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3B89B8" w14:textId="62BC9574" w:rsidR="004758E7" w:rsidRPr="00724057" w:rsidRDefault="001D6E93" w:rsidP="007B3178">
      <w:pPr>
        <w:spacing w:after="0" w:line="240" w:lineRule="auto"/>
        <w:jc w:val="center"/>
        <w:rPr>
          <w:rFonts w:ascii="Times New Roman" w:eastAsia="Times New Roman" w:hAnsi="Times New Roman" w:cs="Times New Roman"/>
          <w:b/>
          <w:bCs/>
          <w:sz w:val="27"/>
          <w:szCs w:val="27"/>
          <w:lang w:eastAsia="lv-LV"/>
        </w:rPr>
      </w:pPr>
      <w:r>
        <w:rPr>
          <w:rFonts w:ascii="Times New Roman" w:eastAsia="Times New Roman" w:hAnsi="Times New Roman" w:cs="Times New Roman"/>
          <w:b/>
          <w:bCs/>
          <w:sz w:val="27"/>
          <w:szCs w:val="27"/>
          <w:lang w:eastAsia="lv-LV"/>
        </w:rPr>
        <w:t>M</w:t>
      </w:r>
      <w:bookmarkStart w:id="0" w:name="_GoBack"/>
      <w:bookmarkEnd w:id="0"/>
      <w:r w:rsidR="00B75380" w:rsidRPr="00724057">
        <w:rPr>
          <w:rFonts w:ascii="Times New Roman" w:eastAsia="Times New Roman" w:hAnsi="Times New Roman" w:cs="Times New Roman"/>
          <w:b/>
          <w:bCs/>
          <w:sz w:val="27"/>
          <w:szCs w:val="27"/>
          <w:lang w:eastAsia="lv-LV"/>
        </w:rPr>
        <w:t xml:space="preserve">inistru kabineta noteikumu projekta </w:t>
      </w:r>
      <w:r w:rsidR="003658D6">
        <w:rPr>
          <w:rFonts w:ascii="Times New Roman" w:eastAsia="Times New Roman" w:hAnsi="Times New Roman" w:cs="Times New Roman"/>
          <w:b/>
          <w:bCs/>
          <w:sz w:val="27"/>
          <w:szCs w:val="27"/>
          <w:lang w:eastAsia="lv-LV"/>
        </w:rPr>
        <w:t>„</w:t>
      </w:r>
      <w:r w:rsidR="001854F1" w:rsidRPr="00632D6B">
        <w:rPr>
          <w:rFonts w:ascii="Times New Roman" w:hAnsi="Times New Roman" w:cs="Times New Roman"/>
          <w:b/>
          <w:sz w:val="28"/>
          <w:szCs w:val="28"/>
        </w:rPr>
        <w:t>Grozījumi Ministru kabineta 2013. gada 27. augusta noteikumos Nr.</w:t>
      </w:r>
      <w:r w:rsidR="003658D6">
        <w:rPr>
          <w:rFonts w:ascii="Times New Roman" w:hAnsi="Times New Roman" w:cs="Times New Roman"/>
          <w:b/>
          <w:sz w:val="28"/>
          <w:szCs w:val="28"/>
        </w:rPr>
        <w:t> </w:t>
      </w:r>
      <w:r w:rsidR="001854F1" w:rsidRPr="00632D6B">
        <w:rPr>
          <w:rFonts w:ascii="Times New Roman" w:hAnsi="Times New Roman" w:cs="Times New Roman"/>
          <w:b/>
          <w:sz w:val="28"/>
          <w:szCs w:val="28"/>
        </w:rPr>
        <w:t xml:space="preserve">628 </w:t>
      </w:r>
      <w:r w:rsidR="003658D6">
        <w:rPr>
          <w:rFonts w:ascii="Times New Roman" w:hAnsi="Times New Roman" w:cs="Times New Roman"/>
          <w:b/>
          <w:sz w:val="28"/>
          <w:szCs w:val="28"/>
        </w:rPr>
        <w:t>„</w:t>
      </w:r>
      <w:r w:rsidR="001854F1" w:rsidRPr="00632D6B">
        <w:rPr>
          <w:rFonts w:ascii="Times New Roman" w:hAnsi="Times New Roman" w:cs="Times New Roman"/>
          <w:b/>
          <w:sz w:val="28"/>
          <w:szCs w:val="28"/>
        </w:rPr>
        <w:t>Prasības attiecībā uz darbībām ar biocīdiem”</w:t>
      </w:r>
      <w:r w:rsidR="00B75380" w:rsidRPr="00724057">
        <w:rPr>
          <w:rFonts w:ascii="Times New Roman" w:eastAsia="Times New Roman" w:hAnsi="Times New Roman" w:cs="Times New Roman"/>
          <w:b/>
          <w:bCs/>
          <w:sz w:val="27"/>
          <w:szCs w:val="27"/>
          <w:lang w:eastAsia="lv-LV"/>
        </w:rPr>
        <w:t xml:space="preserve">” </w:t>
      </w:r>
      <w:r w:rsidR="004758E7" w:rsidRPr="00724057">
        <w:rPr>
          <w:rFonts w:ascii="Times New Roman" w:eastAsia="Times New Roman" w:hAnsi="Times New Roman" w:cs="Times New Roman"/>
          <w:b/>
          <w:bCs/>
          <w:sz w:val="27"/>
          <w:szCs w:val="27"/>
          <w:lang w:eastAsia="lv-LV"/>
        </w:rPr>
        <w:t>sākotnējās ietekmes novērtējuma ziņojums (anotācija)</w:t>
      </w:r>
    </w:p>
    <w:p w14:paraId="2E1F48B0" w14:textId="77777777" w:rsidR="004758E7" w:rsidRPr="00724057" w:rsidRDefault="004758E7" w:rsidP="004758E7">
      <w:pPr>
        <w:spacing w:before="45" w:after="0" w:line="360" w:lineRule="auto"/>
        <w:ind w:firstLine="300"/>
        <w:jc w:val="center"/>
        <w:rPr>
          <w:rFonts w:ascii="Times New Roman" w:eastAsia="Times New Roman" w:hAnsi="Times New Roman" w:cs="Times New Roman"/>
          <w:i/>
          <w:iCs/>
          <w:sz w:val="20"/>
          <w:szCs w:val="20"/>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5"/>
        <w:gridCol w:w="2242"/>
        <w:gridCol w:w="6228"/>
      </w:tblGrid>
      <w:tr w:rsidR="00724057" w:rsidRPr="00724057" w14:paraId="4F02BEB6" w14:textId="77777777" w:rsidTr="004758E7">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134508C" w14:textId="6E351FD6" w:rsidR="004758E7" w:rsidRPr="001513B7" w:rsidRDefault="004758E7" w:rsidP="004758E7">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1513B7">
              <w:rPr>
                <w:rFonts w:ascii="Times New Roman" w:eastAsia="Times New Roman" w:hAnsi="Times New Roman" w:cs="Times New Roman"/>
                <w:b/>
                <w:bCs/>
                <w:sz w:val="24"/>
                <w:szCs w:val="24"/>
                <w:lang w:eastAsia="lv-LV"/>
              </w:rPr>
              <w:t>I.</w:t>
            </w:r>
            <w:r w:rsidR="003658D6">
              <w:rPr>
                <w:rFonts w:ascii="Times New Roman" w:eastAsia="Times New Roman" w:hAnsi="Times New Roman" w:cs="Times New Roman"/>
                <w:b/>
                <w:bCs/>
                <w:sz w:val="24"/>
                <w:szCs w:val="24"/>
                <w:lang w:eastAsia="lv-LV"/>
              </w:rPr>
              <w:t> </w:t>
            </w:r>
            <w:r w:rsidRPr="001513B7">
              <w:rPr>
                <w:rFonts w:ascii="Times New Roman" w:eastAsia="Times New Roman" w:hAnsi="Times New Roman" w:cs="Times New Roman"/>
                <w:b/>
                <w:bCs/>
                <w:sz w:val="24"/>
                <w:szCs w:val="24"/>
                <w:lang w:eastAsia="lv-LV"/>
              </w:rPr>
              <w:t>Tiesību akta projekta izstrādes nepieciešamība</w:t>
            </w:r>
          </w:p>
        </w:tc>
      </w:tr>
      <w:tr w:rsidR="00724057" w:rsidRPr="00724057" w14:paraId="4B1FCB06" w14:textId="77777777" w:rsidTr="004C5BC5">
        <w:trPr>
          <w:trHeight w:val="405"/>
          <w:tblCellSpacing w:w="15" w:type="dxa"/>
        </w:trPr>
        <w:tc>
          <w:tcPr>
            <w:tcW w:w="298" w:type="pct"/>
            <w:tcBorders>
              <w:top w:val="outset" w:sz="6" w:space="0" w:color="auto"/>
              <w:left w:val="outset" w:sz="6" w:space="0" w:color="auto"/>
              <w:bottom w:val="outset" w:sz="6" w:space="0" w:color="auto"/>
              <w:right w:val="outset" w:sz="6" w:space="0" w:color="auto"/>
            </w:tcBorders>
            <w:hideMark/>
          </w:tcPr>
          <w:p w14:paraId="375B1A45" w14:textId="0EBCB145" w:rsidR="004758E7" w:rsidRPr="001513B7" w:rsidRDefault="004758E7" w:rsidP="0034447A">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1</w:t>
            </w:r>
            <w:r w:rsidR="0034447A">
              <w:rPr>
                <w:rFonts w:ascii="Times New Roman" w:eastAsia="Times New Roman" w:hAnsi="Times New Roman" w:cs="Times New Roman"/>
                <w:sz w:val="24"/>
                <w:szCs w:val="24"/>
                <w:lang w:eastAsia="lv-LV"/>
              </w:rPr>
              <w:t>.</w:t>
            </w:r>
          </w:p>
        </w:tc>
        <w:tc>
          <w:tcPr>
            <w:tcW w:w="1221" w:type="pct"/>
            <w:tcBorders>
              <w:top w:val="outset" w:sz="6" w:space="0" w:color="auto"/>
              <w:left w:val="outset" w:sz="6" w:space="0" w:color="auto"/>
              <w:bottom w:val="outset" w:sz="6" w:space="0" w:color="auto"/>
              <w:right w:val="outset" w:sz="6" w:space="0" w:color="auto"/>
            </w:tcBorders>
            <w:hideMark/>
          </w:tcPr>
          <w:p w14:paraId="3D0B9951" w14:textId="77777777" w:rsidR="004758E7" w:rsidRPr="001513B7" w:rsidRDefault="004758E7" w:rsidP="00AF789F">
            <w:pPr>
              <w:spacing w:after="0" w:line="240" w:lineRule="auto"/>
              <w:ind w:left="56"/>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Pamatojums</w:t>
            </w:r>
          </w:p>
        </w:tc>
        <w:tc>
          <w:tcPr>
            <w:tcW w:w="3414" w:type="pct"/>
            <w:tcBorders>
              <w:top w:val="outset" w:sz="6" w:space="0" w:color="auto"/>
              <w:left w:val="outset" w:sz="6" w:space="0" w:color="auto"/>
              <w:bottom w:val="outset" w:sz="6" w:space="0" w:color="auto"/>
              <w:right w:val="outset" w:sz="6" w:space="0" w:color="auto"/>
            </w:tcBorders>
            <w:hideMark/>
          </w:tcPr>
          <w:p w14:paraId="01058083" w14:textId="07254DEA" w:rsidR="00BC7CCD" w:rsidRPr="008E6450" w:rsidRDefault="00175653" w:rsidP="00AF789F">
            <w:pPr>
              <w:pStyle w:val="naiskr"/>
              <w:ind w:left="82" w:firstLine="284"/>
              <w:jc w:val="both"/>
              <w:rPr>
                <w:sz w:val="26"/>
                <w:szCs w:val="26"/>
              </w:rPr>
            </w:pPr>
            <w:r w:rsidRPr="001513B7">
              <w:t xml:space="preserve">Ministru kabineta noteikumu projekts </w:t>
            </w:r>
            <w:r w:rsidR="003658D6">
              <w:t>„</w:t>
            </w:r>
            <w:r w:rsidR="00713B11">
              <w:t>Grozījumi Ministru kabineta 2013. gada 27. augusta noteikumos Nr.</w:t>
            </w:r>
            <w:r w:rsidR="00541231">
              <w:t> </w:t>
            </w:r>
            <w:r w:rsidR="00713B11">
              <w:t xml:space="preserve">628 </w:t>
            </w:r>
            <w:r w:rsidR="003658D6">
              <w:t>„</w:t>
            </w:r>
            <w:r w:rsidR="00713B11">
              <w:t>Prasības attiecībā uz darbībām ar biocīdiem”</w:t>
            </w:r>
            <w:r w:rsidRPr="001513B7">
              <w:t>”</w:t>
            </w:r>
            <w:r w:rsidRPr="008E6450">
              <w:t xml:space="preserve"> </w:t>
            </w:r>
            <w:r w:rsidR="002838EA">
              <w:t>(turpmāk </w:t>
            </w:r>
            <w:r w:rsidRPr="001513B7">
              <w:t>– noteikumu p</w:t>
            </w:r>
            <w:r w:rsidR="00BC7CCD" w:rsidRPr="001513B7">
              <w:t xml:space="preserve">rojekts) izstrādāts, lai </w:t>
            </w:r>
            <w:r w:rsidR="008E6450">
              <w:t xml:space="preserve">pielāgotu noteikumu projektu </w:t>
            </w:r>
            <w:r w:rsidR="008E6450" w:rsidRPr="008E6450">
              <w:t>Eiropas Parlamenta un Padomes 2012.</w:t>
            </w:r>
            <w:r w:rsidR="008E6450">
              <w:t> </w:t>
            </w:r>
            <w:r w:rsidR="008E6450" w:rsidRPr="008E6450">
              <w:t>gada 22.</w:t>
            </w:r>
            <w:r w:rsidR="008E6450">
              <w:t> </w:t>
            </w:r>
            <w:r w:rsidR="008E6450" w:rsidRPr="008E6450">
              <w:t>maija regulas Nr.</w:t>
            </w:r>
            <w:r w:rsidR="008E6450">
              <w:t> </w:t>
            </w:r>
            <w:r w:rsidR="008E6450" w:rsidRPr="008E6450">
              <w:t>528/2012 par biocīdu piedāvāša</w:t>
            </w:r>
            <w:r w:rsidR="000F1EAE">
              <w:t>nu tirgū un lietošanu</w:t>
            </w:r>
            <w:r w:rsidR="00134CF8">
              <w:t xml:space="preserve"> (turpmāk – regula Nr. 528/2012)</w:t>
            </w:r>
            <w:r w:rsidR="000F1EAE">
              <w:t xml:space="preserve"> prasībām.</w:t>
            </w:r>
          </w:p>
        </w:tc>
      </w:tr>
      <w:tr w:rsidR="00724057" w:rsidRPr="0040530C" w14:paraId="157EBDBF" w14:textId="77777777" w:rsidTr="004C5BC5">
        <w:trPr>
          <w:trHeight w:val="465"/>
          <w:tblCellSpacing w:w="15" w:type="dxa"/>
        </w:trPr>
        <w:tc>
          <w:tcPr>
            <w:tcW w:w="298" w:type="pct"/>
            <w:tcBorders>
              <w:top w:val="outset" w:sz="6" w:space="0" w:color="auto"/>
              <w:left w:val="outset" w:sz="6" w:space="0" w:color="auto"/>
              <w:bottom w:val="outset" w:sz="6" w:space="0" w:color="auto"/>
              <w:right w:val="outset" w:sz="6" w:space="0" w:color="auto"/>
            </w:tcBorders>
            <w:hideMark/>
          </w:tcPr>
          <w:p w14:paraId="1DBC902E" w14:textId="71204E92" w:rsidR="004758E7" w:rsidRPr="001513B7" w:rsidRDefault="004758E7" w:rsidP="0034447A">
            <w:pPr>
              <w:spacing w:before="100" w:beforeAutospacing="1" w:after="100" w:afterAutospacing="1" w:line="360" w:lineRule="auto"/>
              <w:ind w:firstLine="59"/>
              <w:jc w:val="center"/>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2</w:t>
            </w:r>
            <w:r w:rsidR="0034447A">
              <w:rPr>
                <w:rFonts w:ascii="Times New Roman" w:eastAsia="Times New Roman" w:hAnsi="Times New Roman" w:cs="Times New Roman"/>
                <w:sz w:val="24"/>
                <w:szCs w:val="24"/>
                <w:lang w:eastAsia="lv-LV"/>
              </w:rPr>
              <w:t>.</w:t>
            </w:r>
          </w:p>
        </w:tc>
        <w:tc>
          <w:tcPr>
            <w:tcW w:w="1221" w:type="pct"/>
            <w:tcBorders>
              <w:top w:val="outset" w:sz="6" w:space="0" w:color="auto"/>
              <w:left w:val="outset" w:sz="6" w:space="0" w:color="auto"/>
              <w:bottom w:val="outset" w:sz="6" w:space="0" w:color="auto"/>
              <w:right w:val="outset" w:sz="6" w:space="0" w:color="auto"/>
            </w:tcBorders>
            <w:hideMark/>
          </w:tcPr>
          <w:p w14:paraId="65F40256" w14:textId="6417BAC5" w:rsidR="00AF729D" w:rsidRDefault="004758E7" w:rsidP="00AF789F">
            <w:pPr>
              <w:spacing w:after="0" w:line="240" w:lineRule="auto"/>
              <w:ind w:left="56"/>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632E497E" w14:textId="77777777" w:rsidR="00AF729D" w:rsidRPr="00AF729D" w:rsidRDefault="00AF729D" w:rsidP="00AF729D">
            <w:pPr>
              <w:rPr>
                <w:rFonts w:ascii="Times New Roman" w:eastAsia="Times New Roman" w:hAnsi="Times New Roman" w:cs="Times New Roman"/>
                <w:sz w:val="24"/>
                <w:szCs w:val="24"/>
                <w:lang w:eastAsia="lv-LV"/>
              </w:rPr>
            </w:pPr>
          </w:p>
          <w:p w14:paraId="32C57DDD" w14:textId="77777777" w:rsidR="00AF729D" w:rsidRPr="00AF729D" w:rsidRDefault="00AF729D" w:rsidP="00AF729D">
            <w:pPr>
              <w:rPr>
                <w:rFonts w:ascii="Times New Roman" w:eastAsia="Times New Roman" w:hAnsi="Times New Roman" w:cs="Times New Roman"/>
                <w:sz w:val="24"/>
                <w:szCs w:val="24"/>
                <w:lang w:eastAsia="lv-LV"/>
              </w:rPr>
            </w:pPr>
          </w:p>
          <w:p w14:paraId="3B90C9EE" w14:textId="77777777" w:rsidR="00AF729D" w:rsidRPr="00AF729D" w:rsidRDefault="00AF729D" w:rsidP="00AF729D">
            <w:pPr>
              <w:rPr>
                <w:rFonts w:ascii="Times New Roman" w:eastAsia="Times New Roman" w:hAnsi="Times New Roman" w:cs="Times New Roman"/>
                <w:sz w:val="24"/>
                <w:szCs w:val="24"/>
                <w:lang w:eastAsia="lv-LV"/>
              </w:rPr>
            </w:pPr>
          </w:p>
          <w:p w14:paraId="4D40F937" w14:textId="77777777" w:rsidR="00AF729D" w:rsidRPr="00AF729D" w:rsidRDefault="00AF729D" w:rsidP="00AF729D">
            <w:pPr>
              <w:rPr>
                <w:rFonts w:ascii="Times New Roman" w:eastAsia="Times New Roman" w:hAnsi="Times New Roman" w:cs="Times New Roman"/>
                <w:sz w:val="24"/>
                <w:szCs w:val="24"/>
                <w:lang w:eastAsia="lv-LV"/>
              </w:rPr>
            </w:pPr>
          </w:p>
          <w:p w14:paraId="7C628B93" w14:textId="77777777" w:rsidR="00AF729D" w:rsidRPr="00AF729D" w:rsidRDefault="00AF729D" w:rsidP="00AF729D">
            <w:pPr>
              <w:rPr>
                <w:rFonts w:ascii="Times New Roman" w:eastAsia="Times New Roman" w:hAnsi="Times New Roman" w:cs="Times New Roman"/>
                <w:sz w:val="24"/>
                <w:szCs w:val="24"/>
                <w:lang w:eastAsia="lv-LV"/>
              </w:rPr>
            </w:pPr>
          </w:p>
          <w:p w14:paraId="4952F524" w14:textId="77777777" w:rsidR="00AF729D" w:rsidRPr="00AF729D" w:rsidRDefault="00AF729D" w:rsidP="00AF729D">
            <w:pPr>
              <w:rPr>
                <w:rFonts w:ascii="Times New Roman" w:eastAsia="Times New Roman" w:hAnsi="Times New Roman" w:cs="Times New Roman"/>
                <w:sz w:val="24"/>
                <w:szCs w:val="24"/>
                <w:lang w:eastAsia="lv-LV"/>
              </w:rPr>
            </w:pPr>
          </w:p>
          <w:p w14:paraId="428C2618" w14:textId="77777777" w:rsidR="00AF729D" w:rsidRPr="00AF729D" w:rsidRDefault="00AF729D" w:rsidP="00AF729D">
            <w:pPr>
              <w:rPr>
                <w:rFonts w:ascii="Times New Roman" w:eastAsia="Times New Roman" w:hAnsi="Times New Roman" w:cs="Times New Roman"/>
                <w:sz w:val="24"/>
                <w:szCs w:val="24"/>
                <w:lang w:eastAsia="lv-LV"/>
              </w:rPr>
            </w:pPr>
          </w:p>
          <w:p w14:paraId="73647C84" w14:textId="77777777" w:rsidR="00AF729D" w:rsidRPr="00AF729D" w:rsidRDefault="00AF729D" w:rsidP="00AF729D">
            <w:pPr>
              <w:rPr>
                <w:rFonts w:ascii="Times New Roman" w:eastAsia="Times New Roman" w:hAnsi="Times New Roman" w:cs="Times New Roman"/>
                <w:sz w:val="24"/>
                <w:szCs w:val="24"/>
                <w:lang w:eastAsia="lv-LV"/>
              </w:rPr>
            </w:pPr>
          </w:p>
          <w:p w14:paraId="1DB8BB56" w14:textId="77777777" w:rsidR="00AF729D" w:rsidRPr="00AF729D" w:rsidRDefault="00AF729D" w:rsidP="00AF729D">
            <w:pPr>
              <w:rPr>
                <w:rFonts w:ascii="Times New Roman" w:eastAsia="Times New Roman" w:hAnsi="Times New Roman" w:cs="Times New Roman"/>
                <w:sz w:val="24"/>
                <w:szCs w:val="24"/>
                <w:lang w:eastAsia="lv-LV"/>
              </w:rPr>
            </w:pPr>
          </w:p>
          <w:p w14:paraId="7D64F17A" w14:textId="52F79D3F" w:rsidR="00AF729D" w:rsidRDefault="00AF729D" w:rsidP="00AF729D">
            <w:pPr>
              <w:rPr>
                <w:rFonts w:ascii="Times New Roman" w:eastAsia="Times New Roman" w:hAnsi="Times New Roman" w:cs="Times New Roman"/>
                <w:sz w:val="24"/>
                <w:szCs w:val="24"/>
                <w:lang w:eastAsia="lv-LV"/>
              </w:rPr>
            </w:pPr>
          </w:p>
          <w:p w14:paraId="00584CE9" w14:textId="77777777" w:rsidR="00602228" w:rsidRPr="00AF729D" w:rsidRDefault="00602228" w:rsidP="00AF729D">
            <w:pPr>
              <w:jc w:val="center"/>
              <w:rPr>
                <w:rFonts w:ascii="Times New Roman" w:eastAsia="Times New Roman" w:hAnsi="Times New Roman" w:cs="Times New Roman"/>
                <w:sz w:val="24"/>
                <w:szCs w:val="24"/>
                <w:lang w:eastAsia="lv-LV"/>
              </w:rPr>
            </w:pPr>
          </w:p>
        </w:tc>
        <w:tc>
          <w:tcPr>
            <w:tcW w:w="3414" w:type="pct"/>
            <w:tcBorders>
              <w:top w:val="outset" w:sz="6" w:space="0" w:color="auto"/>
              <w:left w:val="outset" w:sz="6" w:space="0" w:color="auto"/>
              <w:bottom w:val="outset" w:sz="6" w:space="0" w:color="auto"/>
              <w:right w:val="outset" w:sz="6" w:space="0" w:color="auto"/>
            </w:tcBorders>
            <w:hideMark/>
          </w:tcPr>
          <w:p w14:paraId="1206985A" w14:textId="105E9237" w:rsidR="007506AB" w:rsidRPr="00AA646A" w:rsidRDefault="003C42C6" w:rsidP="0026022C">
            <w:pPr>
              <w:spacing w:after="0" w:line="240" w:lineRule="auto"/>
              <w:ind w:left="82" w:firstLine="366"/>
              <w:jc w:val="both"/>
              <w:rPr>
                <w:rFonts w:ascii="Times New Roman" w:eastAsia="Times New Roman" w:hAnsi="Times New Roman" w:cs="Times New Roman"/>
                <w:sz w:val="24"/>
                <w:szCs w:val="24"/>
                <w:lang w:eastAsia="lv-LV"/>
              </w:rPr>
            </w:pPr>
            <w:r w:rsidRPr="00AA646A">
              <w:rPr>
                <w:rFonts w:ascii="Times New Roman" w:eastAsia="Times New Roman" w:hAnsi="Times New Roman" w:cs="Times New Roman"/>
                <w:sz w:val="24"/>
                <w:szCs w:val="24"/>
                <w:lang w:eastAsia="lv-LV"/>
              </w:rPr>
              <w:t>Šobrīd spēkā esošie</w:t>
            </w:r>
            <w:r w:rsidR="00571961" w:rsidRPr="00AA646A">
              <w:rPr>
                <w:rFonts w:ascii="Times New Roman" w:eastAsia="Times New Roman" w:hAnsi="Times New Roman" w:cs="Times New Roman"/>
                <w:sz w:val="24"/>
                <w:szCs w:val="24"/>
                <w:lang w:eastAsia="lv-LV"/>
              </w:rPr>
              <w:t xml:space="preserve"> Ministru kabineta 2013.</w:t>
            </w:r>
            <w:r w:rsidR="00541231" w:rsidRPr="00AA646A">
              <w:rPr>
                <w:rFonts w:ascii="Times New Roman" w:eastAsia="Times New Roman" w:hAnsi="Times New Roman" w:cs="Times New Roman"/>
                <w:sz w:val="24"/>
                <w:szCs w:val="24"/>
                <w:lang w:eastAsia="lv-LV"/>
              </w:rPr>
              <w:t> </w:t>
            </w:r>
            <w:r w:rsidR="00571961" w:rsidRPr="00AA646A">
              <w:rPr>
                <w:rFonts w:ascii="Times New Roman" w:eastAsia="Times New Roman" w:hAnsi="Times New Roman" w:cs="Times New Roman"/>
                <w:sz w:val="24"/>
                <w:szCs w:val="24"/>
                <w:lang w:eastAsia="lv-LV"/>
              </w:rPr>
              <w:t xml:space="preserve">gada </w:t>
            </w:r>
            <w:r w:rsidR="00541231" w:rsidRPr="00AA646A">
              <w:rPr>
                <w:rFonts w:ascii="Times New Roman" w:eastAsia="Times New Roman" w:hAnsi="Times New Roman" w:cs="Times New Roman"/>
                <w:sz w:val="24"/>
                <w:szCs w:val="24"/>
                <w:lang w:eastAsia="lv-LV"/>
              </w:rPr>
              <w:t xml:space="preserve">27. augusta noteikumos Nr. 628 </w:t>
            </w:r>
            <w:r w:rsidR="003658D6">
              <w:rPr>
                <w:rFonts w:ascii="Times New Roman" w:eastAsia="Times New Roman" w:hAnsi="Times New Roman" w:cs="Times New Roman"/>
                <w:sz w:val="24"/>
                <w:szCs w:val="24"/>
                <w:lang w:eastAsia="lv-LV"/>
              </w:rPr>
              <w:t>„</w:t>
            </w:r>
            <w:r w:rsidR="00541231" w:rsidRPr="00AA646A">
              <w:rPr>
                <w:rFonts w:ascii="Times New Roman" w:eastAsia="Times New Roman" w:hAnsi="Times New Roman" w:cs="Times New Roman"/>
                <w:sz w:val="24"/>
                <w:szCs w:val="24"/>
                <w:lang w:eastAsia="lv-LV"/>
              </w:rPr>
              <w:t>Prasības attiecībā uz darbībām ar biocīdiem”</w:t>
            </w:r>
            <w:r w:rsidR="0002639C" w:rsidRPr="00AA646A">
              <w:rPr>
                <w:rFonts w:ascii="Times New Roman" w:eastAsia="Times New Roman" w:hAnsi="Times New Roman" w:cs="Times New Roman"/>
                <w:sz w:val="24"/>
                <w:szCs w:val="24"/>
                <w:lang w:eastAsia="lv-LV"/>
              </w:rPr>
              <w:t xml:space="preserve"> (turpmāk – noteikumi Nr.</w:t>
            </w:r>
            <w:r w:rsidR="003658D6">
              <w:rPr>
                <w:rFonts w:ascii="Times New Roman" w:eastAsia="Times New Roman" w:hAnsi="Times New Roman" w:cs="Times New Roman"/>
                <w:sz w:val="24"/>
                <w:szCs w:val="24"/>
                <w:lang w:eastAsia="lv-LV"/>
              </w:rPr>
              <w:t> </w:t>
            </w:r>
            <w:r w:rsidR="0002639C" w:rsidRPr="00AA646A">
              <w:rPr>
                <w:rFonts w:ascii="Times New Roman" w:eastAsia="Times New Roman" w:hAnsi="Times New Roman" w:cs="Times New Roman"/>
                <w:sz w:val="24"/>
                <w:szCs w:val="24"/>
                <w:lang w:eastAsia="lv-LV"/>
              </w:rPr>
              <w:t>628)</w:t>
            </w:r>
            <w:r w:rsidR="00134CF8" w:rsidRPr="00AA646A">
              <w:rPr>
                <w:rFonts w:ascii="Times New Roman" w:eastAsia="Times New Roman" w:hAnsi="Times New Roman" w:cs="Times New Roman"/>
                <w:sz w:val="24"/>
                <w:szCs w:val="24"/>
                <w:lang w:eastAsia="lv-LV"/>
              </w:rPr>
              <w:t xml:space="preserve"> no</w:t>
            </w:r>
            <w:r w:rsidR="003658D6">
              <w:rPr>
                <w:rFonts w:ascii="Times New Roman" w:eastAsia="Times New Roman" w:hAnsi="Times New Roman" w:cs="Times New Roman"/>
                <w:sz w:val="24"/>
                <w:szCs w:val="24"/>
                <w:lang w:eastAsia="lv-LV"/>
              </w:rPr>
              <w:t>teic</w:t>
            </w:r>
            <w:r w:rsidR="00134CF8" w:rsidRPr="00AA646A">
              <w:rPr>
                <w:rFonts w:ascii="Times New Roman" w:eastAsia="Times New Roman" w:hAnsi="Times New Roman" w:cs="Times New Roman"/>
                <w:sz w:val="24"/>
                <w:szCs w:val="24"/>
                <w:lang w:eastAsia="lv-LV"/>
              </w:rPr>
              <w:t>, ka juridiska vai fiziska persona, kas ieved biocīdu Latvijā vai ražotājs (turpmāk – iesniedzējs), lai saņemtu biocīda inventarizācijas numuru</w:t>
            </w:r>
            <w:r w:rsidR="003658D6">
              <w:rPr>
                <w:rFonts w:ascii="Times New Roman" w:eastAsia="Times New Roman" w:hAnsi="Times New Roman" w:cs="Times New Roman"/>
                <w:sz w:val="24"/>
                <w:szCs w:val="24"/>
                <w:lang w:eastAsia="lv-LV"/>
              </w:rPr>
              <w:t>,</w:t>
            </w:r>
            <w:r w:rsidR="00541231" w:rsidRPr="00AA646A">
              <w:rPr>
                <w:rFonts w:ascii="Times New Roman" w:eastAsia="Times New Roman" w:hAnsi="Times New Roman" w:cs="Times New Roman"/>
                <w:sz w:val="24"/>
                <w:szCs w:val="24"/>
                <w:lang w:eastAsia="lv-LV"/>
              </w:rPr>
              <w:t xml:space="preserve"> </w:t>
            </w:r>
            <w:r w:rsidR="00134CF8" w:rsidRPr="00AA646A">
              <w:rPr>
                <w:rFonts w:ascii="Times New Roman" w:eastAsia="Times New Roman" w:hAnsi="Times New Roman" w:cs="Times New Roman"/>
                <w:sz w:val="24"/>
                <w:szCs w:val="24"/>
                <w:lang w:eastAsia="lv-LV"/>
              </w:rPr>
              <w:t xml:space="preserve">iesniedz </w:t>
            </w:r>
            <w:r w:rsidR="00BE0527" w:rsidRPr="00AA646A">
              <w:rPr>
                <w:rFonts w:ascii="Times New Roman" w:eastAsia="Times New Roman" w:hAnsi="Times New Roman" w:cs="Times New Roman"/>
                <w:sz w:val="24"/>
                <w:szCs w:val="24"/>
                <w:lang w:eastAsia="lv-LV"/>
              </w:rPr>
              <w:t>valsts sabiedrībai ar ierobežotu</w:t>
            </w:r>
            <w:r w:rsidR="00F319AF" w:rsidRPr="00AA646A">
              <w:rPr>
                <w:rFonts w:ascii="Times New Roman" w:eastAsia="Times New Roman" w:hAnsi="Times New Roman" w:cs="Times New Roman"/>
                <w:sz w:val="24"/>
                <w:szCs w:val="24"/>
                <w:lang w:eastAsia="lv-LV"/>
              </w:rPr>
              <w:t xml:space="preserve"> atbildību </w:t>
            </w:r>
            <w:r w:rsidR="003658D6">
              <w:rPr>
                <w:rFonts w:ascii="Times New Roman" w:eastAsia="Times New Roman" w:hAnsi="Times New Roman" w:cs="Times New Roman"/>
                <w:sz w:val="24"/>
                <w:szCs w:val="24"/>
                <w:lang w:eastAsia="lv-LV"/>
              </w:rPr>
              <w:t>„</w:t>
            </w:r>
            <w:r w:rsidR="00F319AF" w:rsidRPr="00AA646A">
              <w:rPr>
                <w:rFonts w:ascii="Times New Roman" w:eastAsia="Times New Roman" w:hAnsi="Times New Roman" w:cs="Times New Roman"/>
                <w:sz w:val="24"/>
                <w:szCs w:val="24"/>
                <w:lang w:eastAsia="lv-LV"/>
              </w:rPr>
              <w:t>Latvijas Vides, ģeoloģijas un meteoroloģijas centrs”</w:t>
            </w:r>
            <w:r w:rsidR="00134CF8" w:rsidRPr="00AA646A">
              <w:rPr>
                <w:rFonts w:ascii="Times New Roman" w:eastAsia="Times New Roman" w:hAnsi="Times New Roman" w:cs="Times New Roman"/>
                <w:sz w:val="24"/>
                <w:szCs w:val="24"/>
                <w:lang w:eastAsia="lv-LV"/>
              </w:rPr>
              <w:t xml:space="preserve"> (turpmāk – centrs) iesniegumu, biocīda etiķeti un drošības datu lapu. </w:t>
            </w:r>
          </w:p>
          <w:p w14:paraId="5C9B8CB1" w14:textId="1AD3B102" w:rsidR="00C151BE" w:rsidRPr="009603D8" w:rsidRDefault="00C8189B" w:rsidP="00C151BE">
            <w:pPr>
              <w:spacing w:after="0" w:line="240" w:lineRule="auto"/>
              <w:ind w:left="79" w:firstLine="425"/>
              <w:jc w:val="both"/>
            </w:pPr>
            <w:r w:rsidRPr="00AA646A">
              <w:rPr>
                <w:rFonts w:ascii="Times New Roman" w:eastAsia="Times New Roman" w:hAnsi="Times New Roman" w:cs="Times New Roman"/>
                <w:sz w:val="24"/>
                <w:szCs w:val="24"/>
                <w:lang w:eastAsia="lv-LV"/>
              </w:rPr>
              <w:t>1)</w:t>
            </w:r>
            <w:r w:rsidR="003658D6">
              <w:rPr>
                <w:rFonts w:ascii="Times New Roman" w:eastAsia="Times New Roman" w:hAnsi="Times New Roman" w:cs="Times New Roman"/>
                <w:sz w:val="24"/>
                <w:szCs w:val="24"/>
                <w:lang w:eastAsia="lv-LV"/>
              </w:rPr>
              <w:t> s</w:t>
            </w:r>
            <w:r w:rsidR="00C151BE" w:rsidRPr="00AA646A">
              <w:rPr>
                <w:rFonts w:ascii="Times New Roman" w:eastAsia="Times New Roman" w:hAnsi="Times New Roman" w:cs="Times New Roman"/>
                <w:sz w:val="24"/>
                <w:szCs w:val="24"/>
                <w:lang w:eastAsia="lv-LV"/>
              </w:rPr>
              <w:t xml:space="preserve">askaņā ar regulas Nr. 528/2012 95. panta 2. punktu no 2015. gada 1. septembra </w:t>
            </w:r>
            <w:r w:rsidR="00C151BE" w:rsidRPr="009603D8">
              <w:rPr>
                <w:rFonts w:ascii="Times New Roman" w:eastAsia="Times New Roman" w:hAnsi="Times New Roman" w:cs="Times New Roman"/>
                <w:sz w:val="24"/>
                <w:szCs w:val="24"/>
                <w:u w:val="single"/>
                <w:lang w:eastAsia="lv-LV"/>
              </w:rPr>
              <w:t>vielas piegādātājs</w:t>
            </w:r>
            <w:r w:rsidR="00C151BE" w:rsidRPr="009603D8">
              <w:rPr>
                <w:rFonts w:ascii="Times New Roman" w:eastAsia="Times New Roman" w:hAnsi="Times New Roman" w:cs="Times New Roman"/>
                <w:sz w:val="24"/>
                <w:szCs w:val="24"/>
                <w:lang w:eastAsia="lv-LV"/>
              </w:rPr>
              <w:t xml:space="preserve"> (regulas Nr.</w:t>
            </w:r>
            <w:r w:rsidR="003658D6">
              <w:rPr>
                <w:rFonts w:ascii="Times New Roman" w:eastAsia="Times New Roman" w:hAnsi="Times New Roman" w:cs="Times New Roman"/>
                <w:sz w:val="24"/>
                <w:szCs w:val="24"/>
                <w:lang w:eastAsia="lv-LV"/>
              </w:rPr>
              <w:t> </w:t>
            </w:r>
            <w:r w:rsidR="00C151BE" w:rsidRPr="009603D8">
              <w:rPr>
                <w:rFonts w:ascii="Times New Roman" w:eastAsia="Times New Roman" w:hAnsi="Times New Roman" w:cs="Times New Roman"/>
                <w:sz w:val="24"/>
                <w:szCs w:val="24"/>
                <w:lang w:eastAsia="lv-LV"/>
              </w:rPr>
              <w:t xml:space="preserve">528/2012 95. panta izpratnē var būt gan ražotājs, gan importētājs) vai </w:t>
            </w:r>
            <w:r w:rsidR="00C151BE" w:rsidRPr="009603D8">
              <w:rPr>
                <w:rFonts w:ascii="Times New Roman" w:eastAsia="Times New Roman" w:hAnsi="Times New Roman" w:cs="Times New Roman"/>
                <w:sz w:val="24"/>
                <w:szCs w:val="24"/>
                <w:u w:val="single"/>
                <w:lang w:eastAsia="lv-LV"/>
              </w:rPr>
              <w:t>biocīda piegādātājs</w:t>
            </w:r>
            <w:r w:rsidR="00C151BE" w:rsidRPr="009603D8">
              <w:rPr>
                <w:rFonts w:ascii="Times New Roman" w:eastAsia="Times New Roman" w:hAnsi="Times New Roman" w:cs="Times New Roman"/>
                <w:sz w:val="24"/>
                <w:szCs w:val="24"/>
                <w:lang w:eastAsia="lv-LV"/>
              </w:rPr>
              <w:t xml:space="preserve"> (regulas Nr.</w:t>
            </w:r>
            <w:r w:rsidR="003658D6">
              <w:rPr>
                <w:rFonts w:ascii="Times New Roman" w:eastAsia="Times New Roman" w:hAnsi="Times New Roman" w:cs="Times New Roman"/>
                <w:sz w:val="24"/>
                <w:szCs w:val="24"/>
                <w:lang w:eastAsia="lv-LV"/>
              </w:rPr>
              <w:t> </w:t>
            </w:r>
            <w:r w:rsidR="00C151BE" w:rsidRPr="009603D8">
              <w:rPr>
                <w:rFonts w:ascii="Times New Roman" w:eastAsia="Times New Roman" w:hAnsi="Times New Roman" w:cs="Times New Roman"/>
                <w:sz w:val="24"/>
                <w:szCs w:val="24"/>
                <w:lang w:eastAsia="lv-LV"/>
              </w:rPr>
              <w:t xml:space="preserve">528/2012 95. panta izpratnē var būt gan ražotājs, gan persona, kas piedāvā tirgū biocīdu) </w:t>
            </w:r>
            <w:r w:rsidR="00334B5B" w:rsidRPr="009603D8">
              <w:rPr>
                <w:rFonts w:ascii="Times New Roman" w:eastAsia="Times New Roman" w:hAnsi="Times New Roman" w:cs="Times New Roman"/>
                <w:sz w:val="24"/>
                <w:szCs w:val="24"/>
                <w:lang w:eastAsia="lv-LV"/>
              </w:rPr>
              <w:t xml:space="preserve">drīkst </w:t>
            </w:r>
            <w:r w:rsidR="00C151BE" w:rsidRPr="009603D8">
              <w:rPr>
                <w:rFonts w:ascii="Times New Roman" w:eastAsia="Times New Roman" w:hAnsi="Times New Roman" w:cs="Times New Roman"/>
                <w:sz w:val="24"/>
                <w:szCs w:val="24"/>
                <w:lang w:eastAsia="lv-LV"/>
              </w:rPr>
              <w:t>piedāvā</w:t>
            </w:r>
            <w:r w:rsidR="002B3280" w:rsidRPr="009603D8">
              <w:rPr>
                <w:rFonts w:ascii="Times New Roman" w:eastAsia="Times New Roman" w:hAnsi="Times New Roman" w:cs="Times New Roman"/>
                <w:sz w:val="24"/>
                <w:szCs w:val="24"/>
                <w:lang w:eastAsia="lv-LV"/>
              </w:rPr>
              <w:t>t</w:t>
            </w:r>
            <w:r w:rsidR="00C151BE" w:rsidRPr="009603D8">
              <w:rPr>
                <w:rFonts w:ascii="Times New Roman" w:eastAsia="Times New Roman" w:hAnsi="Times New Roman" w:cs="Times New Roman"/>
                <w:sz w:val="24"/>
                <w:szCs w:val="24"/>
                <w:lang w:eastAsia="lv-LV"/>
              </w:rPr>
              <w:t xml:space="preserve"> tirgū </w:t>
            </w:r>
            <w:r w:rsidR="00334B5B" w:rsidRPr="009603D8">
              <w:rPr>
                <w:rFonts w:ascii="Times New Roman" w:eastAsia="Times New Roman" w:hAnsi="Times New Roman" w:cs="Times New Roman"/>
                <w:sz w:val="24"/>
                <w:szCs w:val="24"/>
                <w:lang w:eastAsia="lv-LV"/>
              </w:rPr>
              <w:t xml:space="preserve">tikai tādu </w:t>
            </w:r>
            <w:r w:rsidR="00C151BE" w:rsidRPr="009603D8">
              <w:rPr>
                <w:rFonts w:ascii="Times New Roman" w:eastAsia="Times New Roman" w:hAnsi="Times New Roman" w:cs="Times New Roman"/>
                <w:sz w:val="24"/>
                <w:szCs w:val="24"/>
                <w:lang w:eastAsia="lv-LV"/>
              </w:rPr>
              <w:t xml:space="preserve">biocīdu, kas sastāv no aktīvās vielas vai rada šādu vielu, </w:t>
            </w:r>
            <w:r w:rsidR="00334B5B" w:rsidRPr="009603D8">
              <w:rPr>
                <w:rFonts w:ascii="Times New Roman" w:eastAsia="Times New Roman" w:hAnsi="Times New Roman" w:cs="Times New Roman"/>
                <w:sz w:val="24"/>
                <w:szCs w:val="24"/>
                <w:lang w:eastAsia="lv-LV"/>
              </w:rPr>
              <w:t xml:space="preserve">ja </w:t>
            </w:r>
            <w:r w:rsidR="00C151BE" w:rsidRPr="009603D8">
              <w:rPr>
                <w:rFonts w:ascii="Times New Roman" w:eastAsia="Times New Roman" w:hAnsi="Times New Roman" w:cs="Times New Roman"/>
                <w:sz w:val="24"/>
                <w:szCs w:val="24"/>
                <w:u w:val="single"/>
                <w:lang w:eastAsia="lv-LV"/>
              </w:rPr>
              <w:t>vielas vai biocīda piegādātāj</w:t>
            </w:r>
            <w:r w:rsidR="00334B5B" w:rsidRPr="009603D8">
              <w:rPr>
                <w:rFonts w:ascii="Times New Roman" w:eastAsia="Times New Roman" w:hAnsi="Times New Roman" w:cs="Times New Roman"/>
                <w:sz w:val="24"/>
                <w:szCs w:val="24"/>
                <w:u w:val="single"/>
                <w:lang w:eastAsia="lv-LV"/>
              </w:rPr>
              <w:t>s</w:t>
            </w:r>
            <w:r w:rsidR="00C151BE" w:rsidRPr="009603D8">
              <w:rPr>
                <w:rFonts w:ascii="Times New Roman" w:eastAsia="Times New Roman" w:hAnsi="Times New Roman" w:cs="Times New Roman"/>
                <w:sz w:val="24"/>
                <w:szCs w:val="24"/>
                <w:lang w:eastAsia="lv-LV"/>
              </w:rPr>
              <w:t xml:space="preserve"> </w:t>
            </w:r>
            <w:r w:rsidR="00334B5B" w:rsidRPr="009603D8">
              <w:rPr>
                <w:rFonts w:ascii="Times New Roman" w:eastAsia="Times New Roman" w:hAnsi="Times New Roman" w:cs="Times New Roman"/>
                <w:sz w:val="24"/>
                <w:szCs w:val="24"/>
                <w:lang w:eastAsia="lv-LV"/>
              </w:rPr>
              <w:t>ir</w:t>
            </w:r>
            <w:r w:rsidR="00C151BE" w:rsidRPr="009603D8">
              <w:rPr>
                <w:rFonts w:ascii="Times New Roman" w:eastAsia="Times New Roman" w:hAnsi="Times New Roman" w:cs="Times New Roman"/>
                <w:sz w:val="24"/>
                <w:szCs w:val="24"/>
                <w:lang w:eastAsia="lv-LV"/>
              </w:rPr>
              <w:t xml:space="preserve"> iekļauts Eiropas Ķīmisko vielu aģentūras (turpmāk – aģentūra) uzturētajā </w:t>
            </w:r>
            <w:r w:rsidR="00334B5B" w:rsidRPr="009603D8">
              <w:rPr>
                <w:rFonts w:ascii="Times New Roman" w:eastAsia="Times New Roman" w:hAnsi="Times New Roman" w:cs="Times New Roman"/>
                <w:sz w:val="24"/>
                <w:szCs w:val="24"/>
                <w:lang w:eastAsia="lv-LV"/>
              </w:rPr>
              <w:t xml:space="preserve">sarakstā pie attiecīgās </w:t>
            </w:r>
            <w:r w:rsidR="00C151BE" w:rsidRPr="009603D8">
              <w:rPr>
                <w:rFonts w:ascii="Times New Roman" w:eastAsia="Times New Roman" w:hAnsi="Times New Roman" w:cs="Times New Roman"/>
                <w:sz w:val="24"/>
                <w:szCs w:val="24"/>
                <w:lang w:eastAsia="lv-LV"/>
              </w:rPr>
              <w:t>aktīv</w:t>
            </w:r>
            <w:r w:rsidR="00334B5B" w:rsidRPr="009603D8">
              <w:rPr>
                <w:rFonts w:ascii="Times New Roman" w:eastAsia="Times New Roman" w:hAnsi="Times New Roman" w:cs="Times New Roman"/>
                <w:sz w:val="24"/>
                <w:szCs w:val="24"/>
                <w:lang w:eastAsia="lv-LV"/>
              </w:rPr>
              <w:t>ās</w:t>
            </w:r>
            <w:r w:rsidR="00C151BE" w:rsidRPr="009603D8">
              <w:rPr>
                <w:rFonts w:ascii="Times New Roman" w:eastAsia="Times New Roman" w:hAnsi="Times New Roman" w:cs="Times New Roman"/>
                <w:sz w:val="24"/>
                <w:szCs w:val="24"/>
                <w:lang w:eastAsia="lv-LV"/>
              </w:rPr>
              <w:t xml:space="preserve"> viel</w:t>
            </w:r>
            <w:r w:rsidR="00334B5B" w:rsidRPr="009603D8">
              <w:rPr>
                <w:rFonts w:ascii="Times New Roman" w:eastAsia="Times New Roman" w:hAnsi="Times New Roman" w:cs="Times New Roman"/>
                <w:sz w:val="24"/>
                <w:szCs w:val="24"/>
                <w:lang w:eastAsia="lv-LV"/>
              </w:rPr>
              <w:t>as</w:t>
            </w:r>
            <w:r w:rsidR="00C151BE" w:rsidRPr="009603D8">
              <w:rPr>
                <w:rFonts w:ascii="Times New Roman" w:eastAsia="Times New Roman" w:hAnsi="Times New Roman" w:cs="Times New Roman"/>
                <w:sz w:val="24"/>
                <w:szCs w:val="24"/>
                <w:lang w:eastAsia="lv-LV"/>
              </w:rPr>
              <w:t xml:space="preserve"> un produkt</w:t>
            </w:r>
            <w:r w:rsidR="00334B5B" w:rsidRPr="009603D8">
              <w:rPr>
                <w:rFonts w:ascii="Times New Roman" w:eastAsia="Times New Roman" w:hAnsi="Times New Roman" w:cs="Times New Roman"/>
                <w:sz w:val="24"/>
                <w:szCs w:val="24"/>
                <w:lang w:eastAsia="lv-LV"/>
              </w:rPr>
              <w:t>a</w:t>
            </w:r>
            <w:r w:rsidR="00C151BE" w:rsidRPr="009603D8">
              <w:rPr>
                <w:rFonts w:ascii="Times New Roman" w:eastAsia="Times New Roman" w:hAnsi="Times New Roman" w:cs="Times New Roman"/>
                <w:sz w:val="24"/>
                <w:szCs w:val="24"/>
                <w:lang w:eastAsia="lv-LV"/>
              </w:rPr>
              <w:t xml:space="preserve"> veid</w:t>
            </w:r>
            <w:r w:rsidR="00334B5B" w:rsidRPr="009603D8">
              <w:rPr>
                <w:rFonts w:ascii="Times New Roman" w:eastAsia="Times New Roman" w:hAnsi="Times New Roman" w:cs="Times New Roman"/>
                <w:sz w:val="24"/>
                <w:szCs w:val="24"/>
                <w:lang w:eastAsia="lv-LV"/>
              </w:rPr>
              <w:t>a vai veidiem, pie kuriem biocīds pieder</w:t>
            </w:r>
            <w:r w:rsidR="00C151BE" w:rsidRPr="009603D8">
              <w:rPr>
                <w:rFonts w:ascii="Times New Roman" w:eastAsia="Times New Roman" w:hAnsi="Times New Roman" w:cs="Times New Roman"/>
                <w:sz w:val="24"/>
                <w:szCs w:val="24"/>
                <w:lang w:eastAsia="lv-LV"/>
              </w:rPr>
              <w:t xml:space="preserve">. </w:t>
            </w:r>
          </w:p>
          <w:p w14:paraId="56D0A152" w14:textId="7A6700ED" w:rsidR="00915FBB" w:rsidRPr="00AA646A" w:rsidRDefault="00FA75F2" w:rsidP="0026022C">
            <w:pPr>
              <w:spacing w:after="0" w:line="240" w:lineRule="auto"/>
              <w:ind w:left="82" w:firstLine="366"/>
              <w:jc w:val="both"/>
              <w:rPr>
                <w:rFonts w:ascii="Times New Roman" w:eastAsia="Times New Roman" w:hAnsi="Times New Roman" w:cs="Times New Roman"/>
                <w:sz w:val="24"/>
                <w:szCs w:val="24"/>
                <w:lang w:eastAsia="lv-LV"/>
              </w:rPr>
            </w:pPr>
            <w:r w:rsidRPr="009603D8">
              <w:rPr>
                <w:rFonts w:ascii="Times New Roman" w:eastAsia="Times New Roman" w:hAnsi="Times New Roman" w:cs="Times New Roman"/>
                <w:sz w:val="24"/>
                <w:szCs w:val="24"/>
                <w:lang w:eastAsia="lv-LV"/>
              </w:rPr>
              <w:t>Aktīvo vielu un piegādātāju</w:t>
            </w:r>
            <w:r w:rsidRPr="00AA646A">
              <w:rPr>
                <w:rFonts w:ascii="Times New Roman" w:eastAsia="Times New Roman" w:hAnsi="Times New Roman" w:cs="Times New Roman"/>
                <w:sz w:val="24"/>
                <w:szCs w:val="24"/>
                <w:lang w:eastAsia="lv-LV"/>
              </w:rPr>
              <w:t xml:space="preserve"> saraksts ir pieejams aģentūras </w:t>
            </w:r>
            <w:r w:rsidR="007E3604" w:rsidRPr="00AA646A">
              <w:rPr>
                <w:rFonts w:ascii="Times New Roman" w:eastAsia="Times New Roman" w:hAnsi="Times New Roman" w:cs="Times New Roman"/>
                <w:sz w:val="24"/>
                <w:szCs w:val="24"/>
                <w:lang w:eastAsia="lv-LV"/>
              </w:rPr>
              <w:t>tīmekļa vietnē</w:t>
            </w:r>
            <w:r w:rsidRPr="00AA646A">
              <w:rPr>
                <w:rFonts w:ascii="Times New Roman" w:eastAsia="Times New Roman" w:hAnsi="Times New Roman" w:cs="Times New Roman"/>
                <w:sz w:val="24"/>
                <w:szCs w:val="24"/>
                <w:lang w:eastAsia="lv-LV"/>
              </w:rPr>
              <w:t xml:space="preserve"> - </w:t>
            </w:r>
            <w:hyperlink r:id="rId8" w:history="1">
              <w:r w:rsidRPr="00AA646A">
                <w:rPr>
                  <w:rStyle w:val="Hyperlink"/>
                  <w:rFonts w:ascii="Times New Roman" w:eastAsia="Times New Roman" w:hAnsi="Times New Roman"/>
                  <w:sz w:val="24"/>
                  <w:szCs w:val="24"/>
                  <w:lang w:eastAsia="lv-LV"/>
                </w:rPr>
                <w:t>https://echa.europa.eu/information-on-chemicals/active-substance-suppliers</w:t>
              </w:r>
            </w:hyperlink>
            <w:r w:rsidRPr="00AA646A">
              <w:rPr>
                <w:rFonts w:ascii="Times New Roman" w:eastAsia="Times New Roman" w:hAnsi="Times New Roman" w:cs="Times New Roman"/>
                <w:sz w:val="24"/>
                <w:szCs w:val="24"/>
                <w:lang w:eastAsia="lv-LV"/>
              </w:rPr>
              <w:t xml:space="preserve"> </w:t>
            </w:r>
          </w:p>
          <w:p w14:paraId="48EA1B79" w14:textId="463A5C56" w:rsidR="0040530C" w:rsidRPr="00AA646A" w:rsidRDefault="0040530C" w:rsidP="0026022C">
            <w:pPr>
              <w:spacing w:after="0" w:line="240" w:lineRule="auto"/>
              <w:ind w:left="82" w:firstLine="227"/>
              <w:jc w:val="both"/>
              <w:rPr>
                <w:rFonts w:ascii="Times New Roman" w:eastAsia="Times New Roman" w:hAnsi="Times New Roman" w:cs="Times New Roman"/>
                <w:sz w:val="24"/>
                <w:szCs w:val="24"/>
                <w:lang w:eastAsia="lv-LV"/>
              </w:rPr>
            </w:pPr>
            <w:r w:rsidRPr="00AA646A">
              <w:rPr>
                <w:rFonts w:ascii="Times New Roman" w:eastAsia="Times New Roman" w:hAnsi="Times New Roman" w:cs="Times New Roman"/>
                <w:sz w:val="24"/>
                <w:szCs w:val="24"/>
                <w:lang w:eastAsia="lv-LV"/>
              </w:rPr>
              <w:t xml:space="preserve">Regulas </w:t>
            </w:r>
            <w:r w:rsidR="003658D6">
              <w:rPr>
                <w:rFonts w:ascii="Times New Roman" w:eastAsia="Times New Roman" w:hAnsi="Times New Roman" w:cs="Times New Roman"/>
                <w:sz w:val="24"/>
                <w:szCs w:val="24"/>
                <w:lang w:eastAsia="lv-LV"/>
              </w:rPr>
              <w:t>Nr. </w:t>
            </w:r>
            <w:r w:rsidRPr="00AA646A">
              <w:rPr>
                <w:rFonts w:ascii="Times New Roman" w:eastAsia="Times New Roman" w:hAnsi="Times New Roman" w:cs="Times New Roman"/>
                <w:sz w:val="24"/>
                <w:szCs w:val="24"/>
                <w:lang w:eastAsia="lv-LV"/>
              </w:rPr>
              <w:t xml:space="preserve">528/2012 95. panta prasība ir paredzēta, lai pieteikuma iesniedzēji atgūtu daļu ieguldītos līdzekļus, kas izlietoti, lai pamatotu aktīvās vielas apstiprināšu saskaņā ar šīs regulas prasībām. Šādu līdzekļu atgūšana notiek, kad kāds cits uzņēmums, kas ražo attiecīgo aktīvo vielu vai izmanto to biocīda ražošanā, vienojas ar datu turētāju par aktīvās vielas informācijas izmantošanu. Alternatīva ir, kad uzņēmums pats sagatavo pieteikumu vai atsaucas uz datiem, kuriem ir beidzies datu aizsardzības periods. Visa šī informācija par uzņēmumiem ir apkopota aģentūras uzturētajā attiecīgo aktīvo vielu sarakstā. </w:t>
            </w:r>
          </w:p>
          <w:p w14:paraId="6019007F" w14:textId="5D20B93A" w:rsidR="00C8189B" w:rsidRPr="00BD6BAB" w:rsidRDefault="0040530C" w:rsidP="00BD6BAB">
            <w:pPr>
              <w:spacing w:after="0" w:line="240" w:lineRule="auto"/>
              <w:ind w:left="82" w:firstLine="224"/>
              <w:jc w:val="both"/>
              <w:rPr>
                <w:rFonts w:ascii="Times New Roman" w:eastAsia="Times New Roman" w:hAnsi="Times New Roman" w:cs="Times New Roman"/>
                <w:strike/>
                <w:sz w:val="24"/>
                <w:szCs w:val="24"/>
                <w:lang w:eastAsia="lv-LV"/>
              </w:rPr>
            </w:pPr>
            <w:r w:rsidRPr="00AA646A">
              <w:rPr>
                <w:rFonts w:ascii="Times New Roman" w:eastAsia="Times New Roman" w:hAnsi="Times New Roman" w:cs="Times New Roman"/>
                <w:sz w:val="24"/>
                <w:szCs w:val="24"/>
                <w:lang w:eastAsia="lv-LV"/>
              </w:rPr>
              <w:t xml:space="preserve">Ņemot vērā, ka saraksts ir publiski pieejams, tad iesniedzējs var vienkārši paņemt un norādīt kādu no uzņēmumiem, kas ir </w:t>
            </w:r>
            <w:r w:rsidRPr="00AA646A">
              <w:rPr>
                <w:rFonts w:ascii="Times New Roman" w:eastAsia="Times New Roman" w:hAnsi="Times New Roman" w:cs="Times New Roman"/>
                <w:sz w:val="24"/>
                <w:szCs w:val="24"/>
                <w:lang w:eastAsia="lv-LV"/>
              </w:rPr>
              <w:lastRenderedPageBreak/>
              <w:t xml:space="preserve">sarakstā norādīts pie attiecīgās aktīvās un produkta veida kombinācijas. </w:t>
            </w:r>
          </w:p>
          <w:p w14:paraId="582CC780" w14:textId="7D7BC5D8" w:rsidR="0040530C" w:rsidRPr="00AA646A" w:rsidRDefault="00F57F02" w:rsidP="00C52096">
            <w:pPr>
              <w:spacing w:after="0" w:line="240" w:lineRule="auto"/>
              <w:ind w:left="82" w:firstLine="224"/>
              <w:jc w:val="both"/>
              <w:rPr>
                <w:rFonts w:ascii="Times New Roman" w:eastAsia="Times New Roman" w:hAnsi="Times New Roman" w:cs="Times New Roman"/>
                <w:sz w:val="24"/>
                <w:szCs w:val="24"/>
                <w:lang w:eastAsia="lv-LV"/>
              </w:rPr>
            </w:pPr>
            <w:r w:rsidRPr="00AA646A">
              <w:rPr>
                <w:rFonts w:ascii="Times New Roman" w:eastAsia="Times New Roman" w:hAnsi="Times New Roman" w:cs="Times New Roman"/>
                <w:sz w:val="24"/>
                <w:szCs w:val="24"/>
                <w:lang w:eastAsia="lv-LV"/>
              </w:rPr>
              <w:t>R</w:t>
            </w:r>
            <w:r w:rsidRPr="00AA646A">
              <w:rPr>
                <w:rFonts w:ascii="Times New Roman" w:hAnsi="Times New Roman" w:cs="Times New Roman"/>
                <w:sz w:val="24"/>
                <w:szCs w:val="24"/>
              </w:rPr>
              <w:t>egula Nr. 528/2012 neparedz noteiktu procesu šī panta izpildei, tomēr Eiropas Komisija ir sagatavojusi</w:t>
            </w:r>
            <w:r w:rsidR="0037009A" w:rsidRPr="00AA646A">
              <w:rPr>
                <w:rFonts w:ascii="Times New Roman" w:hAnsi="Times New Roman" w:cs="Times New Roman"/>
                <w:sz w:val="24"/>
                <w:szCs w:val="24"/>
              </w:rPr>
              <w:t xml:space="preserve"> un publicējusi</w:t>
            </w:r>
            <w:r w:rsidRPr="00AA646A">
              <w:rPr>
                <w:rFonts w:ascii="Times New Roman" w:hAnsi="Times New Roman" w:cs="Times New Roman"/>
                <w:sz w:val="24"/>
                <w:szCs w:val="24"/>
              </w:rPr>
              <w:t xml:space="preserve"> vadlīniju dokumentu par atbils</w:t>
            </w:r>
            <w:r w:rsidR="0037009A" w:rsidRPr="00AA646A">
              <w:rPr>
                <w:rFonts w:ascii="Times New Roman" w:hAnsi="Times New Roman" w:cs="Times New Roman"/>
                <w:sz w:val="24"/>
                <w:szCs w:val="24"/>
              </w:rPr>
              <w:t>tību 95.</w:t>
            </w:r>
            <w:r w:rsidR="007E3604" w:rsidRPr="00AA646A">
              <w:rPr>
                <w:rFonts w:ascii="Times New Roman" w:hAnsi="Times New Roman" w:cs="Times New Roman"/>
                <w:sz w:val="24"/>
                <w:szCs w:val="24"/>
              </w:rPr>
              <w:t> </w:t>
            </w:r>
            <w:r w:rsidR="0037009A" w:rsidRPr="00AA646A">
              <w:rPr>
                <w:rFonts w:ascii="Times New Roman" w:hAnsi="Times New Roman" w:cs="Times New Roman"/>
                <w:sz w:val="24"/>
                <w:szCs w:val="24"/>
              </w:rPr>
              <w:t>panta prasībām</w:t>
            </w:r>
            <w:r w:rsidR="007E3604" w:rsidRPr="00AA646A">
              <w:rPr>
                <w:rFonts w:ascii="Times New Roman" w:hAnsi="Times New Roman" w:cs="Times New Roman"/>
                <w:sz w:val="24"/>
                <w:szCs w:val="24"/>
              </w:rPr>
              <w:t>,</w:t>
            </w:r>
            <w:r w:rsidRPr="00AA646A">
              <w:rPr>
                <w:rFonts w:ascii="Times New Roman" w:hAnsi="Times New Roman" w:cs="Times New Roman"/>
                <w:sz w:val="24"/>
                <w:szCs w:val="24"/>
              </w:rPr>
              <w:t xml:space="preserve"> </w:t>
            </w:r>
            <w:bookmarkStart w:id="1" w:name="_MON_1532844230"/>
            <w:bookmarkEnd w:id="1"/>
            <w:r w:rsidRPr="00AA646A">
              <w:rPr>
                <w:rFonts w:ascii="Times New Roman" w:hAnsi="Times New Roman" w:cs="Times New Roman"/>
                <w:sz w:val="24"/>
                <w:szCs w:val="24"/>
              </w:rPr>
              <w:object w:dxaOrig="1540" w:dyaOrig="996" w14:anchorId="4222F1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9.5pt" o:ole="">
                  <v:imagedata r:id="rId9" o:title=""/>
                </v:shape>
                <o:OLEObject Type="Embed" ProgID="Word.Document.8" ShapeID="_x0000_i1025" DrawAspect="Icon" ObjectID="_1537783459" r:id="rId10">
                  <o:FieldCodes>\s</o:FieldCodes>
                </o:OLEObject>
              </w:object>
            </w:r>
            <w:r w:rsidR="00C8189B" w:rsidRPr="00AA646A">
              <w:rPr>
                <w:rFonts w:ascii="Times New Roman" w:hAnsi="Times New Roman" w:cs="Times New Roman"/>
                <w:sz w:val="24"/>
                <w:szCs w:val="24"/>
              </w:rPr>
              <w:t>kas ietver arī formas, kuras</w:t>
            </w:r>
            <w:r w:rsidR="0037009A" w:rsidRPr="00AA646A">
              <w:rPr>
                <w:rFonts w:ascii="Times New Roman" w:hAnsi="Times New Roman" w:cs="Times New Roman"/>
                <w:sz w:val="24"/>
                <w:szCs w:val="24"/>
              </w:rPr>
              <w:t xml:space="preserve"> uzņēmumi var izmantot, lai apliecinātu </w:t>
            </w:r>
            <w:r w:rsidR="007372B2" w:rsidRPr="00AA646A">
              <w:rPr>
                <w:rFonts w:ascii="Times New Roman" w:hAnsi="Times New Roman" w:cs="Times New Roman"/>
                <w:sz w:val="24"/>
                <w:szCs w:val="24"/>
              </w:rPr>
              <w:t>iepriekš minēto</w:t>
            </w:r>
            <w:r w:rsidR="0037009A" w:rsidRPr="00AA646A">
              <w:rPr>
                <w:rFonts w:ascii="Times New Roman" w:hAnsi="Times New Roman" w:cs="Times New Roman"/>
                <w:sz w:val="24"/>
                <w:szCs w:val="24"/>
              </w:rPr>
              <w:t xml:space="preserve"> prasību izpildi </w:t>
            </w:r>
            <w:bookmarkStart w:id="2" w:name="_MON_1532844586"/>
            <w:bookmarkEnd w:id="2"/>
            <w:r w:rsidR="0037009A" w:rsidRPr="00AA646A">
              <w:rPr>
                <w:rFonts w:ascii="Times New Roman" w:hAnsi="Times New Roman" w:cs="Times New Roman"/>
                <w:sz w:val="24"/>
                <w:szCs w:val="24"/>
              </w:rPr>
              <w:object w:dxaOrig="1540" w:dyaOrig="996" w14:anchorId="4AA5A7C6">
                <v:shape id="_x0000_i1026" type="#_x0000_t75" style="width:78pt;height:49.5pt" o:ole="">
                  <v:imagedata r:id="rId11" o:title=""/>
                </v:shape>
                <o:OLEObject Type="Embed" ProgID="Word.Document.8" ShapeID="_x0000_i1026" DrawAspect="Icon" ObjectID="_1537783460" r:id="rId12">
                  <o:FieldCodes>\s</o:FieldCodes>
                </o:OLEObject>
              </w:object>
            </w:r>
            <w:r w:rsidR="0037009A" w:rsidRPr="00AA646A">
              <w:rPr>
                <w:rFonts w:ascii="Times New Roman" w:hAnsi="Times New Roman" w:cs="Times New Roman"/>
                <w:sz w:val="24"/>
                <w:szCs w:val="24"/>
              </w:rPr>
              <w:t>.</w:t>
            </w:r>
            <w:r w:rsidR="00923772" w:rsidRPr="00AA646A">
              <w:rPr>
                <w:rFonts w:ascii="Times New Roman" w:hAnsi="Times New Roman" w:cs="Times New Roman"/>
                <w:sz w:val="24"/>
                <w:szCs w:val="24"/>
              </w:rPr>
              <w:t xml:space="preserve"> </w:t>
            </w:r>
          </w:p>
          <w:p w14:paraId="639663A1" w14:textId="47F53B70" w:rsidR="001347CA" w:rsidRPr="00AA646A" w:rsidRDefault="00A61D17" w:rsidP="0026022C">
            <w:pPr>
              <w:spacing w:after="0" w:line="240" w:lineRule="auto"/>
              <w:ind w:left="82" w:firstLine="224"/>
              <w:jc w:val="both"/>
              <w:rPr>
                <w:rFonts w:ascii="Times New Roman" w:eastAsia="Times New Roman" w:hAnsi="Times New Roman" w:cs="Times New Roman"/>
                <w:sz w:val="24"/>
                <w:szCs w:val="24"/>
                <w:lang w:eastAsia="lv-LV"/>
              </w:rPr>
            </w:pPr>
            <w:r w:rsidRPr="00AA646A">
              <w:rPr>
                <w:rFonts w:ascii="Times New Roman" w:eastAsia="Times New Roman" w:hAnsi="Times New Roman" w:cs="Times New Roman"/>
                <w:sz w:val="24"/>
                <w:szCs w:val="24"/>
                <w:lang w:eastAsia="lv-LV"/>
              </w:rPr>
              <w:t>Savukārt, ja netiek izpildīta r</w:t>
            </w:r>
            <w:r w:rsidR="00FD205C" w:rsidRPr="00AA646A">
              <w:rPr>
                <w:rFonts w:ascii="Times New Roman" w:eastAsia="Times New Roman" w:hAnsi="Times New Roman" w:cs="Times New Roman"/>
                <w:sz w:val="24"/>
                <w:szCs w:val="24"/>
                <w:lang w:eastAsia="lv-LV"/>
              </w:rPr>
              <w:t>egulas Nr.</w:t>
            </w:r>
            <w:r w:rsidR="007A318B">
              <w:rPr>
                <w:rFonts w:ascii="Times New Roman" w:eastAsia="Times New Roman" w:hAnsi="Times New Roman" w:cs="Times New Roman"/>
                <w:sz w:val="24"/>
                <w:szCs w:val="24"/>
                <w:lang w:eastAsia="lv-LV"/>
              </w:rPr>
              <w:t> </w:t>
            </w:r>
            <w:r w:rsidR="00FD205C" w:rsidRPr="00AA646A">
              <w:rPr>
                <w:rFonts w:ascii="Times New Roman" w:eastAsia="Times New Roman" w:hAnsi="Times New Roman" w:cs="Times New Roman"/>
                <w:sz w:val="24"/>
                <w:szCs w:val="24"/>
                <w:lang w:eastAsia="lv-LV"/>
              </w:rPr>
              <w:t>528/2012 9</w:t>
            </w:r>
            <w:r w:rsidR="002E2E68" w:rsidRPr="00AA646A">
              <w:rPr>
                <w:rFonts w:ascii="Times New Roman" w:eastAsia="Times New Roman" w:hAnsi="Times New Roman" w:cs="Times New Roman"/>
                <w:sz w:val="24"/>
                <w:szCs w:val="24"/>
                <w:lang w:eastAsia="lv-LV"/>
              </w:rPr>
              <w:t>5</w:t>
            </w:r>
            <w:r w:rsidR="00FD205C" w:rsidRPr="00AA646A">
              <w:rPr>
                <w:rFonts w:ascii="Times New Roman" w:eastAsia="Times New Roman" w:hAnsi="Times New Roman" w:cs="Times New Roman"/>
                <w:sz w:val="24"/>
                <w:szCs w:val="24"/>
                <w:lang w:eastAsia="lv-LV"/>
              </w:rPr>
              <w:t>.</w:t>
            </w:r>
            <w:r w:rsidR="007E3604" w:rsidRPr="00AA646A">
              <w:rPr>
                <w:rFonts w:ascii="Times New Roman" w:eastAsia="Times New Roman" w:hAnsi="Times New Roman" w:cs="Times New Roman"/>
                <w:sz w:val="24"/>
                <w:szCs w:val="24"/>
                <w:lang w:eastAsia="lv-LV"/>
              </w:rPr>
              <w:t> </w:t>
            </w:r>
            <w:r w:rsidR="00FD205C" w:rsidRPr="00AA646A">
              <w:rPr>
                <w:rFonts w:ascii="Times New Roman" w:eastAsia="Times New Roman" w:hAnsi="Times New Roman" w:cs="Times New Roman"/>
                <w:sz w:val="24"/>
                <w:szCs w:val="24"/>
                <w:lang w:eastAsia="lv-LV"/>
              </w:rPr>
              <w:t xml:space="preserve">panta </w:t>
            </w:r>
            <w:r w:rsidRPr="00AA646A">
              <w:rPr>
                <w:rFonts w:ascii="Times New Roman" w:eastAsia="Times New Roman" w:hAnsi="Times New Roman" w:cs="Times New Roman"/>
                <w:sz w:val="24"/>
                <w:szCs w:val="24"/>
                <w:lang w:eastAsia="lv-LV"/>
              </w:rPr>
              <w:t>prasība</w:t>
            </w:r>
            <w:r w:rsidR="002E2E68" w:rsidRPr="00AA646A">
              <w:rPr>
                <w:rFonts w:ascii="Times New Roman" w:eastAsia="Times New Roman" w:hAnsi="Times New Roman" w:cs="Times New Roman"/>
                <w:sz w:val="24"/>
                <w:szCs w:val="24"/>
                <w:lang w:eastAsia="lv-LV"/>
              </w:rPr>
              <w:t>s</w:t>
            </w:r>
            <w:r w:rsidR="007A318B">
              <w:rPr>
                <w:rFonts w:ascii="Times New Roman" w:eastAsia="Times New Roman" w:hAnsi="Times New Roman" w:cs="Times New Roman"/>
                <w:sz w:val="24"/>
                <w:szCs w:val="24"/>
                <w:lang w:eastAsia="lv-LV"/>
              </w:rPr>
              <w:t>,</w:t>
            </w:r>
            <w:r w:rsidRPr="00AA646A">
              <w:rPr>
                <w:rFonts w:ascii="Times New Roman" w:eastAsia="Times New Roman" w:hAnsi="Times New Roman" w:cs="Times New Roman"/>
                <w:sz w:val="24"/>
                <w:szCs w:val="24"/>
                <w:lang w:eastAsia="lv-LV"/>
              </w:rPr>
              <w:t xml:space="preserve"> centrs atsaka inventarizācijas numura</w:t>
            </w:r>
            <w:r w:rsidR="00FD205C" w:rsidRPr="00AA646A">
              <w:rPr>
                <w:rFonts w:ascii="Times New Roman" w:eastAsia="Times New Roman" w:hAnsi="Times New Roman" w:cs="Times New Roman"/>
                <w:sz w:val="24"/>
                <w:szCs w:val="24"/>
                <w:lang w:eastAsia="lv-LV"/>
              </w:rPr>
              <w:t xml:space="preserve"> </w:t>
            </w:r>
            <w:r w:rsidRPr="00AA646A">
              <w:rPr>
                <w:rFonts w:ascii="Times New Roman" w:eastAsia="Times New Roman" w:hAnsi="Times New Roman" w:cs="Times New Roman"/>
                <w:sz w:val="24"/>
                <w:szCs w:val="24"/>
                <w:lang w:eastAsia="lv-LV"/>
              </w:rPr>
              <w:t>piešķiršanu</w:t>
            </w:r>
            <w:r w:rsidR="00FD205C" w:rsidRPr="00AA646A">
              <w:rPr>
                <w:rFonts w:ascii="Times New Roman" w:eastAsia="Times New Roman" w:hAnsi="Times New Roman" w:cs="Times New Roman"/>
                <w:sz w:val="24"/>
                <w:szCs w:val="24"/>
                <w:lang w:eastAsia="lv-LV"/>
              </w:rPr>
              <w:t>.</w:t>
            </w:r>
          </w:p>
          <w:p w14:paraId="6478F3B5" w14:textId="6DB4A692" w:rsidR="0002639C" w:rsidRPr="00AA646A" w:rsidRDefault="00C8189B" w:rsidP="0026022C">
            <w:pPr>
              <w:spacing w:after="120" w:line="240" w:lineRule="auto"/>
              <w:ind w:left="82" w:firstLine="224"/>
              <w:jc w:val="both"/>
              <w:rPr>
                <w:rFonts w:ascii="Times New Roman" w:eastAsia="Times New Roman" w:hAnsi="Times New Roman" w:cs="Times New Roman"/>
                <w:sz w:val="24"/>
                <w:szCs w:val="24"/>
                <w:lang w:eastAsia="lv-LV"/>
              </w:rPr>
            </w:pPr>
            <w:r w:rsidRPr="00AA646A">
              <w:rPr>
                <w:rFonts w:ascii="Times New Roman" w:eastAsia="Times New Roman" w:hAnsi="Times New Roman" w:cs="Times New Roman"/>
                <w:sz w:val="24"/>
                <w:szCs w:val="24"/>
                <w:lang w:eastAsia="lv-LV"/>
              </w:rPr>
              <w:t>2)</w:t>
            </w:r>
            <w:r w:rsidR="007A318B">
              <w:rPr>
                <w:rFonts w:ascii="Times New Roman" w:eastAsia="Times New Roman" w:hAnsi="Times New Roman" w:cs="Times New Roman"/>
                <w:sz w:val="24"/>
                <w:szCs w:val="24"/>
                <w:lang w:eastAsia="lv-LV"/>
              </w:rPr>
              <w:t> </w:t>
            </w:r>
            <w:r w:rsidR="00F81BA5" w:rsidRPr="00AA646A">
              <w:rPr>
                <w:rFonts w:ascii="Times New Roman" w:eastAsia="Times New Roman" w:hAnsi="Times New Roman" w:cs="Times New Roman"/>
                <w:sz w:val="24"/>
                <w:szCs w:val="24"/>
                <w:lang w:eastAsia="lv-LV"/>
              </w:rPr>
              <w:t>2014.</w:t>
            </w:r>
            <w:r w:rsidR="00A61D17" w:rsidRPr="00AA646A">
              <w:rPr>
                <w:rFonts w:ascii="Times New Roman" w:eastAsia="Times New Roman" w:hAnsi="Times New Roman" w:cs="Times New Roman"/>
                <w:sz w:val="24"/>
                <w:szCs w:val="24"/>
                <w:lang w:eastAsia="lv-LV"/>
              </w:rPr>
              <w:t> </w:t>
            </w:r>
            <w:r w:rsidR="00F81BA5" w:rsidRPr="00AA646A">
              <w:rPr>
                <w:rFonts w:ascii="Times New Roman" w:eastAsia="Times New Roman" w:hAnsi="Times New Roman" w:cs="Times New Roman"/>
                <w:sz w:val="24"/>
                <w:szCs w:val="24"/>
                <w:lang w:eastAsia="lv-LV"/>
              </w:rPr>
              <w:t>gada 4.</w:t>
            </w:r>
            <w:r w:rsidR="00A61D17" w:rsidRPr="00AA646A">
              <w:rPr>
                <w:rFonts w:ascii="Times New Roman" w:eastAsia="Times New Roman" w:hAnsi="Times New Roman" w:cs="Times New Roman"/>
                <w:sz w:val="24"/>
                <w:szCs w:val="24"/>
                <w:lang w:eastAsia="lv-LV"/>
              </w:rPr>
              <w:t> </w:t>
            </w:r>
            <w:r w:rsidR="00F81BA5" w:rsidRPr="00AA646A">
              <w:rPr>
                <w:rFonts w:ascii="Times New Roman" w:eastAsia="Times New Roman" w:hAnsi="Times New Roman" w:cs="Times New Roman"/>
                <w:sz w:val="24"/>
                <w:szCs w:val="24"/>
                <w:lang w:eastAsia="lv-LV"/>
              </w:rPr>
              <w:t xml:space="preserve">maijā ir pieņemta Eiropas Komisijas deleģētā </w:t>
            </w:r>
            <w:r w:rsidR="00D77F1F" w:rsidRPr="00AA646A">
              <w:rPr>
                <w:rFonts w:ascii="Times New Roman" w:eastAsia="Times New Roman" w:hAnsi="Times New Roman" w:cs="Times New Roman"/>
                <w:sz w:val="24"/>
                <w:szCs w:val="24"/>
                <w:lang w:eastAsia="lv-LV"/>
              </w:rPr>
              <w:t>R</w:t>
            </w:r>
            <w:r w:rsidR="00A61D17" w:rsidRPr="00AA646A">
              <w:rPr>
                <w:rFonts w:ascii="Times New Roman" w:eastAsia="Times New Roman" w:hAnsi="Times New Roman" w:cs="Times New Roman"/>
                <w:sz w:val="24"/>
                <w:szCs w:val="24"/>
                <w:lang w:eastAsia="lv-LV"/>
              </w:rPr>
              <w:t>egula (ES) Nr. </w:t>
            </w:r>
            <w:r w:rsidR="00F81BA5" w:rsidRPr="00AA646A">
              <w:rPr>
                <w:rFonts w:ascii="Times New Roman" w:eastAsia="Times New Roman" w:hAnsi="Times New Roman" w:cs="Times New Roman"/>
                <w:sz w:val="24"/>
                <w:szCs w:val="24"/>
                <w:lang w:eastAsia="lv-LV"/>
              </w:rPr>
              <w:t>1062/2014 par darba programmu visu to esošo aktīvo vielu sistemātiskai pārbaudei, kuras satu</w:t>
            </w:r>
            <w:r w:rsidR="00D77F1F" w:rsidRPr="00AA646A">
              <w:rPr>
                <w:rFonts w:ascii="Times New Roman" w:eastAsia="Times New Roman" w:hAnsi="Times New Roman" w:cs="Times New Roman"/>
                <w:sz w:val="24"/>
                <w:szCs w:val="24"/>
                <w:lang w:eastAsia="lv-LV"/>
              </w:rPr>
              <w:t>r Eiropas Parlamenta un Padomes R</w:t>
            </w:r>
            <w:r w:rsidR="00A61D17" w:rsidRPr="00AA646A">
              <w:rPr>
                <w:rFonts w:ascii="Times New Roman" w:eastAsia="Times New Roman" w:hAnsi="Times New Roman" w:cs="Times New Roman"/>
                <w:sz w:val="24"/>
                <w:szCs w:val="24"/>
                <w:lang w:eastAsia="lv-LV"/>
              </w:rPr>
              <w:t>egulā (ES) Nr. </w:t>
            </w:r>
            <w:r w:rsidR="00F81BA5" w:rsidRPr="00AA646A">
              <w:rPr>
                <w:rFonts w:ascii="Times New Roman" w:eastAsia="Times New Roman" w:hAnsi="Times New Roman" w:cs="Times New Roman"/>
                <w:sz w:val="24"/>
                <w:szCs w:val="24"/>
                <w:lang w:eastAsia="lv-LV"/>
              </w:rPr>
              <w:t>528/2012 minētie biocīdi</w:t>
            </w:r>
            <w:r w:rsidR="0002639C" w:rsidRPr="00AA646A">
              <w:rPr>
                <w:rFonts w:ascii="Times New Roman" w:eastAsia="Times New Roman" w:hAnsi="Times New Roman" w:cs="Times New Roman"/>
                <w:sz w:val="24"/>
                <w:szCs w:val="24"/>
                <w:lang w:eastAsia="lv-LV"/>
              </w:rPr>
              <w:t xml:space="preserve"> (turpmāk – regula Nr.</w:t>
            </w:r>
            <w:r w:rsidR="007A318B">
              <w:rPr>
                <w:rFonts w:ascii="Times New Roman" w:eastAsia="Times New Roman" w:hAnsi="Times New Roman" w:cs="Times New Roman"/>
                <w:sz w:val="24"/>
                <w:szCs w:val="24"/>
                <w:lang w:eastAsia="lv-LV"/>
              </w:rPr>
              <w:t> </w:t>
            </w:r>
            <w:r w:rsidR="0002639C" w:rsidRPr="00AA646A">
              <w:rPr>
                <w:rFonts w:ascii="Times New Roman" w:eastAsia="Times New Roman" w:hAnsi="Times New Roman" w:cs="Times New Roman"/>
                <w:sz w:val="24"/>
                <w:szCs w:val="24"/>
                <w:lang w:eastAsia="lv-LV"/>
              </w:rPr>
              <w:t>1062/2014)</w:t>
            </w:r>
            <w:r w:rsidR="002A0993" w:rsidRPr="00AA646A">
              <w:rPr>
                <w:rFonts w:ascii="Times New Roman" w:eastAsia="Times New Roman" w:hAnsi="Times New Roman" w:cs="Times New Roman"/>
                <w:sz w:val="24"/>
                <w:szCs w:val="24"/>
                <w:lang w:eastAsia="lv-LV"/>
              </w:rPr>
              <w:t>,</w:t>
            </w:r>
            <w:r w:rsidR="002E2E68" w:rsidRPr="00AA646A">
              <w:rPr>
                <w:rFonts w:ascii="Times New Roman" w:eastAsia="Times New Roman" w:hAnsi="Times New Roman" w:cs="Times New Roman"/>
                <w:sz w:val="24"/>
                <w:szCs w:val="24"/>
                <w:lang w:eastAsia="lv-LV"/>
              </w:rPr>
              <w:t xml:space="preserve"> kas atceļ regulu </w:t>
            </w:r>
            <w:r w:rsidR="0002639C" w:rsidRPr="00AA646A">
              <w:rPr>
                <w:rFonts w:ascii="Times New Roman" w:eastAsia="Times New Roman" w:hAnsi="Times New Roman" w:cs="Times New Roman"/>
                <w:sz w:val="24"/>
                <w:szCs w:val="24"/>
                <w:lang w:eastAsia="lv-LV"/>
              </w:rPr>
              <w:t>(EK) Nr. 1451/2007 un</w:t>
            </w:r>
            <w:r w:rsidR="002A0993" w:rsidRPr="00AA646A">
              <w:rPr>
                <w:rFonts w:ascii="Times New Roman" w:eastAsia="Times New Roman" w:hAnsi="Times New Roman" w:cs="Times New Roman"/>
                <w:sz w:val="24"/>
                <w:szCs w:val="24"/>
                <w:lang w:eastAsia="lv-LV"/>
              </w:rPr>
              <w:t xml:space="preserve"> kuras II pielikumā ir norādītas aktuālās aktīvās vielas, kas tiek izvērtētas darba programmas ietvaros</w:t>
            </w:r>
            <w:r w:rsidR="0002639C" w:rsidRPr="00AA646A">
              <w:rPr>
                <w:rFonts w:ascii="Times New Roman" w:eastAsia="Times New Roman" w:hAnsi="Times New Roman" w:cs="Times New Roman"/>
                <w:sz w:val="24"/>
                <w:szCs w:val="24"/>
                <w:lang w:eastAsia="lv-LV"/>
              </w:rPr>
              <w:t>.</w:t>
            </w:r>
            <w:r w:rsidR="00D77F1F" w:rsidRPr="00AA646A">
              <w:rPr>
                <w:rFonts w:ascii="Times New Roman" w:eastAsia="Times New Roman" w:hAnsi="Times New Roman" w:cs="Times New Roman"/>
                <w:sz w:val="24"/>
                <w:szCs w:val="24"/>
                <w:lang w:eastAsia="lv-LV"/>
              </w:rPr>
              <w:t xml:space="preserve"> </w:t>
            </w:r>
          </w:p>
          <w:p w14:paraId="638FEE54" w14:textId="63E1A7FA" w:rsidR="00121C33" w:rsidRPr="00AA646A" w:rsidRDefault="0002639C" w:rsidP="0026022C">
            <w:pPr>
              <w:spacing w:after="120" w:line="240" w:lineRule="auto"/>
              <w:ind w:left="82" w:firstLine="224"/>
              <w:jc w:val="both"/>
              <w:rPr>
                <w:rFonts w:ascii="Times New Roman" w:eastAsia="Times New Roman" w:hAnsi="Times New Roman" w:cs="Times New Roman"/>
                <w:sz w:val="24"/>
                <w:szCs w:val="24"/>
                <w:lang w:eastAsia="lv-LV"/>
              </w:rPr>
            </w:pPr>
            <w:r w:rsidRPr="00AA646A">
              <w:rPr>
                <w:rFonts w:ascii="Times New Roman" w:eastAsia="Times New Roman" w:hAnsi="Times New Roman" w:cs="Times New Roman"/>
                <w:sz w:val="24"/>
                <w:szCs w:val="24"/>
                <w:lang w:eastAsia="lv-LV"/>
              </w:rPr>
              <w:t xml:space="preserve">Pieņemot regulu </w:t>
            </w:r>
            <w:r w:rsidR="006A1FA2" w:rsidRPr="00AA646A">
              <w:rPr>
                <w:rFonts w:ascii="Times New Roman" w:eastAsia="Times New Roman" w:hAnsi="Times New Roman" w:cs="Times New Roman"/>
                <w:sz w:val="24"/>
                <w:szCs w:val="24"/>
                <w:lang w:eastAsia="lv-LV"/>
              </w:rPr>
              <w:t>Nr. </w:t>
            </w:r>
            <w:r w:rsidRPr="00AA646A">
              <w:rPr>
                <w:rFonts w:ascii="Times New Roman" w:eastAsia="Times New Roman" w:hAnsi="Times New Roman" w:cs="Times New Roman"/>
                <w:sz w:val="24"/>
                <w:szCs w:val="24"/>
                <w:lang w:eastAsia="lv-LV"/>
              </w:rPr>
              <w:t xml:space="preserve">1062/2014, </w:t>
            </w:r>
            <w:r w:rsidR="00D77F1F" w:rsidRPr="00AA646A">
              <w:rPr>
                <w:rFonts w:ascii="Times New Roman" w:eastAsia="Times New Roman" w:hAnsi="Times New Roman" w:cs="Times New Roman"/>
                <w:sz w:val="24"/>
                <w:szCs w:val="24"/>
                <w:lang w:eastAsia="lv-LV"/>
              </w:rPr>
              <w:t>ir ņem</w:t>
            </w:r>
            <w:r w:rsidR="002A0993" w:rsidRPr="00AA646A">
              <w:rPr>
                <w:rFonts w:ascii="Times New Roman" w:eastAsia="Times New Roman" w:hAnsi="Times New Roman" w:cs="Times New Roman"/>
                <w:sz w:val="24"/>
                <w:szCs w:val="24"/>
                <w:lang w:eastAsia="lv-LV"/>
              </w:rPr>
              <w:t>t</w:t>
            </w:r>
            <w:r w:rsidR="00D77F1F" w:rsidRPr="00AA646A">
              <w:rPr>
                <w:rFonts w:ascii="Times New Roman" w:eastAsia="Times New Roman" w:hAnsi="Times New Roman" w:cs="Times New Roman"/>
                <w:sz w:val="24"/>
                <w:szCs w:val="24"/>
                <w:lang w:eastAsia="lv-LV"/>
              </w:rPr>
              <w:t>i vērā visi iepriekš pieņemtie</w:t>
            </w:r>
            <w:r w:rsidR="002A0993" w:rsidRPr="00AA646A">
              <w:rPr>
                <w:rFonts w:ascii="Times New Roman" w:eastAsia="Times New Roman" w:hAnsi="Times New Roman" w:cs="Times New Roman"/>
                <w:sz w:val="24"/>
                <w:szCs w:val="24"/>
                <w:lang w:eastAsia="lv-LV"/>
              </w:rPr>
              <w:t xml:space="preserve"> Eiropas Komisijas </w:t>
            </w:r>
            <w:r w:rsidR="00D77F1F" w:rsidRPr="00AA646A">
              <w:rPr>
                <w:rFonts w:ascii="Times New Roman" w:eastAsia="Times New Roman" w:hAnsi="Times New Roman" w:cs="Times New Roman"/>
                <w:sz w:val="24"/>
                <w:szCs w:val="24"/>
                <w:lang w:eastAsia="lv-LV"/>
              </w:rPr>
              <w:t>lēmumi</w:t>
            </w:r>
            <w:r w:rsidR="002A0993" w:rsidRPr="00AA646A">
              <w:rPr>
                <w:rFonts w:ascii="Times New Roman" w:eastAsia="Times New Roman" w:hAnsi="Times New Roman" w:cs="Times New Roman"/>
                <w:sz w:val="24"/>
                <w:szCs w:val="24"/>
                <w:lang w:eastAsia="lv-LV"/>
              </w:rPr>
              <w:t>, kas paredzēja vielu neiekļaušanu Eiropas Parlamenta un Padomes 1998.</w:t>
            </w:r>
            <w:r w:rsidR="00A61D17" w:rsidRPr="00AA646A">
              <w:rPr>
                <w:rFonts w:ascii="Times New Roman" w:eastAsia="Times New Roman" w:hAnsi="Times New Roman" w:cs="Times New Roman"/>
                <w:sz w:val="24"/>
                <w:szCs w:val="24"/>
                <w:lang w:eastAsia="lv-LV"/>
              </w:rPr>
              <w:t> </w:t>
            </w:r>
            <w:r w:rsidR="002A0993" w:rsidRPr="00AA646A">
              <w:rPr>
                <w:rFonts w:ascii="Times New Roman" w:eastAsia="Times New Roman" w:hAnsi="Times New Roman" w:cs="Times New Roman"/>
                <w:sz w:val="24"/>
                <w:szCs w:val="24"/>
                <w:lang w:eastAsia="lv-LV"/>
              </w:rPr>
              <w:t xml:space="preserve">gada </w:t>
            </w:r>
            <w:r w:rsidR="00D77F1F" w:rsidRPr="00AA646A">
              <w:rPr>
                <w:rFonts w:ascii="Times New Roman" w:eastAsia="Times New Roman" w:hAnsi="Times New Roman" w:cs="Times New Roman"/>
                <w:sz w:val="24"/>
                <w:szCs w:val="24"/>
                <w:lang w:eastAsia="lv-LV"/>
              </w:rPr>
              <w:t>16.</w:t>
            </w:r>
            <w:r w:rsidR="00A61D17" w:rsidRPr="00AA646A">
              <w:rPr>
                <w:rFonts w:ascii="Times New Roman" w:eastAsia="Times New Roman" w:hAnsi="Times New Roman" w:cs="Times New Roman"/>
                <w:sz w:val="24"/>
                <w:szCs w:val="24"/>
                <w:lang w:eastAsia="lv-LV"/>
              </w:rPr>
              <w:t> </w:t>
            </w:r>
            <w:r w:rsidR="00D77F1F" w:rsidRPr="00AA646A">
              <w:rPr>
                <w:rFonts w:ascii="Times New Roman" w:eastAsia="Times New Roman" w:hAnsi="Times New Roman" w:cs="Times New Roman"/>
                <w:sz w:val="24"/>
                <w:szCs w:val="24"/>
                <w:lang w:eastAsia="lv-LV"/>
              </w:rPr>
              <w:t>februāra</w:t>
            </w:r>
            <w:r w:rsidR="002A0993" w:rsidRPr="00AA646A">
              <w:rPr>
                <w:rFonts w:ascii="Times New Roman" w:eastAsia="Times New Roman" w:hAnsi="Times New Roman" w:cs="Times New Roman"/>
                <w:sz w:val="24"/>
                <w:szCs w:val="24"/>
                <w:lang w:eastAsia="lv-LV"/>
              </w:rPr>
              <w:t xml:space="preserve"> </w:t>
            </w:r>
            <w:r w:rsidR="00D77F1F" w:rsidRPr="00AA646A">
              <w:rPr>
                <w:rFonts w:ascii="Times New Roman" w:eastAsia="Times New Roman" w:hAnsi="Times New Roman" w:cs="Times New Roman"/>
                <w:sz w:val="24"/>
                <w:szCs w:val="24"/>
                <w:lang w:eastAsia="lv-LV"/>
              </w:rPr>
              <w:t>D</w:t>
            </w:r>
            <w:r w:rsidR="002A0993" w:rsidRPr="00AA646A">
              <w:rPr>
                <w:rFonts w:ascii="Times New Roman" w:eastAsia="Times New Roman" w:hAnsi="Times New Roman" w:cs="Times New Roman"/>
                <w:sz w:val="24"/>
                <w:szCs w:val="24"/>
                <w:lang w:eastAsia="lv-LV"/>
              </w:rPr>
              <w:t>irektīvas 98/8/EK</w:t>
            </w:r>
            <w:r w:rsidR="00D77F1F" w:rsidRPr="00AA646A">
              <w:rPr>
                <w:rFonts w:ascii="Times New Roman" w:eastAsia="Times New Roman" w:hAnsi="Times New Roman" w:cs="Times New Roman"/>
                <w:sz w:val="24"/>
                <w:szCs w:val="24"/>
                <w:lang w:eastAsia="lv-LV"/>
              </w:rPr>
              <w:t xml:space="preserve"> par </w:t>
            </w:r>
            <w:proofErr w:type="spellStart"/>
            <w:r w:rsidR="00D77F1F" w:rsidRPr="00AA646A">
              <w:rPr>
                <w:rFonts w:ascii="Times New Roman" w:eastAsia="Times New Roman" w:hAnsi="Times New Roman" w:cs="Times New Roman"/>
                <w:sz w:val="24"/>
                <w:szCs w:val="24"/>
                <w:lang w:eastAsia="lv-LV"/>
              </w:rPr>
              <w:t>biocīdo</w:t>
            </w:r>
            <w:proofErr w:type="spellEnd"/>
            <w:r w:rsidR="00D77F1F" w:rsidRPr="00AA646A">
              <w:rPr>
                <w:rFonts w:ascii="Times New Roman" w:eastAsia="Times New Roman" w:hAnsi="Times New Roman" w:cs="Times New Roman"/>
                <w:sz w:val="24"/>
                <w:szCs w:val="24"/>
                <w:lang w:eastAsia="lv-LV"/>
              </w:rPr>
              <w:t xml:space="preserve"> produktu laišanu tirgū I, IA vai IB pielikumā, kas ir atcelta un aizstāta ar regulu Nr. 528/2012, </w:t>
            </w:r>
            <w:r w:rsidRPr="00AA646A">
              <w:rPr>
                <w:rFonts w:ascii="Times New Roman" w:eastAsia="Times New Roman" w:hAnsi="Times New Roman" w:cs="Times New Roman"/>
                <w:sz w:val="24"/>
                <w:szCs w:val="24"/>
                <w:lang w:eastAsia="lv-LV"/>
              </w:rPr>
              <w:t xml:space="preserve">līdz ar to </w:t>
            </w:r>
            <w:r w:rsidR="00121C33" w:rsidRPr="00AA646A">
              <w:rPr>
                <w:rFonts w:ascii="Times New Roman" w:eastAsia="Times New Roman" w:hAnsi="Times New Roman" w:cs="Times New Roman"/>
                <w:sz w:val="24"/>
                <w:szCs w:val="24"/>
                <w:lang w:eastAsia="lv-LV"/>
              </w:rPr>
              <w:t xml:space="preserve">regulas </w:t>
            </w:r>
            <w:r w:rsidR="00D04939">
              <w:rPr>
                <w:rFonts w:ascii="Times New Roman" w:eastAsia="Times New Roman" w:hAnsi="Times New Roman" w:cs="Times New Roman"/>
                <w:sz w:val="24"/>
                <w:szCs w:val="24"/>
                <w:lang w:eastAsia="lv-LV"/>
              </w:rPr>
              <w:t>Nr. </w:t>
            </w:r>
            <w:r w:rsidR="00121C33" w:rsidRPr="00AA646A">
              <w:rPr>
                <w:rFonts w:ascii="Times New Roman" w:eastAsia="Times New Roman" w:hAnsi="Times New Roman" w:cs="Times New Roman"/>
                <w:sz w:val="24"/>
                <w:szCs w:val="24"/>
                <w:lang w:eastAsia="lv-LV"/>
              </w:rPr>
              <w:t>1062/2014 II pielikumā vairs šīs vielas attiecīgajos produkta veidos netiek norādītas</w:t>
            </w:r>
            <w:r w:rsidRPr="00AA646A">
              <w:rPr>
                <w:rFonts w:ascii="Times New Roman" w:eastAsia="Times New Roman" w:hAnsi="Times New Roman" w:cs="Times New Roman"/>
                <w:sz w:val="24"/>
                <w:szCs w:val="24"/>
                <w:lang w:eastAsia="lv-LV"/>
              </w:rPr>
              <w:t xml:space="preserve">. </w:t>
            </w:r>
          </w:p>
          <w:p w14:paraId="7F55B146" w14:textId="466732B0" w:rsidR="00926776" w:rsidRPr="00AA646A" w:rsidRDefault="00CF52C9" w:rsidP="0026022C">
            <w:pPr>
              <w:spacing w:after="120" w:line="240" w:lineRule="auto"/>
              <w:ind w:left="82" w:firstLine="224"/>
              <w:jc w:val="both"/>
              <w:rPr>
                <w:rFonts w:ascii="Times New Roman" w:eastAsia="Times New Roman" w:hAnsi="Times New Roman" w:cs="Times New Roman"/>
                <w:sz w:val="24"/>
                <w:szCs w:val="24"/>
                <w:lang w:eastAsia="lv-LV"/>
              </w:rPr>
            </w:pPr>
            <w:r w:rsidRPr="00AA646A">
              <w:rPr>
                <w:rFonts w:ascii="Times New Roman" w:eastAsia="Times New Roman" w:hAnsi="Times New Roman" w:cs="Times New Roman"/>
                <w:sz w:val="24"/>
                <w:szCs w:val="24"/>
                <w:lang w:eastAsia="lv-LV"/>
              </w:rPr>
              <w:t xml:space="preserve">Ņemot vērā, ka </w:t>
            </w:r>
            <w:r w:rsidR="0002639C" w:rsidRPr="00AA646A">
              <w:rPr>
                <w:rFonts w:ascii="Times New Roman" w:eastAsia="Times New Roman" w:hAnsi="Times New Roman" w:cs="Times New Roman"/>
                <w:sz w:val="24"/>
                <w:szCs w:val="24"/>
                <w:lang w:eastAsia="lv-LV"/>
              </w:rPr>
              <w:t>noteikumu</w:t>
            </w:r>
            <w:r w:rsidR="006A1FA2" w:rsidRPr="00AA646A">
              <w:rPr>
                <w:rFonts w:ascii="Times New Roman" w:eastAsia="Times New Roman" w:hAnsi="Times New Roman" w:cs="Times New Roman"/>
                <w:sz w:val="24"/>
                <w:szCs w:val="24"/>
                <w:lang w:eastAsia="lv-LV"/>
              </w:rPr>
              <w:t xml:space="preserve"> Nr. 628 2. </w:t>
            </w:r>
            <w:r w:rsidR="0002639C" w:rsidRPr="00AA646A">
              <w:rPr>
                <w:rFonts w:ascii="Times New Roman" w:eastAsia="Times New Roman" w:hAnsi="Times New Roman" w:cs="Times New Roman"/>
                <w:sz w:val="24"/>
                <w:szCs w:val="24"/>
                <w:lang w:eastAsia="lv-LV"/>
              </w:rPr>
              <w:t xml:space="preserve">pielikumā ir norādītas visas vielas, uz kurām attiecas </w:t>
            </w:r>
            <w:r w:rsidRPr="00AA646A">
              <w:rPr>
                <w:rFonts w:ascii="Times New Roman" w:eastAsia="Times New Roman" w:hAnsi="Times New Roman" w:cs="Times New Roman"/>
                <w:sz w:val="24"/>
                <w:szCs w:val="24"/>
                <w:lang w:eastAsia="lv-LV"/>
              </w:rPr>
              <w:t>iepriekš minētie</w:t>
            </w:r>
            <w:r w:rsidR="0002639C" w:rsidRPr="00AA646A">
              <w:rPr>
                <w:rFonts w:ascii="Times New Roman" w:eastAsia="Times New Roman" w:hAnsi="Times New Roman" w:cs="Times New Roman"/>
                <w:sz w:val="24"/>
                <w:szCs w:val="24"/>
                <w:lang w:eastAsia="lv-LV"/>
              </w:rPr>
              <w:t xml:space="preserve"> Eiropas Komisijas lēmumi</w:t>
            </w:r>
            <w:r w:rsidR="00BF3515" w:rsidRPr="00AA646A">
              <w:rPr>
                <w:rFonts w:ascii="Times New Roman" w:eastAsia="Times New Roman" w:hAnsi="Times New Roman" w:cs="Times New Roman"/>
                <w:sz w:val="24"/>
                <w:szCs w:val="24"/>
                <w:lang w:eastAsia="lv-LV"/>
              </w:rPr>
              <w:t>, tad ir lietderīgi</w:t>
            </w:r>
            <w:r w:rsidR="0002639C" w:rsidRPr="00AA646A">
              <w:rPr>
                <w:rFonts w:ascii="Times New Roman" w:eastAsia="Times New Roman" w:hAnsi="Times New Roman" w:cs="Times New Roman"/>
                <w:sz w:val="24"/>
                <w:szCs w:val="24"/>
                <w:lang w:eastAsia="lv-LV"/>
              </w:rPr>
              <w:t xml:space="preserve"> </w:t>
            </w:r>
            <w:r w:rsidR="00D77F1F" w:rsidRPr="00AA646A">
              <w:rPr>
                <w:rFonts w:ascii="Times New Roman" w:eastAsia="Times New Roman" w:hAnsi="Times New Roman" w:cs="Times New Roman"/>
                <w:sz w:val="24"/>
                <w:szCs w:val="24"/>
                <w:lang w:eastAsia="lv-LV"/>
              </w:rPr>
              <w:t>n</w:t>
            </w:r>
            <w:r w:rsidR="00926776" w:rsidRPr="00AA646A">
              <w:rPr>
                <w:rFonts w:ascii="Times New Roman" w:eastAsia="Times New Roman" w:hAnsi="Times New Roman" w:cs="Times New Roman"/>
                <w:sz w:val="24"/>
                <w:szCs w:val="24"/>
                <w:lang w:eastAsia="lv-LV"/>
              </w:rPr>
              <w:t>oteikumu projektā</w:t>
            </w:r>
            <w:r w:rsidR="00BF3515" w:rsidRPr="00AA646A">
              <w:rPr>
                <w:rFonts w:ascii="Times New Roman" w:eastAsia="Times New Roman" w:hAnsi="Times New Roman" w:cs="Times New Roman"/>
                <w:sz w:val="24"/>
                <w:szCs w:val="24"/>
                <w:lang w:eastAsia="lv-LV"/>
              </w:rPr>
              <w:t xml:space="preserve"> paredzēt, ka</w:t>
            </w:r>
            <w:r w:rsidR="00926776" w:rsidRPr="00AA646A">
              <w:rPr>
                <w:rFonts w:ascii="Times New Roman" w:eastAsia="Times New Roman" w:hAnsi="Times New Roman" w:cs="Times New Roman"/>
                <w:sz w:val="24"/>
                <w:szCs w:val="24"/>
                <w:lang w:eastAsia="lv-LV"/>
              </w:rPr>
              <w:t xml:space="preserve"> </w:t>
            </w:r>
            <w:r w:rsidR="00D77F1F" w:rsidRPr="00AA646A">
              <w:rPr>
                <w:rFonts w:ascii="Times New Roman" w:eastAsia="Times New Roman" w:hAnsi="Times New Roman" w:cs="Times New Roman"/>
                <w:sz w:val="24"/>
                <w:szCs w:val="24"/>
                <w:lang w:eastAsia="lv-LV"/>
              </w:rPr>
              <w:t xml:space="preserve">tiek </w:t>
            </w:r>
            <w:r w:rsidR="00926776" w:rsidRPr="00AA646A">
              <w:rPr>
                <w:rFonts w:ascii="Times New Roman" w:eastAsia="Times New Roman" w:hAnsi="Times New Roman" w:cs="Times New Roman"/>
                <w:sz w:val="24"/>
                <w:szCs w:val="24"/>
                <w:lang w:eastAsia="lv-LV"/>
              </w:rPr>
              <w:t>svītrots</w:t>
            </w:r>
            <w:r w:rsidR="00F81BA5" w:rsidRPr="00AA646A">
              <w:rPr>
                <w:rFonts w:ascii="Times New Roman" w:eastAsia="Times New Roman" w:hAnsi="Times New Roman" w:cs="Times New Roman"/>
                <w:sz w:val="24"/>
                <w:szCs w:val="24"/>
                <w:lang w:eastAsia="lv-LV"/>
              </w:rPr>
              <w:t xml:space="preserve"> </w:t>
            </w:r>
            <w:r w:rsidR="00D04939">
              <w:rPr>
                <w:rFonts w:ascii="Times New Roman" w:eastAsia="Times New Roman" w:hAnsi="Times New Roman" w:cs="Times New Roman"/>
                <w:sz w:val="24"/>
                <w:szCs w:val="24"/>
                <w:lang w:eastAsia="lv-LV"/>
              </w:rPr>
              <w:t xml:space="preserve">noteikumu Nr. 628 </w:t>
            </w:r>
            <w:r w:rsidR="00F81BA5" w:rsidRPr="00AA646A">
              <w:rPr>
                <w:rFonts w:ascii="Times New Roman" w:eastAsia="Times New Roman" w:hAnsi="Times New Roman" w:cs="Times New Roman"/>
                <w:sz w:val="24"/>
                <w:szCs w:val="24"/>
                <w:lang w:eastAsia="lv-LV"/>
              </w:rPr>
              <w:t>7.3.</w:t>
            </w:r>
            <w:r w:rsidR="00D04939">
              <w:rPr>
                <w:rFonts w:ascii="Times New Roman" w:eastAsia="Times New Roman" w:hAnsi="Times New Roman" w:cs="Times New Roman"/>
                <w:sz w:val="24"/>
                <w:szCs w:val="24"/>
                <w:lang w:eastAsia="lv-LV"/>
              </w:rPr>
              <w:t> apakš</w:t>
            </w:r>
            <w:r w:rsidR="00F81BA5" w:rsidRPr="00AA646A">
              <w:rPr>
                <w:rFonts w:ascii="Times New Roman" w:eastAsia="Times New Roman" w:hAnsi="Times New Roman" w:cs="Times New Roman"/>
                <w:sz w:val="24"/>
                <w:szCs w:val="24"/>
                <w:lang w:eastAsia="lv-LV"/>
              </w:rPr>
              <w:t>punkts un</w:t>
            </w:r>
            <w:r w:rsidR="00926776" w:rsidRPr="00AA646A">
              <w:rPr>
                <w:rFonts w:ascii="Times New Roman" w:eastAsia="Times New Roman" w:hAnsi="Times New Roman" w:cs="Times New Roman"/>
                <w:sz w:val="24"/>
                <w:szCs w:val="24"/>
                <w:lang w:eastAsia="lv-LV"/>
              </w:rPr>
              <w:t xml:space="preserve"> 2.</w:t>
            </w:r>
            <w:r w:rsidR="006A1FA2" w:rsidRPr="00AA646A">
              <w:rPr>
                <w:rFonts w:ascii="Times New Roman" w:eastAsia="Times New Roman" w:hAnsi="Times New Roman" w:cs="Times New Roman"/>
                <w:sz w:val="24"/>
                <w:szCs w:val="24"/>
                <w:lang w:eastAsia="lv-LV"/>
              </w:rPr>
              <w:t> </w:t>
            </w:r>
            <w:r w:rsidR="00926776" w:rsidRPr="00AA646A">
              <w:rPr>
                <w:rFonts w:ascii="Times New Roman" w:eastAsia="Times New Roman" w:hAnsi="Times New Roman" w:cs="Times New Roman"/>
                <w:sz w:val="24"/>
                <w:szCs w:val="24"/>
                <w:lang w:eastAsia="lv-LV"/>
              </w:rPr>
              <w:t>pielikums</w:t>
            </w:r>
            <w:r w:rsidR="00D77F1F" w:rsidRPr="00AA646A">
              <w:rPr>
                <w:rFonts w:ascii="Times New Roman" w:eastAsia="Times New Roman" w:hAnsi="Times New Roman" w:cs="Times New Roman"/>
                <w:sz w:val="24"/>
                <w:szCs w:val="24"/>
                <w:lang w:eastAsia="lv-LV"/>
              </w:rPr>
              <w:t>.</w:t>
            </w:r>
          </w:p>
        </w:tc>
      </w:tr>
      <w:tr w:rsidR="00724057" w:rsidRPr="00724057" w14:paraId="14DA87B2" w14:textId="77777777" w:rsidTr="006B3A7E">
        <w:trPr>
          <w:trHeight w:val="852"/>
          <w:tblCellSpacing w:w="15" w:type="dxa"/>
        </w:trPr>
        <w:tc>
          <w:tcPr>
            <w:tcW w:w="298" w:type="pct"/>
            <w:tcBorders>
              <w:top w:val="outset" w:sz="6" w:space="0" w:color="auto"/>
              <w:left w:val="outset" w:sz="6" w:space="0" w:color="auto"/>
              <w:bottom w:val="outset" w:sz="6" w:space="0" w:color="auto"/>
              <w:right w:val="outset" w:sz="6" w:space="0" w:color="auto"/>
            </w:tcBorders>
            <w:hideMark/>
          </w:tcPr>
          <w:p w14:paraId="3A4210D8" w14:textId="2913249D" w:rsidR="004758E7" w:rsidRPr="001513B7" w:rsidRDefault="004758E7" w:rsidP="006B3A7E">
            <w:pPr>
              <w:spacing w:before="100" w:beforeAutospacing="1" w:after="100" w:afterAutospacing="1" w:line="360" w:lineRule="auto"/>
              <w:ind w:firstLine="59"/>
              <w:jc w:val="center"/>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lastRenderedPageBreak/>
              <w:t>3</w:t>
            </w:r>
            <w:r w:rsidR="006B3A7E">
              <w:rPr>
                <w:rFonts w:ascii="Times New Roman" w:eastAsia="Times New Roman" w:hAnsi="Times New Roman" w:cs="Times New Roman"/>
                <w:sz w:val="24"/>
                <w:szCs w:val="24"/>
                <w:lang w:eastAsia="lv-LV"/>
              </w:rPr>
              <w:t>.</w:t>
            </w:r>
          </w:p>
        </w:tc>
        <w:tc>
          <w:tcPr>
            <w:tcW w:w="1221" w:type="pct"/>
            <w:tcBorders>
              <w:top w:val="outset" w:sz="6" w:space="0" w:color="auto"/>
              <w:left w:val="outset" w:sz="6" w:space="0" w:color="auto"/>
              <w:bottom w:val="outset" w:sz="6" w:space="0" w:color="auto"/>
              <w:right w:val="outset" w:sz="6" w:space="0" w:color="auto"/>
            </w:tcBorders>
            <w:hideMark/>
          </w:tcPr>
          <w:p w14:paraId="7203E13B" w14:textId="31D4C1A5" w:rsidR="004758E7" w:rsidRPr="00DB77BA" w:rsidRDefault="004758E7" w:rsidP="00AF789F">
            <w:pPr>
              <w:spacing w:after="0" w:line="240" w:lineRule="auto"/>
              <w:ind w:left="56"/>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Projekta izstrādē iesaistītās institūcijas</w:t>
            </w:r>
          </w:p>
        </w:tc>
        <w:tc>
          <w:tcPr>
            <w:tcW w:w="3414" w:type="pct"/>
            <w:tcBorders>
              <w:top w:val="outset" w:sz="6" w:space="0" w:color="auto"/>
              <w:left w:val="outset" w:sz="6" w:space="0" w:color="auto"/>
              <w:bottom w:val="outset" w:sz="6" w:space="0" w:color="auto"/>
              <w:right w:val="outset" w:sz="6" w:space="0" w:color="auto"/>
            </w:tcBorders>
            <w:hideMark/>
          </w:tcPr>
          <w:p w14:paraId="227C47C8" w14:textId="00106953" w:rsidR="004758E7" w:rsidRPr="001513B7" w:rsidRDefault="007372B2" w:rsidP="0026022C">
            <w:pPr>
              <w:spacing w:after="0" w:line="240" w:lineRule="auto"/>
              <w:ind w:left="8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Vides aizsardzības un reģionālās attīstības ministrija, </w:t>
            </w:r>
            <w:r w:rsidR="00713B11">
              <w:rPr>
                <w:rFonts w:ascii="Times New Roman" w:eastAsia="Times New Roman" w:hAnsi="Times New Roman" w:cs="Times New Roman"/>
                <w:sz w:val="24"/>
                <w:szCs w:val="24"/>
                <w:lang w:eastAsia="lv-LV"/>
              </w:rPr>
              <w:t xml:space="preserve">Valsts sabiedrība ar ierobežotu atbildību </w:t>
            </w:r>
            <w:r w:rsidR="00D04939">
              <w:rPr>
                <w:rFonts w:ascii="Times New Roman" w:eastAsia="Times New Roman" w:hAnsi="Times New Roman" w:cs="Times New Roman"/>
                <w:sz w:val="24"/>
                <w:szCs w:val="24"/>
                <w:lang w:eastAsia="lv-LV"/>
              </w:rPr>
              <w:t>„</w:t>
            </w:r>
            <w:r w:rsidR="00713B11">
              <w:rPr>
                <w:rFonts w:ascii="Times New Roman" w:eastAsia="Times New Roman" w:hAnsi="Times New Roman" w:cs="Times New Roman"/>
                <w:sz w:val="24"/>
                <w:szCs w:val="24"/>
                <w:lang w:eastAsia="lv-LV"/>
              </w:rPr>
              <w:t>Latvijas vides, ģeoloģijas un meteoroloģijas centrs”</w:t>
            </w:r>
          </w:p>
        </w:tc>
      </w:tr>
      <w:tr w:rsidR="004758E7" w:rsidRPr="00724057" w14:paraId="6AB82C00" w14:textId="77777777" w:rsidTr="004C5BC5">
        <w:trPr>
          <w:tblCellSpacing w:w="15" w:type="dxa"/>
        </w:trPr>
        <w:tc>
          <w:tcPr>
            <w:tcW w:w="298" w:type="pct"/>
            <w:tcBorders>
              <w:top w:val="outset" w:sz="6" w:space="0" w:color="auto"/>
              <w:left w:val="outset" w:sz="6" w:space="0" w:color="auto"/>
              <w:bottom w:val="outset" w:sz="6" w:space="0" w:color="auto"/>
              <w:right w:val="outset" w:sz="6" w:space="0" w:color="auto"/>
            </w:tcBorders>
            <w:hideMark/>
          </w:tcPr>
          <w:p w14:paraId="1E946872" w14:textId="28D56896" w:rsidR="004758E7" w:rsidRPr="001513B7" w:rsidRDefault="004758E7" w:rsidP="006B3A7E">
            <w:pPr>
              <w:spacing w:before="100" w:beforeAutospacing="1" w:after="100" w:afterAutospacing="1" w:line="360" w:lineRule="auto"/>
              <w:ind w:firstLine="59"/>
              <w:jc w:val="center"/>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4</w:t>
            </w:r>
            <w:r w:rsidR="006B3A7E">
              <w:rPr>
                <w:rFonts w:ascii="Times New Roman" w:eastAsia="Times New Roman" w:hAnsi="Times New Roman" w:cs="Times New Roman"/>
                <w:sz w:val="24"/>
                <w:szCs w:val="24"/>
                <w:lang w:eastAsia="lv-LV"/>
              </w:rPr>
              <w:t>.</w:t>
            </w:r>
          </w:p>
        </w:tc>
        <w:tc>
          <w:tcPr>
            <w:tcW w:w="1221" w:type="pct"/>
            <w:tcBorders>
              <w:top w:val="outset" w:sz="6" w:space="0" w:color="auto"/>
              <w:left w:val="outset" w:sz="6" w:space="0" w:color="auto"/>
              <w:bottom w:val="outset" w:sz="6" w:space="0" w:color="auto"/>
              <w:right w:val="outset" w:sz="6" w:space="0" w:color="auto"/>
            </w:tcBorders>
            <w:hideMark/>
          </w:tcPr>
          <w:p w14:paraId="3E779A68" w14:textId="77777777" w:rsidR="004758E7" w:rsidRPr="001513B7" w:rsidRDefault="004758E7" w:rsidP="00AF789F">
            <w:pPr>
              <w:spacing w:after="0" w:line="240" w:lineRule="auto"/>
              <w:ind w:left="56"/>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Cita informācija</w:t>
            </w:r>
          </w:p>
        </w:tc>
        <w:tc>
          <w:tcPr>
            <w:tcW w:w="3414" w:type="pct"/>
            <w:tcBorders>
              <w:top w:val="outset" w:sz="6" w:space="0" w:color="auto"/>
              <w:left w:val="outset" w:sz="6" w:space="0" w:color="auto"/>
              <w:bottom w:val="outset" w:sz="6" w:space="0" w:color="auto"/>
              <w:right w:val="outset" w:sz="6" w:space="0" w:color="auto"/>
            </w:tcBorders>
            <w:hideMark/>
          </w:tcPr>
          <w:p w14:paraId="0D6B5C14" w14:textId="4BB6F4A1" w:rsidR="00512EB1" w:rsidRPr="00BA15D5" w:rsidRDefault="00860D6D" w:rsidP="00B067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4939">
              <w:rPr>
                <w:rFonts w:ascii="Times New Roman" w:hAnsi="Times New Roman" w:cs="Times New Roman"/>
                <w:sz w:val="24"/>
                <w:szCs w:val="24"/>
              </w:rPr>
              <w:t>Nav</w:t>
            </w:r>
          </w:p>
        </w:tc>
      </w:tr>
    </w:tbl>
    <w:p w14:paraId="367CF9CE" w14:textId="77777777" w:rsidR="004758E7" w:rsidRPr="00724057" w:rsidRDefault="004758E7" w:rsidP="0078319C">
      <w:pPr>
        <w:spacing w:after="0" w:line="240" w:lineRule="auto"/>
        <w:rPr>
          <w:rFonts w:ascii="Times New Roman" w:eastAsia="Times New Roman" w:hAnsi="Times New Roman" w:cs="Times New Roman"/>
          <w:sz w:val="20"/>
          <w:szCs w:val="20"/>
          <w:lang w:eastAsia="lv-LV"/>
        </w:rPr>
      </w:pPr>
    </w:p>
    <w:tbl>
      <w:tblPr>
        <w:tblW w:w="499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5"/>
        <w:gridCol w:w="2271"/>
        <w:gridCol w:w="6227"/>
      </w:tblGrid>
      <w:tr w:rsidR="00724057" w:rsidRPr="001513B7" w14:paraId="4A27B933" w14:textId="77777777" w:rsidTr="00316195">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3882CB3" w14:textId="10A55166" w:rsidR="004758E7" w:rsidRPr="001513B7" w:rsidRDefault="004758E7" w:rsidP="002838EA">
            <w:pPr>
              <w:spacing w:after="0" w:line="240" w:lineRule="auto"/>
              <w:ind w:firstLine="301"/>
              <w:jc w:val="center"/>
              <w:rPr>
                <w:rFonts w:ascii="Times New Roman" w:eastAsia="Times New Roman" w:hAnsi="Times New Roman" w:cs="Times New Roman"/>
                <w:b/>
                <w:bCs/>
                <w:sz w:val="24"/>
                <w:szCs w:val="24"/>
                <w:lang w:eastAsia="lv-LV"/>
              </w:rPr>
            </w:pPr>
            <w:r w:rsidRPr="001513B7">
              <w:rPr>
                <w:rFonts w:ascii="Times New Roman" w:eastAsia="Times New Roman" w:hAnsi="Times New Roman" w:cs="Times New Roman"/>
                <w:b/>
                <w:bCs/>
                <w:sz w:val="24"/>
                <w:szCs w:val="24"/>
                <w:lang w:eastAsia="lv-LV"/>
              </w:rPr>
              <w:t>II.</w:t>
            </w:r>
            <w:r w:rsidR="00D04939">
              <w:rPr>
                <w:rFonts w:ascii="Times New Roman" w:eastAsia="Times New Roman" w:hAnsi="Times New Roman" w:cs="Times New Roman"/>
                <w:b/>
                <w:bCs/>
                <w:sz w:val="24"/>
                <w:szCs w:val="24"/>
                <w:lang w:eastAsia="lv-LV"/>
              </w:rPr>
              <w:t> </w:t>
            </w:r>
            <w:r w:rsidRPr="001513B7">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724057" w:rsidRPr="001513B7" w14:paraId="5E4ECA80" w14:textId="77777777" w:rsidTr="0040530C">
        <w:trPr>
          <w:trHeight w:val="465"/>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70F8C233" w14:textId="77777777" w:rsidR="004758E7" w:rsidRPr="001513B7" w:rsidRDefault="004758E7" w:rsidP="00B63A7B">
            <w:pPr>
              <w:spacing w:after="0" w:line="240" w:lineRule="auto"/>
              <w:ind w:right="-126" w:hanging="6"/>
              <w:jc w:val="center"/>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1.</w:t>
            </w:r>
          </w:p>
        </w:tc>
        <w:tc>
          <w:tcPr>
            <w:tcW w:w="1238" w:type="pct"/>
            <w:tcBorders>
              <w:top w:val="outset" w:sz="6" w:space="0" w:color="auto"/>
              <w:left w:val="outset" w:sz="6" w:space="0" w:color="auto"/>
              <w:bottom w:val="outset" w:sz="6" w:space="0" w:color="auto"/>
              <w:right w:val="outset" w:sz="6" w:space="0" w:color="auto"/>
            </w:tcBorders>
            <w:hideMark/>
          </w:tcPr>
          <w:p w14:paraId="123F1538" w14:textId="77777777" w:rsidR="004758E7" w:rsidRPr="001513B7" w:rsidRDefault="004758E7" w:rsidP="00AF789F">
            <w:pPr>
              <w:spacing w:after="0" w:line="240" w:lineRule="auto"/>
              <w:ind w:left="86"/>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 xml:space="preserve">Sabiedrības </w:t>
            </w:r>
            <w:proofErr w:type="spellStart"/>
            <w:r w:rsidRPr="001513B7">
              <w:rPr>
                <w:rFonts w:ascii="Times New Roman" w:eastAsia="Times New Roman" w:hAnsi="Times New Roman" w:cs="Times New Roman"/>
                <w:sz w:val="24"/>
                <w:szCs w:val="24"/>
                <w:lang w:eastAsia="lv-LV"/>
              </w:rPr>
              <w:t>mērķgrupas</w:t>
            </w:r>
            <w:proofErr w:type="spellEnd"/>
            <w:r w:rsidRPr="001513B7">
              <w:rPr>
                <w:rFonts w:ascii="Times New Roman" w:eastAsia="Times New Roman" w:hAnsi="Times New Roman" w:cs="Times New Roman"/>
                <w:sz w:val="24"/>
                <w:szCs w:val="24"/>
                <w:lang w:eastAsia="lv-LV"/>
              </w:rPr>
              <w:t xml:space="preserve">, kuras tiesiskais regulējums </w:t>
            </w:r>
            <w:r w:rsidRPr="001513B7">
              <w:rPr>
                <w:rFonts w:ascii="Times New Roman" w:eastAsia="Times New Roman" w:hAnsi="Times New Roman" w:cs="Times New Roman"/>
                <w:sz w:val="24"/>
                <w:szCs w:val="24"/>
                <w:lang w:eastAsia="lv-LV"/>
              </w:rPr>
              <w:lastRenderedPageBreak/>
              <w:t>ietekmē vai varētu ietekmēt</w:t>
            </w:r>
          </w:p>
        </w:tc>
        <w:tc>
          <w:tcPr>
            <w:tcW w:w="3414" w:type="pct"/>
            <w:tcBorders>
              <w:top w:val="outset" w:sz="6" w:space="0" w:color="auto"/>
              <w:left w:val="outset" w:sz="6" w:space="0" w:color="auto"/>
              <w:bottom w:val="outset" w:sz="6" w:space="0" w:color="auto"/>
              <w:right w:val="outset" w:sz="6" w:space="0" w:color="auto"/>
            </w:tcBorders>
            <w:hideMark/>
          </w:tcPr>
          <w:p w14:paraId="71BCDF45" w14:textId="77777777" w:rsidR="00134CF8" w:rsidRPr="00915FBB" w:rsidRDefault="00134CF8" w:rsidP="0026022C">
            <w:pPr>
              <w:pStyle w:val="naiskr"/>
              <w:ind w:left="83" w:right="138"/>
              <w:jc w:val="both"/>
            </w:pPr>
            <w:r w:rsidRPr="00915FBB">
              <w:lastRenderedPageBreak/>
              <w:t xml:space="preserve">Biocīdu ražotāji un komersanti, kas ieved Latvijas teritorijā biocīdus. </w:t>
            </w:r>
          </w:p>
          <w:p w14:paraId="76B02380" w14:textId="31306B08" w:rsidR="00CD7091" w:rsidRPr="00915FBB" w:rsidRDefault="00E8797F" w:rsidP="0026022C">
            <w:pPr>
              <w:pStyle w:val="naiskr"/>
              <w:ind w:left="83" w:right="138"/>
              <w:jc w:val="both"/>
            </w:pPr>
            <w:r w:rsidRPr="00915FBB">
              <w:t>Kopš regulas Nr.</w:t>
            </w:r>
            <w:r w:rsidR="00D04939">
              <w:t> </w:t>
            </w:r>
            <w:r w:rsidRPr="00915FBB">
              <w:t>528/2012 prasību piemērošanas, tas ir, kopš 2013.</w:t>
            </w:r>
            <w:r w:rsidR="006E5EEC">
              <w:t> </w:t>
            </w:r>
            <w:r w:rsidRPr="00915FBB">
              <w:t>gada 1.</w:t>
            </w:r>
            <w:r w:rsidR="006E5EEC">
              <w:t> </w:t>
            </w:r>
            <w:r w:rsidRPr="00915FBB">
              <w:t>septembra līdz šā gada 5.</w:t>
            </w:r>
            <w:r w:rsidR="006E5EEC">
              <w:t> </w:t>
            </w:r>
            <w:r w:rsidRPr="00915FBB">
              <w:t xml:space="preserve">maijam </w:t>
            </w:r>
            <w:r w:rsidR="005F6414" w:rsidRPr="00915FBB">
              <w:t>c</w:t>
            </w:r>
            <w:r w:rsidR="00134CF8" w:rsidRPr="00915FBB">
              <w:t xml:space="preserve">entra datu </w:t>
            </w:r>
            <w:r w:rsidR="00134CF8" w:rsidRPr="00915FBB">
              <w:lastRenderedPageBreak/>
              <w:t xml:space="preserve">bāzē ir reģistrēti aptuveni </w:t>
            </w:r>
            <w:r w:rsidRPr="00915FBB">
              <w:t xml:space="preserve">133 </w:t>
            </w:r>
            <w:r w:rsidR="00134CF8" w:rsidRPr="00915FBB">
              <w:t xml:space="preserve">uzņēmumi, kas Latvijā ieved vai ražo biocīdus. Inventarizācijas numuri ir izsniegti vairāk nekā </w:t>
            </w:r>
            <w:r w:rsidRPr="00915FBB">
              <w:t xml:space="preserve">470 </w:t>
            </w:r>
            <w:r w:rsidR="00134CF8" w:rsidRPr="00915FBB">
              <w:t xml:space="preserve">biocīdiem. </w:t>
            </w:r>
          </w:p>
        </w:tc>
      </w:tr>
      <w:tr w:rsidR="00724057" w:rsidRPr="001513B7" w14:paraId="6B534203" w14:textId="77777777" w:rsidTr="0040530C">
        <w:trPr>
          <w:trHeight w:val="510"/>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0FBB8B03" w14:textId="77777777" w:rsidR="004758E7" w:rsidRPr="001513B7" w:rsidRDefault="004758E7" w:rsidP="00B63A7B">
            <w:pPr>
              <w:spacing w:after="0" w:line="240" w:lineRule="auto"/>
              <w:ind w:right="-126" w:hanging="6"/>
              <w:jc w:val="center"/>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lastRenderedPageBreak/>
              <w:t>2.</w:t>
            </w:r>
          </w:p>
        </w:tc>
        <w:tc>
          <w:tcPr>
            <w:tcW w:w="1238" w:type="pct"/>
            <w:tcBorders>
              <w:top w:val="outset" w:sz="6" w:space="0" w:color="auto"/>
              <w:left w:val="outset" w:sz="6" w:space="0" w:color="auto"/>
              <w:bottom w:val="outset" w:sz="6" w:space="0" w:color="auto"/>
              <w:right w:val="outset" w:sz="6" w:space="0" w:color="auto"/>
            </w:tcBorders>
            <w:hideMark/>
          </w:tcPr>
          <w:p w14:paraId="28D0A4E5" w14:textId="77777777" w:rsidR="004758E7" w:rsidRPr="001513B7" w:rsidRDefault="004758E7" w:rsidP="00AF789F">
            <w:pPr>
              <w:spacing w:after="0" w:line="240" w:lineRule="auto"/>
              <w:ind w:left="86"/>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Tiesiskā regulējuma ietekme uz tautsaimniecību un administratīvo slogu</w:t>
            </w:r>
          </w:p>
        </w:tc>
        <w:tc>
          <w:tcPr>
            <w:tcW w:w="3414" w:type="pct"/>
            <w:tcBorders>
              <w:top w:val="outset" w:sz="6" w:space="0" w:color="auto"/>
              <w:left w:val="outset" w:sz="6" w:space="0" w:color="auto"/>
              <w:bottom w:val="outset" w:sz="6" w:space="0" w:color="auto"/>
              <w:right w:val="outset" w:sz="6" w:space="0" w:color="auto"/>
            </w:tcBorders>
            <w:hideMark/>
          </w:tcPr>
          <w:p w14:paraId="2E115E16" w14:textId="6242874C" w:rsidR="007948D5" w:rsidRPr="00915FBB" w:rsidRDefault="00134CF8" w:rsidP="00354682">
            <w:pPr>
              <w:spacing w:after="120" w:line="240" w:lineRule="auto"/>
              <w:ind w:left="83"/>
              <w:jc w:val="both"/>
              <w:rPr>
                <w:rFonts w:ascii="Times New Roman" w:eastAsia="Times New Roman" w:hAnsi="Times New Roman" w:cs="Times New Roman"/>
                <w:sz w:val="24"/>
                <w:szCs w:val="24"/>
                <w:lang w:eastAsia="lv-LV"/>
              </w:rPr>
            </w:pPr>
            <w:r w:rsidRPr="00915FBB">
              <w:rPr>
                <w:rFonts w:ascii="Times New Roman" w:eastAsia="Times New Roman" w:hAnsi="Times New Roman" w:cs="Times New Roman"/>
                <w:sz w:val="24"/>
                <w:szCs w:val="24"/>
                <w:lang w:eastAsia="lv-LV"/>
              </w:rPr>
              <w:t>Projekts šo jomu neskar.</w:t>
            </w:r>
          </w:p>
        </w:tc>
      </w:tr>
      <w:tr w:rsidR="00724057" w:rsidRPr="001513B7" w14:paraId="29F2FF04" w14:textId="77777777" w:rsidTr="0040530C">
        <w:trPr>
          <w:trHeight w:val="510"/>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74186CFD" w14:textId="77777777" w:rsidR="004758E7" w:rsidRPr="001513B7" w:rsidRDefault="004758E7" w:rsidP="00B63A7B">
            <w:pPr>
              <w:spacing w:after="0" w:line="240" w:lineRule="auto"/>
              <w:ind w:right="-126" w:hanging="6"/>
              <w:jc w:val="center"/>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3.</w:t>
            </w:r>
          </w:p>
        </w:tc>
        <w:tc>
          <w:tcPr>
            <w:tcW w:w="1238" w:type="pct"/>
            <w:tcBorders>
              <w:top w:val="outset" w:sz="6" w:space="0" w:color="auto"/>
              <w:left w:val="outset" w:sz="6" w:space="0" w:color="auto"/>
              <w:bottom w:val="outset" w:sz="6" w:space="0" w:color="auto"/>
              <w:right w:val="outset" w:sz="6" w:space="0" w:color="auto"/>
            </w:tcBorders>
            <w:hideMark/>
          </w:tcPr>
          <w:p w14:paraId="681A2882" w14:textId="77777777" w:rsidR="004758E7" w:rsidRPr="001513B7" w:rsidRDefault="004758E7" w:rsidP="00AF789F">
            <w:pPr>
              <w:spacing w:after="0" w:line="240" w:lineRule="auto"/>
              <w:ind w:left="86"/>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Administratīvo izmaksu monetārs novērtējums</w:t>
            </w:r>
          </w:p>
        </w:tc>
        <w:tc>
          <w:tcPr>
            <w:tcW w:w="3414" w:type="pct"/>
            <w:tcBorders>
              <w:top w:val="outset" w:sz="6" w:space="0" w:color="auto"/>
              <w:left w:val="outset" w:sz="6" w:space="0" w:color="auto"/>
              <w:bottom w:val="outset" w:sz="6" w:space="0" w:color="auto"/>
              <w:right w:val="outset" w:sz="6" w:space="0" w:color="auto"/>
            </w:tcBorders>
            <w:hideMark/>
          </w:tcPr>
          <w:p w14:paraId="4E90F425" w14:textId="2986E326" w:rsidR="004758E7" w:rsidRPr="002276A7" w:rsidRDefault="007557EF" w:rsidP="00354682">
            <w:pPr>
              <w:pStyle w:val="tv213"/>
              <w:ind w:left="83"/>
              <w:jc w:val="both"/>
              <w:rPr>
                <w:i/>
              </w:rPr>
            </w:pPr>
            <w:r w:rsidRPr="0034447A">
              <w:t>Projekts šo jomu neskar</w:t>
            </w:r>
            <w:r w:rsidR="00B30661" w:rsidRPr="0034447A">
              <w:t>.</w:t>
            </w:r>
          </w:p>
        </w:tc>
      </w:tr>
      <w:tr w:rsidR="00724057" w:rsidRPr="001513B7" w14:paraId="296798EE" w14:textId="77777777" w:rsidTr="0040530C">
        <w:trPr>
          <w:trHeight w:val="345"/>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6A2E128B" w14:textId="77777777" w:rsidR="004758E7" w:rsidRPr="001513B7" w:rsidRDefault="004758E7" w:rsidP="00B63A7B">
            <w:pPr>
              <w:spacing w:after="0" w:line="240" w:lineRule="auto"/>
              <w:ind w:right="-126" w:hanging="6"/>
              <w:jc w:val="center"/>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4.</w:t>
            </w:r>
          </w:p>
        </w:tc>
        <w:tc>
          <w:tcPr>
            <w:tcW w:w="1238" w:type="pct"/>
            <w:tcBorders>
              <w:top w:val="outset" w:sz="6" w:space="0" w:color="auto"/>
              <w:left w:val="outset" w:sz="6" w:space="0" w:color="auto"/>
              <w:bottom w:val="outset" w:sz="6" w:space="0" w:color="auto"/>
              <w:right w:val="outset" w:sz="6" w:space="0" w:color="auto"/>
            </w:tcBorders>
            <w:hideMark/>
          </w:tcPr>
          <w:p w14:paraId="048A5363" w14:textId="77777777" w:rsidR="004758E7" w:rsidRPr="001513B7" w:rsidRDefault="004758E7" w:rsidP="00AF789F">
            <w:pPr>
              <w:spacing w:after="0" w:line="240" w:lineRule="auto"/>
              <w:ind w:left="86"/>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Cita informācija</w:t>
            </w:r>
          </w:p>
        </w:tc>
        <w:tc>
          <w:tcPr>
            <w:tcW w:w="3414" w:type="pct"/>
            <w:tcBorders>
              <w:top w:val="outset" w:sz="6" w:space="0" w:color="auto"/>
              <w:left w:val="outset" w:sz="6" w:space="0" w:color="auto"/>
              <w:bottom w:val="outset" w:sz="6" w:space="0" w:color="auto"/>
              <w:right w:val="outset" w:sz="6" w:space="0" w:color="auto"/>
            </w:tcBorders>
            <w:hideMark/>
          </w:tcPr>
          <w:p w14:paraId="49ADBE3A" w14:textId="36C4F6E1" w:rsidR="004758E7" w:rsidRPr="001513B7" w:rsidRDefault="001513B7" w:rsidP="00AF789F">
            <w:pPr>
              <w:spacing w:before="100" w:beforeAutospacing="1" w:after="100" w:afterAutospacing="1" w:line="360" w:lineRule="auto"/>
              <w:ind w:left="8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4B599DD9" w14:textId="74C3AECE" w:rsidR="004758E7" w:rsidRPr="00724057" w:rsidRDefault="004758E7" w:rsidP="006B3A7E">
      <w:pPr>
        <w:spacing w:after="0" w:line="240" w:lineRule="auto"/>
        <w:ind w:firstLine="301"/>
        <w:rPr>
          <w:rFonts w:ascii="Times New Roman" w:eastAsia="Times New Roman" w:hAnsi="Times New Roman" w:cs="Times New Roman"/>
          <w:sz w:val="20"/>
          <w:szCs w:val="20"/>
          <w:lang w:eastAsia="lv-LV"/>
        </w:rPr>
      </w:pPr>
      <w:r w:rsidRPr="00724057">
        <w:rPr>
          <w:rFonts w:ascii="Times New Roman" w:eastAsia="Times New Roman" w:hAnsi="Times New Roman" w:cs="Times New Roman"/>
          <w:sz w:val="20"/>
          <w:szCs w:val="20"/>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6"/>
        <w:gridCol w:w="2235"/>
        <w:gridCol w:w="6264"/>
      </w:tblGrid>
      <w:tr w:rsidR="00724057" w:rsidRPr="001513B7" w14:paraId="2AC42FB4" w14:textId="77777777" w:rsidTr="006B3A7E">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48096067" w14:textId="3D3FF9EB" w:rsidR="004758E7" w:rsidRPr="001513B7" w:rsidRDefault="004758E7" w:rsidP="004758E7">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1513B7">
              <w:rPr>
                <w:rFonts w:ascii="Times New Roman" w:eastAsia="Times New Roman" w:hAnsi="Times New Roman" w:cs="Times New Roman"/>
                <w:b/>
                <w:bCs/>
                <w:sz w:val="24"/>
                <w:szCs w:val="24"/>
                <w:lang w:eastAsia="lv-LV"/>
              </w:rPr>
              <w:t>V.</w:t>
            </w:r>
            <w:r w:rsidR="00D04939">
              <w:rPr>
                <w:rFonts w:ascii="Times New Roman" w:eastAsia="Times New Roman" w:hAnsi="Times New Roman" w:cs="Times New Roman"/>
                <w:b/>
                <w:bCs/>
                <w:sz w:val="24"/>
                <w:szCs w:val="24"/>
                <w:lang w:eastAsia="lv-LV"/>
              </w:rPr>
              <w:t> </w:t>
            </w:r>
            <w:r w:rsidRPr="001513B7">
              <w:rPr>
                <w:rFonts w:ascii="Times New Roman" w:eastAsia="Times New Roman" w:hAnsi="Times New Roman" w:cs="Times New Roman"/>
                <w:b/>
                <w:bCs/>
                <w:sz w:val="24"/>
                <w:szCs w:val="24"/>
                <w:lang w:eastAsia="lv-LV"/>
              </w:rPr>
              <w:t>Tiesību akta projekta atbilstība Latvijas Republikas starptautiskajām saistībām</w:t>
            </w:r>
          </w:p>
        </w:tc>
      </w:tr>
      <w:tr w:rsidR="00724057" w:rsidRPr="001513B7" w14:paraId="2A5BE551" w14:textId="77777777" w:rsidTr="00AF789F">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4366CF87" w14:textId="77777777" w:rsidR="004758E7" w:rsidRPr="001513B7" w:rsidRDefault="004758E7" w:rsidP="00B63A7B">
            <w:pPr>
              <w:spacing w:after="0" w:line="240" w:lineRule="auto"/>
              <w:jc w:val="center"/>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1.</w:t>
            </w:r>
          </w:p>
        </w:tc>
        <w:tc>
          <w:tcPr>
            <w:tcW w:w="1226" w:type="pct"/>
            <w:tcBorders>
              <w:top w:val="outset" w:sz="6" w:space="0" w:color="auto"/>
              <w:left w:val="outset" w:sz="6" w:space="0" w:color="auto"/>
              <w:bottom w:val="outset" w:sz="6" w:space="0" w:color="auto"/>
              <w:right w:val="outset" w:sz="6" w:space="0" w:color="auto"/>
            </w:tcBorders>
            <w:hideMark/>
          </w:tcPr>
          <w:p w14:paraId="5A343E4A" w14:textId="77777777" w:rsidR="004758E7" w:rsidRPr="001513B7" w:rsidRDefault="004758E7" w:rsidP="00AF789F">
            <w:pPr>
              <w:spacing w:after="0" w:line="240" w:lineRule="auto"/>
              <w:ind w:left="153"/>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Saistības pret Eiropas Savienību</w:t>
            </w:r>
          </w:p>
        </w:tc>
        <w:tc>
          <w:tcPr>
            <w:tcW w:w="3424" w:type="pct"/>
            <w:tcBorders>
              <w:top w:val="outset" w:sz="6" w:space="0" w:color="auto"/>
              <w:left w:val="outset" w:sz="6" w:space="0" w:color="auto"/>
              <w:bottom w:val="outset" w:sz="6" w:space="0" w:color="auto"/>
              <w:right w:val="outset" w:sz="6" w:space="0" w:color="auto"/>
            </w:tcBorders>
            <w:hideMark/>
          </w:tcPr>
          <w:p w14:paraId="60C3BBF6" w14:textId="364900FD" w:rsidR="008E6450" w:rsidRPr="0040530C" w:rsidRDefault="00AF729D" w:rsidP="0040530C">
            <w:pPr>
              <w:pStyle w:val="naiskr"/>
              <w:ind w:left="100" w:firstLine="1"/>
              <w:jc w:val="both"/>
            </w:pPr>
            <w:r w:rsidRPr="0040530C">
              <w:t>1</w:t>
            </w:r>
            <w:r w:rsidR="00D04939">
              <w:t>. </w:t>
            </w:r>
            <w:r w:rsidR="008E6450" w:rsidRPr="0040530C">
              <w:t>Eiropas Parlamenta un Padomes 2012.</w:t>
            </w:r>
            <w:r w:rsidR="00D04939">
              <w:t> </w:t>
            </w:r>
            <w:r w:rsidR="008E6450" w:rsidRPr="0040530C">
              <w:t>gada 22.</w:t>
            </w:r>
            <w:r w:rsidR="00D04939">
              <w:t> </w:t>
            </w:r>
            <w:r w:rsidR="008E6450" w:rsidRPr="0040530C">
              <w:t xml:space="preserve">maija </w:t>
            </w:r>
            <w:r w:rsidR="00D04939">
              <w:t>R</w:t>
            </w:r>
            <w:r w:rsidR="008E6450" w:rsidRPr="0040530C">
              <w:t>egula (ES) Nr.</w:t>
            </w:r>
            <w:r w:rsidR="00D04939">
              <w:t> </w:t>
            </w:r>
            <w:r w:rsidR="008E6450" w:rsidRPr="0040530C">
              <w:t>528/2012 par biocīdu piedāvāšanu tirgū un lietošanu</w:t>
            </w:r>
            <w:r w:rsidRPr="0040530C">
              <w:t>;</w:t>
            </w:r>
          </w:p>
          <w:p w14:paraId="21468B54" w14:textId="7735821B" w:rsidR="004758E7" w:rsidRPr="0040530C" w:rsidRDefault="00AF729D" w:rsidP="0040530C">
            <w:pPr>
              <w:pStyle w:val="naiskr"/>
              <w:ind w:left="100" w:firstLine="1"/>
              <w:jc w:val="both"/>
            </w:pPr>
            <w:r w:rsidRPr="0040530C">
              <w:t>2</w:t>
            </w:r>
            <w:r w:rsidR="00D04939">
              <w:t>. </w:t>
            </w:r>
            <w:r w:rsidRPr="0040530C">
              <w:t xml:space="preserve">Eiropas Komisijas </w:t>
            </w:r>
            <w:r w:rsidR="00D04939">
              <w:t>2014. gada 4. augusta D</w:t>
            </w:r>
            <w:r w:rsidRPr="0040530C">
              <w:t xml:space="preserve">eleģētā </w:t>
            </w:r>
            <w:r w:rsidR="00D04939">
              <w:t>r</w:t>
            </w:r>
            <w:r w:rsidRPr="0040530C">
              <w:t>egula (ES) Nr. 1062/2014 par darba programmu visu to esošo aktīvo vielu sistemātiskai pārbaudei, kuras satur Eiropas Parlamenta un Padomes Regulā (ES) Nr. 528/2012 minētie biocīdi</w:t>
            </w:r>
          </w:p>
        </w:tc>
      </w:tr>
      <w:tr w:rsidR="00724057" w:rsidRPr="001513B7" w14:paraId="5B5F998B" w14:textId="77777777" w:rsidTr="00AF789F">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22791910" w14:textId="2AF7168D" w:rsidR="004758E7" w:rsidRPr="001513B7" w:rsidRDefault="004758E7" w:rsidP="00B63A7B">
            <w:pPr>
              <w:spacing w:after="0" w:line="240" w:lineRule="auto"/>
              <w:jc w:val="center"/>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2.</w:t>
            </w:r>
          </w:p>
        </w:tc>
        <w:tc>
          <w:tcPr>
            <w:tcW w:w="1226" w:type="pct"/>
            <w:tcBorders>
              <w:top w:val="outset" w:sz="6" w:space="0" w:color="auto"/>
              <w:left w:val="outset" w:sz="6" w:space="0" w:color="auto"/>
              <w:bottom w:val="outset" w:sz="6" w:space="0" w:color="auto"/>
              <w:right w:val="outset" w:sz="6" w:space="0" w:color="auto"/>
            </w:tcBorders>
            <w:hideMark/>
          </w:tcPr>
          <w:p w14:paraId="1AC33CFA" w14:textId="77777777" w:rsidR="004758E7" w:rsidRPr="001513B7" w:rsidRDefault="004758E7" w:rsidP="00AF789F">
            <w:pPr>
              <w:spacing w:after="0" w:line="240" w:lineRule="auto"/>
              <w:ind w:left="153"/>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Citas starptautiskās saistības</w:t>
            </w:r>
          </w:p>
        </w:tc>
        <w:tc>
          <w:tcPr>
            <w:tcW w:w="3424" w:type="pct"/>
            <w:tcBorders>
              <w:top w:val="outset" w:sz="6" w:space="0" w:color="auto"/>
              <w:left w:val="outset" w:sz="6" w:space="0" w:color="auto"/>
              <w:bottom w:val="outset" w:sz="6" w:space="0" w:color="auto"/>
              <w:right w:val="outset" w:sz="6" w:space="0" w:color="auto"/>
            </w:tcBorders>
            <w:hideMark/>
          </w:tcPr>
          <w:p w14:paraId="4F070535" w14:textId="1D861B11" w:rsidR="004758E7" w:rsidRPr="0040530C" w:rsidRDefault="007557EF" w:rsidP="004758E7">
            <w:pPr>
              <w:spacing w:after="0" w:line="240" w:lineRule="auto"/>
              <w:rPr>
                <w:rFonts w:ascii="Times New Roman" w:eastAsia="Times New Roman" w:hAnsi="Times New Roman" w:cs="Times New Roman"/>
                <w:sz w:val="24"/>
                <w:szCs w:val="24"/>
                <w:lang w:eastAsia="lv-LV"/>
              </w:rPr>
            </w:pPr>
            <w:r w:rsidRPr="0040530C">
              <w:rPr>
                <w:rFonts w:ascii="Times New Roman" w:eastAsia="Times New Roman" w:hAnsi="Times New Roman" w:cs="Times New Roman"/>
                <w:sz w:val="24"/>
                <w:szCs w:val="24"/>
                <w:lang w:eastAsia="lv-LV"/>
              </w:rPr>
              <w:t>Projekts šo jomu neskar.</w:t>
            </w:r>
          </w:p>
        </w:tc>
      </w:tr>
      <w:tr w:rsidR="00724057" w:rsidRPr="001513B7" w14:paraId="1ED6ABB2" w14:textId="77777777" w:rsidTr="00AF789F">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7D925AC9" w14:textId="77777777" w:rsidR="004758E7" w:rsidRPr="001513B7" w:rsidRDefault="004758E7" w:rsidP="00B63A7B">
            <w:pPr>
              <w:spacing w:after="0" w:line="240" w:lineRule="auto"/>
              <w:jc w:val="center"/>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3.</w:t>
            </w:r>
          </w:p>
        </w:tc>
        <w:tc>
          <w:tcPr>
            <w:tcW w:w="1226" w:type="pct"/>
            <w:tcBorders>
              <w:top w:val="outset" w:sz="6" w:space="0" w:color="auto"/>
              <w:left w:val="outset" w:sz="6" w:space="0" w:color="auto"/>
              <w:bottom w:val="outset" w:sz="6" w:space="0" w:color="auto"/>
              <w:right w:val="outset" w:sz="6" w:space="0" w:color="auto"/>
            </w:tcBorders>
            <w:hideMark/>
          </w:tcPr>
          <w:p w14:paraId="72B1C36F" w14:textId="77777777" w:rsidR="004758E7" w:rsidRPr="001513B7" w:rsidRDefault="004758E7" w:rsidP="00AF789F">
            <w:pPr>
              <w:spacing w:after="0" w:line="240" w:lineRule="auto"/>
              <w:ind w:left="153"/>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Cita informācija</w:t>
            </w:r>
          </w:p>
        </w:tc>
        <w:tc>
          <w:tcPr>
            <w:tcW w:w="3424" w:type="pct"/>
            <w:tcBorders>
              <w:top w:val="outset" w:sz="6" w:space="0" w:color="auto"/>
              <w:left w:val="outset" w:sz="6" w:space="0" w:color="auto"/>
              <w:bottom w:val="outset" w:sz="6" w:space="0" w:color="auto"/>
              <w:right w:val="outset" w:sz="6" w:space="0" w:color="auto"/>
            </w:tcBorders>
            <w:hideMark/>
          </w:tcPr>
          <w:p w14:paraId="28A36140" w14:textId="5ACD4303" w:rsidR="004758E7" w:rsidRPr="001513B7" w:rsidRDefault="0080419F" w:rsidP="0080419F">
            <w:pPr>
              <w:spacing w:before="100" w:beforeAutospacing="1" w:after="100" w:afterAutospacing="1" w:line="36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Nav</w:t>
            </w:r>
          </w:p>
        </w:tc>
      </w:tr>
    </w:tbl>
    <w:p w14:paraId="2C857E2B" w14:textId="77777777" w:rsidR="004758E7" w:rsidRPr="00724057" w:rsidRDefault="004758E7" w:rsidP="0078319C">
      <w:pPr>
        <w:spacing w:after="0" w:line="240" w:lineRule="auto"/>
        <w:ind w:firstLine="301"/>
        <w:rPr>
          <w:rFonts w:ascii="Times New Roman" w:eastAsia="Times New Roman" w:hAnsi="Times New Roman" w:cs="Times New Roman"/>
          <w:sz w:val="20"/>
          <w:szCs w:val="20"/>
          <w:lang w:eastAsia="lv-LV"/>
        </w:rPr>
      </w:pPr>
      <w:r w:rsidRPr="00724057">
        <w:rPr>
          <w:rFonts w:ascii="Times New Roman" w:eastAsia="Times New Roman" w:hAnsi="Times New Roman" w:cs="Times New Roman"/>
          <w:sz w:val="20"/>
          <w:szCs w:val="20"/>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35"/>
        <w:gridCol w:w="1963"/>
        <w:gridCol w:w="2330"/>
        <w:gridCol w:w="30"/>
        <w:gridCol w:w="3197"/>
      </w:tblGrid>
      <w:tr w:rsidR="00724057" w:rsidRPr="001513B7" w14:paraId="4FCB938F" w14:textId="77777777" w:rsidTr="004758E7">
        <w:trPr>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1845FB6F" w14:textId="16F1E9BD" w:rsidR="004758E7" w:rsidRPr="001513B7" w:rsidRDefault="004758E7" w:rsidP="004758E7">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1513B7">
              <w:rPr>
                <w:rFonts w:ascii="Times New Roman" w:eastAsia="Times New Roman" w:hAnsi="Times New Roman" w:cs="Times New Roman"/>
                <w:b/>
                <w:bCs/>
                <w:sz w:val="24"/>
                <w:szCs w:val="24"/>
                <w:lang w:eastAsia="lv-LV"/>
              </w:rPr>
              <w:t>1.</w:t>
            </w:r>
            <w:r w:rsidR="00D04939">
              <w:rPr>
                <w:rFonts w:ascii="Times New Roman" w:eastAsia="Times New Roman" w:hAnsi="Times New Roman" w:cs="Times New Roman"/>
                <w:b/>
                <w:bCs/>
                <w:sz w:val="24"/>
                <w:szCs w:val="24"/>
                <w:lang w:eastAsia="lv-LV"/>
              </w:rPr>
              <w:t> </w:t>
            </w:r>
            <w:r w:rsidRPr="001513B7">
              <w:rPr>
                <w:rFonts w:ascii="Times New Roman" w:eastAsia="Times New Roman" w:hAnsi="Times New Roman" w:cs="Times New Roman"/>
                <w:b/>
                <w:bCs/>
                <w:sz w:val="24"/>
                <w:szCs w:val="24"/>
                <w:lang w:eastAsia="lv-LV"/>
              </w:rPr>
              <w:t>tabula</w:t>
            </w:r>
            <w:r w:rsidRPr="001513B7">
              <w:rPr>
                <w:rFonts w:ascii="Times New Roman" w:eastAsia="Times New Roman" w:hAnsi="Times New Roman" w:cs="Times New Roman"/>
                <w:b/>
                <w:bCs/>
                <w:sz w:val="24"/>
                <w:szCs w:val="24"/>
                <w:lang w:eastAsia="lv-LV"/>
              </w:rPr>
              <w:br/>
              <w:t>Tiesību akta projekta atbilstība ES tiesību aktiem</w:t>
            </w:r>
          </w:p>
        </w:tc>
      </w:tr>
      <w:tr w:rsidR="00724057" w:rsidRPr="001513B7" w14:paraId="7F97B38C" w14:textId="77777777" w:rsidTr="00AF729D">
        <w:trPr>
          <w:tblCellSpacing w:w="15" w:type="dxa"/>
          <w:jc w:val="center"/>
        </w:trPr>
        <w:tc>
          <w:tcPr>
            <w:tcW w:w="790" w:type="pct"/>
            <w:tcBorders>
              <w:top w:val="outset" w:sz="6" w:space="0" w:color="auto"/>
              <w:left w:val="outset" w:sz="6" w:space="0" w:color="auto"/>
              <w:bottom w:val="outset" w:sz="6" w:space="0" w:color="auto"/>
              <w:right w:val="outset" w:sz="6" w:space="0" w:color="auto"/>
            </w:tcBorders>
            <w:hideMark/>
          </w:tcPr>
          <w:p w14:paraId="4FE8C4AB" w14:textId="77777777" w:rsidR="004758E7" w:rsidRPr="001513B7" w:rsidRDefault="004758E7" w:rsidP="004758E7">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Attiecīgā ES tiesību akta datums, numurs un nosaukums</w:t>
            </w:r>
          </w:p>
        </w:tc>
        <w:tc>
          <w:tcPr>
            <w:tcW w:w="4161" w:type="pct"/>
            <w:gridSpan w:val="4"/>
            <w:tcBorders>
              <w:top w:val="outset" w:sz="6" w:space="0" w:color="auto"/>
              <w:left w:val="outset" w:sz="6" w:space="0" w:color="auto"/>
              <w:bottom w:val="outset" w:sz="6" w:space="0" w:color="auto"/>
              <w:right w:val="outset" w:sz="6" w:space="0" w:color="auto"/>
            </w:tcBorders>
            <w:hideMark/>
          </w:tcPr>
          <w:p w14:paraId="09B67315" w14:textId="0F90B803" w:rsidR="006B3A7E" w:rsidRPr="0040530C" w:rsidRDefault="0040530C" w:rsidP="0040530C">
            <w:pPr>
              <w:pStyle w:val="naiskr"/>
              <w:ind w:left="17" w:firstLine="141"/>
              <w:jc w:val="both"/>
            </w:pPr>
            <w:r w:rsidRPr="0040530C">
              <w:t>1</w:t>
            </w:r>
            <w:r w:rsidR="00D04939">
              <w:t>.</w:t>
            </w:r>
            <w:r w:rsidRPr="0040530C">
              <w:t> </w:t>
            </w:r>
            <w:r w:rsidR="006B3A7E" w:rsidRPr="0040530C">
              <w:t>Eiropas Parlamenta un Padomes 2012.</w:t>
            </w:r>
            <w:r w:rsidR="00D04939">
              <w:t> </w:t>
            </w:r>
            <w:r w:rsidR="006B3A7E" w:rsidRPr="0040530C">
              <w:t>gada 22.</w:t>
            </w:r>
            <w:r w:rsidR="00D04939">
              <w:t> </w:t>
            </w:r>
            <w:r w:rsidR="006B3A7E" w:rsidRPr="0040530C">
              <w:t>maija regula (ES) Nr.</w:t>
            </w:r>
            <w:r w:rsidR="00D04939">
              <w:t> </w:t>
            </w:r>
            <w:r w:rsidR="006B3A7E" w:rsidRPr="0040530C">
              <w:t>528/2012 par biocīdu piedāvāšanu tirgū un lietošanu</w:t>
            </w:r>
            <w:r w:rsidR="00D04939">
              <w:t>;</w:t>
            </w:r>
          </w:p>
          <w:p w14:paraId="2FCDA74B" w14:textId="3DB4D370" w:rsidR="00BB0F57" w:rsidRPr="00AF729D" w:rsidRDefault="00AF729D" w:rsidP="0040530C">
            <w:pPr>
              <w:spacing w:before="120" w:after="0" w:line="240" w:lineRule="auto"/>
              <w:ind w:left="17" w:firstLine="141"/>
              <w:jc w:val="both"/>
              <w:rPr>
                <w:rFonts w:ascii="Times New Roman" w:eastAsia="Times New Roman" w:hAnsi="Times New Roman" w:cs="Times New Roman"/>
                <w:sz w:val="26"/>
                <w:szCs w:val="26"/>
                <w:lang w:eastAsia="lv-LV"/>
              </w:rPr>
            </w:pPr>
            <w:r w:rsidRPr="0040530C">
              <w:rPr>
                <w:rFonts w:ascii="Times New Roman" w:eastAsia="Times New Roman" w:hAnsi="Times New Roman" w:cs="Times New Roman"/>
                <w:sz w:val="24"/>
                <w:szCs w:val="24"/>
                <w:lang w:eastAsia="lv-LV"/>
              </w:rPr>
              <w:t>2</w:t>
            </w:r>
            <w:r w:rsidR="00D04939">
              <w:rPr>
                <w:rFonts w:ascii="Times New Roman" w:eastAsia="Times New Roman" w:hAnsi="Times New Roman" w:cs="Times New Roman"/>
                <w:sz w:val="24"/>
                <w:szCs w:val="24"/>
                <w:lang w:eastAsia="lv-LV"/>
              </w:rPr>
              <w:t>. </w:t>
            </w:r>
            <w:r w:rsidRPr="0040530C">
              <w:rPr>
                <w:rFonts w:ascii="Times New Roman" w:eastAsia="Times New Roman" w:hAnsi="Times New Roman" w:cs="Times New Roman"/>
                <w:sz w:val="24"/>
                <w:szCs w:val="24"/>
                <w:lang w:eastAsia="lv-LV"/>
              </w:rPr>
              <w:t xml:space="preserve">Eiropas Komisijas </w:t>
            </w:r>
            <w:r w:rsidR="00D04939" w:rsidRPr="00B067A0">
              <w:rPr>
                <w:rFonts w:ascii="Times New Roman" w:eastAsia="Times New Roman" w:hAnsi="Times New Roman" w:cs="Times New Roman"/>
                <w:sz w:val="24"/>
                <w:szCs w:val="24"/>
                <w:lang w:eastAsia="lv-LV"/>
              </w:rPr>
              <w:t>2014. gada 4. augusta</w:t>
            </w:r>
            <w:r w:rsidR="00D04939">
              <w:rPr>
                <w:rFonts w:ascii="Times New Roman" w:eastAsia="Times New Roman" w:hAnsi="Times New Roman" w:cs="Times New Roman"/>
                <w:sz w:val="24"/>
                <w:szCs w:val="24"/>
                <w:lang w:eastAsia="lv-LV"/>
              </w:rPr>
              <w:t xml:space="preserve"> D</w:t>
            </w:r>
            <w:r w:rsidRPr="0040530C">
              <w:rPr>
                <w:rFonts w:ascii="Times New Roman" w:eastAsia="Times New Roman" w:hAnsi="Times New Roman" w:cs="Times New Roman"/>
                <w:sz w:val="24"/>
                <w:szCs w:val="24"/>
                <w:lang w:eastAsia="lv-LV"/>
              </w:rPr>
              <w:t>eleģētā Regula (ES) Nr. 1062/2014 par darba programmu visu to esošo aktīvo vielu sistemātiskai pārbaudei, kuras satur Eiropas Parlamenta un Padomes Regulā (ES) Nr. 528/2012 minētie biocīdi</w:t>
            </w:r>
          </w:p>
        </w:tc>
      </w:tr>
      <w:tr w:rsidR="00A2007A" w:rsidRPr="001513B7" w14:paraId="011E816B" w14:textId="77777777" w:rsidTr="00AF729D">
        <w:trPr>
          <w:tblCellSpacing w:w="15" w:type="dxa"/>
          <w:jc w:val="center"/>
        </w:trPr>
        <w:tc>
          <w:tcPr>
            <w:tcW w:w="790" w:type="pct"/>
            <w:tcBorders>
              <w:top w:val="outset" w:sz="6" w:space="0" w:color="auto"/>
              <w:left w:val="outset" w:sz="6" w:space="0" w:color="auto"/>
              <w:bottom w:val="outset" w:sz="6" w:space="0" w:color="auto"/>
              <w:right w:val="outset" w:sz="6" w:space="0" w:color="auto"/>
            </w:tcBorders>
            <w:vAlign w:val="center"/>
            <w:hideMark/>
          </w:tcPr>
          <w:p w14:paraId="79CFF0C0" w14:textId="77777777" w:rsidR="004758E7" w:rsidRPr="001513B7" w:rsidRDefault="004758E7" w:rsidP="004758E7">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A</w:t>
            </w:r>
          </w:p>
        </w:tc>
        <w:tc>
          <w:tcPr>
            <w:tcW w:w="1092" w:type="pct"/>
            <w:tcBorders>
              <w:top w:val="outset" w:sz="6" w:space="0" w:color="auto"/>
              <w:left w:val="outset" w:sz="6" w:space="0" w:color="auto"/>
              <w:bottom w:val="outset" w:sz="6" w:space="0" w:color="auto"/>
              <w:right w:val="outset" w:sz="6" w:space="0" w:color="auto"/>
            </w:tcBorders>
            <w:vAlign w:val="center"/>
            <w:hideMark/>
          </w:tcPr>
          <w:p w14:paraId="3953EF5C" w14:textId="77777777" w:rsidR="004758E7" w:rsidRPr="001513B7" w:rsidRDefault="004758E7" w:rsidP="004758E7">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B</w:t>
            </w:r>
          </w:p>
        </w:tc>
        <w:tc>
          <w:tcPr>
            <w:tcW w:w="1281" w:type="pct"/>
            <w:gridSpan w:val="2"/>
            <w:tcBorders>
              <w:top w:val="outset" w:sz="6" w:space="0" w:color="auto"/>
              <w:left w:val="outset" w:sz="6" w:space="0" w:color="auto"/>
              <w:bottom w:val="outset" w:sz="6" w:space="0" w:color="auto"/>
              <w:right w:val="outset" w:sz="6" w:space="0" w:color="auto"/>
            </w:tcBorders>
            <w:vAlign w:val="center"/>
            <w:hideMark/>
          </w:tcPr>
          <w:p w14:paraId="64126EC4" w14:textId="77777777" w:rsidR="004758E7" w:rsidRPr="001513B7" w:rsidRDefault="004758E7" w:rsidP="004758E7">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C</w:t>
            </w:r>
          </w:p>
        </w:tc>
        <w:tc>
          <w:tcPr>
            <w:tcW w:w="1754" w:type="pct"/>
            <w:tcBorders>
              <w:top w:val="outset" w:sz="6" w:space="0" w:color="auto"/>
              <w:left w:val="outset" w:sz="6" w:space="0" w:color="auto"/>
              <w:bottom w:val="outset" w:sz="6" w:space="0" w:color="auto"/>
              <w:right w:val="outset" w:sz="6" w:space="0" w:color="auto"/>
            </w:tcBorders>
            <w:vAlign w:val="center"/>
            <w:hideMark/>
          </w:tcPr>
          <w:p w14:paraId="323046F2" w14:textId="77777777" w:rsidR="004758E7" w:rsidRPr="001513B7" w:rsidRDefault="004758E7" w:rsidP="004758E7">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w:t>
            </w:r>
          </w:p>
        </w:tc>
      </w:tr>
      <w:tr w:rsidR="00A2007A" w:rsidRPr="001513B7" w14:paraId="2A8FCAF6" w14:textId="77777777" w:rsidTr="00AF729D">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14:paraId="6395AFA3" w14:textId="07E8B637" w:rsidR="0036222C" w:rsidRDefault="00CA1A04" w:rsidP="004758E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Regula</w:t>
            </w:r>
            <w:r w:rsidR="00D04939">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Nr.</w:t>
            </w:r>
            <w:r w:rsidR="00D0493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528/2012</w:t>
            </w:r>
          </w:p>
          <w:p w14:paraId="5C07AF7F" w14:textId="26DE7667" w:rsidR="00CA1A04" w:rsidRPr="001513B7" w:rsidRDefault="00CA1A04" w:rsidP="004758E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95.1.</w:t>
            </w:r>
            <w:r w:rsidR="00D0493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pants</w:t>
            </w:r>
          </w:p>
        </w:tc>
        <w:tc>
          <w:tcPr>
            <w:tcW w:w="1092" w:type="pct"/>
            <w:tcBorders>
              <w:top w:val="outset" w:sz="6" w:space="0" w:color="auto"/>
              <w:left w:val="outset" w:sz="6" w:space="0" w:color="auto"/>
              <w:bottom w:val="outset" w:sz="6" w:space="0" w:color="auto"/>
              <w:right w:val="outset" w:sz="6" w:space="0" w:color="auto"/>
            </w:tcBorders>
          </w:tcPr>
          <w:p w14:paraId="2DE48DE4" w14:textId="3C805CE5" w:rsidR="004758E7" w:rsidRPr="001513B7" w:rsidRDefault="00CA1A04" w:rsidP="004758E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AF729D">
              <w:rPr>
                <w:rFonts w:ascii="Times New Roman" w:eastAsia="Times New Roman" w:hAnsi="Times New Roman" w:cs="Times New Roman"/>
                <w:sz w:val="24"/>
                <w:szCs w:val="24"/>
                <w:lang w:eastAsia="lv-LV"/>
              </w:rPr>
              <w:t xml:space="preserve"> un 3.</w:t>
            </w:r>
            <w:r w:rsidR="00D04939">
              <w:rPr>
                <w:rFonts w:ascii="Times New Roman" w:eastAsia="Times New Roman" w:hAnsi="Times New Roman" w:cs="Times New Roman"/>
                <w:sz w:val="24"/>
                <w:szCs w:val="24"/>
                <w:lang w:eastAsia="lv-LV"/>
              </w:rPr>
              <w:t> </w:t>
            </w:r>
            <w:r w:rsidR="00AF729D">
              <w:rPr>
                <w:rFonts w:ascii="Times New Roman" w:eastAsia="Times New Roman" w:hAnsi="Times New Roman" w:cs="Times New Roman"/>
                <w:sz w:val="24"/>
                <w:szCs w:val="24"/>
                <w:lang w:eastAsia="lv-LV"/>
              </w:rPr>
              <w:t>punkts</w:t>
            </w:r>
          </w:p>
        </w:tc>
        <w:tc>
          <w:tcPr>
            <w:tcW w:w="1281" w:type="pct"/>
            <w:gridSpan w:val="2"/>
            <w:tcBorders>
              <w:top w:val="outset" w:sz="6" w:space="0" w:color="auto"/>
              <w:left w:val="outset" w:sz="6" w:space="0" w:color="auto"/>
              <w:bottom w:val="outset" w:sz="6" w:space="0" w:color="auto"/>
              <w:right w:val="outset" w:sz="6" w:space="0" w:color="auto"/>
            </w:tcBorders>
          </w:tcPr>
          <w:p w14:paraId="34243174" w14:textId="2C29E350" w:rsidR="004758E7" w:rsidRPr="001513B7" w:rsidRDefault="00AF729D" w:rsidP="004758E7">
            <w:pPr>
              <w:spacing w:before="100" w:beforeAutospacing="1" w:after="100" w:afterAutospacing="1" w:line="360" w:lineRule="auto"/>
              <w:ind w:firstLine="30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Ieviests pilnībā</w:t>
            </w:r>
          </w:p>
        </w:tc>
        <w:tc>
          <w:tcPr>
            <w:tcW w:w="1754" w:type="pct"/>
            <w:tcBorders>
              <w:top w:val="outset" w:sz="6" w:space="0" w:color="auto"/>
              <w:left w:val="outset" w:sz="6" w:space="0" w:color="auto"/>
              <w:bottom w:val="outset" w:sz="6" w:space="0" w:color="auto"/>
              <w:right w:val="outset" w:sz="6" w:space="0" w:color="auto"/>
            </w:tcBorders>
          </w:tcPr>
          <w:p w14:paraId="6B8A0FDF" w14:textId="3AF98105" w:rsidR="004758E7" w:rsidRPr="001513B7" w:rsidRDefault="00AF729D" w:rsidP="00937F93">
            <w:pPr>
              <w:spacing w:after="0" w:line="240" w:lineRule="auto"/>
              <w:jc w:val="center"/>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Projekts stingrākas prasības neparedz</w:t>
            </w:r>
          </w:p>
        </w:tc>
      </w:tr>
      <w:tr w:rsidR="00AF729D" w:rsidRPr="001513B7" w14:paraId="7FF709BB" w14:textId="77777777" w:rsidTr="00AF729D">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14:paraId="213712E7" w14:textId="05A2FDED" w:rsidR="00AF729D" w:rsidRPr="001513B7" w:rsidRDefault="00AF729D" w:rsidP="007E360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Regula</w:t>
            </w:r>
            <w:r w:rsidR="00D04939">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Nr.</w:t>
            </w:r>
            <w:r w:rsidR="00D0493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1062/2014</w:t>
            </w:r>
            <w:r w:rsidR="003B7448">
              <w:rPr>
                <w:rFonts w:ascii="Times New Roman" w:eastAsia="Times New Roman" w:hAnsi="Times New Roman" w:cs="Times New Roman"/>
                <w:sz w:val="24"/>
                <w:szCs w:val="24"/>
                <w:lang w:eastAsia="lv-LV"/>
              </w:rPr>
              <w:t xml:space="preserve"> 23.</w:t>
            </w:r>
            <w:r w:rsidR="00D04939">
              <w:rPr>
                <w:rFonts w:ascii="Times New Roman" w:eastAsia="Times New Roman" w:hAnsi="Times New Roman" w:cs="Times New Roman"/>
                <w:sz w:val="24"/>
                <w:szCs w:val="24"/>
                <w:lang w:eastAsia="lv-LV"/>
              </w:rPr>
              <w:t> </w:t>
            </w:r>
            <w:r w:rsidR="003B7448">
              <w:rPr>
                <w:rFonts w:ascii="Times New Roman" w:eastAsia="Times New Roman" w:hAnsi="Times New Roman" w:cs="Times New Roman"/>
                <w:sz w:val="24"/>
                <w:szCs w:val="24"/>
                <w:lang w:eastAsia="lv-LV"/>
              </w:rPr>
              <w:t>pants</w:t>
            </w:r>
          </w:p>
        </w:tc>
        <w:tc>
          <w:tcPr>
            <w:tcW w:w="1092" w:type="pct"/>
            <w:tcBorders>
              <w:top w:val="outset" w:sz="6" w:space="0" w:color="auto"/>
              <w:left w:val="outset" w:sz="6" w:space="0" w:color="auto"/>
              <w:bottom w:val="outset" w:sz="6" w:space="0" w:color="auto"/>
              <w:right w:val="outset" w:sz="6" w:space="0" w:color="auto"/>
            </w:tcBorders>
          </w:tcPr>
          <w:p w14:paraId="58DCDA58" w14:textId="58F42B70" w:rsidR="00AF729D" w:rsidRPr="001513B7" w:rsidRDefault="00AF729D" w:rsidP="00AF729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un 4.</w:t>
            </w:r>
            <w:r w:rsidR="00D0493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punkts</w:t>
            </w:r>
          </w:p>
        </w:tc>
        <w:tc>
          <w:tcPr>
            <w:tcW w:w="1281" w:type="pct"/>
            <w:gridSpan w:val="2"/>
            <w:tcBorders>
              <w:top w:val="outset" w:sz="6" w:space="0" w:color="auto"/>
              <w:left w:val="outset" w:sz="6" w:space="0" w:color="auto"/>
              <w:bottom w:val="outset" w:sz="6" w:space="0" w:color="auto"/>
              <w:right w:val="outset" w:sz="6" w:space="0" w:color="auto"/>
            </w:tcBorders>
          </w:tcPr>
          <w:p w14:paraId="2BB1452D" w14:textId="730A8864" w:rsidR="00AF729D" w:rsidRPr="001513B7" w:rsidRDefault="00AF729D" w:rsidP="00AF729D">
            <w:pPr>
              <w:spacing w:before="100" w:beforeAutospacing="1" w:after="100" w:afterAutospacing="1" w:line="360" w:lineRule="auto"/>
              <w:ind w:firstLine="30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Ieviests pilnībā</w:t>
            </w:r>
          </w:p>
        </w:tc>
        <w:tc>
          <w:tcPr>
            <w:tcW w:w="1754" w:type="pct"/>
            <w:tcBorders>
              <w:top w:val="outset" w:sz="6" w:space="0" w:color="auto"/>
              <w:left w:val="outset" w:sz="6" w:space="0" w:color="auto"/>
              <w:bottom w:val="outset" w:sz="6" w:space="0" w:color="auto"/>
              <w:right w:val="outset" w:sz="6" w:space="0" w:color="auto"/>
            </w:tcBorders>
          </w:tcPr>
          <w:p w14:paraId="4AB795B4" w14:textId="761F6C78" w:rsidR="00AF729D" w:rsidRPr="001513B7" w:rsidRDefault="00AF729D" w:rsidP="00AF729D">
            <w:pPr>
              <w:spacing w:after="0" w:line="240" w:lineRule="auto"/>
              <w:jc w:val="center"/>
              <w:rPr>
                <w:rFonts w:ascii="Times New Roman" w:hAnsi="Times New Roman" w:cs="Times New Roman"/>
                <w:sz w:val="24"/>
                <w:szCs w:val="24"/>
              </w:rPr>
            </w:pPr>
            <w:r w:rsidRPr="001513B7">
              <w:rPr>
                <w:rFonts w:ascii="Times New Roman" w:eastAsia="Times New Roman" w:hAnsi="Times New Roman" w:cs="Times New Roman"/>
                <w:sz w:val="24"/>
                <w:szCs w:val="24"/>
                <w:lang w:eastAsia="lv-LV"/>
              </w:rPr>
              <w:t>Projekts stingrākas prasības neparedz</w:t>
            </w:r>
          </w:p>
        </w:tc>
      </w:tr>
      <w:tr w:rsidR="00BB0F57" w:rsidRPr="001513B7" w14:paraId="48CA453B" w14:textId="77777777" w:rsidTr="00AF729D">
        <w:trPr>
          <w:tblCellSpacing w:w="15" w:type="dxa"/>
          <w:jc w:val="center"/>
        </w:trPr>
        <w:tc>
          <w:tcPr>
            <w:tcW w:w="3179" w:type="pct"/>
            <w:gridSpan w:val="3"/>
            <w:tcBorders>
              <w:top w:val="outset" w:sz="6" w:space="0" w:color="auto"/>
              <w:left w:val="outset" w:sz="6" w:space="0" w:color="auto"/>
              <w:bottom w:val="outset" w:sz="6" w:space="0" w:color="auto"/>
              <w:right w:val="outset" w:sz="6" w:space="0" w:color="auto"/>
            </w:tcBorders>
            <w:hideMark/>
          </w:tcPr>
          <w:p w14:paraId="6071C0C8" w14:textId="77777777" w:rsidR="00BB0F57" w:rsidRPr="001513B7" w:rsidRDefault="00BB0F57" w:rsidP="00BB0F57">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lastRenderedPageBreak/>
              <w:t>Kā ir izmantota ES tiesību aktā paredzētā rīcības brīvība dalībvalstij pārņemt vai ieviest noteiktas ES tiesību akta normas?</w:t>
            </w:r>
            <w:r w:rsidRPr="001513B7">
              <w:rPr>
                <w:rFonts w:ascii="Times New Roman" w:eastAsia="Times New Roman" w:hAnsi="Times New Roman" w:cs="Times New Roman"/>
                <w:sz w:val="24"/>
                <w:szCs w:val="24"/>
                <w:lang w:eastAsia="lv-LV"/>
              </w:rPr>
              <w:br/>
              <w:t>Kādēļ?</w:t>
            </w:r>
          </w:p>
        </w:tc>
        <w:tc>
          <w:tcPr>
            <w:tcW w:w="1771" w:type="pct"/>
            <w:gridSpan w:val="2"/>
            <w:tcBorders>
              <w:top w:val="outset" w:sz="6" w:space="0" w:color="auto"/>
              <w:left w:val="outset" w:sz="6" w:space="0" w:color="auto"/>
              <w:bottom w:val="outset" w:sz="6" w:space="0" w:color="auto"/>
              <w:right w:val="outset" w:sz="6" w:space="0" w:color="auto"/>
            </w:tcBorders>
            <w:hideMark/>
          </w:tcPr>
          <w:p w14:paraId="06FD91AD" w14:textId="0D9F600B" w:rsidR="00BB0F57" w:rsidRPr="001513B7" w:rsidRDefault="00BB0F57" w:rsidP="00BB0F5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BB0F57" w:rsidRPr="001513B7" w14:paraId="09C0C053" w14:textId="77777777" w:rsidTr="00AF729D">
        <w:trPr>
          <w:tblCellSpacing w:w="15" w:type="dxa"/>
          <w:jc w:val="center"/>
        </w:trPr>
        <w:tc>
          <w:tcPr>
            <w:tcW w:w="3179" w:type="pct"/>
            <w:gridSpan w:val="3"/>
            <w:tcBorders>
              <w:top w:val="outset" w:sz="6" w:space="0" w:color="auto"/>
              <w:left w:val="outset" w:sz="6" w:space="0" w:color="auto"/>
              <w:bottom w:val="outset" w:sz="6" w:space="0" w:color="auto"/>
              <w:right w:val="outset" w:sz="6" w:space="0" w:color="auto"/>
            </w:tcBorders>
            <w:hideMark/>
          </w:tcPr>
          <w:p w14:paraId="12CEC8CB" w14:textId="77777777" w:rsidR="00BB0F57" w:rsidRPr="001513B7" w:rsidRDefault="00BB0F57" w:rsidP="00BB0F57">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1771" w:type="pct"/>
            <w:gridSpan w:val="2"/>
            <w:tcBorders>
              <w:top w:val="outset" w:sz="6" w:space="0" w:color="auto"/>
              <w:left w:val="outset" w:sz="6" w:space="0" w:color="auto"/>
              <w:bottom w:val="outset" w:sz="6" w:space="0" w:color="auto"/>
              <w:right w:val="outset" w:sz="6" w:space="0" w:color="auto"/>
            </w:tcBorders>
            <w:hideMark/>
          </w:tcPr>
          <w:p w14:paraId="21F9DDDA" w14:textId="5355843F" w:rsidR="00BB0F57" w:rsidRPr="001513B7" w:rsidRDefault="00BB0F57" w:rsidP="00BB0F5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BB0F57" w:rsidRPr="001513B7" w14:paraId="09C5F4AC" w14:textId="77777777" w:rsidTr="00AF729D">
        <w:trPr>
          <w:tblCellSpacing w:w="15" w:type="dxa"/>
          <w:jc w:val="center"/>
        </w:trPr>
        <w:tc>
          <w:tcPr>
            <w:tcW w:w="790" w:type="pct"/>
            <w:tcBorders>
              <w:top w:val="outset" w:sz="6" w:space="0" w:color="auto"/>
              <w:left w:val="outset" w:sz="6" w:space="0" w:color="auto"/>
              <w:bottom w:val="outset" w:sz="6" w:space="0" w:color="auto"/>
              <w:right w:val="outset" w:sz="6" w:space="0" w:color="auto"/>
            </w:tcBorders>
            <w:hideMark/>
          </w:tcPr>
          <w:p w14:paraId="429EF89C" w14:textId="77777777" w:rsidR="00BB0F57" w:rsidRPr="001513B7" w:rsidRDefault="00BB0F57" w:rsidP="00BB0F57">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Cita informācija</w:t>
            </w:r>
          </w:p>
        </w:tc>
        <w:tc>
          <w:tcPr>
            <w:tcW w:w="4161" w:type="pct"/>
            <w:gridSpan w:val="4"/>
            <w:tcBorders>
              <w:top w:val="outset" w:sz="6" w:space="0" w:color="auto"/>
              <w:left w:val="outset" w:sz="6" w:space="0" w:color="auto"/>
              <w:bottom w:val="outset" w:sz="6" w:space="0" w:color="auto"/>
              <w:right w:val="outset" w:sz="6" w:space="0" w:color="auto"/>
            </w:tcBorders>
            <w:hideMark/>
          </w:tcPr>
          <w:p w14:paraId="67B444F2" w14:textId="23788B45" w:rsidR="00BB0F57" w:rsidRPr="001513B7" w:rsidRDefault="00BB0F57" w:rsidP="00BB0F57">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Nav</w:t>
            </w:r>
          </w:p>
        </w:tc>
      </w:tr>
    </w:tbl>
    <w:p w14:paraId="0A482E86" w14:textId="77777777" w:rsidR="004758E7" w:rsidRPr="001513B7" w:rsidRDefault="004758E7" w:rsidP="0078319C">
      <w:pPr>
        <w:spacing w:after="0" w:line="240" w:lineRule="auto"/>
        <w:ind w:firstLine="301"/>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0"/>
        <w:gridCol w:w="2762"/>
        <w:gridCol w:w="5803"/>
      </w:tblGrid>
      <w:tr w:rsidR="00724057" w:rsidRPr="001513B7" w14:paraId="01E61ADD" w14:textId="77777777" w:rsidTr="004758E7">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E2D7B76" w14:textId="77777777" w:rsidR="004758E7" w:rsidRPr="001513B7" w:rsidRDefault="004758E7" w:rsidP="004758E7">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1513B7">
              <w:rPr>
                <w:rFonts w:ascii="Times New Roman" w:eastAsia="Times New Roman" w:hAnsi="Times New Roman" w:cs="Times New Roman"/>
                <w:b/>
                <w:bCs/>
                <w:sz w:val="24"/>
                <w:szCs w:val="24"/>
                <w:lang w:eastAsia="lv-LV"/>
              </w:rPr>
              <w:t>VI. Sabiedrības līdzdalība un komunikācijas aktivitātes</w:t>
            </w:r>
          </w:p>
        </w:tc>
      </w:tr>
      <w:tr w:rsidR="00724057" w:rsidRPr="001513B7" w14:paraId="73360BE8" w14:textId="77777777" w:rsidTr="004C5BC5">
        <w:trPr>
          <w:trHeight w:val="54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73A13E37" w14:textId="77777777" w:rsidR="004758E7" w:rsidRPr="001513B7" w:rsidRDefault="004758E7" w:rsidP="00B63A7B">
            <w:pPr>
              <w:spacing w:after="0" w:line="240" w:lineRule="auto"/>
              <w:jc w:val="center"/>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1.</w:t>
            </w:r>
          </w:p>
        </w:tc>
        <w:tc>
          <w:tcPr>
            <w:tcW w:w="1509" w:type="pct"/>
            <w:tcBorders>
              <w:top w:val="outset" w:sz="6" w:space="0" w:color="auto"/>
              <w:left w:val="outset" w:sz="6" w:space="0" w:color="auto"/>
              <w:bottom w:val="outset" w:sz="6" w:space="0" w:color="auto"/>
              <w:right w:val="outset" w:sz="6" w:space="0" w:color="auto"/>
            </w:tcBorders>
            <w:hideMark/>
          </w:tcPr>
          <w:p w14:paraId="0BDCAB16" w14:textId="77777777" w:rsidR="004758E7" w:rsidRPr="001513B7" w:rsidRDefault="004758E7" w:rsidP="004758E7">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Plānotās sabiedrības līdzdalības un komunikācijas aktivitātes saistībā ar projektu</w:t>
            </w:r>
          </w:p>
        </w:tc>
        <w:tc>
          <w:tcPr>
            <w:tcW w:w="3179" w:type="pct"/>
            <w:tcBorders>
              <w:top w:val="outset" w:sz="6" w:space="0" w:color="auto"/>
              <w:left w:val="outset" w:sz="6" w:space="0" w:color="auto"/>
              <w:bottom w:val="outset" w:sz="6" w:space="0" w:color="auto"/>
              <w:right w:val="outset" w:sz="6" w:space="0" w:color="auto"/>
            </w:tcBorders>
            <w:hideMark/>
          </w:tcPr>
          <w:p w14:paraId="4D593AEA" w14:textId="34338C6E" w:rsidR="00C4306C" w:rsidRPr="0040530C" w:rsidRDefault="00D04939" w:rsidP="00AF789F">
            <w:pPr>
              <w:spacing w:after="0" w:line="240" w:lineRule="auto"/>
              <w:ind w:left="82"/>
              <w:jc w:val="both"/>
              <w:rPr>
                <w:rFonts w:ascii="Times New Roman" w:eastAsia="Times New Roman" w:hAnsi="Times New Roman" w:cs="Times New Roman"/>
                <w:sz w:val="24"/>
                <w:szCs w:val="24"/>
                <w:lang w:eastAsia="lv-LV"/>
              </w:rPr>
            </w:pPr>
            <w:r w:rsidRPr="00061ACF">
              <w:rPr>
                <w:rFonts w:ascii="Times New Roman" w:hAnsi="Times New Roman"/>
                <w:sz w:val="24"/>
                <w:szCs w:val="24"/>
              </w:rPr>
              <w:t>Saskaņā ar Ministru kabineta 2009. gada 25. augusta noteikumu Nr. 970 „Sabiedrības līdzdalības kārtība attīstības plānošanas procesā” 7.4.</w:t>
            </w:r>
            <w:r w:rsidR="00860D6D">
              <w:rPr>
                <w:rFonts w:ascii="Times New Roman" w:hAnsi="Times New Roman"/>
                <w:sz w:val="24"/>
                <w:szCs w:val="24"/>
                <w:vertAlign w:val="superscript"/>
              </w:rPr>
              <w:t>1</w:t>
            </w:r>
            <w:r w:rsidRPr="00D04939">
              <w:rPr>
                <w:rFonts w:ascii="Times New Roman" w:hAnsi="Times New Roman"/>
                <w:sz w:val="24"/>
                <w:szCs w:val="24"/>
                <w:vertAlign w:val="superscript"/>
              </w:rPr>
              <w:t> </w:t>
            </w:r>
            <w:r w:rsidRPr="00673585">
              <w:rPr>
                <w:rFonts w:ascii="Times New Roman" w:hAnsi="Times New Roman"/>
                <w:sz w:val="24"/>
                <w:szCs w:val="24"/>
              </w:rPr>
              <w:t>apakšpunktu sabiedrības pārstāvji ir aicināti līdzdarboties, rakstiski sniedzot viedokli par noteikumu projektu tā izstrādes stadijā. Sabiedrības pārstāvji ir informēti par iespēju līdzdarboties, publicējot paziņojumu par</w:t>
            </w:r>
            <w:r>
              <w:rPr>
                <w:rFonts w:ascii="Times New Roman" w:hAnsi="Times New Roman"/>
                <w:sz w:val="24"/>
                <w:szCs w:val="24"/>
              </w:rPr>
              <w:t xml:space="preserve"> līdzdalības procesu Vides aizsardzības un reģionālās attīstības </w:t>
            </w:r>
            <w:r w:rsidRPr="00673585">
              <w:rPr>
                <w:rFonts w:ascii="Times New Roman" w:hAnsi="Times New Roman"/>
                <w:sz w:val="24"/>
                <w:szCs w:val="24"/>
              </w:rPr>
              <w:t xml:space="preserve"> </w:t>
            </w:r>
            <w:r>
              <w:rPr>
                <w:rFonts w:ascii="Times New Roman" w:hAnsi="Times New Roman"/>
                <w:sz w:val="24"/>
                <w:szCs w:val="24"/>
              </w:rPr>
              <w:t xml:space="preserve">ministrijas </w:t>
            </w:r>
            <w:r w:rsidRPr="00673585">
              <w:rPr>
                <w:rFonts w:ascii="Times New Roman" w:hAnsi="Times New Roman"/>
                <w:sz w:val="24"/>
                <w:szCs w:val="24"/>
              </w:rPr>
              <w:t>tīmekļa vietnē.</w:t>
            </w:r>
          </w:p>
        </w:tc>
      </w:tr>
      <w:tr w:rsidR="00724057" w:rsidRPr="001513B7" w14:paraId="6A556DC9" w14:textId="77777777" w:rsidTr="004C5BC5">
        <w:trPr>
          <w:trHeight w:val="33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7B73A882" w14:textId="77777777" w:rsidR="004758E7" w:rsidRPr="001513B7" w:rsidRDefault="004758E7" w:rsidP="00B63A7B">
            <w:pPr>
              <w:spacing w:after="0" w:line="240" w:lineRule="auto"/>
              <w:jc w:val="center"/>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2.</w:t>
            </w:r>
          </w:p>
        </w:tc>
        <w:tc>
          <w:tcPr>
            <w:tcW w:w="1509" w:type="pct"/>
            <w:tcBorders>
              <w:top w:val="outset" w:sz="6" w:space="0" w:color="auto"/>
              <w:left w:val="outset" w:sz="6" w:space="0" w:color="auto"/>
              <w:bottom w:val="outset" w:sz="6" w:space="0" w:color="auto"/>
              <w:right w:val="outset" w:sz="6" w:space="0" w:color="auto"/>
            </w:tcBorders>
            <w:hideMark/>
          </w:tcPr>
          <w:p w14:paraId="1F146C5A" w14:textId="77777777" w:rsidR="004758E7" w:rsidRPr="001513B7" w:rsidRDefault="004758E7" w:rsidP="004758E7">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Sabiedrības līdzdalība projekta izstrādē</w:t>
            </w:r>
          </w:p>
        </w:tc>
        <w:tc>
          <w:tcPr>
            <w:tcW w:w="3179" w:type="pct"/>
            <w:tcBorders>
              <w:top w:val="outset" w:sz="6" w:space="0" w:color="auto"/>
              <w:left w:val="outset" w:sz="6" w:space="0" w:color="auto"/>
              <w:bottom w:val="outset" w:sz="6" w:space="0" w:color="auto"/>
              <w:right w:val="outset" w:sz="6" w:space="0" w:color="auto"/>
            </w:tcBorders>
            <w:hideMark/>
          </w:tcPr>
          <w:p w14:paraId="6D8D8C8A" w14:textId="2E1C0A93" w:rsidR="004758E7" w:rsidRPr="0040530C" w:rsidRDefault="007E6AE5" w:rsidP="00AF789F">
            <w:pPr>
              <w:spacing w:after="0" w:line="240" w:lineRule="auto"/>
              <w:ind w:left="82"/>
              <w:jc w:val="both"/>
              <w:rPr>
                <w:rFonts w:ascii="Times New Roman" w:hAnsi="Times New Roman"/>
                <w:sz w:val="24"/>
                <w:szCs w:val="24"/>
              </w:rPr>
            </w:pPr>
            <w:r>
              <w:rPr>
                <w:rFonts w:ascii="Times New Roman" w:hAnsi="Times New Roman"/>
                <w:sz w:val="24"/>
                <w:szCs w:val="24"/>
              </w:rPr>
              <w:t>Minis</w:t>
            </w:r>
            <w:r w:rsidR="00B067A0">
              <w:rPr>
                <w:rFonts w:ascii="Times New Roman" w:hAnsi="Times New Roman"/>
                <w:sz w:val="24"/>
                <w:szCs w:val="24"/>
              </w:rPr>
              <w:t>tru kabineta noteikumu projekts</w:t>
            </w:r>
            <w:r w:rsidR="00B06C87" w:rsidRPr="0040530C">
              <w:rPr>
                <w:rFonts w:ascii="Times New Roman" w:hAnsi="Times New Roman"/>
                <w:sz w:val="24"/>
                <w:szCs w:val="24"/>
              </w:rPr>
              <w:t xml:space="preserve"> 201</w:t>
            </w:r>
            <w:r w:rsidR="00B63A7B" w:rsidRPr="0040530C">
              <w:rPr>
                <w:rFonts w:ascii="Times New Roman" w:hAnsi="Times New Roman"/>
                <w:sz w:val="24"/>
                <w:szCs w:val="24"/>
              </w:rPr>
              <w:t>6</w:t>
            </w:r>
            <w:r w:rsidR="00B06C87" w:rsidRPr="0040530C">
              <w:rPr>
                <w:rFonts w:ascii="Times New Roman" w:hAnsi="Times New Roman"/>
                <w:sz w:val="24"/>
                <w:szCs w:val="24"/>
              </w:rPr>
              <w:t xml:space="preserve">. gada </w:t>
            </w:r>
            <w:r w:rsidR="006016D2" w:rsidRPr="0040530C">
              <w:rPr>
                <w:rFonts w:ascii="Times New Roman" w:hAnsi="Times New Roman"/>
                <w:sz w:val="24"/>
                <w:szCs w:val="24"/>
              </w:rPr>
              <w:t>21</w:t>
            </w:r>
            <w:r w:rsidR="0034447A" w:rsidRPr="0040530C">
              <w:rPr>
                <w:rFonts w:ascii="Times New Roman" w:hAnsi="Times New Roman"/>
                <w:sz w:val="24"/>
                <w:szCs w:val="24"/>
              </w:rPr>
              <w:t>.</w:t>
            </w:r>
            <w:r w:rsidR="006016D2" w:rsidRPr="0040530C">
              <w:rPr>
                <w:rFonts w:ascii="Times New Roman" w:hAnsi="Times New Roman"/>
                <w:sz w:val="24"/>
                <w:szCs w:val="24"/>
              </w:rPr>
              <w:t> </w:t>
            </w:r>
            <w:r w:rsidR="0034447A" w:rsidRPr="0040530C">
              <w:rPr>
                <w:rFonts w:ascii="Times New Roman" w:hAnsi="Times New Roman"/>
                <w:sz w:val="24"/>
                <w:szCs w:val="24"/>
              </w:rPr>
              <w:t>jūnijā</w:t>
            </w:r>
            <w:r w:rsidR="00B06C87" w:rsidRPr="0040530C">
              <w:rPr>
                <w:rFonts w:ascii="Times New Roman" w:hAnsi="Times New Roman"/>
                <w:sz w:val="24"/>
                <w:szCs w:val="24"/>
              </w:rPr>
              <w:t xml:space="preserve"> tika ievietots V</w:t>
            </w:r>
            <w:r>
              <w:rPr>
                <w:rFonts w:ascii="Times New Roman" w:hAnsi="Times New Roman"/>
                <w:sz w:val="24"/>
                <w:szCs w:val="24"/>
              </w:rPr>
              <w:t>ides aizsardzības un reģionālās attīstības ministrijas</w:t>
            </w:r>
            <w:r w:rsidR="00B06C87" w:rsidRPr="0040530C">
              <w:rPr>
                <w:rFonts w:ascii="Times New Roman" w:hAnsi="Times New Roman"/>
                <w:sz w:val="24"/>
                <w:szCs w:val="24"/>
              </w:rPr>
              <w:t xml:space="preserve"> </w:t>
            </w:r>
            <w:r w:rsidR="006016D2" w:rsidRPr="0040530C">
              <w:rPr>
                <w:rFonts w:ascii="Times New Roman" w:hAnsi="Times New Roman"/>
                <w:sz w:val="24"/>
                <w:szCs w:val="24"/>
              </w:rPr>
              <w:t>tīmekļa vietnē</w:t>
            </w:r>
            <w:r w:rsidR="00B06C87" w:rsidRPr="0040530C">
              <w:rPr>
                <w:rFonts w:ascii="Times New Roman" w:hAnsi="Times New Roman"/>
                <w:sz w:val="24"/>
                <w:szCs w:val="24"/>
              </w:rPr>
              <w:t xml:space="preserve"> sabiedriskai apspried</w:t>
            </w:r>
            <w:r w:rsidR="00AF789F">
              <w:rPr>
                <w:rFonts w:ascii="Times New Roman" w:hAnsi="Times New Roman"/>
                <w:sz w:val="24"/>
                <w:szCs w:val="24"/>
              </w:rPr>
              <w:t>ei.</w:t>
            </w:r>
          </w:p>
        </w:tc>
      </w:tr>
      <w:tr w:rsidR="00724057" w:rsidRPr="001513B7" w14:paraId="09CAF1BB" w14:textId="77777777" w:rsidTr="004C5BC5">
        <w:trPr>
          <w:trHeight w:val="465"/>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6A61A856" w14:textId="77777777" w:rsidR="004758E7" w:rsidRPr="001513B7" w:rsidRDefault="004758E7" w:rsidP="00B63A7B">
            <w:pPr>
              <w:spacing w:after="0" w:line="240" w:lineRule="auto"/>
              <w:jc w:val="center"/>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3.</w:t>
            </w:r>
          </w:p>
        </w:tc>
        <w:tc>
          <w:tcPr>
            <w:tcW w:w="1509" w:type="pct"/>
            <w:tcBorders>
              <w:top w:val="outset" w:sz="6" w:space="0" w:color="auto"/>
              <w:left w:val="outset" w:sz="6" w:space="0" w:color="auto"/>
              <w:bottom w:val="outset" w:sz="6" w:space="0" w:color="auto"/>
              <w:right w:val="outset" w:sz="6" w:space="0" w:color="auto"/>
            </w:tcBorders>
            <w:hideMark/>
          </w:tcPr>
          <w:p w14:paraId="3F83CFCC" w14:textId="77777777" w:rsidR="004758E7" w:rsidRPr="001513B7" w:rsidRDefault="004758E7" w:rsidP="004758E7">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Sabiedrības līdzdalības rezultāti</w:t>
            </w:r>
          </w:p>
        </w:tc>
        <w:tc>
          <w:tcPr>
            <w:tcW w:w="3179" w:type="pct"/>
            <w:tcBorders>
              <w:top w:val="outset" w:sz="6" w:space="0" w:color="auto"/>
              <w:left w:val="outset" w:sz="6" w:space="0" w:color="auto"/>
              <w:bottom w:val="outset" w:sz="6" w:space="0" w:color="auto"/>
              <w:right w:val="outset" w:sz="6" w:space="0" w:color="auto"/>
            </w:tcBorders>
            <w:hideMark/>
          </w:tcPr>
          <w:p w14:paraId="3EC795CF" w14:textId="78905DD5" w:rsidR="004758E7" w:rsidRPr="001513B7" w:rsidRDefault="00AF789F" w:rsidP="00AF789F">
            <w:pPr>
              <w:spacing w:after="0" w:line="240" w:lineRule="auto"/>
              <w:ind w:left="8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Komentāri netika saņemti.</w:t>
            </w:r>
          </w:p>
        </w:tc>
      </w:tr>
      <w:tr w:rsidR="00724057" w:rsidRPr="001513B7" w14:paraId="5052AD62" w14:textId="77777777" w:rsidTr="004C5BC5">
        <w:trPr>
          <w:trHeight w:val="465"/>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49A84A01" w14:textId="77777777" w:rsidR="004758E7" w:rsidRPr="001513B7" w:rsidRDefault="004758E7" w:rsidP="00B63A7B">
            <w:pPr>
              <w:spacing w:after="0" w:line="240" w:lineRule="auto"/>
              <w:jc w:val="center"/>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4.</w:t>
            </w:r>
          </w:p>
        </w:tc>
        <w:tc>
          <w:tcPr>
            <w:tcW w:w="1509" w:type="pct"/>
            <w:tcBorders>
              <w:top w:val="outset" w:sz="6" w:space="0" w:color="auto"/>
              <w:left w:val="outset" w:sz="6" w:space="0" w:color="auto"/>
              <w:bottom w:val="outset" w:sz="6" w:space="0" w:color="auto"/>
              <w:right w:val="outset" w:sz="6" w:space="0" w:color="auto"/>
            </w:tcBorders>
            <w:hideMark/>
          </w:tcPr>
          <w:p w14:paraId="582BF59C" w14:textId="77777777" w:rsidR="004758E7" w:rsidRPr="001513B7" w:rsidRDefault="004758E7" w:rsidP="004758E7">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Cita informācija</w:t>
            </w:r>
          </w:p>
        </w:tc>
        <w:tc>
          <w:tcPr>
            <w:tcW w:w="3179" w:type="pct"/>
            <w:tcBorders>
              <w:top w:val="outset" w:sz="6" w:space="0" w:color="auto"/>
              <w:left w:val="outset" w:sz="6" w:space="0" w:color="auto"/>
              <w:bottom w:val="outset" w:sz="6" w:space="0" w:color="auto"/>
              <w:right w:val="outset" w:sz="6" w:space="0" w:color="auto"/>
            </w:tcBorders>
            <w:hideMark/>
          </w:tcPr>
          <w:p w14:paraId="297A3512" w14:textId="46FBAAF3" w:rsidR="004758E7" w:rsidRPr="001513B7" w:rsidRDefault="00895D5C" w:rsidP="00AF789F">
            <w:pPr>
              <w:spacing w:before="100" w:beforeAutospacing="1" w:after="100" w:afterAutospacing="1" w:line="360" w:lineRule="auto"/>
              <w:ind w:left="82"/>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Nav</w:t>
            </w:r>
          </w:p>
        </w:tc>
      </w:tr>
    </w:tbl>
    <w:p w14:paraId="24046530" w14:textId="57AAAC51" w:rsidR="004C5BC5" w:rsidRPr="001513B7" w:rsidRDefault="004758E7" w:rsidP="004C5BC5">
      <w:pPr>
        <w:spacing w:after="0" w:line="240" w:lineRule="auto"/>
        <w:ind w:firstLine="301"/>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476"/>
        <w:gridCol w:w="6087"/>
      </w:tblGrid>
      <w:tr w:rsidR="00724057" w:rsidRPr="001513B7" w14:paraId="6AE83FE9" w14:textId="77777777" w:rsidTr="004758E7">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964CBB9" w14:textId="3FDA14E1" w:rsidR="004758E7" w:rsidRPr="001513B7" w:rsidRDefault="004758E7" w:rsidP="004758E7">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1513B7">
              <w:rPr>
                <w:rFonts w:ascii="Times New Roman" w:eastAsia="Times New Roman" w:hAnsi="Times New Roman" w:cs="Times New Roman"/>
                <w:b/>
                <w:bCs/>
                <w:sz w:val="24"/>
                <w:szCs w:val="24"/>
                <w:lang w:eastAsia="lv-LV"/>
              </w:rPr>
              <w:t>VII.</w:t>
            </w:r>
            <w:r w:rsidR="007E6AE5">
              <w:rPr>
                <w:rFonts w:ascii="Times New Roman" w:eastAsia="Times New Roman" w:hAnsi="Times New Roman" w:cs="Times New Roman"/>
                <w:b/>
                <w:bCs/>
                <w:sz w:val="24"/>
                <w:szCs w:val="24"/>
                <w:lang w:eastAsia="lv-LV"/>
              </w:rPr>
              <w:t> </w:t>
            </w:r>
            <w:r w:rsidRPr="001513B7">
              <w:rPr>
                <w:rFonts w:ascii="Times New Roman" w:eastAsia="Times New Roman" w:hAnsi="Times New Roman" w:cs="Times New Roman"/>
                <w:b/>
                <w:bCs/>
                <w:sz w:val="24"/>
                <w:szCs w:val="24"/>
                <w:lang w:eastAsia="lv-LV"/>
              </w:rPr>
              <w:t>Tiesību akta projekta izpildes nodrošināšana un tās ietekme uz institūcijām</w:t>
            </w:r>
          </w:p>
        </w:tc>
      </w:tr>
      <w:tr w:rsidR="00724057" w:rsidRPr="001513B7" w14:paraId="04796726" w14:textId="77777777" w:rsidTr="001513B7">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6AE8C753" w14:textId="77777777" w:rsidR="004758E7" w:rsidRPr="001513B7" w:rsidRDefault="004758E7" w:rsidP="00B63A7B">
            <w:pPr>
              <w:spacing w:after="0" w:line="240" w:lineRule="auto"/>
              <w:jc w:val="center"/>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1.</w:t>
            </w:r>
          </w:p>
        </w:tc>
        <w:tc>
          <w:tcPr>
            <w:tcW w:w="1351" w:type="pct"/>
            <w:tcBorders>
              <w:top w:val="outset" w:sz="6" w:space="0" w:color="auto"/>
              <w:left w:val="outset" w:sz="6" w:space="0" w:color="auto"/>
              <w:bottom w:val="outset" w:sz="6" w:space="0" w:color="auto"/>
              <w:right w:val="outset" w:sz="6" w:space="0" w:color="auto"/>
            </w:tcBorders>
            <w:hideMark/>
          </w:tcPr>
          <w:p w14:paraId="7F33BAC0" w14:textId="77777777" w:rsidR="004758E7" w:rsidRPr="001513B7" w:rsidRDefault="004758E7" w:rsidP="004758E7">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Projekta izpildē iesaistītās institūcijas</w:t>
            </w:r>
          </w:p>
        </w:tc>
        <w:tc>
          <w:tcPr>
            <w:tcW w:w="3336" w:type="pct"/>
            <w:tcBorders>
              <w:top w:val="outset" w:sz="6" w:space="0" w:color="auto"/>
              <w:left w:val="outset" w:sz="6" w:space="0" w:color="auto"/>
              <w:bottom w:val="outset" w:sz="6" w:space="0" w:color="auto"/>
              <w:right w:val="outset" w:sz="6" w:space="0" w:color="auto"/>
            </w:tcBorders>
            <w:hideMark/>
          </w:tcPr>
          <w:p w14:paraId="7E9064D6" w14:textId="2C5FC518" w:rsidR="004758E7" w:rsidRPr="001513B7" w:rsidRDefault="00713B11" w:rsidP="00AF789F">
            <w:pPr>
              <w:spacing w:after="0" w:line="240" w:lineRule="auto"/>
              <w:ind w:left="8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Valsts sabiedrība ar ierobežotu atbildību </w:t>
            </w:r>
            <w:r w:rsidR="007E6AE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Latvijas Vides, ģeoloģijas un meteoroloģijas centrs”</w:t>
            </w:r>
          </w:p>
        </w:tc>
      </w:tr>
      <w:tr w:rsidR="00724057" w:rsidRPr="001513B7" w14:paraId="740EAD5F" w14:textId="77777777" w:rsidTr="001513B7">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4076C498" w14:textId="77777777" w:rsidR="004758E7" w:rsidRPr="001513B7" w:rsidRDefault="004758E7" w:rsidP="00B63A7B">
            <w:pPr>
              <w:spacing w:after="0" w:line="240" w:lineRule="auto"/>
              <w:jc w:val="center"/>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2.</w:t>
            </w:r>
          </w:p>
        </w:tc>
        <w:tc>
          <w:tcPr>
            <w:tcW w:w="1351" w:type="pct"/>
            <w:tcBorders>
              <w:top w:val="outset" w:sz="6" w:space="0" w:color="auto"/>
              <w:left w:val="outset" w:sz="6" w:space="0" w:color="auto"/>
              <w:bottom w:val="outset" w:sz="6" w:space="0" w:color="auto"/>
              <w:right w:val="outset" w:sz="6" w:space="0" w:color="auto"/>
            </w:tcBorders>
            <w:hideMark/>
          </w:tcPr>
          <w:p w14:paraId="2760C001" w14:textId="77777777" w:rsidR="004758E7" w:rsidRPr="001513B7" w:rsidRDefault="004758E7" w:rsidP="00132223">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Projekta izpildes ietekme uz pārvaldes funkcij</w:t>
            </w:r>
            <w:r w:rsidR="00132223" w:rsidRPr="001513B7">
              <w:rPr>
                <w:rFonts w:ascii="Times New Roman" w:eastAsia="Times New Roman" w:hAnsi="Times New Roman" w:cs="Times New Roman"/>
                <w:sz w:val="24"/>
                <w:szCs w:val="24"/>
                <w:lang w:eastAsia="lv-LV"/>
              </w:rPr>
              <w:t>ām un institucionālo struktūru.</w:t>
            </w:r>
          </w:p>
        </w:tc>
        <w:tc>
          <w:tcPr>
            <w:tcW w:w="3336" w:type="pct"/>
            <w:tcBorders>
              <w:top w:val="outset" w:sz="6" w:space="0" w:color="auto"/>
              <w:left w:val="outset" w:sz="6" w:space="0" w:color="auto"/>
              <w:bottom w:val="outset" w:sz="6" w:space="0" w:color="auto"/>
              <w:right w:val="outset" w:sz="6" w:space="0" w:color="auto"/>
            </w:tcBorders>
            <w:hideMark/>
          </w:tcPr>
          <w:p w14:paraId="45B2B676" w14:textId="524A49D4" w:rsidR="004758E7" w:rsidRPr="001513B7" w:rsidRDefault="007557EF" w:rsidP="00AF789F">
            <w:pPr>
              <w:spacing w:after="0" w:line="240" w:lineRule="auto"/>
              <w:ind w:left="83"/>
              <w:jc w:val="both"/>
              <w:rPr>
                <w:rFonts w:ascii="Times New Roman" w:eastAsia="Times New Roman" w:hAnsi="Times New Roman" w:cs="Times New Roman"/>
                <w:sz w:val="24"/>
                <w:szCs w:val="24"/>
                <w:lang w:eastAsia="lv-LV"/>
              </w:rPr>
            </w:pPr>
            <w:r w:rsidRPr="00C916E5">
              <w:rPr>
                <w:rFonts w:ascii="Times New Roman" w:eastAsia="Times New Roman" w:hAnsi="Times New Roman" w:cs="Times New Roman"/>
                <w:sz w:val="24"/>
                <w:szCs w:val="24"/>
                <w:lang w:eastAsia="lv-LV"/>
              </w:rPr>
              <w:t>Noteikum</w:t>
            </w:r>
            <w:r>
              <w:rPr>
                <w:rFonts w:ascii="Times New Roman" w:eastAsia="Times New Roman" w:hAnsi="Times New Roman" w:cs="Times New Roman"/>
                <w:sz w:val="24"/>
                <w:szCs w:val="24"/>
                <w:lang w:eastAsia="lv-LV"/>
              </w:rPr>
              <w:t>u projekts</w:t>
            </w:r>
            <w:r w:rsidRPr="00C916E5">
              <w:rPr>
                <w:rFonts w:ascii="Times New Roman" w:eastAsia="Times New Roman" w:hAnsi="Times New Roman" w:cs="Times New Roman"/>
                <w:sz w:val="24"/>
                <w:szCs w:val="24"/>
                <w:lang w:eastAsia="lv-LV"/>
              </w:rPr>
              <w:t xml:space="preserve"> </w:t>
            </w:r>
            <w:r w:rsidR="00C916E5" w:rsidRPr="00C916E5">
              <w:rPr>
                <w:rFonts w:ascii="Times New Roman" w:eastAsia="Times New Roman" w:hAnsi="Times New Roman" w:cs="Times New Roman"/>
                <w:sz w:val="24"/>
                <w:szCs w:val="24"/>
                <w:lang w:eastAsia="lv-LV"/>
              </w:rPr>
              <w:t>neparedz jaunu institūciju izveidi, likvidāciju vai reorganizāciju.</w:t>
            </w:r>
          </w:p>
        </w:tc>
      </w:tr>
      <w:tr w:rsidR="004758E7" w:rsidRPr="001513B7" w14:paraId="2AB16512" w14:textId="77777777" w:rsidTr="001513B7">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721E13EA" w14:textId="77777777" w:rsidR="004758E7" w:rsidRPr="001513B7" w:rsidRDefault="004758E7" w:rsidP="00B63A7B">
            <w:pPr>
              <w:spacing w:after="0" w:line="240" w:lineRule="auto"/>
              <w:jc w:val="center"/>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3.</w:t>
            </w:r>
          </w:p>
        </w:tc>
        <w:tc>
          <w:tcPr>
            <w:tcW w:w="1351" w:type="pct"/>
            <w:tcBorders>
              <w:top w:val="outset" w:sz="6" w:space="0" w:color="auto"/>
              <w:left w:val="outset" w:sz="6" w:space="0" w:color="auto"/>
              <w:bottom w:val="outset" w:sz="6" w:space="0" w:color="auto"/>
              <w:right w:val="outset" w:sz="6" w:space="0" w:color="auto"/>
            </w:tcBorders>
            <w:hideMark/>
          </w:tcPr>
          <w:p w14:paraId="06EEE256" w14:textId="77777777" w:rsidR="004758E7" w:rsidRPr="001513B7" w:rsidRDefault="004758E7" w:rsidP="004758E7">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156DA721" w14:textId="7118FCE3" w:rsidR="004758E7" w:rsidRPr="001513B7" w:rsidRDefault="00132223" w:rsidP="004758E7">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Nav</w:t>
            </w:r>
          </w:p>
        </w:tc>
      </w:tr>
    </w:tbl>
    <w:p w14:paraId="727F3356" w14:textId="77777777" w:rsidR="007A60A7" w:rsidRDefault="007A60A7">
      <w:pPr>
        <w:rPr>
          <w:rFonts w:ascii="Times New Roman" w:hAnsi="Times New Roman" w:cs="Times New Roman"/>
        </w:rPr>
      </w:pPr>
    </w:p>
    <w:p w14:paraId="28DB520D" w14:textId="77777777" w:rsidR="00860D6D" w:rsidRDefault="00860D6D">
      <w:pPr>
        <w:rPr>
          <w:rFonts w:ascii="Times New Roman" w:hAnsi="Times New Roman" w:cs="Times New Roman"/>
          <w:b/>
          <w:sz w:val="24"/>
          <w:szCs w:val="24"/>
        </w:rPr>
      </w:pPr>
    </w:p>
    <w:p w14:paraId="00E783C2" w14:textId="77777777" w:rsidR="00860D6D" w:rsidRDefault="00860D6D">
      <w:pPr>
        <w:rPr>
          <w:rFonts w:ascii="Times New Roman" w:hAnsi="Times New Roman" w:cs="Times New Roman"/>
          <w:b/>
          <w:sz w:val="24"/>
          <w:szCs w:val="24"/>
        </w:rPr>
      </w:pPr>
    </w:p>
    <w:p w14:paraId="14E1553E" w14:textId="77777777" w:rsidR="0099370D" w:rsidRPr="00B067A0" w:rsidRDefault="0099370D">
      <w:pPr>
        <w:rPr>
          <w:rFonts w:ascii="Times New Roman" w:hAnsi="Times New Roman" w:cs="Times New Roman"/>
          <w:b/>
          <w:sz w:val="24"/>
          <w:szCs w:val="24"/>
        </w:rPr>
      </w:pPr>
      <w:r w:rsidRPr="00B067A0">
        <w:rPr>
          <w:rFonts w:ascii="Times New Roman" w:hAnsi="Times New Roman" w:cs="Times New Roman"/>
          <w:b/>
          <w:sz w:val="24"/>
          <w:szCs w:val="24"/>
        </w:rPr>
        <w:lastRenderedPageBreak/>
        <w:t>Anotācijas III un IV sadaļa – projekts šo jomu neskar.</w:t>
      </w:r>
    </w:p>
    <w:p w14:paraId="238FEDB0" w14:textId="77777777" w:rsidR="0099370D" w:rsidRPr="0099370D" w:rsidRDefault="0099370D" w:rsidP="0099370D">
      <w:pPr>
        <w:spacing w:after="0" w:line="240" w:lineRule="auto"/>
        <w:rPr>
          <w:rFonts w:ascii="Times New Roman" w:hAnsi="Times New Roman" w:cs="Times New Roman"/>
          <w:sz w:val="24"/>
          <w:szCs w:val="24"/>
        </w:rPr>
      </w:pPr>
    </w:p>
    <w:p w14:paraId="639E3B52" w14:textId="77777777" w:rsidR="0099370D" w:rsidRPr="0099370D" w:rsidRDefault="0099370D" w:rsidP="0099370D">
      <w:pPr>
        <w:spacing w:after="0" w:line="240" w:lineRule="auto"/>
        <w:rPr>
          <w:rFonts w:ascii="Times New Roman" w:hAnsi="Times New Roman" w:cs="Times New Roman"/>
          <w:sz w:val="24"/>
          <w:szCs w:val="24"/>
        </w:rPr>
      </w:pPr>
    </w:p>
    <w:p w14:paraId="4856B672" w14:textId="77777777" w:rsidR="0099370D" w:rsidRPr="0099370D" w:rsidRDefault="0099370D" w:rsidP="0099370D">
      <w:pPr>
        <w:spacing w:after="0" w:line="240" w:lineRule="auto"/>
        <w:rPr>
          <w:rFonts w:ascii="Times New Roman" w:hAnsi="Times New Roman" w:cs="Times New Roman"/>
          <w:sz w:val="24"/>
          <w:szCs w:val="24"/>
        </w:rPr>
      </w:pPr>
    </w:p>
    <w:p w14:paraId="41A1FE58" w14:textId="77777777" w:rsidR="0099370D" w:rsidRPr="0099370D" w:rsidRDefault="0099370D" w:rsidP="0099370D">
      <w:pPr>
        <w:spacing w:after="0" w:line="240" w:lineRule="auto"/>
        <w:ind w:firstLine="720"/>
        <w:rPr>
          <w:rFonts w:ascii="Times New Roman" w:hAnsi="Times New Roman" w:cs="Times New Roman"/>
          <w:sz w:val="24"/>
          <w:szCs w:val="24"/>
        </w:rPr>
      </w:pPr>
      <w:r w:rsidRPr="0099370D">
        <w:rPr>
          <w:rFonts w:ascii="Times New Roman" w:hAnsi="Times New Roman" w:cs="Times New Roman"/>
          <w:sz w:val="24"/>
          <w:szCs w:val="24"/>
        </w:rPr>
        <w:t xml:space="preserve">Vides aizsardzības un </w:t>
      </w:r>
    </w:p>
    <w:p w14:paraId="7EA74204" w14:textId="647468F4" w:rsidR="0099370D" w:rsidRPr="0099370D" w:rsidRDefault="0099370D" w:rsidP="0099370D">
      <w:pPr>
        <w:spacing w:after="0" w:line="240" w:lineRule="auto"/>
        <w:ind w:firstLine="720"/>
        <w:rPr>
          <w:rFonts w:ascii="Times New Roman" w:hAnsi="Times New Roman" w:cs="Times New Roman"/>
          <w:sz w:val="24"/>
          <w:szCs w:val="24"/>
        </w:rPr>
      </w:pPr>
      <w:r w:rsidRPr="0099370D">
        <w:rPr>
          <w:rFonts w:ascii="Times New Roman" w:hAnsi="Times New Roman" w:cs="Times New Roman"/>
          <w:sz w:val="24"/>
          <w:szCs w:val="24"/>
        </w:rPr>
        <w:t>reģionālās attīstības ministrs</w:t>
      </w:r>
      <w:r w:rsidRPr="0099370D">
        <w:rPr>
          <w:rFonts w:ascii="Times New Roman" w:hAnsi="Times New Roman" w:cs="Times New Roman"/>
          <w:sz w:val="24"/>
          <w:szCs w:val="24"/>
        </w:rPr>
        <w:tab/>
      </w:r>
      <w:r w:rsidRPr="0099370D">
        <w:rPr>
          <w:rFonts w:ascii="Times New Roman" w:hAnsi="Times New Roman" w:cs="Times New Roman"/>
          <w:sz w:val="24"/>
          <w:szCs w:val="24"/>
        </w:rPr>
        <w:tab/>
      </w:r>
      <w:r w:rsidRPr="0099370D">
        <w:rPr>
          <w:rFonts w:ascii="Times New Roman" w:hAnsi="Times New Roman" w:cs="Times New Roman"/>
          <w:sz w:val="24"/>
          <w:szCs w:val="24"/>
        </w:rPr>
        <w:tab/>
      </w:r>
      <w:r w:rsidRPr="0099370D">
        <w:rPr>
          <w:rFonts w:ascii="Times New Roman" w:hAnsi="Times New Roman" w:cs="Times New Roman"/>
          <w:sz w:val="24"/>
          <w:szCs w:val="24"/>
        </w:rPr>
        <w:tab/>
      </w:r>
      <w:r w:rsidRPr="0099370D">
        <w:rPr>
          <w:rFonts w:ascii="Times New Roman" w:hAnsi="Times New Roman" w:cs="Times New Roman"/>
          <w:sz w:val="24"/>
          <w:szCs w:val="24"/>
        </w:rPr>
        <w:tab/>
      </w:r>
      <w:r w:rsidRPr="0099370D">
        <w:rPr>
          <w:rFonts w:ascii="Times New Roman" w:hAnsi="Times New Roman" w:cs="Times New Roman"/>
          <w:sz w:val="24"/>
          <w:szCs w:val="24"/>
        </w:rPr>
        <w:tab/>
        <w:t>K.</w:t>
      </w:r>
      <w:r w:rsidR="007E6AE5">
        <w:rPr>
          <w:rFonts w:ascii="Times New Roman" w:hAnsi="Times New Roman" w:cs="Times New Roman"/>
          <w:sz w:val="24"/>
          <w:szCs w:val="24"/>
        </w:rPr>
        <w:t> </w:t>
      </w:r>
      <w:r w:rsidRPr="0099370D">
        <w:rPr>
          <w:rFonts w:ascii="Times New Roman" w:hAnsi="Times New Roman" w:cs="Times New Roman"/>
          <w:sz w:val="24"/>
          <w:szCs w:val="24"/>
        </w:rPr>
        <w:t>Gerhards</w:t>
      </w:r>
    </w:p>
    <w:p w14:paraId="719CA1AA" w14:textId="77777777" w:rsidR="0099370D" w:rsidRPr="0099370D" w:rsidRDefault="0099370D" w:rsidP="0099370D">
      <w:pPr>
        <w:spacing w:after="0" w:line="240" w:lineRule="auto"/>
        <w:ind w:firstLine="720"/>
        <w:rPr>
          <w:rFonts w:ascii="Times New Roman" w:hAnsi="Times New Roman" w:cs="Times New Roman"/>
          <w:sz w:val="24"/>
          <w:szCs w:val="24"/>
        </w:rPr>
      </w:pPr>
    </w:p>
    <w:p w14:paraId="1F00AB0F" w14:textId="77777777" w:rsidR="00DD4BBE" w:rsidRDefault="0099370D" w:rsidP="0099370D">
      <w:pPr>
        <w:spacing w:after="0" w:line="240" w:lineRule="auto"/>
        <w:ind w:firstLine="720"/>
        <w:rPr>
          <w:rFonts w:ascii="Times New Roman" w:hAnsi="Times New Roman" w:cs="Times New Roman"/>
          <w:sz w:val="24"/>
          <w:szCs w:val="24"/>
        </w:rPr>
      </w:pPr>
      <w:r w:rsidRPr="0099370D">
        <w:rPr>
          <w:rFonts w:ascii="Times New Roman" w:hAnsi="Times New Roman" w:cs="Times New Roman"/>
          <w:sz w:val="24"/>
          <w:szCs w:val="24"/>
        </w:rPr>
        <w:t xml:space="preserve">Vīza: </w:t>
      </w:r>
    </w:p>
    <w:p w14:paraId="5B63FFC7" w14:textId="60EB547F" w:rsidR="00DD4BBE" w:rsidRPr="00DD4BBE" w:rsidRDefault="0099370D" w:rsidP="00626DB7">
      <w:pPr>
        <w:spacing w:after="0" w:line="240" w:lineRule="auto"/>
        <w:ind w:left="709"/>
        <w:rPr>
          <w:rFonts w:ascii="Times New Roman" w:hAnsi="Times New Roman" w:cs="Times New Roman"/>
          <w:sz w:val="24"/>
          <w:szCs w:val="24"/>
        </w:rPr>
      </w:pPr>
      <w:r w:rsidRPr="0099370D">
        <w:rPr>
          <w:rFonts w:ascii="Times New Roman" w:hAnsi="Times New Roman" w:cs="Times New Roman"/>
          <w:sz w:val="24"/>
          <w:szCs w:val="24"/>
        </w:rPr>
        <w:t>v</w:t>
      </w:r>
      <w:r w:rsidR="00626DB7">
        <w:rPr>
          <w:rFonts w:ascii="Times New Roman" w:hAnsi="Times New Roman" w:cs="Times New Roman"/>
          <w:sz w:val="24"/>
          <w:szCs w:val="24"/>
        </w:rPr>
        <w:t xml:space="preserve">alsts sekretārs </w:t>
      </w:r>
      <w:r w:rsidR="00626DB7">
        <w:rPr>
          <w:rFonts w:ascii="Times New Roman" w:hAnsi="Times New Roman" w:cs="Times New Roman"/>
          <w:sz w:val="24"/>
          <w:szCs w:val="24"/>
        </w:rPr>
        <w:tab/>
      </w:r>
      <w:r w:rsidR="00626DB7">
        <w:rPr>
          <w:rFonts w:ascii="Times New Roman" w:hAnsi="Times New Roman" w:cs="Times New Roman"/>
          <w:sz w:val="24"/>
          <w:szCs w:val="24"/>
        </w:rPr>
        <w:tab/>
      </w:r>
      <w:r w:rsidR="00626DB7">
        <w:rPr>
          <w:rFonts w:ascii="Times New Roman" w:hAnsi="Times New Roman" w:cs="Times New Roman"/>
          <w:sz w:val="24"/>
          <w:szCs w:val="24"/>
        </w:rPr>
        <w:tab/>
      </w:r>
      <w:r w:rsidR="00626DB7">
        <w:rPr>
          <w:rFonts w:ascii="Times New Roman" w:hAnsi="Times New Roman" w:cs="Times New Roman"/>
          <w:sz w:val="24"/>
          <w:szCs w:val="24"/>
        </w:rPr>
        <w:tab/>
      </w:r>
      <w:r w:rsidR="00626DB7">
        <w:rPr>
          <w:rFonts w:ascii="Times New Roman" w:hAnsi="Times New Roman" w:cs="Times New Roman"/>
          <w:sz w:val="24"/>
          <w:szCs w:val="24"/>
        </w:rPr>
        <w:tab/>
      </w:r>
      <w:r w:rsidR="00626DB7">
        <w:rPr>
          <w:rFonts w:ascii="Times New Roman" w:hAnsi="Times New Roman" w:cs="Times New Roman"/>
          <w:sz w:val="24"/>
          <w:szCs w:val="24"/>
        </w:rPr>
        <w:tab/>
      </w:r>
      <w:r w:rsidR="00626DB7">
        <w:rPr>
          <w:rFonts w:ascii="Times New Roman" w:hAnsi="Times New Roman" w:cs="Times New Roman"/>
          <w:sz w:val="24"/>
          <w:szCs w:val="24"/>
        </w:rPr>
        <w:tab/>
      </w:r>
      <w:r w:rsidR="00713B11">
        <w:rPr>
          <w:rFonts w:ascii="Times New Roman" w:hAnsi="Times New Roman" w:cs="Times New Roman"/>
          <w:sz w:val="24"/>
          <w:szCs w:val="24"/>
        </w:rPr>
        <w:t>R.</w:t>
      </w:r>
      <w:r w:rsidR="007E6AE5">
        <w:rPr>
          <w:rFonts w:ascii="Times New Roman" w:hAnsi="Times New Roman" w:cs="Times New Roman"/>
          <w:sz w:val="24"/>
          <w:szCs w:val="24"/>
        </w:rPr>
        <w:t> </w:t>
      </w:r>
      <w:r w:rsidR="00713B11">
        <w:rPr>
          <w:rFonts w:ascii="Times New Roman" w:hAnsi="Times New Roman" w:cs="Times New Roman"/>
          <w:sz w:val="24"/>
          <w:szCs w:val="24"/>
        </w:rPr>
        <w:t>Muciņš</w:t>
      </w:r>
    </w:p>
    <w:p w14:paraId="20F2EDAC" w14:textId="26BAE7B0" w:rsidR="0099370D" w:rsidRPr="0099370D" w:rsidRDefault="0099370D" w:rsidP="0099370D">
      <w:pPr>
        <w:spacing w:after="0" w:line="240" w:lineRule="auto"/>
        <w:ind w:firstLine="720"/>
        <w:rPr>
          <w:rFonts w:ascii="Times New Roman" w:hAnsi="Times New Roman" w:cs="Times New Roman"/>
          <w:sz w:val="24"/>
          <w:szCs w:val="24"/>
        </w:rPr>
      </w:pPr>
      <w:r w:rsidRPr="0099370D">
        <w:rPr>
          <w:rFonts w:ascii="Times New Roman" w:hAnsi="Times New Roman" w:cs="Times New Roman"/>
          <w:sz w:val="24"/>
          <w:szCs w:val="24"/>
        </w:rPr>
        <w:tab/>
      </w:r>
      <w:r w:rsidRPr="0099370D">
        <w:rPr>
          <w:rFonts w:ascii="Times New Roman" w:hAnsi="Times New Roman" w:cs="Times New Roman"/>
          <w:sz w:val="24"/>
          <w:szCs w:val="24"/>
        </w:rPr>
        <w:tab/>
      </w:r>
      <w:r w:rsidRPr="0099370D">
        <w:rPr>
          <w:rFonts w:ascii="Times New Roman" w:hAnsi="Times New Roman" w:cs="Times New Roman"/>
          <w:sz w:val="24"/>
          <w:szCs w:val="24"/>
        </w:rPr>
        <w:tab/>
      </w:r>
      <w:r w:rsidRPr="0099370D">
        <w:rPr>
          <w:rFonts w:ascii="Times New Roman" w:hAnsi="Times New Roman" w:cs="Times New Roman"/>
          <w:sz w:val="24"/>
          <w:szCs w:val="24"/>
        </w:rPr>
        <w:tab/>
      </w:r>
      <w:r w:rsidRPr="0099370D">
        <w:rPr>
          <w:rFonts w:ascii="Times New Roman" w:hAnsi="Times New Roman" w:cs="Times New Roman"/>
          <w:sz w:val="24"/>
          <w:szCs w:val="24"/>
        </w:rPr>
        <w:tab/>
      </w:r>
      <w:r w:rsidRPr="0099370D">
        <w:rPr>
          <w:rFonts w:ascii="Times New Roman" w:hAnsi="Times New Roman" w:cs="Times New Roman"/>
          <w:sz w:val="24"/>
          <w:szCs w:val="24"/>
        </w:rPr>
        <w:tab/>
      </w:r>
      <w:r w:rsidRPr="0099370D">
        <w:rPr>
          <w:rFonts w:ascii="Times New Roman" w:hAnsi="Times New Roman" w:cs="Times New Roman"/>
          <w:sz w:val="24"/>
          <w:szCs w:val="24"/>
        </w:rPr>
        <w:tab/>
      </w:r>
    </w:p>
    <w:p w14:paraId="22949D27" w14:textId="77777777" w:rsidR="0099370D" w:rsidRDefault="0099370D" w:rsidP="0099370D">
      <w:pPr>
        <w:spacing w:after="0" w:line="240" w:lineRule="auto"/>
        <w:ind w:firstLine="720"/>
        <w:rPr>
          <w:rFonts w:ascii="Times New Roman" w:hAnsi="Times New Roman" w:cs="Times New Roman"/>
        </w:rPr>
      </w:pPr>
    </w:p>
    <w:p w14:paraId="3A5DA774" w14:textId="77777777" w:rsidR="0099370D" w:rsidRDefault="0099370D" w:rsidP="0099370D">
      <w:pPr>
        <w:spacing w:after="0" w:line="240" w:lineRule="auto"/>
        <w:ind w:firstLine="720"/>
        <w:rPr>
          <w:rFonts w:ascii="Times New Roman" w:hAnsi="Times New Roman" w:cs="Times New Roman"/>
        </w:rPr>
      </w:pPr>
    </w:p>
    <w:p w14:paraId="4C5C3619" w14:textId="77777777" w:rsidR="0099370D" w:rsidRDefault="0099370D" w:rsidP="009A191B">
      <w:pPr>
        <w:spacing w:after="0" w:line="240" w:lineRule="auto"/>
        <w:rPr>
          <w:rFonts w:ascii="Times New Roman" w:hAnsi="Times New Roman" w:cs="Times New Roman"/>
        </w:rPr>
      </w:pPr>
    </w:p>
    <w:p w14:paraId="015FB545" w14:textId="77777777" w:rsidR="00B067A0" w:rsidRDefault="00B067A0" w:rsidP="0099370D">
      <w:pPr>
        <w:spacing w:after="0" w:line="240" w:lineRule="auto"/>
        <w:rPr>
          <w:rFonts w:ascii="Times New Roman" w:hAnsi="Times New Roman" w:cs="Times New Roman"/>
          <w:sz w:val="20"/>
          <w:szCs w:val="20"/>
        </w:rPr>
      </w:pPr>
      <w:r>
        <w:rPr>
          <w:rFonts w:ascii="Times New Roman" w:hAnsi="Times New Roman" w:cs="Times New Roman"/>
          <w:sz w:val="20"/>
          <w:szCs w:val="20"/>
        </w:rPr>
        <w:t>2016.09.29. 14:12</w:t>
      </w:r>
    </w:p>
    <w:p w14:paraId="39146D05" w14:textId="4FB9C04D" w:rsidR="0099370D" w:rsidRPr="00B067A0" w:rsidRDefault="00963F5C" w:rsidP="0099370D">
      <w:pPr>
        <w:spacing w:after="0" w:line="240" w:lineRule="auto"/>
        <w:rPr>
          <w:rFonts w:ascii="Times New Roman" w:hAnsi="Times New Roman" w:cs="Times New Roman"/>
          <w:sz w:val="20"/>
          <w:szCs w:val="20"/>
        </w:rPr>
      </w:pPr>
      <w:r w:rsidRPr="00B067A0">
        <w:rPr>
          <w:rFonts w:ascii="Times New Roman" w:hAnsi="Times New Roman" w:cs="Times New Roman"/>
          <w:sz w:val="20"/>
          <w:szCs w:val="20"/>
        </w:rPr>
        <w:t>1085</w:t>
      </w:r>
    </w:p>
    <w:p w14:paraId="5FA725D7" w14:textId="77777777" w:rsidR="0099370D" w:rsidRPr="00B067A0" w:rsidRDefault="0099370D" w:rsidP="0099370D">
      <w:pPr>
        <w:spacing w:after="0" w:line="240" w:lineRule="auto"/>
        <w:rPr>
          <w:rFonts w:ascii="Times New Roman" w:hAnsi="Times New Roman" w:cs="Times New Roman"/>
          <w:sz w:val="20"/>
          <w:szCs w:val="20"/>
        </w:rPr>
      </w:pPr>
      <w:proofErr w:type="spellStart"/>
      <w:r w:rsidRPr="00B067A0">
        <w:rPr>
          <w:rFonts w:ascii="Times New Roman" w:hAnsi="Times New Roman" w:cs="Times New Roman"/>
          <w:sz w:val="20"/>
          <w:szCs w:val="20"/>
        </w:rPr>
        <w:t>D.Jirgensone</w:t>
      </w:r>
      <w:proofErr w:type="spellEnd"/>
    </w:p>
    <w:p w14:paraId="2A639ED2" w14:textId="6AF740E6" w:rsidR="0099370D" w:rsidRPr="00B067A0" w:rsidRDefault="0099370D" w:rsidP="0099370D">
      <w:pPr>
        <w:spacing w:after="0" w:line="240" w:lineRule="auto"/>
        <w:rPr>
          <w:rFonts w:ascii="Times New Roman" w:hAnsi="Times New Roman" w:cs="Times New Roman"/>
          <w:sz w:val="20"/>
          <w:szCs w:val="20"/>
        </w:rPr>
      </w:pPr>
      <w:r w:rsidRPr="00B067A0">
        <w:rPr>
          <w:rFonts w:ascii="Times New Roman" w:hAnsi="Times New Roman" w:cs="Times New Roman"/>
          <w:sz w:val="20"/>
          <w:szCs w:val="20"/>
        </w:rPr>
        <w:t xml:space="preserve">67026514, </w:t>
      </w:r>
      <w:hyperlink r:id="rId13" w:history="1">
        <w:r w:rsidR="0015569B" w:rsidRPr="00B067A0">
          <w:rPr>
            <w:rStyle w:val="Hyperlink"/>
            <w:rFonts w:ascii="Times New Roman" w:hAnsi="Times New Roman"/>
            <w:sz w:val="20"/>
            <w:szCs w:val="20"/>
          </w:rPr>
          <w:t>Dagnija.Jirgensone@varam.gov.lv</w:t>
        </w:r>
      </w:hyperlink>
    </w:p>
    <w:p w14:paraId="5DB89DF9" w14:textId="77777777" w:rsidR="0015569B" w:rsidRPr="00B067A0" w:rsidRDefault="0015569B" w:rsidP="0099370D">
      <w:pPr>
        <w:spacing w:after="0" w:line="240" w:lineRule="auto"/>
        <w:rPr>
          <w:rFonts w:ascii="Times New Roman" w:hAnsi="Times New Roman" w:cs="Times New Roman"/>
          <w:sz w:val="20"/>
          <w:szCs w:val="20"/>
        </w:rPr>
      </w:pPr>
    </w:p>
    <w:p w14:paraId="2A81AE8B" w14:textId="7980D972" w:rsidR="0015569B" w:rsidRPr="00B067A0" w:rsidRDefault="0015569B" w:rsidP="0099370D">
      <w:pPr>
        <w:spacing w:after="0" w:line="240" w:lineRule="auto"/>
        <w:rPr>
          <w:rFonts w:ascii="Times New Roman" w:hAnsi="Times New Roman" w:cs="Times New Roman"/>
          <w:sz w:val="20"/>
          <w:szCs w:val="20"/>
        </w:rPr>
      </w:pPr>
      <w:proofErr w:type="spellStart"/>
      <w:r w:rsidRPr="00B067A0">
        <w:rPr>
          <w:rFonts w:ascii="Times New Roman" w:hAnsi="Times New Roman" w:cs="Times New Roman"/>
          <w:sz w:val="20"/>
          <w:szCs w:val="20"/>
        </w:rPr>
        <w:t>A.Jantone</w:t>
      </w:r>
      <w:proofErr w:type="spellEnd"/>
    </w:p>
    <w:p w14:paraId="62412DA4" w14:textId="46748B50" w:rsidR="0015569B" w:rsidRPr="00B067A0" w:rsidRDefault="0015569B" w:rsidP="0099370D">
      <w:pPr>
        <w:spacing w:after="0" w:line="240" w:lineRule="auto"/>
        <w:rPr>
          <w:rFonts w:ascii="Times New Roman" w:hAnsi="Times New Roman" w:cs="Times New Roman"/>
          <w:sz w:val="20"/>
          <w:szCs w:val="20"/>
        </w:rPr>
      </w:pPr>
      <w:r w:rsidRPr="00B067A0">
        <w:rPr>
          <w:rFonts w:ascii="Times New Roman" w:hAnsi="Times New Roman" w:cs="Times New Roman"/>
          <w:sz w:val="20"/>
          <w:szCs w:val="20"/>
        </w:rPr>
        <w:t xml:space="preserve">67770058, </w:t>
      </w:r>
      <w:hyperlink r:id="rId14" w:history="1">
        <w:r w:rsidRPr="00B067A0">
          <w:rPr>
            <w:rStyle w:val="Hyperlink"/>
            <w:rFonts w:ascii="Times New Roman" w:hAnsi="Times New Roman"/>
            <w:sz w:val="20"/>
            <w:szCs w:val="20"/>
          </w:rPr>
          <w:t>Anta.Jantone@lvgmc.lv</w:t>
        </w:r>
      </w:hyperlink>
    </w:p>
    <w:p w14:paraId="5F22E7B1" w14:textId="77777777" w:rsidR="0015569B" w:rsidRPr="00B067A0" w:rsidRDefault="0015569B" w:rsidP="0099370D">
      <w:pPr>
        <w:spacing w:after="0" w:line="240" w:lineRule="auto"/>
        <w:rPr>
          <w:rFonts w:ascii="Times New Roman" w:hAnsi="Times New Roman" w:cs="Times New Roman"/>
          <w:sz w:val="20"/>
          <w:szCs w:val="20"/>
        </w:rPr>
      </w:pPr>
    </w:p>
    <w:p w14:paraId="4AD09F7A" w14:textId="77777777" w:rsidR="0099370D" w:rsidRPr="00724057" w:rsidRDefault="0099370D" w:rsidP="0099370D">
      <w:pPr>
        <w:spacing w:after="0" w:line="240" w:lineRule="auto"/>
        <w:rPr>
          <w:rFonts w:ascii="Times New Roman" w:hAnsi="Times New Roman" w:cs="Times New Roman"/>
        </w:rPr>
      </w:pPr>
    </w:p>
    <w:sectPr w:rsidR="0099370D" w:rsidRPr="00724057" w:rsidSect="00E1706F">
      <w:headerReference w:type="default" r:id="rId15"/>
      <w:footerReference w:type="default" r:id="rId16"/>
      <w:footerReference w:type="first" r:id="rId17"/>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6E3EA" w14:textId="77777777" w:rsidR="00B47929" w:rsidRDefault="00B47929" w:rsidP="00E1706F">
      <w:pPr>
        <w:spacing w:after="0" w:line="240" w:lineRule="auto"/>
      </w:pPr>
      <w:r>
        <w:separator/>
      </w:r>
    </w:p>
  </w:endnote>
  <w:endnote w:type="continuationSeparator" w:id="0">
    <w:p w14:paraId="5885B0D1" w14:textId="77777777" w:rsidR="00B47929" w:rsidRDefault="00B47929" w:rsidP="00E17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NMFNGA+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F49C9" w14:textId="3789BDE4" w:rsidR="00512EB1" w:rsidRPr="00652119" w:rsidRDefault="00963F5C">
    <w:pPr>
      <w:pStyle w:val="Footer"/>
      <w:rPr>
        <w:rFonts w:ascii="Times New Roman" w:hAnsi="Times New Roman" w:cs="Times New Roman"/>
      </w:rPr>
    </w:pPr>
    <w:r>
      <w:rPr>
        <w:rFonts w:ascii="Times New Roman" w:hAnsi="Times New Roman" w:cs="Times New Roman"/>
      </w:rPr>
      <w:t>VARAMAnot_26</w:t>
    </w:r>
    <w:r w:rsidR="00AD52B0">
      <w:rPr>
        <w:rFonts w:ascii="Times New Roman" w:hAnsi="Times New Roman" w:cs="Times New Roman"/>
      </w:rPr>
      <w:t>09</w:t>
    </w:r>
    <w:r w:rsidR="00713B11">
      <w:rPr>
        <w:rFonts w:ascii="Times New Roman" w:hAnsi="Times New Roman" w:cs="Times New Roman"/>
      </w:rPr>
      <w:t>16</w:t>
    </w:r>
    <w:r w:rsidR="00512EB1" w:rsidRPr="00652119">
      <w:rPr>
        <w:rFonts w:ascii="Times New Roman" w:hAnsi="Times New Roman" w:cs="Times New Roman"/>
      </w:rPr>
      <w:t xml:space="preserve">; Anotācija </w:t>
    </w:r>
    <w:r w:rsidR="00512EB1" w:rsidRPr="002B326D">
      <w:rPr>
        <w:rFonts w:ascii="Times New Roman" w:hAnsi="Times New Roman" w:cs="Times New Roman"/>
      </w:rPr>
      <w:t>M</w:t>
    </w:r>
    <w:r w:rsidR="003658D6">
      <w:rPr>
        <w:rFonts w:ascii="Times New Roman" w:hAnsi="Times New Roman" w:cs="Times New Roman"/>
      </w:rPr>
      <w:t>inistru kabineta</w:t>
    </w:r>
    <w:r w:rsidR="00512EB1" w:rsidRPr="002B326D">
      <w:rPr>
        <w:rFonts w:ascii="Times New Roman" w:hAnsi="Times New Roman" w:cs="Times New Roman"/>
      </w:rPr>
      <w:t xml:space="preserve"> noteikumu projektam </w:t>
    </w:r>
    <w:r w:rsidR="003658D6">
      <w:rPr>
        <w:rFonts w:ascii="Times New Roman" w:hAnsi="Times New Roman" w:cs="Times New Roman"/>
      </w:rPr>
      <w:t>„</w:t>
    </w:r>
    <w:r w:rsidR="00713B11">
      <w:rPr>
        <w:rFonts w:ascii="Times New Roman" w:hAnsi="Times New Roman" w:cs="Times New Roman"/>
      </w:rPr>
      <w:t xml:space="preserve">Grozījumi Ministru kabineta 2013. gada 27. augusta </w:t>
    </w:r>
    <w:r w:rsidR="003658D6">
      <w:rPr>
        <w:rFonts w:ascii="Times New Roman" w:hAnsi="Times New Roman" w:cs="Times New Roman"/>
      </w:rPr>
      <w:t>noteikumos Nr. 628 „</w:t>
    </w:r>
    <w:r w:rsidR="00713B11">
      <w:rPr>
        <w:rFonts w:ascii="Times New Roman" w:hAnsi="Times New Roman" w:cs="Times New Roman"/>
      </w:rPr>
      <w:t>Prasības attiecībā uz darbībām ar biocīdiem”</w:t>
    </w:r>
    <w:r w:rsidR="00512EB1" w:rsidRPr="00925F71">
      <w:rPr>
        <w:rFonts w:ascii="Times New Roman" w:hAnsi="Times New Roma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C1268" w14:textId="0A226E2D" w:rsidR="00512EB1" w:rsidRPr="00713B11" w:rsidRDefault="00963F5C" w:rsidP="00713B11">
    <w:pPr>
      <w:pStyle w:val="Footer"/>
      <w:rPr>
        <w:rFonts w:ascii="Times New Roman" w:hAnsi="Times New Roman" w:cs="Times New Roman"/>
      </w:rPr>
    </w:pPr>
    <w:r>
      <w:rPr>
        <w:rFonts w:ascii="Times New Roman" w:hAnsi="Times New Roman" w:cs="Times New Roman"/>
      </w:rPr>
      <w:t>VARAMAnot_26</w:t>
    </w:r>
    <w:r w:rsidR="00AD52B0">
      <w:rPr>
        <w:rFonts w:ascii="Times New Roman" w:hAnsi="Times New Roman" w:cs="Times New Roman"/>
      </w:rPr>
      <w:t>09</w:t>
    </w:r>
    <w:r w:rsidR="00713B11">
      <w:rPr>
        <w:rFonts w:ascii="Times New Roman" w:hAnsi="Times New Roman" w:cs="Times New Roman"/>
      </w:rPr>
      <w:t>16</w:t>
    </w:r>
    <w:r w:rsidR="00713B11" w:rsidRPr="00652119">
      <w:rPr>
        <w:rFonts w:ascii="Times New Roman" w:hAnsi="Times New Roman" w:cs="Times New Roman"/>
      </w:rPr>
      <w:t xml:space="preserve">; Anotācija </w:t>
    </w:r>
    <w:r w:rsidR="00713B11" w:rsidRPr="002B326D">
      <w:rPr>
        <w:rFonts w:ascii="Times New Roman" w:hAnsi="Times New Roman" w:cs="Times New Roman"/>
      </w:rPr>
      <w:t>M</w:t>
    </w:r>
    <w:r w:rsidR="003658D6">
      <w:rPr>
        <w:rFonts w:ascii="Times New Roman" w:hAnsi="Times New Roman" w:cs="Times New Roman"/>
      </w:rPr>
      <w:t>inistru kabineta</w:t>
    </w:r>
    <w:r w:rsidR="00713B11" w:rsidRPr="002B326D">
      <w:rPr>
        <w:rFonts w:ascii="Times New Roman" w:hAnsi="Times New Roman" w:cs="Times New Roman"/>
      </w:rPr>
      <w:t xml:space="preserve"> noteikumu projektam </w:t>
    </w:r>
    <w:r w:rsidR="003658D6">
      <w:rPr>
        <w:rFonts w:ascii="Times New Roman" w:hAnsi="Times New Roman" w:cs="Times New Roman"/>
      </w:rPr>
      <w:t>„</w:t>
    </w:r>
    <w:r w:rsidR="00713B11">
      <w:rPr>
        <w:rFonts w:ascii="Times New Roman" w:hAnsi="Times New Roman" w:cs="Times New Roman"/>
      </w:rPr>
      <w:t xml:space="preserve">Grozījumi Ministru kabineta 2013. gada 27. augusta </w:t>
    </w:r>
    <w:r w:rsidR="003658D6">
      <w:rPr>
        <w:rFonts w:ascii="Times New Roman" w:hAnsi="Times New Roman" w:cs="Times New Roman"/>
      </w:rPr>
      <w:t>noteikumos Nr. 628 „</w:t>
    </w:r>
    <w:r w:rsidR="00713B11">
      <w:rPr>
        <w:rFonts w:ascii="Times New Roman" w:hAnsi="Times New Roman" w:cs="Times New Roman"/>
      </w:rPr>
      <w:t>Prasības attiecībā uz darbībām ar biocīdiem”</w:t>
    </w:r>
    <w:r w:rsidR="00713B11" w:rsidRPr="00925F71">
      <w:rPr>
        <w:rFonts w:ascii="Times New Roman" w:hAnsi="Times New Roma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5E035" w14:textId="77777777" w:rsidR="00B47929" w:rsidRDefault="00B47929" w:rsidP="00E1706F">
      <w:pPr>
        <w:spacing w:after="0" w:line="240" w:lineRule="auto"/>
      </w:pPr>
      <w:r>
        <w:separator/>
      </w:r>
    </w:p>
  </w:footnote>
  <w:footnote w:type="continuationSeparator" w:id="0">
    <w:p w14:paraId="13BAD5AA" w14:textId="77777777" w:rsidR="00B47929" w:rsidRDefault="00B47929" w:rsidP="00E170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9951810"/>
      <w:docPartObj>
        <w:docPartGallery w:val="Page Numbers (Top of Page)"/>
        <w:docPartUnique/>
      </w:docPartObj>
    </w:sdtPr>
    <w:sdtEndPr>
      <w:rPr>
        <w:rFonts w:ascii="Times New Roman" w:hAnsi="Times New Roman" w:cs="Times New Roman"/>
        <w:noProof/>
      </w:rPr>
    </w:sdtEndPr>
    <w:sdtContent>
      <w:p w14:paraId="7212F368" w14:textId="4B92F5A1" w:rsidR="00512EB1" w:rsidRPr="00B067A0" w:rsidRDefault="00512EB1">
        <w:pPr>
          <w:pStyle w:val="Header"/>
          <w:jc w:val="center"/>
          <w:rPr>
            <w:rFonts w:ascii="Times New Roman" w:hAnsi="Times New Roman" w:cs="Times New Roman"/>
          </w:rPr>
        </w:pPr>
        <w:r w:rsidRPr="00B067A0">
          <w:rPr>
            <w:rFonts w:ascii="Times New Roman" w:hAnsi="Times New Roman" w:cs="Times New Roman"/>
          </w:rPr>
          <w:fldChar w:fldCharType="begin"/>
        </w:r>
        <w:r w:rsidRPr="00B067A0">
          <w:rPr>
            <w:rFonts w:ascii="Times New Roman" w:hAnsi="Times New Roman" w:cs="Times New Roman"/>
          </w:rPr>
          <w:instrText xml:space="preserve"> PAGE   \* MERGEFORMAT </w:instrText>
        </w:r>
        <w:r w:rsidRPr="00B067A0">
          <w:rPr>
            <w:rFonts w:ascii="Times New Roman" w:hAnsi="Times New Roman" w:cs="Times New Roman"/>
          </w:rPr>
          <w:fldChar w:fldCharType="separate"/>
        </w:r>
        <w:r w:rsidR="001D6E93">
          <w:rPr>
            <w:rFonts w:ascii="Times New Roman" w:hAnsi="Times New Roman" w:cs="Times New Roman"/>
            <w:noProof/>
          </w:rPr>
          <w:t>5</w:t>
        </w:r>
        <w:r w:rsidRPr="00B067A0">
          <w:rPr>
            <w:rFonts w:ascii="Times New Roman" w:hAnsi="Times New Roman" w:cs="Times New Roman"/>
            <w:noProof/>
          </w:rPr>
          <w:fldChar w:fldCharType="end"/>
        </w:r>
      </w:p>
    </w:sdtContent>
  </w:sdt>
  <w:p w14:paraId="5C10CD19" w14:textId="77777777" w:rsidR="00512EB1" w:rsidRDefault="00512E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96C6D"/>
    <w:multiLevelType w:val="hybridMultilevel"/>
    <w:tmpl w:val="BA92FB72"/>
    <w:lvl w:ilvl="0" w:tplc="CF765F62">
      <w:start w:val="1"/>
      <w:numFmt w:val="decimal"/>
      <w:lvlText w:val="%1)"/>
      <w:lvlJc w:val="left"/>
      <w:pPr>
        <w:ind w:left="666" w:hanging="360"/>
      </w:pPr>
      <w:rPr>
        <w:rFonts w:hint="default"/>
      </w:rPr>
    </w:lvl>
    <w:lvl w:ilvl="1" w:tplc="04260019" w:tentative="1">
      <w:start w:val="1"/>
      <w:numFmt w:val="lowerLetter"/>
      <w:lvlText w:val="%2."/>
      <w:lvlJc w:val="left"/>
      <w:pPr>
        <w:ind w:left="1386" w:hanging="360"/>
      </w:pPr>
    </w:lvl>
    <w:lvl w:ilvl="2" w:tplc="0426001B" w:tentative="1">
      <w:start w:val="1"/>
      <w:numFmt w:val="lowerRoman"/>
      <w:lvlText w:val="%3."/>
      <w:lvlJc w:val="right"/>
      <w:pPr>
        <w:ind w:left="2106" w:hanging="180"/>
      </w:pPr>
    </w:lvl>
    <w:lvl w:ilvl="3" w:tplc="0426000F" w:tentative="1">
      <w:start w:val="1"/>
      <w:numFmt w:val="decimal"/>
      <w:lvlText w:val="%4."/>
      <w:lvlJc w:val="left"/>
      <w:pPr>
        <w:ind w:left="2826" w:hanging="360"/>
      </w:pPr>
    </w:lvl>
    <w:lvl w:ilvl="4" w:tplc="04260019" w:tentative="1">
      <w:start w:val="1"/>
      <w:numFmt w:val="lowerLetter"/>
      <w:lvlText w:val="%5."/>
      <w:lvlJc w:val="left"/>
      <w:pPr>
        <w:ind w:left="3546" w:hanging="360"/>
      </w:pPr>
    </w:lvl>
    <w:lvl w:ilvl="5" w:tplc="0426001B" w:tentative="1">
      <w:start w:val="1"/>
      <w:numFmt w:val="lowerRoman"/>
      <w:lvlText w:val="%6."/>
      <w:lvlJc w:val="right"/>
      <w:pPr>
        <w:ind w:left="4266" w:hanging="180"/>
      </w:pPr>
    </w:lvl>
    <w:lvl w:ilvl="6" w:tplc="0426000F" w:tentative="1">
      <w:start w:val="1"/>
      <w:numFmt w:val="decimal"/>
      <w:lvlText w:val="%7."/>
      <w:lvlJc w:val="left"/>
      <w:pPr>
        <w:ind w:left="4986" w:hanging="360"/>
      </w:pPr>
    </w:lvl>
    <w:lvl w:ilvl="7" w:tplc="04260019" w:tentative="1">
      <w:start w:val="1"/>
      <w:numFmt w:val="lowerLetter"/>
      <w:lvlText w:val="%8."/>
      <w:lvlJc w:val="left"/>
      <w:pPr>
        <w:ind w:left="5706" w:hanging="360"/>
      </w:pPr>
    </w:lvl>
    <w:lvl w:ilvl="8" w:tplc="0426001B" w:tentative="1">
      <w:start w:val="1"/>
      <w:numFmt w:val="lowerRoman"/>
      <w:lvlText w:val="%9."/>
      <w:lvlJc w:val="right"/>
      <w:pPr>
        <w:ind w:left="6426" w:hanging="180"/>
      </w:pPr>
    </w:lvl>
  </w:abstractNum>
  <w:abstractNum w:abstractNumId="1" w15:restartNumberingAfterBreak="0">
    <w:nsid w:val="10E96E94"/>
    <w:multiLevelType w:val="hybridMultilevel"/>
    <w:tmpl w:val="2F06438E"/>
    <w:lvl w:ilvl="0" w:tplc="6A2C717A">
      <w:start w:val="1"/>
      <w:numFmt w:val="bullet"/>
      <w:lvlText w:val="-"/>
      <w:lvlJc w:val="left"/>
      <w:pPr>
        <w:ind w:left="720" w:hanging="360"/>
      </w:pPr>
      <w:rPr>
        <w:rFonts w:ascii="NMFNGA+TimesNewRoman,Bold" w:eastAsia="Calibri" w:hAnsi="NMFNGA+TimesNewRoman,Bold" w:cs="NMFNGA+TimesNewRoman,Bold"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C065AE6"/>
    <w:multiLevelType w:val="hybridMultilevel"/>
    <w:tmpl w:val="1D744F24"/>
    <w:lvl w:ilvl="0" w:tplc="BA6C575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CB21389"/>
    <w:multiLevelType w:val="hybridMultilevel"/>
    <w:tmpl w:val="2FB6CA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0BC0B9D"/>
    <w:multiLevelType w:val="multilevel"/>
    <w:tmpl w:val="8E4C606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25AB565F"/>
    <w:multiLevelType w:val="hybridMultilevel"/>
    <w:tmpl w:val="979CBE1A"/>
    <w:lvl w:ilvl="0" w:tplc="0426000F">
      <w:start w:val="1"/>
      <w:numFmt w:val="decimal"/>
      <w:lvlText w:val="%1."/>
      <w:lvlJc w:val="left"/>
      <w:pPr>
        <w:ind w:left="987" w:hanging="360"/>
      </w:p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abstractNum w:abstractNumId="6" w15:restartNumberingAfterBreak="0">
    <w:nsid w:val="27226E50"/>
    <w:multiLevelType w:val="hybridMultilevel"/>
    <w:tmpl w:val="4A7280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9A36537"/>
    <w:multiLevelType w:val="hybridMultilevel"/>
    <w:tmpl w:val="FD042C86"/>
    <w:lvl w:ilvl="0" w:tplc="C10EC5CE">
      <w:numFmt w:val="bullet"/>
      <w:lvlText w:val="-"/>
      <w:lvlJc w:val="left"/>
      <w:pPr>
        <w:ind w:left="403" w:hanging="120"/>
      </w:pPr>
      <w:rPr>
        <w:rFonts w:ascii="Times New Roman" w:eastAsia="Times New Roman" w:hAnsi="Times New Roman" w:cs="Times New Roman" w:hint="default"/>
      </w:rPr>
    </w:lvl>
    <w:lvl w:ilvl="1" w:tplc="04260003" w:tentative="1">
      <w:start w:val="1"/>
      <w:numFmt w:val="bullet"/>
      <w:lvlText w:val="o"/>
      <w:lvlJc w:val="left"/>
      <w:pPr>
        <w:ind w:left="1363" w:hanging="360"/>
      </w:pPr>
      <w:rPr>
        <w:rFonts w:ascii="Courier New" w:hAnsi="Courier New" w:cs="Courier New" w:hint="default"/>
      </w:rPr>
    </w:lvl>
    <w:lvl w:ilvl="2" w:tplc="04260005" w:tentative="1">
      <w:start w:val="1"/>
      <w:numFmt w:val="bullet"/>
      <w:lvlText w:val=""/>
      <w:lvlJc w:val="left"/>
      <w:pPr>
        <w:ind w:left="2083" w:hanging="360"/>
      </w:pPr>
      <w:rPr>
        <w:rFonts w:ascii="Wingdings" w:hAnsi="Wingdings" w:hint="default"/>
      </w:rPr>
    </w:lvl>
    <w:lvl w:ilvl="3" w:tplc="04260001" w:tentative="1">
      <w:start w:val="1"/>
      <w:numFmt w:val="bullet"/>
      <w:lvlText w:val=""/>
      <w:lvlJc w:val="left"/>
      <w:pPr>
        <w:ind w:left="2803" w:hanging="360"/>
      </w:pPr>
      <w:rPr>
        <w:rFonts w:ascii="Symbol" w:hAnsi="Symbol" w:hint="default"/>
      </w:rPr>
    </w:lvl>
    <w:lvl w:ilvl="4" w:tplc="04260003" w:tentative="1">
      <w:start w:val="1"/>
      <w:numFmt w:val="bullet"/>
      <w:lvlText w:val="o"/>
      <w:lvlJc w:val="left"/>
      <w:pPr>
        <w:ind w:left="3523" w:hanging="360"/>
      </w:pPr>
      <w:rPr>
        <w:rFonts w:ascii="Courier New" w:hAnsi="Courier New" w:cs="Courier New" w:hint="default"/>
      </w:rPr>
    </w:lvl>
    <w:lvl w:ilvl="5" w:tplc="04260005" w:tentative="1">
      <w:start w:val="1"/>
      <w:numFmt w:val="bullet"/>
      <w:lvlText w:val=""/>
      <w:lvlJc w:val="left"/>
      <w:pPr>
        <w:ind w:left="4243" w:hanging="360"/>
      </w:pPr>
      <w:rPr>
        <w:rFonts w:ascii="Wingdings" w:hAnsi="Wingdings" w:hint="default"/>
      </w:rPr>
    </w:lvl>
    <w:lvl w:ilvl="6" w:tplc="04260001" w:tentative="1">
      <w:start w:val="1"/>
      <w:numFmt w:val="bullet"/>
      <w:lvlText w:val=""/>
      <w:lvlJc w:val="left"/>
      <w:pPr>
        <w:ind w:left="4963" w:hanging="360"/>
      </w:pPr>
      <w:rPr>
        <w:rFonts w:ascii="Symbol" w:hAnsi="Symbol" w:hint="default"/>
      </w:rPr>
    </w:lvl>
    <w:lvl w:ilvl="7" w:tplc="04260003" w:tentative="1">
      <w:start w:val="1"/>
      <w:numFmt w:val="bullet"/>
      <w:lvlText w:val="o"/>
      <w:lvlJc w:val="left"/>
      <w:pPr>
        <w:ind w:left="5683" w:hanging="360"/>
      </w:pPr>
      <w:rPr>
        <w:rFonts w:ascii="Courier New" w:hAnsi="Courier New" w:cs="Courier New" w:hint="default"/>
      </w:rPr>
    </w:lvl>
    <w:lvl w:ilvl="8" w:tplc="04260005" w:tentative="1">
      <w:start w:val="1"/>
      <w:numFmt w:val="bullet"/>
      <w:lvlText w:val=""/>
      <w:lvlJc w:val="left"/>
      <w:pPr>
        <w:ind w:left="6403" w:hanging="360"/>
      </w:pPr>
      <w:rPr>
        <w:rFonts w:ascii="Wingdings" w:hAnsi="Wingdings" w:hint="default"/>
      </w:rPr>
    </w:lvl>
  </w:abstractNum>
  <w:abstractNum w:abstractNumId="8" w15:restartNumberingAfterBreak="0">
    <w:nsid w:val="3E4775DD"/>
    <w:multiLevelType w:val="hybridMultilevel"/>
    <w:tmpl w:val="CEAA082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5CC787D"/>
    <w:multiLevelType w:val="multilevel"/>
    <w:tmpl w:val="444478DA"/>
    <w:lvl w:ilvl="0">
      <w:start w:val="2"/>
      <w:numFmt w:val="decimal"/>
      <w:lvlText w:val="%1."/>
      <w:lvlJc w:val="left"/>
      <w:pPr>
        <w:tabs>
          <w:tab w:val="num" w:pos="795"/>
        </w:tabs>
        <w:ind w:left="795" w:hanging="795"/>
      </w:pPr>
      <w:rPr>
        <w:rFonts w:hint="default"/>
      </w:rPr>
    </w:lvl>
    <w:lvl w:ilvl="1">
      <w:start w:val="1"/>
      <w:numFmt w:val="decimal"/>
      <w:lvlText w:val="%1.%2."/>
      <w:lvlJc w:val="left"/>
      <w:pPr>
        <w:tabs>
          <w:tab w:val="num" w:pos="1515"/>
        </w:tabs>
        <w:ind w:left="1515" w:hanging="795"/>
      </w:pPr>
      <w:rPr>
        <w:rFonts w:hint="default"/>
      </w:rPr>
    </w:lvl>
    <w:lvl w:ilvl="2">
      <w:start w:val="1"/>
      <w:numFmt w:val="decimal"/>
      <w:lvlText w:val="%1.%2.%3."/>
      <w:lvlJc w:val="left"/>
      <w:pPr>
        <w:tabs>
          <w:tab w:val="num" w:pos="2235"/>
        </w:tabs>
        <w:ind w:left="2235" w:hanging="79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15:restartNumberingAfterBreak="0">
    <w:nsid w:val="4F320141"/>
    <w:multiLevelType w:val="hybridMultilevel"/>
    <w:tmpl w:val="1E4A7A2C"/>
    <w:lvl w:ilvl="0" w:tplc="E8849192">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1" w15:restartNumberingAfterBreak="0">
    <w:nsid w:val="547D004E"/>
    <w:multiLevelType w:val="hybridMultilevel"/>
    <w:tmpl w:val="CD1EB03C"/>
    <w:lvl w:ilvl="0" w:tplc="BA6C575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4002F5E"/>
    <w:multiLevelType w:val="hybridMultilevel"/>
    <w:tmpl w:val="E2CC5A60"/>
    <w:lvl w:ilvl="0" w:tplc="BA18B6F8">
      <w:start w:val="1"/>
      <w:numFmt w:val="bullet"/>
      <w:lvlText w:val=""/>
      <w:lvlJc w:val="left"/>
      <w:pPr>
        <w:tabs>
          <w:tab w:val="num" w:pos="1800"/>
        </w:tabs>
        <w:ind w:left="180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3"/>
  </w:num>
  <w:num w:numId="3">
    <w:abstractNumId w:val="2"/>
  </w:num>
  <w:num w:numId="4">
    <w:abstractNumId w:val="11"/>
  </w:num>
  <w:num w:numId="5">
    <w:abstractNumId w:val="7"/>
  </w:num>
  <w:num w:numId="6">
    <w:abstractNumId w:val="1"/>
  </w:num>
  <w:num w:numId="7">
    <w:abstractNumId w:val="10"/>
  </w:num>
  <w:num w:numId="8">
    <w:abstractNumId w:val="4"/>
  </w:num>
  <w:num w:numId="9">
    <w:abstractNumId w:val="9"/>
  </w:num>
  <w:num w:numId="10">
    <w:abstractNumId w:val="12"/>
  </w:num>
  <w:num w:numId="11">
    <w:abstractNumId w:val="8"/>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8E7"/>
    <w:rsid w:val="000014D1"/>
    <w:rsid w:val="00005549"/>
    <w:rsid w:val="00006990"/>
    <w:rsid w:val="00010763"/>
    <w:rsid w:val="00010CDD"/>
    <w:rsid w:val="0002639C"/>
    <w:rsid w:val="0003602B"/>
    <w:rsid w:val="00036B0C"/>
    <w:rsid w:val="00046B91"/>
    <w:rsid w:val="00051831"/>
    <w:rsid w:val="00055515"/>
    <w:rsid w:val="00066499"/>
    <w:rsid w:val="0007580E"/>
    <w:rsid w:val="000901D6"/>
    <w:rsid w:val="000C0CC7"/>
    <w:rsid w:val="000C19B1"/>
    <w:rsid w:val="000C4989"/>
    <w:rsid w:val="000C6988"/>
    <w:rsid w:val="000C716D"/>
    <w:rsid w:val="000C7886"/>
    <w:rsid w:val="000D6906"/>
    <w:rsid w:val="000D7A74"/>
    <w:rsid w:val="000F1EAE"/>
    <w:rsid w:val="00100B38"/>
    <w:rsid w:val="00102DA3"/>
    <w:rsid w:val="00106351"/>
    <w:rsid w:val="00106A23"/>
    <w:rsid w:val="00110B6B"/>
    <w:rsid w:val="00112B7C"/>
    <w:rsid w:val="00112F43"/>
    <w:rsid w:val="00116DEC"/>
    <w:rsid w:val="00121C33"/>
    <w:rsid w:val="00121C90"/>
    <w:rsid w:val="00125677"/>
    <w:rsid w:val="00127AC4"/>
    <w:rsid w:val="00132223"/>
    <w:rsid w:val="00134070"/>
    <w:rsid w:val="001343B7"/>
    <w:rsid w:val="001347CA"/>
    <w:rsid w:val="00134CF8"/>
    <w:rsid w:val="0014011A"/>
    <w:rsid w:val="00144ADA"/>
    <w:rsid w:val="001513B7"/>
    <w:rsid w:val="00151F9D"/>
    <w:rsid w:val="0015569B"/>
    <w:rsid w:val="001718CF"/>
    <w:rsid w:val="00175653"/>
    <w:rsid w:val="0017582F"/>
    <w:rsid w:val="0018128E"/>
    <w:rsid w:val="001854F1"/>
    <w:rsid w:val="0018693F"/>
    <w:rsid w:val="00194433"/>
    <w:rsid w:val="001A19B5"/>
    <w:rsid w:val="001B63B8"/>
    <w:rsid w:val="001C0FE9"/>
    <w:rsid w:val="001C39DA"/>
    <w:rsid w:val="001D6E93"/>
    <w:rsid w:val="001E0966"/>
    <w:rsid w:val="00211CC3"/>
    <w:rsid w:val="00215AA3"/>
    <w:rsid w:val="002276A7"/>
    <w:rsid w:val="002465BA"/>
    <w:rsid w:val="00246F96"/>
    <w:rsid w:val="0026022C"/>
    <w:rsid w:val="00266FB5"/>
    <w:rsid w:val="00272BE5"/>
    <w:rsid w:val="002810E4"/>
    <w:rsid w:val="002838EA"/>
    <w:rsid w:val="002A0993"/>
    <w:rsid w:val="002B3280"/>
    <w:rsid w:val="002C2DBA"/>
    <w:rsid w:val="002C31A9"/>
    <w:rsid w:val="002D7677"/>
    <w:rsid w:val="002E2E68"/>
    <w:rsid w:val="002E483E"/>
    <w:rsid w:val="003026FE"/>
    <w:rsid w:val="00311D82"/>
    <w:rsid w:val="00316195"/>
    <w:rsid w:val="003213DE"/>
    <w:rsid w:val="00334B5B"/>
    <w:rsid w:val="0034447A"/>
    <w:rsid w:val="00354682"/>
    <w:rsid w:val="00360C42"/>
    <w:rsid w:val="0036222C"/>
    <w:rsid w:val="003658D6"/>
    <w:rsid w:val="0037009A"/>
    <w:rsid w:val="00374CD5"/>
    <w:rsid w:val="00383B77"/>
    <w:rsid w:val="00383E48"/>
    <w:rsid w:val="00384BA8"/>
    <w:rsid w:val="00385A5C"/>
    <w:rsid w:val="00385F41"/>
    <w:rsid w:val="003915F5"/>
    <w:rsid w:val="0039440C"/>
    <w:rsid w:val="00396A27"/>
    <w:rsid w:val="003A5B09"/>
    <w:rsid w:val="003B3090"/>
    <w:rsid w:val="003B4B4F"/>
    <w:rsid w:val="003B7448"/>
    <w:rsid w:val="003C3A80"/>
    <w:rsid w:val="003C41E0"/>
    <w:rsid w:val="003C42C6"/>
    <w:rsid w:val="003E3CBA"/>
    <w:rsid w:val="0040309B"/>
    <w:rsid w:val="0040530C"/>
    <w:rsid w:val="004205F9"/>
    <w:rsid w:val="00422990"/>
    <w:rsid w:val="00423FD0"/>
    <w:rsid w:val="004338AF"/>
    <w:rsid w:val="00434861"/>
    <w:rsid w:val="004349C3"/>
    <w:rsid w:val="0044491F"/>
    <w:rsid w:val="004472DC"/>
    <w:rsid w:val="00466CDF"/>
    <w:rsid w:val="004758E7"/>
    <w:rsid w:val="0048186E"/>
    <w:rsid w:val="00485D81"/>
    <w:rsid w:val="0049043A"/>
    <w:rsid w:val="004949A8"/>
    <w:rsid w:val="004A4195"/>
    <w:rsid w:val="004A4978"/>
    <w:rsid w:val="004C2C4D"/>
    <w:rsid w:val="004C5BC5"/>
    <w:rsid w:val="004E03BD"/>
    <w:rsid w:val="004E2A28"/>
    <w:rsid w:val="004E39EE"/>
    <w:rsid w:val="004F00D6"/>
    <w:rsid w:val="004F5C5C"/>
    <w:rsid w:val="004F7813"/>
    <w:rsid w:val="004F7B0E"/>
    <w:rsid w:val="00512EB1"/>
    <w:rsid w:val="00523FBD"/>
    <w:rsid w:val="00525EF6"/>
    <w:rsid w:val="0053137B"/>
    <w:rsid w:val="00532A9F"/>
    <w:rsid w:val="0054112B"/>
    <w:rsid w:val="00541231"/>
    <w:rsid w:val="005471B8"/>
    <w:rsid w:val="00557A09"/>
    <w:rsid w:val="0056225F"/>
    <w:rsid w:val="00564222"/>
    <w:rsid w:val="00565D0D"/>
    <w:rsid w:val="00566333"/>
    <w:rsid w:val="00566AAE"/>
    <w:rsid w:val="00571961"/>
    <w:rsid w:val="00572C38"/>
    <w:rsid w:val="00575D0E"/>
    <w:rsid w:val="005923B2"/>
    <w:rsid w:val="005A5E2E"/>
    <w:rsid w:val="005B2024"/>
    <w:rsid w:val="005B333B"/>
    <w:rsid w:val="005B6ACF"/>
    <w:rsid w:val="005C1AF9"/>
    <w:rsid w:val="005D135B"/>
    <w:rsid w:val="005D4312"/>
    <w:rsid w:val="005E3368"/>
    <w:rsid w:val="005F1FB9"/>
    <w:rsid w:val="005F6414"/>
    <w:rsid w:val="006016D2"/>
    <w:rsid w:val="00602228"/>
    <w:rsid w:val="00603BF3"/>
    <w:rsid w:val="00607CEA"/>
    <w:rsid w:val="006103C3"/>
    <w:rsid w:val="00611715"/>
    <w:rsid w:val="00613944"/>
    <w:rsid w:val="00622DFA"/>
    <w:rsid w:val="00624924"/>
    <w:rsid w:val="00626DB7"/>
    <w:rsid w:val="00627BA3"/>
    <w:rsid w:val="006313CD"/>
    <w:rsid w:val="00652119"/>
    <w:rsid w:val="006522CC"/>
    <w:rsid w:val="00661DFC"/>
    <w:rsid w:val="00662A75"/>
    <w:rsid w:val="006633EA"/>
    <w:rsid w:val="00665FE5"/>
    <w:rsid w:val="0068561E"/>
    <w:rsid w:val="006A176B"/>
    <w:rsid w:val="006A1FA2"/>
    <w:rsid w:val="006A403B"/>
    <w:rsid w:val="006A4123"/>
    <w:rsid w:val="006A6862"/>
    <w:rsid w:val="006B29EE"/>
    <w:rsid w:val="006B3A7E"/>
    <w:rsid w:val="006B4295"/>
    <w:rsid w:val="006B7C6D"/>
    <w:rsid w:val="006D4A55"/>
    <w:rsid w:val="006D64D3"/>
    <w:rsid w:val="006E5EEC"/>
    <w:rsid w:val="006F7C08"/>
    <w:rsid w:val="007048F1"/>
    <w:rsid w:val="007078D8"/>
    <w:rsid w:val="00713B11"/>
    <w:rsid w:val="0071708A"/>
    <w:rsid w:val="00724057"/>
    <w:rsid w:val="00725206"/>
    <w:rsid w:val="00735D3D"/>
    <w:rsid w:val="007372B2"/>
    <w:rsid w:val="007506AB"/>
    <w:rsid w:val="007557EF"/>
    <w:rsid w:val="00757338"/>
    <w:rsid w:val="00776157"/>
    <w:rsid w:val="007801C4"/>
    <w:rsid w:val="00780457"/>
    <w:rsid w:val="0078319C"/>
    <w:rsid w:val="00783FCA"/>
    <w:rsid w:val="00785678"/>
    <w:rsid w:val="00785DBE"/>
    <w:rsid w:val="00790DA5"/>
    <w:rsid w:val="007948D5"/>
    <w:rsid w:val="007A294B"/>
    <w:rsid w:val="007A318B"/>
    <w:rsid w:val="007A60A7"/>
    <w:rsid w:val="007B3178"/>
    <w:rsid w:val="007B4F4F"/>
    <w:rsid w:val="007B5ACD"/>
    <w:rsid w:val="007B6047"/>
    <w:rsid w:val="007C4F23"/>
    <w:rsid w:val="007D71F8"/>
    <w:rsid w:val="007E3604"/>
    <w:rsid w:val="007E6AE5"/>
    <w:rsid w:val="007F4F6A"/>
    <w:rsid w:val="0080419F"/>
    <w:rsid w:val="00806730"/>
    <w:rsid w:val="0081065E"/>
    <w:rsid w:val="00830E38"/>
    <w:rsid w:val="008465FA"/>
    <w:rsid w:val="0084685A"/>
    <w:rsid w:val="00860D6D"/>
    <w:rsid w:val="00862D97"/>
    <w:rsid w:val="0087262F"/>
    <w:rsid w:val="0087799E"/>
    <w:rsid w:val="0088321E"/>
    <w:rsid w:val="008842A5"/>
    <w:rsid w:val="00892948"/>
    <w:rsid w:val="00895D5C"/>
    <w:rsid w:val="008A0D42"/>
    <w:rsid w:val="008B3B09"/>
    <w:rsid w:val="008E27FD"/>
    <w:rsid w:val="008E5CEE"/>
    <w:rsid w:val="008E6450"/>
    <w:rsid w:val="008F4CC2"/>
    <w:rsid w:val="009021E7"/>
    <w:rsid w:val="009129E1"/>
    <w:rsid w:val="00912CB0"/>
    <w:rsid w:val="00915FBB"/>
    <w:rsid w:val="00923772"/>
    <w:rsid w:val="00926776"/>
    <w:rsid w:val="00937F93"/>
    <w:rsid w:val="00942361"/>
    <w:rsid w:val="00953DEB"/>
    <w:rsid w:val="009603D8"/>
    <w:rsid w:val="00963F5C"/>
    <w:rsid w:val="0096579A"/>
    <w:rsid w:val="00971B29"/>
    <w:rsid w:val="009734AD"/>
    <w:rsid w:val="00984066"/>
    <w:rsid w:val="00991A8B"/>
    <w:rsid w:val="0099370D"/>
    <w:rsid w:val="009A191B"/>
    <w:rsid w:val="009B1777"/>
    <w:rsid w:val="009B1872"/>
    <w:rsid w:val="009B753F"/>
    <w:rsid w:val="009C071C"/>
    <w:rsid w:val="009C7336"/>
    <w:rsid w:val="009E429F"/>
    <w:rsid w:val="009F1D5E"/>
    <w:rsid w:val="00A2007A"/>
    <w:rsid w:val="00A223C0"/>
    <w:rsid w:val="00A30B2C"/>
    <w:rsid w:val="00A54606"/>
    <w:rsid w:val="00A61D17"/>
    <w:rsid w:val="00A633D0"/>
    <w:rsid w:val="00A71BDC"/>
    <w:rsid w:val="00AA14BA"/>
    <w:rsid w:val="00AA1A5E"/>
    <w:rsid w:val="00AA30CB"/>
    <w:rsid w:val="00AA39B7"/>
    <w:rsid w:val="00AA646A"/>
    <w:rsid w:val="00AB01FD"/>
    <w:rsid w:val="00AB4A68"/>
    <w:rsid w:val="00AC3221"/>
    <w:rsid w:val="00AD1FA6"/>
    <w:rsid w:val="00AD3F20"/>
    <w:rsid w:val="00AD52B0"/>
    <w:rsid w:val="00AE2B89"/>
    <w:rsid w:val="00AF729D"/>
    <w:rsid w:val="00AF789F"/>
    <w:rsid w:val="00B067A0"/>
    <w:rsid w:val="00B06C87"/>
    <w:rsid w:val="00B14313"/>
    <w:rsid w:val="00B2739E"/>
    <w:rsid w:val="00B30661"/>
    <w:rsid w:val="00B34D04"/>
    <w:rsid w:val="00B47929"/>
    <w:rsid w:val="00B51CD6"/>
    <w:rsid w:val="00B63A7B"/>
    <w:rsid w:val="00B71A62"/>
    <w:rsid w:val="00B75380"/>
    <w:rsid w:val="00B75ADB"/>
    <w:rsid w:val="00B8540B"/>
    <w:rsid w:val="00B90FD4"/>
    <w:rsid w:val="00B92406"/>
    <w:rsid w:val="00B93FA2"/>
    <w:rsid w:val="00B961E7"/>
    <w:rsid w:val="00BA1378"/>
    <w:rsid w:val="00BA15D5"/>
    <w:rsid w:val="00BB0A88"/>
    <w:rsid w:val="00BB0F57"/>
    <w:rsid w:val="00BB4000"/>
    <w:rsid w:val="00BC24E8"/>
    <w:rsid w:val="00BC591D"/>
    <w:rsid w:val="00BC5AB9"/>
    <w:rsid w:val="00BC7CCD"/>
    <w:rsid w:val="00BD4253"/>
    <w:rsid w:val="00BD6BAB"/>
    <w:rsid w:val="00BE0527"/>
    <w:rsid w:val="00BE38CE"/>
    <w:rsid w:val="00BF2E23"/>
    <w:rsid w:val="00BF3515"/>
    <w:rsid w:val="00BF7552"/>
    <w:rsid w:val="00C07660"/>
    <w:rsid w:val="00C151BE"/>
    <w:rsid w:val="00C22F8D"/>
    <w:rsid w:val="00C25009"/>
    <w:rsid w:val="00C31724"/>
    <w:rsid w:val="00C4306C"/>
    <w:rsid w:val="00C4318A"/>
    <w:rsid w:val="00C47030"/>
    <w:rsid w:val="00C4784D"/>
    <w:rsid w:val="00C5179E"/>
    <w:rsid w:val="00C52096"/>
    <w:rsid w:val="00C60CFF"/>
    <w:rsid w:val="00C66070"/>
    <w:rsid w:val="00C75955"/>
    <w:rsid w:val="00C8189B"/>
    <w:rsid w:val="00C902D7"/>
    <w:rsid w:val="00C916E5"/>
    <w:rsid w:val="00C92FE1"/>
    <w:rsid w:val="00C976E2"/>
    <w:rsid w:val="00CA1A04"/>
    <w:rsid w:val="00CD7091"/>
    <w:rsid w:val="00CD7DAB"/>
    <w:rsid w:val="00CE34BB"/>
    <w:rsid w:val="00CF52C9"/>
    <w:rsid w:val="00CF6AFF"/>
    <w:rsid w:val="00D04939"/>
    <w:rsid w:val="00D1127B"/>
    <w:rsid w:val="00D34F94"/>
    <w:rsid w:val="00D52D85"/>
    <w:rsid w:val="00D54925"/>
    <w:rsid w:val="00D56FE7"/>
    <w:rsid w:val="00D575C9"/>
    <w:rsid w:val="00D77F1F"/>
    <w:rsid w:val="00D86675"/>
    <w:rsid w:val="00D869E7"/>
    <w:rsid w:val="00D92D90"/>
    <w:rsid w:val="00DB07C7"/>
    <w:rsid w:val="00DB1EA0"/>
    <w:rsid w:val="00DB77BA"/>
    <w:rsid w:val="00DC3371"/>
    <w:rsid w:val="00DC7542"/>
    <w:rsid w:val="00DD2D23"/>
    <w:rsid w:val="00DD4BBE"/>
    <w:rsid w:val="00DF31AA"/>
    <w:rsid w:val="00E12877"/>
    <w:rsid w:val="00E1706F"/>
    <w:rsid w:val="00E2197E"/>
    <w:rsid w:val="00E25E75"/>
    <w:rsid w:val="00E34C34"/>
    <w:rsid w:val="00E47C23"/>
    <w:rsid w:val="00E52D2F"/>
    <w:rsid w:val="00E561C8"/>
    <w:rsid w:val="00E60E14"/>
    <w:rsid w:val="00E630D2"/>
    <w:rsid w:val="00E65B78"/>
    <w:rsid w:val="00E84CE2"/>
    <w:rsid w:val="00E8797F"/>
    <w:rsid w:val="00EA4898"/>
    <w:rsid w:val="00EB29B7"/>
    <w:rsid w:val="00EC0B4F"/>
    <w:rsid w:val="00EC39F4"/>
    <w:rsid w:val="00EC5EF0"/>
    <w:rsid w:val="00EC63BB"/>
    <w:rsid w:val="00EC6BEC"/>
    <w:rsid w:val="00ED3E95"/>
    <w:rsid w:val="00EE0732"/>
    <w:rsid w:val="00EF1295"/>
    <w:rsid w:val="00EF27AD"/>
    <w:rsid w:val="00F04005"/>
    <w:rsid w:val="00F319AF"/>
    <w:rsid w:val="00F330FF"/>
    <w:rsid w:val="00F579B3"/>
    <w:rsid w:val="00F57F02"/>
    <w:rsid w:val="00F60193"/>
    <w:rsid w:val="00F67049"/>
    <w:rsid w:val="00F81BA5"/>
    <w:rsid w:val="00F81BEE"/>
    <w:rsid w:val="00F81F51"/>
    <w:rsid w:val="00F840A3"/>
    <w:rsid w:val="00F84BFF"/>
    <w:rsid w:val="00FA0490"/>
    <w:rsid w:val="00FA1EAC"/>
    <w:rsid w:val="00FA75F2"/>
    <w:rsid w:val="00FB2ACA"/>
    <w:rsid w:val="00FB3CAC"/>
    <w:rsid w:val="00FB57B4"/>
    <w:rsid w:val="00FC1411"/>
    <w:rsid w:val="00FC3F22"/>
    <w:rsid w:val="00FD143C"/>
    <w:rsid w:val="00FD205C"/>
    <w:rsid w:val="00FD23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7395F"/>
  <w15:docId w15:val="{F42B40B3-9140-4BAF-8188-BA172C4DD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4758E7"/>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ListParagraph">
    <w:name w:val="List Paragraph"/>
    <w:basedOn w:val="Normal"/>
    <w:uiPriority w:val="34"/>
    <w:qFormat/>
    <w:rsid w:val="00862D97"/>
    <w:pPr>
      <w:ind w:left="720"/>
      <w:contextualSpacing/>
    </w:pPr>
  </w:style>
  <w:style w:type="paragraph" w:styleId="Header">
    <w:name w:val="header"/>
    <w:basedOn w:val="Normal"/>
    <w:link w:val="HeaderChar"/>
    <w:uiPriority w:val="99"/>
    <w:unhideWhenUsed/>
    <w:rsid w:val="00E1706F"/>
    <w:pPr>
      <w:tabs>
        <w:tab w:val="center" w:pos="4153"/>
        <w:tab w:val="right" w:pos="8306"/>
      </w:tabs>
      <w:spacing w:after="0" w:line="240" w:lineRule="auto"/>
    </w:pPr>
  </w:style>
  <w:style w:type="character" w:customStyle="1" w:styleId="HeaderChar">
    <w:name w:val="Header Char"/>
    <w:basedOn w:val="DefaultParagraphFont"/>
    <w:link w:val="Header"/>
    <w:uiPriority w:val="99"/>
    <w:rsid w:val="00E1706F"/>
  </w:style>
  <w:style w:type="paragraph" w:styleId="Footer">
    <w:name w:val="footer"/>
    <w:basedOn w:val="Normal"/>
    <w:link w:val="FooterChar"/>
    <w:uiPriority w:val="99"/>
    <w:unhideWhenUsed/>
    <w:rsid w:val="00E1706F"/>
    <w:pPr>
      <w:tabs>
        <w:tab w:val="center" w:pos="4153"/>
        <w:tab w:val="right" w:pos="8306"/>
      </w:tabs>
      <w:spacing w:after="0" w:line="240" w:lineRule="auto"/>
    </w:pPr>
  </w:style>
  <w:style w:type="character" w:customStyle="1" w:styleId="FooterChar">
    <w:name w:val="Footer Char"/>
    <w:basedOn w:val="DefaultParagraphFont"/>
    <w:link w:val="Footer"/>
    <w:uiPriority w:val="99"/>
    <w:rsid w:val="00E1706F"/>
  </w:style>
  <w:style w:type="character" w:styleId="Hyperlink">
    <w:name w:val="Hyperlink"/>
    <w:rsid w:val="002276A7"/>
    <w:rPr>
      <w:rFonts w:cs="Times New Roman"/>
      <w:color w:val="0000FF"/>
      <w:u w:val="single"/>
    </w:rPr>
  </w:style>
  <w:style w:type="paragraph" w:customStyle="1" w:styleId="tv213">
    <w:name w:val="tv213"/>
    <w:basedOn w:val="Normal"/>
    <w:rsid w:val="002276A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2276A7"/>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semiHidden/>
    <w:rsid w:val="002276A7"/>
    <w:rPr>
      <w:rFonts w:ascii="Times New Roman" w:eastAsia="Times New Roman" w:hAnsi="Times New Roman" w:cs="Times New Roman"/>
      <w:sz w:val="20"/>
      <w:szCs w:val="20"/>
      <w:lang w:eastAsia="lv-LV"/>
    </w:rPr>
  </w:style>
  <w:style w:type="character" w:styleId="FootnoteReference">
    <w:name w:val="footnote reference"/>
    <w:uiPriority w:val="99"/>
    <w:semiHidden/>
    <w:unhideWhenUsed/>
    <w:rsid w:val="002276A7"/>
    <w:rPr>
      <w:vertAlign w:val="superscript"/>
    </w:rPr>
  </w:style>
  <w:style w:type="paragraph" w:styleId="Title">
    <w:name w:val="Title"/>
    <w:basedOn w:val="Normal"/>
    <w:link w:val="TitleChar"/>
    <w:qFormat/>
    <w:rsid w:val="002276A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2276A7"/>
    <w:rPr>
      <w:rFonts w:ascii="Times New Roman" w:eastAsia="Times New Roman" w:hAnsi="Times New Roman" w:cs="Times New Roman"/>
      <w:b/>
      <w:bCs/>
      <w:sz w:val="24"/>
      <w:szCs w:val="24"/>
    </w:rPr>
  </w:style>
  <w:style w:type="paragraph" w:customStyle="1" w:styleId="Default">
    <w:name w:val="Default"/>
    <w:rsid w:val="002276A7"/>
    <w:pPr>
      <w:autoSpaceDE w:val="0"/>
      <w:autoSpaceDN w:val="0"/>
      <w:adjustRightInd w:val="0"/>
      <w:spacing w:after="0" w:line="240" w:lineRule="auto"/>
    </w:pPr>
    <w:rPr>
      <w:rFonts w:ascii="NMFNGA+TimesNewRoman,Bold" w:eastAsia="Times New Roman" w:hAnsi="NMFNGA+TimesNewRoman,Bold" w:cs="NMFNGA+TimesNewRoman,Bold"/>
      <w:color w:val="000000"/>
      <w:sz w:val="24"/>
      <w:szCs w:val="24"/>
      <w:lang w:eastAsia="lv-LV"/>
    </w:rPr>
  </w:style>
  <w:style w:type="paragraph" w:styleId="BalloonText">
    <w:name w:val="Balloon Text"/>
    <w:basedOn w:val="Normal"/>
    <w:link w:val="BalloonTextChar"/>
    <w:uiPriority w:val="99"/>
    <w:semiHidden/>
    <w:unhideWhenUsed/>
    <w:rsid w:val="00AD3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F20"/>
    <w:rPr>
      <w:rFonts w:ascii="Tahoma" w:hAnsi="Tahoma" w:cs="Tahoma"/>
      <w:sz w:val="16"/>
      <w:szCs w:val="16"/>
    </w:rPr>
  </w:style>
  <w:style w:type="character" w:styleId="CommentReference">
    <w:name w:val="annotation reference"/>
    <w:basedOn w:val="DefaultParagraphFont"/>
    <w:uiPriority w:val="99"/>
    <w:semiHidden/>
    <w:unhideWhenUsed/>
    <w:rsid w:val="00AD3F20"/>
    <w:rPr>
      <w:sz w:val="16"/>
      <w:szCs w:val="16"/>
    </w:rPr>
  </w:style>
  <w:style w:type="paragraph" w:styleId="CommentText">
    <w:name w:val="annotation text"/>
    <w:basedOn w:val="Normal"/>
    <w:link w:val="CommentTextChar"/>
    <w:uiPriority w:val="99"/>
    <w:semiHidden/>
    <w:unhideWhenUsed/>
    <w:rsid w:val="00AD3F20"/>
    <w:pPr>
      <w:spacing w:line="240" w:lineRule="auto"/>
    </w:pPr>
    <w:rPr>
      <w:sz w:val="20"/>
      <w:szCs w:val="20"/>
    </w:rPr>
  </w:style>
  <w:style w:type="character" w:customStyle="1" w:styleId="CommentTextChar">
    <w:name w:val="Comment Text Char"/>
    <w:basedOn w:val="DefaultParagraphFont"/>
    <w:link w:val="CommentText"/>
    <w:uiPriority w:val="99"/>
    <w:semiHidden/>
    <w:rsid w:val="00AD3F20"/>
    <w:rPr>
      <w:sz w:val="20"/>
      <w:szCs w:val="20"/>
    </w:rPr>
  </w:style>
  <w:style w:type="paragraph" w:styleId="CommentSubject">
    <w:name w:val="annotation subject"/>
    <w:basedOn w:val="CommentText"/>
    <w:next w:val="CommentText"/>
    <w:link w:val="CommentSubjectChar"/>
    <w:uiPriority w:val="99"/>
    <w:semiHidden/>
    <w:unhideWhenUsed/>
    <w:rsid w:val="00AD3F20"/>
    <w:rPr>
      <w:b/>
      <w:bCs/>
    </w:rPr>
  </w:style>
  <w:style w:type="character" w:customStyle="1" w:styleId="CommentSubjectChar">
    <w:name w:val="Comment Subject Char"/>
    <w:basedOn w:val="CommentTextChar"/>
    <w:link w:val="CommentSubject"/>
    <w:uiPriority w:val="99"/>
    <w:semiHidden/>
    <w:rsid w:val="00AD3F20"/>
    <w:rPr>
      <w:b/>
      <w:bCs/>
      <w:sz w:val="20"/>
      <w:szCs w:val="20"/>
    </w:rPr>
  </w:style>
  <w:style w:type="paragraph" w:customStyle="1" w:styleId="naiskr">
    <w:name w:val="naiskr"/>
    <w:basedOn w:val="Normal"/>
    <w:rsid w:val="006B3A7E"/>
    <w:pPr>
      <w:spacing w:before="75" w:after="75"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010C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848646">
      <w:bodyDiv w:val="1"/>
      <w:marLeft w:val="0"/>
      <w:marRight w:val="0"/>
      <w:marTop w:val="0"/>
      <w:marBottom w:val="0"/>
      <w:divBdr>
        <w:top w:val="none" w:sz="0" w:space="0" w:color="auto"/>
        <w:left w:val="none" w:sz="0" w:space="0" w:color="auto"/>
        <w:bottom w:val="none" w:sz="0" w:space="0" w:color="auto"/>
        <w:right w:val="none" w:sz="0" w:space="0" w:color="auto"/>
      </w:divBdr>
    </w:div>
    <w:div w:id="982347664">
      <w:bodyDiv w:val="1"/>
      <w:marLeft w:val="0"/>
      <w:marRight w:val="0"/>
      <w:marTop w:val="0"/>
      <w:marBottom w:val="0"/>
      <w:divBdr>
        <w:top w:val="none" w:sz="0" w:space="0" w:color="auto"/>
        <w:left w:val="none" w:sz="0" w:space="0" w:color="auto"/>
        <w:bottom w:val="none" w:sz="0" w:space="0" w:color="auto"/>
        <w:right w:val="none" w:sz="0" w:space="0" w:color="auto"/>
      </w:divBdr>
      <w:divsChild>
        <w:div w:id="1914461065">
          <w:marLeft w:val="0"/>
          <w:marRight w:val="0"/>
          <w:marTop w:val="0"/>
          <w:marBottom w:val="0"/>
          <w:divBdr>
            <w:top w:val="none" w:sz="0" w:space="0" w:color="auto"/>
            <w:left w:val="none" w:sz="0" w:space="0" w:color="auto"/>
            <w:bottom w:val="none" w:sz="0" w:space="0" w:color="auto"/>
            <w:right w:val="none" w:sz="0" w:space="0" w:color="auto"/>
          </w:divBdr>
          <w:divsChild>
            <w:div w:id="3248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8761">
      <w:bodyDiv w:val="1"/>
      <w:marLeft w:val="0"/>
      <w:marRight w:val="0"/>
      <w:marTop w:val="0"/>
      <w:marBottom w:val="0"/>
      <w:divBdr>
        <w:top w:val="none" w:sz="0" w:space="0" w:color="auto"/>
        <w:left w:val="none" w:sz="0" w:space="0" w:color="auto"/>
        <w:bottom w:val="none" w:sz="0" w:space="0" w:color="auto"/>
        <w:right w:val="none" w:sz="0" w:space="0" w:color="auto"/>
      </w:divBdr>
      <w:divsChild>
        <w:div w:id="1059669527">
          <w:marLeft w:val="0"/>
          <w:marRight w:val="0"/>
          <w:marTop w:val="0"/>
          <w:marBottom w:val="0"/>
          <w:divBdr>
            <w:top w:val="none" w:sz="0" w:space="0" w:color="auto"/>
            <w:left w:val="none" w:sz="0" w:space="0" w:color="auto"/>
            <w:bottom w:val="none" w:sz="0" w:space="0" w:color="auto"/>
            <w:right w:val="none" w:sz="0" w:space="0" w:color="auto"/>
          </w:divBdr>
          <w:divsChild>
            <w:div w:id="1465661686">
              <w:marLeft w:val="0"/>
              <w:marRight w:val="0"/>
              <w:marTop w:val="0"/>
              <w:marBottom w:val="0"/>
              <w:divBdr>
                <w:top w:val="none" w:sz="0" w:space="0" w:color="auto"/>
                <w:left w:val="none" w:sz="0" w:space="0" w:color="auto"/>
                <w:bottom w:val="none" w:sz="0" w:space="0" w:color="auto"/>
                <w:right w:val="none" w:sz="0" w:space="0" w:color="auto"/>
              </w:divBdr>
              <w:divsChild>
                <w:div w:id="232549249">
                  <w:marLeft w:val="0"/>
                  <w:marRight w:val="0"/>
                  <w:marTop w:val="0"/>
                  <w:marBottom w:val="0"/>
                  <w:divBdr>
                    <w:top w:val="none" w:sz="0" w:space="0" w:color="auto"/>
                    <w:left w:val="none" w:sz="0" w:space="0" w:color="auto"/>
                    <w:bottom w:val="none" w:sz="0" w:space="0" w:color="auto"/>
                    <w:right w:val="none" w:sz="0" w:space="0" w:color="auto"/>
                  </w:divBdr>
                  <w:divsChild>
                    <w:div w:id="38631593">
                      <w:marLeft w:val="0"/>
                      <w:marRight w:val="0"/>
                      <w:marTop w:val="0"/>
                      <w:marBottom w:val="0"/>
                      <w:divBdr>
                        <w:top w:val="none" w:sz="0" w:space="0" w:color="auto"/>
                        <w:left w:val="none" w:sz="0" w:space="0" w:color="auto"/>
                        <w:bottom w:val="none" w:sz="0" w:space="0" w:color="auto"/>
                        <w:right w:val="none" w:sz="0" w:space="0" w:color="auto"/>
                      </w:divBdr>
                      <w:divsChild>
                        <w:div w:id="447965319">
                          <w:marLeft w:val="0"/>
                          <w:marRight w:val="0"/>
                          <w:marTop w:val="0"/>
                          <w:marBottom w:val="0"/>
                          <w:divBdr>
                            <w:top w:val="none" w:sz="0" w:space="0" w:color="auto"/>
                            <w:left w:val="none" w:sz="0" w:space="0" w:color="auto"/>
                            <w:bottom w:val="none" w:sz="0" w:space="0" w:color="auto"/>
                            <w:right w:val="none" w:sz="0" w:space="0" w:color="auto"/>
                          </w:divBdr>
                          <w:divsChild>
                            <w:div w:id="441657032">
                              <w:marLeft w:val="0"/>
                              <w:marRight w:val="0"/>
                              <w:marTop w:val="400"/>
                              <w:marBottom w:val="0"/>
                              <w:divBdr>
                                <w:top w:val="none" w:sz="0" w:space="0" w:color="auto"/>
                                <w:left w:val="none" w:sz="0" w:space="0" w:color="auto"/>
                                <w:bottom w:val="none" w:sz="0" w:space="0" w:color="auto"/>
                                <w:right w:val="none" w:sz="0" w:space="0" w:color="auto"/>
                              </w:divBdr>
                            </w:div>
                            <w:div w:id="17315385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ha.europa.eu/information-on-chemicals/active-substance-suppliers" TargetMode="External"/><Relationship Id="rId13" Type="http://schemas.openxmlformats.org/officeDocument/2006/relationships/hyperlink" Target="mailto:Dagnija.Jirgensone@varam.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Word_97_-_2003_Document2.doc"/><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Microsoft_Word_97_-_2003_Document1.doc"/><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mailto:Anta.Jantone@lvgmc.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11E95-6463-4645-8CEF-BBC36F47E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5664</Words>
  <Characters>3230</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Dagnija Jirgensone</dc:creator>
  <cp:lastModifiedBy>Larisa Titkoviča</cp:lastModifiedBy>
  <cp:revision>7</cp:revision>
  <cp:lastPrinted>2016-08-26T11:04:00Z</cp:lastPrinted>
  <dcterms:created xsi:type="dcterms:W3CDTF">2016-09-29T11:11:00Z</dcterms:created>
  <dcterms:modified xsi:type="dcterms:W3CDTF">2016-10-12T10:18:00Z</dcterms:modified>
  <cp:contentStatus/>
</cp:coreProperties>
</file>