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87" w:rsidRPr="002800C4" w:rsidRDefault="00E14A87">
      <w:pPr>
        <w:jc w:val="center"/>
        <w:rPr>
          <w:rFonts w:ascii="Times New Roman" w:eastAsia="Times New Roman" w:hAnsi="Times New Roman" w:cs="Times New Roman"/>
          <w:b/>
          <w:sz w:val="24"/>
          <w:szCs w:val="24"/>
        </w:rPr>
      </w:pPr>
    </w:p>
    <w:p w:rsidR="00E14A87" w:rsidRPr="00BB7D3E" w:rsidRDefault="00632351">
      <w:pPr>
        <w:jc w:val="center"/>
        <w:rPr>
          <w:rFonts w:ascii="Times New Roman" w:hAnsi="Times New Roman" w:cs="Times New Roman"/>
          <w:b/>
          <w:sz w:val="24"/>
          <w:szCs w:val="24"/>
        </w:rPr>
      </w:pPr>
      <w:r w:rsidRPr="00BB7D3E">
        <w:rPr>
          <w:rFonts w:ascii="Times New Roman" w:eastAsia="Times New Roman" w:hAnsi="Times New Roman" w:cs="Times New Roman"/>
          <w:b/>
          <w:sz w:val="24"/>
          <w:szCs w:val="24"/>
        </w:rPr>
        <w:t xml:space="preserve">Informatīvais ziņojums </w:t>
      </w:r>
    </w:p>
    <w:p w:rsidR="00E14A87" w:rsidRPr="00BB7D3E" w:rsidRDefault="00632351">
      <w:pPr>
        <w:pStyle w:val="Footer"/>
        <w:jc w:val="center"/>
        <w:rPr>
          <w:rFonts w:cs="Times New Roman"/>
          <w:b/>
        </w:rPr>
      </w:pPr>
      <w:r w:rsidRPr="00BB7D3E">
        <w:rPr>
          <w:rFonts w:cs="Times New Roman"/>
          <w:b/>
        </w:rPr>
        <w:t>„Par priekšlikumu sniegšanu par turpmāko rīcību</w:t>
      </w:r>
    </w:p>
    <w:p w:rsidR="00E14A87" w:rsidRPr="00BB7D3E" w:rsidRDefault="00632351">
      <w:pPr>
        <w:pStyle w:val="Footer"/>
        <w:jc w:val="center"/>
        <w:rPr>
          <w:rFonts w:cs="Times New Roman"/>
          <w:b/>
        </w:rPr>
      </w:pPr>
      <w:r w:rsidRPr="00BB7D3E">
        <w:rPr>
          <w:rFonts w:cs="Times New Roman"/>
          <w:b/>
        </w:rPr>
        <w:t>saistībā ar valsts sabiedrību ar ierobežotu atbildību „Latvijas Vides, ģeoloģ</w:t>
      </w:r>
      <w:r w:rsidR="002D79A2" w:rsidRPr="00BB7D3E">
        <w:rPr>
          <w:rFonts w:cs="Times New Roman"/>
          <w:b/>
        </w:rPr>
        <w:t>ijas un meteoroloģijas centrs””</w:t>
      </w:r>
    </w:p>
    <w:p w:rsidR="00E14A87" w:rsidRPr="00BB7D3E" w:rsidRDefault="00E14A87">
      <w:pPr>
        <w:pStyle w:val="Footer"/>
        <w:jc w:val="center"/>
        <w:rPr>
          <w:rFonts w:cs="Times New Roman"/>
          <w:b/>
        </w:rPr>
      </w:pPr>
    </w:p>
    <w:p w:rsidR="00E14A87" w:rsidRPr="00BB7D3E" w:rsidRDefault="00E14A87">
      <w:pPr>
        <w:pStyle w:val="Footer"/>
        <w:jc w:val="center"/>
        <w:rPr>
          <w:rFonts w:cs="Times New Roman"/>
          <w:b/>
        </w:rPr>
      </w:pPr>
    </w:p>
    <w:p w:rsidR="00E14A87" w:rsidRPr="00BB7D3E" w:rsidRDefault="00632351">
      <w:pPr>
        <w:pStyle w:val="Heading1"/>
        <w:rPr>
          <w:rFonts w:cs="Times New Roman"/>
          <w:sz w:val="24"/>
          <w:lang w:val="lv-LV"/>
        </w:rPr>
      </w:pPr>
      <w:r w:rsidRPr="00BB7D3E">
        <w:rPr>
          <w:rFonts w:cs="Times New Roman"/>
          <w:sz w:val="24"/>
          <w:lang w:val="lv-LV"/>
        </w:rPr>
        <w:t>1. Situācijas apraksts</w:t>
      </w:r>
    </w:p>
    <w:p w:rsidR="00E14A87" w:rsidRPr="00BB7D3E" w:rsidRDefault="00E14A87" w:rsidP="00DB602F">
      <w:pPr>
        <w:ind w:firstLine="709"/>
        <w:jc w:val="center"/>
        <w:rPr>
          <w:rFonts w:ascii="Times New Roman" w:eastAsia="Times New Roman" w:hAnsi="Times New Roman" w:cs="Times New Roman"/>
          <w:b/>
          <w:sz w:val="24"/>
          <w:szCs w:val="24"/>
        </w:rPr>
      </w:pPr>
    </w:p>
    <w:p w:rsidR="00E14A87" w:rsidRPr="00BB7D3E" w:rsidRDefault="00632351" w:rsidP="009F50B6">
      <w:pPr>
        <w:jc w:val="both"/>
        <w:rPr>
          <w:rFonts w:ascii="Times New Roman" w:eastAsia="Times New Roman" w:hAnsi="Times New Roman" w:cs="Times New Roman"/>
          <w:sz w:val="24"/>
          <w:szCs w:val="24"/>
        </w:rPr>
      </w:pPr>
      <w:r w:rsidRPr="00BB7D3E">
        <w:rPr>
          <w:rFonts w:ascii="Times New Roman" w:eastAsia="Times New Roman" w:hAnsi="Times New Roman" w:cs="Times New Roman"/>
          <w:sz w:val="24"/>
          <w:szCs w:val="24"/>
        </w:rPr>
        <w:t>Ar Ministru kabineta 2012.gada 4.jūnija rīkojumu Nr. 245 „Par Publisko personu komercdarbības koncepciju” tika atbalstīti Publisko personu komercdarbības koncepcijā ietvertie risinājumi, savukārt ar Ministru kabineta 2012.gada 4.jūnija rīkojumu Nr.246 „Par Valsts kapitāla daļu pārvaldības koncepciju” tika atbalstīti Valsts kapitāla daļu pārvaldības koncepcijā piedāvātie risinājumi. Ņemot vērā apstiprinātās koncepcijas, ar Ministru prezidenta 2012.gada 19.jūnija rīkojumu Nr. 233 „Par darba grupu” tika izveidota darba grupa (turpmāk – Darba grupa). Saskaņā ar minētā rīkojuma 3.punktu tika uzdots izvērtēt nozaru ministriju iesniegto informāciju par valsts kapitālsabiedrību turpmākās darbības izvērtējumu un sagatavot Darba grupas viedokli un priekšlikumus par valsts līdzdalības nepieciešamību kapitālsabiedrībās, kā arī kapitālsabiedrību turpmāko juridisko statusu un to pārvaldītāju.</w:t>
      </w:r>
    </w:p>
    <w:p w:rsidR="009F50B6" w:rsidRPr="00BB7D3E" w:rsidRDefault="009F50B6" w:rsidP="009F50B6">
      <w:pPr>
        <w:jc w:val="both"/>
        <w:rPr>
          <w:rFonts w:ascii="Times New Roman" w:eastAsia="Times New Roman" w:hAnsi="Times New Roman" w:cs="Times New Roman"/>
          <w:sz w:val="24"/>
          <w:szCs w:val="24"/>
        </w:rPr>
      </w:pPr>
    </w:p>
    <w:p w:rsidR="00E14A87" w:rsidRPr="00BB7D3E" w:rsidRDefault="00632351" w:rsidP="009F50B6">
      <w:pPr>
        <w:jc w:val="both"/>
        <w:rPr>
          <w:rFonts w:ascii="Times New Roman" w:eastAsia="Times New Roman" w:hAnsi="Times New Roman" w:cs="Times New Roman"/>
          <w:sz w:val="24"/>
          <w:szCs w:val="24"/>
        </w:rPr>
      </w:pPr>
      <w:r w:rsidRPr="00BB7D3E">
        <w:rPr>
          <w:rFonts w:ascii="Times New Roman" w:eastAsia="Times New Roman" w:hAnsi="Times New Roman" w:cs="Times New Roman"/>
          <w:sz w:val="24"/>
          <w:szCs w:val="24"/>
        </w:rPr>
        <w:t xml:space="preserve">Izpildot Ministru prezidenta sniegto uzdevumu, Darba grupa izstrādāja informatīvo ziņojumu „Par valsts līdzdalības kapitālsabiedrībās izvērtēšanu un ar Ministru prezidenta 2012.gada 19.jūnija rīkojumu Nr.233 izveidotās darba grupas priekšlikumiem turpmākajai rīcībai” (turpmāk – Informatīvais ziņojums), kas tika izskatīts un atbalstīts Ministru kabineta 2013.gada 11.jūnija sēdē (prot. Nr. 34 37.§). Ar minētā protokola 2.punktu Ministru kabinets uzdeva ministrijām atbilstoši kompetencei izvērtēt Informatīvā ziņojuma 5.pielikumā ietverto Darba grupas ieteikumu finansiālos un tiesiskos riskus un iesniegt Ministru kabinetā Informatīvā ziņojuma 5.pielikumā noteiktajā termiņā priekšlikumus par turpmāko rīcību. </w:t>
      </w:r>
    </w:p>
    <w:p w:rsidR="009F50B6" w:rsidRPr="00BB7D3E" w:rsidRDefault="009F50B6" w:rsidP="009F50B6">
      <w:pPr>
        <w:jc w:val="both"/>
        <w:rPr>
          <w:rFonts w:ascii="Times New Roman" w:eastAsia="Times New Roman" w:hAnsi="Times New Roman" w:cs="Times New Roman"/>
          <w:sz w:val="24"/>
          <w:szCs w:val="24"/>
        </w:rPr>
      </w:pPr>
    </w:p>
    <w:p w:rsidR="00E14A87" w:rsidRPr="00BB7D3E" w:rsidRDefault="00632351" w:rsidP="009F50B6">
      <w:pPr>
        <w:jc w:val="both"/>
        <w:rPr>
          <w:rFonts w:ascii="Times New Roman" w:eastAsia="Times New Roman" w:hAnsi="Times New Roman" w:cs="Times New Roman"/>
          <w:sz w:val="24"/>
          <w:szCs w:val="24"/>
        </w:rPr>
      </w:pPr>
      <w:r w:rsidRPr="00BB7D3E">
        <w:rPr>
          <w:rFonts w:ascii="Times New Roman" w:eastAsia="Times New Roman" w:hAnsi="Times New Roman" w:cs="Times New Roman"/>
          <w:sz w:val="24"/>
          <w:szCs w:val="24"/>
        </w:rPr>
        <w:t>Atbilstoši Informatīvā ziņojuma 5.pielikuma 11.punktam Vides aizsardzības un reģionālās attīstības ministrijai (turpmāk – Ministrija) ir nepieciešams izvērtēt tās turējumā esošās valsts sabiedrības ar ierobežotu atbildību „</w:t>
      </w:r>
      <w:r w:rsidRPr="00BB7D3E">
        <w:rPr>
          <w:rFonts w:ascii="Times New Roman" w:hAnsi="Times New Roman" w:cs="Times New Roman"/>
          <w:sz w:val="24"/>
          <w:szCs w:val="24"/>
        </w:rPr>
        <w:t>Latvijas Vides, ģeoloģijas un meteoroloģijas centrs</w:t>
      </w:r>
      <w:r w:rsidRPr="00BB7D3E">
        <w:rPr>
          <w:rFonts w:ascii="Times New Roman" w:eastAsia="Times New Roman" w:hAnsi="Times New Roman" w:cs="Times New Roman"/>
          <w:sz w:val="24"/>
          <w:szCs w:val="24"/>
        </w:rPr>
        <w:t>” (turpmāk</w:t>
      </w:r>
      <w:r w:rsidR="00EB37D3" w:rsidRPr="00BB7D3E">
        <w:rPr>
          <w:rFonts w:ascii="Times New Roman" w:eastAsia="Times New Roman" w:hAnsi="Times New Roman" w:cs="Times New Roman"/>
          <w:sz w:val="24"/>
          <w:szCs w:val="24"/>
        </w:rPr>
        <w:t xml:space="preserve"> </w:t>
      </w:r>
      <w:r w:rsidRPr="00BB7D3E">
        <w:rPr>
          <w:rFonts w:ascii="Times New Roman" w:eastAsia="Times New Roman" w:hAnsi="Times New Roman" w:cs="Times New Roman"/>
          <w:sz w:val="24"/>
          <w:szCs w:val="24"/>
        </w:rPr>
        <w:t>–</w:t>
      </w:r>
      <w:r w:rsidR="00EB37D3" w:rsidRPr="00BB7D3E">
        <w:rPr>
          <w:rFonts w:ascii="Times New Roman" w:eastAsia="Times New Roman" w:hAnsi="Times New Roman" w:cs="Times New Roman"/>
          <w:sz w:val="24"/>
          <w:szCs w:val="24"/>
        </w:rPr>
        <w:t xml:space="preserve"> Centrs</w:t>
      </w:r>
      <w:r w:rsidRPr="00BB7D3E">
        <w:rPr>
          <w:rFonts w:ascii="Times New Roman" w:eastAsia="Times New Roman" w:hAnsi="Times New Roman" w:cs="Times New Roman"/>
          <w:sz w:val="24"/>
          <w:szCs w:val="24"/>
        </w:rPr>
        <w:t>) juridiskā statusa maiņu, izvērtējot iespēju kapitālsabiedrību pārveidot par valsts aģentūru, un attiecīgi iesniegt Ministru kabinetā priekšlikumus par turpmāko rīcību.</w:t>
      </w:r>
    </w:p>
    <w:p w:rsidR="009F50B6" w:rsidRPr="00BB7D3E" w:rsidRDefault="009F50B6" w:rsidP="009F50B6">
      <w:pPr>
        <w:jc w:val="both"/>
        <w:rPr>
          <w:rFonts w:ascii="Times New Roman" w:eastAsia="Times New Roman" w:hAnsi="Times New Roman" w:cs="Times New Roman"/>
          <w:sz w:val="24"/>
          <w:szCs w:val="24"/>
        </w:rPr>
      </w:pPr>
    </w:p>
    <w:p w:rsidR="00927776" w:rsidRPr="00BB7D3E" w:rsidRDefault="00632351" w:rsidP="009F50B6">
      <w:pPr>
        <w:jc w:val="both"/>
        <w:rPr>
          <w:rStyle w:val="spelle"/>
          <w:rFonts w:ascii="Times New Roman" w:hAnsi="Times New Roman" w:cs="Times New Roman"/>
          <w:sz w:val="24"/>
          <w:szCs w:val="24"/>
        </w:rPr>
      </w:pPr>
      <w:r w:rsidRPr="00BB7D3E">
        <w:rPr>
          <w:rFonts w:ascii="Times New Roman" w:eastAsia="Times New Roman" w:hAnsi="Times New Roman" w:cs="Times New Roman"/>
          <w:sz w:val="24"/>
          <w:szCs w:val="24"/>
        </w:rPr>
        <w:t>Vie</w:t>
      </w:r>
      <w:r w:rsidR="00EB37D3" w:rsidRPr="00BB7D3E">
        <w:rPr>
          <w:rFonts w:ascii="Times New Roman" w:eastAsia="Times New Roman" w:hAnsi="Times New Roman" w:cs="Times New Roman"/>
          <w:sz w:val="24"/>
          <w:szCs w:val="24"/>
        </w:rPr>
        <w:t>nlaikus Ministru kabineta 2013.gada 28.maija protokola Nr.</w:t>
      </w:r>
      <w:r w:rsidRPr="00BB7D3E">
        <w:rPr>
          <w:rFonts w:ascii="Times New Roman" w:eastAsia="Times New Roman" w:hAnsi="Times New Roman" w:cs="Times New Roman"/>
          <w:sz w:val="24"/>
          <w:szCs w:val="24"/>
        </w:rPr>
        <w:t>32 38.§ „Likumprojekts „Publisko personu kapitālsabiedrību un kapitā</w:t>
      </w:r>
      <w:r w:rsidR="00EB37D3" w:rsidRPr="00BB7D3E">
        <w:rPr>
          <w:rFonts w:ascii="Times New Roman" w:eastAsia="Times New Roman" w:hAnsi="Times New Roman" w:cs="Times New Roman"/>
          <w:sz w:val="24"/>
          <w:szCs w:val="24"/>
        </w:rPr>
        <w:t>la daļu pārvaldības likums”” 6.</w:t>
      </w:r>
      <w:r w:rsidRPr="00BB7D3E">
        <w:rPr>
          <w:rFonts w:ascii="Times New Roman" w:eastAsia="Times New Roman" w:hAnsi="Times New Roman" w:cs="Times New Roman"/>
          <w:sz w:val="24"/>
          <w:szCs w:val="24"/>
        </w:rPr>
        <w:t xml:space="preserve">punkts noteic, ka </w:t>
      </w:r>
      <w:r w:rsidRPr="00BB7D3E">
        <w:rPr>
          <w:rStyle w:val="spelle"/>
          <w:rFonts w:ascii="Times New Roman" w:hAnsi="Times New Roman" w:cs="Times New Roman"/>
          <w:sz w:val="24"/>
          <w:szCs w:val="24"/>
        </w:rPr>
        <w:t>valsts kapitālsabiedrību un valstij piederošo kapitāla daļu turētājiem sešu mēnešu laikā pēc šā likuma spēkā stāšanās jāiesniedz izskatīšanai Ministru kabinetā noteiktā kārtībā veiktais izvērtējums par valsts līdzdalību kapitālsabiedrībās, valsts kapitālsabiedrību turpmāko juridisko statusu</w:t>
      </w:r>
      <w:r w:rsidRPr="00BB7D3E">
        <w:rPr>
          <w:rStyle w:val="spelle"/>
          <w:rFonts w:ascii="Times New Roman" w:hAnsi="Times New Roman" w:cs="Times New Roman"/>
          <w:sz w:val="24"/>
          <w:szCs w:val="24"/>
          <w:u w:val="single"/>
        </w:rPr>
        <w:t xml:space="preserve"> </w:t>
      </w:r>
      <w:r w:rsidRPr="00BB7D3E">
        <w:rPr>
          <w:rStyle w:val="spelle"/>
          <w:rFonts w:ascii="Times New Roman" w:hAnsi="Times New Roman" w:cs="Times New Roman"/>
          <w:sz w:val="24"/>
          <w:szCs w:val="24"/>
        </w:rPr>
        <w:t>un kapitāla daļu turētāju un priekšlikumi par turpmāko rīcību, ievērojot, ka sākotnēji uz Ministru kabinetu virzāms izvērtējums par kapitālsabiedrībām, kuras apsaimnieko nekustamos īpašumus, un kapitālsabiedrībām, kurās valstij nav izšķirošās ietekmes.</w:t>
      </w:r>
    </w:p>
    <w:p w:rsidR="009F50B6" w:rsidRPr="00BB7D3E" w:rsidRDefault="009F50B6" w:rsidP="009F50B6">
      <w:pPr>
        <w:pStyle w:val="tv213"/>
        <w:spacing w:before="0" w:after="0" w:line="293" w:lineRule="atLeast"/>
        <w:jc w:val="both"/>
        <w:rPr>
          <w:rStyle w:val="spelle"/>
          <w:rFonts w:eastAsia="Calibri" w:cs="Times New Roman"/>
          <w:lang w:val="lv-LV"/>
        </w:rPr>
      </w:pPr>
    </w:p>
    <w:p w:rsidR="006C5DEE" w:rsidRPr="00BB7D3E" w:rsidRDefault="006C5DEE" w:rsidP="009F50B6">
      <w:pPr>
        <w:pStyle w:val="tv213"/>
        <w:spacing w:before="0" w:after="0" w:line="293" w:lineRule="atLeast"/>
        <w:jc w:val="both"/>
        <w:rPr>
          <w:rFonts w:cs="Times New Roman"/>
          <w:lang w:val="lv-LV"/>
        </w:rPr>
      </w:pPr>
      <w:r w:rsidRPr="00BB7D3E">
        <w:rPr>
          <w:rFonts w:cs="Times New Roman"/>
          <w:lang w:val="lv-LV"/>
        </w:rPr>
        <w:t>2016.gada 1.janvārī spēkā stājās grozījumi Valsts pārvaldes iekārtas likumā, kas tieši skar valsts kapitālsabiedrības. Tas nosaka, ka publiska persona savu funkciju efektīvai izpildei var dibināt kapitālsabiedrību vai iegūt līdzdalību esošā kapitālsabiedrībā, ja īstenojas viens no šādiem nosacījumiem:</w:t>
      </w:r>
    </w:p>
    <w:p w:rsidR="006C5DEE" w:rsidRPr="00BB7D3E" w:rsidRDefault="006C5DEE" w:rsidP="002800C4">
      <w:pPr>
        <w:pStyle w:val="ListParagraph"/>
        <w:numPr>
          <w:ilvl w:val="0"/>
          <w:numId w:val="14"/>
        </w:numPr>
        <w:contextualSpacing/>
        <w:jc w:val="both"/>
        <w:rPr>
          <w:rFonts w:cs="Times New Roman"/>
        </w:rPr>
      </w:pPr>
      <w:r w:rsidRPr="00BB7D3E">
        <w:rPr>
          <w:rFonts w:cs="Times New Roman"/>
        </w:rPr>
        <w:t xml:space="preserve">tiek novērsta tirgus nepilnība </w:t>
      </w:r>
      <w:r w:rsidR="00EB37D3" w:rsidRPr="00BB7D3E">
        <w:rPr>
          <w:rFonts w:cs="Times New Roman"/>
        </w:rPr>
        <w:t>–</w:t>
      </w:r>
      <w:r w:rsidRPr="00BB7D3E">
        <w:rPr>
          <w:rFonts w:cs="Times New Roman"/>
        </w:rPr>
        <w:t xml:space="preserve"> situācija, kad tirgus nav spējīgs nodrošināt sabiedrības interešu īstenošanu attiecīgajā jomā;</w:t>
      </w:r>
    </w:p>
    <w:p w:rsidR="006C5DEE" w:rsidRPr="00BB7D3E" w:rsidRDefault="006C5DEE" w:rsidP="002800C4">
      <w:pPr>
        <w:pStyle w:val="ListParagraph"/>
        <w:numPr>
          <w:ilvl w:val="0"/>
          <w:numId w:val="14"/>
        </w:numPr>
        <w:contextualSpacing/>
        <w:jc w:val="both"/>
        <w:rPr>
          <w:rFonts w:cs="Times New Roman"/>
        </w:rPr>
      </w:pPr>
      <w:r w:rsidRPr="00BB7D3E">
        <w:rPr>
          <w:rFonts w:cs="Times New Roman"/>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006C5DEE" w:rsidRPr="00BB7D3E" w:rsidRDefault="006C5DEE" w:rsidP="002800C4">
      <w:pPr>
        <w:pStyle w:val="ListParagraph"/>
        <w:numPr>
          <w:ilvl w:val="0"/>
          <w:numId w:val="14"/>
        </w:numPr>
        <w:contextualSpacing/>
        <w:jc w:val="both"/>
        <w:rPr>
          <w:rFonts w:cs="Times New Roman"/>
        </w:rPr>
      </w:pPr>
      <w:r w:rsidRPr="00BB7D3E">
        <w:rPr>
          <w:rFonts w:cs="Times New Roman"/>
        </w:rPr>
        <w:t>tiek pārvaldīti tādi īpašumi, kas ir stratēģiski svarīgi valsts vai pašvaldības administratīvās teritorijas attīstībai vai valsts drošībai.</w:t>
      </w:r>
    </w:p>
    <w:p w:rsidR="009F50B6" w:rsidRPr="00BB7D3E" w:rsidRDefault="009F50B6" w:rsidP="009F50B6">
      <w:pPr>
        <w:pStyle w:val="tv213"/>
        <w:spacing w:before="0" w:after="0" w:line="293" w:lineRule="atLeast"/>
        <w:jc w:val="both"/>
        <w:rPr>
          <w:rFonts w:cs="Times New Roman"/>
          <w:lang w:val="lv-LV"/>
        </w:rPr>
      </w:pPr>
    </w:p>
    <w:p w:rsidR="006C5DEE" w:rsidRPr="00BB7D3E" w:rsidRDefault="006C5DEE" w:rsidP="009F50B6">
      <w:pPr>
        <w:pStyle w:val="tv213"/>
        <w:spacing w:before="0" w:after="0" w:line="293" w:lineRule="atLeast"/>
        <w:jc w:val="both"/>
        <w:rPr>
          <w:rFonts w:cs="Times New Roman"/>
          <w:lang w:val="lv-LV"/>
        </w:rPr>
      </w:pPr>
      <w:r w:rsidRPr="00BB7D3E">
        <w:rPr>
          <w:rFonts w:cs="Times New Roman"/>
          <w:lang w:val="lv-LV"/>
        </w:rPr>
        <w:t xml:space="preserve">Šie grozījumi ir saistīti ar plašākām izmaiņām valsts kapitālsabiedrību pārvaldības regulējumā. </w:t>
      </w:r>
    </w:p>
    <w:p w:rsidR="008A3A34" w:rsidRPr="00BB7D3E" w:rsidRDefault="008A3A34" w:rsidP="009F50B6">
      <w:pPr>
        <w:pStyle w:val="tv213"/>
        <w:spacing w:before="0" w:after="0" w:line="293" w:lineRule="atLeast"/>
        <w:jc w:val="both"/>
        <w:rPr>
          <w:rFonts w:cs="Times New Roman"/>
          <w:lang w:val="lv-LV"/>
        </w:rPr>
      </w:pPr>
    </w:p>
    <w:p w:rsidR="008A3A34" w:rsidRPr="00BB7D3E" w:rsidRDefault="008A3A34" w:rsidP="009F50B6">
      <w:pPr>
        <w:pStyle w:val="tv213"/>
        <w:spacing w:before="0" w:after="0" w:line="293" w:lineRule="atLeast"/>
        <w:jc w:val="both"/>
        <w:rPr>
          <w:rFonts w:cs="Times New Roman"/>
          <w:lang w:val="lv-LV"/>
        </w:rPr>
      </w:pPr>
      <w:r w:rsidRPr="00BB7D3E">
        <w:rPr>
          <w:rFonts w:cs="Times New Roman"/>
          <w:lang w:val="lv-LV"/>
        </w:rPr>
        <w:t xml:space="preserve">Informatīvā ziņojuma projektu atbilstoši Valsts pārvaldes iekārtas likuma 88.panta prasībām Centrs nosūtīja Latvijas Tirdzniecības un rūpniecības kamerai un Konkurences padomei un apsprieda ar to pārstāvjiem, tiekoties klātienē. Šo organizāciju ieteikumus Centrs iestrādājis informatīvajā ziņojumā, tai skaitā attiecībā uz atteikšanos no atsevišķu pakalpojumu sniegšanas. </w:t>
      </w:r>
      <w:r w:rsidR="005C332F" w:rsidRPr="00BB7D3E">
        <w:rPr>
          <w:rFonts w:cs="Times New Roman"/>
          <w:lang w:val="lv-LV"/>
        </w:rPr>
        <w:t>Konkurences padome informatīvā ziņojuma projektu ir saskaņojusi (skat. 1.pielikumu). Latvijas Tirdzniecības un rūpniecības kamera atbalsta Centra darbības turpināšanu esošajā statusā, norādot, ka Centram jāatsakās no tādu pakalpojumu sniegšanas, kurus piedāvā arī komersanti, kā arī jāturpina attīstīt pakalpojumu eksport</w:t>
      </w:r>
      <w:r w:rsidR="0080092C" w:rsidRPr="00BB7D3E">
        <w:rPr>
          <w:rFonts w:cs="Times New Roman"/>
          <w:lang w:val="lv-LV"/>
        </w:rPr>
        <w:t>s</w:t>
      </w:r>
      <w:r w:rsidR="005C332F" w:rsidRPr="00BB7D3E">
        <w:rPr>
          <w:rFonts w:cs="Times New Roman"/>
          <w:lang w:val="lv-LV"/>
        </w:rPr>
        <w:t xml:space="preserve"> (skat. 1.pielikumu).</w:t>
      </w:r>
    </w:p>
    <w:p w:rsidR="00927776" w:rsidRPr="00BB7D3E" w:rsidRDefault="00927776">
      <w:pPr>
        <w:ind w:firstLine="720"/>
        <w:jc w:val="both"/>
        <w:rPr>
          <w:rFonts w:ascii="Times New Roman" w:eastAsia="Times New Roman" w:hAnsi="Times New Roman" w:cs="Times New Roman"/>
          <w:sz w:val="24"/>
          <w:szCs w:val="24"/>
        </w:rPr>
      </w:pPr>
    </w:p>
    <w:p w:rsidR="00EB37D3" w:rsidRPr="00BB7D3E" w:rsidRDefault="00EB37D3" w:rsidP="00EB37D3">
      <w:pPr>
        <w:pStyle w:val="Heading1"/>
        <w:rPr>
          <w:rFonts w:cs="Times New Roman"/>
          <w:sz w:val="24"/>
          <w:lang w:val="lv-LV"/>
        </w:rPr>
      </w:pPr>
      <w:r w:rsidRPr="00BB7D3E">
        <w:rPr>
          <w:rFonts w:cs="Times New Roman"/>
          <w:sz w:val="24"/>
          <w:lang w:val="lv-LV"/>
        </w:rPr>
        <w:t>2. Centra darbības apraksts</w:t>
      </w:r>
    </w:p>
    <w:p w:rsidR="009F50B6" w:rsidRPr="00BB7D3E" w:rsidRDefault="009F50B6" w:rsidP="009F50B6">
      <w:pPr>
        <w:jc w:val="both"/>
        <w:rPr>
          <w:rFonts w:ascii="Times New Roman" w:eastAsia="Times New Roman" w:hAnsi="Times New Roman" w:cs="Times New Roman"/>
          <w:sz w:val="24"/>
          <w:szCs w:val="24"/>
        </w:rPr>
      </w:pPr>
    </w:p>
    <w:p w:rsidR="00EB37D3" w:rsidRPr="00BB7D3E" w:rsidRDefault="00EB37D3" w:rsidP="009F50B6">
      <w:pPr>
        <w:jc w:val="both"/>
        <w:rPr>
          <w:rFonts w:ascii="Times New Roman" w:hAnsi="Times New Roman" w:cs="Times New Roman"/>
          <w:sz w:val="24"/>
          <w:szCs w:val="24"/>
        </w:rPr>
      </w:pPr>
      <w:r w:rsidRPr="00BB7D3E">
        <w:rPr>
          <w:rStyle w:val="Strong"/>
          <w:rFonts w:ascii="Times New Roman" w:hAnsi="Times New Roman" w:cs="Times New Roman"/>
          <w:b w:val="0"/>
          <w:sz w:val="24"/>
          <w:szCs w:val="24"/>
        </w:rPr>
        <w:t xml:space="preserve">Centrs </w:t>
      </w:r>
      <w:r w:rsidRPr="00BB7D3E">
        <w:rPr>
          <w:rFonts w:ascii="Times New Roman" w:hAnsi="Times New Roman" w:cs="Times New Roman"/>
          <w:sz w:val="24"/>
          <w:szCs w:val="24"/>
        </w:rPr>
        <w:t>ir valsts kapitālsabiedrība, kas izveidota 2009.gada 7.jūlijā,</w:t>
      </w:r>
      <w:r w:rsidRPr="00BB7D3E">
        <w:rPr>
          <w:rStyle w:val="Strong"/>
          <w:rFonts w:ascii="Times New Roman" w:hAnsi="Times New Roman" w:cs="Times New Roman"/>
          <w:b w:val="0"/>
          <w:sz w:val="24"/>
          <w:szCs w:val="24"/>
        </w:rPr>
        <w:t xml:space="preserve"> pamatojoties uz </w:t>
      </w:r>
      <w:r w:rsidRPr="00BB7D3E">
        <w:rPr>
          <w:rFonts w:ascii="Times New Roman" w:hAnsi="Times New Roman" w:cs="Times New Roman"/>
          <w:sz w:val="24"/>
          <w:szCs w:val="24"/>
        </w:rPr>
        <w:t>Ministru kabineta 2009.gada 1.jūlija rīkojumu Nr.448 "Par valsts aģentūras "Latvijas Vides, ģeoloģijas un meteoroloģijas aģentūra" un "Bīstamo atkritumu pārvaldības" valsts aģentūras likvidāciju un valsts sabiedrības ar ierobežotu atbildību "Latvijas Vides, ģeoloģijas un meteoroloģijas centrs" dibināšanu" (turpmāk – MK rīkojums Nr.4</w:t>
      </w:r>
      <w:r w:rsidR="003B32D6">
        <w:rPr>
          <w:rFonts w:ascii="Times New Roman" w:hAnsi="Times New Roman" w:cs="Times New Roman"/>
          <w:sz w:val="24"/>
          <w:szCs w:val="24"/>
        </w:rPr>
        <w:t>4</w:t>
      </w:r>
      <w:r w:rsidRPr="00BB7D3E">
        <w:rPr>
          <w:rFonts w:ascii="Times New Roman" w:hAnsi="Times New Roman" w:cs="Times New Roman"/>
          <w:sz w:val="24"/>
          <w:szCs w:val="24"/>
        </w:rPr>
        <w:t xml:space="preserve">8). </w:t>
      </w:r>
    </w:p>
    <w:p w:rsidR="009F50B6" w:rsidRPr="00BB7D3E" w:rsidRDefault="009F50B6" w:rsidP="009F50B6">
      <w:pPr>
        <w:jc w:val="both"/>
        <w:rPr>
          <w:rStyle w:val="Strong"/>
          <w:rFonts w:ascii="Times New Roman" w:hAnsi="Times New Roman" w:cs="Times New Roman"/>
          <w:b w:val="0"/>
          <w:sz w:val="24"/>
          <w:szCs w:val="24"/>
        </w:rPr>
      </w:pPr>
    </w:p>
    <w:p w:rsidR="00EB37D3" w:rsidRPr="00BB7D3E" w:rsidRDefault="00EB37D3" w:rsidP="009F50B6">
      <w:pPr>
        <w:jc w:val="both"/>
        <w:rPr>
          <w:rFonts w:ascii="Times New Roman" w:hAnsi="Times New Roman" w:cs="Times New Roman"/>
          <w:sz w:val="24"/>
          <w:szCs w:val="24"/>
        </w:rPr>
      </w:pPr>
      <w:r w:rsidRPr="00BB7D3E">
        <w:rPr>
          <w:rStyle w:val="Strong"/>
          <w:rFonts w:ascii="Times New Roman" w:hAnsi="Times New Roman" w:cs="Times New Roman"/>
          <w:b w:val="0"/>
          <w:sz w:val="24"/>
          <w:szCs w:val="24"/>
        </w:rPr>
        <w:t xml:space="preserve">Centra </w:t>
      </w:r>
      <w:r w:rsidRPr="00BB7D3E">
        <w:rPr>
          <w:rFonts w:ascii="Times New Roman" w:hAnsi="Times New Roman" w:cs="Times New Roman"/>
          <w:sz w:val="24"/>
          <w:szCs w:val="24"/>
        </w:rPr>
        <w:t xml:space="preserve">dibināšanas mērķis ir nodrošināt vides informācijas apkopošanu, uzkrāšanu un sniegšanu sabiedrībai un valsts un pašvaldību institūcijām, vides monitoringa veikšanu, zemes dzīļu resursu apzināšanu un izvērtēšanu, valstij piederošo bīstamo atkritumu apsaimniekošanas objektu apsaimniekošanu, radioaktīvo atkritumu un kodolobjektu drošu apsaimniekošanu, kā arī piedalīties valsts politikas īstenošanā ģeoloģijas, meteoroloģijas, klimatoloģijas, hidroloģijas, ūdens un gaisa kvalitātes, pārrobežu gaisa piesārņojuma ietekmes un radioaktīvo un bīstamo atkritumu apsaimniekošanas jomā. </w:t>
      </w:r>
      <w:r w:rsidRPr="00BB7D3E">
        <w:rPr>
          <w:rStyle w:val="Strong"/>
          <w:rFonts w:ascii="Times New Roman" w:hAnsi="Times New Roman" w:cs="Times New Roman"/>
          <w:b w:val="0"/>
          <w:sz w:val="24"/>
          <w:szCs w:val="24"/>
        </w:rPr>
        <w:t>Centrs</w:t>
      </w:r>
      <w:r w:rsidRPr="00BB7D3E">
        <w:rPr>
          <w:rFonts w:ascii="Times New Roman" w:hAnsi="Times New Roman" w:cs="Times New Roman"/>
          <w:sz w:val="24"/>
          <w:szCs w:val="24"/>
        </w:rPr>
        <w:t xml:space="preserve"> ir "Latvijas Vides, ģeoloģijas un meteoroloģijas aģentūras" un "Bīstamo atkritumu pārvaldības" valsts aģentūras tiesību un saistību pārņēmējs. Centra kapitāla daļu turētājs ir Ministrija. </w:t>
      </w:r>
    </w:p>
    <w:p w:rsidR="009F50B6" w:rsidRPr="00BB7D3E" w:rsidRDefault="009F50B6" w:rsidP="009F50B6">
      <w:pPr>
        <w:shd w:val="clear" w:color="auto" w:fill="FFFFFF"/>
        <w:jc w:val="both"/>
        <w:rPr>
          <w:rFonts w:ascii="Times New Roman" w:eastAsia="Times New Roman" w:hAnsi="Times New Roman" w:cs="Times New Roman"/>
          <w:bCs/>
          <w:sz w:val="24"/>
          <w:szCs w:val="24"/>
        </w:rPr>
      </w:pPr>
    </w:p>
    <w:p w:rsidR="003A6432" w:rsidRPr="00BB7D3E" w:rsidRDefault="003A6432" w:rsidP="003A6432">
      <w:pPr>
        <w:jc w:val="both"/>
        <w:rPr>
          <w:rFonts w:ascii="Times New Roman" w:hAnsi="Times New Roman" w:cs="Times New Roman"/>
          <w:sz w:val="24"/>
          <w:szCs w:val="24"/>
        </w:rPr>
      </w:pPr>
      <w:r w:rsidRPr="00BB7D3E">
        <w:rPr>
          <w:rFonts w:ascii="Times New Roman" w:hAnsi="Times New Roman" w:cs="Times New Roman"/>
          <w:sz w:val="24"/>
          <w:szCs w:val="24"/>
        </w:rPr>
        <w:t xml:space="preserve">Centrs nodrošina valsts meteoroloģiskos, hidroloģiskos, virszemes ūdeņu kvalitātes, pazemes ūdeņu, nokrišņu kvalitātes, integrālā monitoringa un citus novērojumus, kā arī kopīgi ar vides aizsardzības institūcijām veic gaisa kvalitātes un tās ietekmes novērojumus uz ekosistēmām, kā arī sniedz to novērtējumu starptautisko, nacionālo un reģionālo projektu un programmu ietvaros. Analizējot novērojumos iegūto informāciju, Centra speciālistiem ir iespējams izstrādāt visdažādākos informācijas produktus visām tautsaimniecības nozarēm – prognozes, dažāda veida hidroloģiskos, meteoroloģiskos, vides kvalitātes aprēķinus un analīzes u.tml. </w:t>
      </w:r>
    </w:p>
    <w:p w:rsidR="003A6432" w:rsidRPr="00BB7D3E" w:rsidRDefault="003A6432" w:rsidP="003A6432">
      <w:pPr>
        <w:jc w:val="both"/>
        <w:rPr>
          <w:rFonts w:ascii="Times New Roman" w:hAnsi="Times New Roman" w:cs="Times New Roman"/>
          <w:sz w:val="24"/>
          <w:szCs w:val="24"/>
        </w:rPr>
      </w:pPr>
    </w:p>
    <w:p w:rsidR="003A6432" w:rsidRPr="00BB7D3E" w:rsidRDefault="003A6432" w:rsidP="003A6432">
      <w:pPr>
        <w:jc w:val="both"/>
        <w:rPr>
          <w:rFonts w:ascii="Times New Roman" w:hAnsi="Times New Roman" w:cs="Times New Roman"/>
          <w:sz w:val="24"/>
          <w:szCs w:val="24"/>
        </w:rPr>
      </w:pPr>
      <w:r w:rsidRPr="00BB7D3E">
        <w:rPr>
          <w:rFonts w:ascii="Times New Roman" w:hAnsi="Times New Roman" w:cs="Times New Roman"/>
          <w:sz w:val="24"/>
          <w:szCs w:val="24"/>
        </w:rPr>
        <w:t xml:space="preserve">Meteoroloģiskos novērojumus Centrs veic </w:t>
      </w:r>
      <w:r w:rsidR="00777464" w:rsidRPr="00BB7D3E">
        <w:rPr>
          <w:rFonts w:ascii="Times New Roman" w:hAnsi="Times New Roman" w:cs="Times New Roman"/>
          <w:sz w:val="24"/>
          <w:szCs w:val="24"/>
        </w:rPr>
        <w:t xml:space="preserve">35 </w:t>
      </w:r>
      <w:r w:rsidRPr="00BB7D3E">
        <w:rPr>
          <w:rFonts w:ascii="Times New Roman" w:hAnsi="Times New Roman" w:cs="Times New Roman"/>
          <w:sz w:val="24"/>
          <w:szCs w:val="24"/>
        </w:rPr>
        <w:t>novērojumu stacijās (~1 stacija uz 1500 km</w:t>
      </w:r>
      <w:r w:rsidRPr="00BB7D3E">
        <w:rPr>
          <w:rFonts w:ascii="Times New Roman" w:hAnsi="Times New Roman" w:cs="Times New Roman"/>
          <w:sz w:val="24"/>
          <w:szCs w:val="24"/>
          <w:vertAlign w:val="superscript"/>
        </w:rPr>
        <w:t>2</w:t>
      </w:r>
      <w:r w:rsidRPr="00BB7D3E">
        <w:rPr>
          <w:rFonts w:ascii="Times New Roman" w:hAnsi="Times New Roman" w:cs="Times New Roman"/>
          <w:sz w:val="24"/>
          <w:szCs w:val="24"/>
        </w:rPr>
        <w:t>), kas stacionāri izvietotas visā Latvijas teritorijā. Staciju izvietojums ir optimāls, lai pietiekami detalizēti raksturotu Latvijas laika apstākļus un klimatu. Izvietojuma blīvumu regulē starpt</w:t>
      </w:r>
      <w:r w:rsidR="00A43FC6" w:rsidRPr="00BB7D3E">
        <w:rPr>
          <w:rFonts w:ascii="Times New Roman" w:hAnsi="Times New Roman" w:cs="Times New Roman"/>
          <w:sz w:val="24"/>
          <w:szCs w:val="24"/>
        </w:rPr>
        <w:t>autiski nor</w:t>
      </w:r>
      <w:r w:rsidR="008654DE" w:rsidRPr="00BB7D3E">
        <w:rPr>
          <w:rFonts w:ascii="Times New Roman" w:hAnsi="Times New Roman" w:cs="Times New Roman"/>
          <w:sz w:val="24"/>
          <w:szCs w:val="24"/>
        </w:rPr>
        <w:t>matīvi. Hidroloģiskie novērojumus</w:t>
      </w:r>
      <w:r w:rsidRPr="00BB7D3E">
        <w:rPr>
          <w:rFonts w:ascii="Times New Roman" w:hAnsi="Times New Roman" w:cs="Times New Roman"/>
          <w:sz w:val="24"/>
          <w:szCs w:val="24"/>
        </w:rPr>
        <w:t xml:space="preserve"> vei</w:t>
      </w:r>
      <w:r w:rsidR="008654DE" w:rsidRPr="00BB7D3E">
        <w:rPr>
          <w:rFonts w:ascii="Times New Roman" w:hAnsi="Times New Roman" w:cs="Times New Roman"/>
          <w:sz w:val="24"/>
          <w:szCs w:val="24"/>
        </w:rPr>
        <w:t>c</w:t>
      </w:r>
      <w:r w:rsidRPr="00BB7D3E">
        <w:rPr>
          <w:rFonts w:ascii="Times New Roman" w:hAnsi="Times New Roman" w:cs="Times New Roman"/>
          <w:sz w:val="24"/>
          <w:szCs w:val="24"/>
        </w:rPr>
        <w:t xml:space="preserve"> </w:t>
      </w:r>
      <w:r w:rsidR="001538ED" w:rsidRPr="00BB7D3E">
        <w:rPr>
          <w:rFonts w:ascii="Times New Roman" w:hAnsi="Times New Roman" w:cs="Times New Roman"/>
          <w:sz w:val="24"/>
          <w:szCs w:val="24"/>
        </w:rPr>
        <w:t xml:space="preserve">79 </w:t>
      </w:r>
      <w:r w:rsidRPr="00BB7D3E">
        <w:rPr>
          <w:rFonts w:ascii="Times New Roman" w:hAnsi="Times New Roman" w:cs="Times New Roman"/>
          <w:sz w:val="24"/>
          <w:szCs w:val="24"/>
        </w:rPr>
        <w:t xml:space="preserve">novērojumu stacijās. </w:t>
      </w:r>
      <w:r w:rsidR="001E2CE5" w:rsidRPr="00BB7D3E">
        <w:rPr>
          <w:rFonts w:ascii="Times New Roman" w:hAnsi="Times New Roman" w:cs="Times New Roman"/>
          <w:sz w:val="24"/>
          <w:szCs w:val="24"/>
        </w:rPr>
        <w:t>Deviņas</w:t>
      </w:r>
      <w:r w:rsidRPr="00BB7D3E">
        <w:rPr>
          <w:rFonts w:ascii="Times New Roman" w:hAnsi="Times New Roman" w:cs="Times New Roman"/>
          <w:sz w:val="24"/>
          <w:szCs w:val="24"/>
        </w:rPr>
        <w:t xml:space="preserve"> jūras piekrastes hidroloģiskās stacijas vienmērīgi izvietotas Baltijas jūras un Rīgas līča piekrastē un nodrošina jūras piekrastes novērojumus. 60 hidroloģiskās stacijas veic virszemes hidroloģiskos novērojumus Latvijas upēs, ezeros un ūdenskrātuvēs ar tādu optimālu staciju izvietojuma blīvumu, kas nodrošina pietiekami kvalitatīvu hidroloģisko elementu reģistrāciju un aprēķinus Latvijas lielākajos upju baseinos un ezeros, kā arī Baltijas jūrā un Rīgas jūras </w:t>
      </w:r>
      <w:r w:rsidR="00A43FC6" w:rsidRPr="00BB7D3E">
        <w:rPr>
          <w:rFonts w:ascii="Times New Roman" w:hAnsi="Times New Roman" w:cs="Times New Roman"/>
          <w:sz w:val="24"/>
          <w:szCs w:val="24"/>
        </w:rPr>
        <w:t xml:space="preserve">līcī </w:t>
      </w:r>
      <w:r w:rsidRPr="00BB7D3E">
        <w:rPr>
          <w:rFonts w:ascii="Times New Roman" w:hAnsi="Times New Roman" w:cs="Times New Roman"/>
          <w:sz w:val="24"/>
          <w:szCs w:val="24"/>
        </w:rPr>
        <w:t xml:space="preserve">ietekošajās upēs. Iegūtie dati ir brīvi pieejami portālā </w:t>
      </w:r>
      <w:hyperlink r:id="rId8" w:history="1">
        <w:r w:rsidRPr="00BB7D3E">
          <w:rPr>
            <w:rStyle w:val="Hyperlink"/>
            <w:rFonts w:ascii="Times New Roman" w:hAnsi="Times New Roman" w:cs="Times New Roman"/>
            <w:sz w:val="24"/>
            <w:szCs w:val="24"/>
          </w:rPr>
          <w:t>www.lvgmc.lv</w:t>
        </w:r>
      </w:hyperlink>
      <w:r w:rsidRPr="00BB7D3E">
        <w:rPr>
          <w:rFonts w:ascii="Times New Roman" w:hAnsi="Times New Roman" w:cs="Times New Roman"/>
          <w:sz w:val="24"/>
          <w:szCs w:val="24"/>
        </w:rPr>
        <w:t xml:space="preserve"> un Centra Datu fondā. </w:t>
      </w:r>
    </w:p>
    <w:p w:rsidR="003A6432" w:rsidRPr="00BB7D3E" w:rsidRDefault="003A6432" w:rsidP="003A6432">
      <w:pPr>
        <w:jc w:val="both"/>
        <w:rPr>
          <w:rFonts w:ascii="Times New Roman" w:hAnsi="Times New Roman" w:cs="Times New Roman"/>
          <w:sz w:val="24"/>
          <w:szCs w:val="24"/>
        </w:rPr>
      </w:pPr>
    </w:p>
    <w:p w:rsidR="003A6432" w:rsidRPr="00BB7D3E" w:rsidRDefault="003A6432" w:rsidP="003A6432">
      <w:pPr>
        <w:jc w:val="both"/>
        <w:rPr>
          <w:rFonts w:ascii="Times New Roman" w:hAnsi="Times New Roman" w:cs="Times New Roman"/>
          <w:sz w:val="24"/>
          <w:szCs w:val="24"/>
        </w:rPr>
      </w:pPr>
      <w:r w:rsidRPr="00BB7D3E">
        <w:rPr>
          <w:rFonts w:ascii="Times New Roman" w:eastAsia="Times New Roman" w:hAnsi="Times New Roman" w:cs="Times New Roman"/>
          <w:bCs/>
          <w:sz w:val="24"/>
          <w:szCs w:val="24"/>
        </w:rPr>
        <w:t>Gaisa kvalitātes novērojumu staciju galvenais uzdevums ir sniegt informāciju par ārtelpas gaisa kvalitāti troposfērā (neietverot darba vidi) un salīdzināt faktisko stāvokli ar noteiktajiem kvalitātes normatīviem. Šo kvalitātes normatīvu mērķis ir novērst kaitējumu cilvēka veselībai vai videi un nodrošināt bioloģiskās daudzveidības saglabāšanu ilgākā laika p</w:t>
      </w:r>
      <w:r w:rsidR="008654DE" w:rsidRPr="00BB7D3E">
        <w:rPr>
          <w:rFonts w:ascii="Times New Roman" w:eastAsia="Times New Roman" w:hAnsi="Times New Roman" w:cs="Times New Roman"/>
          <w:bCs/>
          <w:sz w:val="24"/>
          <w:szCs w:val="24"/>
        </w:rPr>
        <w:t xml:space="preserve">osmā. Gaisa kvalitātes mērījumus </w:t>
      </w:r>
      <w:r w:rsidRPr="00BB7D3E">
        <w:rPr>
          <w:rFonts w:ascii="Times New Roman" w:eastAsia="Times New Roman" w:hAnsi="Times New Roman" w:cs="Times New Roman"/>
          <w:bCs/>
          <w:sz w:val="24"/>
          <w:szCs w:val="24"/>
        </w:rPr>
        <w:t>nodrošin</w:t>
      </w:r>
      <w:r w:rsidR="008654DE" w:rsidRPr="00BB7D3E">
        <w:rPr>
          <w:rFonts w:ascii="Times New Roman" w:eastAsia="Times New Roman" w:hAnsi="Times New Roman" w:cs="Times New Roman"/>
          <w:bCs/>
          <w:sz w:val="24"/>
          <w:szCs w:val="24"/>
        </w:rPr>
        <w:t>a</w:t>
      </w:r>
      <w:r w:rsidRPr="00BB7D3E">
        <w:rPr>
          <w:rFonts w:ascii="Times New Roman" w:eastAsia="Times New Roman" w:hAnsi="Times New Roman" w:cs="Times New Roman"/>
          <w:bCs/>
          <w:sz w:val="24"/>
          <w:szCs w:val="24"/>
        </w:rPr>
        <w:t xml:space="preserve"> nepārtrauktā automātiskā režīmā, kā arī izmantota manuālas gaisa un nokrišņu paraugu ņemšanas ierīces ar tālāku ķīmisko analīzi Centra laboratorijā. Rucavas un Zosēnu stacijas ir iekļautas Pasaules Meteoroloģijas organizācijas Globālā atmosfēras novērošanas programmā GAW (</w:t>
      </w:r>
      <w:r w:rsidRPr="00BB7D3E">
        <w:rPr>
          <w:rFonts w:ascii="Times New Roman" w:eastAsia="Times New Roman" w:hAnsi="Times New Roman" w:cs="Times New Roman"/>
          <w:bCs/>
          <w:i/>
          <w:sz w:val="24"/>
          <w:szCs w:val="24"/>
        </w:rPr>
        <w:t>GlobalAtmosphericWatch</w:t>
      </w:r>
      <w:r w:rsidRPr="00BB7D3E">
        <w:rPr>
          <w:rFonts w:ascii="Times New Roman" w:eastAsia="Times New Roman" w:hAnsi="Times New Roman" w:cs="Times New Roman"/>
          <w:bCs/>
          <w:sz w:val="24"/>
          <w:szCs w:val="24"/>
        </w:rPr>
        <w:t xml:space="preserve">) kā reģionālā līmeņa fona stacijas. Gaisa kvalitātes novērojumi ietilpst vairākās starptautiskās programmās </w:t>
      </w:r>
      <w:r w:rsidR="001E2CE5" w:rsidRPr="00BB7D3E">
        <w:rPr>
          <w:rFonts w:ascii="Times New Roman" w:eastAsia="Times New Roman" w:hAnsi="Times New Roman" w:cs="Times New Roman"/>
          <w:bCs/>
          <w:sz w:val="24"/>
          <w:szCs w:val="24"/>
        </w:rPr>
        <w:t>–</w:t>
      </w:r>
      <w:r w:rsidRPr="00BB7D3E">
        <w:rPr>
          <w:rFonts w:ascii="Times New Roman" w:eastAsia="Times New Roman" w:hAnsi="Times New Roman" w:cs="Times New Roman"/>
          <w:bCs/>
          <w:sz w:val="24"/>
          <w:szCs w:val="24"/>
        </w:rPr>
        <w:t xml:space="preserve"> ICP </w:t>
      </w:r>
      <w:r w:rsidRPr="00BB7D3E">
        <w:rPr>
          <w:rFonts w:ascii="Times New Roman" w:eastAsia="Times New Roman" w:hAnsi="Times New Roman" w:cs="Times New Roman"/>
          <w:bCs/>
          <w:i/>
          <w:sz w:val="24"/>
          <w:szCs w:val="24"/>
        </w:rPr>
        <w:t>IntegratedMonitoring</w:t>
      </w:r>
      <w:r w:rsidRPr="00BB7D3E">
        <w:rPr>
          <w:rFonts w:ascii="Times New Roman" w:eastAsia="Times New Roman" w:hAnsi="Times New Roman" w:cs="Times New Roman"/>
          <w:bCs/>
          <w:sz w:val="24"/>
          <w:szCs w:val="24"/>
        </w:rPr>
        <w:t xml:space="preserve">, </w:t>
      </w:r>
      <w:r w:rsidRPr="00BB7D3E">
        <w:rPr>
          <w:rFonts w:ascii="Times New Roman" w:eastAsia="Times New Roman" w:hAnsi="Times New Roman" w:cs="Times New Roman"/>
          <w:bCs/>
          <w:i/>
          <w:sz w:val="24"/>
          <w:szCs w:val="24"/>
        </w:rPr>
        <w:t>ICP Vegetation</w:t>
      </w:r>
      <w:r w:rsidRPr="00BB7D3E">
        <w:rPr>
          <w:rFonts w:ascii="Times New Roman" w:eastAsia="Times New Roman" w:hAnsi="Times New Roman" w:cs="Times New Roman"/>
          <w:bCs/>
          <w:sz w:val="24"/>
          <w:szCs w:val="24"/>
        </w:rPr>
        <w:t xml:space="preserve">, </w:t>
      </w:r>
      <w:r w:rsidRPr="00BB7D3E">
        <w:rPr>
          <w:rFonts w:ascii="Times New Roman" w:eastAsia="Times New Roman" w:hAnsi="Times New Roman" w:cs="Times New Roman"/>
          <w:bCs/>
          <w:i/>
          <w:sz w:val="24"/>
          <w:szCs w:val="24"/>
        </w:rPr>
        <w:t>ICP Waters</w:t>
      </w:r>
      <w:r w:rsidRPr="00BB7D3E">
        <w:rPr>
          <w:rFonts w:ascii="Times New Roman" w:eastAsia="Times New Roman" w:hAnsi="Times New Roman" w:cs="Times New Roman"/>
          <w:bCs/>
          <w:sz w:val="24"/>
          <w:szCs w:val="24"/>
        </w:rPr>
        <w:t xml:space="preserve">, </w:t>
      </w:r>
      <w:r w:rsidRPr="00BB7D3E">
        <w:rPr>
          <w:rFonts w:ascii="Times New Roman" w:eastAsia="Times New Roman" w:hAnsi="Times New Roman" w:cs="Times New Roman"/>
          <w:bCs/>
          <w:i/>
          <w:sz w:val="24"/>
          <w:szCs w:val="24"/>
        </w:rPr>
        <w:t>ICP Forest</w:t>
      </w:r>
      <w:r w:rsidRPr="00BB7D3E">
        <w:rPr>
          <w:rFonts w:ascii="Times New Roman" w:eastAsia="Times New Roman" w:hAnsi="Times New Roman" w:cs="Times New Roman"/>
          <w:bCs/>
          <w:sz w:val="24"/>
          <w:szCs w:val="24"/>
        </w:rPr>
        <w:t xml:space="preserve"> u.c.</w:t>
      </w:r>
    </w:p>
    <w:p w:rsidR="003A6432" w:rsidRPr="00BB7D3E" w:rsidRDefault="003A6432" w:rsidP="003A6432">
      <w:pPr>
        <w:jc w:val="both"/>
        <w:rPr>
          <w:rFonts w:ascii="Times New Roman" w:hAnsi="Times New Roman" w:cs="Times New Roman"/>
          <w:sz w:val="24"/>
          <w:szCs w:val="24"/>
        </w:rPr>
      </w:pPr>
    </w:p>
    <w:p w:rsidR="003A6432" w:rsidRPr="00BB7D3E" w:rsidRDefault="003A6432" w:rsidP="003A6432">
      <w:pPr>
        <w:jc w:val="both"/>
        <w:rPr>
          <w:rFonts w:ascii="Times New Roman" w:hAnsi="Times New Roman" w:cs="Times New Roman"/>
          <w:sz w:val="24"/>
          <w:szCs w:val="24"/>
        </w:rPr>
      </w:pPr>
      <w:r w:rsidRPr="00BB7D3E">
        <w:rPr>
          <w:rFonts w:ascii="Times New Roman" w:hAnsi="Times New Roman" w:cs="Times New Roman"/>
          <w:sz w:val="24"/>
          <w:szCs w:val="24"/>
        </w:rPr>
        <w:t xml:space="preserve">Centra novērojumi tiek veikti atbilstoši Pasaules meteoroloģiskās organizācijas (PMO) vadlīnijām un </w:t>
      </w:r>
      <w:r w:rsidR="001E2CE5" w:rsidRPr="00BB7D3E">
        <w:rPr>
          <w:rFonts w:ascii="Times New Roman" w:hAnsi="Times New Roman" w:cs="Times New Roman"/>
          <w:sz w:val="24"/>
          <w:szCs w:val="24"/>
        </w:rPr>
        <w:t xml:space="preserve">Centra </w:t>
      </w:r>
      <w:r w:rsidRPr="00BB7D3E">
        <w:rPr>
          <w:rFonts w:ascii="Times New Roman" w:hAnsi="Times New Roman" w:cs="Times New Roman"/>
          <w:sz w:val="24"/>
          <w:szCs w:val="24"/>
        </w:rPr>
        <w:t>metodikām un instrukcijām un ir sertificēti. Balst</w:t>
      </w:r>
      <w:r w:rsidR="008654DE" w:rsidRPr="00BB7D3E">
        <w:rPr>
          <w:rFonts w:ascii="Times New Roman" w:hAnsi="Times New Roman" w:cs="Times New Roman"/>
          <w:sz w:val="24"/>
          <w:szCs w:val="24"/>
        </w:rPr>
        <w:t xml:space="preserve">oties uz iegūtajiem datiem, kurus </w:t>
      </w:r>
      <w:r w:rsidRPr="00BB7D3E">
        <w:rPr>
          <w:rFonts w:ascii="Times New Roman" w:hAnsi="Times New Roman" w:cs="Times New Roman"/>
          <w:sz w:val="24"/>
          <w:szCs w:val="24"/>
        </w:rPr>
        <w:t>apkopo datu bāzēs, Centrs sagatavo un sniedz operatīvo meteoroloģisko un hidroloģisko informāciju privātpersonām un valsts institūcijām, tostarp sagatavojot specializētas prognozes, kā arī ekspertu atzinumus. Šāda rīcība ietver stratēģiski svarīgu pakalpojumu sniegšanu, jo informācija tiek sniegta arī valsts iestādēm, kas atbild par valsts un iedzīvotāju drošību un aizsardzību – Nacionālie bruņotie spēki, Valsts ugunsdzēsības un glā</w:t>
      </w:r>
      <w:r w:rsidR="00A43FC6" w:rsidRPr="00BB7D3E">
        <w:rPr>
          <w:rFonts w:ascii="Times New Roman" w:hAnsi="Times New Roman" w:cs="Times New Roman"/>
          <w:sz w:val="24"/>
          <w:szCs w:val="24"/>
        </w:rPr>
        <w:t>bšanas dienests, Valsts policija</w:t>
      </w:r>
      <w:r w:rsidR="00E8776B" w:rsidRPr="00BB7D3E">
        <w:rPr>
          <w:rFonts w:ascii="Times New Roman" w:hAnsi="Times New Roman" w:cs="Times New Roman"/>
          <w:sz w:val="24"/>
          <w:szCs w:val="24"/>
        </w:rPr>
        <w:t xml:space="preserve">. Informāciju sniedz </w:t>
      </w:r>
      <w:r w:rsidRPr="00BB7D3E">
        <w:rPr>
          <w:rFonts w:ascii="Times New Roman" w:hAnsi="Times New Roman" w:cs="Times New Roman"/>
          <w:sz w:val="24"/>
          <w:szCs w:val="24"/>
        </w:rPr>
        <w:t>arī plašsaziņas līdzekļiem.</w:t>
      </w:r>
    </w:p>
    <w:p w:rsidR="003A6432" w:rsidRPr="00BB7D3E" w:rsidRDefault="003A6432" w:rsidP="003A6432">
      <w:pPr>
        <w:jc w:val="both"/>
        <w:rPr>
          <w:rFonts w:ascii="Times New Roman" w:hAnsi="Times New Roman" w:cs="Times New Roman"/>
          <w:sz w:val="24"/>
          <w:szCs w:val="24"/>
        </w:rPr>
      </w:pPr>
    </w:p>
    <w:p w:rsidR="003A6432" w:rsidRPr="00BB7D3E" w:rsidRDefault="003A6432" w:rsidP="003A6432">
      <w:pPr>
        <w:jc w:val="both"/>
        <w:rPr>
          <w:rFonts w:ascii="Times New Roman" w:hAnsi="Times New Roman" w:cs="Times New Roman"/>
          <w:sz w:val="24"/>
          <w:szCs w:val="24"/>
        </w:rPr>
      </w:pPr>
      <w:r w:rsidRPr="00BB7D3E">
        <w:rPr>
          <w:rFonts w:ascii="Times New Roman" w:hAnsi="Times New Roman" w:cs="Times New Roman"/>
          <w:sz w:val="24"/>
          <w:szCs w:val="24"/>
        </w:rPr>
        <w:t xml:space="preserve">Centra darbība prognožu izstrādē ir saistīta </w:t>
      </w:r>
      <w:r w:rsidR="00C60CCA" w:rsidRPr="00BB7D3E">
        <w:rPr>
          <w:rFonts w:ascii="Times New Roman" w:hAnsi="Times New Roman" w:cs="Times New Roman"/>
          <w:sz w:val="24"/>
          <w:szCs w:val="24"/>
        </w:rPr>
        <w:t xml:space="preserve">ar </w:t>
      </w:r>
      <w:r w:rsidRPr="00BB7D3E">
        <w:rPr>
          <w:rFonts w:ascii="Times New Roman" w:hAnsi="Times New Roman" w:cs="Times New Roman"/>
          <w:sz w:val="24"/>
          <w:szCs w:val="24"/>
        </w:rPr>
        <w:t xml:space="preserve">nepieciešamību sabiedrības interesēs nodrošināt augstāku kvalitātes standartu, kas nozīmē arī pakalpojumu nodrošināšanu </w:t>
      </w:r>
      <w:r w:rsidR="001E2CE5" w:rsidRPr="00BB7D3E">
        <w:rPr>
          <w:rFonts w:ascii="Times New Roman" w:hAnsi="Times New Roman" w:cs="Times New Roman"/>
          <w:sz w:val="24"/>
          <w:szCs w:val="24"/>
        </w:rPr>
        <w:t>diennakts</w:t>
      </w:r>
      <w:r w:rsidRPr="00BB7D3E">
        <w:rPr>
          <w:rFonts w:ascii="Times New Roman" w:hAnsi="Times New Roman" w:cs="Times New Roman"/>
          <w:sz w:val="24"/>
          <w:szCs w:val="24"/>
        </w:rPr>
        <w:t xml:space="preserve"> režīmā un atbildību par pakalpojumu nepārtrauktību un kvalitāti. Pakalpojuma kvalitātes nodrošināšanai notiek atbilstošo speciālistu apmācība, kvalifikācijas prasību nodrošināšana ne vien vietējā līmenī, bet arī atbilstoši starptautiskajām prasībām, piesaistot starptautiskas organizācijas, piemēram, </w:t>
      </w:r>
      <w:r w:rsidRPr="00BB7D3E">
        <w:rPr>
          <w:rFonts w:ascii="Times New Roman" w:hAnsi="Times New Roman" w:cs="Times New Roman"/>
          <w:i/>
          <w:sz w:val="24"/>
          <w:szCs w:val="24"/>
        </w:rPr>
        <w:t>EUMETSAT</w:t>
      </w:r>
      <w:r w:rsidRPr="00BB7D3E">
        <w:rPr>
          <w:rFonts w:ascii="Times New Roman" w:hAnsi="Times New Roman" w:cs="Times New Roman"/>
          <w:sz w:val="24"/>
          <w:szCs w:val="24"/>
        </w:rPr>
        <w:t xml:space="preserve">, </w:t>
      </w:r>
      <w:r w:rsidRPr="00BB7D3E">
        <w:rPr>
          <w:rFonts w:ascii="Times New Roman" w:hAnsi="Times New Roman" w:cs="Times New Roman"/>
          <w:i/>
          <w:sz w:val="24"/>
          <w:szCs w:val="24"/>
        </w:rPr>
        <w:t>EUMETNET</w:t>
      </w:r>
      <w:r w:rsidRPr="00BB7D3E">
        <w:rPr>
          <w:rFonts w:ascii="Times New Roman" w:hAnsi="Times New Roman" w:cs="Times New Roman"/>
          <w:sz w:val="24"/>
          <w:szCs w:val="24"/>
        </w:rPr>
        <w:t xml:space="preserve"> un </w:t>
      </w:r>
      <w:r w:rsidRPr="00BB7D3E">
        <w:rPr>
          <w:rFonts w:ascii="Times New Roman" w:hAnsi="Times New Roman" w:cs="Times New Roman"/>
          <w:i/>
          <w:sz w:val="24"/>
          <w:szCs w:val="24"/>
        </w:rPr>
        <w:t>ECMWF</w:t>
      </w:r>
      <w:r w:rsidRPr="00BB7D3E">
        <w:rPr>
          <w:rFonts w:ascii="Times New Roman" w:hAnsi="Times New Roman" w:cs="Times New Roman"/>
          <w:sz w:val="24"/>
          <w:szCs w:val="24"/>
        </w:rPr>
        <w:t>. Pakalpojuma kvalitātes prasības izriet arī no Čikāgas konvencijas un Latvijas dalības Starptautiskajā civilās aviācijas organizācijā (</w:t>
      </w:r>
      <w:r w:rsidRPr="00BB7D3E">
        <w:rPr>
          <w:rFonts w:ascii="Times New Roman" w:hAnsi="Times New Roman" w:cs="Times New Roman"/>
          <w:i/>
          <w:sz w:val="24"/>
          <w:szCs w:val="24"/>
        </w:rPr>
        <w:t>ICAO</w:t>
      </w:r>
      <w:r w:rsidRPr="00BB7D3E">
        <w:rPr>
          <w:rFonts w:ascii="Times New Roman" w:hAnsi="Times New Roman" w:cs="Times New Roman"/>
          <w:sz w:val="24"/>
          <w:szCs w:val="24"/>
        </w:rPr>
        <w:t>).</w:t>
      </w:r>
    </w:p>
    <w:p w:rsidR="003A6432" w:rsidRPr="00BB7D3E" w:rsidRDefault="003A6432" w:rsidP="003A6432">
      <w:pPr>
        <w:jc w:val="both"/>
        <w:rPr>
          <w:rFonts w:ascii="Times New Roman" w:hAnsi="Times New Roman" w:cs="Times New Roman"/>
          <w:sz w:val="24"/>
          <w:szCs w:val="24"/>
        </w:rPr>
      </w:pPr>
    </w:p>
    <w:p w:rsidR="003A6432" w:rsidRPr="00BB7D3E" w:rsidRDefault="003A6432" w:rsidP="003A6432">
      <w:pPr>
        <w:shd w:val="clear" w:color="auto" w:fill="FFFFFF"/>
        <w:jc w:val="both"/>
        <w:rPr>
          <w:rFonts w:ascii="Times New Roman" w:eastAsia="Times New Roman" w:hAnsi="Times New Roman" w:cs="Times New Roman"/>
          <w:bCs/>
          <w:sz w:val="24"/>
          <w:szCs w:val="24"/>
        </w:rPr>
      </w:pPr>
      <w:r w:rsidRPr="00BB7D3E">
        <w:rPr>
          <w:rFonts w:ascii="Times New Roman" w:hAnsi="Times New Roman" w:cs="Times New Roman"/>
          <w:sz w:val="24"/>
          <w:szCs w:val="24"/>
        </w:rPr>
        <w:t>Papildus minētajam Centrs ir kompetentā iestāde biocīdu jautājumos Latvijā. Centrs veic ķīmisko vielu izvērtējumu sadarbībā ar Eiropas Ķīmisko vielu aģentūru, kas katru gadu piedāvā vielu sarakstus, kam dalībvalstis var pieteikties un izvēlēties vērtējamās vielas. Centrs nodrošina arī radioaktīvo atkritumu apsaimniekošanu, apsaimniekojot radioaktīvo atkritumu glabātavu "Radons", bīstamo atkritumu pārstrādes objektus, kuri ir valsts īpašumā, bīstamo atkritumu poligonu, kā arī citus ar bīstamo atkritumu apsaimniekošanu saistītos objektus un iekārtas, kuras ir valsts īpašumā.</w:t>
      </w:r>
    </w:p>
    <w:p w:rsidR="003A6432" w:rsidRPr="00BB7D3E" w:rsidRDefault="003A6432" w:rsidP="009F50B6">
      <w:pPr>
        <w:shd w:val="clear" w:color="auto" w:fill="FFFFFF"/>
        <w:jc w:val="both"/>
        <w:rPr>
          <w:rFonts w:ascii="Times New Roman" w:eastAsia="Times New Roman" w:hAnsi="Times New Roman" w:cs="Times New Roman"/>
          <w:bCs/>
          <w:sz w:val="24"/>
          <w:szCs w:val="24"/>
        </w:rPr>
      </w:pPr>
    </w:p>
    <w:p w:rsidR="00EB37D3" w:rsidRPr="00BB7D3E" w:rsidRDefault="00EB37D3" w:rsidP="009F50B6">
      <w:pPr>
        <w:shd w:val="clear" w:color="auto" w:fill="FFFFFF"/>
        <w:jc w:val="both"/>
        <w:rPr>
          <w:rFonts w:ascii="Times New Roman" w:eastAsia="Times New Roman" w:hAnsi="Times New Roman" w:cs="Times New Roman"/>
          <w:bCs/>
          <w:sz w:val="24"/>
          <w:szCs w:val="24"/>
        </w:rPr>
      </w:pPr>
      <w:r w:rsidRPr="00BB7D3E">
        <w:rPr>
          <w:rFonts w:ascii="Times New Roman" w:eastAsia="Times New Roman" w:hAnsi="Times New Roman" w:cs="Times New Roman"/>
          <w:bCs/>
          <w:sz w:val="24"/>
          <w:szCs w:val="24"/>
        </w:rPr>
        <w:t>Centra klienti ir gan visu tautsaimniecības nozaru (enerģētika, transports un loģistika, valsts un pašvaldības iestādes, būvniecība, celtniecība, masu mediji, mežsaimniecība, ostu pakalpojumi) pārstāvētie uzņēmumi, gan arī fiziskas personas. Turklāt Centrs pakalpojumus pārdod ne tikai Latvijā, bet arī citās valstīs, tos eksportējot.</w:t>
      </w:r>
      <w:r w:rsidR="003A6432" w:rsidRPr="00BB7D3E">
        <w:rPr>
          <w:rFonts w:ascii="Times New Roman" w:eastAsia="Times New Roman" w:hAnsi="Times New Roman" w:cs="Times New Roman"/>
          <w:bCs/>
          <w:sz w:val="24"/>
          <w:szCs w:val="24"/>
        </w:rPr>
        <w:t xml:space="preserve"> Detalizēts apraksts par Centra darbības virzieniem norādīts turpmāk.</w:t>
      </w:r>
    </w:p>
    <w:p w:rsidR="00EB37D3" w:rsidRPr="00BB7D3E" w:rsidRDefault="00EB37D3" w:rsidP="00EB37D3">
      <w:pPr>
        <w:jc w:val="both"/>
        <w:rPr>
          <w:rFonts w:ascii="Times New Roman" w:hAnsi="Times New Roman" w:cs="Times New Roman"/>
          <w:sz w:val="24"/>
          <w:szCs w:val="24"/>
        </w:rPr>
      </w:pPr>
    </w:p>
    <w:p w:rsidR="00EB37D3" w:rsidRPr="00BB7D3E" w:rsidRDefault="008B40FE" w:rsidP="004F26D3">
      <w:pPr>
        <w:pStyle w:val="Heading1"/>
        <w:jc w:val="left"/>
        <w:rPr>
          <w:sz w:val="24"/>
          <w:lang w:val="lv-LV"/>
        </w:rPr>
      </w:pPr>
      <w:r w:rsidRPr="00BB7D3E">
        <w:rPr>
          <w:sz w:val="24"/>
          <w:lang w:val="lv-LV"/>
        </w:rPr>
        <w:t xml:space="preserve">2.1. </w:t>
      </w:r>
      <w:r w:rsidR="00EB37D3" w:rsidRPr="00BB7D3E">
        <w:rPr>
          <w:sz w:val="24"/>
          <w:lang w:val="lv-LV"/>
        </w:rPr>
        <w:t>Deleģētie valsts pārvaldes uzdevumi</w:t>
      </w:r>
    </w:p>
    <w:p w:rsidR="00EB37D3" w:rsidRPr="00BB7D3E" w:rsidRDefault="00EB37D3" w:rsidP="00EB37D3">
      <w:pPr>
        <w:jc w:val="both"/>
        <w:rPr>
          <w:rFonts w:ascii="Times New Roman" w:hAnsi="Times New Roman" w:cs="Times New Roman"/>
          <w:sz w:val="24"/>
          <w:szCs w:val="24"/>
        </w:rPr>
      </w:pPr>
    </w:p>
    <w:p w:rsidR="00EB37D3" w:rsidRPr="00BB7D3E" w:rsidRDefault="00EB37D3" w:rsidP="00EB37D3">
      <w:pPr>
        <w:jc w:val="both"/>
        <w:rPr>
          <w:rFonts w:ascii="Times New Roman" w:hAnsi="Times New Roman" w:cs="Times New Roman"/>
          <w:sz w:val="24"/>
          <w:szCs w:val="24"/>
        </w:rPr>
      </w:pPr>
      <w:r w:rsidRPr="00BB7D3E">
        <w:rPr>
          <w:rStyle w:val="Strong"/>
          <w:rFonts w:ascii="Times New Roman" w:hAnsi="Times New Roman" w:cs="Times New Roman"/>
          <w:b w:val="0"/>
          <w:sz w:val="24"/>
          <w:szCs w:val="24"/>
        </w:rPr>
        <w:t>Centram</w:t>
      </w:r>
      <w:r w:rsidR="002230CF">
        <w:rPr>
          <w:rFonts w:ascii="Times New Roman" w:hAnsi="Times New Roman" w:cs="Times New Roman"/>
          <w:sz w:val="24"/>
          <w:szCs w:val="24"/>
        </w:rPr>
        <w:t xml:space="preserve"> saskaņā ar MK rīkojumu Nr.44</w:t>
      </w:r>
      <w:r w:rsidRPr="00BB7D3E">
        <w:rPr>
          <w:rFonts w:ascii="Times New Roman" w:hAnsi="Times New Roman" w:cs="Times New Roman"/>
          <w:sz w:val="24"/>
          <w:szCs w:val="24"/>
        </w:rPr>
        <w:t>8 ir deleģēti šādi valsts pārvaldes uzdevumi, kas ir raksturojami kā kapitālsabiedrības sociālie mērķi:</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veikt normatīvajos aktos kapitālsabiedrībai noteiktos uzdevumus, kā arī tai deleģētos valsts pārvaldes uzdevumus atbilstoši dibināšanas mērķim;</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veidot un attīstīt vienotu vides informācijas sistēmu;</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piedalīties nacionālās vides monitoringa un indikatoru sistēmas pilnveidošanā;</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veikt vides, ģeoloģiskos, hidroloģiskos, meteoroloģiskos novērojumus un sniegt to novērtējumus starptautisko, nacionālo un reģionālo projektu un programmu ietvaros, kā arī nodrošināt vides kvalitātes, ģeoloģiskās, hidroloģiskās un meteoroloģiskās informācijas uzkrāšanu, glabāšanu, sistematizāciju un papildināšanu;</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testēt vides kvalitāti, novērtēt vides kvalitātes un dabas resursu stāvokli, tendences, prognozes un riska faktorus un sagatavot Latvijas vides pārskatus un nacionālos ziņojumus;</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atbilstoši kapitālsabiedrības darbības jomai sniegt sabiedrībai, valsts un pašvaldību, kā arī Eiropas Savienības (turpmāk – ES) institūcijām un starptautiskajām organizācijām vides, ģeoloģisko, hidroloģisko, meteoroloģisko informāciju, kā arī informāciju par bīstamo un radioaktīvo atkritumu apsaimniekošanu;</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izstrādāt laika apstākļu, hidroloģiskās un citas specializētās prognozes;</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nodrošināt aeronavigācijai nepieciešamās informācijas izstrādi;</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nodrošināt Latvijas zemes dzīļu resursu izvērtēšanu un resursu apzināšanu;</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uzturēt Latvijas Valsts ģeoloģijas fondu un urbumu seržu un etalonparaugu glabātavu;</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veikt meteoroloģiskās institūcijas funkcijas atbilstoši 1944.gada 7.decembra Konvencijai par starptautisko civilo aviāciju, kā arī nodrošināt citu valsts starptautisko saistību izpildi kapitālsabiedrības darbības jomā;</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pārstāvēt valsti starptautiskajās organizācijās, kuru darbība saistīta ar meteoroloģiju, hidroloģiju, ģeoloģiju, vides kvalitātes novērtējumu un ķīmisko vielu pārraudzību, bīstamo un radioaktīvo atkritumu apsaimniekošanu, tai skaitā Pasaule</w:t>
      </w:r>
      <w:r w:rsidR="00A43FC6" w:rsidRPr="00BB7D3E">
        <w:rPr>
          <w:rFonts w:cs="Times New Roman"/>
        </w:rPr>
        <w:t>s Meteoroloģijas organizācijā (P</w:t>
      </w:r>
      <w:r w:rsidRPr="00BB7D3E">
        <w:rPr>
          <w:rFonts w:cs="Times New Roman"/>
        </w:rPr>
        <w:t>MO), veikt Eiropas Vides aģentūras koordinācijas centra un ķīmisko vielu pārvaldības nacionālās kompetentās iestādes uzdevumus Latvijā, atbilstoši darbības jomai pārstāvēt valsti Eiropas Komisijas veidotajās darba grupās;</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informēt sabiedrību par bīstamām meteoroloģiskām un hidroloģiskām parādībām, kā arī par parādībām, kas saistītas ar izmaiņām vides kvalitātē un var izraisīt katastrofas, postījumus un avārijas;</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sniegt par civilo aizsardzību atbildīgajām institūcijām informāciju pazemes ūdens ieguves urbumu aizsardzības pasākumu plānošanā un ūdens apgādes nodrošināšanā, ja ir valsts apdraudējums;</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nodrošināt radioaktīvo atkritumu apsaimniekošanu, apsaimniekot radioaktīvo atkritumu glabātavu "Radons", bīstamo atkritumu pārstrādes objektus, kuri ir valsts īpašumā, bīstamo atkritumu poligonu, kā arī citus ar bīstamo atkritumu apsaimniekošanu saistītos objektus un iekārtas, kuras ir valsts īpašumā;</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testēt radioaktīvos materiālus un slēgtos jonizējošā starojuma avotus kapitālsabiedrības apsaimniekotajos objektos;</w:t>
      </w:r>
    </w:p>
    <w:p w:rsidR="00EB37D3" w:rsidRPr="00BB7D3E" w:rsidRDefault="00EB37D3" w:rsidP="001538ED">
      <w:pPr>
        <w:pStyle w:val="ListParagraph"/>
        <w:numPr>
          <w:ilvl w:val="0"/>
          <w:numId w:val="22"/>
        </w:numPr>
        <w:contextualSpacing/>
        <w:jc w:val="both"/>
        <w:rPr>
          <w:rFonts w:cs="Times New Roman"/>
        </w:rPr>
      </w:pPr>
      <w:r w:rsidRPr="00BB7D3E">
        <w:rPr>
          <w:rFonts w:cs="Times New Roman"/>
        </w:rPr>
        <w:t>piedalīties radiācijas avāriju seku likvidēšanā, veicot radioaktīvi piesārņoto teritoriju, transportlīdzekļu un citu priekšmetu dezaktivāciju, kā arī nodrošināt radioaktīvo atkritumu apsaimniekošanu.</w:t>
      </w:r>
    </w:p>
    <w:p w:rsidR="00EB37D3" w:rsidRPr="00BB7D3E" w:rsidRDefault="00EB37D3" w:rsidP="00EB37D3">
      <w:pPr>
        <w:pStyle w:val="BodyText1"/>
        <w:shd w:val="clear" w:color="auto" w:fill="auto"/>
        <w:spacing w:before="0" w:after="0" w:line="240" w:lineRule="auto"/>
        <w:ind w:firstLine="0"/>
        <w:rPr>
          <w:rFonts w:cs="Times New Roman"/>
          <w:sz w:val="24"/>
          <w:szCs w:val="24"/>
          <w:lang w:val="lv-LV"/>
        </w:rPr>
      </w:pPr>
    </w:p>
    <w:p w:rsidR="00EB37D3" w:rsidRPr="00BB7D3E" w:rsidRDefault="00EB37D3" w:rsidP="00EB37D3">
      <w:pPr>
        <w:pStyle w:val="BodyText1"/>
        <w:shd w:val="clear" w:color="auto" w:fill="auto"/>
        <w:spacing w:before="0" w:after="0" w:line="240" w:lineRule="auto"/>
        <w:ind w:firstLine="0"/>
        <w:jc w:val="both"/>
        <w:rPr>
          <w:rFonts w:cs="Times New Roman"/>
          <w:sz w:val="24"/>
          <w:szCs w:val="24"/>
          <w:lang w:val="lv-LV"/>
        </w:rPr>
      </w:pPr>
      <w:r w:rsidRPr="00BB7D3E">
        <w:rPr>
          <w:rFonts w:cs="Times New Roman"/>
          <w:sz w:val="24"/>
          <w:szCs w:val="24"/>
          <w:lang w:val="lv-LV"/>
        </w:rPr>
        <w:t>Deleģēto valsts pārvaldes uzdevumu ietvaros Centrs uztur novērojumu staciju tīklu un meteoroloģisko radaru, kā arī iegūst, apstrādā un padara sabiedrībai pieejamu informāciju par attiecīgajiem datiem. Vienlaikus Centrs izstrādā laika apstākļu, hidroloģiskās un citas specializētās prognozes, kā arī brīdina sabiedrību par bīstamām pārmaiņām dabas parādībās un vides kvalitātē, kas var izraisīt katastrofas, postījumus un avārijas.</w:t>
      </w:r>
    </w:p>
    <w:p w:rsidR="00EB37D3" w:rsidRPr="00BB7D3E" w:rsidRDefault="00EB37D3" w:rsidP="00EB37D3">
      <w:pPr>
        <w:pStyle w:val="BodyText1"/>
        <w:shd w:val="clear" w:color="auto" w:fill="auto"/>
        <w:spacing w:before="0" w:after="0" w:line="240" w:lineRule="auto"/>
        <w:ind w:firstLine="0"/>
        <w:jc w:val="both"/>
        <w:rPr>
          <w:rFonts w:cs="Times New Roman"/>
          <w:sz w:val="24"/>
          <w:szCs w:val="24"/>
          <w:lang w:val="lv-LV"/>
        </w:rPr>
      </w:pPr>
    </w:p>
    <w:p w:rsidR="00EB37D3" w:rsidRPr="00BB7D3E" w:rsidRDefault="00EB37D3" w:rsidP="00EB37D3">
      <w:pPr>
        <w:pStyle w:val="BodyText1"/>
        <w:shd w:val="clear" w:color="auto" w:fill="auto"/>
        <w:spacing w:before="0" w:after="0" w:line="240" w:lineRule="auto"/>
        <w:ind w:firstLine="0"/>
        <w:jc w:val="both"/>
        <w:rPr>
          <w:rFonts w:cs="Times New Roman"/>
          <w:sz w:val="24"/>
          <w:szCs w:val="24"/>
          <w:lang w:val="lv-LV"/>
        </w:rPr>
      </w:pPr>
      <w:r w:rsidRPr="00BB7D3E">
        <w:rPr>
          <w:rFonts w:cs="Times New Roman"/>
          <w:sz w:val="24"/>
          <w:szCs w:val="24"/>
          <w:lang w:val="lv-LV"/>
        </w:rPr>
        <w:t>Papildu deleģētiem pārvaldes uzdevumiem Centrs, izmantojot šos publiski pieejamos datus un pielietojot savu speciālistu zināšanas, izstrādā īpašas specializētas prognozes un pārdod šādu pakalpojumu tirgū. Tādā veidā Centrs gūst ienākumus, lai varētu nodrošināt īpaši augstas kvalitātes pakalpojumu sniegšanu sabiedrībai, kam nepieciešama pastāvīga speciālistu apmācība un novērojumu staciju tīkla uzturēšana.</w:t>
      </w:r>
    </w:p>
    <w:p w:rsidR="00EB37D3" w:rsidRPr="00BB7D3E" w:rsidRDefault="00EB37D3" w:rsidP="00EB37D3">
      <w:pPr>
        <w:pStyle w:val="BodyText1"/>
        <w:shd w:val="clear" w:color="auto" w:fill="auto"/>
        <w:spacing w:before="0" w:after="0" w:line="240" w:lineRule="auto"/>
        <w:ind w:firstLine="0"/>
        <w:rPr>
          <w:rFonts w:cs="Times New Roman"/>
          <w:b/>
          <w:sz w:val="24"/>
          <w:szCs w:val="24"/>
          <w:shd w:val="clear" w:color="auto" w:fill="FFFFFF"/>
          <w:lang w:val="lv-LV"/>
        </w:rPr>
      </w:pPr>
    </w:p>
    <w:p w:rsidR="00EB37D3" w:rsidRPr="00BB7D3E" w:rsidRDefault="008B40FE" w:rsidP="004F26D3">
      <w:pPr>
        <w:pStyle w:val="Heading1"/>
        <w:jc w:val="left"/>
        <w:rPr>
          <w:sz w:val="24"/>
          <w:lang w:val="lv-LV"/>
        </w:rPr>
      </w:pPr>
      <w:r w:rsidRPr="00BB7D3E">
        <w:rPr>
          <w:sz w:val="24"/>
          <w:lang w:val="lv-LV"/>
        </w:rPr>
        <w:t xml:space="preserve">2.2. </w:t>
      </w:r>
      <w:r w:rsidR="00EB37D3" w:rsidRPr="00BB7D3E">
        <w:rPr>
          <w:sz w:val="24"/>
          <w:lang w:val="lv-LV"/>
        </w:rPr>
        <w:t>Maksas pakalpojumi saskaņā ar normatīvajiem aktiem</w:t>
      </w:r>
    </w:p>
    <w:p w:rsidR="00EB37D3" w:rsidRPr="00BB7D3E" w:rsidRDefault="00EB37D3" w:rsidP="00EB37D3">
      <w:pPr>
        <w:shd w:val="clear" w:color="auto" w:fill="FFFFFF"/>
        <w:ind w:firstLine="720"/>
        <w:jc w:val="both"/>
        <w:rPr>
          <w:rFonts w:ascii="Times New Roman" w:hAnsi="Times New Roman" w:cs="Times New Roman"/>
          <w:sz w:val="24"/>
          <w:szCs w:val="24"/>
        </w:rPr>
      </w:pPr>
    </w:p>
    <w:p w:rsidR="00EB37D3" w:rsidRPr="00BB7D3E" w:rsidRDefault="00EB37D3" w:rsidP="00EB37D3">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Par sniegtajiem publiskajiem maksas pakalpojumiem Centrs iekasē maksu, kas noteikta šādos tiesību aktos:</w:t>
      </w:r>
    </w:p>
    <w:p w:rsidR="00EB37D3" w:rsidRPr="00BB7D3E" w:rsidRDefault="00EB37D3" w:rsidP="00EB37D3">
      <w:pPr>
        <w:pStyle w:val="ListParagraph"/>
        <w:numPr>
          <w:ilvl w:val="0"/>
          <w:numId w:val="13"/>
        </w:numPr>
        <w:shd w:val="clear" w:color="auto" w:fill="FFFFFF"/>
        <w:contextualSpacing/>
        <w:jc w:val="both"/>
        <w:rPr>
          <w:rFonts w:cs="Times New Roman"/>
          <w:bCs/>
        </w:rPr>
      </w:pPr>
      <w:r w:rsidRPr="00BB7D3E">
        <w:rPr>
          <w:rFonts w:cs="Times New Roman"/>
        </w:rPr>
        <w:t>Ministru kabineta 2013.gada 3.septembra noteikumos Nr.752 „Valsts sabiedrības ar ierobežotu atbildību "Latvijas Vides, ģeoloģijas un meteoroloģijas centrs" maksas</w:t>
      </w:r>
      <w:r w:rsidRPr="00BB7D3E">
        <w:rPr>
          <w:rFonts w:cs="Times New Roman"/>
          <w:bCs/>
        </w:rPr>
        <w:t xml:space="preserve"> pakalpojumu cenrādis” (turpmāk – MK cenrādis);</w:t>
      </w:r>
    </w:p>
    <w:p w:rsidR="00EB37D3" w:rsidRPr="00BB7D3E" w:rsidRDefault="00EB37D3" w:rsidP="00EB37D3">
      <w:pPr>
        <w:pStyle w:val="ListParagraph"/>
        <w:numPr>
          <w:ilvl w:val="0"/>
          <w:numId w:val="13"/>
        </w:numPr>
        <w:shd w:val="clear" w:color="auto" w:fill="FFFFFF"/>
        <w:contextualSpacing/>
        <w:jc w:val="both"/>
        <w:rPr>
          <w:rFonts w:cs="Times New Roman"/>
          <w:bCs/>
        </w:rPr>
      </w:pPr>
      <w:r w:rsidRPr="00BB7D3E">
        <w:rPr>
          <w:rFonts w:cs="Times New Roman"/>
          <w:bCs/>
        </w:rPr>
        <w:t>Ministru kabineta 2011.gada 21.jūnija noteikumos Nr.484 “Bīstamo atkritumu uzskaites, identifikācijas, uzglabāšanas, iepakošanas, marķēšanas un</w:t>
      </w:r>
      <w:r w:rsidR="008C2DEB" w:rsidRPr="00BB7D3E">
        <w:rPr>
          <w:rFonts w:cs="Times New Roman"/>
          <w:bCs/>
        </w:rPr>
        <w:t xml:space="preserve"> pārvadājumu uzskaites kārtība”</w:t>
      </w:r>
      <w:r w:rsidRPr="00BB7D3E">
        <w:rPr>
          <w:rFonts w:cs="Times New Roman"/>
          <w:bCs/>
        </w:rPr>
        <w:t>;</w:t>
      </w:r>
    </w:p>
    <w:p w:rsidR="00EB37D3" w:rsidRPr="00BB7D3E" w:rsidRDefault="00EB37D3" w:rsidP="00EB37D3">
      <w:pPr>
        <w:pStyle w:val="ListParagraph"/>
        <w:numPr>
          <w:ilvl w:val="0"/>
          <w:numId w:val="13"/>
        </w:numPr>
        <w:shd w:val="clear" w:color="auto" w:fill="FFFFFF"/>
        <w:contextualSpacing/>
        <w:jc w:val="both"/>
        <w:rPr>
          <w:rFonts w:cs="Times New Roman"/>
          <w:bCs/>
        </w:rPr>
      </w:pPr>
      <w:r w:rsidRPr="00BB7D3E">
        <w:rPr>
          <w:rFonts w:cs="Times New Roman"/>
          <w:bCs/>
        </w:rPr>
        <w:t>Ministru kabineta 2014.gada 15.aprīļa noteikumos Nr.199 “Būvniecībā radušos atkritumu un to pārvadājumu uzskaites kārtība”;</w:t>
      </w:r>
    </w:p>
    <w:p w:rsidR="005C21FD" w:rsidRPr="00BB7D3E" w:rsidRDefault="00EB37D3" w:rsidP="005C21FD">
      <w:pPr>
        <w:pStyle w:val="ListParagraph"/>
        <w:numPr>
          <w:ilvl w:val="0"/>
          <w:numId w:val="13"/>
        </w:numPr>
        <w:shd w:val="clear" w:color="auto" w:fill="FFFFFF"/>
        <w:contextualSpacing/>
        <w:jc w:val="both"/>
        <w:rPr>
          <w:rFonts w:cs="Times New Roman"/>
          <w:bCs/>
        </w:rPr>
      </w:pPr>
      <w:r w:rsidRPr="00BB7D3E">
        <w:rPr>
          <w:rFonts w:cs="Times New Roman"/>
          <w:bCs/>
        </w:rPr>
        <w:t>Ministrijas 2016.gada 28.janvāra vēstulē Nr.2.18-1e/651 (par atkritumu apglabāšana bīstamo atkritumu poligonā Zebrene).</w:t>
      </w:r>
    </w:p>
    <w:p w:rsidR="009F50B6" w:rsidRPr="00BB7D3E" w:rsidRDefault="009F50B6" w:rsidP="009F50B6">
      <w:pPr>
        <w:shd w:val="clear" w:color="auto" w:fill="FFFFFF"/>
        <w:jc w:val="both"/>
        <w:rPr>
          <w:rFonts w:ascii="Times New Roman" w:eastAsia="Times New Roman" w:hAnsi="Times New Roman" w:cs="Times New Roman"/>
          <w:b/>
          <w:sz w:val="24"/>
          <w:szCs w:val="24"/>
          <w:shd w:val="clear" w:color="auto" w:fill="FFFFFF"/>
        </w:rPr>
      </w:pPr>
    </w:p>
    <w:p w:rsidR="00EB37D3" w:rsidRPr="00BB7D3E" w:rsidRDefault="00EB37D3" w:rsidP="009F50B6">
      <w:pPr>
        <w:shd w:val="clear" w:color="auto" w:fill="FFFFFF"/>
        <w:jc w:val="both"/>
        <w:rPr>
          <w:rFonts w:ascii="Times New Roman" w:hAnsi="Times New Roman" w:cs="Times New Roman"/>
          <w:sz w:val="24"/>
          <w:szCs w:val="24"/>
          <w:shd w:val="clear" w:color="auto" w:fill="FFFFFF"/>
        </w:rPr>
      </w:pPr>
      <w:r w:rsidRPr="00BB7D3E">
        <w:rPr>
          <w:rFonts w:ascii="Times New Roman" w:hAnsi="Times New Roman" w:cs="Times New Roman"/>
          <w:sz w:val="24"/>
          <w:szCs w:val="24"/>
          <w:shd w:val="clear" w:color="auto" w:fill="FFFFFF"/>
        </w:rPr>
        <w:t>Būtiski norādīt, ka mi</w:t>
      </w:r>
      <w:r w:rsidR="008654DE" w:rsidRPr="00BB7D3E">
        <w:rPr>
          <w:rFonts w:ascii="Times New Roman" w:hAnsi="Times New Roman" w:cs="Times New Roman"/>
          <w:sz w:val="24"/>
          <w:szCs w:val="24"/>
          <w:shd w:val="clear" w:color="auto" w:fill="FFFFFF"/>
        </w:rPr>
        <w:t>nētajos tiesību aktos noteiktos maksas pakalpojumus sniedz</w:t>
      </w:r>
      <w:r w:rsidRPr="00BB7D3E">
        <w:rPr>
          <w:rFonts w:ascii="Times New Roman" w:hAnsi="Times New Roman" w:cs="Times New Roman"/>
          <w:sz w:val="24"/>
          <w:szCs w:val="24"/>
          <w:shd w:val="clear" w:color="auto" w:fill="FFFFFF"/>
        </w:rPr>
        <w:t xml:space="preserve"> ne tikai Latvijas </w:t>
      </w:r>
      <w:r w:rsidRPr="00BB7D3E">
        <w:rPr>
          <w:rFonts w:ascii="Times New Roman" w:hAnsi="Times New Roman" w:cs="Times New Roman"/>
          <w:sz w:val="24"/>
          <w:szCs w:val="24"/>
        </w:rPr>
        <w:t>klientiem</w:t>
      </w:r>
      <w:r w:rsidR="00333CE6" w:rsidRPr="00BB7D3E">
        <w:rPr>
          <w:rFonts w:ascii="Times New Roman" w:hAnsi="Times New Roman" w:cs="Times New Roman"/>
          <w:sz w:val="24"/>
          <w:szCs w:val="24"/>
          <w:shd w:val="clear" w:color="auto" w:fill="FFFFFF"/>
        </w:rPr>
        <w:t>, bet šos pakalpojumus</w:t>
      </w:r>
      <w:r w:rsidRPr="00BB7D3E">
        <w:rPr>
          <w:rFonts w:ascii="Times New Roman" w:hAnsi="Times New Roman" w:cs="Times New Roman"/>
          <w:sz w:val="24"/>
          <w:szCs w:val="24"/>
          <w:shd w:val="clear" w:color="auto" w:fill="FFFFFF"/>
        </w:rPr>
        <w:t xml:space="preserve"> arī eksportē, turklāt Centrs saredz iespējas eksporta apjomu palielināt (sk</w:t>
      </w:r>
      <w:r w:rsidR="001975CD" w:rsidRPr="00BB7D3E">
        <w:rPr>
          <w:rFonts w:ascii="Times New Roman" w:hAnsi="Times New Roman" w:cs="Times New Roman"/>
          <w:sz w:val="24"/>
          <w:szCs w:val="24"/>
          <w:shd w:val="clear" w:color="auto" w:fill="FFFFFF"/>
        </w:rPr>
        <w:t>at</w:t>
      </w:r>
      <w:r w:rsidRPr="00BB7D3E">
        <w:rPr>
          <w:rFonts w:ascii="Times New Roman" w:hAnsi="Times New Roman" w:cs="Times New Roman"/>
          <w:sz w:val="24"/>
          <w:szCs w:val="24"/>
          <w:shd w:val="clear" w:color="auto" w:fill="FFFFFF"/>
        </w:rPr>
        <w:t>. arī sadaļu “</w:t>
      </w:r>
      <w:r w:rsidR="00DC2088" w:rsidRPr="00BB7D3E">
        <w:rPr>
          <w:rFonts w:ascii="Times New Roman" w:hAnsi="Times New Roman" w:cs="Times New Roman"/>
          <w:sz w:val="24"/>
          <w:szCs w:val="24"/>
          <w:shd w:val="clear" w:color="auto" w:fill="FFFFFF"/>
        </w:rPr>
        <w:t>P</w:t>
      </w:r>
      <w:r w:rsidRPr="00BB7D3E">
        <w:rPr>
          <w:rFonts w:ascii="Times New Roman" w:hAnsi="Times New Roman" w:cs="Times New Roman"/>
          <w:sz w:val="24"/>
          <w:szCs w:val="24"/>
          <w:shd w:val="clear" w:color="auto" w:fill="FFFFFF"/>
        </w:rPr>
        <w:t>akalpoj</w:t>
      </w:r>
      <w:r w:rsidR="00DC2088" w:rsidRPr="00BB7D3E">
        <w:rPr>
          <w:rFonts w:ascii="Times New Roman" w:hAnsi="Times New Roman" w:cs="Times New Roman"/>
          <w:sz w:val="24"/>
          <w:szCs w:val="24"/>
          <w:shd w:val="clear" w:color="auto" w:fill="FFFFFF"/>
        </w:rPr>
        <w:t>umu eksports</w:t>
      </w:r>
      <w:r w:rsidR="00AF3AD6" w:rsidRPr="00BB7D3E">
        <w:rPr>
          <w:rFonts w:ascii="Times New Roman" w:hAnsi="Times New Roman" w:cs="Times New Roman"/>
          <w:sz w:val="24"/>
          <w:szCs w:val="24"/>
          <w:shd w:val="clear" w:color="auto" w:fill="FFFFFF"/>
        </w:rPr>
        <w:t>”</w:t>
      </w:r>
      <w:r w:rsidRPr="00BB7D3E">
        <w:rPr>
          <w:rFonts w:ascii="Times New Roman" w:hAnsi="Times New Roman" w:cs="Times New Roman"/>
          <w:sz w:val="24"/>
          <w:szCs w:val="24"/>
          <w:shd w:val="clear" w:color="auto" w:fill="FFFFFF"/>
        </w:rPr>
        <w:t>).</w:t>
      </w:r>
    </w:p>
    <w:p w:rsidR="00EB37D3" w:rsidRPr="00BB7D3E" w:rsidRDefault="00EB37D3" w:rsidP="00EB37D3">
      <w:pPr>
        <w:shd w:val="clear" w:color="auto" w:fill="FFFFFF"/>
        <w:jc w:val="both"/>
        <w:rPr>
          <w:rFonts w:ascii="Times New Roman" w:hAnsi="Times New Roman" w:cs="Times New Roman"/>
          <w:b/>
          <w:sz w:val="24"/>
          <w:szCs w:val="24"/>
        </w:rPr>
      </w:pPr>
    </w:p>
    <w:p w:rsidR="008142E7" w:rsidRPr="00BB7D3E" w:rsidRDefault="008142E7" w:rsidP="008142E7">
      <w:pPr>
        <w:pStyle w:val="Heading1"/>
        <w:jc w:val="left"/>
        <w:rPr>
          <w:sz w:val="24"/>
          <w:lang w:val="lv-LV"/>
        </w:rPr>
      </w:pPr>
      <w:r w:rsidRPr="00BB7D3E">
        <w:rPr>
          <w:sz w:val="24"/>
          <w:lang w:val="lv-LV"/>
        </w:rPr>
        <w:t>2.3. Komercpakalpojumi klientiem, stratēģiski svarīgi pakalpojumi</w:t>
      </w:r>
    </w:p>
    <w:p w:rsidR="008142E7" w:rsidRPr="00BB7D3E" w:rsidRDefault="008142E7" w:rsidP="008142E7">
      <w:pPr>
        <w:jc w:val="both"/>
        <w:rPr>
          <w:rFonts w:ascii="Times New Roman" w:hAnsi="Times New Roman" w:cs="Times New Roman"/>
          <w:sz w:val="24"/>
          <w:szCs w:val="24"/>
        </w:rPr>
      </w:pPr>
    </w:p>
    <w:p w:rsidR="008142E7" w:rsidRPr="00BB7D3E" w:rsidRDefault="009C5407" w:rsidP="008142E7">
      <w:pPr>
        <w:jc w:val="both"/>
        <w:rPr>
          <w:rFonts w:ascii="Times New Roman" w:hAnsi="Times New Roman" w:cs="Times New Roman"/>
          <w:sz w:val="24"/>
          <w:szCs w:val="24"/>
        </w:rPr>
      </w:pPr>
      <w:r w:rsidRPr="00BB7D3E">
        <w:rPr>
          <w:rFonts w:ascii="Times New Roman" w:hAnsi="Times New Roman" w:cs="Times New Roman"/>
          <w:sz w:val="24"/>
          <w:szCs w:val="24"/>
        </w:rPr>
        <w:t xml:space="preserve">Komercpakalpojumu tirgū </w:t>
      </w:r>
      <w:r w:rsidR="008142E7" w:rsidRPr="00BB7D3E">
        <w:rPr>
          <w:rFonts w:ascii="Times New Roman" w:hAnsi="Times New Roman" w:cs="Times New Roman"/>
          <w:sz w:val="24"/>
          <w:szCs w:val="24"/>
        </w:rPr>
        <w:t>Centrs sniedz arī</w:t>
      </w:r>
      <w:r w:rsidRPr="00BB7D3E">
        <w:rPr>
          <w:rFonts w:ascii="Times New Roman" w:hAnsi="Times New Roman" w:cs="Times New Roman"/>
          <w:sz w:val="24"/>
          <w:szCs w:val="24"/>
        </w:rPr>
        <w:t xml:space="preserve"> maksas pakalpojumus, kuri nav noteikti MK cenrādī (turpmāk – komercpakalpojumi)</w:t>
      </w:r>
      <w:r w:rsidR="008142E7" w:rsidRPr="00BB7D3E">
        <w:rPr>
          <w:rFonts w:ascii="Times New Roman" w:hAnsi="Times New Roman" w:cs="Times New Roman"/>
          <w:sz w:val="24"/>
          <w:szCs w:val="24"/>
        </w:rPr>
        <w:t>, kas turklāt ir raksturojami kā kapitālsabiedrības finanšu mērķi, piemēram:</w:t>
      </w:r>
    </w:p>
    <w:p w:rsidR="008142E7" w:rsidRPr="00BB7D3E" w:rsidRDefault="008142E7" w:rsidP="008142E7">
      <w:pPr>
        <w:pStyle w:val="ListParagraph"/>
        <w:numPr>
          <w:ilvl w:val="0"/>
          <w:numId w:val="15"/>
        </w:numPr>
        <w:contextualSpacing/>
        <w:jc w:val="both"/>
        <w:rPr>
          <w:rFonts w:cs="Times New Roman"/>
        </w:rPr>
      </w:pPr>
      <w:r w:rsidRPr="00BB7D3E">
        <w:rPr>
          <w:rFonts w:cs="Times New Roman"/>
        </w:rPr>
        <w:t xml:space="preserve">derīgo izrakteņu ģeoloģiskā izpēte un krājumu aprēķins, kas ietver paraugu noņemšanu no zemes dzīlēm, to testēšanu un pārskatu sagatavošanu. Centrs kā pakalpojumu arī sniedz informāciju fiziskām un juridiskām personām par to īpašumos esošajiem derīgajiem izrakteņiem un ūdens apgādes iespējām, tostarp informāciju par šo resursu veidu, izplatību un kvalitāti, kā arī aizsargjoslu aprēķinus ap ūdens ieguves urbumiem; </w:t>
      </w:r>
    </w:p>
    <w:p w:rsidR="008142E7" w:rsidRPr="00BB7D3E" w:rsidRDefault="008142E7" w:rsidP="008142E7">
      <w:pPr>
        <w:pStyle w:val="ListParagraph"/>
        <w:numPr>
          <w:ilvl w:val="0"/>
          <w:numId w:val="15"/>
        </w:numPr>
        <w:contextualSpacing/>
        <w:jc w:val="both"/>
        <w:rPr>
          <w:rFonts w:cs="Times New Roman"/>
        </w:rPr>
      </w:pPr>
      <w:r w:rsidRPr="00BB7D3E">
        <w:rPr>
          <w:rFonts w:cs="Times New Roman"/>
        </w:rPr>
        <w:t xml:space="preserve">dažādu prognožu izstrādāšana, izmantojot novērojumu tīkla un meteoroloģiskā radara datus. </w:t>
      </w:r>
      <w:r w:rsidR="0080092C" w:rsidRPr="00BB7D3E">
        <w:rPr>
          <w:rFonts w:cs="Times New Roman"/>
        </w:rPr>
        <w:t>Šī pakalpojuma ietva</w:t>
      </w:r>
      <w:r w:rsidRPr="00BB7D3E">
        <w:rPr>
          <w:rFonts w:cs="Times New Roman"/>
        </w:rPr>
        <w:t>ros Centrs nodrošina specializētu prognožu izstrādāšanu un sniegšanu gan fiziskām personām, gan uzņēmumiem, īpaši preses izdevumiem un citiem medijiem (piemēram, televīzijai). Centrs arī sadarbojas ar lieliem uzņēmumiem, nodrošinot to vajadzībām atbilstošus pakalpojumus ar augstu pievienoto vērtību, piemēram, mežu nozarē izstrādājot prognozi attiecībā uz koku zilēšanas laiku;</w:t>
      </w:r>
    </w:p>
    <w:p w:rsidR="008142E7" w:rsidRPr="00BB7D3E" w:rsidRDefault="008142E7" w:rsidP="008142E7">
      <w:pPr>
        <w:pStyle w:val="ListParagraph"/>
        <w:numPr>
          <w:ilvl w:val="0"/>
          <w:numId w:val="15"/>
        </w:numPr>
        <w:contextualSpacing/>
        <w:jc w:val="both"/>
        <w:rPr>
          <w:rFonts w:cs="Times New Roman"/>
        </w:rPr>
      </w:pPr>
      <w:r w:rsidRPr="00BB7D3E">
        <w:rPr>
          <w:rFonts w:cs="Times New Roman"/>
        </w:rPr>
        <w:t>vides konsultāciju pakalpojumi (to skaitā piesārņojošo darbību atļaujas un to nosacījumi, iesniegumi A, B un C kategorijas piesārņojošo darbību atļaujai; gaisu piesārņojošo vielu emisiju limitu projekti). Šī pakalpojuma sniegšanā vei</w:t>
      </w:r>
      <w:r w:rsidR="008654DE" w:rsidRPr="00BB7D3E">
        <w:rPr>
          <w:rFonts w:cs="Times New Roman"/>
        </w:rPr>
        <w:t>c</w:t>
      </w:r>
      <w:r w:rsidRPr="00BB7D3E">
        <w:rPr>
          <w:rFonts w:cs="Times New Roman"/>
        </w:rPr>
        <w:t xml:space="preserve"> gan paraugu ņemšan</w:t>
      </w:r>
      <w:r w:rsidR="00333CE6" w:rsidRPr="00BB7D3E">
        <w:rPr>
          <w:rFonts w:cs="Times New Roman"/>
        </w:rPr>
        <w:t>u</w:t>
      </w:r>
      <w:r w:rsidRPr="00BB7D3E">
        <w:rPr>
          <w:rFonts w:cs="Times New Roman"/>
        </w:rPr>
        <w:t xml:space="preserve"> un to testēšan</w:t>
      </w:r>
      <w:r w:rsidR="00333CE6" w:rsidRPr="00BB7D3E">
        <w:rPr>
          <w:rFonts w:cs="Times New Roman"/>
        </w:rPr>
        <w:t>u</w:t>
      </w:r>
      <w:r w:rsidRPr="00BB7D3E">
        <w:rPr>
          <w:rFonts w:cs="Times New Roman"/>
        </w:rPr>
        <w:t>, gan ilglaicīgu datu savākšan</w:t>
      </w:r>
      <w:r w:rsidR="00333CE6" w:rsidRPr="00BB7D3E">
        <w:rPr>
          <w:rFonts w:cs="Times New Roman"/>
        </w:rPr>
        <w:t>u</w:t>
      </w:r>
      <w:r w:rsidRPr="00BB7D3E">
        <w:rPr>
          <w:rFonts w:cs="Times New Roman"/>
        </w:rPr>
        <w:t xml:space="preserve"> sezonalitātes novērtēšanai, no kuriem Centra speciālisti var veikt pieredzē un zināšanās balstītu analīzi un sniegt klientam nepieciešamo pakalpojumu;  </w:t>
      </w:r>
    </w:p>
    <w:p w:rsidR="008142E7" w:rsidRPr="00BB7D3E" w:rsidRDefault="008142E7" w:rsidP="008142E7">
      <w:pPr>
        <w:pStyle w:val="ListParagraph"/>
        <w:numPr>
          <w:ilvl w:val="0"/>
          <w:numId w:val="15"/>
        </w:numPr>
        <w:contextualSpacing/>
        <w:jc w:val="both"/>
        <w:rPr>
          <w:rFonts w:cs="Times New Roman"/>
        </w:rPr>
      </w:pPr>
      <w:r w:rsidRPr="00BB7D3E">
        <w:rPr>
          <w:rFonts w:cs="Times New Roman"/>
        </w:rPr>
        <w:t>laboratorijas pakalpojumi (vides paraugu testēšana), kas ietver ūdens un gaisa analīzes, tostarp bioloģisko ūdens testēšanu, mikrobioloģisko analīzi un augsnes analīzes;</w:t>
      </w:r>
    </w:p>
    <w:p w:rsidR="008142E7" w:rsidRPr="00BB7D3E" w:rsidRDefault="008142E7" w:rsidP="008142E7">
      <w:pPr>
        <w:pStyle w:val="ListParagraph"/>
        <w:numPr>
          <w:ilvl w:val="0"/>
          <w:numId w:val="15"/>
        </w:numPr>
        <w:contextualSpacing/>
        <w:jc w:val="both"/>
        <w:rPr>
          <w:rFonts w:cs="Times New Roman"/>
        </w:rPr>
      </w:pPr>
      <w:r w:rsidRPr="00BB7D3E">
        <w:rPr>
          <w:rFonts w:cs="Times New Roman"/>
        </w:rPr>
        <w:t xml:space="preserve">automātisko hidroloģisko, meteoroloģisko, gaisa kvalitātes novērojumu staciju uzstādīšana un apkalpošana. Šī pakalpojuma ietvaros Centra speciālisti sniedz konsultācijas saistībā ar atbilstošu (specializētu) novērojumu staciju uzstādīšanu, kā arī uzstāda un apkalpo šīs stacijas. Tāpat Centrs sniedz uzturēšanas pakalpojumus arī citu personu novērojumu stacijām. </w:t>
      </w:r>
    </w:p>
    <w:p w:rsidR="008142E7" w:rsidRPr="00BB7D3E" w:rsidRDefault="008142E7" w:rsidP="008142E7">
      <w:pPr>
        <w:pStyle w:val="ListParagraph"/>
        <w:numPr>
          <w:ilvl w:val="0"/>
          <w:numId w:val="15"/>
        </w:numPr>
        <w:contextualSpacing/>
        <w:jc w:val="both"/>
        <w:rPr>
          <w:rFonts w:cs="Times New Roman"/>
        </w:rPr>
      </w:pPr>
      <w:r w:rsidRPr="00BB7D3E">
        <w:rPr>
          <w:rFonts w:cs="Times New Roman"/>
        </w:rPr>
        <w:t>ķīmisko vielu pārvaldības pakalpojumi, kas primāri ietver pakalpojumu sniegšanu ārvalstu komersantiem saistībā ar biocīdu pieteikumu izvērtēšanu un līdzīgiem pakalpojumiem (</w:t>
      </w:r>
      <w:r w:rsidRPr="00BB7D3E">
        <w:rPr>
          <w:rFonts w:cs="Times New Roman"/>
          <w:i/>
        </w:rPr>
        <w:t>sk</w:t>
      </w:r>
      <w:r w:rsidR="0080092C" w:rsidRPr="00BB7D3E">
        <w:rPr>
          <w:rFonts w:cs="Times New Roman"/>
          <w:i/>
        </w:rPr>
        <w:t>at</w:t>
      </w:r>
      <w:r w:rsidRPr="00BB7D3E">
        <w:rPr>
          <w:rFonts w:cs="Times New Roman"/>
          <w:i/>
        </w:rPr>
        <w:t>. arī informatīvā ziņojuma 2.4.punktu</w:t>
      </w:r>
      <w:r w:rsidRPr="00BB7D3E">
        <w:rPr>
          <w:rFonts w:cs="Times New Roman"/>
        </w:rPr>
        <w:t>);</w:t>
      </w:r>
    </w:p>
    <w:p w:rsidR="008142E7" w:rsidRPr="00BB7D3E" w:rsidRDefault="008142E7" w:rsidP="008142E7">
      <w:pPr>
        <w:pStyle w:val="ListParagraph"/>
        <w:numPr>
          <w:ilvl w:val="0"/>
          <w:numId w:val="15"/>
        </w:numPr>
        <w:contextualSpacing/>
        <w:jc w:val="both"/>
        <w:rPr>
          <w:rFonts w:cs="Times New Roman"/>
        </w:rPr>
      </w:pPr>
      <w:r w:rsidRPr="00BB7D3E">
        <w:rPr>
          <w:rFonts w:cs="Times New Roman"/>
        </w:rPr>
        <w:t>makrofītu un prioritāro vielu pētījumi, kas ietver ūdens paraugu iegūšanu un to bioloģisko un ķīmisko testēšanu, kā arī iegūto datu analīzi un tajā balstītu secinājumu izdarīšanu par ū</w:t>
      </w:r>
      <w:r w:rsidR="0080092C" w:rsidRPr="00BB7D3E">
        <w:rPr>
          <w:rFonts w:cs="Times New Roman"/>
        </w:rPr>
        <w:t>dens kvalitāti. Šo pakalpojumu C</w:t>
      </w:r>
      <w:r w:rsidRPr="00BB7D3E">
        <w:rPr>
          <w:rFonts w:cs="Times New Roman"/>
        </w:rPr>
        <w:t>entrs ir sniedzis arī citās valstīs;</w:t>
      </w:r>
    </w:p>
    <w:p w:rsidR="008142E7" w:rsidRPr="00BB7D3E" w:rsidRDefault="008142E7" w:rsidP="008142E7">
      <w:pPr>
        <w:pStyle w:val="ListParagraph"/>
        <w:numPr>
          <w:ilvl w:val="0"/>
          <w:numId w:val="15"/>
        </w:numPr>
        <w:contextualSpacing/>
        <w:jc w:val="both"/>
        <w:rPr>
          <w:rFonts w:cs="Times New Roman"/>
        </w:rPr>
      </w:pPr>
      <w:r w:rsidRPr="00BB7D3E">
        <w:rPr>
          <w:rFonts w:cs="Times New Roman"/>
        </w:rPr>
        <w:t xml:space="preserve">bīstamo atkritumu savākšana un apglabāšana, ko Centrs veic arī kā maksas pakalpojumu, piemēram, attiecībā uz specifisku atkritumu transportēšanas jautājumiem. Piemēram, attiecībā uz radioaktīvajiem atkritumiem Centrs piedāvā savu speciālistu palīdzību šādu atkritumu atbilstošā un drošā iepakošanā un pārvadāšanā. </w:t>
      </w:r>
    </w:p>
    <w:p w:rsidR="008142E7" w:rsidRPr="00BB7D3E" w:rsidRDefault="008142E7" w:rsidP="008142E7">
      <w:pPr>
        <w:jc w:val="both"/>
        <w:rPr>
          <w:rFonts w:ascii="Times New Roman" w:hAnsi="Times New Roman" w:cs="Times New Roman"/>
          <w:sz w:val="24"/>
          <w:szCs w:val="24"/>
        </w:rPr>
      </w:pPr>
    </w:p>
    <w:p w:rsidR="008142E7" w:rsidRPr="00BB7D3E" w:rsidRDefault="008142E7" w:rsidP="008142E7">
      <w:pPr>
        <w:jc w:val="both"/>
        <w:rPr>
          <w:rFonts w:ascii="Times New Roman" w:hAnsi="Times New Roman" w:cs="Times New Roman"/>
          <w:sz w:val="24"/>
          <w:szCs w:val="24"/>
        </w:rPr>
      </w:pPr>
      <w:r w:rsidRPr="00BB7D3E">
        <w:rPr>
          <w:rFonts w:ascii="Times New Roman" w:hAnsi="Times New Roman" w:cs="Times New Roman"/>
          <w:sz w:val="24"/>
          <w:szCs w:val="24"/>
        </w:rPr>
        <w:t xml:space="preserve">Vairākumā no minētajiem darbības veidiem tirgū pastāv konkurence, proti, šādus vai līdzīgus pakalpojumus piedāvā arī citi tirgus dalībnieki, tomēr tajos gadījumos, kad tirgū ir vērojama konkurence, Centra sniegto pakalpojumu īpatsvars ir salīdzinoši neliels, jo Centra pakalpojumi tiek sniegti specifiskā un šaurā jomā. </w:t>
      </w:r>
      <w:r w:rsidRPr="00BB7D3E">
        <w:rPr>
          <w:rFonts w:ascii="Times New Roman" w:hAnsi="Times New Roman"/>
          <w:sz w:val="24"/>
          <w:szCs w:val="24"/>
        </w:rPr>
        <w:t xml:space="preserve">Pēc Centra aplēsēm, ņemot vērā visaptverošu un precīzu datu pieejamību un iegūšanai veltāmos resursus, tā tirgus daļa nevienā no minētajām komercpakalpojumu grupām nepārsniedz 0,1 – 4% vai ir vēl mazāka, jo, lai arī Centrs darbojas noteiktā tirgus segmentā, tas pārsvarā sniedz šauras nišas produktus, ko nesniedz citi komersanti. Centrs neizmanto valsts budžeta finansējumu, lai konkurētu tirgū, sniedzot komercpakalpojumus. Centrs precīzi un atsevišķi uzskaita Centra resursu izmantošanu katram pakalpojuma veidam, attiecinot uz katru produktu. Centrs pastāvīgi seko līdzi, vai attiecīgajā nozarē nepastāv cits tirgus dalībnieks, kurš var sniegt attiecīgo pakalpojumu. </w:t>
      </w:r>
      <w:r w:rsidRPr="00BB7D3E">
        <w:rPr>
          <w:rFonts w:ascii="Times New Roman" w:hAnsi="Times New Roman" w:cs="Times New Roman"/>
          <w:sz w:val="24"/>
          <w:szCs w:val="24"/>
        </w:rPr>
        <w:t>Centrs plāno pārskatīt un atteikties no vairākiem specifiskiem produktiem vides, zemes dzīļu un laboratorijas pakalpojumu jomās, kurus pietiekamā kvalitātē var saņemt no privātajiem pakalpojumu sniedzējiem. Ieņēmumu samazinājums negatīvi neietekmēs Centra darbību.</w:t>
      </w:r>
    </w:p>
    <w:p w:rsidR="008142E7" w:rsidRPr="00BB7D3E" w:rsidRDefault="008142E7" w:rsidP="00EB37D3">
      <w:pPr>
        <w:jc w:val="both"/>
        <w:rPr>
          <w:rFonts w:ascii="Times New Roman" w:hAnsi="Times New Roman" w:cs="Times New Roman"/>
          <w:sz w:val="24"/>
          <w:szCs w:val="24"/>
        </w:rPr>
      </w:pPr>
    </w:p>
    <w:p w:rsidR="00EB37D3" w:rsidRPr="00BB7D3E" w:rsidRDefault="002B6A7D" w:rsidP="00EB37D3">
      <w:pPr>
        <w:jc w:val="both"/>
        <w:rPr>
          <w:rFonts w:ascii="Times New Roman" w:hAnsi="Times New Roman" w:cs="Times New Roman"/>
          <w:sz w:val="24"/>
          <w:szCs w:val="24"/>
        </w:rPr>
      </w:pPr>
      <w:r w:rsidRPr="00BB7D3E">
        <w:rPr>
          <w:rFonts w:ascii="Times New Roman" w:hAnsi="Times New Roman"/>
          <w:sz w:val="24"/>
          <w:szCs w:val="24"/>
        </w:rPr>
        <w:t xml:space="preserve">Centrs faktiski darbojas nozarē, kuras infrastruktūras attīstībai nepieciešami lieli kapitālieguldījumi. Nozarē </w:t>
      </w:r>
      <w:r w:rsidR="002800C4" w:rsidRPr="00BB7D3E">
        <w:rPr>
          <w:rFonts w:ascii="Times New Roman" w:hAnsi="Times New Roman"/>
          <w:sz w:val="24"/>
          <w:szCs w:val="24"/>
        </w:rPr>
        <w:t xml:space="preserve">šobrīd </w:t>
      </w:r>
      <w:r w:rsidRPr="00BB7D3E">
        <w:rPr>
          <w:rFonts w:ascii="Times New Roman" w:hAnsi="Times New Roman"/>
          <w:sz w:val="24"/>
          <w:szCs w:val="24"/>
        </w:rPr>
        <w:t xml:space="preserve">nav neviens dalībnieks, kurš spētu un vēlētos piesaistīt pietiekami lielus līdzekļus nozares attīstībai. </w:t>
      </w:r>
      <w:r w:rsidR="006B7878" w:rsidRPr="00BB7D3E">
        <w:rPr>
          <w:rFonts w:ascii="Times New Roman" w:hAnsi="Times New Roman" w:cs="Times New Roman"/>
          <w:sz w:val="24"/>
          <w:szCs w:val="24"/>
        </w:rPr>
        <w:t>Savukārt a</w:t>
      </w:r>
      <w:r w:rsidR="00EB37D3" w:rsidRPr="00BB7D3E">
        <w:rPr>
          <w:rFonts w:ascii="Times New Roman" w:hAnsi="Times New Roman" w:cs="Times New Roman"/>
          <w:sz w:val="24"/>
          <w:szCs w:val="24"/>
        </w:rPr>
        <w:t>ttiecībā uz atsevišķiem pakalpojumiem konstatējams, ka tirgus tos faktiski nenodrošina</w:t>
      </w:r>
      <w:r w:rsidR="005D25F7" w:rsidRPr="00BB7D3E">
        <w:rPr>
          <w:rFonts w:ascii="Times New Roman" w:hAnsi="Times New Roman" w:cs="Times New Roman"/>
          <w:sz w:val="24"/>
          <w:szCs w:val="24"/>
        </w:rPr>
        <w:t xml:space="preserve"> (piemēram, dozimetrijas SSD laboratorija)</w:t>
      </w:r>
      <w:r w:rsidR="00EB37D3" w:rsidRPr="00BB7D3E">
        <w:rPr>
          <w:rFonts w:ascii="Times New Roman" w:hAnsi="Times New Roman" w:cs="Times New Roman"/>
          <w:sz w:val="24"/>
          <w:szCs w:val="24"/>
        </w:rPr>
        <w:t xml:space="preserve">. Vienlaikus, sniedzot šādus pakalpojumus un pārdodot tos tirgū, Centrs var piesaistīt augsti kvalificētus ekspertus un nodrošināt tiem atbilstošu atalgojumu, kā arī var eksportēt šos pakalpojumus. </w:t>
      </w:r>
    </w:p>
    <w:p w:rsidR="006B7878" w:rsidRPr="00BB7D3E" w:rsidRDefault="006B7878" w:rsidP="00EB37D3">
      <w:pPr>
        <w:jc w:val="both"/>
        <w:rPr>
          <w:rFonts w:ascii="Times New Roman" w:hAnsi="Times New Roman" w:cs="Times New Roman"/>
          <w:sz w:val="24"/>
          <w:szCs w:val="24"/>
        </w:rPr>
      </w:pPr>
    </w:p>
    <w:p w:rsidR="00EB37D3" w:rsidRPr="00BB7D3E" w:rsidRDefault="00EB37D3" w:rsidP="00EB37D3">
      <w:pPr>
        <w:jc w:val="both"/>
        <w:rPr>
          <w:rFonts w:ascii="Times New Roman" w:hAnsi="Times New Roman" w:cs="Times New Roman"/>
          <w:sz w:val="24"/>
          <w:szCs w:val="24"/>
        </w:rPr>
      </w:pPr>
      <w:r w:rsidRPr="00BB7D3E">
        <w:rPr>
          <w:rFonts w:ascii="Times New Roman" w:hAnsi="Times New Roman" w:cs="Times New Roman"/>
          <w:sz w:val="24"/>
          <w:szCs w:val="24"/>
        </w:rPr>
        <w:t>2014. un 2015.gadā Centrs veica darbu pie komercpakalpojumu sniegšanas kvalitātes uzlabošanas un jaunu pakalpojumu ieviešanas. Darbs komercpakalpojumu attīstīšanā noteikts kā viena no prioritātēm arī 2016.gadā, padarot maksimāli efektīvu Centra resursu izmantošanu un tādējādi nodrošinot optimālas izmaksas valsts deleģēto pārvaldes uzdevumu veikšanai. Pateicoties Centra komercdarbībai un augsti kvalificētiem darbiniekiem, ir bijis iespējams samazināt zaudējumus, kas veicinās valsts deleģēto uzdevumu izpildi un valsts budžeta dotāciju samazinājumu nākotnē.</w:t>
      </w:r>
    </w:p>
    <w:p w:rsidR="00E70180" w:rsidRPr="00BB7D3E" w:rsidRDefault="00E70180" w:rsidP="00EB37D3">
      <w:pPr>
        <w:jc w:val="both"/>
        <w:rPr>
          <w:rFonts w:ascii="Times New Roman" w:hAnsi="Times New Roman" w:cs="Times New Roman"/>
          <w:sz w:val="24"/>
          <w:szCs w:val="24"/>
        </w:rPr>
      </w:pPr>
    </w:p>
    <w:p w:rsidR="00EB37D3" w:rsidRPr="00BB7D3E" w:rsidRDefault="008B40FE" w:rsidP="004F26D3">
      <w:pPr>
        <w:pStyle w:val="Heading1"/>
        <w:jc w:val="left"/>
        <w:rPr>
          <w:sz w:val="24"/>
          <w:lang w:val="lv-LV"/>
        </w:rPr>
      </w:pPr>
      <w:r w:rsidRPr="00BB7D3E">
        <w:rPr>
          <w:sz w:val="24"/>
          <w:lang w:val="lv-LV"/>
        </w:rPr>
        <w:t xml:space="preserve">2.4. </w:t>
      </w:r>
      <w:r w:rsidR="00EB37D3" w:rsidRPr="00BB7D3E">
        <w:rPr>
          <w:sz w:val="24"/>
          <w:lang w:val="lv-LV"/>
        </w:rPr>
        <w:t>Pakalpojumu eksports</w:t>
      </w:r>
    </w:p>
    <w:p w:rsidR="00EB37D3" w:rsidRPr="00BB7D3E" w:rsidRDefault="00EB37D3" w:rsidP="00EB37D3">
      <w:pPr>
        <w:ind w:firstLine="720"/>
        <w:jc w:val="both"/>
        <w:rPr>
          <w:rFonts w:ascii="Times New Roman" w:hAnsi="Times New Roman" w:cs="Times New Roman"/>
          <w:sz w:val="24"/>
          <w:szCs w:val="24"/>
        </w:rPr>
      </w:pPr>
    </w:p>
    <w:p w:rsidR="00EB37D3" w:rsidRPr="00BB7D3E" w:rsidRDefault="00EB37D3" w:rsidP="00EB37D3">
      <w:pPr>
        <w:jc w:val="both"/>
        <w:rPr>
          <w:rFonts w:ascii="Times New Roman" w:hAnsi="Times New Roman" w:cs="Times New Roman"/>
          <w:sz w:val="24"/>
          <w:szCs w:val="24"/>
        </w:rPr>
      </w:pPr>
      <w:r w:rsidRPr="00BB7D3E">
        <w:rPr>
          <w:rFonts w:ascii="Times New Roman" w:hAnsi="Times New Roman" w:cs="Times New Roman"/>
          <w:sz w:val="24"/>
          <w:szCs w:val="24"/>
        </w:rPr>
        <w:t xml:space="preserve">Centrs bez deleģēto uzdevumu veikšanas sniedz komercpakalpojumus ne tikai Latvijas komersantiem, bet arī klientiem ārvalstīs, tādējādi nodrošinot komercpakalpojumu eksportu. 2014. un 2015.gadā Centrs īstenoja komercpakalpojumu eksportu 70 ārvalstu komersantiem un institūcijām 13 ES dalībvalstīs. 2014.gadā </w:t>
      </w:r>
      <w:r w:rsidR="00E70180" w:rsidRPr="00BB7D3E">
        <w:rPr>
          <w:rFonts w:ascii="Times New Roman" w:hAnsi="Times New Roman" w:cs="Times New Roman"/>
          <w:sz w:val="24"/>
          <w:szCs w:val="24"/>
        </w:rPr>
        <w:t>Centra</w:t>
      </w:r>
      <w:r w:rsidRPr="00BB7D3E">
        <w:rPr>
          <w:rFonts w:ascii="Times New Roman" w:hAnsi="Times New Roman" w:cs="Times New Roman"/>
          <w:sz w:val="24"/>
          <w:szCs w:val="24"/>
        </w:rPr>
        <w:t xml:space="preserve"> eksporta īpatsvars bija 6,5% no kopējiem sniegtajiem komercpakalpojumiem, savukārt, 2015.gad</w:t>
      </w:r>
      <w:r w:rsidR="001538ED" w:rsidRPr="00BB7D3E">
        <w:rPr>
          <w:rFonts w:ascii="Times New Roman" w:hAnsi="Times New Roman" w:cs="Times New Roman"/>
          <w:sz w:val="24"/>
          <w:szCs w:val="24"/>
        </w:rPr>
        <w:t>ā</w:t>
      </w:r>
      <w:r w:rsidRPr="00BB7D3E">
        <w:rPr>
          <w:rFonts w:ascii="Times New Roman" w:hAnsi="Times New Roman" w:cs="Times New Roman"/>
          <w:sz w:val="24"/>
          <w:szCs w:val="24"/>
        </w:rPr>
        <w:t xml:space="preserve"> eksporta īpatsvars pieauga līdz </w:t>
      </w:r>
      <w:r w:rsidR="001538ED" w:rsidRPr="00BB7D3E">
        <w:rPr>
          <w:rFonts w:ascii="Times New Roman" w:hAnsi="Times New Roman" w:cs="Times New Roman"/>
          <w:sz w:val="24"/>
          <w:szCs w:val="24"/>
        </w:rPr>
        <w:t>30,4</w:t>
      </w:r>
      <w:r w:rsidR="009F52BF" w:rsidRPr="00BB7D3E">
        <w:rPr>
          <w:rFonts w:ascii="Times New Roman" w:hAnsi="Times New Roman" w:cs="Times New Roman"/>
          <w:sz w:val="24"/>
          <w:szCs w:val="24"/>
        </w:rPr>
        <w:t> </w:t>
      </w:r>
      <w:r w:rsidRPr="00BB7D3E">
        <w:rPr>
          <w:rFonts w:ascii="Times New Roman" w:hAnsi="Times New Roman" w:cs="Times New Roman"/>
          <w:sz w:val="24"/>
          <w:szCs w:val="24"/>
        </w:rPr>
        <w:t>% no kopējiem sniegtajiem komercpakalpojumiem (</w:t>
      </w:r>
      <w:r w:rsidR="0008493C" w:rsidRPr="00BB7D3E">
        <w:rPr>
          <w:rFonts w:ascii="Times New Roman" w:hAnsi="Times New Roman" w:cs="Times New Roman"/>
          <w:sz w:val="24"/>
          <w:szCs w:val="24"/>
        </w:rPr>
        <w:t xml:space="preserve">īpatsvara </w:t>
      </w:r>
      <w:r w:rsidRPr="00BB7D3E">
        <w:rPr>
          <w:rFonts w:ascii="Times New Roman" w:hAnsi="Times New Roman" w:cs="Times New Roman"/>
          <w:sz w:val="24"/>
          <w:szCs w:val="24"/>
        </w:rPr>
        <w:t xml:space="preserve">pieaugums </w:t>
      </w:r>
      <w:r w:rsidR="001538ED" w:rsidRPr="00BB7D3E">
        <w:rPr>
          <w:rFonts w:ascii="Times New Roman" w:hAnsi="Times New Roman" w:cs="Times New Roman"/>
          <w:sz w:val="24"/>
          <w:szCs w:val="24"/>
        </w:rPr>
        <w:t>4,5</w:t>
      </w:r>
      <w:r w:rsidRPr="00BB7D3E">
        <w:rPr>
          <w:rFonts w:ascii="Times New Roman" w:hAnsi="Times New Roman" w:cs="Times New Roman"/>
          <w:sz w:val="24"/>
          <w:szCs w:val="24"/>
        </w:rPr>
        <w:t xml:space="preserve"> reizes).</w:t>
      </w:r>
    </w:p>
    <w:p w:rsidR="00EB37D3" w:rsidRPr="00BB7D3E" w:rsidRDefault="00EB37D3" w:rsidP="00EB37D3">
      <w:pPr>
        <w:jc w:val="both"/>
        <w:rPr>
          <w:rFonts w:ascii="Times New Roman" w:hAnsi="Times New Roman" w:cs="Times New Roman"/>
          <w:sz w:val="24"/>
          <w:szCs w:val="24"/>
        </w:rPr>
      </w:pPr>
    </w:p>
    <w:p w:rsidR="00EB37D3" w:rsidRPr="00BB7D3E" w:rsidRDefault="00EB37D3" w:rsidP="00EB37D3">
      <w:pPr>
        <w:jc w:val="both"/>
        <w:rPr>
          <w:rFonts w:ascii="Times New Roman" w:hAnsi="Times New Roman" w:cs="Times New Roman"/>
          <w:sz w:val="24"/>
          <w:szCs w:val="24"/>
        </w:rPr>
      </w:pPr>
      <w:r w:rsidRPr="00BB7D3E">
        <w:rPr>
          <w:rFonts w:ascii="Times New Roman" w:hAnsi="Times New Roman" w:cs="Times New Roman"/>
          <w:sz w:val="24"/>
          <w:szCs w:val="24"/>
        </w:rPr>
        <w:t>Centrs saskata iespējas palielināt eksporta pakalpojumu apjomu nākotnē. Centram pieejamais aprīkojums, speciālistu prasmes un pieredze atļauj konkurēt ar citu valstu uzņēmumiem (dienestiem), sniedzot pakalpojumus ķīmisko vielu pārvaldības jomā, īpaši attiecībā uz biocīdu pieteikumu izvērtēšanu. Eiropas Parlamenta un Padomes regula (ES) Nr.528/2012 “Par biocīdu piedāvāšanu tirgū un lietošanu” paredz vienā dalībvalstī izdotas atļaujas atzīšanu citā dalībvalstī (</w:t>
      </w:r>
      <w:r w:rsidRPr="00BB7D3E">
        <w:rPr>
          <w:rFonts w:ascii="Times New Roman" w:hAnsi="Times New Roman" w:cs="Times New Roman"/>
          <w:i/>
          <w:sz w:val="24"/>
          <w:szCs w:val="24"/>
        </w:rPr>
        <w:t>sk. regulas 32.</w:t>
      </w:r>
      <w:r w:rsidR="00324C6B" w:rsidRPr="00BB7D3E">
        <w:rPr>
          <w:rFonts w:ascii="Times New Roman" w:hAnsi="Times New Roman" w:cs="Times New Roman"/>
          <w:i/>
          <w:sz w:val="24"/>
          <w:szCs w:val="24"/>
        </w:rPr>
        <w:t xml:space="preserve"> </w:t>
      </w:r>
      <w:r w:rsidRPr="00BB7D3E">
        <w:rPr>
          <w:rFonts w:ascii="Times New Roman" w:hAnsi="Times New Roman" w:cs="Times New Roman"/>
          <w:i/>
          <w:sz w:val="24"/>
          <w:szCs w:val="24"/>
        </w:rPr>
        <w:t>–</w:t>
      </w:r>
      <w:r w:rsidR="00324C6B" w:rsidRPr="00BB7D3E">
        <w:rPr>
          <w:rFonts w:ascii="Times New Roman" w:hAnsi="Times New Roman" w:cs="Times New Roman"/>
          <w:i/>
          <w:sz w:val="24"/>
          <w:szCs w:val="24"/>
        </w:rPr>
        <w:t xml:space="preserve"> </w:t>
      </w:r>
      <w:r w:rsidRPr="00BB7D3E">
        <w:rPr>
          <w:rFonts w:ascii="Times New Roman" w:hAnsi="Times New Roman" w:cs="Times New Roman"/>
          <w:i/>
          <w:sz w:val="24"/>
          <w:szCs w:val="24"/>
        </w:rPr>
        <w:t>34.pantu</w:t>
      </w:r>
      <w:r w:rsidRPr="00BB7D3E">
        <w:rPr>
          <w:rFonts w:ascii="Times New Roman" w:hAnsi="Times New Roman" w:cs="Times New Roman"/>
          <w:sz w:val="24"/>
          <w:szCs w:val="24"/>
        </w:rPr>
        <w:t>), tādējādi komersantiem, kam šāds pakalpojums ir nepieciešams, ir iespēja šo procedūru veikt Latvijā. Centrs var nodrošināt kvalitatīvu biocīdu pieteikumu izvērtēšanu par konkurētspējīgu cenu salīdzinājumā ar citās ES valstīs piedāvāto cenu, tāpēc nākotnē ir sagaidāms šī pakalpojuma eksporta apjoma pieaugums.</w:t>
      </w:r>
    </w:p>
    <w:p w:rsidR="00EB37D3" w:rsidRPr="00BB7D3E" w:rsidRDefault="00EB37D3" w:rsidP="00EB37D3">
      <w:pPr>
        <w:ind w:firstLine="720"/>
        <w:jc w:val="both"/>
        <w:rPr>
          <w:rFonts w:ascii="Times New Roman" w:hAnsi="Times New Roman" w:cs="Times New Roman"/>
          <w:sz w:val="24"/>
          <w:szCs w:val="24"/>
        </w:rPr>
      </w:pPr>
    </w:p>
    <w:p w:rsidR="00EB37D3" w:rsidRPr="00BB7D3E" w:rsidRDefault="00EB37D3" w:rsidP="00EB37D3">
      <w:pPr>
        <w:jc w:val="both"/>
        <w:rPr>
          <w:rFonts w:ascii="Times New Roman" w:hAnsi="Times New Roman" w:cs="Times New Roman"/>
          <w:sz w:val="24"/>
          <w:szCs w:val="24"/>
        </w:rPr>
      </w:pPr>
      <w:r w:rsidRPr="00BB7D3E">
        <w:rPr>
          <w:rFonts w:ascii="Times New Roman" w:hAnsi="Times New Roman" w:cs="Times New Roman"/>
          <w:sz w:val="24"/>
          <w:szCs w:val="24"/>
        </w:rPr>
        <w:t>Centrs var konkurēt ar citu valstu uzņēmumiem saistībā ar ekspertu pakalpojumiem vides jomā un citu projektu realizācijā. Centrs, pastāvīgi uzturot ekspertu zinātību un prasmes augstā līmenī, jau ir ieguv</w:t>
      </w:r>
      <w:r w:rsidR="00A43FC6" w:rsidRPr="00BB7D3E">
        <w:rPr>
          <w:rFonts w:ascii="Times New Roman" w:hAnsi="Times New Roman" w:cs="Times New Roman"/>
          <w:sz w:val="24"/>
          <w:szCs w:val="24"/>
        </w:rPr>
        <w:t>is</w:t>
      </w:r>
      <w:r w:rsidRPr="00BB7D3E">
        <w:rPr>
          <w:rFonts w:ascii="Times New Roman" w:hAnsi="Times New Roman" w:cs="Times New Roman"/>
          <w:sz w:val="24"/>
          <w:szCs w:val="24"/>
        </w:rPr>
        <w:t xml:space="preserve"> klientu</w:t>
      </w:r>
      <w:r w:rsidR="002800C4" w:rsidRPr="00BB7D3E">
        <w:rPr>
          <w:rFonts w:ascii="Times New Roman" w:hAnsi="Times New Roman" w:cs="Times New Roman"/>
          <w:sz w:val="24"/>
          <w:szCs w:val="24"/>
        </w:rPr>
        <w:t>s</w:t>
      </w:r>
      <w:r w:rsidRPr="00BB7D3E">
        <w:rPr>
          <w:rFonts w:ascii="Times New Roman" w:hAnsi="Times New Roman" w:cs="Times New Roman"/>
          <w:sz w:val="24"/>
          <w:szCs w:val="24"/>
        </w:rPr>
        <w:t xml:space="preserve"> vairākās citās valstīs. Piemēram, Centrs ir ieguvis vairākus pasūtījumus Lietuvā, veicot makrofītu un fitobentosa izpēti, kā arī pašreiz veic prioritāro un bīstamo vielu inventarizāciju Lietuvā. Papildus minētajam pēdējo gadu laikā Centrs ir vienīgais reģionālās standarta dozimetrijas – SSD laboratorijas – uzturētājs Baltijā. Līdz ar to arī šajā jomā Centram ir saskatāma iespēja attīstīt eksporta pakalpojumus vismaz Baltijas tirgus līmenī.</w:t>
      </w:r>
    </w:p>
    <w:p w:rsidR="00EB37D3" w:rsidRPr="00BB7D3E" w:rsidRDefault="00EB37D3" w:rsidP="00EB37D3">
      <w:pPr>
        <w:jc w:val="both"/>
        <w:rPr>
          <w:rFonts w:ascii="Times New Roman" w:hAnsi="Times New Roman" w:cs="Times New Roman"/>
          <w:sz w:val="24"/>
          <w:szCs w:val="24"/>
        </w:rPr>
      </w:pPr>
    </w:p>
    <w:p w:rsidR="00EB37D3" w:rsidRPr="00BB7D3E" w:rsidRDefault="00EB37D3" w:rsidP="00EB37D3">
      <w:pPr>
        <w:jc w:val="both"/>
        <w:rPr>
          <w:rFonts w:ascii="Times New Roman" w:hAnsi="Times New Roman" w:cs="Times New Roman"/>
          <w:sz w:val="24"/>
          <w:szCs w:val="24"/>
        </w:rPr>
      </w:pPr>
      <w:r w:rsidRPr="00BB7D3E">
        <w:rPr>
          <w:rFonts w:ascii="Times New Roman" w:hAnsi="Times New Roman" w:cs="Times New Roman"/>
          <w:sz w:val="24"/>
          <w:szCs w:val="24"/>
        </w:rPr>
        <w:t xml:space="preserve">Centrs prognozē komercdarbības tālāku attīstību un novērtē iespējamo ārvalstu un nacionālo tirgus nākotnes potenciālu, kā arī Centra tēla atpazīstamību tirgos, lai spētu palielināt eksporta īpatsvaru sniegtajos pakalpojumos. Lai attīstītu Centra darbību kopumā (arī infrastruktūras attīstībā un personāla izaugsmē), jāparedz nozīmīgi un regulāri kapitālieguldījumi. Tāpat arī šobrīd tiek pārskatīti un izvērtēti dažādu maksas pakalpojumu cenrāži, jo biocīdu, zemes dzīļu un dozimetrijas maksas pakalpojumu cenas pēdējo reizi apstiprinātas 2012.gadā, bet citu pakalpojumu, piemēram, laboratorijas cenas – 2008.gadā. Centra mērķis palielināt savu eksportspēju saskan ar </w:t>
      </w:r>
      <w:r w:rsidRPr="00BB7D3E">
        <w:rPr>
          <w:rFonts w:ascii="Times New Roman" w:eastAsia="Times New Roman" w:hAnsi="Times New Roman" w:cs="Times New Roman"/>
          <w:sz w:val="24"/>
          <w:szCs w:val="24"/>
          <w:lang w:eastAsia="lv-LV"/>
        </w:rPr>
        <w:t xml:space="preserve">Latvijas ilgtspējīgas attīstības stratēģiju līdz 2030.gadam (Latvija 2030), kurā noteiktie pamatmērķi ietver </w:t>
      </w:r>
      <w:r w:rsidRPr="00BB7D3E">
        <w:rPr>
          <w:rFonts w:ascii="Times New Roman" w:hAnsi="Times New Roman" w:cs="Times New Roman"/>
          <w:sz w:val="24"/>
          <w:szCs w:val="24"/>
        </w:rPr>
        <w:t>inovāciju un eksportspējas stiprināšanu.</w:t>
      </w:r>
    </w:p>
    <w:p w:rsidR="00477D5D" w:rsidRPr="00BB7D3E" w:rsidRDefault="00477D5D" w:rsidP="00EB37D3">
      <w:pPr>
        <w:jc w:val="both"/>
        <w:rPr>
          <w:rFonts w:ascii="Times New Roman" w:hAnsi="Times New Roman" w:cs="Times New Roman"/>
          <w:sz w:val="24"/>
          <w:szCs w:val="24"/>
        </w:rPr>
      </w:pPr>
    </w:p>
    <w:p w:rsidR="00EB37D3" w:rsidRPr="00BB7D3E" w:rsidRDefault="008B40FE" w:rsidP="004F26D3">
      <w:pPr>
        <w:pStyle w:val="Heading1"/>
        <w:jc w:val="left"/>
        <w:rPr>
          <w:sz w:val="24"/>
          <w:lang w:val="lv-LV"/>
        </w:rPr>
      </w:pPr>
      <w:r w:rsidRPr="00BB7D3E">
        <w:rPr>
          <w:sz w:val="24"/>
          <w:lang w:val="lv-LV"/>
        </w:rPr>
        <w:t xml:space="preserve">2.5. </w:t>
      </w:r>
      <w:r w:rsidR="00EB37D3" w:rsidRPr="00BB7D3E">
        <w:rPr>
          <w:sz w:val="24"/>
          <w:lang w:val="lv-LV"/>
        </w:rPr>
        <w:t>Stratēģiski svarīgi pakalpojumi</w:t>
      </w:r>
    </w:p>
    <w:p w:rsidR="00EB37D3" w:rsidRPr="00BB7D3E" w:rsidRDefault="00EB37D3" w:rsidP="00EB37D3">
      <w:pPr>
        <w:jc w:val="both"/>
        <w:rPr>
          <w:rFonts w:ascii="Times New Roman" w:hAnsi="Times New Roman" w:cs="Times New Roman"/>
          <w:sz w:val="24"/>
          <w:szCs w:val="24"/>
        </w:rPr>
      </w:pPr>
    </w:p>
    <w:p w:rsidR="00F91F95" w:rsidRPr="00BB7D3E" w:rsidRDefault="00F91F95" w:rsidP="00F91F95">
      <w:pPr>
        <w:jc w:val="both"/>
        <w:rPr>
          <w:rFonts w:ascii="Times New Roman" w:hAnsi="Times New Roman" w:cs="Times New Roman"/>
          <w:color w:val="000000" w:themeColor="text1"/>
          <w:sz w:val="24"/>
          <w:szCs w:val="24"/>
        </w:rPr>
      </w:pPr>
      <w:r w:rsidRPr="00BB7D3E">
        <w:rPr>
          <w:rFonts w:ascii="Times New Roman" w:hAnsi="Times New Roman" w:cs="Times New Roman"/>
          <w:color w:val="000000" w:themeColor="text1"/>
          <w:sz w:val="24"/>
          <w:szCs w:val="24"/>
        </w:rPr>
        <w:t>Centrs nodrošina valsts meteoroloģiskos, hidroloģiskos, virszemes ūdeņu kvalitātes, pazemes ūdeņu, nokrišņu kvalitātes, integrālā monitoringa un citus novērojumus, kā arī kopīgi ar vides aizsardzības institūcijām veic gaisa kvalitātes un tās ietekmes novērojumus uz ekosistēmām, kā arī sniedz to novērtējumu starptautisko, nacionālo un reģionālo projektu un programmu ietvaros. Analizējot novērojumos iegūto informāciju, Centra speciālistiem ir iespējams izstrādāt visdažādākos informācijas produktus visām tautsaimniecības nozarēm – prognozes, dažāda veida hidroloģiskos, meteoroloģiskos, vides kvalitātes aprēķinus un analīzes utt. Balstoties uz datu bāzēs pieejamo informāciju, Centrs sagatavo un sniedz informāciju privātpersonām, citiem komersantiem un institūcijām par ūdens apgādes iespējām zemes īpašumā, par īpašuma applūšanas varbūtībām, upju caurteci noteiktās sezonās, ūdenslīmeņiem u.c., kā arī sniedz ekspertu slēdzienus par ūdeņu kvalitātes jautājumiem.</w:t>
      </w:r>
    </w:p>
    <w:p w:rsidR="00F91F95" w:rsidRPr="00BB7D3E" w:rsidRDefault="00F91F95" w:rsidP="00EB37D3">
      <w:pPr>
        <w:jc w:val="both"/>
        <w:rPr>
          <w:rFonts w:ascii="Times New Roman" w:hAnsi="Times New Roman" w:cs="Times New Roman"/>
          <w:color w:val="000000" w:themeColor="text1"/>
          <w:sz w:val="24"/>
          <w:szCs w:val="24"/>
        </w:rPr>
      </w:pPr>
    </w:p>
    <w:p w:rsidR="008849AC" w:rsidRPr="00BB7D3E" w:rsidRDefault="008654DE" w:rsidP="008849AC">
      <w:pPr>
        <w:jc w:val="both"/>
        <w:rPr>
          <w:rFonts w:ascii="Times New Roman" w:hAnsi="Times New Roman" w:cs="Times New Roman"/>
          <w:color w:val="000000" w:themeColor="text1"/>
          <w:sz w:val="24"/>
          <w:szCs w:val="24"/>
        </w:rPr>
      </w:pPr>
      <w:r w:rsidRPr="00BB7D3E">
        <w:rPr>
          <w:rFonts w:ascii="Times New Roman" w:hAnsi="Times New Roman" w:cs="Times New Roman"/>
          <w:color w:val="000000" w:themeColor="text1"/>
          <w:sz w:val="24"/>
          <w:szCs w:val="24"/>
        </w:rPr>
        <w:t>Centrs meteoroloģiskos novērojumus v</w:t>
      </w:r>
      <w:r w:rsidR="008849AC" w:rsidRPr="00BB7D3E">
        <w:rPr>
          <w:rFonts w:ascii="Times New Roman" w:hAnsi="Times New Roman" w:cs="Times New Roman"/>
          <w:color w:val="000000" w:themeColor="text1"/>
          <w:sz w:val="24"/>
          <w:szCs w:val="24"/>
        </w:rPr>
        <w:t>ei</w:t>
      </w:r>
      <w:r w:rsidRPr="00BB7D3E">
        <w:rPr>
          <w:rFonts w:ascii="Times New Roman" w:hAnsi="Times New Roman" w:cs="Times New Roman"/>
          <w:color w:val="000000" w:themeColor="text1"/>
          <w:sz w:val="24"/>
          <w:szCs w:val="24"/>
        </w:rPr>
        <w:t>c</w:t>
      </w:r>
      <w:r w:rsidR="008849AC" w:rsidRPr="00BB7D3E">
        <w:rPr>
          <w:rFonts w:ascii="Times New Roman" w:hAnsi="Times New Roman" w:cs="Times New Roman"/>
          <w:color w:val="000000" w:themeColor="text1"/>
          <w:sz w:val="24"/>
          <w:szCs w:val="24"/>
        </w:rPr>
        <w:t xml:space="preserve"> atbilstoši Pasaules meteoroloģiskās organizācijas vadlīnijām un Centra metodikām un instrukcijām un ir sertificēti. Centrs ir vienīgais sertificētais šādas informācijas datu turētājs un informācijas sniedzējs. </w:t>
      </w:r>
    </w:p>
    <w:p w:rsidR="008849AC" w:rsidRPr="00BB7D3E" w:rsidRDefault="008849AC" w:rsidP="00EB37D3">
      <w:pPr>
        <w:jc w:val="both"/>
        <w:rPr>
          <w:rFonts w:ascii="Times New Roman" w:hAnsi="Times New Roman" w:cs="Times New Roman"/>
          <w:color w:val="000000" w:themeColor="text1"/>
          <w:sz w:val="24"/>
          <w:szCs w:val="24"/>
        </w:rPr>
      </w:pPr>
    </w:p>
    <w:p w:rsidR="00EB37D3" w:rsidRPr="00BB7D3E" w:rsidRDefault="00EB37D3" w:rsidP="00EB37D3">
      <w:pPr>
        <w:jc w:val="both"/>
        <w:rPr>
          <w:rFonts w:ascii="Times New Roman" w:hAnsi="Times New Roman" w:cs="Times New Roman"/>
          <w:sz w:val="24"/>
          <w:szCs w:val="24"/>
        </w:rPr>
      </w:pPr>
      <w:r w:rsidRPr="00BB7D3E">
        <w:rPr>
          <w:rFonts w:ascii="Times New Roman" w:hAnsi="Times New Roman" w:cs="Times New Roman"/>
          <w:sz w:val="24"/>
          <w:szCs w:val="24"/>
        </w:rPr>
        <w:t>Centrs saviem klientiem sniedz tādus pakalpojumus, kas ir būtiski valsts un iedzīvotāju drošības nodrošināšanai, tāpēc uzskatāmi par stratēģiski svarīgiem. Pie šādiem pakalpojumiem pieder operatīvās meteoroloģiskās un hidroloģiskās informācijas sniegšana tiem komersantiem (tostarp valsts kapitālsabiedrībām), kuru darbu būtiski var ietekmēt laika apstākļi un upju hidroloģiskais režīms. Tas iever enerģētiku un siltumapgādi, aviāciju, ostu darbību, transportu,</w:t>
      </w:r>
      <w:r w:rsidR="008654DE" w:rsidRPr="00BB7D3E">
        <w:rPr>
          <w:rFonts w:ascii="Times New Roman" w:hAnsi="Times New Roman" w:cs="Times New Roman"/>
          <w:sz w:val="24"/>
          <w:szCs w:val="24"/>
        </w:rPr>
        <w:t xml:space="preserve"> zemkopību, mežsaimniecību. Šādu </w:t>
      </w:r>
      <w:r w:rsidR="00B908DF" w:rsidRPr="00BB7D3E">
        <w:rPr>
          <w:rFonts w:ascii="Times New Roman" w:hAnsi="Times New Roman" w:cs="Times New Roman"/>
          <w:sz w:val="24"/>
          <w:szCs w:val="24"/>
        </w:rPr>
        <w:t>informāciju par maksu</w:t>
      </w:r>
      <w:r w:rsidRPr="00BB7D3E">
        <w:rPr>
          <w:rFonts w:ascii="Times New Roman" w:hAnsi="Times New Roman" w:cs="Times New Roman"/>
          <w:sz w:val="24"/>
          <w:szCs w:val="24"/>
        </w:rPr>
        <w:t xml:space="preserve"> snie</w:t>
      </w:r>
      <w:r w:rsidR="008654DE" w:rsidRPr="00BB7D3E">
        <w:rPr>
          <w:rFonts w:ascii="Times New Roman" w:hAnsi="Times New Roman" w:cs="Times New Roman"/>
          <w:sz w:val="24"/>
          <w:szCs w:val="24"/>
        </w:rPr>
        <w:t>dz</w:t>
      </w:r>
      <w:r w:rsidRPr="00BB7D3E">
        <w:rPr>
          <w:rFonts w:ascii="Times New Roman" w:hAnsi="Times New Roman" w:cs="Times New Roman"/>
          <w:sz w:val="24"/>
          <w:szCs w:val="24"/>
        </w:rPr>
        <w:t xml:space="preserve"> arī valsts iestādēm, kas atbild par valsts un iedzīvotāju drošību un aizsardzību – Nacionālie bruņotie spēki, Valsts ugunsdzēsības un glābšanas dienests</w:t>
      </w:r>
      <w:r w:rsidR="007F6B15" w:rsidRPr="00BB7D3E">
        <w:rPr>
          <w:rFonts w:ascii="Times New Roman" w:hAnsi="Times New Roman" w:cs="Times New Roman"/>
          <w:sz w:val="24"/>
          <w:szCs w:val="24"/>
        </w:rPr>
        <w:t xml:space="preserve">. Informāciju sniedz arī </w:t>
      </w:r>
      <w:r w:rsidRPr="00BB7D3E">
        <w:rPr>
          <w:rFonts w:ascii="Times New Roman" w:hAnsi="Times New Roman" w:cs="Times New Roman"/>
          <w:sz w:val="24"/>
          <w:szCs w:val="24"/>
        </w:rPr>
        <w:t>plašsaziņas līdzekļiem.</w:t>
      </w:r>
    </w:p>
    <w:p w:rsidR="00EB37D3" w:rsidRPr="00BB7D3E" w:rsidRDefault="00EB37D3" w:rsidP="00EB37D3">
      <w:pPr>
        <w:jc w:val="both"/>
        <w:rPr>
          <w:rFonts w:ascii="Times New Roman" w:hAnsi="Times New Roman" w:cs="Times New Roman"/>
          <w:sz w:val="24"/>
          <w:szCs w:val="24"/>
        </w:rPr>
      </w:pPr>
    </w:p>
    <w:p w:rsidR="00EB37D3" w:rsidRPr="00BB7D3E" w:rsidRDefault="00075DB2" w:rsidP="00EB37D3">
      <w:pPr>
        <w:jc w:val="both"/>
        <w:rPr>
          <w:rFonts w:ascii="Times New Roman" w:hAnsi="Times New Roman" w:cs="Times New Roman"/>
          <w:sz w:val="24"/>
          <w:szCs w:val="24"/>
        </w:rPr>
      </w:pPr>
      <w:r w:rsidRPr="00BB7D3E">
        <w:rPr>
          <w:rFonts w:ascii="Times New Roman" w:hAnsi="Times New Roman" w:cs="Times New Roman"/>
          <w:sz w:val="24"/>
          <w:szCs w:val="24"/>
        </w:rPr>
        <w:t>Minētie</w:t>
      </w:r>
      <w:r w:rsidR="00EB37D3" w:rsidRPr="00BB7D3E">
        <w:rPr>
          <w:rFonts w:ascii="Times New Roman" w:hAnsi="Times New Roman" w:cs="Times New Roman"/>
          <w:sz w:val="24"/>
          <w:szCs w:val="24"/>
        </w:rPr>
        <w:t xml:space="preserve"> pakalpojumi ir vitāli nepieciešami gan valsts drošības nodrošināšanai, gan valsts attīstības veicināšanai, jo attiecīga pakalpojumu neesamība var ietekmēt ievērojamu skaitu valsts iedzīvotāju un pat novest pie dažādām avārijām, kas kopumā gan privātpersonām, gan valstij nodarītu ievērojamus zaudējumus. </w:t>
      </w:r>
      <w:r w:rsidR="008B40FE" w:rsidRPr="00BB7D3E">
        <w:rPr>
          <w:rFonts w:ascii="Times New Roman" w:hAnsi="Times New Roman" w:cs="Times New Roman"/>
          <w:sz w:val="24"/>
          <w:szCs w:val="24"/>
        </w:rPr>
        <w:t>Centrs</w:t>
      </w:r>
      <w:r w:rsidR="00EB37D3" w:rsidRPr="00BB7D3E">
        <w:rPr>
          <w:rFonts w:ascii="Times New Roman" w:hAnsi="Times New Roman" w:cs="Times New Roman"/>
          <w:sz w:val="24"/>
          <w:szCs w:val="24"/>
        </w:rPr>
        <w:t xml:space="preserve"> un tā speciālisti ir uzkrājuši ilgstošu pieredzi šāda veida pakalpojumu sniegšanā, tāpēc </w:t>
      </w:r>
      <w:r w:rsidR="00533132" w:rsidRPr="00BB7D3E">
        <w:rPr>
          <w:rFonts w:ascii="Times New Roman" w:hAnsi="Times New Roman" w:cs="Times New Roman"/>
          <w:sz w:val="24"/>
          <w:szCs w:val="24"/>
        </w:rPr>
        <w:t>Centra</w:t>
      </w:r>
      <w:r w:rsidR="00EB37D3" w:rsidRPr="00BB7D3E">
        <w:rPr>
          <w:rFonts w:ascii="Times New Roman" w:hAnsi="Times New Roman" w:cs="Times New Roman"/>
          <w:sz w:val="24"/>
          <w:szCs w:val="24"/>
        </w:rPr>
        <w:t xml:space="preserve"> izstrādātās prognozes un brīdinājumi ir uzskatāmi par drošu un uzticamu pakalpojumu. Turklāt vairumu no šiem pakalpojumiem Latvijas tirgū šobrīd nesniedz citi komersanti, tāpēc tirgus nespētu nodrošināt šādus pakalpojumus. Turklāt nav pārliecības par to, vai privāta uzņēmuma sniegtie pakalpojumi, pat ja tirgū ienāktu kāds komersants, būtu tikpat droši un uzticami kā </w:t>
      </w:r>
      <w:r w:rsidR="008B40FE" w:rsidRPr="00BB7D3E">
        <w:rPr>
          <w:rFonts w:ascii="Times New Roman" w:hAnsi="Times New Roman" w:cs="Times New Roman"/>
          <w:sz w:val="24"/>
          <w:szCs w:val="24"/>
        </w:rPr>
        <w:t>Centra</w:t>
      </w:r>
      <w:r w:rsidR="00EB37D3" w:rsidRPr="00BB7D3E">
        <w:rPr>
          <w:rFonts w:ascii="Times New Roman" w:hAnsi="Times New Roman" w:cs="Times New Roman"/>
          <w:sz w:val="24"/>
          <w:szCs w:val="24"/>
        </w:rPr>
        <w:t xml:space="preserve"> sniegtie pakalpojumi.</w:t>
      </w:r>
    </w:p>
    <w:p w:rsidR="002B6A7D" w:rsidRPr="00BB7D3E" w:rsidRDefault="002B6A7D" w:rsidP="00EB37D3">
      <w:pPr>
        <w:jc w:val="both"/>
        <w:rPr>
          <w:rFonts w:ascii="Times New Roman" w:hAnsi="Times New Roman" w:cs="Times New Roman"/>
          <w:sz w:val="24"/>
          <w:szCs w:val="24"/>
        </w:rPr>
      </w:pPr>
    </w:p>
    <w:p w:rsidR="00EB37D3" w:rsidRPr="00BB7D3E" w:rsidRDefault="00F91F95" w:rsidP="00EB37D3">
      <w:pPr>
        <w:jc w:val="both"/>
        <w:rPr>
          <w:rFonts w:ascii="Times New Roman" w:hAnsi="Times New Roman" w:cs="Times New Roman"/>
          <w:sz w:val="24"/>
          <w:szCs w:val="24"/>
        </w:rPr>
      </w:pPr>
      <w:r w:rsidRPr="00BB7D3E">
        <w:rPr>
          <w:rFonts w:ascii="Times New Roman" w:hAnsi="Times New Roman" w:cs="Times New Roman"/>
          <w:sz w:val="24"/>
          <w:szCs w:val="24"/>
        </w:rPr>
        <w:t>T</w:t>
      </w:r>
      <w:r w:rsidR="00EB37D3" w:rsidRPr="00BB7D3E">
        <w:rPr>
          <w:rFonts w:ascii="Times New Roman" w:hAnsi="Times New Roman" w:cs="Times New Roman"/>
          <w:sz w:val="24"/>
          <w:szCs w:val="24"/>
        </w:rPr>
        <w:t>irgus nav spējīgs nodrošināt sabiedrības interešu īstenošanu arī attiecībā uz dozimetrijas un līdzīgiem laboratorijas pakalpojumiem</w:t>
      </w:r>
      <w:r w:rsidRPr="00BB7D3E">
        <w:rPr>
          <w:rFonts w:ascii="Times New Roman" w:hAnsi="Times New Roman" w:cs="Times New Roman"/>
          <w:sz w:val="24"/>
          <w:szCs w:val="24"/>
        </w:rPr>
        <w:t>.</w:t>
      </w:r>
      <w:r w:rsidR="00EB37D3" w:rsidRPr="00BB7D3E">
        <w:rPr>
          <w:rFonts w:ascii="Times New Roman" w:hAnsi="Times New Roman" w:cs="Times New Roman"/>
          <w:sz w:val="24"/>
          <w:szCs w:val="24"/>
        </w:rPr>
        <w:t xml:space="preserve"> </w:t>
      </w:r>
      <w:r w:rsidR="008B40FE" w:rsidRPr="00BB7D3E">
        <w:rPr>
          <w:rFonts w:ascii="Times New Roman" w:hAnsi="Times New Roman" w:cs="Times New Roman"/>
          <w:sz w:val="24"/>
          <w:szCs w:val="24"/>
        </w:rPr>
        <w:t>Centrs</w:t>
      </w:r>
      <w:r w:rsidR="00EB37D3" w:rsidRPr="00BB7D3E">
        <w:rPr>
          <w:rFonts w:ascii="Times New Roman" w:hAnsi="Times New Roman" w:cs="Times New Roman"/>
          <w:sz w:val="24"/>
          <w:szCs w:val="24"/>
        </w:rPr>
        <w:t xml:space="preserve"> ir vienīgais reģionālās standarta dozimetrijas – SSD laboratorijas – uzturētājs Baltijā</w:t>
      </w:r>
      <w:r w:rsidR="00A43FC6" w:rsidRPr="00BB7D3E">
        <w:rPr>
          <w:rFonts w:ascii="Times New Roman" w:hAnsi="Times New Roman" w:cs="Times New Roman"/>
          <w:sz w:val="24"/>
          <w:szCs w:val="24"/>
        </w:rPr>
        <w:t xml:space="preserve">, kā rezultātā tiek nodrošināta dažādu radiācijas aparātu kalibrēšana. </w:t>
      </w:r>
    </w:p>
    <w:p w:rsidR="00EB37D3" w:rsidRPr="00BB7D3E" w:rsidRDefault="00EB37D3" w:rsidP="00EB37D3">
      <w:pPr>
        <w:ind w:firstLine="720"/>
        <w:jc w:val="both"/>
        <w:rPr>
          <w:rFonts w:ascii="Times New Roman" w:hAnsi="Times New Roman" w:cs="Times New Roman"/>
          <w:sz w:val="24"/>
          <w:szCs w:val="24"/>
        </w:rPr>
      </w:pPr>
    </w:p>
    <w:p w:rsidR="00EB37D3" w:rsidRPr="00BB7D3E" w:rsidRDefault="00EB37D3" w:rsidP="00EB37D3">
      <w:pPr>
        <w:jc w:val="both"/>
        <w:rPr>
          <w:rFonts w:ascii="Times New Roman" w:hAnsi="Times New Roman" w:cs="Times New Roman"/>
          <w:sz w:val="24"/>
          <w:szCs w:val="24"/>
        </w:rPr>
      </w:pPr>
      <w:r w:rsidRPr="00BB7D3E">
        <w:rPr>
          <w:rFonts w:ascii="Times New Roman" w:hAnsi="Times New Roman" w:cs="Times New Roman"/>
          <w:sz w:val="24"/>
          <w:szCs w:val="24"/>
        </w:rPr>
        <w:t xml:space="preserve">Minētie pakalpojumi ir cieši saistīti ar </w:t>
      </w:r>
      <w:r w:rsidR="008B40FE" w:rsidRPr="00BB7D3E">
        <w:rPr>
          <w:rFonts w:ascii="Times New Roman" w:hAnsi="Times New Roman" w:cs="Times New Roman"/>
          <w:sz w:val="24"/>
          <w:szCs w:val="24"/>
        </w:rPr>
        <w:t>Centra</w:t>
      </w:r>
      <w:r w:rsidRPr="00BB7D3E">
        <w:rPr>
          <w:rFonts w:ascii="Times New Roman" w:hAnsi="Times New Roman" w:cs="Times New Roman"/>
          <w:sz w:val="24"/>
          <w:szCs w:val="24"/>
        </w:rPr>
        <w:t xml:space="preserve"> definēto mērķi – būt stabilai un ilgtspējīgai organizācijai ar augstu reputāciju, kas klientiem un sabiedrībai sniedz augstas pievienotās vērtības vides, ģeoloģijas un hidrometeoroloģijas nozares pakalpojumus un zināšanas, nodrošinot izcilu klientu apkalpošanas servisu. Šis mērķis arīdzan ir saskanīgs ar nacionāla līmeņa plānošanas dokumentos noteiktajiem mērķiem:</w:t>
      </w:r>
    </w:p>
    <w:p w:rsidR="00EB37D3" w:rsidRPr="00BB7D3E" w:rsidRDefault="00EB37D3" w:rsidP="00EB37D3">
      <w:pPr>
        <w:pStyle w:val="ListParagraph"/>
        <w:numPr>
          <w:ilvl w:val="0"/>
          <w:numId w:val="16"/>
        </w:numPr>
        <w:contextualSpacing/>
        <w:jc w:val="both"/>
        <w:rPr>
          <w:rFonts w:cs="Times New Roman"/>
        </w:rPr>
      </w:pPr>
      <w:r w:rsidRPr="00BB7D3E">
        <w:rPr>
          <w:rFonts w:cs="Times New Roman"/>
        </w:rPr>
        <w:t>Latvijas Nacionālajā attīstības plānā 2014.</w:t>
      </w:r>
      <w:r w:rsidR="008B40FE" w:rsidRPr="00BB7D3E">
        <w:rPr>
          <w:rFonts w:cs="Times New Roman"/>
        </w:rPr>
        <w:t xml:space="preserve"> </w:t>
      </w:r>
      <w:r w:rsidRPr="00BB7D3E">
        <w:rPr>
          <w:rFonts w:cs="Times New Roman"/>
        </w:rPr>
        <w:t>–</w:t>
      </w:r>
      <w:r w:rsidR="008B40FE" w:rsidRPr="00BB7D3E">
        <w:rPr>
          <w:rFonts w:cs="Times New Roman"/>
        </w:rPr>
        <w:t xml:space="preserve"> </w:t>
      </w:r>
      <w:r w:rsidRPr="00BB7D3E">
        <w:rPr>
          <w:rFonts w:cs="Times New Roman"/>
        </w:rPr>
        <w:t>2020.gadam paredzēto saistībā ar kompetenču attīstību un dabas un kultūras kapitāla ilgtspējīgu apsaimniekošanu;</w:t>
      </w:r>
    </w:p>
    <w:p w:rsidR="00EB37D3" w:rsidRPr="00BB7D3E" w:rsidRDefault="00EB37D3" w:rsidP="00EB37D3">
      <w:pPr>
        <w:pStyle w:val="ListParagraph"/>
        <w:numPr>
          <w:ilvl w:val="0"/>
          <w:numId w:val="16"/>
        </w:numPr>
        <w:contextualSpacing/>
        <w:jc w:val="both"/>
        <w:rPr>
          <w:rFonts w:cs="Times New Roman"/>
        </w:rPr>
      </w:pPr>
      <w:r w:rsidRPr="00BB7D3E">
        <w:rPr>
          <w:rFonts w:cs="Times New Roman"/>
        </w:rPr>
        <w:t>Vides politikas pamatnostādnēs 2014.</w:t>
      </w:r>
      <w:r w:rsidR="008B40FE" w:rsidRPr="00BB7D3E">
        <w:rPr>
          <w:rFonts w:cs="Times New Roman"/>
        </w:rPr>
        <w:t xml:space="preserve"> </w:t>
      </w:r>
      <w:r w:rsidRPr="00BB7D3E">
        <w:rPr>
          <w:rFonts w:cs="Times New Roman"/>
        </w:rPr>
        <w:t>–</w:t>
      </w:r>
      <w:r w:rsidR="008B40FE" w:rsidRPr="00BB7D3E">
        <w:rPr>
          <w:rFonts w:cs="Times New Roman"/>
        </w:rPr>
        <w:t xml:space="preserve"> </w:t>
      </w:r>
      <w:r w:rsidRPr="00BB7D3E">
        <w:rPr>
          <w:rFonts w:cs="Times New Roman"/>
        </w:rPr>
        <w:t>2020.gadam noteikto vides politikas virsmērķi.</w:t>
      </w:r>
    </w:p>
    <w:p w:rsidR="00EB37D3" w:rsidRPr="00BB7D3E" w:rsidRDefault="00EB37D3" w:rsidP="00EB37D3">
      <w:pPr>
        <w:jc w:val="both"/>
        <w:rPr>
          <w:rFonts w:ascii="Times New Roman" w:hAnsi="Times New Roman" w:cs="Times New Roman"/>
          <w:sz w:val="24"/>
          <w:szCs w:val="24"/>
        </w:rPr>
      </w:pPr>
    </w:p>
    <w:p w:rsidR="00EB37D3" w:rsidRPr="00BB7D3E" w:rsidRDefault="00EB37D3" w:rsidP="00EB37D3">
      <w:pPr>
        <w:jc w:val="both"/>
        <w:rPr>
          <w:rFonts w:ascii="Times New Roman" w:hAnsi="Times New Roman" w:cs="Times New Roman"/>
          <w:sz w:val="24"/>
          <w:szCs w:val="24"/>
        </w:rPr>
      </w:pPr>
      <w:r w:rsidRPr="00BB7D3E">
        <w:rPr>
          <w:rFonts w:ascii="Times New Roman" w:hAnsi="Times New Roman" w:cs="Times New Roman"/>
          <w:sz w:val="24"/>
          <w:szCs w:val="24"/>
        </w:rPr>
        <w:t xml:space="preserve">Tādējādi </w:t>
      </w:r>
      <w:r w:rsidR="008B40FE" w:rsidRPr="00BB7D3E">
        <w:rPr>
          <w:rFonts w:ascii="Times New Roman" w:hAnsi="Times New Roman" w:cs="Times New Roman"/>
          <w:sz w:val="24"/>
          <w:szCs w:val="24"/>
        </w:rPr>
        <w:t>Centra</w:t>
      </w:r>
      <w:r w:rsidRPr="00BB7D3E">
        <w:rPr>
          <w:rFonts w:ascii="Times New Roman" w:hAnsi="Times New Roman" w:cs="Times New Roman"/>
          <w:sz w:val="24"/>
          <w:szCs w:val="24"/>
        </w:rPr>
        <w:t xml:space="preserve"> darbība kā valsts kapitālsabiedrībai ir saskanīga ar valsts ilgtermiņa mērķiem, un </w:t>
      </w:r>
      <w:r w:rsidR="00AC7696" w:rsidRPr="00BB7D3E">
        <w:rPr>
          <w:rFonts w:ascii="Times New Roman" w:hAnsi="Times New Roman" w:cs="Times New Roman"/>
          <w:sz w:val="24"/>
          <w:szCs w:val="24"/>
        </w:rPr>
        <w:t>Centrs</w:t>
      </w:r>
      <w:r w:rsidRPr="00BB7D3E">
        <w:rPr>
          <w:rFonts w:ascii="Times New Roman" w:hAnsi="Times New Roman" w:cs="Times New Roman"/>
          <w:sz w:val="24"/>
          <w:szCs w:val="24"/>
        </w:rPr>
        <w:t xml:space="preserve"> veiksmīgi pilda deleģētos pārvaldes uzdevumus, kā arī sekmīgi darbojas nozarē, kura</w:t>
      </w:r>
      <w:r w:rsidR="00AC7696" w:rsidRPr="00BB7D3E">
        <w:rPr>
          <w:rFonts w:ascii="Times New Roman" w:hAnsi="Times New Roman" w:cs="Times New Roman"/>
          <w:sz w:val="24"/>
          <w:szCs w:val="24"/>
        </w:rPr>
        <w:t>s</w:t>
      </w:r>
      <w:r w:rsidRPr="00BB7D3E">
        <w:rPr>
          <w:rFonts w:ascii="Times New Roman" w:hAnsi="Times New Roman" w:cs="Times New Roman"/>
          <w:sz w:val="24"/>
          <w:szCs w:val="24"/>
        </w:rPr>
        <w:t xml:space="preserve"> atsevišķos segmentos tirgus nav spējīgs nodrošināt sabiedrības interešu īstenošanu, un vienlaikus sniedz pakalpojumus, kas uzskatāmi par stratēģiski svarīgiem valsts attīstībai un drošībai. Vienlaikus, sniedzot komercpakalpojumus konkurences apstākļos, </w:t>
      </w:r>
      <w:r w:rsidR="008B40FE" w:rsidRPr="00BB7D3E">
        <w:rPr>
          <w:rFonts w:ascii="Times New Roman" w:hAnsi="Times New Roman" w:cs="Times New Roman"/>
          <w:sz w:val="24"/>
          <w:szCs w:val="24"/>
        </w:rPr>
        <w:t>Centrs</w:t>
      </w:r>
      <w:r w:rsidRPr="00BB7D3E">
        <w:rPr>
          <w:rFonts w:ascii="Times New Roman" w:hAnsi="Times New Roman" w:cs="Times New Roman"/>
          <w:sz w:val="24"/>
          <w:szCs w:val="24"/>
        </w:rPr>
        <w:t xml:space="preserve"> darbojas kā līdzvērtīgs partneris privātajam biznesam, nekropļojot konkurenci.</w:t>
      </w:r>
    </w:p>
    <w:p w:rsidR="008B40FE" w:rsidRPr="00BB7D3E" w:rsidRDefault="008B40FE" w:rsidP="00EB37D3">
      <w:pPr>
        <w:jc w:val="both"/>
        <w:rPr>
          <w:rFonts w:ascii="Times New Roman" w:hAnsi="Times New Roman" w:cs="Times New Roman"/>
          <w:sz w:val="24"/>
          <w:szCs w:val="24"/>
        </w:rPr>
      </w:pPr>
    </w:p>
    <w:p w:rsidR="008B40FE" w:rsidRPr="00BB7D3E" w:rsidRDefault="00010517" w:rsidP="004F26D3">
      <w:pPr>
        <w:pStyle w:val="Heading1"/>
        <w:jc w:val="left"/>
        <w:rPr>
          <w:sz w:val="24"/>
          <w:lang w:val="lv-LV"/>
        </w:rPr>
      </w:pPr>
      <w:r w:rsidRPr="00BB7D3E">
        <w:rPr>
          <w:sz w:val="24"/>
          <w:lang w:val="lv-LV"/>
        </w:rPr>
        <w:t>2.6</w:t>
      </w:r>
      <w:r w:rsidR="008B40FE" w:rsidRPr="00BB7D3E">
        <w:rPr>
          <w:sz w:val="24"/>
          <w:lang w:val="lv-LV"/>
        </w:rPr>
        <w:t>. Stratēģiski svarīgi īpašumi</w:t>
      </w:r>
    </w:p>
    <w:p w:rsidR="00F922EB" w:rsidRPr="00BB7D3E" w:rsidRDefault="00F922EB" w:rsidP="00F922EB">
      <w:pPr>
        <w:rPr>
          <w:rFonts w:ascii="Times New Roman" w:hAnsi="Times New Roman" w:cs="Times New Roman"/>
          <w:sz w:val="24"/>
          <w:szCs w:val="24"/>
          <w:lang w:eastAsia="lv-LV"/>
        </w:rPr>
      </w:pPr>
    </w:p>
    <w:p w:rsidR="00F922EB" w:rsidRPr="00BB7D3E" w:rsidRDefault="00F922EB" w:rsidP="00F922EB">
      <w:pPr>
        <w:jc w:val="both"/>
        <w:rPr>
          <w:rFonts w:ascii="Times New Roman" w:hAnsi="Times New Roman" w:cs="Times New Roman"/>
          <w:sz w:val="24"/>
          <w:szCs w:val="24"/>
          <w:lang w:eastAsia="lv-LV"/>
        </w:rPr>
      </w:pPr>
      <w:r w:rsidRPr="00BB7D3E">
        <w:rPr>
          <w:rFonts w:ascii="Times New Roman" w:hAnsi="Times New Roman" w:cs="Times New Roman"/>
          <w:sz w:val="24"/>
          <w:szCs w:val="24"/>
          <w:lang w:eastAsia="lv-LV"/>
        </w:rPr>
        <w:t xml:space="preserve">Centra pamatkapitāla būtiska sastāvdaļa ir nekustamais īpašums. Centra pamatkapitāls šobrīd ir </w:t>
      </w:r>
      <w:r w:rsidRPr="00BB7D3E">
        <w:rPr>
          <w:rFonts w:ascii="Times New Roman" w:hAnsi="Times New Roman" w:cs="Times New Roman"/>
          <w:b/>
          <w:sz w:val="24"/>
          <w:szCs w:val="24"/>
          <w:lang w:eastAsia="lv-LV"/>
        </w:rPr>
        <w:t>25</w:t>
      </w:r>
      <w:r w:rsidR="001C7CB7" w:rsidRPr="00BB7D3E">
        <w:rPr>
          <w:rFonts w:ascii="Times New Roman" w:hAnsi="Times New Roman" w:cs="Times New Roman"/>
          <w:b/>
          <w:sz w:val="24"/>
          <w:szCs w:val="24"/>
          <w:lang w:eastAsia="lv-LV"/>
        </w:rPr>
        <w:t> </w:t>
      </w:r>
      <w:r w:rsidRPr="00BB7D3E">
        <w:rPr>
          <w:rFonts w:ascii="Times New Roman" w:hAnsi="Times New Roman" w:cs="Times New Roman"/>
          <w:b/>
          <w:sz w:val="24"/>
          <w:szCs w:val="24"/>
          <w:lang w:eastAsia="lv-LV"/>
        </w:rPr>
        <w:t>303</w:t>
      </w:r>
      <w:r w:rsidR="001C7CB7" w:rsidRPr="00BB7D3E">
        <w:rPr>
          <w:rFonts w:ascii="Times New Roman" w:hAnsi="Times New Roman" w:cs="Times New Roman"/>
          <w:b/>
          <w:sz w:val="24"/>
          <w:szCs w:val="24"/>
          <w:lang w:eastAsia="lv-LV"/>
        </w:rPr>
        <w:t> </w:t>
      </w:r>
      <w:r w:rsidRPr="00BB7D3E">
        <w:rPr>
          <w:rFonts w:ascii="Times New Roman" w:hAnsi="Times New Roman" w:cs="Times New Roman"/>
          <w:b/>
          <w:sz w:val="24"/>
          <w:szCs w:val="24"/>
          <w:lang w:eastAsia="lv-LV"/>
        </w:rPr>
        <w:t>64</w:t>
      </w:r>
      <w:r w:rsidR="008B2DD8" w:rsidRPr="00BB7D3E">
        <w:rPr>
          <w:rFonts w:ascii="Times New Roman" w:hAnsi="Times New Roman" w:cs="Times New Roman"/>
          <w:b/>
          <w:sz w:val="24"/>
          <w:szCs w:val="24"/>
          <w:lang w:eastAsia="lv-LV"/>
        </w:rPr>
        <w:t>1</w:t>
      </w:r>
      <w:r w:rsidR="001C7CB7" w:rsidRPr="00BB7D3E">
        <w:rPr>
          <w:rFonts w:ascii="Times New Roman" w:hAnsi="Times New Roman" w:cs="Times New Roman"/>
          <w:sz w:val="24"/>
          <w:szCs w:val="24"/>
          <w:lang w:eastAsia="lv-LV"/>
        </w:rPr>
        <w:t> </w:t>
      </w:r>
      <w:r w:rsidR="00A72103" w:rsidRPr="00BB7D3E">
        <w:rPr>
          <w:rFonts w:ascii="Times New Roman" w:hAnsi="Times New Roman" w:cs="Times New Roman"/>
          <w:i/>
          <w:sz w:val="24"/>
          <w:szCs w:val="24"/>
          <w:lang w:eastAsia="lv-LV"/>
        </w:rPr>
        <w:t>euro</w:t>
      </w:r>
      <w:r w:rsidR="00C60CCA" w:rsidRPr="00BB7D3E">
        <w:rPr>
          <w:rFonts w:ascii="Times New Roman" w:hAnsi="Times New Roman" w:cs="Times New Roman"/>
          <w:b/>
          <w:sz w:val="24"/>
          <w:szCs w:val="24"/>
          <w:lang w:eastAsia="lv-LV"/>
        </w:rPr>
        <w:t xml:space="preserve"> </w:t>
      </w:r>
      <w:r w:rsidR="00C60CCA" w:rsidRPr="00BB7D3E">
        <w:rPr>
          <w:rFonts w:ascii="Times New Roman" w:hAnsi="Times New Roman" w:cs="Times New Roman"/>
          <w:sz w:val="24"/>
          <w:szCs w:val="24"/>
          <w:lang w:eastAsia="lv-LV"/>
        </w:rPr>
        <w:t>(dati uz 31.01.2016)</w:t>
      </w:r>
      <w:r w:rsidRPr="00BB7D3E">
        <w:rPr>
          <w:rFonts w:ascii="Times New Roman" w:hAnsi="Times New Roman" w:cs="Times New Roman"/>
          <w:sz w:val="24"/>
          <w:szCs w:val="24"/>
          <w:lang w:eastAsia="lv-LV"/>
        </w:rPr>
        <w:t>. To veido 100% valsts ieguldījums, tai skaitā nekustamais īpašums 16 774</w:t>
      </w:r>
      <w:r w:rsidR="001C7CB7" w:rsidRPr="00BB7D3E">
        <w:rPr>
          <w:rFonts w:ascii="Times New Roman" w:hAnsi="Times New Roman" w:cs="Times New Roman"/>
          <w:sz w:val="24"/>
          <w:szCs w:val="24"/>
          <w:lang w:eastAsia="lv-LV"/>
        </w:rPr>
        <w:t> </w:t>
      </w:r>
      <w:r w:rsidRPr="00BB7D3E">
        <w:rPr>
          <w:rFonts w:ascii="Times New Roman" w:hAnsi="Times New Roman" w:cs="Times New Roman"/>
          <w:sz w:val="24"/>
          <w:szCs w:val="24"/>
          <w:lang w:eastAsia="lv-LV"/>
        </w:rPr>
        <w:t>662</w:t>
      </w:r>
      <w:r w:rsidR="001C7CB7" w:rsidRPr="00BB7D3E">
        <w:rPr>
          <w:rFonts w:ascii="Times New Roman" w:hAnsi="Times New Roman" w:cs="Times New Roman"/>
          <w:sz w:val="24"/>
          <w:szCs w:val="24"/>
          <w:lang w:eastAsia="lv-LV"/>
        </w:rPr>
        <w:t> </w:t>
      </w:r>
      <w:r w:rsidR="00A72103" w:rsidRPr="00BB7D3E">
        <w:rPr>
          <w:rFonts w:ascii="Times New Roman" w:hAnsi="Times New Roman" w:cs="Times New Roman"/>
          <w:i/>
          <w:sz w:val="24"/>
          <w:szCs w:val="24"/>
          <w:lang w:eastAsia="lv-LV"/>
        </w:rPr>
        <w:t>euro</w:t>
      </w:r>
      <w:r w:rsidR="00FE0686" w:rsidRPr="00BB7D3E">
        <w:rPr>
          <w:rFonts w:ascii="Times New Roman" w:hAnsi="Times New Roman" w:cs="Times New Roman"/>
          <w:sz w:val="24"/>
          <w:szCs w:val="24"/>
          <w:lang w:eastAsia="lv-LV"/>
        </w:rPr>
        <w:t xml:space="preserve"> vērtībā. </w:t>
      </w:r>
      <w:r w:rsidR="00477D5D" w:rsidRPr="00BB7D3E">
        <w:rPr>
          <w:rFonts w:ascii="Times New Roman" w:hAnsi="Times New Roman" w:cs="Times New Roman"/>
          <w:sz w:val="24"/>
          <w:szCs w:val="24"/>
          <w:lang w:eastAsia="lv-LV"/>
        </w:rPr>
        <w:t>Nekustamo ī</w:t>
      </w:r>
      <w:r w:rsidR="00FE0686" w:rsidRPr="00BB7D3E">
        <w:rPr>
          <w:rFonts w:ascii="Times New Roman" w:hAnsi="Times New Roman" w:cs="Times New Roman"/>
          <w:sz w:val="24"/>
          <w:szCs w:val="24"/>
          <w:lang w:eastAsia="lv-LV"/>
        </w:rPr>
        <w:t xml:space="preserve">pašumu saraksts </w:t>
      </w:r>
      <w:r w:rsidR="00477D5D" w:rsidRPr="00BB7D3E">
        <w:rPr>
          <w:rFonts w:ascii="Times New Roman" w:hAnsi="Times New Roman" w:cs="Times New Roman"/>
          <w:sz w:val="24"/>
          <w:szCs w:val="24"/>
          <w:lang w:eastAsia="lv-LV"/>
        </w:rPr>
        <w:t>iekļauts</w:t>
      </w:r>
      <w:r w:rsidR="00FE0686" w:rsidRPr="00BB7D3E">
        <w:rPr>
          <w:rFonts w:ascii="Times New Roman" w:hAnsi="Times New Roman" w:cs="Times New Roman"/>
          <w:sz w:val="24"/>
          <w:szCs w:val="24"/>
          <w:lang w:eastAsia="lv-LV"/>
        </w:rPr>
        <w:t xml:space="preserve"> </w:t>
      </w:r>
      <w:r w:rsidR="00477D5D" w:rsidRPr="00BB7D3E">
        <w:rPr>
          <w:rFonts w:ascii="Times New Roman" w:hAnsi="Times New Roman" w:cs="Times New Roman"/>
          <w:sz w:val="24"/>
          <w:szCs w:val="24"/>
          <w:lang w:eastAsia="lv-LV"/>
        </w:rPr>
        <w:t>2.</w:t>
      </w:r>
      <w:r w:rsidR="00FE0686" w:rsidRPr="00BB7D3E">
        <w:rPr>
          <w:rFonts w:ascii="Times New Roman" w:hAnsi="Times New Roman" w:cs="Times New Roman"/>
          <w:sz w:val="24"/>
          <w:szCs w:val="24"/>
          <w:lang w:eastAsia="lv-LV"/>
        </w:rPr>
        <w:t>pielikumā.</w:t>
      </w:r>
      <w:r w:rsidRPr="00BB7D3E">
        <w:rPr>
          <w:rFonts w:ascii="Times New Roman" w:hAnsi="Times New Roman" w:cs="Times New Roman"/>
          <w:sz w:val="24"/>
          <w:szCs w:val="24"/>
          <w:lang w:eastAsia="lv-LV"/>
        </w:rPr>
        <w:t xml:space="preserve"> Ieguldītā pamatkapit</w:t>
      </w:r>
      <w:r w:rsidR="00AB523F" w:rsidRPr="00BB7D3E">
        <w:rPr>
          <w:rFonts w:ascii="Times New Roman" w:hAnsi="Times New Roman" w:cs="Times New Roman"/>
          <w:sz w:val="24"/>
          <w:szCs w:val="24"/>
          <w:lang w:eastAsia="lv-LV"/>
        </w:rPr>
        <w:t>āla būtiskāko daļu (66</w:t>
      </w:r>
      <w:r w:rsidRPr="00BB7D3E">
        <w:rPr>
          <w:rFonts w:ascii="Times New Roman" w:hAnsi="Times New Roman" w:cs="Times New Roman"/>
          <w:sz w:val="24"/>
          <w:szCs w:val="24"/>
          <w:lang w:eastAsia="lv-LV"/>
        </w:rPr>
        <w:t xml:space="preserve">%) </w:t>
      </w:r>
      <w:r w:rsidR="00816439" w:rsidRPr="00BB7D3E">
        <w:rPr>
          <w:rFonts w:ascii="Times New Roman" w:hAnsi="Times New Roman" w:cs="Times New Roman"/>
          <w:sz w:val="24"/>
          <w:szCs w:val="24"/>
          <w:lang w:eastAsia="lv-LV"/>
        </w:rPr>
        <w:t>veido</w:t>
      </w:r>
      <w:r w:rsidRPr="00BB7D3E">
        <w:rPr>
          <w:rFonts w:ascii="Times New Roman" w:hAnsi="Times New Roman" w:cs="Times New Roman"/>
          <w:sz w:val="24"/>
          <w:szCs w:val="24"/>
          <w:lang w:eastAsia="lv-LV"/>
        </w:rPr>
        <w:t xml:space="preserve"> nekustamie īpašumi. </w:t>
      </w:r>
    </w:p>
    <w:p w:rsidR="00F922EB" w:rsidRPr="00BB7D3E" w:rsidRDefault="00F922EB" w:rsidP="00F922EB">
      <w:pPr>
        <w:rPr>
          <w:rFonts w:ascii="Times New Roman" w:hAnsi="Times New Roman" w:cs="Times New Roman"/>
          <w:sz w:val="24"/>
          <w:szCs w:val="24"/>
          <w:lang w:eastAsia="lv-LV"/>
        </w:rPr>
      </w:pPr>
    </w:p>
    <w:p w:rsidR="00F922EB" w:rsidRPr="00BB7D3E" w:rsidRDefault="00F922EB" w:rsidP="00F922EB">
      <w:pPr>
        <w:jc w:val="both"/>
        <w:rPr>
          <w:rFonts w:ascii="Times New Roman" w:hAnsi="Times New Roman" w:cs="Times New Roman"/>
          <w:sz w:val="24"/>
          <w:szCs w:val="24"/>
          <w:lang w:eastAsia="lv-LV"/>
        </w:rPr>
      </w:pPr>
      <w:r w:rsidRPr="00BB7D3E">
        <w:rPr>
          <w:rFonts w:ascii="Times New Roman" w:hAnsi="Times New Roman" w:cs="Times New Roman"/>
          <w:sz w:val="24"/>
          <w:szCs w:val="24"/>
          <w:lang w:eastAsia="lv-LV"/>
        </w:rPr>
        <w:t xml:space="preserve">Centra nekustamo īpašumu pēc funkcionālās nepieciešamības ir iespējams iedalīt </w:t>
      </w:r>
      <w:r w:rsidR="00AC7696" w:rsidRPr="00BB7D3E">
        <w:rPr>
          <w:rFonts w:ascii="Times New Roman" w:hAnsi="Times New Roman" w:cs="Times New Roman"/>
          <w:sz w:val="24"/>
          <w:szCs w:val="24"/>
          <w:lang w:eastAsia="lv-LV"/>
        </w:rPr>
        <w:t>šādās grupās:</w:t>
      </w:r>
    </w:p>
    <w:p w:rsidR="00F922EB" w:rsidRPr="00BB7D3E" w:rsidRDefault="00F922EB" w:rsidP="00F922EB">
      <w:pPr>
        <w:pStyle w:val="ListParagraph"/>
        <w:numPr>
          <w:ilvl w:val="0"/>
          <w:numId w:val="17"/>
        </w:numPr>
        <w:suppressAutoHyphens w:val="0"/>
        <w:jc w:val="both"/>
        <w:rPr>
          <w:rFonts w:cs="Times New Roman"/>
        </w:rPr>
      </w:pPr>
      <w:r w:rsidRPr="00BB7D3E">
        <w:rPr>
          <w:rFonts w:cs="Times New Roman"/>
        </w:rPr>
        <w:t>administrācijas ēkas un zemes;</w:t>
      </w:r>
    </w:p>
    <w:p w:rsidR="00F922EB" w:rsidRPr="00BB7D3E" w:rsidRDefault="00F922EB" w:rsidP="00F922EB">
      <w:pPr>
        <w:pStyle w:val="ListParagraph"/>
        <w:numPr>
          <w:ilvl w:val="0"/>
          <w:numId w:val="17"/>
        </w:numPr>
        <w:suppressAutoHyphens w:val="0"/>
        <w:jc w:val="both"/>
        <w:rPr>
          <w:rFonts w:cs="Times New Roman"/>
        </w:rPr>
      </w:pPr>
      <w:r w:rsidRPr="00BB7D3E">
        <w:rPr>
          <w:rFonts w:cs="Times New Roman"/>
        </w:rPr>
        <w:t>ražošanas ēkas un zemes;</w:t>
      </w:r>
    </w:p>
    <w:p w:rsidR="00F922EB" w:rsidRPr="00BB7D3E" w:rsidRDefault="00F922EB" w:rsidP="00F922EB">
      <w:pPr>
        <w:pStyle w:val="ListParagraph"/>
        <w:numPr>
          <w:ilvl w:val="0"/>
          <w:numId w:val="17"/>
        </w:numPr>
        <w:suppressAutoHyphens w:val="0"/>
        <w:jc w:val="both"/>
        <w:rPr>
          <w:rFonts w:cs="Times New Roman"/>
        </w:rPr>
      </w:pPr>
      <w:r w:rsidRPr="00BB7D3E">
        <w:rPr>
          <w:rFonts w:cs="Times New Roman"/>
        </w:rPr>
        <w:t>novērojumu stacijas (ēkas un zemes).</w:t>
      </w:r>
    </w:p>
    <w:p w:rsidR="00F922EB" w:rsidRPr="00BB7D3E" w:rsidRDefault="00F922EB" w:rsidP="00F922EB">
      <w:pPr>
        <w:jc w:val="both"/>
        <w:rPr>
          <w:rFonts w:ascii="Times New Roman" w:hAnsi="Times New Roman" w:cs="Times New Roman"/>
          <w:sz w:val="24"/>
          <w:szCs w:val="24"/>
          <w:lang w:eastAsia="lv-LV"/>
        </w:rPr>
      </w:pPr>
    </w:p>
    <w:p w:rsidR="00F922EB" w:rsidRPr="00BB7D3E" w:rsidRDefault="00F922EB" w:rsidP="00F922EB">
      <w:pPr>
        <w:jc w:val="both"/>
        <w:rPr>
          <w:rFonts w:ascii="Times New Roman" w:hAnsi="Times New Roman" w:cs="Times New Roman"/>
          <w:sz w:val="24"/>
          <w:szCs w:val="24"/>
          <w:lang w:eastAsia="lv-LV"/>
        </w:rPr>
      </w:pPr>
      <w:r w:rsidRPr="00BB7D3E">
        <w:rPr>
          <w:rFonts w:ascii="Times New Roman" w:hAnsi="Times New Roman" w:cs="Times New Roman"/>
          <w:sz w:val="24"/>
          <w:szCs w:val="24"/>
          <w:lang w:eastAsia="lv-LV"/>
        </w:rPr>
        <w:t>Centra nekustamais īpašums pēc piederības ir:</w:t>
      </w:r>
    </w:p>
    <w:p w:rsidR="00F922EB" w:rsidRPr="00BB7D3E" w:rsidRDefault="00F922EB" w:rsidP="00F922EB">
      <w:pPr>
        <w:pStyle w:val="ListParagraph"/>
        <w:numPr>
          <w:ilvl w:val="0"/>
          <w:numId w:val="18"/>
        </w:numPr>
        <w:suppressAutoHyphens w:val="0"/>
        <w:jc w:val="both"/>
        <w:rPr>
          <w:rFonts w:cs="Times New Roman"/>
        </w:rPr>
      </w:pPr>
      <w:r w:rsidRPr="00BB7D3E">
        <w:rPr>
          <w:rFonts w:cs="Times New Roman"/>
        </w:rPr>
        <w:t>īpašums, kas pieder Centram un ierakstīts zemesgrāmatā;</w:t>
      </w:r>
    </w:p>
    <w:p w:rsidR="00F922EB" w:rsidRPr="00BB7D3E" w:rsidRDefault="00F922EB" w:rsidP="00F922EB">
      <w:pPr>
        <w:pStyle w:val="ListParagraph"/>
        <w:numPr>
          <w:ilvl w:val="0"/>
          <w:numId w:val="18"/>
        </w:numPr>
        <w:suppressAutoHyphens w:val="0"/>
        <w:jc w:val="both"/>
        <w:rPr>
          <w:rFonts w:cs="Times New Roman"/>
        </w:rPr>
      </w:pPr>
      <w:r w:rsidRPr="00BB7D3E">
        <w:rPr>
          <w:rFonts w:cs="Times New Roman"/>
        </w:rPr>
        <w:t>īpašums, kas pieder valstij un ir nodots Centram apsaimniekošanā;</w:t>
      </w:r>
    </w:p>
    <w:p w:rsidR="00F922EB" w:rsidRPr="00BB7D3E" w:rsidRDefault="00F922EB" w:rsidP="00F922EB">
      <w:pPr>
        <w:pStyle w:val="ListParagraph"/>
        <w:numPr>
          <w:ilvl w:val="0"/>
          <w:numId w:val="18"/>
        </w:numPr>
        <w:suppressAutoHyphens w:val="0"/>
        <w:jc w:val="both"/>
        <w:rPr>
          <w:rFonts w:cs="Times New Roman"/>
        </w:rPr>
      </w:pPr>
      <w:r w:rsidRPr="00BB7D3E">
        <w:rPr>
          <w:rFonts w:cs="Times New Roman"/>
        </w:rPr>
        <w:t>īpašums, ko Centrs nomā savu funkciju nodrošināšanai.</w:t>
      </w:r>
    </w:p>
    <w:p w:rsidR="00F922EB" w:rsidRPr="00BB7D3E" w:rsidRDefault="00F922EB" w:rsidP="00F922EB">
      <w:pPr>
        <w:rPr>
          <w:rFonts w:ascii="Times New Roman" w:hAnsi="Times New Roman" w:cs="Times New Roman"/>
          <w:sz w:val="24"/>
          <w:szCs w:val="24"/>
        </w:rPr>
      </w:pPr>
    </w:p>
    <w:p w:rsidR="00F922EB" w:rsidRPr="00BB7D3E" w:rsidRDefault="00F922EB" w:rsidP="00F922EB">
      <w:pPr>
        <w:jc w:val="both"/>
        <w:rPr>
          <w:rFonts w:ascii="Times New Roman" w:hAnsi="Times New Roman" w:cs="Times New Roman"/>
          <w:sz w:val="24"/>
          <w:szCs w:val="24"/>
        </w:rPr>
      </w:pPr>
      <w:r w:rsidRPr="00BB7D3E">
        <w:rPr>
          <w:rFonts w:ascii="Times New Roman" w:hAnsi="Times New Roman" w:cs="Times New Roman"/>
          <w:sz w:val="24"/>
          <w:szCs w:val="24"/>
        </w:rPr>
        <w:t xml:space="preserve">Taču neatkarīgi no šo nekustamo īpašumu </w:t>
      </w:r>
      <w:r w:rsidR="00C60CCA" w:rsidRPr="00BB7D3E">
        <w:rPr>
          <w:rFonts w:ascii="Times New Roman" w:hAnsi="Times New Roman" w:cs="Times New Roman"/>
          <w:sz w:val="24"/>
          <w:szCs w:val="24"/>
        </w:rPr>
        <w:t>piederības</w:t>
      </w:r>
      <w:r w:rsidRPr="00BB7D3E">
        <w:rPr>
          <w:rFonts w:ascii="Times New Roman" w:hAnsi="Times New Roman" w:cs="Times New Roman"/>
          <w:sz w:val="24"/>
          <w:szCs w:val="24"/>
        </w:rPr>
        <w:t xml:space="preserve">, visu to pārvaldīšanu veic Centrs. Liela daļa no šiem īpašumiem ir stratēģiski svarīgi valsts drošībai. </w:t>
      </w:r>
    </w:p>
    <w:p w:rsidR="00F922EB" w:rsidRPr="00BB7D3E" w:rsidRDefault="00F922EB" w:rsidP="00F922EB">
      <w:pPr>
        <w:jc w:val="both"/>
        <w:rPr>
          <w:rFonts w:ascii="Times New Roman" w:hAnsi="Times New Roman" w:cs="Times New Roman"/>
          <w:sz w:val="24"/>
          <w:szCs w:val="24"/>
        </w:rPr>
      </w:pPr>
    </w:p>
    <w:p w:rsidR="00F922EB" w:rsidRPr="00BB7D3E" w:rsidRDefault="00F922EB" w:rsidP="00F922EB">
      <w:pPr>
        <w:jc w:val="both"/>
        <w:rPr>
          <w:rFonts w:ascii="Times New Roman" w:hAnsi="Times New Roman" w:cs="Times New Roman"/>
          <w:sz w:val="24"/>
          <w:szCs w:val="24"/>
        </w:rPr>
      </w:pPr>
      <w:r w:rsidRPr="00BB7D3E">
        <w:rPr>
          <w:rFonts w:ascii="Times New Roman" w:hAnsi="Times New Roman" w:cs="Times New Roman"/>
          <w:sz w:val="24"/>
          <w:szCs w:val="24"/>
        </w:rPr>
        <w:t>Pirmkārt, par to liecina apstāklis, ka Centrs pārvalda arī tādus īpašumus, kas ir klasificēti kā kritiskā infrastruktūra saskaņā ar Nacionālās drošības likuma 22.</w:t>
      </w:r>
      <w:r w:rsidRPr="00BB7D3E">
        <w:rPr>
          <w:rFonts w:ascii="Times New Roman" w:hAnsi="Times New Roman" w:cs="Times New Roman"/>
          <w:sz w:val="24"/>
          <w:szCs w:val="24"/>
          <w:vertAlign w:val="superscript"/>
        </w:rPr>
        <w:t>2</w:t>
      </w:r>
      <w:r w:rsidRPr="00BB7D3E">
        <w:rPr>
          <w:rFonts w:ascii="Times New Roman" w:hAnsi="Times New Roman" w:cs="Times New Roman"/>
          <w:sz w:val="24"/>
          <w:szCs w:val="24"/>
        </w:rPr>
        <w:t xml:space="preserve"> panta pirmo daļu. Otrkārt, arī citi īpašumi, kuri nav kritiskā infrastruktūra Nacionālās drošības likuma izpratnē, ir stratēģiski svarīgi valsts drošībai. </w:t>
      </w:r>
    </w:p>
    <w:p w:rsidR="00F922EB" w:rsidRPr="00BB7D3E" w:rsidRDefault="00F922EB" w:rsidP="00F922EB">
      <w:pPr>
        <w:jc w:val="both"/>
        <w:rPr>
          <w:rFonts w:ascii="Times New Roman" w:hAnsi="Times New Roman" w:cs="Times New Roman"/>
          <w:sz w:val="24"/>
          <w:szCs w:val="24"/>
        </w:rPr>
      </w:pPr>
    </w:p>
    <w:p w:rsidR="008849AC" w:rsidRPr="00BB7D3E" w:rsidRDefault="00F922EB" w:rsidP="00F91F95">
      <w:pPr>
        <w:jc w:val="both"/>
        <w:rPr>
          <w:rFonts w:ascii="Times New Roman" w:hAnsi="Times New Roman" w:cs="Times New Roman"/>
          <w:color w:val="000000" w:themeColor="text1"/>
          <w:sz w:val="24"/>
          <w:szCs w:val="24"/>
        </w:rPr>
      </w:pPr>
      <w:r w:rsidRPr="00BB7D3E">
        <w:rPr>
          <w:rFonts w:ascii="Times New Roman" w:hAnsi="Times New Roman" w:cs="Times New Roman"/>
          <w:sz w:val="24"/>
          <w:szCs w:val="24"/>
        </w:rPr>
        <w:t xml:space="preserve">Ievērojot šo objektu specifiku, par stratēģiski svarīgiem valsts drošībai ir uzskatāmas visas meteoroloģisko novērojumu stacijas, hidroloģisko novērojumu stacijas un </w:t>
      </w:r>
      <w:r w:rsidRPr="00BB7D3E">
        <w:rPr>
          <w:rFonts w:ascii="Times New Roman" w:hAnsi="Times New Roman" w:cs="Times New Roman"/>
          <w:color w:val="000000" w:themeColor="text1"/>
          <w:sz w:val="24"/>
          <w:szCs w:val="24"/>
        </w:rPr>
        <w:t xml:space="preserve">pazemes ūdeņu novērojumu stacijas. Šādas stacijas Latvijas teritorijā ir ~ 180 un tās pārvalda Centrs. Tāpat Centrs pārvalda meteoroloģisko radaru, Salaspils kodolreaktoru, Olaines bīstamo atkritumu dedzināšanas punktu, radioaktīvo atkritumu glabātuvi “Radons”, Gardenes bīstamo atkritumu novietni, Zebrenes bīstamo atkritumu </w:t>
      </w:r>
      <w:r w:rsidR="00AC7696" w:rsidRPr="00BB7D3E">
        <w:rPr>
          <w:rFonts w:ascii="Times New Roman" w:hAnsi="Times New Roman" w:cs="Times New Roman"/>
          <w:color w:val="000000" w:themeColor="text1"/>
          <w:sz w:val="24"/>
          <w:szCs w:val="24"/>
        </w:rPr>
        <w:t>poligonu</w:t>
      </w:r>
      <w:r w:rsidR="001538ED" w:rsidRPr="00BB7D3E">
        <w:rPr>
          <w:rFonts w:ascii="Times New Roman" w:hAnsi="Times New Roman" w:cs="Times New Roman"/>
          <w:color w:val="000000" w:themeColor="text1"/>
          <w:sz w:val="24"/>
          <w:szCs w:val="24"/>
        </w:rPr>
        <w:t>.</w:t>
      </w:r>
    </w:p>
    <w:p w:rsidR="008849AC" w:rsidRPr="00BB7D3E" w:rsidRDefault="008849AC" w:rsidP="00F91F95">
      <w:pPr>
        <w:jc w:val="both"/>
        <w:rPr>
          <w:rFonts w:ascii="Times New Roman" w:hAnsi="Times New Roman" w:cs="Times New Roman"/>
          <w:color w:val="000000" w:themeColor="text1"/>
          <w:sz w:val="24"/>
          <w:szCs w:val="24"/>
        </w:rPr>
      </w:pPr>
    </w:p>
    <w:p w:rsidR="00AC7696" w:rsidRPr="00BB7D3E" w:rsidRDefault="00F91F95" w:rsidP="00F91F95">
      <w:pPr>
        <w:jc w:val="both"/>
        <w:rPr>
          <w:rFonts w:ascii="Times New Roman" w:hAnsi="Times New Roman" w:cs="Times New Roman"/>
          <w:color w:val="000000" w:themeColor="text1"/>
          <w:sz w:val="24"/>
          <w:szCs w:val="24"/>
        </w:rPr>
      </w:pPr>
      <w:r w:rsidRPr="00BB7D3E">
        <w:rPr>
          <w:rFonts w:ascii="Times New Roman" w:hAnsi="Times New Roman" w:cs="Times New Roman"/>
          <w:color w:val="000000" w:themeColor="text1"/>
          <w:sz w:val="24"/>
          <w:szCs w:val="24"/>
        </w:rPr>
        <w:t xml:space="preserve">Meteoroloģiskos novērojumus Centrs veic </w:t>
      </w:r>
      <w:r w:rsidR="001538ED" w:rsidRPr="00BB7D3E">
        <w:rPr>
          <w:rFonts w:ascii="Times New Roman" w:hAnsi="Times New Roman" w:cs="Times New Roman"/>
          <w:color w:val="000000" w:themeColor="text1"/>
          <w:sz w:val="24"/>
          <w:szCs w:val="24"/>
        </w:rPr>
        <w:t xml:space="preserve">35 </w:t>
      </w:r>
      <w:r w:rsidRPr="00BB7D3E">
        <w:rPr>
          <w:rFonts w:ascii="Times New Roman" w:hAnsi="Times New Roman" w:cs="Times New Roman"/>
          <w:color w:val="000000" w:themeColor="text1"/>
          <w:sz w:val="24"/>
          <w:szCs w:val="24"/>
        </w:rPr>
        <w:t>novērojumu</w:t>
      </w:r>
      <w:r w:rsidR="002800C4" w:rsidRPr="00BB7D3E">
        <w:rPr>
          <w:rFonts w:ascii="Times New Roman" w:hAnsi="Times New Roman" w:cs="Times New Roman"/>
          <w:color w:val="000000" w:themeColor="text1"/>
          <w:sz w:val="24"/>
          <w:szCs w:val="24"/>
        </w:rPr>
        <w:t xml:space="preserve"> stacijās</w:t>
      </w:r>
      <w:r w:rsidRPr="00BB7D3E">
        <w:rPr>
          <w:rFonts w:ascii="Times New Roman" w:hAnsi="Times New Roman" w:cs="Times New Roman"/>
          <w:color w:val="000000" w:themeColor="text1"/>
          <w:sz w:val="24"/>
          <w:szCs w:val="24"/>
        </w:rPr>
        <w:t>, kas stacionāri izvietotas visā Latvijas teritorijā, lai pietiekami detalizēti raksturotu Latvijas laika apstākļus un klimatu. Hidroloģiskos novērojumus Cent</w:t>
      </w:r>
      <w:r w:rsidR="00AC7696" w:rsidRPr="00BB7D3E">
        <w:rPr>
          <w:rFonts w:ascii="Times New Roman" w:hAnsi="Times New Roman" w:cs="Times New Roman"/>
          <w:color w:val="000000" w:themeColor="text1"/>
          <w:sz w:val="24"/>
          <w:szCs w:val="24"/>
        </w:rPr>
        <w:t>r</w:t>
      </w:r>
      <w:r w:rsidRPr="00BB7D3E">
        <w:rPr>
          <w:rFonts w:ascii="Times New Roman" w:hAnsi="Times New Roman" w:cs="Times New Roman"/>
          <w:color w:val="000000" w:themeColor="text1"/>
          <w:sz w:val="24"/>
          <w:szCs w:val="24"/>
        </w:rPr>
        <w:t xml:space="preserve">s veic </w:t>
      </w:r>
      <w:r w:rsidR="001538ED" w:rsidRPr="00BB7D3E">
        <w:rPr>
          <w:rFonts w:ascii="Times New Roman" w:hAnsi="Times New Roman" w:cs="Times New Roman"/>
          <w:color w:val="000000" w:themeColor="text1"/>
          <w:sz w:val="24"/>
          <w:szCs w:val="24"/>
        </w:rPr>
        <w:t xml:space="preserve">79 </w:t>
      </w:r>
      <w:r w:rsidRPr="00BB7D3E">
        <w:rPr>
          <w:rFonts w:ascii="Times New Roman" w:hAnsi="Times New Roman" w:cs="Times New Roman"/>
          <w:color w:val="000000" w:themeColor="text1"/>
          <w:sz w:val="24"/>
          <w:szCs w:val="24"/>
        </w:rPr>
        <w:t xml:space="preserve">novērojumu stacijās. </w:t>
      </w:r>
      <w:r w:rsidR="008849AC" w:rsidRPr="00BB7D3E">
        <w:rPr>
          <w:rFonts w:ascii="Times New Roman" w:eastAsia="Times New Roman" w:hAnsi="Times New Roman" w:cs="Times New Roman"/>
          <w:bCs/>
          <w:color w:val="000000" w:themeColor="text1"/>
          <w:sz w:val="24"/>
          <w:szCs w:val="24"/>
        </w:rPr>
        <w:t>Gaisa kvalitātes novērojumu valsts tīklā iekļautas piecas pilsētu novērojumu stacijas, kurās tiek novērota gaisa kvalitāte pilsētās, un divas lauku fona stacijas, kurās tiek novērtēta pārro</w:t>
      </w:r>
      <w:r w:rsidR="00AC7696" w:rsidRPr="00BB7D3E">
        <w:rPr>
          <w:rFonts w:ascii="Times New Roman" w:eastAsia="Times New Roman" w:hAnsi="Times New Roman" w:cs="Times New Roman"/>
          <w:bCs/>
          <w:color w:val="000000" w:themeColor="text1"/>
          <w:sz w:val="24"/>
          <w:szCs w:val="24"/>
        </w:rPr>
        <w:t>bežu gaisa masu pārneses ietekme</w:t>
      </w:r>
      <w:r w:rsidR="008849AC" w:rsidRPr="00BB7D3E">
        <w:rPr>
          <w:rFonts w:ascii="Times New Roman" w:eastAsia="Times New Roman" w:hAnsi="Times New Roman" w:cs="Times New Roman"/>
          <w:bCs/>
          <w:color w:val="000000" w:themeColor="text1"/>
          <w:sz w:val="24"/>
          <w:szCs w:val="24"/>
        </w:rPr>
        <w:t>, Latvijā ienākošā atmosfēras gaisa kvalitāte</w:t>
      </w:r>
      <w:r w:rsidR="002800C4" w:rsidRPr="00BB7D3E">
        <w:rPr>
          <w:rFonts w:ascii="Times New Roman" w:eastAsia="Times New Roman" w:hAnsi="Times New Roman" w:cs="Times New Roman"/>
          <w:bCs/>
          <w:color w:val="000000" w:themeColor="text1"/>
          <w:sz w:val="24"/>
          <w:szCs w:val="24"/>
        </w:rPr>
        <w:t>.</w:t>
      </w:r>
      <w:r w:rsidR="00AC7696" w:rsidRPr="00BB7D3E">
        <w:rPr>
          <w:rFonts w:ascii="Times New Roman" w:eastAsia="Times New Roman" w:hAnsi="Times New Roman" w:cs="Times New Roman"/>
          <w:bCs/>
          <w:color w:val="000000" w:themeColor="text1"/>
          <w:sz w:val="24"/>
          <w:szCs w:val="24"/>
        </w:rPr>
        <w:t xml:space="preserve"> Lauku fona stacijas </w:t>
      </w:r>
      <w:r w:rsidR="00AC7696" w:rsidRPr="00BB7D3E">
        <w:rPr>
          <w:rFonts w:ascii="Times New Roman" w:hAnsi="Times New Roman" w:cs="Times New Roman"/>
          <w:sz w:val="24"/>
          <w:szCs w:val="24"/>
        </w:rPr>
        <w:t>fiksē atmosfēras gaisa pārrobežas piesārņojuma pārnesi no citām valstīm.</w:t>
      </w:r>
    </w:p>
    <w:p w:rsidR="00F91F95" w:rsidRPr="00BB7D3E" w:rsidRDefault="00F91F95" w:rsidP="00F922EB">
      <w:pPr>
        <w:jc w:val="both"/>
        <w:rPr>
          <w:rFonts w:ascii="Times New Roman" w:hAnsi="Times New Roman" w:cs="Times New Roman"/>
          <w:sz w:val="24"/>
          <w:szCs w:val="24"/>
        </w:rPr>
      </w:pPr>
    </w:p>
    <w:p w:rsidR="00F922EB" w:rsidRPr="00BB7D3E" w:rsidRDefault="00F922EB" w:rsidP="00F922EB">
      <w:pPr>
        <w:pStyle w:val="tv213"/>
        <w:shd w:val="clear" w:color="auto" w:fill="FFFFFF"/>
        <w:spacing w:before="0" w:after="0"/>
        <w:jc w:val="both"/>
        <w:rPr>
          <w:rFonts w:cs="Times New Roman"/>
          <w:lang w:val="lv-LV" w:eastAsia="en-US"/>
        </w:rPr>
      </w:pPr>
      <w:r w:rsidRPr="00BB7D3E">
        <w:rPr>
          <w:rFonts w:cs="Times New Roman"/>
          <w:lang w:val="lv-LV"/>
        </w:rPr>
        <w:t>Ņemot vērā šo objektu specifiku, augsto bīstamības pakāpi, ir nepieciešama īpaša pieeja šo īpašumu apsaimniekošanā</w:t>
      </w:r>
      <w:r w:rsidR="00F82DC6" w:rsidRPr="00BB7D3E">
        <w:rPr>
          <w:rFonts w:cs="Times New Roman"/>
          <w:lang w:val="lv-LV"/>
        </w:rPr>
        <w:t>,</w:t>
      </w:r>
      <w:r w:rsidRPr="00BB7D3E">
        <w:rPr>
          <w:rFonts w:cs="Times New Roman"/>
          <w:lang w:val="lv-LV"/>
        </w:rPr>
        <w:t xml:space="preserve"> un to var veikt tikai tas tiesību subjekts, kurš tos izmanto atbilstoši to izveides mērķim. </w:t>
      </w:r>
      <w:r w:rsidRPr="00BB7D3E">
        <w:rPr>
          <w:rFonts w:cs="Times New Roman"/>
          <w:bCs/>
          <w:lang w:val="lv-LV"/>
        </w:rPr>
        <w:t xml:space="preserve">Centram ir jāpārvalda liela daļa no īpašumiem tieši tādēļ, ka šie īpašumi tiek izmantoti Centra sniegto pakalpojumu nodrošināšanai. </w:t>
      </w:r>
    </w:p>
    <w:p w:rsidR="00F922EB" w:rsidRPr="00BB7D3E" w:rsidRDefault="00F922EB" w:rsidP="00F922EB">
      <w:pPr>
        <w:jc w:val="both"/>
        <w:rPr>
          <w:rFonts w:ascii="Times New Roman" w:hAnsi="Times New Roman" w:cs="Times New Roman"/>
          <w:sz w:val="24"/>
          <w:szCs w:val="24"/>
        </w:rPr>
      </w:pPr>
    </w:p>
    <w:p w:rsidR="00F922EB" w:rsidRPr="00BB7D3E" w:rsidRDefault="00F922EB" w:rsidP="00F922EB">
      <w:pPr>
        <w:jc w:val="both"/>
        <w:rPr>
          <w:rFonts w:ascii="Times New Roman" w:hAnsi="Times New Roman" w:cs="Times New Roman"/>
          <w:sz w:val="24"/>
          <w:szCs w:val="24"/>
          <w:lang w:eastAsia="lv-LV"/>
        </w:rPr>
      </w:pPr>
      <w:r w:rsidRPr="00BB7D3E">
        <w:rPr>
          <w:rFonts w:ascii="Times New Roman" w:hAnsi="Times New Roman" w:cs="Times New Roman"/>
          <w:sz w:val="24"/>
          <w:szCs w:val="24"/>
          <w:lang w:eastAsia="lv-LV"/>
        </w:rPr>
        <w:t>Centra pamatkapitāla būtiska sastāvdaļa ir arī kustamā manta 8 528</w:t>
      </w:r>
      <w:r w:rsidR="00F561C9" w:rsidRPr="00BB7D3E">
        <w:rPr>
          <w:rFonts w:ascii="Times New Roman" w:hAnsi="Times New Roman" w:cs="Times New Roman"/>
          <w:sz w:val="24"/>
          <w:szCs w:val="24"/>
          <w:lang w:eastAsia="lv-LV"/>
        </w:rPr>
        <w:t> </w:t>
      </w:r>
      <w:r w:rsidRPr="00BB7D3E">
        <w:rPr>
          <w:rFonts w:ascii="Times New Roman" w:hAnsi="Times New Roman" w:cs="Times New Roman"/>
          <w:sz w:val="24"/>
          <w:szCs w:val="24"/>
          <w:lang w:eastAsia="lv-LV"/>
        </w:rPr>
        <w:t>978</w:t>
      </w:r>
      <w:r w:rsidR="00F561C9" w:rsidRPr="00BB7D3E">
        <w:rPr>
          <w:rFonts w:ascii="Times New Roman" w:hAnsi="Times New Roman" w:cs="Times New Roman"/>
          <w:sz w:val="24"/>
          <w:szCs w:val="24"/>
          <w:lang w:eastAsia="lv-LV"/>
        </w:rPr>
        <w:t> </w:t>
      </w:r>
      <w:r w:rsidR="00A72103" w:rsidRPr="00BB7D3E">
        <w:rPr>
          <w:rFonts w:ascii="Times New Roman" w:hAnsi="Times New Roman" w:cs="Times New Roman"/>
          <w:i/>
          <w:sz w:val="24"/>
          <w:szCs w:val="24"/>
          <w:lang w:eastAsia="lv-LV"/>
        </w:rPr>
        <w:t>euro</w:t>
      </w:r>
      <w:r w:rsidRPr="00BB7D3E">
        <w:rPr>
          <w:rFonts w:ascii="Times New Roman" w:hAnsi="Times New Roman" w:cs="Times New Roman"/>
          <w:sz w:val="24"/>
          <w:szCs w:val="24"/>
          <w:lang w:eastAsia="lv-LV"/>
        </w:rPr>
        <w:t xml:space="preserve"> vērtībā (dati uz 31.01.2016).</w:t>
      </w:r>
    </w:p>
    <w:p w:rsidR="00F922EB" w:rsidRPr="00BB7D3E" w:rsidRDefault="00F922EB" w:rsidP="00F922EB">
      <w:pPr>
        <w:jc w:val="both"/>
        <w:rPr>
          <w:rFonts w:ascii="Times New Roman" w:hAnsi="Times New Roman" w:cs="Times New Roman"/>
          <w:sz w:val="24"/>
          <w:szCs w:val="24"/>
          <w:lang w:eastAsia="lv-LV"/>
        </w:rPr>
      </w:pPr>
    </w:p>
    <w:p w:rsidR="00F922EB" w:rsidRPr="00BB7D3E" w:rsidRDefault="00F922EB" w:rsidP="00F922EB">
      <w:pPr>
        <w:pStyle w:val="tv213"/>
        <w:shd w:val="clear" w:color="auto" w:fill="FFFFFF"/>
        <w:spacing w:before="0" w:after="0"/>
        <w:jc w:val="both"/>
        <w:rPr>
          <w:rFonts w:cs="Times New Roman"/>
          <w:bCs/>
          <w:lang w:val="lv-LV"/>
        </w:rPr>
      </w:pPr>
      <w:r w:rsidRPr="00BB7D3E">
        <w:rPr>
          <w:rFonts w:cs="Times New Roman"/>
          <w:lang w:val="lv-LV" w:eastAsia="en-US"/>
        </w:rPr>
        <w:t xml:space="preserve">Kustamā manta, kura ir stratēģiski svarīga valsts drošībai un kuru pārvalda Centrs, galvenokārt ir īpašums, kas tiek </w:t>
      </w:r>
      <w:r w:rsidRPr="00BB7D3E">
        <w:rPr>
          <w:rFonts w:cs="Times New Roman"/>
          <w:lang w:val="lv-LV"/>
        </w:rPr>
        <w:t xml:space="preserve">izmantots datu modelēšanā, laboratorijas izmeklējumos, monitoringa novērojumos. Tās ir tehnoloģiskās iekārtas, IT sistēmas, tehniskais autotransports un infrastruktūra, kas tiek izmantota, lai veiktu datu modelēšanu, laboratorijas izmeklējumus un monitoringa novērojumus. Bez šī īpašuma arī nav iespējama efektīva un droša nekustamo īpašumu, tai skaitā kritiskās infrastruktūras apsaimniekošana. Līdz ar to arī Centra pārvaldītā kustamā manta ir stratēģiski svarīga valsts drošībai, piemēram, </w:t>
      </w:r>
      <w:r w:rsidRPr="00BB7D3E">
        <w:rPr>
          <w:rFonts w:cs="Times New Roman"/>
          <w:bCs/>
          <w:lang w:val="lv-LV"/>
        </w:rPr>
        <w:t xml:space="preserve">novērojumu un monitoringa veikšana, monitoringa staciju darba organizēšana, prognožu izstrādāšana, klimatiskā informācija, bīstamo un radioaktīvo objektu apsaimniekošana, novērojumu staciju tehniskā apkalpošana, meteoroloģiskā radara darbības nodrošināšana u.c. </w:t>
      </w:r>
    </w:p>
    <w:p w:rsidR="00F922EB" w:rsidRPr="00BB7D3E" w:rsidRDefault="00F922EB" w:rsidP="00F922EB">
      <w:pPr>
        <w:rPr>
          <w:rFonts w:ascii="Times New Roman" w:hAnsi="Times New Roman" w:cs="Times New Roman"/>
          <w:sz w:val="24"/>
          <w:szCs w:val="24"/>
        </w:rPr>
      </w:pPr>
    </w:p>
    <w:p w:rsidR="001538ED" w:rsidRPr="00BB7D3E" w:rsidRDefault="00F922EB" w:rsidP="00F922EB">
      <w:pPr>
        <w:jc w:val="both"/>
        <w:rPr>
          <w:rFonts w:ascii="Times New Roman" w:hAnsi="Times New Roman" w:cs="Times New Roman"/>
          <w:sz w:val="24"/>
          <w:szCs w:val="24"/>
        </w:rPr>
      </w:pPr>
      <w:r w:rsidRPr="00BB7D3E">
        <w:rPr>
          <w:rFonts w:ascii="Times New Roman" w:hAnsi="Times New Roman" w:cs="Times New Roman"/>
          <w:sz w:val="24"/>
          <w:szCs w:val="24"/>
        </w:rPr>
        <w:t>Pārvaldot īpašumus, Centram ir nepieciešama finanšu resursu piesaiste. Tas ir nepieciešams ne vien esošo īpašumu uzturēšanai, bet arī tādēļ, ka, strādājot kā komercsabiedrība, Centrs turpmāk plāno piesaistīt kredītresursus, lai veicinātu augstas pievienotās vērtības pakalpojumu attīstību, veicot investīcijas tehnoloģiskos risinājumos, infrastruktūrā un pārdošanas veicināšanā. Šādu resursu piesaiste no kredītiestādēm ir iespējama tikai, ja Centrs saglabā kapitālsabiedrības statusu. Veicot kapitālsabiedrības statusa maiņu uz publiskās aģentūras statusu, tiktu liegta būtiska Centra attīstība, kā arī tiktu uzlikts</w:t>
      </w:r>
      <w:r w:rsidR="00294A38" w:rsidRPr="00BB7D3E">
        <w:rPr>
          <w:rFonts w:ascii="Times New Roman" w:hAnsi="Times New Roman" w:cs="Times New Roman"/>
          <w:sz w:val="24"/>
          <w:szCs w:val="24"/>
        </w:rPr>
        <w:t xml:space="preserve"> papildus slogs valsts budžetam, un</w:t>
      </w:r>
      <w:r w:rsidRPr="00BB7D3E">
        <w:rPr>
          <w:rFonts w:ascii="Times New Roman" w:hAnsi="Times New Roman" w:cs="Times New Roman"/>
          <w:sz w:val="24"/>
          <w:szCs w:val="24"/>
        </w:rPr>
        <w:t xml:space="preserve"> pastāv risks, ka visas netiešās izmaksas būtu jāse</w:t>
      </w:r>
      <w:r w:rsidR="00294A38" w:rsidRPr="00BB7D3E">
        <w:rPr>
          <w:rFonts w:ascii="Times New Roman" w:hAnsi="Times New Roman" w:cs="Times New Roman"/>
          <w:sz w:val="24"/>
          <w:szCs w:val="24"/>
        </w:rPr>
        <w:t xml:space="preserve">dz no valsts budžeta līdzekļiem, jo atsevišķu īpašumu apsaimniekošana prasa papildu resursus, kas tiek segti no komercpakalpojumu ieņēmumiem. </w:t>
      </w:r>
      <w:r w:rsidRPr="00BB7D3E">
        <w:rPr>
          <w:rFonts w:ascii="Times New Roman" w:hAnsi="Times New Roman" w:cs="Times New Roman"/>
          <w:sz w:val="24"/>
          <w:szCs w:val="24"/>
        </w:rPr>
        <w:t>Piemēram, ja Centrs turpmāk strādās kā aģentūra, met</w:t>
      </w:r>
      <w:r w:rsidR="00AC7696" w:rsidRPr="00BB7D3E">
        <w:rPr>
          <w:rFonts w:ascii="Times New Roman" w:hAnsi="Times New Roman" w:cs="Times New Roman"/>
          <w:sz w:val="24"/>
          <w:szCs w:val="24"/>
        </w:rPr>
        <w:t>eo</w:t>
      </w:r>
      <w:r w:rsidRPr="00BB7D3E">
        <w:rPr>
          <w:rFonts w:ascii="Times New Roman" w:hAnsi="Times New Roman" w:cs="Times New Roman"/>
          <w:sz w:val="24"/>
          <w:szCs w:val="24"/>
        </w:rPr>
        <w:t>roloģiskā rada</w:t>
      </w:r>
      <w:r w:rsidR="006F7429" w:rsidRPr="00BB7D3E">
        <w:rPr>
          <w:rFonts w:ascii="Times New Roman" w:hAnsi="Times New Roman" w:cs="Times New Roman"/>
          <w:sz w:val="24"/>
          <w:szCs w:val="24"/>
        </w:rPr>
        <w:t>ra</w:t>
      </w:r>
      <w:r w:rsidRPr="00BB7D3E">
        <w:rPr>
          <w:rFonts w:ascii="Times New Roman" w:hAnsi="Times New Roman" w:cs="Times New Roman"/>
          <w:sz w:val="24"/>
          <w:szCs w:val="24"/>
        </w:rPr>
        <w:t xml:space="preserve"> uzturēšana pilnībā gulsies uz valsts budžetu. Tuvākajā laikā šī</w:t>
      </w:r>
      <w:r w:rsidR="001538ED" w:rsidRPr="00BB7D3E">
        <w:rPr>
          <w:rFonts w:ascii="Times New Roman" w:hAnsi="Times New Roman" w:cs="Times New Roman"/>
          <w:sz w:val="24"/>
          <w:szCs w:val="24"/>
        </w:rPr>
        <w:t xml:space="preserve"> un citu</w:t>
      </w:r>
      <w:r w:rsidRPr="00BB7D3E">
        <w:rPr>
          <w:rFonts w:ascii="Times New Roman" w:hAnsi="Times New Roman" w:cs="Times New Roman"/>
          <w:sz w:val="24"/>
          <w:szCs w:val="24"/>
        </w:rPr>
        <w:t xml:space="preserve"> </w:t>
      </w:r>
      <w:r w:rsidR="001538ED" w:rsidRPr="00BB7D3E">
        <w:rPr>
          <w:rFonts w:ascii="Times New Roman" w:hAnsi="Times New Roman" w:cs="Times New Roman"/>
          <w:sz w:val="24"/>
          <w:szCs w:val="24"/>
        </w:rPr>
        <w:t xml:space="preserve">objektu </w:t>
      </w:r>
      <w:r w:rsidRPr="00BB7D3E">
        <w:rPr>
          <w:rFonts w:ascii="Times New Roman" w:hAnsi="Times New Roman" w:cs="Times New Roman"/>
          <w:sz w:val="24"/>
          <w:szCs w:val="24"/>
        </w:rPr>
        <w:t>uzturēšanai</w:t>
      </w:r>
      <w:r w:rsidR="001538ED" w:rsidRPr="00BB7D3E">
        <w:rPr>
          <w:rFonts w:ascii="Times New Roman" w:hAnsi="Times New Roman" w:cs="Times New Roman"/>
          <w:sz w:val="24"/>
          <w:szCs w:val="24"/>
        </w:rPr>
        <w:t xml:space="preserve"> pēc Centra aplēsēm</w:t>
      </w:r>
      <w:r w:rsidRPr="00BB7D3E">
        <w:rPr>
          <w:rFonts w:ascii="Times New Roman" w:hAnsi="Times New Roman" w:cs="Times New Roman"/>
          <w:sz w:val="24"/>
          <w:szCs w:val="24"/>
        </w:rPr>
        <w:t xml:space="preserve"> ir nepieciešami </w:t>
      </w:r>
      <w:r w:rsidR="001538ED" w:rsidRPr="00BB7D3E">
        <w:rPr>
          <w:rFonts w:ascii="Times New Roman" w:hAnsi="Times New Roman" w:cs="Times New Roman"/>
          <w:sz w:val="24"/>
          <w:szCs w:val="24"/>
        </w:rPr>
        <w:t xml:space="preserve">ieguldījumi </w:t>
      </w:r>
      <w:r w:rsidRPr="00BB7D3E">
        <w:rPr>
          <w:rFonts w:ascii="Times New Roman" w:hAnsi="Times New Roman" w:cs="Times New Roman"/>
          <w:sz w:val="24"/>
          <w:szCs w:val="24"/>
        </w:rPr>
        <w:t xml:space="preserve">vairāku simtu tūkstošu </w:t>
      </w:r>
      <w:r w:rsidRPr="00BB7D3E">
        <w:rPr>
          <w:rFonts w:ascii="Times New Roman" w:hAnsi="Times New Roman" w:cs="Times New Roman"/>
          <w:i/>
          <w:sz w:val="24"/>
          <w:szCs w:val="24"/>
        </w:rPr>
        <w:t>euro</w:t>
      </w:r>
      <w:r w:rsidRPr="00BB7D3E">
        <w:rPr>
          <w:rFonts w:ascii="Times New Roman" w:hAnsi="Times New Roman" w:cs="Times New Roman"/>
          <w:sz w:val="24"/>
          <w:szCs w:val="24"/>
        </w:rPr>
        <w:t xml:space="preserve"> apmērā.</w:t>
      </w:r>
      <w:r w:rsidR="001538ED" w:rsidRPr="00BB7D3E">
        <w:rPr>
          <w:rFonts w:ascii="Times New Roman" w:hAnsi="Times New Roman" w:cs="Times New Roman"/>
          <w:sz w:val="24"/>
          <w:szCs w:val="24"/>
        </w:rPr>
        <w:t xml:space="preserve"> Turklāt var būt nepieciešami arī lielāki ieguldījumi, jo</w:t>
      </w:r>
      <w:r w:rsidR="005B28AA" w:rsidRPr="00BB7D3E">
        <w:rPr>
          <w:rFonts w:ascii="Times New Roman" w:hAnsi="Times New Roman" w:cs="Times New Roman"/>
          <w:sz w:val="24"/>
          <w:szCs w:val="24"/>
        </w:rPr>
        <w:t xml:space="preserve"> ievērojama daļa Centra pamatlīdzekļu ir veci, tātad pastāv risks par nepieciešamību ieguldīt naudu remontos vai jaunu pamatlīdzekļu iegādē.</w:t>
      </w:r>
      <w:r w:rsidRPr="00BB7D3E">
        <w:rPr>
          <w:rFonts w:ascii="Times New Roman" w:hAnsi="Times New Roman" w:cs="Times New Roman"/>
          <w:sz w:val="24"/>
          <w:szCs w:val="24"/>
        </w:rPr>
        <w:t xml:space="preserve"> </w:t>
      </w:r>
      <w:r w:rsidR="00857957" w:rsidRPr="00BB7D3E">
        <w:rPr>
          <w:rFonts w:ascii="Times New Roman" w:hAnsi="Times New Roman" w:cs="Times New Roman"/>
          <w:sz w:val="24"/>
          <w:szCs w:val="24"/>
        </w:rPr>
        <w:t xml:space="preserve">Netiešo izmaksu segšanas sadalījums starp valsts budžeta </w:t>
      </w:r>
      <w:r w:rsidR="001A77D8" w:rsidRPr="00BB7D3E">
        <w:rPr>
          <w:rFonts w:ascii="Times New Roman" w:hAnsi="Times New Roman" w:cs="Times New Roman"/>
          <w:sz w:val="24"/>
          <w:szCs w:val="24"/>
        </w:rPr>
        <w:t>dotāciju</w:t>
      </w:r>
      <w:r w:rsidR="00857957" w:rsidRPr="00BB7D3E">
        <w:rPr>
          <w:rFonts w:ascii="Times New Roman" w:hAnsi="Times New Roman" w:cs="Times New Roman"/>
          <w:sz w:val="24"/>
          <w:szCs w:val="24"/>
        </w:rPr>
        <w:t xml:space="preserve"> un Centra komercpakalpojumu ieņēmumiem ir sniegts 3.pielikumā. </w:t>
      </w:r>
      <w:r w:rsidRPr="00BB7D3E">
        <w:rPr>
          <w:rFonts w:ascii="Times New Roman" w:hAnsi="Times New Roman" w:cs="Times New Roman"/>
          <w:sz w:val="24"/>
          <w:szCs w:val="24"/>
        </w:rPr>
        <w:t xml:space="preserve">Savukārt, ja Centrs turpina strādāt kā kapitālsabiedrība, Centrs, veicot komercdarbību, var </w:t>
      </w:r>
      <w:r w:rsidR="001538ED" w:rsidRPr="00BB7D3E">
        <w:rPr>
          <w:rFonts w:ascii="Times New Roman" w:hAnsi="Times New Roman" w:cs="Times New Roman"/>
          <w:sz w:val="24"/>
          <w:szCs w:val="24"/>
        </w:rPr>
        <w:t xml:space="preserve">daļēji </w:t>
      </w:r>
      <w:r w:rsidRPr="00BB7D3E">
        <w:rPr>
          <w:rFonts w:ascii="Times New Roman" w:hAnsi="Times New Roman" w:cs="Times New Roman"/>
          <w:sz w:val="24"/>
          <w:szCs w:val="24"/>
        </w:rPr>
        <w:t xml:space="preserve">nodrošināt </w:t>
      </w:r>
      <w:r w:rsidR="005B28AA" w:rsidRPr="00BB7D3E">
        <w:rPr>
          <w:rFonts w:ascii="Times New Roman" w:hAnsi="Times New Roman" w:cs="Times New Roman"/>
          <w:sz w:val="24"/>
          <w:szCs w:val="24"/>
        </w:rPr>
        <w:t xml:space="preserve">šo objektu </w:t>
      </w:r>
      <w:r w:rsidRPr="00BB7D3E">
        <w:rPr>
          <w:rFonts w:ascii="Times New Roman" w:hAnsi="Times New Roman" w:cs="Times New Roman"/>
          <w:sz w:val="24"/>
          <w:szCs w:val="24"/>
        </w:rPr>
        <w:t>uzturēšanu</w:t>
      </w:r>
      <w:r w:rsidR="005B28AA" w:rsidRPr="00BB7D3E">
        <w:rPr>
          <w:rFonts w:ascii="Times New Roman" w:hAnsi="Times New Roman" w:cs="Times New Roman"/>
          <w:sz w:val="24"/>
          <w:szCs w:val="24"/>
        </w:rPr>
        <w:t xml:space="preserve"> un ieguldījumus pamatlīdzekļu atjaunošanai</w:t>
      </w:r>
      <w:r w:rsidRPr="00BB7D3E">
        <w:rPr>
          <w:rFonts w:ascii="Times New Roman" w:hAnsi="Times New Roman" w:cs="Times New Roman"/>
          <w:sz w:val="24"/>
          <w:szCs w:val="24"/>
        </w:rPr>
        <w:t xml:space="preserve">. </w:t>
      </w:r>
    </w:p>
    <w:p w:rsidR="001D5CF9" w:rsidRPr="00BB7D3E" w:rsidRDefault="001D5CF9" w:rsidP="00F922EB">
      <w:pPr>
        <w:jc w:val="both"/>
        <w:rPr>
          <w:rFonts w:ascii="Times New Roman" w:hAnsi="Times New Roman" w:cs="Times New Roman"/>
          <w:sz w:val="24"/>
          <w:szCs w:val="24"/>
        </w:rPr>
      </w:pPr>
    </w:p>
    <w:p w:rsidR="001D5CF9" w:rsidRPr="00BB7D3E" w:rsidRDefault="001D5CF9" w:rsidP="00F922EB">
      <w:pPr>
        <w:jc w:val="both"/>
        <w:rPr>
          <w:rFonts w:ascii="Times New Roman" w:hAnsi="Times New Roman" w:cs="Times New Roman"/>
          <w:sz w:val="24"/>
          <w:szCs w:val="24"/>
        </w:rPr>
      </w:pPr>
      <w:r w:rsidRPr="00BB7D3E">
        <w:rPr>
          <w:rFonts w:ascii="Times New Roman" w:hAnsi="Times New Roman" w:cs="Times New Roman"/>
          <w:sz w:val="24"/>
          <w:szCs w:val="24"/>
        </w:rPr>
        <w:t>Ministru kabinets 2013.gada 3.janvāra sēdē lēma, ka ir jāatsavina Centram nevajadzīg</w:t>
      </w:r>
      <w:r w:rsidR="00AC7696" w:rsidRPr="00BB7D3E">
        <w:rPr>
          <w:rFonts w:ascii="Times New Roman" w:hAnsi="Times New Roman" w:cs="Times New Roman"/>
          <w:sz w:val="24"/>
          <w:szCs w:val="24"/>
        </w:rPr>
        <w:t>ie pamatlīdzekļi</w:t>
      </w:r>
      <w:r w:rsidRPr="00BB7D3E">
        <w:rPr>
          <w:rFonts w:ascii="Times New Roman" w:hAnsi="Times New Roman" w:cs="Times New Roman"/>
          <w:sz w:val="24"/>
          <w:szCs w:val="24"/>
        </w:rPr>
        <w:t xml:space="preserve"> un iegūt</w:t>
      </w:r>
      <w:r w:rsidR="00AC7696" w:rsidRPr="00BB7D3E">
        <w:rPr>
          <w:rFonts w:ascii="Times New Roman" w:hAnsi="Times New Roman" w:cs="Times New Roman"/>
          <w:sz w:val="24"/>
          <w:szCs w:val="24"/>
        </w:rPr>
        <w:t>ie</w:t>
      </w:r>
      <w:r w:rsidRPr="00BB7D3E">
        <w:rPr>
          <w:rFonts w:ascii="Times New Roman" w:hAnsi="Times New Roman" w:cs="Times New Roman"/>
          <w:sz w:val="24"/>
          <w:szCs w:val="24"/>
        </w:rPr>
        <w:t xml:space="preserve"> līdzekļ</w:t>
      </w:r>
      <w:r w:rsidR="00AC7696" w:rsidRPr="00BB7D3E">
        <w:rPr>
          <w:rFonts w:ascii="Times New Roman" w:hAnsi="Times New Roman" w:cs="Times New Roman"/>
          <w:sz w:val="24"/>
          <w:szCs w:val="24"/>
        </w:rPr>
        <w:t>i</w:t>
      </w:r>
      <w:r w:rsidRPr="00BB7D3E">
        <w:rPr>
          <w:rFonts w:ascii="Times New Roman" w:hAnsi="Times New Roman" w:cs="Times New Roman"/>
          <w:sz w:val="24"/>
          <w:szCs w:val="24"/>
        </w:rPr>
        <w:t xml:space="preserve"> jāiegulda tehnoloģijās, kas dotu iespēju Centram strādāt efektīvāk. Kapitālsabiedrības formā šo funkciju veikt ir lietderīgāk.</w:t>
      </w:r>
    </w:p>
    <w:p w:rsidR="008654DE" w:rsidRPr="00BB7D3E" w:rsidRDefault="008654DE">
      <w:pPr>
        <w:suppressAutoHyphens w:val="0"/>
        <w:rPr>
          <w:rFonts w:ascii="Times New Roman" w:hAnsi="Times New Roman" w:cs="Times New Roman"/>
          <w:sz w:val="24"/>
          <w:szCs w:val="24"/>
        </w:rPr>
      </w:pPr>
      <w:r w:rsidRPr="00BB7D3E">
        <w:rPr>
          <w:rFonts w:ascii="Times New Roman" w:hAnsi="Times New Roman" w:cs="Times New Roman"/>
          <w:sz w:val="24"/>
          <w:szCs w:val="24"/>
        </w:rPr>
        <w:br w:type="page"/>
      </w:r>
    </w:p>
    <w:p w:rsidR="00312E5E" w:rsidRPr="00BB7D3E" w:rsidRDefault="00312E5E" w:rsidP="00EB37D3">
      <w:pPr>
        <w:jc w:val="both"/>
        <w:rPr>
          <w:rFonts w:ascii="Times New Roman" w:hAnsi="Times New Roman" w:cs="Times New Roman"/>
          <w:sz w:val="24"/>
          <w:szCs w:val="24"/>
        </w:rPr>
      </w:pPr>
    </w:p>
    <w:p w:rsidR="00EB37D3" w:rsidRPr="00BB7D3E" w:rsidRDefault="00EB37D3" w:rsidP="00EB37D3">
      <w:pPr>
        <w:pStyle w:val="Heading1"/>
        <w:rPr>
          <w:rFonts w:cs="Times New Roman"/>
          <w:sz w:val="24"/>
          <w:lang w:val="lv-LV"/>
        </w:rPr>
      </w:pPr>
      <w:r w:rsidRPr="00BB7D3E">
        <w:rPr>
          <w:rFonts w:cs="Times New Roman"/>
          <w:sz w:val="24"/>
          <w:shd w:val="clear" w:color="auto" w:fill="FFFFFF"/>
          <w:lang w:val="lv-LV"/>
        </w:rPr>
        <w:t xml:space="preserve">3. </w:t>
      </w:r>
      <w:r w:rsidR="00E70180" w:rsidRPr="00BB7D3E">
        <w:rPr>
          <w:rFonts w:cs="Times New Roman"/>
          <w:sz w:val="24"/>
          <w:shd w:val="clear" w:color="auto" w:fill="FFFFFF"/>
          <w:lang w:val="lv-LV"/>
        </w:rPr>
        <w:t>Centra</w:t>
      </w:r>
      <w:r w:rsidRPr="00BB7D3E">
        <w:rPr>
          <w:rFonts w:cs="Times New Roman"/>
          <w:sz w:val="24"/>
          <w:shd w:val="clear" w:color="auto" w:fill="FFFFFF"/>
          <w:lang w:val="lv-LV"/>
        </w:rPr>
        <w:t xml:space="preserve"> ieņēmumu un izdevumu raksturojums</w:t>
      </w:r>
    </w:p>
    <w:p w:rsidR="008B40FE" w:rsidRPr="00BB7D3E" w:rsidRDefault="008B40FE" w:rsidP="00EB37D3">
      <w:pPr>
        <w:jc w:val="both"/>
        <w:rPr>
          <w:rFonts w:ascii="Times New Roman" w:hAnsi="Times New Roman" w:cs="Times New Roman"/>
          <w:b/>
          <w:sz w:val="24"/>
          <w:szCs w:val="24"/>
        </w:rPr>
      </w:pPr>
    </w:p>
    <w:p w:rsidR="00EB37D3" w:rsidRPr="00BB7D3E" w:rsidRDefault="00EB37D3" w:rsidP="004F26D3">
      <w:pPr>
        <w:pStyle w:val="Heading1"/>
        <w:jc w:val="left"/>
        <w:rPr>
          <w:sz w:val="24"/>
          <w:lang w:val="lv-LV"/>
        </w:rPr>
      </w:pPr>
      <w:r w:rsidRPr="00BB7D3E">
        <w:rPr>
          <w:sz w:val="24"/>
          <w:lang w:val="lv-LV"/>
        </w:rPr>
        <w:t xml:space="preserve">3.1. Ieņēmumu </w:t>
      </w:r>
      <w:r w:rsidR="007F6B15" w:rsidRPr="00BB7D3E">
        <w:rPr>
          <w:sz w:val="24"/>
          <w:lang w:val="lv-LV"/>
        </w:rPr>
        <w:t xml:space="preserve">un izdevumu </w:t>
      </w:r>
      <w:r w:rsidRPr="00BB7D3E">
        <w:rPr>
          <w:sz w:val="24"/>
          <w:lang w:val="lv-LV"/>
        </w:rPr>
        <w:t>raksturojums</w:t>
      </w:r>
    </w:p>
    <w:p w:rsidR="00EB37D3" w:rsidRPr="00BB7D3E" w:rsidRDefault="00EB37D3" w:rsidP="00EB37D3">
      <w:pPr>
        <w:shd w:val="clear" w:color="auto" w:fill="FFFFFF"/>
        <w:jc w:val="both"/>
        <w:rPr>
          <w:rFonts w:ascii="Times New Roman" w:hAnsi="Times New Roman" w:cs="Times New Roman"/>
          <w:sz w:val="24"/>
          <w:szCs w:val="24"/>
        </w:rPr>
      </w:pPr>
    </w:p>
    <w:p w:rsidR="00EB37D3" w:rsidRPr="00BB7D3E" w:rsidRDefault="009F50B6" w:rsidP="00EB37D3">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Centr</w:t>
      </w:r>
      <w:r w:rsidR="00A46AAD" w:rsidRPr="00BB7D3E">
        <w:rPr>
          <w:rFonts w:ascii="Times New Roman" w:hAnsi="Times New Roman" w:cs="Times New Roman"/>
          <w:sz w:val="24"/>
          <w:szCs w:val="24"/>
        </w:rPr>
        <w:t>a</w:t>
      </w:r>
      <w:r w:rsidR="00EB37D3" w:rsidRPr="00BB7D3E">
        <w:rPr>
          <w:rFonts w:ascii="Times New Roman" w:hAnsi="Times New Roman" w:cs="Times New Roman"/>
          <w:sz w:val="24"/>
          <w:szCs w:val="24"/>
        </w:rPr>
        <w:t xml:space="preserve"> kā valsts kapitālsabiedrības finansējumu veido kārtējā gada atsevišķu pārvaldes uzdevumu deleģējuma līgumā noteiktā valsts budžeta dotācija un komercdarbības ieņēmumi, kuros ietilpst arī ienākumi no sniegtajiem maksas pakalpojumiem</w:t>
      </w:r>
      <w:r w:rsidR="00E04A47" w:rsidRPr="00BB7D3E">
        <w:rPr>
          <w:rFonts w:ascii="Times New Roman" w:hAnsi="Times New Roman" w:cs="Times New Roman"/>
          <w:sz w:val="24"/>
          <w:szCs w:val="24"/>
        </w:rPr>
        <w:t xml:space="preserve"> </w:t>
      </w:r>
      <w:r w:rsidR="00EB37D3" w:rsidRPr="00BB7D3E">
        <w:rPr>
          <w:rFonts w:ascii="Times New Roman" w:hAnsi="Times New Roman" w:cs="Times New Roman"/>
          <w:sz w:val="24"/>
          <w:szCs w:val="24"/>
        </w:rPr>
        <w:t>saskaņā ar tiesību aktos noteikto cenrād</w:t>
      </w:r>
      <w:r w:rsidR="00E04A47" w:rsidRPr="00BB7D3E">
        <w:rPr>
          <w:rFonts w:ascii="Times New Roman" w:hAnsi="Times New Roman" w:cs="Times New Roman"/>
          <w:sz w:val="24"/>
          <w:szCs w:val="24"/>
        </w:rPr>
        <w:t xml:space="preserve">i un </w:t>
      </w:r>
      <w:r w:rsidR="009C5407" w:rsidRPr="00BB7D3E">
        <w:rPr>
          <w:rFonts w:ascii="Times New Roman" w:hAnsi="Times New Roman" w:cs="Times New Roman"/>
          <w:sz w:val="24"/>
          <w:szCs w:val="24"/>
        </w:rPr>
        <w:t>komercpakalpojumi</w:t>
      </w:r>
      <w:r w:rsidR="00E04A47" w:rsidRPr="00BB7D3E">
        <w:rPr>
          <w:rFonts w:ascii="Times New Roman" w:hAnsi="Times New Roman" w:cs="Times New Roman"/>
          <w:sz w:val="24"/>
          <w:szCs w:val="24"/>
        </w:rPr>
        <w:t xml:space="preserve">. </w:t>
      </w:r>
    </w:p>
    <w:p w:rsidR="00EB37D3" w:rsidRPr="00BB7D3E" w:rsidRDefault="00EB37D3" w:rsidP="00EB37D3">
      <w:pPr>
        <w:shd w:val="clear" w:color="auto" w:fill="FFFFFF"/>
        <w:jc w:val="both"/>
        <w:rPr>
          <w:rFonts w:ascii="Times New Roman" w:hAnsi="Times New Roman" w:cs="Times New Roman"/>
          <w:sz w:val="24"/>
          <w:szCs w:val="24"/>
        </w:rPr>
      </w:pPr>
    </w:p>
    <w:p w:rsidR="0041541D" w:rsidRPr="00BB7D3E" w:rsidRDefault="009F50B6" w:rsidP="00EB37D3">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Centra</w:t>
      </w:r>
      <w:r w:rsidR="00EB37D3" w:rsidRPr="00BB7D3E">
        <w:rPr>
          <w:rFonts w:ascii="Times New Roman" w:hAnsi="Times New Roman" w:cs="Times New Roman"/>
          <w:sz w:val="24"/>
          <w:szCs w:val="24"/>
        </w:rPr>
        <w:t xml:space="preserve"> ieņēmumu avotus veido – </w:t>
      </w:r>
      <w:r w:rsidR="00AC7696" w:rsidRPr="00BB7D3E">
        <w:rPr>
          <w:rFonts w:ascii="Times New Roman" w:hAnsi="Times New Roman" w:cs="Times New Roman"/>
          <w:sz w:val="24"/>
          <w:szCs w:val="24"/>
        </w:rPr>
        <w:t>ieņēmumi no sniegtajiem</w:t>
      </w:r>
      <w:r w:rsidR="00EB37D3" w:rsidRPr="00BB7D3E">
        <w:rPr>
          <w:rFonts w:ascii="Times New Roman" w:hAnsi="Times New Roman" w:cs="Times New Roman"/>
          <w:sz w:val="24"/>
          <w:szCs w:val="24"/>
        </w:rPr>
        <w:t xml:space="preserve"> </w:t>
      </w:r>
      <w:r w:rsidR="00076145" w:rsidRPr="00BB7D3E">
        <w:rPr>
          <w:rFonts w:ascii="Times New Roman" w:hAnsi="Times New Roman" w:cs="Times New Roman"/>
          <w:sz w:val="24"/>
          <w:szCs w:val="24"/>
        </w:rPr>
        <w:t xml:space="preserve">maksas pakalpojumiem un </w:t>
      </w:r>
      <w:r w:rsidR="00EB37D3" w:rsidRPr="00BB7D3E">
        <w:rPr>
          <w:rFonts w:ascii="Times New Roman" w:hAnsi="Times New Roman" w:cs="Times New Roman"/>
          <w:sz w:val="24"/>
          <w:szCs w:val="24"/>
        </w:rPr>
        <w:t>komercpakalpojumi</w:t>
      </w:r>
      <w:r w:rsidR="00AC7696" w:rsidRPr="00BB7D3E">
        <w:rPr>
          <w:rFonts w:ascii="Times New Roman" w:hAnsi="Times New Roman" w:cs="Times New Roman"/>
          <w:sz w:val="24"/>
          <w:szCs w:val="24"/>
        </w:rPr>
        <w:t>em</w:t>
      </w:r>
      <w:r w:rsidR="00EB37D3" w:rsidRPr="00BB7D3E">
        <w:rPr>
          <w:rFonts w:ascii="Times New Roman" w:hAnsi="Times New Roman" w:cs="Times New Roman"/>
          <w:sz w:val="24"/>
          <w:szCs w:val="24"/>
        </w:rPr>
        <w:t>, valsts budžeta</w:t>
      </w:r>
      <w:r w:rsidR="00AC7696" w:rsidRPr="00BB7D3E">
        <w:rPr>
          <w:rFonts w:ascii="Times New Roman" w:hAnsi="Times New Roman" w:cs="Times New Roman"/>
          <w:sz w:val="24"/>
          <w:szCs w:val="24"/>
        </w:rPr>
        <w:t xml:space="preserve"> piešķirtais finansējums atsevišķu pārvaldes uzdevumu deleģēšanas līguma ietvaros</w:t>
      </w:r>
      <w:r w:rsidR="00EB37D3" w:rsidRPr="00BB7D3E">
        <w:rPr>
          <w:rFonts w:ascii="Times New Roman" w:hAnsi="Times New Roman" w:cs="Times New Roman"/>
          <w:sz w:val="24"/>
          <w:szCs w:val="24"/>
        </w:rPr>
        <w:t xml:space="preserve">, </w:t>
      </w:r>
      <w:r w:rsidR="00AC7696" w:rsidRPr="00BB7D3E">
        <w:rPr>
          <w:rFonts w:ascii="Times New Roman" w:hAnsi="Times New Roman" w:cs="Times New Roman"/>
          <w:sz w:val="24"/>
          <w:szCs w:val="24"/>
        </w:rPr>
        <w:t xml:space="preserve">īstenoto </w:t>
      </w:r>
      <w:r w:rsidR="00EB37D3" w:rsidRPr="00BB7D3E">
        <w:rPr>
          <w:rFonts w:ascii="Times New Roman" w:hAnsi="Times New Roman" w:cs="Times New Roman"/>
          <w:sz w:val="24"/>
          <w:szCs w:val="24"/>
        </w:rPr>
        <w:t>ārvalstu finanšu instrumentu programmu un nacionālās nozīmes projek</w:t>
      </w:r>
      <w:r w:rsidR="00AC7696" w:rsidRPr="00BB7D3E">
        <w:rPr>
          <w:rFonts w:ascii="Times New Roman" w:hAnsi="Times New Roman" w:cs="Times New Roman"/>
          <w:sz w:val="24"/>
          <w:szCs w:val="24"/>
        </w:rPr>
        <w:t xml:space="preserve">tu finansējums, tai skaitā </w:t>
      </w:r>
      <w:r w:rsidR="00EB37D3" w:rsidRPr="00BB7D3E">
        <w:rPr>
          <w:rFonts w:ascii="Times New Roman" w:hAnsi="Times New Roman" w:cs="Times New Roman"/>
          <w:sz w:val="24"/>
          <w:szCs w:val="24"/>
        </w:rPr>
        <w:t>no projektiem, kuri iekļauti atsevišķu valsts deleģēto uzdevumu sarakstā, kā arī ieņēmumi par Daugavas HES ūdenskrātuvju krast</w:t>
      </w:r>
      <w:r w:rsidR="00AC7696" w:rsidRPr="00BB7D3E">
        <w:rPr>
          <w:rFonts w:ascii="Times New Roman" w:hAnsi="Times New Roman" w:cs="Times New Roman"/>
          <w:sz w:val="24"/>
          <w:szCs w:val="24"/>
        </w:rPr>
        <w:t>u nostiprināšanas darbu veikšanas</w:t>
      </w:r>
      <w:r w:rsidR="00EB37D3" w:rsidRPr="00BB7D3E">
        <w:rPr>
          <w:rFonts w:ascii="Times New Roman" w:hAnsi="Times New Roman" w:cs="Times New Roman"/>
          <w:sz w:val="24"/>
          <w:szCs w:val="24"/>
        </w:rPr>
        <w:t>, ko finansē valsts akciju sabiedrība "Lat</w:t>
      </w:r>
      <w:r w:rsidR="00AC7696" w:rsidRPr="00BB7D3E">
        <w:rPr>
          <w:rFonts w:ascii="Times New Roman" w:hAnsi="Times New Roman" w:cs="Times New Roman"/>
          <w:sz w:val="24"/>
          <w:szCs w:val="24"/>
        </w:rPr>
        <w:t>venergo" un pārējie saimnieciskās</w:t>
      </w:r>
      <w:r w:rsidR="00EB37D3" w:rsidRPr="00BB7D3E">
        <w:rPr>
          <w:rFonts w:ascii="Times New Roman" w:hAnsi="Times New Roman" w:cs="Times New Roman"/>
          <w:sz w:val="24"/>
          <w:szCs w:val="24"/>
        </w:rPr>
        <w:t xml:space="preserve"> darbības ieņēmumi. Ienākumu faktiskā un plānotā struktūra atspoguļota 1.tabulā.</w:t>
      </w:r>
    </w:p>
    <w:p w:rsidR="00364CC9" w:rsidRPr="00BB7D3E" w:rsidRDefault="00364CC9" w:rsidP="00EB37D3">
      <w:pPr>
        <w:shd w:val="clear" w:color="auto" w:fill="FFFFFF"/>
        <w:jc w:val="both"/>
        <w:rPr>
          <w:rFonts w:ascii="Times New Roman" w:hAnsi="Times New Roman" w:cs="Times New Roman"/>
          <w:sz w:val="24"/>
          <w:szCs w:val="24"/>
        </w:rPr>
      </w:pPr>
    </w:p>
    <w:p w:rsidR="00EB37D3" w:rsidRPr="00BB7D3E" w:rsidRDefault="00EB37D3" w:rsidP="00EB37D3">
      <w:pPr>
        <w:shd w:val="clear" w:color="auto" w:fill="FFFFFF"/>
        <w:ind w:firstLine="720"/>
        <w:jc w:val="right"/>
        <w:rPr>
          <w:rFonts w:ascii="Times New Roman" w:hAnsi="Times New Roman" w:cs="Times New Roman"/>
          <w:sz w:val="24"/>
          <w:szCs w:val="24"/>
        </w:rPr>
      </w:pPr>
      <w:r w:rsidRPr="00BB7D3E">
        <w:rPr>
          <w:rFonts w:ascii="Times New Roman" w:hAnsi="Times New Roman" w:cs="Times New Roman"/>
          <w:sz w:val="24"/>
          <w:szCs w:val="24"/>
        </w:rPr>
        <w:t>1.tabula</w:t>
      </w:r>
      <w:r w:rsidR="00C60CCA" w:rsidRPr="00BB7D3E">
        <w:rPr>
          <w:rFonts w:ascii="Times New Roman" w:hAnsi="Times New Roman" w:cs="Times New Roman"/>
          <w:sz w:val="24"/>
          <w:szCs w:val="24"/>
        </w:rPr>
        <w:t>. Ieņēmumi</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588"/>
        <w:gridCol w:w="1530"/>
        <w:gridCol w:w="1560"/>
        <w:gridCol w:w="1559"/>
      </w:tblGrid>
      <w:tr w:rsidR="00EB37D3" w:rsidRPr="00BB7D3E" w:rsidTr="00C60CCA">
        <w:trPr>
          <w:trHeight w:val="454"/>
        </w:trPr>
        <w:tc>
          <w:tcPr>
            <w:tcW w:w="2665" w:type="dxa"/>
            <w:shd w:val="clear" w:color="auto" w:fill="auto"/>
            <w:vAlign w:val="center"/>
            <w:hideMark/>
          </w:tcPr>
          <w:p w:rsidR="00EB37D3" w:rsidRPr="00BB7D3E" w:rsidRDefault="00EB37D3" w:rsidP="00F922EB">
            <w:pPr>
              <w:jc w:val="both"/>
              <w:rPr>
                <w:rFonts w:ascii="Times New Roman" w:hAnsi="Times New Roman" w:cs="Times New Roman"/>
                <w:b/>
                <w:bCs/>
                <w:sz w:val="24"/>
                <w:szCs w:val="24"/>
              </w:rPr>
            </w:pPr>
            <w:r w:rsidRPr="00BB7D3E">
              <w:rPr>
                <w:rFonts w:ascii="Times New Roman" w:hAnsi="Times New Roman" w:cs="Times New Roman"/>
                <w:b/>
                <w:bCs/>
                <w:sz w:val="24"/>
                <w:szCs w:val="24"/>
              </w:rPr>
              <w:t>Ieņēmumu pozīcija</w:t>
            </w:r>
          </w:p>
        </w:tc>
        <w:tc>
          <w:tcPr>
            <w:tcW w:w="1588" w:type="dxa"/>
            <w:shd w:val="clear" w:color="auto" w:fill="auto"/>
            <w:vAlign w:val="center"/>
            <w:hideMark/>
          </w:tcPr>
          <w:p w:rsidR="00EB37D3" w:rsidRPr="00BB7D3E" w:rsidRDefault="00EB37D3" w:rsidP="00F922EB">
            <w:pPr>
              <w:jc w:val="both"/>
              <w:rPr>
                <w:rFonts w:ascii="Times New Roman" w:hAnsi="Times New Roman" w:cs="Times New Roman"/>
                <w:b/>
                <w:bCs/>
                <w:sz w:val="24"/>
                <w:szCs w:val="24"/>
              </w:rPr>
            </w:pPr>
            <w:r w:rsidRPr="00BB7D3E">
              <w:rPr>
                <w:rFonts w:ascii="Times New Roman" w:hAnsi="Times New Roman" w:cs="Times New Roman"/>
                <w:b/>
                <w:bCs/>
                <w:sz w:val="24"/>
                <w:szCs w:val="24"/>
              </w:rPr>
              <w:t>2015.gada izpilde</w:t>
            </w:r>
            <w:r w:rsidR="00C60CCA" w:rsidRPr="00BB7D3E">
              <w:rPr>
                <w:rFonts w:ascii="Times New Roman" w:hAnsi="Times New Roman" w:cs="Times New Roman"/>
                <w:b/>
                <w:bCs/>
                <w:sz w:val="24"/>
                <w:szCs w:val="24"/>
              </w:rPr>
              <w:t>, %</w:t>
            </w:r>
          </w:p>
        </w:tc>
        <w:tc>
          <w:tcPr>
            <w:tcW w:w="1530" w:type="dxa"/>
            <w:shd w:val="clear" w:color="auto" w:fill="auto"/>
            <w:vAlign w:val="center"/>
            <w:hideMark/>
          </w:tcPr>
          <w:p w:rsidR="00EB37D3" w:rsidRPr="00BB7D3E" w:rsidRDefault="00EB37D3" w:rsidP="00F922EB">
            <w:pPr>
              <w:jc w:val="both"/>
              <w:rPr>
                <w:rFonts w:ascii="Times New Roman" w:hAnsi="Times New Roman" w:cs="Times New Roman"/>
                <w:b/>
                <w:bCs/>
                <w:sz w:val="24"/>
                <w:szCs w:val="24"/>
              </w:rPr>
            </w:pPr>
            <w:r w:rsidRPr="00BB7D3E">
              <w:rPr>
                <w:rFonts w:ascii="Times New Roman" w:hAnsi="Times New Roman" w:cs="Times New Roman"/>
                <w:b/>
                <w:bCs/>
                <w:sz w:val="24"/>
                <w:szCs w:val="24"/>
              </w:rPr>
              <w:t>2016.gada plānotais</w:t>
            </w:r>
            <w:r w:rsidR="00C60CCA" w:rsidRPr="00BB7D3E">
              <w:rPr>
                <w:rFonts w:ascii="Times New Roman" w:hAnsi="Times New Roman" w:cs="Times New Roman"/>
                <w:b/>
                <w:bCs/>
                <w:sz w:val="24"/>
                <w:szCs w:val="24"/>
              </w:rPr>
              <w:t>, %</w:t>
            </w:r>
          </w:p>
        </w:tc>
        <w:tc>
          <w:tcPr>
            <w:tcW w:w="1560" w:type="dxa"/>
            <w:shd w:val="clear" w:color="auto" w:fill="auto"/>
            <w:vAlign w:val="center"/>
            <w:hideMark/>
          </w:tcPr>
          <w:p w:rsidR="00EB37D3" w:rsidRPr="00BB7D3E" w:rsidRDefault="00EB37D3" w:rsidP="00F922EB">
            <w:pPr>
              <w:jc w:val="both"/>
              <w:rPr>
                <w:rFonts w:ascii="Times New Roman" w:hAnsi="Times New Roman" w:cs="Times New Roman"/>
                <w:b/>
                <w:bCs/>
                <w:sz w:val="24"/>
                <w:szCs w:val="24"/>
              </w:rPr>
            </w:pPr>
            <w:r w:rsidRPr="00BB7D3E">
              <w:rPr>
                <w:rFonts w:ascii="Times New Roman" w:hAnsi="Times New Roman" w:cs="Times New Roman"/>
                <w:b/>
                <w:bCs/>
                <w:sz w:val="24"/>
                <w:szCs w:val="24"/>
              </w:rPr>
              <w:t>2017.gada plānotais</w:t>
            </w:r>
            <w:r w:rsidR="00C60CCA" w:rsidRPr="00BB7D3E">
              <w:rPr>
                <w:rFonts w:ascii="Times New Roman" w:hAnsi="Times New Roman" w:cs="Times New Roman"/>
                <w:b/>
                <w:bCs/>
                <w:sz w:val="24"/>
                <w:szCs w:val="24"/>
              </w:rPr>
              <w:t>, %</w:t>
            </w:r>
          </w:p>
        </w:tc>
        <w:tc>
          <w:tcPr>
            <w:tcW w:w="1559" w:type="dxa"/>
            <w:shd w:val="clear" w:color="auto" w:fill="auto"/>
            <w:vAlign w:val="center"/>
          </w:tcPr>
          <w:p w:rsidR="00EB37D3" w:rsidRPr="00BB7D3E" w:rsidRDefault="00EB37D3" w:rsidP="00F922EB">
            <w:pPr>
              <w:jc w:val="both"/>
              <w:rPr>
                <w:rFonts w:ascii="Times New Roman" w:hAnsi="Times New Roman" w:cs="Times New Roman"/>
                <w:b/>
                <w:bCs/>
                <w:sz w:val="24"/>
                <w:szCs w:val="24"/>
              </w:rPr>
            </w:pPr>
            <w:r w:rsidRPr="00BB7D3E">
              <w:rPr>
                <w:rFonts w:ascii="Times New Roman" w:hAnsi="Times New Roman" w:cs="Times New Roman"/>
                <w:b/>
                <w:bCs/>
                <w:sz w:val="24"/>
                <w:szCs w:val="24"/>
              </w:rPr>
              <w:t>2018.-</w:t>
            </w:r>
            <w:r w:rsidRPr="00BB7D3E">
              <w:rPr>
                <w:rFonts w:ascii="Times New Roman" w:hAnsi="Times New Roman" w:cs="Times New Roman"/>
                <w:b/>
                <w:bCs/>
                <w:sz w:val="24"/>
                <w:szCs w:val="24"/>
              </w:rPr>
              <w:br/>
              <w:t>2020.gada plānotais</w:t>
            </w:r>
            <w:r w:rsidR="00C60CCA" w:rsidRPr="00BB7D3E">
              <w:rPr>
                <w:rFonts w:ascii="Times New Roman" w:hAnsi="Times New Roman" w:cs="Times New Roman"/>
                <w:b/>
                <w:bCs/>
                <w:sz w:val="24"/>
                <w:szCs w:val="24"/>
              </w:rPr>
              <w:t>, %</w:t>
            </w:r>
          </w:p>
        </w:tc>
      </w:tr>
      <w:tr w:rsidR="00EB37D3" w:rsidRPr="00BB7D3E" w:rsidTr="00C60CCA">
        <w:trPr>
          <w:trHeight w:val="454"/>
        </w:trPr>
        <w:tc>
          <w:tcPr>
            <w:tcW w:w="2665" w:type="dxa"/>
            <w:shd w:val="clear" w:color="auto" w:fill="auto"/>
            <w:vAlign w:val="center"/>
            <w:hideMark/>
          </w:tcPr>
          <w:p w:rsidR="00EB37D3" w:rsidRPr="00BB7D3E" w:rsidRDefault="00076145" w:rsidP="00076145">
            <w:pPr>
              <w:jc w:val="both"/>
              <w:rPr>
                <w:rFonts w:ascii="Times New Roman" w:hAnsi="Times New Roman" w:cs="Times New Roman"/>
                <w:bCs/>
                <w:sz w:val="24"/>
                <w:szCs w:val="24"/>
              </w:rPr>
            </w:pPr>
            <w:r w:rsidRPr="00BB7D3E">
              <w:rPr>
                <w:rFonts w:ascii="Times New Roman" w:hAnsi="Times New Roman" w:cs="Times New Roman"/>
                <w:bCs/>
                <w:sz w:val="24"/>
                <w:szCs w:val="24"/>
              </w:rPr>
              <w:t>Maksas pakalpojumi un k</w:t>
            </w:r>
            <w:r w:rsidR="00EB37D3" w:rsidRPr="00BB7D3E">
              <w:rPr>
                <w:rFonts w:ascii="Times New Roman" w:hAnsi="Times New Roman" w:cs="Times New Roman"/>
                <w:bCs/>
                <w:sz w:val="24"/>
                <w:szCs w:val="24"/>
              </w:rPr>
              <w:t>omercpakalpojumi</w:t>
            </w:r>
          </w:p>
        </w:tc>
        <w:tc>
          <w:tcPr>
            <w:tcW w:w="1588" w:type="dxa"/>
            <w:shd w:val="clear" w:color="auto" w:fill="auto"/>
            <w:vAlign w:val="center"/>
            <w:hideMark/>
          </w:tcPr>
          <w:p w:rsidR="00EB37D3" w:rsidRPr="00BB7D3E" w:rsidRDefault="00C60CCA" w:rsidP="00F922EB">
            <w:pPr>
              <w:jc w:val="center"/>
              <w:rPr>
                <w:rFonts w:ascii="Times New Roman" w:hAnsi="Times New Roman" w:cs="Times New Roman"/>
                <w:bCs/>
                <w:sz w:val="24"/>
                <w:szCs w:val="24"/>
              </w:rPr>
            </w:pPr>
            <w:r w:rsidRPr="00BB7D3E">
              <w:rPr>
                <w:rFonts w:ascii="Times New Roman" w:hAnsi="Times New Roman" w:cs="Times New Roman"/>
                <w:bCs/>
                <w:sz w:val="24"/>
                <w:szCs w:val="24"/>
              </w:rPr>
              <w:t>39,8</w:t>
            </w:r>
          </w:p>
        </w:tc>
        <w:tc>
          <w:tcPr>
            <w:tcW w:w="1530" w:type="dxa"/>
            <w:shd w:val="clear" w:color="auto" w:fill="auto"/>
            <w:vAlign w:val="center"/>
            <w:hideMark/>
          </w:tcPr>
          <w:p w:rsidR="00EB37D3" w:rsidRPr="00BB7D3E" w:rsidRDefault="00C60CCA" w:rsidP="00F922EB">
            <w:pPr>
              <w:jc w:val="center"/>
              <w:rPr>
                <w:rFonts w:ascii="Times New Roman" w:hAnsi="Times New Roman" w:cs="Times New Roman"/>
                <w:bCs/>
                <w:sz w:val="24"/>
                <w:szCs w:val="24"/>
              </w:rPr>
            </w:pPr>
            <w:r w:rsidRPr="00BB7D3E">
              <w:rPr>
                <w:rFonts w:ascii="Times New Roman" w:hAnsi="Times New Roman" w:cs="Times New Roman"/>
                <w:bCs/>
                <w:sz w:val="24"/>
                <w:szCs w:val="24"/>
              </w:rPr>
              <w:t>40</w:t>
            </w:r>
          </w:p>
        </w:tc>
        <w:tc>
          <w:tcPr>
            <w:tcW w:w="1560" w:type="dxa"/>
            <w:shd w:val="clear" w:color="auto" w:fill="auto"/>
            <w:vAlign w:val="center"/>
            <w:hideMark/>
          </w:tcPr>
          <w:p w:rsidR="00EB37D3" w:rsidRPr="00BB7D3E" w:rsidRDefault="00C60CCA" w:rsidP="00F922EB">
            <w:pPr>
              <w:jc w:val="center"/>
              <w:rPr>
                <w:rFonts w:ascii="Times New Roman" w:hAnsi="Times New Roman" w:cs="Times New Roman"/>
                <w:bCs/>
                <w:sz w:val="24"/>
                <w:szCs w:val="24"/>
              </w:rPr>
            </w:pPr>
            <w:r w:rsidRPr="00BB7D3E">
              <w:rPr>
                <w:rFonts w:ascii="Times New Roman" w:hAnsi="Times New Roman" w:cs="Times New Roman"/>
                <w:bCs/>
                <w:sz w:val="24"/>
                <w:szCs w:val="24"/>
              </w:rPr>
              <w:t>42</w:t>
            </w:r>
          </w:p>
        </w:tc>
        <w:tc>
          <w:tcPr>
            <w:tcW w:w="1559" w:type="dxa"/>
            <w:shd w:val="clear" w:color="auto" w:fill="auto"/>
            <w:vAlign w:val="center"/>
          </w:tcPr>
          <w:p w:rsidR="00EB37D3" w:rsidRPr="00BB7D3E" w:rsidRDefault="00C60CCA" w:rsidP="00F922EB">
            <w:pPr>
              <w:jc w:val="center"/>
              <w:rPr>
                <w:rFonts w:ascii="Times New Roman" w:hAnsi="Times New Roman" w:cs="Times New Roman"/>
                <w:bCs/>
                <w:sz w:val="24"/>
                <w:szCs w:val="24"/>
              </w:rPr>
            </w:pPr>
            <w:r w:rsidRPr="00BB7D3E">
              <w:rPr>
                <w:rFonts w:ascii="Times New Roman" w:hAnsi="Times New Roman" w:cs="Times New Roman"/>
                <w:bCs/>
                <w:sz w:val="24"/>
                <w:szCs w:val="24"/>
              </w:rPr>
              <w:t>45</w:t>
            </w:r>
          </w:p>
        </w:tc>
      </w:tr>
      <w:tr w:rsidR="00EB37D3" w:rsidRPr="00BB7D3E" w:rsidTr="00C60CCA">
        <w:trPr>
          <w:trHeight w:val="454"/>
        </w:trPr>
        <w:tc>
          <w:tcPr>
            <w:tcW w:w="2665" w:type="dxa"/>
            <w:shd w:val="clear" w:color="auto" w:fill="auto"/>
            <w:vAlign w:val="center"/>
            <w:hideMark/>
          </w:tcPr>
          <w:p w:rsidR="00EB37D3" w:rsidRPr="00BB7D3E" w:rsidRDefault="00EB37D3" w:rsidP="00F922EB">
            <w:pPr>
              <w:jc w:val="both"/>
              <w:rPr>
                <w:rFonts w:ascii="Times New Roman" w:hAnsi="Times New Roman" w:cs="Times New Roman"/>
                <w:sz w:val="24"/>
                <w:szCs w:val="24"/>
              </w:rPr>
            </w:pPr>
            <w:r w:rsidRPr="00BB7D3E">
              <w:rPr>
                <w:rFonts w:ascii="Times New Roman" w:hAnsi="Times New Roman" w:cs="Times New Roman"/>
                <w:sz w:val="24"/>
                <w:szCs w:val="24"/>
              </w:rPr>
              <w:t>Valsts budžeta dotācija</w:t>
            </w:r>
          </w:p>
        </w:tc>
        <w:tc>
          <w:tcPr>
            <w:tcW w:w="1588" w:type="dxa"/>
            <w:shd w:val="clear" w:color="auto" w:fill="auto"/>
            <w:vAlign w:val="center"/>
            <w:hideMark/>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44,9</w:t>
            </w:r>
          </w:p>
        </w:tc>
        <w:tc>
          <w:tcPr>
            <w:tcW w:w="1530" w:type="dxa"/>
            <w:shd w:val="clear" w:color="auto" w:fill="auto"/>
            <w:vAlign w:val="center"/>
            <w:hideMark/>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49,5</w:t>
            </w:r>
          </w:p>
        </w:tc>
        <w:tc>
          <w:tcPr>
            <w:tcW w:w="1560" w:type="dxa"/>
            <w:shd w:val="clear" w:color="auto" w:fill="auto"/>
            <w:vAlign w:val="center"/>
            <w:hideMark/>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45</w:t>
            </w:r>
          </w:p>
        </w:tc>
        <w:tc>
          <w:tcPr>
            <w:tcW w:w="1559" w:type="dxa"/>
            <w:shd w:val="clear" w:color="auto" w:fill="auto"/>
            <w:vAlign w:val="center"/>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40</w:t>
            </w:r>
          </w:p>
        </w:tc>
      </w:tr>
      <w:tr w:rsidR="00EB37D3" w:rsidRPr="00BB7D3E" w:rsidTr="00C60CCA">
        <w:trPr>
          <w:trHeight w:val="454"/>
        </w:trPr>
        <w:tc>
          <w:tcPr>
            <w:tcW w:w="2665" w:type="dxa"/>
            <w:shd w:val="clear" w:color="auto" w:fill="auto"/>
            <w:vAlign w:val="center"/>
          </w:tcPr>
          <w:p w:rsidR="00EB37D3" w:rsidRPr="00BB7D3E" w:rsidRDefault="00EB37D3" w:rsidP="00F922EB">
            <w:pPr>
              <w:jc w:val="both"/>
              <w:rPr>
                <w:rFonts w:ascii="Times New Roman" w:hAnsi="Times New Roman" w:cs="Times New Roman"/>
                <w:sz w:val="24"/>
                <w:szCs w:val="24"/>
              </w:rPr>
            </w:pPr>
            <w:r w:rsidRPr="00BB7D3E">
              <w:rPr>
                <w:rFonts w:ascii="Times New Roman" w:hAnsi="Times New Roman" w:cs="Times New Roman"/>
                <w:sz w:val="24"/>
                <w:szCs w:val="24"/>
              </w:rPr>
              <w:t>Ārvalstu finanšu instrumenti, nacionālās nozīmes projekti</w:t>
            </w:r>
          </w:p>
        </w:tc>
        <w:tc>
          <w:tcPr>
            <w:tcW w:w="1588" w:type="dxa"/>
            <w:shd w:val="clear" w:color="auto" w:fill="auto"/>
            <w:vAlign w:val="center"/>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8,9</w:t>
            </w:r>
          </w:p>
        </w:tc>
        <w:tc>
          <w:tcPr>
            <w:tcW w:w="1530" w:type="dxa"/>
            <w:shd w:val="clear" w:color="auto" w:fill="auto"/>
            <w:vAlign w:val="center"/>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4</w:t>
            </w:r>
          </w:p>
        </w:tc>
        <w:tc>
          <w:tcPr>
            <w:tcW w:w="1560" w:type="dxa"/>
            <w:shd w:val="clear" w:color="auto" w:fill="auto"/>
            <w:vAlign w:val="center"/>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6</w:t>
            </w:r>
          </w:p>
        </w:tc>
        <w:tc>
          <w:tcPr>
            <w:tcW w:w="1559" w:type="dxa"/>
            <w:shd w:val="clear" w:color="auto" w:fill="auto"/>
            <w:vAlign w:val="center"/>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8</w:t>
            </w:r>
          </w:p>
        </w:tc>
      </w:tr>
      <w:tr w:rsidR="00EB37D3" w:rsidRPr="00BB7D3E" w:rsidTr="00C60CCA">
        <w:trPr>
          <w:trHeight w:val="454"/>
        </w:trPr>
        <w:tc>
          <w:tcPr>
            <w:tcW w:w="2665" w:type="dxa"/>
            <w:shd w:val="clear" w:color="auto" w:fill="auto"/>
            <w:vAlign w:val="center"/>
            <w:hideMark/>
          </w:tcPr>
          <w:p w:rsidR="00EB37D3" w:rsidRPr="00BB7D3E" w:rsidRDefault="007F6B15" w:rsidP="00F922EB">
            <w:pPr>
              <w:jc w:val="both"/>
              <w:rPr>
                <w:rFonts w:ascii="Times New Roman" w:hAnsi="Times New Roman" w:cs="Times New Roman"/>
                <w:sz w:val="24"/>
                <w:szCs w:val="24"/>
              </w:rPr>
            </w:pPr>
            <w:r w:rsidRPr="00BB7D3E">
              <w:rPr>
                <w:rFonts w:ascii="Times New Roman" w:hAnsi="Times New Roman" w:cs="Times New Roman"/>
                <w:sz w:val="24"/>
                <w:szCs w:val="24"/>
              </w:rPr>
              <w:t xml:space="preserve">Ieņēmumi no </w:t>
            </w:r>
            <w:r w:rsidR="00EB37D3" w:rsidRPr="00BB7D3E">
              <w:rPr>
                <w:rFonts w:ascii="Times New Roman" w:hAnsi="Times New Roman" w:cs="Times New Roman"/>
                <w:sz w:val="24"/>
                <w:szCs w:val="24"/>
              </w:rPr>
              <w:t>Daugavas HES ūdenskrātuvju krastu nostiprināšanas darbu veikšana</w:t>
            </w:r>
            <w:r w:rsidRPr="00BB7D3E">
              <w:rPr>
                <w:rFonts w:ascii="Times New Roman" w:hAnsi="Times New Roman" w:cs="Times New Roman"/>
                <w:sz w:val="24"/>
                <w:szCs w:val="24"/>
              </w:rPr>
              <w:t>s</w:t>
            </w:r>
          </w:p>
        </w:tc>
        <w:tc>
          <w:tcPr>
            <w:tcW w:w="1588" w:type="dxa"/>
            <w:shd w:val="clear" w:color="auto" w:fill="auto"/>
            <w:vAlign w:val="center"/>
            <w:hideMark/>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3</w:t>
            </w:r>
          </w:p>
        </w:tc>
        <w:tc>
          <w:tcPr>
            <w:tcW w:w="1530" w:type="dxa"/>
            <w:shd w:val="clear" w:color="auto" w:fill="auto"/>
            <w:vAlign w:val="center"/>
            <w:hideMark/>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5</w:t>
            </w:r>
          </w:p>
        </w:tc>
        <w:tc>
          <w:tcPr>
            <w:tcW w:w="1560" w:type="dxa"/>
            <w:shd w:val="clear" w:color="auto" w:fill="auto"/>
            <w:vAlign w:val="center"/>
            <w:hideMark/>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5</w:t>
            </w:r>
          </w:p>
        </w:tc>
        <w:tc>
          <w:tcPr>
            <w:tcW w:w="1559" w:type="dxa"/>
            <w:shd w:val="clear" w:color="auto" w:fill="auto"/>
            <w:vAlign w:val="center"/>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5</w:t>
            </w:r>
          </w:p>
        </w:tc>
      </w:tr>
      <w:tr w:rsidR="00EB37D3" w:rsidRPr="00BB7D3E" w:rsidTr="00C60CCA">
        <w:trPr>
          <w:trHeight w:val="454"/>
        </w:trPr>
        <w:tc>
          <w:tcPr>
            <w:tcW w:w="2665" w:type="dxa"/>
            <w:shd w:val="clear" w:color="auto" w:fill="auto"/>
            <w:vAlign w:val="center"/>
          </w:tcPr>
          <w:p w:rsidR="00EB37D3" w:rsidRPr="00BB7D3E" w:rsidRDefault="00EB37D3" w:rsidP="00F922EB">
            <w:pPr>
              <w:jc w:val="both"/>
              <w:rPr>
                <w:rFonts w:ascii="Times New Roman" w:hAnsi="Times New Roman" w:cs="Times New Roman"/>
                <w:sz w:val="24"/>
                <w:szCs w:val="24"/>
              </w:rPr>
            </w:pPr>
            <w:r w:rsidRPr="00BB7D3E">
              <w:rPr>
                <w:rFonts w:ascii="Times New Roman" w:hAnsi="Times New Roman" w:cs="Times New Roman"/>
                <w:sz w:val="24"/>
                <w:szCs w:val="24"/>
              </w:rPr>
              <w:t>Pārējie saimniecības darbības ieņēmumi</w:t>
            </w:r>
          </w:p>
        </w:tc>
        <w:tc>
          <w:tcPr>
            <w:tcW w:w="1588" w:type="dxa"/>
            <w:shd w:val="clear" w:color="auto" w:fill="auto"/>
            <w:vAlign w:val="center"/>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3,4</w:t>
            </w:r>
          </w:p>
        </w:tc>
        <w:tc>
          <w:tcPr>
            <w:tcW w:w="1530" w:type="dxa"/>
            <w:shd w:val="clear" w:color="auto" w:fill="auto"/>
            <w:vAlign w:val="center"/>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1,5</w:t>
            </w:r>
          </w:p>
        </w:tc>
        <w:tc>
          <w:tcPr>
            <w:tcW w:w="1560" w:type="dxa"/>
            <w:shd w:val="clear" w:color="auto" w:fill="auto"/>
            <w:vAlign w:val="center"/>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2</w:t>
            </w:r>
          </w:p>
        </w:tc>
        <w:tc>
          <w:tcPr>
            <w:tcW w:w="1559" w:type="dxa"/>
            <w:shd w:val="clear" w:color="auto" w:fill="auto"/>
            <w:vAlign w:val="center"/>
          </w:tcPr>
          <w:p w:rsidR="00EB37D3" w:rsidRPr="00BB7D3E" w:rsidRDefault="00C60CCA" w:rsidP="00F922EB">
            <w:pPr>
              <w:jc w:val="center"/>
              <w:rPr>
                <w:rFonts w:ascii="Times New Roman" w:hAnsi="Times New Roman" w:cs="Times New Roman"/>
                <w:sz w:val="24"/>
                <w:szCs w:val="24"/>
              </w:rPr>
            </w:pPr>
            <w:r w:rsidRPr="00BB7D3E">
              <w:rPr>
                <w:rFonts w:ascii="Times New Roman" w:hAnsi="Times New Roman" w:cs="Times New Roman"/>
                <w:sz w:val="24"/>
                <w:szCs w:val="24"/>
              </w:rPr>
              <w:t>2</w:t>
            </w:r>
          </w:p>
        </w:tc>
      </w:tr>
    </w:tbl>
    <w:p w:rsidR="00EB37D3" w:rsidRPr="00BB7D3E" w:rsidRDefault="00EB37D3" w:rsidP="00EB37D3">
      <w:pPr>
        <w:shd w:val="clear" w:color="auto" w:fill="FFFFFF"/>
        <w:jc w:val="both"/>
        <w:rPr>
          <w:rFonts w:ascii="Times New Roman" w:hAnsi="Times New Roman" w:cs="Times New Roman"/>
          <w:sz w:val="24"/>
          <w:szCs w:val="24"/>
        </w:rPr>
      </w:pPr>
    </w:p>
    <w:p w:rsidR="009F50B6" w:rsidRPr="00BB7D3E" w:rsidRDefault="00EB37D3" w:rsidP="00EB37D3">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No minētajiem datiem izriet, ka </w:t>
      </w:r>
      <w:r w:rsidR="00076145" w:rsidRPr="00BB7D3E">
        <w:rPr>
          <w:rFonts w:ascii="Times New Roman" w:hAnsi="Times New Roman" w:cs="Times New Roman"/>
          <w:sz w:val="24"/>
          <w:szCs w:val="24"/>
        </w:rPr>
        <w:t xml:space="preserve">maksas pakalpojumi un </w:t>
      </w:r>
      <w:r w:rsidRPr="00BB7D3E">
        <w:rPr>
          <w:rFonts w:ascii="Times New Roman" w:hAnsi="Times New Roman" w:cs="Times New Roman"/>
          <w:sz w:val="24"/>
          <w:szCs w:val="24"/>
        </w:rPr>
        <w:t xml:space="preserve">komercpakalpojumi </w:t>
      </w:r>
      <w:r w:rsidR="00533132" w:rsidRPr="00BB7D3E">
        <w:rPr>
          <w:rFonts w:ascii="Times New Roman" w:hAnsi="Times New Roman" w:cs="Times New Roman"/>
          <w:sz w:val="24"/>
          <w:szCs w:val="24"/>
        </w:rPr>
        <w:t>Centra</w:t>
      </w:r>
      <w:r w:rsidRPr="00BB7D3E">
        <w:rPr>
          <w:rFonts w:ascii="Times New Roman" w:hAnsi="Times New Roman" w:cs="Times New Roman"/>
          <w:sz w:val="24"/>
          <w:szCs w:val="24"/>
        </w:rPr>
        <w:t xml:space="preserve"> saimnieciskajā darbībā ieņem būtisku lomu – ieņēmumi no </w:t>
      </w:r>
      <w:r w:rsidR="00076145" w:rsidRPr="00BB7D3E">
        <w:rPr>
          <w:rFonts w:ascii="Times New Roman" w:hAnsi="Times New Roman" w:cs="Times New Roman"/>
          <w:sz w:val="24"/>
          <w:szCs w:val="24"/>
        </w:rPr>
        <w:t>tiem</w:t>
      </w:r>
      <w:r w:rsidRPr="00BB7D3E">
        <w:rPr>
          <w:rFonts w:ascii="Times New Roman" w:hAnsi="Times New Roman" w:cs="Times New Roman"/>
          <w:sz w:val="24"/>
          <w:szCs w:val="24"/>
        </w:rPr>
        <w:t xml:space="preserve"> vidēji pārsniedz 40% no kopējiem plānotajiem ieņēmumiem. Tie ir nodalīti no uzdevumu rezultātiem, ko Centrs pilda saskaņā ar atsevišķu valsts pārvaldes uzdevumu deleģējuma līguma prasībām. </w:t>
      </w:r>
      <w:r w:rsidR="00076145" w:rsidRPr="00BB7D3E">
        <w:rPr>
          <w:rFonts w:ascii="Times New Roman" w:hAnsi="Times New Roman" w:cs="Times New Roman"/>
          <w:sz w:val="24"/>
          <w:szCs w:val="24"/>
        </w:rPr>
        <w:t>P</w:t>
      </w:r>
      <w:r w:rsidRPr="00BB7D3E">
        <w:rPr>
          <w:rFonts w:ascii="Times New Roman" w:hAnsi="Times New Roman" w:cs="Times New Roman"/>
          <w:sz w:val="24"/>
          <w:szCs w:val="24"/>
        </w:rPr>
        <w:t xml:space="preserve">akalpojumi tiek sniegti saskaņā ar noslēgtajiem līgumiem vai uz iesnieguma pamata. Tie ir gan ilgtermiņa, gan arī vienreizēji pakalpojumi, kas tiek sniegti gan valsts institūcijām, gan komersantiem, kā arī fiziskām personām. </w:t>
      </w:r>
    </w:p>
    <w:p w:rsidR="009F50B6" w:rsidRPr="00BB7D3E" w:rsidRDefault="009F50B6" w:rsidP="00EB37D3">
      <w:pPr>
        <w:shd w:val="clear" w:color="auto" w:fill="FFFFFF"/>
        <w:jc w:val="both"/>
        <w:rPr>
          <w:rFonts w:ascii="Times New Roman" w:hAnsi="Times New Roman" w:cs="Times New Roman"/>
          <w:sz w:val="24"/>
          <w:szCs w:val="24"/>
        </w:rPr>
      </w:pPr>
    </w:p>
    <w:p w:rsidR="007216D3" w:rsidRPr="00BB7D3E" w:rsidRDefault="00312E5E" w:rsidP="00EB37D3">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Ieņēmumi</w:t>
      </w:r>
      <w:r w:rsidR="00EB37D3" w:rsidRPr="00BB7D3E">
        <w:rPr>
          <w:rFonts w:ascii="Times New Roman" w:hAnsi="Times New Roman" w:cs="Times New Roman"/>
          <w:sz w:val="24"/>
          <w:szCs w:val="24"/>
        </w:rPr>
        <w:t xml:space="preserve"> no </w:t>
      </w:r>
      <w:r w:rsidR="00076145" w:rsidRPr="00BB7D3E">
        <w:rPr>
          <w:rFonts w:ascii="Times New Roman" w:hAnsi="Times New Roman" w:cs="Times New Roman"/>
          <w:sz w:val="24"/>
          <w:szCs w:val="24"/>
        </w:rPr>
        <w:t xml:space="preserve">maksas pakalpojumiem un </w:t>
      </w:r>
      <w:r w:rsidR="00EB37D3" w:rsidRPr="00BB7D3E">
        <w:rPr>
          <w:rFonts w:ascii="Times New Roman" w:hAnsi="Times New Roman" w:cs="Times New Roman"/>
          <w:sz w:val="24"/>
          <w:szCs w:val="24"/>
        </w:rPr>
        <w:t xml:space="preserve">komercpakalpojumiem ir sadalāmi divās daļās: </w:t>
      </w:r>
    </w:p>
    <w:p w:rsidR="007216D3" w:rsidRPr="00BB7D3E" w:rsidRDefault="00EB37D3" w:rsidP="00EB37D3">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1) </w:t>
      </w:r>
      <w:r w:rsidR="00312E5E" w:rsidRPr="00BB7D3E">
        <w:rPr>
          <w:rFonts w:ascii="Times New Roman" w:hAnsi="Times New Roman" w:cs="Times New Roman"/>
          <w:sz w:val="24"/>
          <w:szCs w:val="24"/>
        </w:rPr>
        <w:t>ieņēmumi</w:t>
      </w:r>
      <w:r w:rsidR="00AC7696" w:rsidRPr="00BB7D3E">
        <w:rPr>
          <w:rFonts w:ascii="Times New Roman" w:hAnsi="Times New Roman" w:cs="Times New Roman"/>
          <w:sz w:val="24"/>
          <w:szCs w:val="24"/>
        </w:rPr>
        <w:t xml:space="preserve"> no maksas pakalpojumiem, ko C</w:t>
      </w:r>
      <w:r w:rsidRPr="00BB7D3E">
        <w:rPr>
          <w:rFonts w:ascii="Times New Roman" w:hAnsi="Times New Roman" w:cs="Times New Roman"/>
          <w:sz w:val="24"/>
          <w:szCs w:val="24"/>
        </w:rPr>
        <w:t>entrs sniedz saskaņā ar tiesību aktos noteiktajām cenām</w:t>
      </w:r>
      <w:r w:rsidR="002800C4" w:rsidRPr="00BB7D3E">
        <w:rPr>
          <w:rFonts w:ascii="Times New Roman" w:hAnsi="Times New Roman" w:cs="Times New Roman"/>
          <w:sz w:val="24"/>
          <w:szCs w:val="24"/>
        </w:rPr>
        <w:t>;</w:t>
      </w:r>
    </w:p>
    <w:p w:rsidR="00EB37D3" w:rsidRPr="00BB7D3E" w:rsidRDefault="00EB37D3" w:rsidP="00EB37D3">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2) </w:t>
      </w:r>
      <w:r w:rsidR="00312E5E" w:rsidRPr="00BB7D3E">
        <w:rPr>
          <w:rFonts w:ascii="Times New Roman" w:hAnsi="Times New Roman" w:cs="Times New Roman"/>
          <w:sz w:val="24"/>
          <w:szCs w:val="24"/>
        </w:rPr>
        <w:t>ieņēmumi</w:t>
      </w:r>
      <w:r w:rsidRPr="00BB7D3E">
        <w:rPr>
          <w:rFonts w:ascii="Times New Roman" w:hAnsi="Times New Roman" w:cs="Times New Roman"/>
          <w:sz w:val="24"/>
          <w:szCs w:val="24"/>
        </w:rPr>
        <w:t xml:space="preserve"> no klientiem sniegtajiem maksas pakalpojumiem, kuru struktūra norādīta 2.tabulā.</w:t>
      </w:r>
    </w:p>
    <w:p w:rsidR="007216D3" w:rsidRPr="00BB7D3E" w:rsidRDefault="007216D3" w:rsidP="00EB37D3">
      <w:pPr>
        <w:shd w:val="clear" w:color="auto" w:fill="FFFFFF"/>
        <w:jc w:val="both"/>
        <w:rPr>
          <w:rFonts w:ascii="Times New Roman" w:hAnsi="Times New Roman" w:cs="Times New Roman"/>
          <w:sz w:val="24"/>
          <w:szCs w:val="24"/>
        </w:rPr>
      </w:pPr>
    </w:p>
    <w:p w:rsidR="008654DE" w:rsidRPr="00BB7D3E" w:rsidRDefault="008654DE" w:rsidP="00EB37D3">
      <w:pPr>
        <w:shd w:val="clear" w:color="auto" w:fill="FFFFFF"/>
        <w:ind w:firstLine="720"/>
        <w:jc w:val="right"/>
        <w:rPr>
          <w:rFonts w:ascii="Times New Roman" w:hAnsi="Times New Roman" w:cs="Times New Roman"/>
          <w:sz w:val="24"/>
          <w:szCs w:val="24"/>
        </w:rPr>
      </w:pPr>
    </w:p>
    <w:p w:rsidR="008654DE" w:rsidRPr="00BB7D3E" w:rsidRDefault="008654DE" w:rsidP="00EB37D3">
      <w:pPr>
        <w:shd w:val="clear" w:color="auto" w:fill="FFFFFF"/>
        <w:ind w:firstLine="720"/>
        <w:jc w:val="right"/>
        <w:rPr>
          <w:rFonts w:ascii="Times New Roman" w:hAnsi="Times New Roman" w:cs="Times New Roman"/>
          <w:sz w:val="24"/>
          <w:szCs w:val="24"/>
        </w:rPr>
      </w:pPr>
    </w:p>
    <w:p w:rsidR="00EB37D3" w:rsidRPr="00BB7D3E" w:rsidRDefault="00EB37D3" w:rsidP="00EB37D3">
      <w:pPr>
        <w:shd w:val="clear" w:color="auto" w:fill="FFFFFF"/>
        <w:ind w:firstLine="720"/>
        <w:jc w:val="right"/>
        <w:rPr>
          <w:rFonts w:ascii="Times New Roman" w:hAnsi="Times New Roman" w:cs="Times New Roman"/>
          <w:sz w:val="24"/>
          <w:szCs w:val="24"/>
        </w:rPr>
      </w:pPr>
      <w:r w:rsidRPr="00BB7D3E">
        <w:rPr>
          <w:rFonts w:ascii="Times New Roman" w:hAnsi="Times New Roman" w:cs="Times New Roman"/>
          <w:sz w:val="24"/>
          <w:szCs w:val="24"/>
        </w:rPr>
        <w:t>2.tabula</w:t>
      </w:r>
      <w:r w:rsidR="00C60CCA" w:rsidRPr="00BB7D3E">
        <w:rPr>
          <w:rFonts w:ascii="Times New Roman" w:hAnsi="Times New Roman" w:cs="Times New Roman"/>
          <w:sz w:val="24"/>
          <w:szCs w:val="24"/>
        </w:rPr>
        <w:t>. Ieņēmumi un izdevumi</w:t>
      </w:r>
    </w:p>
    <w:tbl>
      <w:tblPr>
        <w:tblStyle w:val="TableGrid"/>
        <w:tblW w:w="8613" w:type="dxa"/>
        <w:tblLook w:val="04A0" w:firstRow="1" w:lastRow="0" w:firstColumn="1" w:lastColumn="0" w:noHBand="0" w:noVBand="1"/>
      </w:tblPr>
      <w:tblGrid>
        <w:gridCol w:w="2263"/>
        <w:gridCol w:w="1843"/>
        <w:gridCol w:w="1843"/>
        <w:gridCol w:w="2664"/>
      </w:tblGrid>
      <w:tr w:rsidR="00EB37D3" w:rsidRPr="00BB7D3E" w:rsidTr="00DF66FE">
        <w:trPr>
          <w:trHeight w:val="454"/>
        </w:trPr>
        <w:tc>
          <w:tcPr>
            <w:tcW w:w="226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w:t>
            </w:r>
          </w:p>
        </w:tc>
        <w:tc>
          <w:tcPr>
            <w:tcW w:w="1843" w:type="dxa"/>
            <w:noWrap/>
            <w:vAlign w:val="center"/>
            <w:hideMark/>
          </w:tcPr>
          <w:p w:rsidR="00EB37D3" w:rsidRPr="00BB7D3E" w:rsidRDefault="00EB37D3" w:rsidP="00F922EB">
            <w:pPr>
              <w:shd w:val="clear" w:color="auto" w:fill="FFFFFF"/>
              <w:jc w:val="both"/>
              <w:rPr>
                <w:rFonts w:ascii="Times New Roman" w:hAnsi="Times New Roman" w:cs="Times New Roman"/>
                <w:b/>
                <w:sz w:val="24"/>
                <w:szCs w:val="24"/>
              </w:rPr>
            </w:pPr>
            <w:r w:rsidRPr="00BB7D3E">
              <w:rPr>
                <w:rFonts w:ascii="Times New Roman" w:hAnsi="Times New Roman" w:cs="Times New Roman"/>
                <w:b/>
                <w:sz w:val="24"/>
                <w:szCs w:val="24"/>
              </w:rPr>
              <w:t>Ieņēmumi,</w:t>
            </w:r>
          </w:p>
          <w:p w:rsidR="00EB37D3" w:rsidRPr="00BB7D3E" w:rsidRDefault="00EB37D3" w:rsidP="00F922EB">
            <w:pPr>
              <w:shd w:val="clear" w:color="auto" w:fill="FFFFFF"/>
              <w:jc w:val="both"/>
              <w:rPr>
                <w:rFonts w:ascii="Times New Roman" w:hAnsi="Times New Roman" w:cs="Times New Roman"/>
                <w:b/>
                <w:sz w:val="24"/>
                <w:szCs w:val="24"/>
              </w:rPr>
            </w:pPr>
            <w:r w:rsidRPr="00BB7D3E">
              <w:rPr>
                <w:rFonts w:ascii="Times New Roman" w:hAnsi="Times New Roman" w:cs="Times New Roman"/>
                <w:b/>
                <w:sz w:val="24"/>
                <w:szCs w:val="24"/>
              </w:rPr>
              <w:t>EUR</w:t>
            </w:r>
          </w:p>
        </w:tc>
        <w:tc>
          <w:tcPr>
            <w:tcW w:w="1843" w:type="dxa"/>
            <w:noWrap/>
            <w:vAlign w:val="center"/>
            <w:hideMark/>
          </w:tcPr>
          <w:p w:rsidR="00EB37D3" w:rsidRPr="00BB7D3E" w:rsidRDefault="00EB37D3" w:rsidP="00F922EB">
            <w:pPr>
              <w:shd w:val="clear" w:color="auto" w:fill="FFFFFF"/>
              <w:jc w:val="both"/>
              <w:rPr>
                <w:rFonts w:ascii="Times New Roman" w:hAnsi="Times New Roman" w:cs="Times New Roman"/>
                <w:b/>
                <w:sz w:val="24"/>
                <w:szCs w:val="24"/>
              </w:rPr>
            </w:pPr>
            <w:r w:rsidRPr="00BB7D3E">
              <w:rPr>
                <w:rFonts w:ascii="Times New Roman" w:hAnsi="Times New Roman" w:cs="Times New Roman"/>
                <w:b/>
                <w:sz w:val="24"/>
                <w:szCs w:val="24"/>
              </w:rPr>
              <w:t>Izdevumi,</w:t>
            </w:r>
          </w:p>
          <w:p w:rsidR="00EB37D3" w:rsidRPr="00BB7D3E" w:rsidRDefault="00EB37D3" w:rsidP="00F922EB">
            <w:pPr>
              <w:shd w:val="clear" w:color="auto" w:fill="FFFFFF"/>
              <w:jc w:val="both"/>
              <w:rPr>
                <w:rFonts w:ascii="Times New Roman" w:hAnsi="Times New Roman" w:cs="Times New Roman"/>
                <w:b/>
                <w:sz w:val="24"/>
                <w:szCs w:val="24"/>
              </w:rPr>
            </w:pPr>
            <w:r w:rsidRPr="00BB7D3E">
              <w:rPr>
                <w:rFonts w:ascii="Times New Roman" w:hAnsi="Times New Roman" w:cs="Times New Roman"/>
                <w:b/>
                <w:sz w:val="24"/>
                <w:szCs w:val="24"/>
              </w:rPr>
              <w:t>EUR</w:t>
            </w:r>
          </w:p>
        </w:tc>
        <w:tc>
          <w:tcPr>
            <w:tcW w:w="2664" w:type="dxa"/>
            <w:vAlign w:val="center"/>
            <w:hideMark/>
          </w:tcPr>
          <w:p w:rsidR="00EB37D3" w:rsidRPr="00BB7D3E" w:rsidRDefault="00EB37D3" w:rsidP="00F922EB">
            <w:pPr>
              <w:shd w:val="clear" w:color="auto" w:fill="FFFFFF"/>
              <w:jc w:val="both"/>
              <w:rPr>
                <w:rFonts w:ascii="Times New Roman" w:hAnsi="Times New Roman" w:cs="Times New Roman"/>
                <w:b/>
                <w:sz w:val="24"/>
                <w:szCs w:val="24"/>
              </w:rPr>
            </w:pPr>
            <w:r w:rsidRPr="00BB7D3E">
              <w:rPr>
                <w:rFonts w:ascii="Times New Roman" w:hAnsi="Times New Roman" w:cs="Times New Roman"/>
                <w:b/>
                <w:sz w:val="24"/>
                <w:szCs w:val="24"/>
              </w:rPr>
              <w:t xml:space="preserve"> Netiešo izmaksu īpatsvars pret ieņēmumiem</w:t>
            </w:r>
            <w:r w:rsidR="00C60CCA" w:rsidRPr="00BB7D3E">
              <w:rPr>
                <w:rFonts w:ascii="Times New Roman" w:hAnsi="Times New Roman" w:cs="Times New Roman"/>
                <w:b/>
                <w:sz w:val="24"/>
                <w:szCs w:val="24"/>
              </w:rPr>
              <w:t>, %</w:t>
            </w:r>
          </w:p>
        </w:tc>
      </w:tr>
      <w:tr w:rsidR="00EB37D3" w:rsidRPr="00BB7D3E" w:rsidTr="00DF66FE">
        <w:trPr>
          <w:trHeight w:val="454"/>
        </w:trPr>
        <w:tc>
          <w:tcPr>
            <w:tcW w:w="2263" w:type="dxa"/>
            <w:noWrap/>
            <w:vAlign w:val="center"/>
            <w:hideMark/>
          </w:tcPr>
          <w:p w:rsidR="00EB37D3" w:rsidRPr="00BB7D3E" w:rsidRDefault="00EB37D3" w:rsidP="00F922EB">
            <w:pPr>
              <w:shd w:val="clear" w:color="auto" w:fill="FFFFFF"/>
              <w:jc w:val="both"/>
              <w:rPr>
                <w:rFonts w:ascii="Times New Roman" w:hAnsi="Times New Roman" w:cs="Times New Roman"/>
                <w:b/>
                <w:sz w:val="24"/>
                <w:szCs w:val="24"/>
              </w:rPr>
            </w:pPr>
            <w:r w:rsidRPr="00BB7D3E">
              <w:rPr>
                <w:rFonts w:ascii="Times New Roman" w:hAnsi="Times New Roman" w:cs="Times New Roman"/>
                <w:b/>
                <w:sz w:val="24"/>
                <w:szCs w:val="24"/>
              </w:rPr>
              <w:t>2014.gads</w:t>
            </w:r>
          </w:p>
        </w:tc>
        <w:tc>
          <w:tcPr>
            <w:tcW w:w="184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2 012 863,22 </w:t>
            </w:r>
          </w:p>
        </w:tc>
        <w:tc>
          <w:tcPr>
            <w:tcW w:w="184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1 652 076,74 </w:t>
            </w:r>
          </w:p>
        </w:tc>
        <w:tc>
          <w:tcPr>
            <w:tcW w:w="2664"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w:t>
            </w:r>
          </w:p>
        </w:tc>
      </w:tr>
      <w:tr w:rsidR="00EB37D3" w:rsidRPr="00BB7D3E" w:rsidTr="00DF66FE">
        <w:trPr>
          <w:trHeight w:val="454"/>
        </w:trPr>
        <w:tc>
          <w:tcPr>
            <w:tcW w:w="226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w:t>
            </w:r>
          </w:p>
        </w:tc>
        <w:tc>
          <w:tcPr>
            <w:tcW w:w="184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w:t>
            </w:r>
          </w:p>
        </w:tc>
        <w:tc>
          <w:tcPr>
            <w:tcW w:w="1843" w:type="dxa"/>
            <w:vAlign w:val="center"/>
            <w:hideMark/>
          </w:tcPr>
          <w:p w:rsidR="00EB37D3" w:rsidRPr="00BB7D3E" w:rsidRDefault="00EB37D3" w:rsidP="00F922EB">
            <w:pPr>
              <w:shd w:val="clear" w:color="auto" w:fill="FFFFFF"/>
              <w:jc w:val="both"/>
              <w:rPr>
                <w:rFonts w:ascii="Times New Roman" w:hAnsi="Times New Roman" w:cs="Times New Roman"/>
                <w:b/>
                <w:sz w:val="24"/>
                <w:szCs w:val="24"/>
              </w:rPr>
            </w:pPr>
            <w:r w:rsidRPr="00BB7D3E">
              <w:rPr>
                <w:rFonts w:ascii="Times New Roman" w:hAnsi="Times New Roman" w:cs="Times New Roman"/>
                <w:b/>
                <w:sz w:val="24"/>
                <w:szCs w:val="24"/>
              </w:rPr>
              <w:t>Netiešās izmaksas, EUR</w:t>
            </w:r>
          </w:p>
        </w:tc>
        <w:tc>
          <w:tcPr>
            <w:tcW w:w="2664"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w:t>
            </w:r>
          </w:p>
        </w:tc>
      </w:tr>
      <w:tr w:rsidR="00EB37D3" w:rsidRPr="00BB7D3E" w:rsidTr="00DF66FE">
        <w:trPr>
          <w:trHeight w:val="454"/>
        </w:trPr>
        <w:tc>
          <w:tcPr>
            <w:tcW w:w="2263" w:type="dxa"/>
            <w:vAlign w:val="center"/>
            <w:hideMark/>
          </w:tcPr>
          <w:p w:rsidR="00EB37D3" w:rsidRPr="00BB7D3E" w:rsidRDefault="005C21FD" w:rsidP="00097292">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Pakalpojumi, kur</w:t>
            </w:r>
            <w:r w:rsidR="00097292" w:rsidRPr="00BB7D3E">
              <w:rPr>
                <w:rFonts w:ascii="Times New Roman" w:hAnsi="Times New Roman" w:cs="Times New Roman"/>
                <w:sz w:val="24"/>
                <w:szCs w:val="24"/>
              </w:rPr>
              <w:t>iem maksa noteikta</w:t>
            </w:r>
            <w:r w:rsidR="008355F2" w:rsidRPr="00BB7D3E">
              <w:rPr>
                <w:rFonts w:ascii="Times New Roman" w:hAnsi="Times New Roman" w:cs="Times New Roman"/>
                <w:sz w:val="24"/>
                <w:szCs w:val="24"/>
              </w:rPr>
              <w:t xml:space="preserve"> saskaņā ar</w:t>
            </w:r>
            <w:r w:rsidR="00097292" w:rsidRPr="00BB7D3E">
              <w:rPr>
                <w:rFonts w:ascii="Times New Roman" w:hAnsi="Times New Roman" w:cs="Times New Roman"/>
                <w:sz w:val="24"/>
                <w:szCs w:val="24"/>
              </w:rPr>
              <w:t xml:space="preserve"> </w:t>
            </w:r>
            <w:r w:rsidRPr="00BB7D3E">
              <w:rPr>
                <w:rFonts w:ascii="Times New Roman" w:hAnsi="Times New Roman" w:cs="Times New Roman"/>
                <w:sz w:val="24"/>
                <w:szCs w:val="24"/>
              </w:rPr>
              <w:t>Ministru kabineta noteikum</w:t>
            </w:r>
            <w:r w:rsidR="008355F2" w:rsidRPr="00BB7D3E">
              <w:rPr>
                <w:rFonts w:ascii="Times New Roman" w:hAnsi="Times New Roman" w:cs="Times New Roman"/>
                <w:sz w:val="24"/>
                <w:szCs w:val="24"/>
              </w:rPr>
              <w:t>iem</w:t>
            </w:r>
          </w:p>
        </w:tc>
        <w:tc>
          <w:tcPr>
            <w:tcW w:w="184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398 393,51 </w:t>
            </w:r>
          </w:p>
        </w:tc>
        <w:tc>
          <w:tcPr>
            <w:tcW w:w="184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60 116,98 </w:t>
            </w:r>
          </w:p>
        </w:tc>
        <w:tc>
          <w:tcPr>
            <w:tcW w:w="2664" w:type="dxa"/>
            <w:noWrap/>
            <w:vAlign w:val="center"/>
            <w:hideMark/>
          </w:tcPr>
          <w:p w:rsidR="00EB37D3" w:rsidRPr="00BB7D3E" w:rsidRDefault="00C60CCA"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15,1</w:t>
            </w:r>
          </w:p>
        </w:tc>
      </w:tr>
      <w:tr w:rsidR="00EB37D3" w:rsidRPr="00BB7D3E" w:rsidTr="00C60CCA">
        <w:trPr>
          <w:trHeight w:val="454"/>
        </w:trPr>
        <w:tc>
          <w:tcPr>
            <w:tcW w:w="2263" w:type="dxa"/>
            <w:tcBorders>
              <w:bottom w:val="single" w:sz="4" w:space="0" w:color="auto"/>
            </w:tcBorders>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Komercpakalpojumi</w:t>
            </w:r>
          </w:p>
        </w:tc>
        <w:tc>
          <w:tcPr>
            <w:tcW w:w="1843" w:type="dxa"/>
            <w:tcBorders>
              <w:bottom w:val="single" w:sz="4" w:space="0" w:color="auto"/>
            </w:tcBorders>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1 614 469,71 </w:t>
            </w:r>
          </w:p>
        </w:tc>
        <w:tc>
          <w:tcPr>
            <w:tcW w:w="1843" w:type="dxa"/>
            <w:tcBorders>
              <w:bottom w:val="single" w:sz="4" w:space="0" w:color="auto"/>
            </w:tcBorders>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742 072,81 </w:t>
            </w:r>
          </w:p>
        </w:tc>
        <w:tc>
          <w:tcPr>
            <w:tcW w:w="2664" w:type="dxa"/>
            <w:tcBorders>
              <w:bottom w:val="single" w:sz="4" w:space="0" w:color="auto"/>
            </w:tcBorders>
            <w:noWrap/>
            <w:vAlign w:val="center"/>
            <w:hideMark/>
          </w:tcPr>
          <w:p w:rsidR="00EB37D3" w:rsidRPr="00BB7D3E" w:rsidRDefault="00C60CCA"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46,0</w:t>
            </w:r>
          </w:p>
        </w:tc>
      </w:tr>
      <w:tr w:rsidR="00EB37D3" w:rsidRPr="00BB7D3E" w:rsidTr="00C60CCA">
        <w:trPr>
          <w:trHeight w:val="454"/>
        </w:trPr>
        <w:tc>
          <w:tcPr>
            <w:tcW w:w="2263" w:type="dxa"/>
            <w:tcBorders>
              <w:top w:val="single" w:sz="4" w:space="0" w:color="auto"/>
              <w:left w:val="single" w:sz="4" w:space="0" w:color="auto"/>
              <w:bottom w:val="single" w:sz="4" w:space="0" w:color="auto"/>
              <w:right w:val="nil"/>
            </w:tcBorders>
            <w:noWrap/>
            <w:vAlign w:val="center"/>
          </w:tcPr>
          <w:p w:rsidR="00EB37D3" w:rsidRPr="00BB7D3E" w:rsidRDefault="00EB37D3" w:rsidP="00F922EB">
            <w:pPr>
              <w:shd w:val="clear" w:color="auto" w:fill="FFFFFF"/>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nil"/>
            </w:tcBorders>
            <w:noWrap/>
            <w:vAlign w:val="center"/>
          </w:tcPr>
          <w:p w:rsidR="00EB37D3" w:rsidRPr="00BB7D3E" w:rsidRDefault="00EB37D3" w:rsidP="00F922EB">
            <w:pPr>
              <w:shd w:val="clear" w:color="auto" w:fill="FFFFFF"/>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nil"/>
            </w:tcBorders>
            <w:noWrap/>
            <w:vAlign w:val="center"/>
          </w:tcPr>
          <w:p w:rsidR="00EB37D3" w:rsidRPr="00BB7D3E" w:rsidRDefault="00EB37D3" w:rsidP="00F922EB">
            <w:pPr>
              <w:shd w:val="clear" w:color="auto" w:fill="FFFFFF"/>
              <w:jc w:val="both"/>
              <w:rPr>
                <w:rFonts w:ascii="Times New Roman" w:hAnsi="Times New Roman" w:cs="Times New Roman"/>
                <w:sz w:val="24"/>
                <w:szCs w:val="24"/>
              </w:rPr>
            </w:pPr>
          </w:p>
        </w:tc>
        <w:tc>
          <w:tcPr>
            <w:tcW w:w="2664" w:type="dxa"/>
            <w:tcBorders>
              <w:top w:val="single" w:sz="4" w:space="0" w:color="auto"/>
              <w:left w:val="nil"/>
              <w:bottom w:val="single" w:sz="4" w:space="0" w:color="auto"/>
              <w:right w:val="single" w:sz="4" w:space="0" w:color="auto"/>
            </w:tcBorders>
            <w:noWrap/>
            <w:vAlign w:val="center"/>
          </w:tcPr>
          <w:p w:rsidR="00EB37D3" w:rsidRPr="00BB7D3E" w:rsidRDefault="00EB37D3" w:rsidP="00F922EB">
            <w:pPr>
              <w:shd w:val="clear" w:color="auto" w:fill="FFFFFF"/>
              <w:jc w:val="both"/>
              <w:rPr>
                <w:rFonts w:ascii="Times New Roman" w:hAnsi="Times New Roman" w:cs="Times New Roman"/>
                <w:sz w:val="24"/>
                <w:szCs w:val="24"/>
              </w:rPr>
            </w:pPr>
          </w:p>
        </w:tc>
      </w:tr>
      <w:tr w:rsidR="00EB37D3" w:rsidRPr="00BB7D3E" w:rsidTr="00C60CCA">
        <w:trPr>
          <w:trHeight w:val="454"/>
        </w:trPr>
        <w:tc>
          <w:tcPr>
            <w:tcW w:w="2263" w:type="dxa"/>
            <w:tcBorders>
              <w:top w:val="single" w:sz="4" w:space="0" w:color="auto"/>
            </w:tcBorders>
            <w:noWrap/>
            <w:vAlign w:val="center"/>
            <w:hideMark/>
          </w:tcPr>
          <w:p w:rsidR="00EB37D3" w:rsidRPr="00BB7D3E" w:rsidRDefault="00EB37D3" w:rsidP="00F922EB">
            <w:pPr>
              <w:shd w:val="clear" w:color="auto" w:fill="FFFFFF"/>
              <w:jc w:val="both"/>
              <w:rPr>
                <w:rFonts w:ascii="Times New Roman" w:hAnsi="Times New Roman" w:cs="Times New Roman"/>
                <w:b/>
                <w:sz w:val="24"/>
                <w:szCs w:val="24"/>
              </w:rPr>
            </w:pPr>
            <w:r w:rsidRPr="00BB7D3E">
              <w:rPr>
                <w:rFonts w:ascii="Times New Roman" w:hAnsi="Times New Roman" w:cs="Times New Roman"/>
                <w:b/>
                <w:sz w:val="24"/>
                <w:szCs w:val="24"/>
              </w:rPr>
              <w:t>2015.gads</w:t>
            </w:r>
          </w:p>
        </w:tc>
        <w:tc>
          <w:tcPr>
            <w:tcW w:w="1843" w:type="dxa"/>
            <w:tcBorders>
              <w:top w:val="single" w:sz="4" w:space="0" w:color="auto"/>
            </w:tcBorders>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2 763 238,59 </w:t>
            </w:r>
          </w:p>
        </w:tc>
        <w:tc>
          <w:tcPr>
            <w:tcW w:w="1843" w:type="dxa"/>
            <w:tcBorders>
              <w:top w:val="single" w:sz="4" w:space="0" w:color="auto"/>
            </w:tcBorders>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2 152 950,61 </w:t>
            </w:r>
          </w:p>
        </w:tc>
        <w:tc>
          <w:tcPr>
            <w:tcW w:w="2664" w:type="dxa"/>
            <w:tcBorders>
              <w:top w:val="single" w:sz="4" w:space="0" w:color="auto"/>
            </w:tcBorders>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w:t>
            </w:r>
          </w:p>
        </w:tc>
      </w:tr>
      <w:tr w:rsidR="00EB37D3" w:rsidRPr="00BB7D3E" w:rsidTr="00DF66FE">
        <w:trPr>
          <w:trHeight w:val="454"/>
        </w:trPr>
        <w:tc>
          <w:tcPr>
            <w:tcW w:w="226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w:t>
            </w:r>
          </w:p>
        </w:tc>
        <w:tc>
          <w:tcPr>
            <w:tcW w:w="184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w:t>
            </w:r>
          </w:p>
        </w:tc>
        <w:tc>
          <w:tcPr>
            <w:tcW w:w="1843" w:type="dxa"/>
            <w:vAlign w:val="center"/>
            <w:hideMark/>
          </w:tcPr>
          <w:p w:rsidR="00EB37D3" w:rsidRPr="00BB7D3E" w:rsidRDefault="00EB37D3" w:rsidP="00F922EB">
            <w:pPr>
              <w:shd w:val="clear" w:color="auto" w:fill="FFFFFF"/>
              <w:jc w:val="both"/>
              <w:rPr>
                <w:rFonts w:ascii="Times New Roman" w:hAnsi="Times New Roman" w:cs="Times New Roman"/>
                <w:b/>
                <w:sz w:val="24"/>
                <w:szCs w:val="24"/>
              </w:rPr>
            </w:pPr>
            <w:r w:rsidRPr="00BB7D3E">
              <w:rPr>
                <w:rFonts w:ascii="Times New Roman" w:hAnsi="Times New Roman" w:cs="Times New Roman"/>
                <w:b/>
                <w:sz w:val="24"/>
                <w:szCs w:val="24"/>
              </w:rPr>
              <w:t>Netiešās izmaksas, EUR</w:t>
            </w:r>
          </w:p>
        </w:tc>
        <w:tc>
          <w:tcPr>
            <w:tcW w:w="2664"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w:t>
            </w:r>
          </w:p>
        </w:tc>
      </w:tr>
      <w:tr w:rsidR="00EB37D3" w:rsidRPr="00BB7D3E" w:rsidTr="00DF66FE">
        <w:trPr>
          <w:trHeight w:val="454"/>
        </w:trPr>
        <w:tc>
          <w:tcPr>
            <w:tcW w:w="2263" w:type="dxa"/>
            <w:vAlign w:val="center"/>
            <w:hideMark/>
          </w:tcPr>
          <w:p w:rsidR="00EB37D3" w:rsidRPr="00BB7D3E" w:rsidRDefault="00097292" w:rsidP="00097292">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Pakalpojumi, kuriem maksa noteikta </w:t>
            </w:r>
            <w:r w:rsidR="008355F2" w:rsidRPr="00BB7D3E">
              <w:rPr>
                <w:rFonts w:ascii="Times New Roman" w:hAnsi="Times New Roman" w:cs="Times New Roman"/>
                <w:sz w:val="24"/>
                <w:szCs w:val="24"/>
              </w:rPr>
              <w:t xml:space="preserve">saskaņā ar </w:t>
            </w:r>
            <w:r w:rsidRPr="00BB7D3E">
              <w:rPr>
                <w:rFonts w:ascii="Times New Roman" w:hAnsi="Times New Roman" w:cs="Times New Roman"/>
                <w:sz w:val="24"/>
                <w:szCs w:val="24"/>
              </w:rPr>
              <w:t>Ministru kabineta noteikum</w:t>
            </w:r>
            <w:r w:rsidR="008355F2" w:rsidRPr="00BB7D3E">
              <w:rPr>
                <w:rFonts w:ascii="Times New Roman" w:hAnsi="Times New Roman" w:cs="Times New Roman"/>
                <w:sz w:val="24"/>
                <w:szCs w:val="24"/>
              </w:rPr>
              <w:t>iem</w:t>
            </w:r>
          </w:p>
        </w:tc>
        <w:tc>
          <w:tcPr>
            <w:tcW w:w="184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594 825,23 </w:t>
            </w:r>
          </w:p>
        </w:tc>
        <w:tc>
          <w:tcPr>
            <w:tcW w:w="184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87 498,65 </w:t>
            </w:r>
          </w:p>
        </w:tc>
        <w:tc>
          <w:tcPr>
            <w:tcW w:w="2664" w:type="dxa"/>
            <w:noWrap/>
            <w:vAlign w:val="center"/>
            <w:hideMark/>
          </w:tcPr>
          <w:p w:rsidR="00EB37D3" w:rsidRPr="00BB7D3E" w:rsidRDefault="00C60CCA"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14,7</w:t>
            </w:r>
          </w:p>
        </w:tc>
      </w:tr>
      <w:tr w:rsidR="00EB37D3" w:rsidRPr="00BB7D3E" w:rsidTr="00DF66FE">
        <w:trPr>
          <w:trHeight w:val="454"/>
        </w:trPr>
        <w:tc>
          <w:tcPr>
            <w:tcW w:w="226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Komercpakalpojumi</w:t>
            </w:r>
          </w:p>
        </w:tc>
        <w:tc>
          <w:tcPr>
            <w:tcW w:w="184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2 168 413,36 </w:t>
            </w:r>
          </w:p>
        </w:tc>
        <w:tc>
          <w:tcPr>
            <w:tcW w:w="1843" w:type="dxa"/>
            <w:noWrap/>
            <w:vAlign w:val="center"/>
            <w:hideMark/>
          </w:tcPr>
          <w:p w:rsidR="00EB37D3" w:rsidRPr="00BB7D3E" w:rsidRDefault="00EB37D3"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 xml:space="preserve">770 694,68 </w:t>
            </w:r>
          </w:p>
        </w:tc>
        <w:tc>
          <w:tcPr>
            <w:tcW w:w="2664" w:type="dxa"/>
            <w:noWrap/>
            <w:vAlign w:val="center"/>
            <w:hideMark/>
          </w:tcPr>
          <w:p w:rsidR="00EB37D3" w:rsidRPr="00BB7D3E" w:rsidRDefault="00C60CCA" w:rsidP="00F922EB">
            <w:pPr>
              <w:shd w:val="clear" w:color="auto" w:fill="FFFFFF"/>
              <w:jc w:val="both"/>
              <w:rPr>
                <w:rFonts w:ascii="Times New Roman" w:hAnsi="Times New Roman" w:cs="Times New Roman"/>
                <w:sz w:val="24"/>
                <w:szCs w:val="24"/>
              </w:rPr>
            </w:pPr>
            <w:r w:rsidRPr="00BB7D3E">
              <w:rPr>
                <w:rFonts w:ascii="Times New Roman" w:hAnsi="Times New Roman" w:cs="Times New Roman"/>
                <w:sz w:val="24"/>
                <w:szCs w:val="24"/>
              </w:rPr>
              <w:t>35,5</w:t>
            </w:r>
          </w:p>
        </w:tc>
      </w:tr>
    </w:tbl>
    <w:p w:rsidR="00EB37D3" w:rsidRPr="00BB7D3E" w:rsidRDefault="00EB37D3" w:rsidP="00EB37D3">
      <w:pPr>
        <w:shd w:val="clear" w:color="auto" w:fill="FFFFFF"/>
        <w:jc w:val="both"/>
        <w:rPr>
          <w:rFonts w:ascii="Times New Roman" w:hAnsi="Times New Roman" w:cs="Times New Roman"/>
          <w:sz w:val="24"/>
          <w:szCs w:val="24"/>
        </w:rPr>
      </w:pPr>
    </w:p>
    <w:p w:rsidR="00EB37D3" w:rsidRPr="00BB7D3E" w:rsidRDefault="00844EB6" w:rsidP="004F26D3">
      <w:pPr>
        <w:pStyle w:val="Heading1"/>
        <w:jc w:val="left"/>
        <w:rPr>
          <w:sz w:val="24"/>
          <w:lang w:val="lv-LV"/>
        </w:rPr>
      </w:pPr>
      <w:r w:rsidRPr="00BB7D3E">
        <w:rPr>
          <w:sz w:val="24"/>
          <w:lang w:val="lv-LV"/>
        </w:rPr>
        <w:t>3.</w:t>
      </w:r>
      <w:r w:rsidR="004F26D3" w:rsidRPr="00BB7D3E">
        <w:rPr>
          <w:sz w:val="24"/>
          <w:lang w:val="lv-LV"/>
        </w:rPr>
        <w:t>2</w:t>
      </w:r>
      <w:r w:rsidRPr="00BB7D3E">
        <w:rPr>
          <w:sz w:val="24"/>
          <w:lang w:val="lv-LV"/>
        </w:rPr>
        <w:t xml:space="preserve">. </w:t>
      </w:r>
      <w:r w:rsidR="00EB37D3" w:rsidRPr="00BB7D3E">
        <w:rPr>
          <w:sz w:val="24"/>
          <w:lang w:val="lv-LV"/>
        </w:rPr>
        <w:t>Personāla izdevumu raksturojums</w:t>
      </w:r>
    </w:p>
    <w:p w:rsidR="00EB37D3" w:rsidRPr="00BB7D3E" w:rsidRDefault="00EB37D3" w:rsidP="00EB37D3">
      <w:pPr>
        <w:jc w:val="both"/>
        <w:rPr>
          <w:rFonts w:ascii="Times New Roman" w:eastAsia="Times New Roman" w:hAnsi="Times New Roman" w:cs="Times New Roman"/>
          <w:b/>
          <w:sz w:val="24"/>
          <w:szCs w:val="24"/>
        </w:rPr>
      </w:pPr>
    </w:p>
    <w:p w:rsidR="007216D3" w:rsidRPr="00BB7D3E" w:rsidRDefault="007216D3" w:rsidP="007216D3">
      <w:pPr>
        <w:jc w:val="both"/>
        <w:rPr>
          <w:rFonts w:ascii="Times New Roman" w:eastAsia="Times New Roman" w:hAnsi="Times New Roman" w:cs="Times New Roman"/>
          <w:sz w:val="24"/>
          <w:szCs w:val="24"/>
        </w:rPr>
      </w:pPr>
      <w:r w:rsidRPr="00BB7D3E">
        <w:rPr>
          <w:rFonts w:ascii="Times New Roman" w:eastAsia="Times New Roman" w:hAnsi="Times New Roman" w:cs="Times New Roman"/>
          <w:sz w:val="24"/>
          <w:szCs w:val="24"/>
        </w:rPr>
        <w:t>Centra izdevumu</w:t>
      </w:r>
      <w:r w:rsidR="008654DE" w:rsidRPr="00BB7D3E">
        <w:rPr>
          <w:rFonts w:ascii="Times New Roman" w:eastAsia="Times New Roman" w:hAnsi="Times New Roman" w:cs="Times New Roman"/>
          <w:sz w:val="24"/>
          <w:szCs w:val="24"/>
        </w:rPr>
        <w:t>s</w:t>
      </w:r>
      <w:r w:rsidRPr="00BB7D3E">
        <w:rPr>
          <w:rFonts w:ascii="Times New Roman" w:eastAsia="Times New Roman" w:hAnsi="Times New Roman" w:cs="Times New Roman"/>
          <w:sz w:val="24"/>
          <w:szCs w:val="24"/>
        </w:rPr>
        <w:t xml:space="preserve"> </w:t>
      </w:r>
      <w:r w:rsidR="004A2059" w:rsidRPr="00BB7D3E">
        <w:rPr>
          <w:rFonts w:ascii="Times New Roman" w:eastAsia="Times New Roman" w:hAnsi="Times New Roman" w:cs="Times New Roman"/>
          <w:sz w:val="24"/>
          <w:szCs w:val="24"/>
        </w:rPr>
        <w:t>galvenokārt vei</w:t>
      </w:r>
      <w:r w:rsidR="008654DE" w:rsidRPr="00BB7D3E">
        <w:rPr>
          <w:rFonts w:ascii="Times New Roman" w:eastAsia="Times New Roman" w:hAnsi="Times New Roman" w:cs="Times New Roman"/>
          <w:sz w:val="24"/>
          <w:szCs w:val="24"/>
        </w:rPr>
        <w:t xml:space="preserve">do </w:t>
      </w:r>
      <w:r w:rsidRPr="00BB7D3E">
        <w:rPr>
          <w:rFonts w:ascii="Times New Roman" w:eastAsia="Times New Roman" w:hAnsi="Times New Roman" w:cs="Times New Roman"/>
          <w:sz w:val="24"/>
          <w:szCs w:val="24"/>
        </w:rPr>
        <w:t xml:space="preserve">personāla izmaksas. Centra darbības pamatā ir intelektuālais darbs, kurš balstīts uz speciālistu zināšanām un pieredzi. Kopējās 2014.gada Centra personāla izmaksas </w:t>
      </w:r>
      <w:r w:rsidR="008E6EBD" w:rsidRPr="00BB7D3E">
        <w:rPr>
          <w:rFonts w:ascii="Times New Roman" w:eastAsia="Times New Roman" w:hAnsi="Times New Roman" w:cs="Times New Roman"/>
          <w:sz w:val="24"/>
          <w:szCs w:val="24"/>
        </w:rPr>
        <w:t xml:space="preserve">bija </w:t>
      </w:r>
      <w:r w:rsidRPr="00BB7D3E">
        <w:rPr>
          <w:rFonts w:ascii="Times New Roman" w:eastAsia="Times New Roman" w:hAnsi="Times New Roman" w:cs="Times New Roman"/>
          <w:sz w:val="24"/>
          <w:szCs w:val="24"/>
        </w:rPr>
        <w:t xml:space="preserve">2 986 898 </w:t>
      </w:r>
      <w:r w:rsidR="00246883" w:rsidRPr="00BB7D3E">
        <w:rPr>
          <w:rFonts w:ascii="Times New Roman" w:eastAsia="Times New Roman" w:hAnsi="Times New Roman" w:cs="Times New Roman"/>
          <w:i/>
          <w:sz w:val="24"/>
          <w:szCs w:val="24"/>
        </w:rPr>
        <w:t>euro</w:t>
      </w:r>
      <w:r w:rsidRPr="00BB7D3E">
        <w:rPr>
          <w:rFonts w:ascii="Times New Roman" w:eastAsia="Times New Roman" w:hAnsi="Times New Roman" w:cs="Times New Roman"/>
          <w:sz w:val="24"/>
          <w:szCs w:val="24"/>
        </w:rPr>
        <w:t>, kas ir 57% no visiem izdevumiem, tajā skaitā darba devēja valsts sociālās apdrošināšanas obligātās iemaksas (turpmāk – VSAOI) 560 248 </w:t>
      </w:r>
      <w:r w:rsidR="00246883" w:rsidRPr="00BB7D3E">
        <w:rPr>
          <w:rFonts w:ascii="Times New Roman" w:eastAsia="Times New Roman" w:hAnsi="Times New Roman" w:cs="Times New Roman"/>
          <w:i/>
          <w:sz w:val="24"/>
          <w:szCs w:val="24"/>
        </w:rPr>
        <w:t>euro</w:t>
      </w:r>
      <w:r w:rsidR="008E6EBD" w:rsidRPr="00BB7D3E">
        <w:rPr>
          <w:rFonts w:ascii="Times New Roman" w:eastAsia="Times New Roman" w:hAnsi="Times New Roman" w:cs="Times New Roman"/>
          <w:sz w:val="24"/>
          <w:szCs w:val="24"/>
        </w:rPr>
        <w:t>, savukārt</w:t>
      </w:r>
      <w:r w:rsidRPr="00BB7D3E">
        <w:rPr>
          <w:rFonts w:ascii="Times New Roman" w:eastAsia="Times New Roman" w:hAnsi="Times New Roman" w:cs="Times New Roman"/>
          <w:sz w:val="24"/>
          <w:szCs w:val="24"/>
        </w:rPr>
        <w:t xml:space="preserve"> </w:t>
      </w:r>
      <w:r w:rsidR="008E6EBD" w:rsidRPr="00BB7D3E">
        <w:rPr>
          <w:rFonts w:ascii="Times New Roman" w:eastAsia="Times New Roman" w:hAnsi="Times New Roman" w:cs="Times New Roman"/>
          <w:sz w:val="24"/>
          <w:szCs w:val="24"/>
        </w:rPr>
        <w:t>2015.gadā personāla izmaksas bija 3 104 536 </w:t>
      </w:r>
      <w:r w:rsidR="00246883" w:rsidRPr="00BB7D3E">
        <w:rPr>
          <w:rFonts w:ascii="Times New Roman" w:eastAsia="Times New Roman" w:hAnsi="Times New Roman" w:cs="Times New Roman"/>
          <w:i/>
          <w:sz w:val="24"/>
          <w:szCs w:val="24"/>
        </w:rPr>
        <w:t>euro</w:t>
      </w:r>
      <w:r w:rsidR="008E6EBD" w:rsidRPr="00BB7D3E">
        <w:rPr>
          <w:rFonts w:ascii="Times New Roman" w:eastAsia="Times New Roman" w:hAnsi="Times New Roman" w:cs="Times New Roman"/>
          <w:sz w:val="24"/>
          <w:szCs w:val="24"/>
        </w:rPr>
        <w:t xml:space="preserve">, kas ir 61% no visiem izdevumiem, tajā skaitā darba devēja VSAOI 581 426 </w:t>
      </w:r>
      <w:r w:rsidR="00246883" w:rsidRPr="00BB7D3E">
        <w:rPr>
          <w:rFonts w:ascii="Times New Roman" w:eastAsia="Times New Roman" w:hAnsi="Times New Roman" w:cs="Times New Roman"/>
          <w:i/>
          <w:sz w:val="24"/>
          <w:szCs w:val="24"/>
        </w:rPr>
        <w:t>euro</w:t>
      </w:r>
      <w:r w:rsidR="008E6EBD" w:rsidRPr="00BB7D3E">
        <w:rPr>
          <w:rFonts w:ascii="Times New Roman" w:eastAsia="Times New Roman" w:hAnsi="Times New Roman" w:cs="Times New Roman"/>
          <w:sz w:val="24"/>
          <w:szCs w:val="24"/>
        </w:rPr>
        <w:t>.</w:t>
      </w:r>
    </w:p>
    <w:p w:rsidR="007216D3" w:rsidRPr="00BB7D3E" w:rsidRDefault="007216D3" w:rsidP="00EB37D3">
      <w:pPr>
        <w:jc w:val="both"/>
        <w:rPr>
          <w:rFonts w:ascii="Times New Roman" w:eastAsia="Times New Roman" w:hAnsi="Times New Roman" w:cs="Times New Roman"/>
          <w:sz w:val="24"/>
          <w:szCs w:val="24"/>
        </w:rPr>
      </w:pPr>
    </w:p>
    <w:p w:rsidR="00EB37D3" w:rsidRPr="00BB7D3E" w:rsidRDefault="00EB37D3" w:rsidP="00EB37D3">
      <w:pPr>
        <w:jc w:val="both"/>
        <w:rPr>
          <w:rFonts w:ascii="Times New Roman" w:eastAsia="Times New Roman" w:hAnsi="Times New Roman" w:cs="Times New Roman"/>
          <w:sz w:val="24"/>
          <w:szCs w:val="24"/>
        </w:rPr>
      </w:pPr>
      <w:r w:rsidRPr="00BB7D3E">
        <w:rPr>
          <w:rFonts w:ascii="Times New Roman" w:eastAsia="Times New Roman" w:hAnsi="Times New Roman" w:cs="Times New Roman"/>
          <w:sz w:val="24"/>
          <w:szCs w:val="24"/>
        </w:rPr>
        <w:t xml:space="preserve">Veicot personāla izmaksu analīzi, ir secināms, ka </w:t>
      </w:r>
      <w:r w:rsidR="000A649C" w:rsidRPr="00BB7D3E">
        <w:rPr>
          <w:rFonts w:ascii="Times New Roman" w:eastAsia="Times New Roman" w:hAnsi="Times New Roman" w:cs="Times New Roman"/>
          <w:sz w:val="24"/>
          <w:szCs w:val="24"/>
        </w:rPr>
        <w:t>Centra</w:t>
      </w:r>
      <w:r w:rsidRPr="00BB7D3E">
        <w:rPr>
          <w:rFonts w:ascii="Times New Roman" w:eastAsia="Times New Roman" w:hAnsi="Times New Roman" w:cs="Times New Roman"/>
          <w:sz w:val="24"/>
          <w:szCs w:val="24"/>
        </w:rPr>
        <w:t xml:space="preserve"> personāla sastāvs ir iedalāms vairākās kategorijās – personāls valsts deleģēto uzdevumu izpilde</w:t>
      </w:r>
      <w:r w:rsidR="00077D5E" w:rsidRPr="00BB7D3E">
        <w:rPr>
          <w:rFonts w:ascii="Times New Roman" w:eastAsia="Times New Roman" w:hAnsi="Times New Roman" w:cs="Times New Roman"/>
          <w:sz w:val="24"/>
          <w:szCs w:val="24"/>
        </w:rPr>
        <w:t>i, komercpakalpojumu apkalpojošais</w:t>
      </w:r>
      <w:r w:rsidRPr="00BB7D3E">
        <w:rPr>
          <w:rFonts w:ascii="Times New Roman" w:eastAsia="Times New Roman" w:hAnsi="Times New Roman" w:cs="Times New Roman"/>
          <w:sz w:val="24"/>
          <w:szCs w:val="24"/>
        </w:rPr>
        <w:t xml:space="preserve"> personāls un administratīvais personāls. </w:t>
      </w:r>
      <w:r w:rsidR="000A649C" w:rsidRPr="00BB7D3E">
        <w:rPr>
          <w:rFonts w:ascii="Times New Roman" w:eastAsia="Times New Roman" w:hAnsi="Times New Roman" w:cs="Times New Roman"/>
          <w:sz w:val="24"/>
          <w:szCs w:val="24"/>
        </w:rPr>
        <w:t>Centra</w:t>
      </w:r>
      <w:r w:rsidRPr="00BB7D3E">
        <w:rPr>
          <w:rFonts w:ascii="Times New Roman" w:eastAsia="Times New Roman" w:hAnsi="Times New Roman" w:cs="Times New Roman"/>
          <w:sz w:val="24"/>
          <w:szCs w:val="24"/>
        </w:rPr>
        <w:t xml:space="preserve"> personāls vairumā gadījumu ir nodarbināts gan deleģēto uzdevumu izpildē, gan komercpakalpojumu sniegšanā, attiecīgi veicot precīzu stundu uzskaitījumu un izmaksu attiecināšanu. 2014.gadā uz valsts deleģēto uzdevumu izpildi tika attiecinātas Personāla izmaksas 1 718 640 </w:t>
      </w:r>
      <w:r w:rsidR="00A72103" w:rsidRPr="00BB7D3E">
        <w:rPr>
          <w:rFonts w:ascii="Times New Roman" w:eastAsia="Times New Roman" w:hAnsi="Times New Roman" w:cs="Times New Roman"/>
          <w:i/>
          <w:sz w:val="24"/>
          <w:szCs w:val="24"/>
        </w:rPr>
        <w:t>euro</w:t>
      </w:r>
      <w:r w:rsidRPr="00BB7D3E">
        <w:rPr>
          <w:rFonts w:ascii="Times New Roman" w:eastAsia="Times New Roman" w:hAnsi="Times New Roman" w:cs="Times New Roman"/>
          <w:sz w:val="24"/>
          <w:szCs w:val="24"/>
        </w:rPr>
        <w:t xml:space="preserve"> apmērā un uz komercdarbību tika attiecinātas izmaksas 1 268 258 </w:t>
      </w:r>
      <w:r w:rsidR="00A72103" w:rsidRPr="00BB7D3E">
        <w:rPr>
          <w:rFonts w:ascii="Times New Roman" w:eastAsia="Times New Roman" w:hAnsi="Times New Roman" w:cs="Times New Roman"/>
          <w:i/>
          <w:sz w:val="24"/>
          <w:szCs w:val="24"/>
        </w:rPr>
        <w:t>euro</w:t>
      </w:r>
      <w:r w:rsidRPr="00BB7D3E">
        <w:rPr>
          <w:rFonts w:ascii="Times New Roman" w:eastAsia="Times New Roman" w:hAnsi="Times New Roman" w:cs="Times New Roman"/>
          <w:sz w:val="24"/>
          <w:szCs w:val="24"/>
        </w:rPr>
        <w:t xml:space="preserve"> apmērā.</w:t>
      </w:r>
      <w:r w:rsidR="008E6EBD" w:rsidRPr="00BB7D3E">
        <w:rPr>
          <w:rFonts w:ascii="Times New Roman" w:eastAsia="Times New Roman" w:hAnsi="Times New Roman" w:cs="Times New Roman"/>
          <w:sz w:val="24"/>
          <w:szCs w:val="24"/>
        </w:rPr>
        <w:t xml:space="preserve"> </w:t>
      </w:r>
      <w:r w:rsidR="000F7AA3" w:rsidRPr="00BB7D3E">
        <w:rPr>
          <w:rFonts w:ascii="Times New Roman" w:eastAsia="Times New Roman" w:hAnsi="Times New Roman" w:cs="Times New Roman"/>
          <w:sz w:val="24"/>
          <w:szCs w:val="24"/>
        </w:rPr>
        <w:t xml:space="preserve">2015.gadā uz valsts deleģēto uzdevumu izpildi tika attiecinātas Personāla izmaksas 1 680 036 </w:t>
      </w:r>
      <w:r w:rsidR="00A72103" w:rsidRPr="00BB7D3E">
        <w:rPr>
          <w:rFonts w:ascii="Times New Roman" w:eastAsia="Times New Roman" w:hAnsi="Times New Roman" w:cs="Times New Roman"/>
          <w:i/>
          <w:sz w:val="24"/>
          <w:szCs w:val="24"/>
        </w:rPr>
        <w:t>euro</w:t>
      </w:r>
      <w:r w:rsidR="000F7AA3" w:rsidRPr="00BB7D3E">
        <w:rPr>
          <w:rFonts w:ascii="Times New Roman" w:eastAsia="Times New Roman" w:hAnsi="Times New Roman" w:cs="Times New Roman"/>
          <w:sz w:val="24"/>
          <w:szCs w:val="24"/>
        </w:rPr>
        <w:t xml:space="preserve"> apmērā un uz komercdarbību tika attiecinātas izmaksas 1 424 500 </w:t>
      </w:r>
      <w:r w:rsidR="00A72103" w:rsidRPr="00BB7D3E">
        <w:rPr>
          <w:rFonts w:ascii="Times New Roman" w:eastAsia="Times New Roman" w:hAnsi="Times New Roman" w:cs="Times New Roman"/>
          <w:i/>
          <w:sz w:val="24"/>
          <w:szCs w:val="24"/>
        </w:rPr>
        <w:t>euro</w:t>
      </w:r>
      <w:r w:rsidR="000F7AA3" w:rsidRPr="00BB7D3E">
        <w:rPr>
          <w:rFonts w:ascii="Times New Roman" w:eastAsia="Times New Roman" w:hAnsi="Times New Roman" w:cs="Times New Roman"/>
          <w:sz w:val="24"/>
          <w:szCs w:val="24"/>
        </w:rPr>
        <w:t xml:space="preserve"> apmērā (minētās summas ietver darba devēja VSAOI).</w:t>
      </w:r>
    </w:p>
    <w:p w:rsidR="00EB37D3" w:rsidRPr="00BB7D3E" w:rsidRDefault="00EB37D3" w:rsidP="00EB37D3">
      <w:pPr>
        <w:jc w:val="both"/>
        <w:rPr>
          <w:rFonts w:ascii="Times New Roman" w:hAnsi="Times New Roman" w:cs="Times New Roman"/>
          <w:color w:val="1F497D"/>
          <w:sz w:val="24"/>
          <w:szCs w:val="24"/>
        </w:rPr>
      </w:pPr>
    </w:p>
    <w:p w:rsidR="00364CC9" w:rsidRPr="00BB7D3E" w:rsidRDefault="00EB37D3" w:rsidP="00EB37D3">
      <w:pPr>
        <w:jc w:val="both"/>
        <w:rPr>
          <w:rFonts w:ascii="Times New Roman" w:hAnsi="Times New Roman" w:cs="Times New Roman"/>
          <w:sz w:val="24"/>
          <w:szCs w:val="24"/>
        </w:rPr>
      </w:pPr>
      <w:r w:rsidRPr="00BB7D3E">
        <w:rPr>
          <w:rFonts w:ascii="Times New Roman" w:hAnsi="Times New Roman" w:cs="Times New Roman"/>
          <w:sz w:val="24"/>
          <w:szCs w:val="24"/>
        </w:rPr>
        <w:t>Publiskas aģentūras statusā nemainītos personāla sastāvs, jo tā zināšanas un darba pieredze ir nozīmīga valsts deleģēto uzdevumu izpildē, kā arī bieži vien</w:t>
      </w:r>
      <w:r w:rsidR="00EA244E" w:rsidRPr="00BB7D3E">
        <w:rPr>
          <w:rFonts w:ascii="Times New Roman" w:hAnsi="Times New Roman" w:cs="Times New Roman"/>
          <w:sz w:val="24"/>
          <w:szCs w:val="24"/>
        </w:rPr>
        <w:t xml:space="preserve"> darbinieku</w:t>
      </w:r>
      <w:r w:rsidRPr="00BB7D3E">
        <w:rPr>
          <w:rFonts w:ascii="Times New Roman" w:hAnsi="Times New Roman" w:cs="Times New Roman"/>
          <w:sz w:val="24"/>
          <w:szCs w:val="24"/>
        </w:rPr>
        <w:t xml:space="preserve"> specializācija ir ļoti šaurā un specifiskā darbībā, piemēram, seismoloģijā, ģeoloģijā, meteoroloģijā, hidroloģijā un ķīmijā. </w:t>
      </w:r>
      <w:r w:rsidR="008E6EBD" w:rsidRPr="00BB7D3E">
        <w:rPr>
          <w:rFonts w:ascii="Times New Roman" w:hAnsi="Times New Roman" w:cs="Times New Roman"/>
          <w:sz w:val="24"/>
          <w:szCs w:val="24"/>
        </w:rPr>
        <w:t xml:space="preserve">2014.gadā Centrs vidēji mēnesī nodarbinājis 295 darbiniekus, savukārt 2015.gadā – 296 darbiniekus. </w:t>
      </w:r>
    </w:p>
    <w:p w:rsidR="00364CC9" w:rsidRPr="00BB7D3E" w:rsidRDefault="00364CC9" w:rsidP="00EB37D3">
      <w:pPr>
        <w:jc w:val="both"/>
        <w:rPr>
          <w:rFonts w:ascii="Times New Roman" w:hAnsi="Times New Roman" w:cs="Times New Roman"/>
          <w:sz w:val="24"/>
          <w:szCs w:val="24"/>
        </w:rPr>
      </w:pPr>
    </w:p>
    <w:p w:rsidR="00844EB6" w:rsidRPr="00BB7D3E" w:rsidRDefault="00EA244E" w:rsidP="00844EB6">
      <w:pPr>
        <w:pStyle w:val="NoSpacing"/>
        <w:jc w:val="both"/>
        <w:rPr>
          <w:rFonts w:ascii="Times New Roman" w:hAnsi="Times New Roman" w:cs="Times New Roman"/>
          <w:sz w:val="24"/>
          <w:szCs w:val="24"/>
        </w:rPr>
      </w:pPr>
      <w:r w:rsidRPr="00BB7D3E">
        <w:rPr>
          <w:rFonts w:ascii="Times New Roman" w:hAnsi="Times New Roman" w:cs="Times New Roman"/>
          <w:sz w:val="24"/>
          <w:szCs w:val="24"/>
        </w:rPr>
        <w:t>S</w:t>
      </w:r>
      <w:r w:rsidR="00844EB6" w:rsidRPr="00BB7D3E">
        <w:rPr>
          <w:rFonts w:ascii="Times New Roman" w:hAnsi="Times New Roman" w:cs="Times New Roman"/>
          <w:sz w:val="24"/>
          <w:szCs w:val="24"/>
        </w:rPr>
        <w:t xml:space="preserve">trādājot valsts kapitālsabiedrības formā, </w:t>
      </w:r>
      <w:r w:rsidRPr="00BB7D3E">
        <w:rPr>
          <w:rFonts w:ascii="Times New Roman" w:hAnsi="Times New Roman" w:cs="Times New Roman"/>
          <w:sz w:val="24"/>
          <w:szCs w:val="24"/>
        </w:rPr>
        <w:t xml:space="preserve">Centrs </w:t>
      </w:r>
      <w:r w:rsidR="00844EB6" w:rsidRPr="00BB7D3E">
        <w:rPr>
          <w:rFonts w:ascii="Times New Roman" w:hAnsi="Times New Roman" w:cs="Times New Roman"/>
          <w:sz w:val="24"/>
          <w:szCs w:val="24"/>
        </w:rPr>
        <w:t xml:space="preserve">darbiniekiem atlīdzību nosaka pēc Darba likuma un atbilstoši iekšējai darba samaksas politikai. Savukārt publiskai aģentūrai piemērojams Valsts un pašvaldību institūciju amatpersonu un darbinieku atlīdzības likums, kas paredz klasificēt amatus saskaņā ar valsts un pašvaldību institūciju amatu katalogu attiecīgā amata saimē un līmenī, lai noteiktu mēnešalgu grupu un pēc tam arī mēnešalgu. </w:t>
      </w:r>
    </w:p>
    <w:p w:rsidR="00844EB6" w:rsidRPr="00BB7D3E" w:rsidRDefault="00844EB6" w:rsidP="00844EB6">
      <w:pPr>
        <w:pStyle w:val="NoSpacing"/>
        <w:jc w:val="both"/>
        <w:rPr>
          <w:rFonts w:ascii="Times New Roman" w:hAnsi="Times New Roman" w:cs="Times New Roman"/>
          <w:sz w:val="24"/>
          <w:szCs w:val="24"/>
        </w:rPr>
      </w:pPr>
    </w:p>
    <w:p w:rsidR="00844EB6" w:rsidRPr="00BB7D3E" w:rsidRDefault="00844EB6" w:rsidP="00844EB6">
      <w:pPr>
        <w:pStyle w:val="NoSpacing"/>
        <w:jc w:val="both"/>
        <w:rPr>
          <w:rFonts w:ascii="Times New Roman" w:hAnsi="Times New Roman" w:cs="Times New Roman"/>
          <w:sz w:val="24"/>
          <w:szCs w:val="24"/>
        </w:rPr>
      </w:pPr>
      <w:r w:rsidRPr="00BB7D3E">
        <w:rPr>
          <w:rFonts w:ascii="Times New Roman" w:hAnsi="Times New Roman" w:cs="Times New Roman"/>
          <w:sz w:val="24"/>
          <w:szCs w:val="24"/>
        </w:rPr>
        <w:t xml:space="preserve">Taču </w:t>
      </w:r>
      <w:r w:rsidRPr="00BB7D3E">
        <w:rPr>
          <w:rFonts w:ascii="Times New Roman" w:hAnsi="Times New Roman" w:cs="Times New Roman"/>
          <w:bCs/>
          <w:kern w:val="32"/>
          <w:sz w:val="24"/>
          <w:szCs w:val="24"/>
        </w:rPr>
        <w:t xml:space="preserve">esošā </w:t>
      </w:r>
      <w:r w:rsidRPr="00BB7D3E">
        <w:rPr>
          <w:rFonts w:ascii="Times New Roman" w:hAnsi="Times New Roman" w:cs="Times New Roman"/>
          <w:sz w:val="24"/>
          <w:szCs w:val="24"/>
        </w:rPr>
        <w:t xml:space="preserve">amatu klasificēšanas sistēma neapraksta </w:t>
      </w:r>
      <w:r w:rsidRPr="00BB7D3E">
        <w:rPr>
          <w:rStyle w:val="Strong"/>
          <w:rFonts w:ascii="Times New Roman" w:hAnsi="Times New Roman" w:cs="Times New Roman"/>
          <w:b w:val="0"/>
          <w:sz w:val="24"/>
          <w:szCs w:val="24"/>
        </w:rPr>
        <w:t>Centrā</w:t>
      </w:r>
      <w:r w:rsidRPr="00BB7D3E">
        <w:rPr>
          <w:rStyle w:val="Strong"/>
          <w:rFonts w:ascii="Times New Roman" w:hAnsi="Times New Roman" w:cs="Times New Roman"/>
          <w:sz w:val="24"/>
          <w:szCs w:val="24"/>
        </w:rPr>
        <w:t xml:space="preserve"> </w:t>
      </w:r>
      <w:r w:rsidRPr="00BB7D3E">
        <w:rPr>
          <w:rFonts w:ascii="Times New Roman" w:hAnsi="Times New Roman" w:cs="Times New Roman"/>
          <w:sz w:val="24"/>
          <w:szCs w:val="24"/>
        </w:rPr>
        <w:t xml:space="preserve">sastopamās darbinieku grupas. Tāpēc šobrīd amatu katalogā nav ietvertas visas patiesajai situācijai atbilstošas valsts pārvaldes sistēmā esošās profesionālās grupas (piemēram, hidroģeologs, radioloģijas fiziķis, klimatologs, ekologs, dozimetrists, sinoptiķis, aerometeorologs), kā arī tās nav aprakstītas un sadalītas loģiskos līmeņos pēc </w:t>
      </w:r>
      <w:r w:rsidR="00ED5C2F" w:rsidRPr="00BB7D3E">
        <w:rPr>
          <w:rFonts w:ascii="Times New Roman" w:hAnsi="Times New Roman" w:cs="Times New Roman"/>
          <w:sz w:val="24"/>
          <w:szCs w:val="24"/>
        </w:rPr>
        <w:t>veicamo uzdevumu sarežģītības</w:t>
      </w:r>
      <w:r w:rsidRPr="00BB7D3E">
        <w:rPr>
          <w:rFonts w:ascii="Times New Roman" w:hAnsi="Times New Roman" w:cs="Times New Roman"/>
          <w:sz w:val="24"/>
          <w:szCs w:val="24"/>
        </w:rPr>
        <w:t xml:space="preserve">, atbildības apjoma un vadības funkciju mēroga, nav aprakstīti </w:t>
      </w:r>
      <w:r w:rsidRPr="00BB7D3E">
        <w:rPr>
          <w:rStyle w:val="Strong"/>
          <w:rFonts w:ascii="Times New Roman" w:hAnsi="Times New Roman" w:cs="Times New Roman"/>
          <w:b w:val="0"/>
          <w:sz w:val="24"/>
          <w:szCs w:val="24"/>
        </w:rPr>
        <w:t>minēto profesionālo grupu būtiskākie</w:t>
      </w:r>
      <w:r w:rsidRPr="00BB7D3E">
        <w:rPr>
          <w:rFonts w:ascii="Times New Roman" w:hAnsi="Times New Roman" w:cs="Times New Roman"/>
          <w:b/>
          <w:sz w:val="24"/>
          <w:szCs w:val="24"/>
        </w:rPr>
        <w:t xml:space="preserve"> </w:t>
      </w:r>
      <w:r w:rsidRPr="00BB7D3E">
        <w:rPr>
          <w:rFonts w:ascii="Times New Roman" w:hAnsi="Times New Roman" w:cs="Times New Roman"/>
          <w:sz w:val="24"/>
          <w:szCs w:val="24"/>
        </w:rPr>
        <w:t xml:space="preserve">pamatpienākumi. </w:t>
      </w:r>
    </w:p>
    <w:p w:rsidR="00844EB6" w:rsidRPr="00BB7D3E" w:rsidRDefault="00844EB6" w:rsidP="00844EB6">
      <w:pPr>
        <w:pStyle w:val="NoSpacing"/>
        <w:rPr>
          <w:rFonts w:ascii="Times New Roman" w:hAnsi="Times New Roman" w:cs="Times New Roman"/>
          <w:sz w:val="24"/>
          <w:szCs w:val="24"/>
        </w:rPr>
      </w:pPr>
    </w:p>
    <w:p w:rsidR="00252145" w:rsidRPr="00BB7D3E" w:rsidRDefault="00844EB6" w:rsidP="00252145">
      <w:pPr>
        <w:pStyle w:val="NoSpacing"/>
        <w:jc w:val="both"/>
        <w:rPr>
          <w:rFonts w:ascii="Times New Roman" w:hAnsi="Times New Roman" w:cs="Times New Roman"/>
          <w:strike/>
          <w:sz w:val="24"/>
          <w:szCs w:val="24"/>
        </w:rPr>
      </w:pPr>
      <w:r w:rsidRPr="00BB7D3E">
        <w:rPr>
          <w:rFonts w:ascii="Times New Roman" w:hAnsi="Times New Roman" w:cs="Times New Roman"/>
          <w:sz w:val="24"/>
          <w:szCs w:val="24"/>
        </w:rPr>
        <w:t>Šobrīd veicot formālu amatu klasifikāciju, ir iespējams klasificēt amatus tādējādi, lai būtisku nemainītu darba samaksas nodrošināšanai nepieciešamos finanšu līdzekļus, tomēr šādi amatu klasificēšanas rezultāti neatbilst veicamajiem uzdevumiem un nenodrošina vienādas</w:t>
      </w:r>
      <w:r w:rsidR="00184D9E" w:rsidRPr="00BB7D3E">
        <w:rPr>
          <w:rFonts w:ascii="Times New Roman" w:hAnsi="Times New Roman" w:cs="Times New Roman"/>
          <w:sz w:val="24"/>
          <w:szCs w:val="24"/>
        </w:rPr>
        <w:t xml:space="preserve"> attieksmes principam atbilstošas atlīdzības noteikšanu</w:t>
      </w:r>
      <w:r w:rsidRPr="00BB7D3E">
        <w:rPr>
          <w:rFonts w:ascii="Times New Roman" w:hAnsi="Times New Roman" w:cs="Times New Roman"/>
          <w:sz w:val="24"/>
          <w:szCs w:val="24"/>
        </w:rPr>
        <w:t xml:space="preserve">. </w:t>
      </w:r>
      <w:r w:rsidR="00184D9E" w:rsidRPr="00BB7D3E">
        <w:rPr>
          <w:rFonts w:ascii="Times New Roman" w:hAnsi="Times New Roman" w:cs="Times New Roman"/>
          <w:sz w:val="24"/>
          <w:szCs w:val="24"/>
        </w:rPr>
        <w:t>Lai to atrisinātu, ņemot vērā</w:t>
      </w:r>
      <w:r w:rsidR="002559BE" w:rsidRPr="00BB7D3E">
        <w:rPr>
          <w:rFonts w:ascii="Times New Roman" w:hAnsi="Times New Roman" w:cs="Times New Roman"/>
          <w:sz w:val="24"/>
          <w:szCs w:val="24"/>
        </w:rPr>
        <w:t>,</w:t>
      </w:r>
      <w:r w:rsidR="00184D9E" w:rsidRPr="00BB7D3E">
        <w:rPr>
          <w:rFonts w:ascii="Times New Roman" w:hAnsi="Times New Roman" w:cs="Times New Roman"/>
          <w:sz w:val="24"/>
          <w:szCs w:val="24"/>
        </w:rPr>
        <w:t xml:space="preserve"> ka Centrs ir liela iestāde amatu kataloga izpratnē, visticamāk, pirms tam jāgroza Valsts un pašvaldību institūciju amatpersonu un</w:t>
      </w:r>
      <w:r w:rsidR="00C82DA5" w:rsidRPr="00BB7D3E">
        <w:rPr>
          <w:rFonts w:ascii="Times New Roman" w:hAnsi="Times New Roman" w:cs="Times New Roman"/>
          <w:sz w:val="24"/>
          <w:szCs w:val="24"/>
        </w:rPr>
        <w:t xml:space="preserve"> darbinieku</w:t>
      </w:r>
      <w:r w:rsidR="008C2DEB" w:rsidRPr="00BB7D3E">
        <w:rPr>
          <w:rFonts w:ascii="Times New Roman" w:hAnsi="Times New Roman" w:cs="Times New Roman"/>
          <w:sz w:val="24"/>
          <w:szCs w:val="24"/>
        </w:rPr>
        <w:t xml:space="preserve"> atlīdzības</w:t>
      </w:r>
      <w:r w:rsidR="00C82DA5" w:rsidRPr="00BB7D3E">
        <w:rPr>
          <w:rFonts w:ascii="Times New Roman" w:hAnsi="Times New Roman" w:cs="Times New Roman"/>
          <w:sz w:val="24"/>
          <w:szCs w:val="24"/>
        </w:rPr>
        <w:t xml:space="preserve"> likums, paredzot tā pielikumā</w:t>
      </w:r>
      <w:r w:rsidR="00184D9E" w:rsidRPr="00BB7D3E">
        <w:rPr>
          <w:rFonts w:ascii="Times New Roman" w:hAnsi="Times New Roman" w:cs="Times New Roman"/>
          <w:sz w:val="24"/>
          <w:szCs w:val="24"/>
        </w:rPr>
        <w:t xml:space="preserve"> jaunu </w:t>
      </w:r>
      <w:r w:rsidR="008C2DEB" w:rsidRPr="00BB7D3E">
        <w:rPr>
          <w:rFonts w:ascii="Times New Roman" w:hAnsi="Times New Roman" w:cs="Times New Roman"/>
          <w:sz w:val="24"/>
          <w:szCs w:val="24"/>
        </w:rPr>
        <w:t xml:space="preserve">amatu </w:t>
      </w:r>
      <w:r w:rsidR="00184D9E" w:rsidRPr="00BB7D3E">
        <w:rPr>
          <w:rFonts w:ascii="Times New Roman" w:hAnsi="Times New Roman" w:cs="Times New Roman"/>
          <w:sz w:val="24"/>
          <w:szCs w:val="24"/>
        </w:rPr>
        <w:t>saimi.</w:t>
      </w:r>
    </w:p>
    <w:p w:rsidR="00252145" w:rsidRPr="00BB7D3E" w:rsidRDefault="00252145" w:rsidP="00252145">
      <w:pPr>
        <w:pStyle w:val="NoSpacing"/>
        <w:jc w:val="both"/>
        <w:rPr>
          <w:rFonts w:ascii="Times New Roman" w:hAnsi="Times New Roman" w:cs="Times New Roman"/>
          <w:strike/>
          <w:sz w:val="24"/>
          <w:szCs w:val="24"/>
        </w:rPr>
      </w:pPr>
    </w:p>
    <w:p w:rsidR="00252145" w:rsidRPr="00BB7D3E" w:rsidRDefault="00252145" w:rsidP="00252145">
      <w:pPr>
        <w:pStyle w:val="NoSpacing"/>
        <w:jc w:val="both"/>
        <w:rPr>
          <w:rFonts w:ascii="Times New Roman" w:hAnsi="Times New Roman" w:cs="Times New Roman"/>
          <w:sz w:val="24"/>
          <w:szCs w:val="24"/>
        </w:rPr>
      </w:pPr>
      <w:r w:rsidRPr="00BB7D3E">
        <w:rPr>
          <w:rFonts w:ascii="Times New Roman" w:hAnsi="Times New Roman" w:cs="Times New Roman"/>
          <w:sz w:val="24"/>
          <w:szCs w:val="24"/>
        </w:rPr>
        <w:t xml:space="preserve">Līdz ar to bez grozījumiem amatu katalogā nav iespējams noteikt precīzu reorganizācijas ietekmi uz darba tiesiskajām attiecībām. Juridiskā statusa maiņa pati par sevi būtiski neietekmēs darba algas, bet radušos ietekmi varētu risināt valsts un pašvaldību institūciju amatu kataloga ietvaros, tomēr var prognozēt, ka ieņēmumu samazinājuma dēļ aģentūras statusā, varētu būt jāsamazina darbinieku skaits un/vai šo darbinieku darba algas, kas šobrīd nav precīzi nosakāms. </w:t>
      </w:r>
    </w:p>
    <w:p w:rsidR="00EB37D3" w:rsidRPr="00BB7D3E" w:rsidRDefault="00EB37D3" w:rsidP="00EB37D3">
      <w:pPr>
        <w:jc w:val="both"/>
        <w:rPr>
          <w:rFonts w:ascii="Times New Roman" w:hAnsi="Times New Roman" w:cs="Times New Roman"/>
          <w:sz w:val="24"/>
          <w:szCs w:val="24"/>
        </w:rPr>
      </w:pPr>
    </w:p>
    <w:p w:rsidR="00EB37D3" w:rsidRPr="00BB7D3E" w:rsidRDefault="00A95AFE" w:rsidP="004F26D3">
      <w:pPr>
        <w:pStyle w:val="Heading1"/>
        <w:jc w:val="left"/>
        <w:rPr>
          <w:sz w:val="24"/>
          <w:lang w:val="lv-LV"/>
        </w:rPr>
      </w:pPr>
      <w:r w:rsidRPr="00BB7D3E">
        <w:rPr>
          <w:sz w:val="24"/>
          <w:lang w:val="lv-LV"/>
        </w:rPr>
        <w:t>3.</w:t>
      </w:r>
      <w:r w:rsidR="004F26D3" w:rsidRPr="00BB7D3E">
        <w:rPr>
          <w:sz w:val="24"/>
          <w:lang w:val="lv-LV"/>
        </w:rPr>
        <w:t>3</w:t>
      </w:r>
      <w:r w:rsidRPr="00BB7D3E">
        <w:rPr>
          <w:sz w:val="24"/>
          <w:lang w:val="lv-LV"/>
        </w:rPr>
        <w:t xml:space="preserve">. </w:t>
      </w:r>
      <w:r w:rsidR="00EB37D3" w:rsidRPr="00BB7D3E">
        <w:rPr>
          <w:sz w:val="24"/>
          <w:lang w:val="lv-LV"/>
        </w:rPr>
        <w:t>Netiešo izmaksu segšana publiskas aģentūras statusā</w:t>
      </w:r>
    </w:p>
    <w:p w:rsidR="00EB37D3" w:rsidRPr="00BB7D3E" w:rsidRDefault="00EB37D3" w:rsidP="00EB37D3">
      <w:pPr>
        <w:jc w:val="both"/>
        <w:rPr>
          <w:rFonts w:ascii="Times New Roman" w:eastAsia="Times New Roman" w:hAnsi="Times New Roman" w:cs="Times New Roman"/>
          <w:b/>
          <w:sz w:val="24"/>
          <w:szCs w:val="24"/>
        </w:rPr>
      </w:pPr>
    </w:p>
    <w:p w:rsidR="00E04A47" w:rsidRPr="00BB7D3E" w:rsidRDefault="00EB37D3" w:rsidP="00EB37D3">
      <w:pPr>
        <w:jc w:val="both"/>
        <w:rPr>
          <w:rFonts w:ascii="Times New Roman" w:eastAsia="Times New Roman" w:hAnsi="Times New Roman" w:cs="Times New Roman"/>
          <w:sz w:val="24"/>
          <w:szCs w:val="24"/>
        </w:rPr>
      </w:pPr>
      <w:r w:rsidRPr="00BB7D3E">
        <w:rPr>
          <w:rFonts w:ascii="Times New Roman" w:eastAsia="Times New Roman" w:hAnsi="Times New Roman" w:cs="Times New Roman"/>
          <w:sz w:val="24"/>
          <w:szCs w:val="24"/>
        </w:rPr>
        <w:t xml:space="preserve">Kā tas izriet no 2.tabulas, netiešās izmaksas no tiesību aktos noteikto un </w:t>
      </w:r>
      <w:r w:rsidR="006858FC" w:rsidRPr="00BB7D3E">
        <w:rPr>
          <w:rFonts w:ascii="Times New Roman" w:eastAsia="Times New Roman" w:hAnsi="Times New Roman" w:cs="Times New Roman"/>
          <w:sz w:val="24"/>
          <w:szCs w:val="24"/>
        </w:rPr>
        <w:t xml:space="preserve">pārējo </w:t>
      </w:r>
      <w:r w:rsidRPr="00BB7D3E">
        <w:rPr>
          <w:rFonts w:ascii="Times New Roman" w:eastAsia="Times New Roman" w:hAnsi="Times New Roman" w:cs="Times New Roman"/>
          <w:sz w:val="24"/>
          <w:szCs w:val="24"/>
        </w:rPr>
        <w:t xml:space="preserve">komercpakalpojumu sniegšanas attiecīgi </w:t>
      </w:r>
      <w:r w:rsidR="007F6B15" w:rsidRPr="00BB7D3E">
        <w:rPr>
          <w:rFonts w:ascii="Times New Roman" w:eastAsia="Times New Roman" w:hAnsi="Times New Roman" w:cs="Times New Roman"/>
          <w:sz w:val="24"/>
          <w:szCs w:val="24"/>
        </w:rPr>
        <w:t>sedz</w:t>
      </w:r>
      <w:r w:rsidRPr="00BB7D3E">
        <w:rPr>
          <w:rFonts w:ascii="Times New Roman" w:eastAsia="Times New Roman" w:hAnsi="Times New Roman" w:cs="Times New Roman"/>
          <w:sz w:val="24"/>
          <w:szCs w:val="24"/>
        </w:rPr>
        <w:t xml:space="preserve"> no ienākumiem par šiem pakalpojumiem.</w:t>
      </w:r>
      <w:r w:rsidR="00E04A47" w:rsidRPr="00BB7D3E">
        <w:rPr>
          <w:rFonts w:ascii="Times New Roman" w:eastAsia="Times New Roman" w:hAnsi="Times New Roman" w:cs="Times New Roman"/>
          <w:sz w:val="24"/>
          <w:szCs w:val="24"/>
        </w:rPr>
        <w:t xml:space="preserve"> Detalizēti tas atspoguļots pielikumā.</w:t>
      </w:r>
      <w:r w:rsidRPr="00BB7D3E">
        <w:rPr>
          <w:rFonts w:ascii="Times New Roman" w:eastAsia="Times New Roman" w:hAnsi="Times New Roman" w:cs="Times New Roman"/>
          <w:sz w:val="24"/>
          <w:szCs w:val="24"/>
        </w:rPr>
        <w:t xml:space="preserve"> Lai arī netiešās izmaksas pēc būtības ir saistītas gan ar maksas pakalpojumu, gan komercpakalpojumu sniegšanu, tās vairāk tiek segtas tieši no </w:t>
      </w:r>
      <w:r w:rsidR="00E723E7" w:rsidRPr="00BB7D3E">
        <w:rPr>
          <w:rFonts w:ascii="Times New Roman" w:eastAsia="Times New Roman" w:hAnsi="Times New Roman" w:cs="Times New Roman"/>
          <w:sz w:val="24"/>
          <w:szCs w:val="24"/>
        </w:rPr>
        <w:t>ieņēmumiem par komercpakalpojumiem.</w:t>
      </w:r>
      <w:r w:rsidR="00EA244E" w:rsidRPr="00BB7D3E">
        <w:rPr>
          <w:rFonts w:ascii="Times New Roman" w:eastAsia="Times New Roman" w:hAnsi="Times New Roman" w:cs="Times New Roman"/>
          <w:sz w:val="24"/>
          <w:szCs w:val="24"/>
        </w:rPr>
        <w:t xml:space="preserve"> Netiešās izmaksas </w:t>
      </w:r>
      <w:r w:rsidR="00816439" w:rsidRPr="00BB7D3E">
        <w:rPr>
          <w:rFonts w:ascii="Times New Roman" w:eastAsia="Times New Roman" w:hAnsi="Times New Roman" w:cs="Times New Roman"/>
          <w:sz w:val="24"/>
          <w:szCs w:val="24"/>
        </w:rPr>
        <w:t>ir</w:t>
      </w:r>
      <w:r w:rsidR="00EA244E" w:rsidRPr="00BB7D3E">
        <w:rPr>
          <w:rFonts w:ascii="Times New Roman" w:eastAsia="Times New Roman" w:hAnsi="Times New Roman" w:cs="Times New Roman"/>
          <w:sz w:val="24"/>
          <w:szCs w:val="24"/>
        </w:rPr>
        <w:t xml:space="preserve"> 31% – 39% no ienākumiem par maksas un komercpakalpojumu sniegšanas. Vienlaikus</w:t>
      </w:r>
      <w:r w:rsidRPr="00BB7D3E">
        <w:rPr>
          <w:rFonts w:ascii="Times New Roman" w:eastAsia="Times New Roman" w:hAnsi="Times New Roman" w:cs="Times New Roman"/>
          <w:sz w:val="24"/>
          <w:szCs w:val="24"/>
        </w:rPr>
        <w:t xml:space="preserve"> attiecībā pret ienākumiem no maksas pakalpojumiem netiešās izmaksas </w:t>
      </w:r>
      <w:r w:rsidR="00816439" w:rsidRPr="00BB7D3E">
        <w:rPr>
          <w:rFonts w:ascii="Times New Roman" w:eastAsia="Times New Roman" w:hAnsi="Times New Roman" w:cs="Times New Roman"/>
          <w:sz w:val="24"/>
          <w:szCs w:val="24"/>
        </w:rPr>
        <w:t>ir</w:t>
      </w:r>
      <w:r w:rsidRPr="00BB7D3E">
        <w:rPr>
          <w:rFonts w:ascii="Times New Roman" w:eastAsia="Times New Roman" w:hAnsi="Times New Roman" w:cs="Times New Roman"/>
          <w:sz w:val="24"/>
          <w:szCs w:val="24"/>
        </w:rPr>
        <w:t xml:space="preserve"> aptuveni 15%, savukārt no ienākumiem par komercpakalpojumiem netiešās izmaksas tiek segtas 35% – 46% apmērā, bet to apmērs</w:t>
      </w:r>
      <w:r w:rsidR="006858FC" w:rsidRPr="00BB7D3E">
        <w:rPr>
          <w:rFonts w:ascii="Times New Roman" w:eastAsia="Times New Roman" w:hAnsi="Times New Roman" w:cs="Times New Roman"/>
          <w:sz w:val="24"/>
          <w:szCs w:val="24"/>
        </w:rPr>
        <w:t xml:space="preserve"> katrā no abiem</w:t>
      </w:r>
      <w:r w:rsidRPr="00BB7D3E">
        <w:rPr>
          <w:rFonts w:ascii="Times New Roman" w:eastAsia="Times New Roman" w:hAnsi="Times New Roman" w:cs="Times New Roman"/>
          <w:sz w:val="24"/>
          <w:szCs w:val="24"/>
        </w:rPr>
        <w:t xml:space="preserve"> </w:t>
      </w:r>
      <w:r w:rsidR="006858FC" w:rsidRPr="00BB7D3E">
        <w:rPr>
          <w:rFonts w:ascii="Times New Roman" w:eastAsia="Times New Roman" w:hAnsi="Times New Roman" w:cs="Times New Roman"/>
          <w:sz w:val="24"/>
          <w:szCs w:val="24"/>
        </w:rPr>
        <w:t xml:space="preserve">iepriekšējiem gadiem pārsniedza </w:t>
      </w:r>
      <w:r w:rsidRPr="00BB7D3E">
        <w:rPr>
          <w:rFonts w:ascii="Times New Roman" w:eastAsia="Times New Roman" w:hAnsi="Times New Roman" w:cs="Times New Roman"/>
          <w:sz w:val="24"/>
          <w:szCs w:val="24"/>
        </w:rPr>
        <w:t>740 000 </w:t>
      </w:r>
      <w:r w:rsidR="00A72103" w:rsidRPr="00BB7D3E">
        <w:rPr>
          <w:rFonts w:ascii="Times New Roman" w:eastAsia="Times New Roman" w:hAnsi="Times New Roman" w:cs="Times New Roman"/>
          <w:i/>
          <w:sz w:val="24"/>
          <w:szCs w:val="24"/>
        </w:rPr>
        <w:t>euro</w:t>
      </w:r>
      <w:r w:rsidR="00681880" w:rsidRPr="00BB7D3E">
        <w:rPr>
          <w:rFonts w:ascii="Times New Roman" w:eastAsia="Times New Roman" w:hAnsi="Times New Roman" w:cs="Times New Roman"/>
          <w:sz w:val="24"/>
          <w:szCs w:val="24"/>
        </w:rPr>
        <w:t xml:space="preserve"> (bez nolietojuma)</w:t>
      </w:r>
      <w:r w:rsidRPr="00BB7D3E">
        <w:rPr>
          <w:rFonts w:ascii="Times New Roman" w:eastAsia="Times New Roman" w:hAnsi="Times New Roman" w:cs="Times New Roman"/>
          <w:sz w:val="24"/>
          <w:szCs w:val="24"/>
        </w:rPr>
        <w:t xml:space="preserve">. </w:t>
      </w:r>
    </w:p>
    <w:p w:rsidR="00E04A47" w:rsidRPr="00BB7D3E" w:rsidRDefault="00E04A47" w:rsidP="00EB37D3">
      <w:pPr>
        <w:jc w:val="both"/>
        <w:rPr>
          <w:rFonts w:ascii="Times New Roman" w:eastAsia="Times New Roman" w:hAnsi="Times New Roman" w:cs="Times New Roman"/>
          <w:sz w:val="24"/>
          <w:szCs w:val="24"/>
        </w:rPr>
      </w:pPr>
    </w:p>
    <w:p w:rsidR="00EB37D3" w:rsidRPr="00BB7D3E" w:rsidRDefault="00EB37D3" w:rsidP="00EB37D3">
      <w:pPr>
        <w:jc w:val="both"/>
        <w:rPr>
          <w:rFonts w:ascii="Times New Roman" w:eastAsia="Times New Roman" w:hAnsi="Times New Roman" w:cs="Times New Roman"/>
          <w:sz w:val="24"/>
          <w:szCs w:val="24"/>
        </w:rPr>
      </w:pPr>
      <w:r w:rsidRPr="00BB7D3E">
        <w:rPr>
          <w:rFonts w:ascii="Times New Roman" w:eastAsia="Times New Roman" w:hAnsi="Times New Roman" w:cs="Times New Roman"/>
          <w:sz w:val="24"/>
          <w:szCs w:val="24"/>
        </w:rPr>
        <w:t xml:space="preserve">Aģentūras statusā </w:t>
      </w:r>
      <w:r w:rsidR="00A95AFE" w:rsidRPr="00BB7D3E">
        <w:rPr>
          <w:rFonts w:ascii="Times New Roman" w:eastAsia="Times New Roman" w:hAnsi="Times New Roman" w:cs="Times New Roman"/>
          <w:sz w:val="24"/>
          <w:szCs w:val="24"/>
        </w:rPr>
        <w:t>Centram</w:t>
      </w:r>
      <w:r w:rsidRPr="00BB7D3E">
        <w:rPr>
          <w:rFonts w:ascii="Times New Roman" w:eastAsia="Times New Roman" w:hAnsi="Times New Roman" w:cs="Times New Roman"/>
          <w:sz w:val="24"/>
          <w:szCs w:val="24"/>
        </w:rPr>
        <w:t xml:space="preserve"> netiešās izmaksas saglabātos esošajā l</w:t>
      </w:r>
      <w:r w:rsidR="00A95AFE" w:rsidRPr="00BB7D3E">
        <w:rPr>
          <w:rFonts w:ascii="Times New Roman" w:eastAsia="Times New Roman" w:hAnsi="Times New Roman" w:cs="Times New Roman"/>
          <w:sz w:val="24"/>
          <w:szCs w:val="24"/>
        </w:rPr>
        <w:t>īmenī, bez būtiska samazinājuma.</w:t>
      </w:r>
      <w:r w:rsidR="00E04A47" w:rsidRPr="00BB7D3E">
        <w:rPr>
          <w:rFonts w:ascii="Times New Roman" w:eastAsia="Times New Roman" w:hAnsi="Times New Roman" w:cs="Times New Roman"/>
          <w:sz w:val="24"/>
          <w:szCs w:val="24"/>
        </w:rPr>
        <w:t xml:space="preserve"> Savukārt ieņēmumi par komercpakalpojumiem samazinātos tādēļ, ka attiecīgo pakalpojumu aģentūras statusā nevarētu sniegt vispār vai nevarētu sniegt par šābrīža cenu. Proti, j</w:t>
      </w:r>
      <w:r w:rsidRPr="00BB7D3E">
        <w:rPr>
          <w:rFonts w:ascii="Times New Roman" w:eastAsia="Times New Roman" w:hAnsi="Times New Roman" w:cs="Times New Roman"/>
          <w:sz w:val="24"/>
          <w:szCs w:val="24"/>
        </w:rPr>
        <w:t xml:space="preserve">a </w:t>
      </w:r>
      <w:r w:rsidR="00A95AFE" w:rsidRPr="00BB7D3E">
        <w:rPr>
          <w:rFonts w:ascii="Times New Roman" w:eastAsia="Times New Roman" w:hAnsi="Times New Roman" w:cs="Times New Roman"/>
          <w:sz w:val="24"/>
          <w:szCs w:val="24"/>
        </w:rPr>
        <w:t>Centrs tiktu</w:t>
      </w:r>
      <w:r w:rsidRPr="00BB7D3E">
        <w:rPr>
          <w:rFonts w:ascii="Times New Roman" w:eastAsia="Times New Roman" w:hAnsi="Times New Roman" w:cs="Times New Roman"/>
          <w:sz w:val="24"/>
          <w:szCs w:val="24"/>
        </w:rPr>
        <w:t xml:space="preserve"> pārveidots par publisku aģentūru, tad komercpakalpojumu sniegšana un pakalpojumu eksports nebūs iespējams</w:t>
      </w:r>
      <w:r w:rsidR="007216D3" w:rsidRPr="00BB7D3E">
        <w:rPr>
          <w:rFonts w:ascii="Times New Roman" w:eastAsia="Times New Roman" w:hAnsi="Times New Roman" w:cs="Times New Roman"/>
          <w:sz w:val="24"/>
          <w:szCs w:val="24"/>
        </w:rPr>
        <w:t xml:space="preserve"> līdzšinējā apjomā</w:t>
      </w:r>
      <w:r w:rsidRPr="00BB7D3E">
        <w:rPr>
          <w:rFonts w:ascii="Times New Roman" w:eastAsia="Times New Roman" w:hAnsi="Times New Roman" w:cs="Times New Roman"/>
          <w:sz w:val="24"/>
          <w:szCs w:val="24"/>
        </w:rPr>
        <w:t>, jo saskaņā ar Publisko aģentūru likuma</w:t>
      </w:r>
      <w:r w:rsidR="007216D3" w:rsidRPr="00BB7D3E">
        <w:rPr>
          <w:rFonts w:ascii="Times New Roman" w:eastAsia="Times New Roman" w:hAnsi="Times New Roman" w:cs="Times New Roman"/>
          <w:sz w:val="24"/>
          <w:szCs w:val="24"/>
        </w:rPr>
        <w:t xml:space="preserve"> 1. un 4.pantu</w:t>
      </w:r>
      <w:r w:rsidRPr="00BB7D3E">
        <w:rPr>
          <w:rFonts w:ascii="Times New Roman" w:eastAsia="Times New Roman" w:hAnsi="Times New Roman" w:cs="Times New Roman"/>
          <w:sz w:val="24"/>
          <w:szCs w:val="24"/>
        </w:rPr>
        <w:t xml:space="preserve"> publiskas aģentūras </w:t>
      </w:r>
      <w:r w:rsidR="007F6B15" w:rsidRPr="00BB7D3E">
        <w:rPr>
          <w:rFonts w:ascii="Times New Roman" w:eastAsia="Times New Roman" w:hAnsi="Times New Roman" w:cs="Times New Roman"/>
          <w:sz w:val="24"/>
          <w:szCs w:val="24"/>
        </w:rPr>
        <w:t>veido</w:t>
      </w:r>
      <w:r w:rsidRPr="00BB7D3E">
        <w:rPr>
          <w:rFonts w:ascii="Times New Roman" w:eastAsia="Times New Roman" w:hAnsi="Times New Roman" w:cs="Times New Roman"/>
          <w:sz w:val="24"/>
          <w:szCs w:val="24"/>
        </w:rPr>
        <w:t xml:space="preserve"> sabiedrības vajadzību apmierināšanai, kas neietver komercpakalpojumu sniegšanu un pakalpojumu eksportu. Līdz ar to netiešās izmaksas būs nepieciešams segt no citiem līdzekļiem, kas visdrīzāk radīs papildu slogu valsts budžetam.</w:t>
      </w:r>
    </w:p>
    <w:p w:rsidR="00EB37D3" w:rsidRPr="00BB7D3E" w:rsidRDefault="00EB37D3" w:rsidP="00EB37D3">
      <w:pPr>
        <w:jc w:val="both"/>
        <w:rPr>
          <w:rFonts w:ascii="Times New Roman" w:eastAsia="Times New Roman" w:hAnsi="Times New Roman" w:cs="Times New Roman"/>
          <w:sz w:val="24"/>
          <w:szCs w:val="24"/>
        </w:rPr>
      </w:pPr>
    </w:p>
    <w:p w:rsidR="00EB37D3" w:rsidRPr="00BB7D3E" w:rsidRDefault="00EB37D3" w:rsidP="00EB37D3">
      <w:pPr>
        <w:jc w:val="both"/>
        <w:rPr>
          <w:rFonts w:ascii="Times New Roman" w:eastAsia="Times New Roman" w:hAnsi="Times New Roman" w:cs="Times New Roman"/>
          <w:sz w:val="24"/>
          <w:szCs w:val="24"/>
        </w:rPr>
      </w:pPr>
      <w:r w:rsidRPr="00BB7D3E">
        <w:rPr>
          <w:rFonts w:ascii="Times New Roman" w:eastAsia="Times New Roman" w:hAnsi="Times New Roman" w:cs="Times New Roman"/>
          <w:sz w:val="24"/>
          <w:szCs w:val="24"/>
        </w:rPr>
        <w:t>Publiskas aģentūras statuss paredz noteikt konkrētu cenu maksas pakalpojumiem, un šī maksa saskaņā ar likuma par budžetu un finanšu vadību 5.panta 12.</w:t>
      </w:r>
      <w:r w:rsidRPr="00BB7D3E">
        <w:rPr>
          <w:rFonts w:ascii="Times New Roman" w:eastAsia="Times New Roman" w:hAnsi="Times New Roman" w:cs="Times New Roman"/>
          <w:sz w:val="24"/>
          <w:szCs w:val="24"/>
          <w:vertAlign w:val="superscript"/>
        </w:rPr>
        <w:t>1</w:t>
      </w:r>
      <w:r w:rsidRPr="00BB7D3E">
        <w:rPr>
          <w:rFonts w:ascii="Times New Roman" w:eastAsia="Times New Roman" w:hAnsi="Times New Roman" w:cs="Times New Roman"/>
          <w:sz w:val="24"/>
          <w:szCs w:val="24"/>
        </w:rPr>
        <w:t xml:space="preserve"> daļa nedrīkst pārsniegt ar pakalpojuma sniegšanu saistītās izmaksas. Tādējādi aģentūras statusā nebūs iespējams noteikt elastīgu cenu politiku un veidot sarežģītus un komplicētus augstas pievienotās vērtības pakalpojumus, kas radīs būtisku maksas pakalpojumu apjomu kritumu. Šāds kritums tiek prognozēts uz visu cenu politikas regulāciju ar Ministru kabineta noteikumiem, kas </w:t>
      </w:r>
      <w:r w:rsidR="008C2DEB" w:rsidRPr="00BB7D3E">
        <w:rPr>
          <w:rFonts w:ascii="Times New Roman" w:eastAsia="Times New Roman" w:hAnsi="Times New Roman" w:cs="Times New Roman"/>
          <w:sz w:val="24"/>
          <w:szCs w:val="24"/>
        </w:rPr>
        <w:t>izslēdz</w:t>
      </w:r>
      <w:r w:rsidRPr="00BB7D3E">
        <w:rPr>
          <w:rFonts w:ascii="Times New Roman" w:eastAsia="Times New Roman" w:hAnsi="Times New Roman" w:cs="Times New Roman"/>
          <w:sz w:val="24"/>
          <w:szCs w:val="24"/>
        </w:rPr>
        <w:t xml:space="preserve"> komplicētu un individuālu pakalpojumu izstrādes </w:t>
      </w:r>
      <w:r w:rsidR="008C2DEB" w:rsidRPr="00BB7D3E">
        <w:rPr>
          <w:rFonts w:ascii="Times New Roman" w:eastAsia="Times New Roman" w:hAnsi="Times New Roman" w:cs="Times New Roman"/>
          <w:sz w:val="24"/>
          <w:szCs w:val="24"/>
        </w:rPr>
        <w:t>iespējas</w:t>
      </w:r>
      <w:r w:rsidRPr="00BB7D3E">
        <w:rPr>
          <w:rFonts w:ascii="Times New Roman" w:eastAsia="Times New Roman" w:hAnsi="Times New Roman" w:cs="Times New Roman"/>
          <w:sz w:val="24"/>
          <w:szCs w:val="24"/>
        </w:rPr>
        <w:t xml:space="preserve">. Līdz ar to ieņēmumi no maksas pakalpojumiem aģentūras statusā ievērojami samazināsies. </w:t>
      </w:r>
      <w:r w:rsidR="00A95AFE" w:rsidRPr="00BB7D3E">
        <w:rPr>
          <w:rFonts w:ascii="Times New Roman" w:eastAsia="Times New Roman" w:hAnsi="Times New Roman" w:cs="Times New Roman"/>
          <w:sz w:val="24"/>
          <w:szCs w:val="24"/>
        </w:rPr>
        <w:t>A</w:t>
      </w:r>
      <w:r w:rsidRPr="00BB7D3E">
        <w:rPr>
          <w:rFonts w:ascii="Times New Roman" w:eastAsia="Times New Roman" w:hAnsi="Times New Roman" w:cs="Times New Roman"/>
          <w:sz w:val="24"/>
          <w:szCs w:val="24"/>
        </w:rPr>
        <w:t xml:space="preserve">ģentūras statusā </w:t>
      </w:r>
      <w:r w:rsidR="00A95AFE" w:rsidRPr="00BB7D3E">
        <w:rPr>
          <w:rFonts w:ascii="Times New Roman" w:eastAsia="Times New Roman" w:hAnsi="Times New Roman" w:cs="Times New Roman"/>
          <w:sz w:val="24"/>
          <w:szCs w:val="24"/>
        </w:rPr>
        <w:t>Centra</w:t>
      </w:r>
      <w:r w:rsidRPr="00BB7D3E">
        <w:rPr>
          <w:rFonts w:ascii="Times New Roman" w:eastAsia="Times New Roman" w:hAnsi="Times New Roman" w:cs="Times New Roman"/>
          <w:sz w:val="24"/>
          <w:szCs w:val="24"/>
        </w:rPr>
        <w:t xml:space="preserve"> personāla darba samaksas politika nebūs ar dažādiem jaunu pakalpojumu izstrādes motivācijas elementiem, kas </w:t>
      </w:r>
      <w:r w:rsidR="007216D3" w:rsidRPr="00BB7D3E">
        <w:rPr>
          <w:rFonts w:ascii="Times New Roman" w:eastAsia="Times New Roman" w:hAnsi="Times New Roman" w:cs="Times New Roman"/>
          <w:sz w:val="24"/>
          <w:szCs w:val="24"/>
        </w:rPr>
        <w:t>var radīt</w:t>
      </w:r>
      <w:r w:rsidRPr="00BB7D3E">
        <w:rPr>
          <w:rFonts w:ascii="Times New Roman" w:eastAsia="Times New Roman" w:hAnsi="Times New Roman" w:cs="Times New Roman"/>
          <w:sz w:val="24"/>
          <w:szCs w:val="24"/>
        </w:rPr>
        <w:t xml:space="preserve"> maksas pakalpojumu izstrādes motivācijas trūkumu, </w:t>
      </w:r>
      <w:r w:rsidR="007216D3" w:rsidRPr="00BB7D3E">
        <w:rPr>
          <w:rFonts w:ascii="Times New Roman" w:eastAsia="Times New Roman" w:hAnsi="Times New Roman" w:cs="Times New Roman"/>
          <w:sz w:val="24"/>
          <w:szCs w:val="24"/>
        </w:rPr>
        <w:t xml:space="preserve">izraisot </w:t>
      </w:r>
      <w:r w:rsidRPr="00BB7D3E">
        <w:rPr>
          <w:rFonts w:ascii="Times New Roman" w:eastAsia="Times New Roman" w:hAnsi="Times New Roman" w:cs="Times New Roman"/>
          <w:sz w:val="24"/>
          <w:szCs w:val="24"/>
        </w:rPr>
        <w:t xml:space="preserve">ieņēmumu kritumu un izmaksu palielinājumu </w:t>
      </w:r>
      <w:r w:rsidR="007216D3" w:rsidRPr="00BB7D3E">
        <w:rPr>
          <w:rFonts w:ascii="Times New Roman" w:eastAsia="Times New Roman" w:hAnsi="Times New Roman" w:cs="Times New Roman"/>
          <w:sz w:val="24"/>
          <w:szCs w:val="24"/>
        </w:rPr>
        <w:t>no valsts budžeta</w:t>
      </w:r>
      <w:r w:rsidRPr="00BB7D3E">
        <w:rPr>
          <w:rFonts w:ascii="Times New Roman" w:eastAsia="Times New Roman" w:hAnsi="Times New Roman" w:cs="Times New Roman"/>
          <w:sz w:val="24"/>
          <w:szCs w:val="24"/>
        </w:rPr>
        <w:t>. Pamatojoties uz iepriekšminēto, pastāv ievērojam</w:t>
      </w:r>
      <w:r w:rsidR="00C6056B" w:rsidRPr="00BB7D3E">
        <w:rPr>
          <w:rFonts w:ascii="Times New Roman" w:eastAsia="Times New Roman" w:hAnsi="Times New Roman" w:cs="Times New Roman"/>
          <w:sz w:val="24"/>
          <w:szCs w:val="24"/>
        </w:rPr>
        <w:t>s risks zaudēt esošo tirgus daļu un starptautisko reputāciju</w:t>
      </w:r>
      <w:r w:rsidRPr="00BB7D3E">
        <w:rPr>
          <w:rFonts w:ascii="Times New Roman" w:eastAsia="Times New Roman" w:hAnsi="Times New Roman" w:cs="Times New Roman"/>
          <w:sz w:val="24"/>
          <w:szCs w:val="24"/>
        </w:rPr>
        <w:t xml:space="preserve"> pat gadījumā, ja aģentūrai </w:t>
      </w:r>
      <w:r w:rsidR="007F6B15" w:rsidRPr="00BB7D3E">
        <w:rPr>
          <w:rFonts w:ascii="Times New Roman" w:eastAsia="Times New Roman" w:hAnsi="Times New Roman" w:cs="Times New Roman"/>
          <w:sz w:val="24"/>
          <w:szCs w:val="24"/>
        </w:rPr>
        <w:t>izņēmuma kārtā atļauj</w:t>
      </w:r>
      <w:r w:rsidRPr="00BB7D3E">
        <w:rPr>
          <w:rFonts w:ascii="Times New Roman" w:eastAsia="Times New Roman" w:hAnsi="Times New Roman" w:cs="Times New Roman"/>
          <w:sz w:val="24"/>
          <w:szCs w:val="24"/>
        </w:rPr>
        <w:t xml:space="preserve"> eksportēt </w:t>
      </w:r>
      <w:r w:rsidR="007216D3" w:rsidRPr="00BB7D3E">
        <w:rPr>
          <w:rFonts w:ascii="Times New Roman" w:eastAsia="Times New Roman" w:hAnsi="Times New Roman" w:cs="Times New Roman"/>
          <w:sz w:val="24"/>
          <w:szCs w:val="24"/>
        </w:rPr>
        <w:t xml:space="preserve">atsevišķus </w:t>
      </w:r>
      <w:r w:rsidRPr="00BB7D3E">
        <w:rPr>
          <w:rFonts w:ascii="Times New Roman" w:eastAsia="Times New Roman" w:hAnsi="Times New Roman" w:cs="Times New Roman"/>
          <w:sz w:val="24"/>
          <w:szCs w:val="24"/>
        </w:rPr>
        <w:t>savus sniegtos pakalpojumus.</w:t>
      </w:r>
    </w:p>
    <w:p w:rsidR="0081014A" w:rsidRPr="00BB7D3E" w:rsidRDefault="0081014A">
      <w:pPr>
        <w:jc w:val="both"/>
        <w:rPr>
          <w:rFonts w:ascii="Times New Roman" w:eastAsia="Times New Roman" w:hAnsi="Times New Roman" w:cs="Times New Roman"/>
          <w:b/>
          <w:sz w:val="24"/>
          <w:szCs w:val="24"/>
        </w:rPr>
      </w:pPr>
    </w:p>
    <w:p w:rsidR="00887EB9" w:rsidRPr="00BB7D3E" w:rsidRDefault="00341E85" w:rsidP="004F26D3">
      <w:pPr>
        <w:pStyle w:val="Heading1"/>
        <w:rPr>
          <w:sz w:val="24"/>
          <w:lang w:val="lv-LV"/>
        </w:rPr>
      </w:pPr>
      <w:r w:rsidRPr="00BB7D3E">
        <w:rPr>
          <w:sz w:val="24"/>
          <w:lang w:val="lv-LV"/>
        </w:rPr>
        <w:t xml:space="preserve">4. </w:t>
      </w:r>
      <w:r w:rsidR="00A95AFE" w:rsidRPr="00BB7D3E">
        <w:rPr>
          <w:sz w:val="24"/>
          <w:lang w:val="lv-LV"/>
        </w:rPr>
        <w:t>Centra</w:t>
      </w:r>
      <w:r w:rsidR="0040710C" w:rsidRPr="00BB7D3E">
        <w:rPr>
          <w:sz w:val="24"/>
          <w:lang w:val="lv-LV"/>
        </w:rPr>
        <w:t xml:space="preserve"> finanšu</w:t>
      </w:r>
      <w:r w:rsidRPr="00BB7D3E">
        <w:rPr>
          <w:sz w:val="24"/>
          <w:lang w:val="lv-LV"/>
        </w:rPr>
        <w:t xml:space="preserve"> </w:t>
      </w:r>
      <w:r w:rsidR="0040710C" w:rsidRPr="00BB7D3E">
        <w:rPr>
          <w:sz w:val="24"/>
          <w:lang w:val="lv-LV"/>
        </w:rPr>
        <w:t>pārskats</w:t>
      </w:r>
    </w:p>
    <w:p w:rsidR="00B85DA5" w:rsidRPr="00BB7D3E" w:rsidRDefault="00B85DA5">
      <w:pPr>
        <w:rPr>
          <w:rFonts w:ascii="Times New Roman" w:hAnsi="Times New Roman" w:cs="Times New Roman"/>
          <w:sz w:val="24"/>
          <w:szCs w:val="24"/>
        </w:rPr>
      </w:pPr>
    </w:p>
    <w:p w:rsidR="00887EB9" w:rsidRPr="00BB7D3E" w:rsidRDefault="00A95AFE" w:rsidP="000E140F">
      <w:pPr>
        <w:jc w:val="both"/>
        <w:rPr>
          <w:rFonts w:ascii="Times New Roman" w:hAnsi="Times New Roman" w:cs="Times New Roman"/>
          <w:sz w:val="24"/>
          <w:szCs w:val="24"/>
        </w:rPr>
      </w:pPr>
      <w:r w:rsidRPr="00BB7D3E">
        <w:rPr>
          <w:rFonts w:ascii="Times New Roman" w:hAnsi="Times New Roman" w:cs="Times New Roman"/>
          <w:sz w:val="24"/>
          <w:szCs w:val="24"/>
        </w:rPr>
        <w:t>Centra</w:t>
      </w:r>
      <w:r w:rsidR="00341E85" w:rsidRPr="00BB7D3E">
        <w:rPr>
          <w:rFonts w:ascii="Times New Roman" w:hAnsi="Times New Roman" w:cs="Times New Roman"/>
          <w:sz w:val="24"/>
          <w:szCs w:val="24"/>
        </w:rPr>
        <w:t xml:space="preserve"> apgrozījums pieaug</w:t>
      </w:r>
      <w:r w:rsidR="00EB19F3" w:rsidRPr="00BB7D3E">
        <w:rPr>
          <w:rFonts w:ascii="Times New Roman" w:hAnsi="Times New Roman" w:cs="Times New Roman"/>
          <w:sz w:val="24"/>
          <w:szCs w:val="24"/>
        </w:rPr>
        <w:t>,</w:t>
      </w:r>
      <w:r w:rsidR="00341E85" w:rsidRPr="00BB7D3E">
        <w:rPr>
          <w:rFonts w:ascii="Times New Roman" w:hAnsi="Times New Roman" w:cs="Times New Roman"/>
          <w:sz w:val="24"/>
          <w:szCs w:val="24"/>
        </w:rPr>
        <w:t xml:space="preserve"> un </w:t>
      </w:r>
      <w:r w:rsidR="009E6084" w:rsidRPr="00BB7D3E">
        <w:rPr>
          <w:rFonts w:ascii="Times New Roman" w:hAnsi="Times New Roman" w:cs="Times New Roman"/>
          <w:sz w:val="24"/>
          <w:szCs w:val="24"/>
        </w:rPr>
        <w:t>tiek</w:t>
      </w:r>
      <w:r w:rsidR="00341E85" w:rsidRPr="00BB7D3E">
        <w:rPr>
          <w:rFonts w:ascii="Times New Roman" w:hAnsi="Times New Roman" w:cs="Times New Roman"/>
          <w:sz w:val="24"/>
          <w:szCs w:val="24"/>
        </w:rPr>
        <w:t xml:space="preserve"> uzrād</w:t>
      </w:r>
      <w:r w:rsidR="009E6084" w:rsidRPr="00BB7D3E">
        <w:rPr>
          <w:rFonts w:ascii="Times New Roman" w:hAnsi="Times New Roman" w:cs="Times New Roman"/>
          <w:sz w:val="24"/>
          <w:szCs w:val="24"/>
        </w:rPr>
        <w:t>īta</w:t>
      </w:r>
      <w:r w:rsidR="00341E85" w:rsidRPr="00BB7D3E">
        <w:rPr>
          <w:rFonts w:ascii="Times New Roman" w:hAnsi="Times New Roman" w:cs="Times New Roman"/>
          <w:sz w:val="24"/>
          <w:szCs w:val="24"/>
        </w:rPr>
        <w:t xml:space="preserve"> ik gadu lielāk</w:t>
      </w:r>
      <w:r w:rsidR="009E6084" w:rsidRPr="00BB7D3E">
        <w:rPr>
          <w:rFonts w:ascii="Times New Roman" w:hAnsi="Times New Roman" w:cs="Times New Roman"/>
          <w:sz w:val="24"/>
          <w:szCs w:val="24"/>
        </w:rPr>
        <w:t>a</w:t>
      </w:r>
      <w:r w:rsidR="00341E85" w:rsidRPr="00BB7D3E">
        <w:rPr>
          <w:rFonts w:ascii="Times New Roman" w:hAnsi="Times New Roman" w:cs="Times New Roman"/>
          <w:sz w:val="24"/>
          <w:szCs w:val="24"/>
        </w:rPr>
        <w:t xml:space="preserve"> peļņ</w:t>
      </w:r>
      <w:r w:rsidR="009E6084" w:rsidRPr="00BB7D3E">
        <w:rPr>
          <w:rFonts w:ascii="Times New Roman" w:hAnsi="Times New Roman" w:cs="Times New Roman"/>
          <w:sz w:val="24"/>
          <w:szCs w:val="24"/>
        </w:rPr>
        <w:t>a</w:t>
      </w:r>
      <w:r w:rsidR="00341E85" w:rsidRPr="00BB7D3E">
        <w:rPr>
          <w:rFonts w:ascii="Times New Roman" w:hAnsi="Times New Roman" w:cs="Times New Roman"/>
          <w:sz w:val="24"/>
          <w:szCs w:val="24"/>
        </w:rPr>
        <w:t xml:space="preserve"> pirms procentu, nodokļu, nolietojuma un amortizācijas atskaitījumiem (</w:t>
      </w:r>
      <w:r w:rsidR="00C15B40" w:rsidRPr="00BB7D3E">
        <w:rPr>
          <w:rFonts w:ascii="Times New Roman" w:hAnsi="Times New Roman" w:cs="Times New Roman"/>
          <w:sz w:val="24"/>
          <w:szCs w:val="24"/>
        </w:rPr>
        <w:t xml:space="preserve">turpmāk – </w:t>
      </w:r>
      <w:r w:rsidR="00341E85" w:rsidRPr="00BB7D3E">
        <w:rPr>
          <w:rFonts w:ascii="Times New Roman" w:hAnsi="Times New Roman" w:cs="Times New Roman"/>
          <w:sz w:val="24"/>
          <w:szCs w:val="24"/>
        </w:rPr>
        <w:t xml:space="preserve">EBITDA). </w:t>
      </w:r>
    </w:p>
    <w:p w:rsidR="002E1BEB" w:rsidRPr="00BB7D3E" w:rsidRDefault="002E1BEB" w:rsidP="000E140F">
      <w:pPr>
        <w:jc w:val="both"/>
        <w:rPr>
          <w:rFonts w:ascii="Times New Roman" w:hAnsi="Times New Roman" w:cs="Times New Roman"/>
          <w:sz w:val="24"/>
          <w:szCs w:val="24"/>
        </w:rPr>
      </w:pPr>
    </w:p>
    <w:p w:rsidR="00887EB9" w:rsidRPr="00BB7D3E" w:rsidRDefault="004F26D3">
      <w:pPr>
        <w:jc w:val="right"/>
        <w:rPr>
          <w:rFonts w:ascii="Times New Roman" w:hAnsi="Times New Roman" w:cs="Times New Roman"/>
          <w:sz w:val="24"/>
          <w:szCs w:val="24"/>
        </w:rPr>
      </w:pPr>
      <w:r w:rsidRPr="00BB7D3E">
        <w:rPr>
          <w:rFonts w:ascii="Times New Roman" w:hAnsi="Times New Roman" w:cs="Times New Roman"/>
          <w:sz w:val="24"/>
          <w:szCs w:val="24"/>
        </w:rPr>
        <w:t>3</w:t>
      </w:r>
      <w:r w:rsidR="00341E85" w:rsidRPr="00BB7D3E">
        <w:rPr>
          <w:rFonts w:ascii="Times New Roman" w:hAnsi="Times New Roman" w:cs="Times New Roman"/>
          <w:sz w:val="24"/>
          <w:szCs w:val="24"/>
        </w:rPr>
        <w:t>.tabula</w:t>
      </w:r>
      <w:r w:rsidR="00C60CCA" w:rsidRPr="00BB7D3E">
        <w:rPr>
          <w:rFonts w:ascii="Times New Roman" w:hAnsi="Times New Roman" w:cs="Times New Roman"/>
          <w:sz w:val="24"/>
          <w:szCs w:val="24"/>
        </w:rPr>
        <w:t xml:space="preserve">. </w:t>
      </w:r>
      <w:r w:rsidR="00076145" w:rsidRPr="00BB7D3E">
        <w:rPr>
          <w:rFonts w:ascii="Times New Roman" w:hAnsi="Times New Roman" w:cs="Times New Roman"/>
          <w:sz w:val="24"/>
          <w:szCs w:val="24"/>
        </w:rPr>
        <w:t xml:space="preserve">Finanšu pārskats </w:t>
      </w:r>
    </w:p>
    <w:tbl>
      <w:tblPr>
        <w:tblW w:w="8505" w:type="dxa"/>
        <w:tblInd w:w="108" w:type="dxa"/>
        <w:tblLayout w:type="fixed"/>
        <w:tblLook w:val="04A0" w:firstRow="1" w:lastRow="0" w:firstColumn="1" w:lastColumn="0" w:noHBand="0" w:noVBand="1"/>
      </w:tblPr>
      <w:tblGrid>
        <w:gridCol w:w="1002"/>
        <w:gridCol w:w="1002"/>
        <w:gridCol w:w="1002"/>
        <w:gridCol w:w="960"/>
        <w:gridCol w:w="960"/>
        <w:gridCol w:w="461"/>
        <w:gridCol w:w="1637"/>
        <w:gridCol w:w="1481"/>
      </w:tblGrid>
      <w:tr w:rsidR="00D27370" w:rsidRPr="00BB7D3E" w:rsidTr="001B0054">
        <w:trPr>
          <w:trHeight w:val="525"/>
        </w:trPr>
        <w:tc>
          <w:tcPr>
            <w:tcW w:w="1002" w:type="dxa"/>
            <w:tcBorders>
              <w:top w:val="nil"/>
              <w:left w:val="nil"/>
              <w:bottom w:val="nil"/>
              <w:right w:val="nil"/>
            </w:tcBorders>
            <w:shd w:val="clear" w:color="auto" w:fill="auto"/>
            <w:noWrap/>
            <w:vAlign w:val="bottom"/>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c>
          <w:tcPr>
            <w:tcW w:w="1002" w:type="dxa"/>
            <w:tcBorders>
              <w:top w:val="nil"/>
              <w:left w:val="nil"/>
              <w:bottom w:val="nil"/>
              <w:right w:val="nil"/>
            </w:tcBorders>
            <w:shd w:val="clear" w:color="auto" w:fill="auto"/>
            <w:noWrap/>
            <w:vAlign w:val="bottom"/>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c>
          <w:tcPr>
            <w:tcW w:w="1002" w:type="dxa"/>
            <w:tcBorders>
              <w:top w:val="nil"/>
              <w:left w:val="nil"/>
              <w:bottom w:val="nil"/>
              <w:right w:val="nil"/>
            </w:tcBorders>
            <w:shd w:val="clear" w:color="auto" w:fill="auto"/>
            <w:noWrap/>
            <w:vAlign w:val="bottom"/>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c>
          <w:tcPr>
            <w:tcW w:w="461" w:type="dxa"/>
            <w:tcBorders>
              <w:top w:val="nil"/>
              <w:left w:val="nil"/>
              <w:bottom w:val="nil"/>
              <w:right w:val="nil"/>
            </w:tcBorders>
            <w:shd w:val="clear" w:color="auto" w:fill="auto"/>
            <w:noWrap/>
            <w:vAlign w:val="bottom"/>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c>
          <w:tcPr>
            <w:tcW w:w="1637" w:type="dxa"/>
            <w:tcBorders>
              <w:top w:val="single" w:sz="4" w:space="0" w:color="auto"/>
              <w:left w:val="single" w:sz="4" w:space="0" w:color="auto"/>
              <w:bottom w:val="nil"/>
              <w:right w:val="nil"/>
            </w:tcBorders>
            <w:shd w:val="clear" w:color="auto" w:fill="auto"/>
            <w:vAlign w:val="bottom"/>
            <w:hideMark/>
          </w:tcPr>
          <w:p w:rsidR="00D27370" w:rsidRPr="00BB7D3E" w:rsidRDefault="00D27370" w:rsidP="001B0054">
            <w:pPr>
              <w:suppressAutoHyphens w:val="0"/>
              <w:jc w:val="right"/>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2015</w:t>
            </w:r>
          </w:p>
        </w:tc>
        <w:tc>
          <w:tcPr>
            <w:tcW w:w="1481" w:type="dxa"/>
            <w:tcBorders>
              <w:top w:val="single" w:sz="4" w:space="0" w:color="auto"/>
              <w:left w:val="nil"/>
              <w:bottom w:val="nil"/>
              <w:right w:val="single" w:sz="4" w:space="0" w:color="auto"/>
            </w:tcBorders>
            <w:shd w:val="clear" w:color="auto" w:fill="auto"/>
            <w:vAlign w:val="bottom"/>
            <w:hideMark/>
          </w:tcPr>
          <w:p w:rsidR="00D27370" w:rsidRPr="00BB7D3E" w:rsidRDefault="00D27370" w:rsidP="001B0054">
            <w:pPr>
              <w:suppressAutoHyphens w:val="0"/>
              <w:jc w:val="right"/>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2014</w:t>
            </w:r>
          </w:p>
        </w:tc>
      </w:tr>
      <w:tr w:rsidR="00D27370" w:rsidRPr="00BB7D3E" w:rsidTr="001B0054">
        <w:trPr>
          <w:trHeight w:val="300"/>
        </w:trPr>
        <w:tc>
          <w:tcPr>
            <w:tcW w:w="1002" w:type="dxa"/>
            <w:tcBorders>
              <w:top w:val="nil"/>
              <w:left w:val="nil"/>
              <w:bottom w:val="nil"/>
              <w:right w:val="nil"/>
            </w:tcBorders>
            <w:shd w:val="clear" w:color="auto" w:fill="auto"/>
            <w:noWrap/>
            <w:vAlign w:val="bottom"/>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c>
          <w:tcPr>
            <w:tcW w:w="1002" w:type="dxa"/>
            <w:tcBorders>
              <w:top w:val="nil"/>
              <w:left w:val="nil"/>
              <w:bottom w:val="nil"/>
              <w:right w:val="nil"/>
            </w:tcBorders>
            <w:shd w:val="clear" w:color="auto" w:fill="auto"/>
            <w:noWrap/>
            <w:vAlign w:val="bottom"/>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c>
          <w:tcPr>
            <w:tcW w:w="1002" w:type="dxa"/>
            <w:tcBorders>
              <w:top w:val="nil"/>
              <w:left w:val="nil"/>
              <w:bottom w:val="nil"/>
              <w:right w:val="nil"/>
            </w:tcBorders>
            <w:shd w:val="clear" w:color="auto" w:fill="auto"/>
            <w:noWrap/>
            <w:vAlign w:val="bottom"/>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c>
          <w:tcPr>
            <w:tcW w:w="461" w:type="dxa"/>
            <w:tcBorders>
              <w:top w:val="nil"/>
              <w:left w:val="nil"/>
              <w:bottom w:val="nil"/>
              <w:right w:val="nil"/>
            </w:tcBorders>
            <w:shd w:val="clear" w:color="auto" w:fill="auto"/>
            <w:noWrap/>
            <w:vAlign w:val="bottom"/>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c>
          <w:tcPr>
            <w:tcW w:w="1637" w:type="dxa"/>
            <w:tcBorders>
              <w:top w:val="nil"/>
              <w:left w:val="single" w:sz="4" w:space="0" w:color="auto"/>
              <w:bottom w:val="single" w:sz="4" w:space="0" w:color="auto"/>
              <w:right w:val="nil"/>
            </w:tcBorders>
            <w:shd w:val="clear" w:color="auto" w:fill="auto"/>
            <w:vAlign w:val="bottom"/>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EUR</w:t>
            </w:r>
          </w:p>
        </w:tc>
        <w:tc>
          <w:tcPr>
            <w:tcW w:w="1481" w:type="dxa"/>
            <w:tcBorders>
              <w:top w:val="nil"/>
              <w:left w:val="nil"/>
              <w:bottom w:val="single" w:sz="4" w:space="0" w:color="auto"/>
              <w:right w:val="single" w:sz="4" w:space="0" w:color="auto"/>
            </w:tcBorders>
            <w:shd w:val="clear" w:color="auto" w:fill="auto"/>
            <w:vAlign w:val="bottom"/>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EUR</w:t>
            </w:r>
          </w:p>
        </w:tc>
      </w:tr>
      <w:tr w:rsidR="00D27370" w:rsidRPr="00BB7D3E" w:rsidTr="001B0054">
        <w:trPr>
          <w:trHeight w:val="300"/>
        </w:trPr>
        <w:tc>
          <w:tcPr>
            <w:tcW w:w="5387" w:type="dxa"/>
            <w:gridSpan w:val="6"/>
            <w:tcBorders>
              <w:top w:val="single" w:sz="4" w:space="0" w:color="auto"/>
              <w:left w:val="single" w:sz="4" w:space="0" w:color="auto"/>
              <w:bottom w:val="nil"/>
              <w:right w:val="single" w:sz="4" w:space="0" w:color="000000"/>
            </w:tcBorders>
            <w:shd w:val="clear" w:color="auto" w:fill="auto"/>
            <w:hideMark/>
          </w:tcPr>
          <w:p w:rsidR="00D27370" w:rsidRPr="00BB7D3E" w:rsidRDefault="00D27370" w:rsidP="001B0054">
            <w:pPr>
              <w:suppressAutoHyphens w:val="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Neto apgrozījums</w:t>
            </w:r>
          </w:p>
        </w:tc>
        <w:tc>
          <w:tcPr>
            <w:tcW w:w="1637" w:type="dxa"/>
            <w:tcBorders>
              <w:top w:val="nil"/>
              <w:left w:val="single" w:sz="4" w:space="0" w:color="auto"/>
              <w:bottom w:val="nil"/>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5 868 693 </w:t>
            </w:r>
          </w:p>
        </w:tc>
        <w:tc>
          <w:tcPr>
            <w:tcW w:w="1481" w:type="dxa"/>
            <w:tcBorders>
              <w:top w:val="nil"/>
              <w:left w:val="nil"/>
              <w:bottom w:val="nil"/>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6 032 041 </w:t>
            </w:r>
          </w:p>
        </w:tc>
      </w:tr>
      <w:tr w:rsidR="00D27370" w:rsidRPr="00BB7D3E" w:rsidTr="001B0054">
        <w:trPr>
          <w:trHeight w:val="300"/>
        </w:trPr>
        <w:tc>
          <w:tcPr>
            <w:tcW w:w="5387" w:type="dxa"/>
            <w:gridSpan w:val="6"/>
            <w:tcBorders>
              <w:top w:val="nil"/>
              <w:left w:val="single" w:sz="4" w:space="0" w:color="auto"/>
              <w:bottom w:val="nil"/>
              <w:right w:val="single" w:sz="4" w:space="0" w:color="000000"/>
            </w:tcBorders>
            <w:shd w:val="clear" w:color="auto" w:fill="auto"/>
            <w:hideMark/>
          </w:tcPr>
          <w:p w:rsidR="00D27370" w:rsidRPr="00BB7D3E" w:rsidRDefault="00D27370" w:rsidP="001B0054">
            <w:pPr>
              <w:suppressAutoHyphens w:val="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Pārējie saimnieciskās darbības ieņēmumi</w:t>
            </w:r>
          </w:p>
        </w:tc>
        <w:tc>
          <w:tcPr>
            <w:tcW w:w="1637" w:type="dxa"/>
            <w:tcBorders>
              <w:top w:val="nil"/>
              <w:left w:val="single" w:sz="4" w:space="0" w:color="auto"/>
              <w:bottom w:val="nil"/>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156 944 </w:t>
            </w:r>
          </w:p>
        </w:tc>
        <w:tc>
          <w:tcPr>
            <w:tcW w:w="1481" w:type="dxa"/>
            <w:tcBorders>
              <w:top w:val="nil"/>
              <w:left w:val="nil"/>
              <w:bottom w:val="nil"/>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116 013 </w:t>
            </w:r>
          </w:p>
        </w:tc>
      </w:tr>
      <w:tr w:rsidR="00D27370" w:rsidRPr="00BB7D3E" w:rsidTr="001B0054">
        <w:trPr>
          <w:trHeight w:val="300"/>
        </w:trPr>
        <w:tc>
          <w:tcPr>
            <w:tcW w:w="5387" w:type="dxa"/>
            <w:gridSpan w:val="6"/>
            <w:tcBorders>
              <w:top w:val="nil"/>
              <w:left w:val="single" w:sz="4" w:space="0" w:color="auto"/>
              <w:bottom w:val="nil"/>
              <w:right w:val="single" w:sz="4" w:space="0" w:color="000000"/>
            </w:tcBorders>
            <w:shd w:val="clear" w:color="auto" w:fill="auto"/>
            <w:hideMark/>
          </w:tcPr>
          <w:p w:rsidR="00D27370" w:rsidRPr="00BB7D3E" w:rsidRDefault="00D27370" w:rsidP="001B0054">
            <w:pPr>
              <w:suppressAutoHyphens w:val="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Materiālu izmaksas:</w:t>
            </w:r>
          </w:p>
        </w:tc>
        <w:tc>
          <w:tcPr>
            <w:tcW w:w="1637" w:type="dxa"/>
            <w:tcBorders>
              <w:top w:val="nil"/>
              <w:left w:val="single" w:sz="4" w:space="0" w:color="auto"/>
              <w:bottom w:val="single" w:sz="4" w:space="0" w:color="auto"/>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(232 788)</w:t>
            </w:r>
          </w:p>
        </w:tc>
        <w:tc>
          <w:tcPr>
            <w:tcW w:w="1481" w:type="dxa"/>
            <w:tcBorders>
              <w:top w:val="nil"/>
              <w:left w:val="nil"/>
              <w:bottom w:val="single" w:sz="4" w:space="0" w:color="auto"/>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(333 895)</w:t>
            </w:r>
          </w:p>
        </w:tc>
      </w:tr>
      <w:tr w:rsidR="00D27370" w:rsidRPr="00BB7D3E" w:rsidTr="001B0054">
        <w:trPr>
          <w:trHeight w:val="300"/>
        </w:trPr>
        <w:tc>
          <w:tcPr>
            <w:tcW w:w="5387" w:type="dxa"/>
            <w:gridSpan w:val="6"/>
            <w:tcBorders>
              <w:top w:val="nil"/>
              <w:left w:val="single" w:sz="4" w:space="0" w:color="auto"/>
              <w:bottom w:val="nil"/>
              <w:right w:val="single" w:sz="4" w:space="0" w:color="000000"/>
            </w:tcBorders>
            <w:shd w:val="clear" w:color="auto" w:fill="auto"/>
            <w:hideMark/>
          </w:tcPr>
          <w:p w:rsidR="00D27370" w:rsidRPr="00BB7D3E" w:rsidRDefault="00D27370" w:rsidP="001B0054">
            <w:pPr>
              <w:suppressAutoHyphens w:val="0"/>
              <w:ind w:firstLineChars="300" w:firstLine="60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a) izejvielu un palīgmateriālu izmaksas</w:t>
            </w:r>
          </w:p>
        </w:tc>
        <w:tc>
          <w:tcPr>
            <w:tcW w:w="1637" w:type="dxa"/>
            <w:tcBorders>
              <w:top w:val="nil"/>
              <w:left w:val="single" w:sz="4" w:space="0" w:color="auto"/>
              <w:bottom w:val="nil"/>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(232 788)</w:t>
            </w:r>
          </w:p>
        </w:tc>
        <w:tc>
          <w:tcPr>
            <w:tcW w:w="1481" w:type="dxa"/>
            <w:tcBorders>
              <w:top w:val="nil"/>
              <w:left w:val="nil"/>
              <w:bottom w:val="nil"/>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(333 895)</w:t>
            </w:r>
          </w:p>
        </w:tc>
      </w:tr>
      <w:tr w:rsidR="00D27370" w:rsidRPr="00BB7D3E" w:rsidTr="001B0054">
        <w:trPr>
          <w:trHeight w:val="300"/>
        </w:trPr>
        <w:tc>
          <w:tcPr>
            <w:tcW w:w="5387" w:type="dxa"/>
            <w:gridSpan w:val="6"/>
            <w:tcBorders>
              <w:top w:val="nil"/>
              <w:left w:val="single" w:sz="4" w:space="0" w:color="auto"/>
              <w:bottom w:val="nil"/>
              <w:right w:val="single" w:sz="4" w:space="0" w:color="000000"/>
            </w:tcBorders>
            <w:shd w:val="clear" w:color="auto" w:fill="auto"/>
            <w:hideMark/>
          </w:tcPr>
          <w:p w:rsidR="00D27370" w:rsidRPr="00BB7D3E" w:rsidRDefault="00D27370" w:rsidP="001B0054">
            <w:pPr>
              <w:suppressAutoHyphens w:val="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Personāla izmaksas:</w:t>
            </w:r>
          </w:p>
        </w:tc>
        <w:tc>
          <w:tcPr>
            <w:tcW w:w="1637" w:type="dxa"/>
            <w:tcBorders>
              <w:top w:val="nil"/>
              <w:left w:val="single" w:sz="4" w:space="0" w:color="auto"/>
              <w:bottom w:val="single" w:sz="4" w:space="0" w:color="auto"/>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(3 104 536)</w:t>
            </w:r>
          </w:p>
        </w:tc>
        <w:tc>
          <w:tcPr>
            <w:tcW w:w="1481" w:type="dxa"/>
            <w:tcBorders>
              <w:top w:val="nil"/>
              <w:left w:val="nil"/>
              <w:bottom w:val="single" w:sz="4" w:space="0" w:color="auto"/>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(2 986 898)</w:t>
            </w:r>
          </w:p>
        </w:tc>
      </w:tr>
      <w:tr w:rsidR="00D27370" w:rsidRPr="00BB7D3E" w:rsidTr="001B0054">
        <w:trPr>
          <w:trHeight w:val="300"/>
        </w:trPr>
        <w:tc>
          <w:tcPr>
            <w:tcW w:w="5387" w:type="dxa"/>
            <w:gridSpan w:val="6"/>
            <w:tcBorders>
              <w:top w:val="nil"/>
              <w:left w:val="single" w:sz="4" w:space="0" w:color="auto"/>
              <w:bottom w:val="nil"/>
              <w:right w:val="single" w:sz="4" w:space="0" w:color="000000"/>
            </w:tcBorders>
            <w:shd w:val="clear" w:color="auto" w:fill="auto"/>
            <w:noWrap/>
            <w:hideMark/>
          </w:tcPr>
          <w:p w:rsidR="00D27370" w:rsidRPr="00BB7D3E" w:rsidRDefault="00D27370" w:rsidP="001B0054">
            <w:pPr>
              <w:suppressAutoHyphens w:val="0"/>
              <w:ind w:firstLineChars="300" w:firstLine="60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a) atlīdzība par darbu</w:t>
            </w:r>
          </w:p>
        </w:tc>
        <w:tc>
          <w:tcPr>
            <w:tcW w:w="1637" w:type="dxa"/>
            <w:tcBorders>
              <w:top w:val="nil"/>
              <w:left w:val="single" w:sz="4" w:space="0" w:color="auto"/>
              <w:bottom w:val="nil"/>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(2 523 110)</w:t>
            </w:r>
          </w:p>
        </w:tc>
        <w:tc>
          <w:tcPr>
            <w:tcW w:w="1481" w:type="dxa"/>
            <w:tcBorders>
              <w:top w:val="nil"/>
              <w:left w:val="nil"/>
              <w:bottom w:val="nil"/>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(2 426 650)</w:t>
            </w:r>
          </w:p>
        </w:tc>
      </w:tr>
      <w:tr w:rsidR="00D27370" w:rsidRPr="00BB7D3E" w:rsidTr="001B0054">
        <w:trPr>
          <w:trHeight w:val="300"/>
        </w:trPr>
        <w:tc>
          <w:tcPr>
            <w:tcW w:w="5387" w:type="dxa"/>
            <w:gridSpan w:val="6"/>
            <w:tcBorders>
              <w:top w:val="nil"/>
              <w:left w:val="single" w:sz="4" w:space="0" w:color="auto"/>
              <w:bottom w:val="nil"/>
              <w:right w:val="single" w:sz="4" w:space="0" w:color="000000"/>
            </w:tcBorders>
            <w:shd w:val="clear" w:color="auto" w:fill="auto"/>
            <w:hideMark/>
          </w:tcPr>
          <w:p w:rsidR="00D27370" w:rsidRPr="00BB7D3E" w:rsidRDefault="00D27370" w:rsidP="001B0054">
            <w:pPr>
              <w:suppressAutoHyphens w:val="0"/>
              <w:ind w:firstLineChars="300" w:firstLine="60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c) valsts sociālās apdrošināšanas obligātās iemaksas</w:t>
            </w:r>
          </w:p>
        </w:tc>
        <w:tc>
          <w:tcPr>
            <w:tcW w:w="1637" w:type="dxa"/>
            <w:tcBorders>
              <w:top w:val="nil"/>
              <w:left w:val="single" w:sz="4" w:space="0" w:color="auto"/>
              <w:bottom w:val="nil"/>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(581 426)</w:t>
            </w:r>
          </w:p>
        </w:tc>
        <w:tc>
          <w:tcPr>
            <w:tcW w:w="1481" w:type="dxa"/>
            <w:tcBorders>
              <w:top w:val="nil"/>
              <w:left w:val="nil"/>
              <w:bottom w:val="nil"/>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(560 248)</w:t>
            </w:r>
          </w:p>
        </w:tc>
      </w:tr>
      <w:tr w:rsidR="00D27370" w:rsidRPr="00BB7D3E" w:rsidTr="001B0054">
        <w:trPr>
          <w:trHeight w:val="300"/>
        </w:trPr>
        <w:tc>
          <w:tcPr>
            <w:tcW w:w="5387" w:type="dxa"/>
            <w:gridSpan w:val="6"/>
            <w:tcBorders>
              <w:top w:val="nil"/>
              <w:left w:val="single" w:sz="4" w:space="0" w:color="auto"/>
              <w:bottom w:val="single" w:sz="4" w:space="0" w:color="auto"/>
              <w:right w:val="single" w:sz="4" w:space="0" w:color="000000"/>
            </w:tcBorders>
            <w:shd w:val="clear" w:color="auto" w:fill="auto"/>
            <w:hideMark/>
          </w:tcPr>
          <w:p w:rsidR="00D27370" w:rsidRPr="00BB7D3E" w:rsidRDefault="00D27370" w:rsidP="001B0054">
            <w:pPr>
              <w:suppressAutoHyphens w:val="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Līdzekļu un vērtību norakstīšana</w:t>
            </w:r>
          </w:p>
        </w:tc>
        <w:tc>
          <w:tcPr>
            <w:tcW w:w="1637" w:type="dxa"/>
            <w:tcBorders>
              <w:top w:val="nil"/>
              <w:left w:val="single" w:sz="4" w:space="0" w:color="auto"/>
              <w:bottom w:val="single" w:sz="4" w:space="0" w:color="auto"/>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(1 246 881)</w:t>
            </w:r>
          </w:p>
        </w:tc>
        <w:tc>
          <w:tcPr>
            <w:tcW w:w="1481" w:type="dxa"/>
            <w:tcBorders>
              <w:top w:val="nil"/>
              <w:left w:val="nil"/>
              <w:bottom w:val="single" w:sz="4" w:space="0" w:color="auto"/>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(1 349 034)</w:t>
            </w:r>
          </w:p>
        </w:tc>
      </w:tr>
      <w:tr w:rsidR="00D27370" w:rsidRPr="00BB7D3E" w:rsidTr="001B0054">
        <w:trPr>
          <w:trHeight w:val="300"/>
        </w:trPr>
        <w:tc>
          <w:tcPr>
            <w:tcW w:w="5387" w:type="dxa"/>
            <w:gridSpan w:val="6"/>
            <w:tcBorders>
              <w:top w:val="nil"/>
              <w:left w:val="single" w:sz="4" w:space="0" w:color="auto"/>
              <w:bottom w:val="nil"/>
              <w:right w:val="single" w:sz="4" w:space="0" w:color="000000"/>
            </w:tcBorders>
            <w:shd w:val="clear" w:color="auto" w:fill="auto"/>
            <w:hideMark/>
          </w:tcPr>
          <w:p w:rsidR="00D27370" w:rsidRPr="00BB7D3E" w:rsidRDefault="00D27370" w:rsidP="001B0054">
            <w:pPr>
              <w:suppressAutoHyphens w:val="0"/>
              <w:ind w:firstLineChars="300" w:firstLine="60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a) pamatlīdzekļu un nemateriālo ieguldījumu nolietojums un norakstīšana</w:t>
            </w:r>
          </w:p>
        </w:tc>
        <w:tc>
          <w:tcPr>
            <w:tcW w:w="1637" w:type="dxa"/>
            <w:tcBorders>
              <w:top w:val="nil"/>
              <w:left w:val="single" w:sz="4" w:space="0" w:color="auto"/>
              <w:bottom w:val="nil"/>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(1 246 881)</w:t>
            </w:r>
          </w:p>
        </w:tc>
        <w:tc>
          <w:tcPr>
            <w:tcW w:w="1481" w:type="dxa"/>
            <w:tcBorders>
              <w:top w:val="nil"/>
              <w:left w:val="nil"/>
              <w:bottom w:val="nil"/>
              <w:right w:val="single" w:sz="4" w:space="0" w:color="auto"/>
            </w:tcBorders>
            <w:shd w:val="clear" w:color="auto" w:fill="auto"/>
            <w:hideMark/>
          </w:tcPr>
          <w:p w:rsidR="00D27370" w:rsidRPr="00BB7D3E" w:rsidRDefault="008B2DD8"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(1 349 034</w:t>
            </w:r>
            <w:r w:rsidR="00D27370" w:rsidRPr="00BB7D3E">
              <w:rPr>
                <w:rFonts w:ascii="Times New Roman" w:eastAsia="Times New Roman" w:hAnsi="Times New Roman" w:cs="Times New Roman"/>
                <w:sz w:val="20"/>
                <w:szCs w:val="20"/>
                <w:lang w:eastAsia="lv-LV"/>
              </w:rPr>
              <w:t>)</w:t>
            </w:r>
          </w:p>
        </w:tc>
      </w:tr>
      <w:tr w:rsidR="00D27370" w:rsidRPr="00BB7D3E" w:rsidTr="001B0054">
        <w:trPr>
          <w:trHeight w:val="300"/>
        </w:trPr>
        <w:tc>
          <w:tcPr>
            <w:tcW w:w="5387" w:type="dxa"/>
            <w:gridSpan w:val="6"/>
            <w:tcBorders>
              <w:top w:val="nil"/>
              <w:left w:val="single" w:sz="4" w:space="0" w:color="auto"/>
              <w:bottom w:val="nil"/>
              <w:right w:val="single" w:sz="4" w:space="0" w:color="000000"/>
            </w:tcBorders>
            <w:shd w:val="clear" w:color="auto" w:fill="auto"/>
            <w:hideMark/>
          </w:tcPr>
          <w:p w:rsidR="00D27370" w:rsidRPr="00BB7D3E" w:rsidRDefault="00D27370" w:rsidP="001B0054">
            <w:pPr>
              <w:suppressAutoHyphens w:val="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Pārējās saimnieciskās darbības izmaksas</w:t>
            </w:r>
          </w:p>
        </w:tc>
        <w:tc>
          <w:tcPr>
            <w:tcW w:w="1637" w:type="dxa"/>
            <w:tcBorders>
              <w:top w:val="nil"/>
              <w:left w:val="single" w:sz="4" w:space="0" w:color="auto"/>
              <w:bottom w:val="nil"/>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(1 743 173)</w:t>
            </w:r>
          </w:p>
        </w:tc>
        <w:tc>
          <w:tcPr>
            <w:tcW w:w="1481" w:type="dxa"/>
            <w:tcBorders>
              <w:top w:val="nil"/>
              <w:left w:val="nil"/>
              <w:bottom w:val="nil"/>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(1 858 064)</w:t>
            </w:r>
          </w:p>
        </w:tc>
      </w:tr>
      <w:tr w:rsidR="00D27370" w:rsidRPr="00BB7D3E" w:rsidTr="001B0054">
        <w:trPr>
          <w:trHeight w:val="300"/>
        </w:trPr>
        <w:tc>
          <w:tcPr>
            <w:tcW w:w="5387"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D27370" w:rsidRPr="00BB7D3E" w:rsidRDefault="00D27370" w:rsidP="001B0054">
            <w:pPr>
              <w:suppressAutoHyphens w:val="0"/>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Peļņa vai zaudējumi pirms procentu maksājumiem, nodokļiem nolietojuma un amortizācijas atskaitījumiem (EBITDA)</w:t>
            </w:r>
          </w:p>
        </w:tc>
        <w:tc>
          <w:tcPr>
            <w:tcW w:w="1637" w:type="dxa"/>
            <w:vMerge w:val="restart"/>
            <w:tcBorders>
              <w:top w:val="single" w:sz="4" w:space="0" w:color="auto"/>
              <w:left w:val="single" w:sz="4" w:space="0" w:color="auto"/>
              <w:bottom w:val="single" w:sz="4" w:space="0" w:color="000000"/>
              <w:right w:val="nil"/>
            </w:tcBorders>
            <w:shd w:val="clear" w:color="auto" w:fill="auto"/>
            <w:hideMark/>
          </w:tcPr>
          <w:p w:rsidR="00D27370" w:rsidRPr="00BB7D3E" w:rsidRDefault="00D27370" w:rsidP="001B0054">
            <w:pPr>
              <w:suppressAutoHyphens w:val="0"/>
              <w:jc w:val="center"/>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930 579</w:t>
            </w:r>
          </w:p>
        </w:tc>
        <w:tc>
          <w:tcPr>
            <w:tcW w:w="1481" w:type="dxa"/>
            <w:vMerge w:val="restart"/>
            <w:tcBorders>
              <w:top w:val="single" w:sz="4" w:space="0" w:color="auto"/>
              <w:left w:val="nil"/>
              <w:bottom w:val="single" w:sz="4" w:space="0" w:color="000000"/>
              <w:right w:val="single" w:sz="4" w:space="0" w:color="auto"/>
            </w:tcBorders>
            <w:shd w:val="clear" w:color="auto" w:fill="auto"/>
            <w:hideMark/>
          </w:tcPr>
          <w:p w:rsidR="00D27370" w:rsidRPr="00BB7D3E" w:rsidRDefault="00D27370" w:rsidP="001B0054">
            <w:pPr>
              <w:suppressAutoHyphens w:val="0"/>
              <w:jc w:val="center"/>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774 572</w:t>
            </w:r>
          </w:p>
        </w:tc>
      </w:tr>
      <w:tr w:rsidR="00D27370" w:rsidRPr="00BB7D3E" w:rsidTr="001B0054">
        <w:trPr>
          <w:trHeight w:val="300"/>
        </w:trPr>
        <w:tc>
          <w:tcPr>
            <w:tcW w:w="5387" w:type="dxa"/>
            <w:gridSpan w:val="6"/>
            <w:vMerge/>
            <w:tcBorders>
              <w:top w:val="single" w:sz="4" w:space="0" w:color="auto"/>
              <w:left w:val="single" w:sz="4" w:space="0" w:color="auto"/>
              <w:bottom w:val="single" w:sz="4" w:space="0" w:color="000000"/>
              <w:right w:val="single" w:sz="4" w:space="0" w:color="000000"/>
            </w:tcBorders>
            <w:vAlign w:val="center"/>
            <w:hideMark/>
          </w:tcPr>
          <w:p w:rsidR="00D27370" w:rsidRPr="00BB7D3E" w:rsidRDefault="00D27370" w:rsidP="001B0054">
            <w:pPr>
              <w:suppressAutoHyphens w:val="0"/>
              <w:rPr>
                <w:rFonts w:ascii="Times New Roman" w:eastAsia="Times New Roman" w:hAnsi="Times New Roman" w:cs="Times New Roman"/>
                <w:b/>
                <w:bCs/>
                <w:sz w:val="20"/>
                <w:szCs w:val="20"/>
                <w:lang w:eastAsia="lv-LV"/>
              </w:rPr>
            </w:pPr>
          </w:p>
        </w:tc>
        <w:tc>
          <w:tcPr>
            <w:tcW w:w="1637" w:type="dxa"/>
            <w:vMerge/>
            <w:tcBorders>
              <w:top w:val="single" w:sz="4" w:space="0" w:color="auto"/>
              <w:left w:val="single" w:sz="4" w:space="0" w:color="auto"/>
              <w:bottom w:val="single" w:sz="4" w:space="0" w:color="000000"/>
              <w:right w:val="nil"/>
            </w:tcBorders>
            <w:vAlign w:val="center"/>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c>
          <w:tcPr>
            <w:tcW w:w="1481" w:type="dxa"/>
            <w:vMerge/>
            <w:tcBorders>
              <w:top w:val="single" w:sz="4" w:space="0" w:color="auto"/>
              <w:left w:val="nil"/>
              <w:bottom w:val="single" w:sz="4" w:space="0" w:color="000000"/>
              <w:right w:val="single" w:sz="4" w:space="0" w:color="auto"/>
            </w:tcBorders>
            <w:vAlign w:val="center"/>
            <w:hideMark/>
          </w:tcPr>
          <w:p w:rsidR="00D27370" w:rsidRPr="00BB7D3E" w:rsidRDefault="00D27370" w:rsidP="001B0054">
            <w:pPr>
              <w:suppressAutoHyphens w:val="0"/>
              <w:rPr>
                <w:rFonts w:ascii="Times New Roman" w:eastAsia="Times New Roman" w:hAnsi="Times New Roman" w:cs="Times New Roman"/>
                <w:sz w:val="20"/>
                <w:szCs w:val="20"/>
                <w:lang w:eastAsia="lv-LV"/>
              </w:rPr>
            </w:pPr>
          </w:p>
        </w:tc>
      </w:tr>
      <w:tr w:rsidR="00D27370" w:rsidRPr="00BB7D3E" w:rsidTr="001B0054">
        <w:trPr>
          <w:trHeight w:val="300"/>
        </w:trPr>
        <w:tc>
          <w:tcPr>
            <w:tcW w:w="5387" w:type="dxa"/>
            <w:gridSpan w:val="6"/>
            <w:tcBorders>
              <w:top w:val="nil"/>
              <w:left w:val="single" w:sz="4" w:space="0" w:color="auto"/>
              <w:bottom w:val="nil"/>
              <w:right w:val="single" w:sz="4" w:space="0" w:color="000000"/>
            </w:tcBorders>
            <w:shd w:val="clear" w:color="auto" w:fill="auto"/>
            <w:hideMark/>
          </w:tcPr>
          <w:p w:rsidR="00D27370" w:rsidRPr="00BB7D3E" w:rsidRDefault="00D27370" w:rsidP="001B0054">
            <w:pPr>
              <w:suppressAutoHyphens w:val="0"/>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Peļņa vai zaudējumi pirms ārkārtas posteņiem un nodokļiem</w:t>
            </w:r>
          </w:p>
        </w:tc>
        <w:tc>
          <w:tcPr>
            <w:tcW w:w="1637" w:type="dxa"/>
            <w:tcBorders>
              <w:top w:val="nil"/>
              <w:left w:val="single" w:sz="4" w:space="0" w:color="auto"/>
              <w:bottom w:val="nil"/>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 xml:space="preserve">       (301 741)</w:t>
            </w:r>
          </w:p>
        </w:tc>
        <w:tc>
          <w:tcPr>
            <w:tcW w:w="1481" w:type="dxa"/>
            <w:tcBorders>
              <w:top w:val="nil"/>
              <w:left w:val="nil"/>
              <w:bottom w:val="nil"/>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 xml:space="preserve">       (379 837)</w:t>
            </w:r>
          </w:p>
        </w:tc>
      </w:tr>
      <w:tr w:rsidR="00D27370" w:rsidRPr="00BB7D3E" w:rsidTr="001B0054">
        <w:trPr>
          <w:trHeight w:val="300"/>
        </w:trPr>
        <w:tc>
          <w:tcPr>
            <w:tcW w:w="5387" w:type="dxa"/>
            <w:gridSpan w:val="6"/>
            <w:tcBorders>
              <w:top w:val="nil"/>
              <w:left w:val="single" w:sz="4" w:space="0" w:color="auto"/>
              <w:bottom w:val="nil"/>
              <w:right w:val="single" w:sz="4" w:space="0" w:color="000000"/>
            </w:tcBorders>
            <w:shd w:val="clear" w:color="auto" w:fill="auto"/>
            <w:hideMark/>
          </w:tcPr>
          <w:p w:rsidR="00D27370" w:rsidRPr="00BB7D3E" w:rsidRDefault="00D27370" w:rsidP="001B0054">
            <w:pPr>
              <w:suppressAutoHyphens w:val="0"/>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Peļņa vai zaudējumi pirms procentu maksājumiem, nodokļiem (EBIT)</w:t>
            </w:r>
          </w:p>
        </w:tc>
        <w:tc>
          <w:tcPr>
            <w:tcW w:w="1637" w:type="dxa"/>
            <w:tcBorders>
              <w:top w:val="nil"/>
              <w:left w:val="single" w:sz="4" w:space="0" w:color="auto"/>
              <w:bottom w:val="nil"/>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 xml:space="preserve">       (301 741)</w:t>
            </w:r>
          </w:p>
        </w:tc>
        <w:tc>
          <w:tcPr>
            <w:tcW w:w="1481" w:type="dxa"/>
            <w:tcBorders>
              <w:top w:val="nil"/>
              <w:left w:val="nil"/>
              <w:bottom w:val="nil"/>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 xml:space="preserve">       (379 837)</w:t>
            </w:r>
          </w:p>
        </w:tc>
      </w:tr>
      <w:tr w:rsidR="00D27370" w:rsidRPr="00BB7D3E" w:rsidTr="001B0054">
        <w:trPr>
          <w:trHeight w:val="300"/>
        </w:trPr>
        <w:tc>
          <w:tcPr>
            <w:tcW w:w="1002" w:type="dxa"/>
            <w:tcBorders>
              <w:top w:val="nil"/>
              <w:left w:val="single" w:sz="4" w:space="0" w:color="auto"/>
              <w:bottom w:val="nil"/>
              <w:right w:val="nil"/>
            </w:tcBorders>
            <w:shd w:val="clear" w:color="auto" w:fill="auto"/>
            <w:hideMark/>
          </w:tcPr>
          <w:p w:rsidR="00D27370" w:rsidRPr="00BB7D3E" w:rsidRDefault="00D27370" w:rsidP="001B0054">
            <w:pPr>
              <w:suppressAutoHyphens w:val="0"/>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 </w:t>
            </w:r>
          </w:p>
        </w:tc>
        <w:tc>
          <w:tcPr>
            <w:tcW w:w="1002" w:type="dxa"/>
            <w:tcBorders>
              <w:top w:val="nil"/>
              <w:left w:val="nil"/>
              <w:bottom w:val="nil"/>
              <w:right w:val="nil"/>
            </w:tcBorders>
            <w:shd w:val="clear" w:color="auto" w:fill="auto"/>
            <w:hideMark/>
          </w:tcPr>
          <w:p w:rsidR="00D27370" w:rsidRPr="00BB7D3E" w:rsidRDefault="00D27370" w:rsidP="001B0054">
            <w:pPr>
              <w:suppressAutoHyphens w:val="0"/>
              <w:rPr>
                <w:rFonts w:ascii="Times New Roman" w:eastAsia="Times New Roman" w:hAnsi="Times New Roman" w:cs="Times New Roman"/>
                <w:b/>
                <w:bCs/>
                <w:sz w:val="20"/>
                <w:szCs w:val="20"/>
                <w:lang w:eastAsia="lv-LV"/>
              </w:rPr>
            </w:pPr>
          </w:p>
        </w:tc>
        <w:tc>
          <w:tcPr>
            <w:tcW w:w="1002" w:type="dxa"/>
            <w:tcBorders>
              <w:top w:val="nil"/>
              <w:left w:val="nil"/>
              <w:bottom w:val="nil"/>
              <w:right w:val="nil"/>
            </w:tcBorders>
            <w:shd w:val="clear" w:color="auto" w:fill="auto"/>
            <w:hideMark/>
          </w:tcPr>
          <w:p w:rsidR="00D27370" w:rsidRPr="00BB7D3E" w:rsidRDefault="00D27370" w:rsidP="001B0054">
            <w:pPr>
              <w:suppressAutoHyphens w:val="0"/>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hideMark/>
          </w:tcPr>
          <w:p w:rsidR="00D27370" w:rsidRPr="00BB7D3E" w:rsidRDefault="00D27370" w:rsidP="001B0054">
            <w:pPr>
              <w:suppressAutoHyphens w:val="0"/>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hideMark/>
          </w:tcPr>
          <w:p w:rsidR="00D27370" w:rsidRPr="00BB7D3E" w:rsidRDefault="00D27370" w:rsidP="001B0054">
            <w:pPr>
              <w:suppressAutoHyphens w:val="0"/>
              <w:rPr>
                <w:rFonts w:ascii="Times New Roman" w:eastAsia="Times New Roman" w:hAnsi="Times New Roman" w:cs="Times New Roman"/>
                <w:b/>
                <w:bCs/>
                <w:sz w:val="20"/>
                <w:szCs w:val="20"/>
                <w:lang w:eastAsia="lv-LV"/>
              </w:rPr>
            </w:pPr>
          </w:p>
        </w:tc>
        <w:tc>
          <w:tcPr>
            <w:tcW w:w="461" w:type="dxa"/>
            <w:tcBorders>
              <w:top w:val="nil"/>
              <w:left w:val="nil"/>
              <w:bottom w:val="nil"/>
              <w:right w:val="single" w:sz="4" w:space="0" w:color="auto"/>
            </w:tcBorders>
            <w:shd w:val="clear" w:color="auto" w:fill="auto"/>
            <w:hideMark/>
          </w:tcPr>
          <w:p w:rsidR="00D27370" w:rsidRPr="00BB7D3E" w:rsidRDefault="00D27370" w:rsidP="001B0054">
            <w:pPr>
              <w:suppressAutoHyphens w:val="0"/>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 </w:t>
            </w:r>
          </w:p>
        </w:tc>
        <w:tc>
          <w:tcPr>
            <w:tcW w:w="1637" w:type="dxa"/>
            <w:tcBorders>
              <w:top w:val="nil"/>
              <w:left w:val="single" w:sz="4" w:space="0" w:color="auto"/>
              <w:bottom w:val="nil"/>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w:t>
            </w:r>
          </w:p>
        </w:tc>
        <w:tc>
          <w:tcPr>
            <w:tcW w:w="1481" w:type="dxa"/>
            <w:tcBorders>
              <w:top w:val="nil"/>
              <w:left w:val="nil"/>
              <w:bottom w:val="nil"/>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w:t>
            </w:r>
          </w:p>
        </w:tc>
      </w:tr>
      <w:tr w:rsidR="00D27370" w:rsidRPr="00BB7D3E" w:rsidTr="001B0054">
        <w:trPr>
          <w:trHeight w:val="300"/>
        </w:trPr>
        <w:tc>
          <w:tcPr>
            <w:tcW w:w="5387" w:type="dxa"/>
            <w:gridSpan w:val="6"/>
            <w:tcBorders>
              <w:top w:val="nil"/>
              <w:left w:val="single" w:sz="4" w:space="0" w:color="auto"/>
              <w:bottom w:val="nil"/>
              <w:right w:val="single" w:sz="4" w:space="0" w:color="000000"/>
            </w:tcBorders>
            <w:shd w:val="clear" w:color="auto" w:fill="auto"/>
            <w:hideMark/>
          </w:tcPr>
          <w:p w:rsidR="00D27370" w:rsidRPr="00BB7D3E" w:rsidRDefault="00D27370" w:rsidP="001B0054">
            <w:pPr>
              <w:suppressAutoHyphens w:val="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Uzņēmumu ienākuma nodoklis par pārskata gadu</w:t>
            </w:r>
          </w:p>
        </w:tc>
        <w:tc>
          <w:tcPr>
            <w:tcW w:w="1637" w:type="dxa"/>
            <w:tcBorders>
              <w:top w:val="nil"/>
              <w:left w:val="single" w:sz="4" w:space="0" w:color="auto"/>
              <w:bottom w:val="nil"/>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 </w:t>
            </w:r>
          </w:p>
        </w:tc>
        <w:tc>
          <w:tcPr>
            <w:tcW w:w="1481" w:type="dxa"/>
            <w:tcBorders>
              <w:top w:val="nil"/>
              <w:left w:val="nil"/>
              <w:bottom w:val="nil"/>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 </w:t>
            </w:r>
          </w:p>
        </w:tc>
      </w:tr>
      <w:tr w:rsidR="00D27370" w:rsidRPr="00BB7D3E" w:rsidTr="001B0054">
        <w:trPr>
          <w:trHeight w:val="300"/>
        </w:trPr>
        <w:tc>
          <w:tcPr>
            <w:tcW w:w="5387" w:type="dxa"/>
            <w:gridSpan w:val="6"/>
            <w:tcBorders>
              <w:top w:val="nil"/>
              <w:left w:val="single" w:sz="4" w:space="0" w:color="auto"/>
              <w:bottom w:val="single" w:sz="4" w:space="0" w:color="auto"/>
              <w:right w:val="single" w:sz="4" w:space="0" w:color="000000"/>
            </w:tcBorders>
            <w:shd w:val="clear" w:color="auto" w:fill="auto"/>
            <w:noWrap/>
            <w:hideMark/>
          </w:tcPr>
          <w:p w:rsidR="00D27370" w:rsidRPr="00BB7D3E" w:rsidRDefault="00D27370" w:rsidP="001B0054">
            <w:pPr>
              <w:suppressAutoHyphens w:val="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Pārējie nodokļi</w:t>
            </w:r>
          </w:p>
        </w:tc>
        <w:tc>
          <w:tcPr>
            <w:tcW w:w="1637" w:type="dxa"/>
            <w:tcBorders>
              <w:top w:val="nil"/>
              <w:left w:val="single" w:sz="4" w:space="0" w:color="auto"/>
              <w:bottom w:val="nil"/>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(59 761)</w:t>
            </w:r>
          </w:p>
        </w:tc>
        <w:tc>
          <w:tcPr>
            <w:tcW w:w="1481" w:type="dxa"/>
            <w:tcBorders>
              <w:top w:val="nil"/>
              <w:left w:val="nil"/>
              <w:bottom w:val="nil"/>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xml:space="preserve">           (58 527)</w:t>
            </w:r>
          </w:p>
        </w:tc>
      </w:tr>
      <w:tr w:rsidR="00D27370" w:rsidRPr="00BB7D3E" w:rsidTr="001B0054">
        <w:trPr>
          <w:trHeight w:val="300"/>
        </w:trPr>
        <w:tc>
          <w:tcPr>
            <w:tcW w:w="3006" w:type="dxa"/>
            <w:gridSpan w:val="3"/>
            <w:tcBorders>
              <w:top w:val="single" w:sz="4" w:space="0" w:color="auto"/>
              <w:left w:val="single" w:sz="4" w:space="0" w:color="auto"/>
              <w:bottom w:val="single" w:sz="4" w:space="0" w:color="auto"/>
              <w:right w:val="nil"/>
            </w:tcBorders>
            <w:shd w:val="clear" w:color="auto" w:fill="auto"/>
            <w:noWrap/>
            <w:hideMark/>
          </w:tcPr>
          <w:p w:rsidR="00D27370" w:rsidRPr="00BB7D3E" w:rsidRDefault="00D27370" w:rsidP="001B0054">
            <w:pPr>
              <w:suppressAutoHyphens w:val="0"/>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Pārskata gada peļņa vai zaudējumi</w:t>
            </w:r>
          </w:p>
        </w:tc>
        <w:tc>
          <w:tcPr>
            <w:tcW w:w="960" w:type="dxa"/>
            <w:tcBorders>
              <w:top w:val="nil"/>
              <w:left w:val="nil"/>
              <w:bottom w:val="single" w:sz="4" w:space="0" w:color="auto"/>
              <w:right w:val="nil"/>
            </w:tcBorders>
            <w:shd w:val="clear" w:color="auto" w:fill="auto"/>
            <w:noWrap/>
            <w:hideMark/>
          </w:tcPr>
          <w:p w:rsidR="00D27370" w:rsidRPr="00BB7D3E" w:rsidRDefault="00D27370" w:rsidP="001B0054">
            <w:pPr>
              <w:suppressAutoHyphens w:val="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w:t>
            </w:r>
          </w:p>
        </w:tc>
        <w:tc>
          <w:tcPr>
            <w:tcW w:w="960" w:type="dxa"/>
            <w:tcBorders>
              <w:top w:val="nil"/>
              <w:left w:val="nil"/>
              <w:bottom w:val="single" w:sz="4" w:space="0" w:color="auto"/>
              <w:right w:val="nil"/>
            </w:tcBorders>
            <w:shd w:val="clear" w:color="auto" w:fill="auto"/>
            <w:noWrap/>
            <w:hideMark/>
          </w:tcPr>
          <w:p w:rsidR="00D27370" w:rsidRPr="00BB7D3E" w:rsidRDefault="00D27370" w:rsidP="001B0054">
            <w:pPr>
              <w:suppressAutoHyphens w:val="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w:t>
            </w:r>
          </w:p>
        </w:tc>
        <w:tc>
          <w:tcPr>
            <w:tcW w:w="461" w:type="dxa"/>
            <w:tcBorders>
              <w:top w:val="nil"/>
              <w:left w:val="nil"/>
              <w:bottom w:val="single" w:sz="4" w:space="0" w:color="auto"/>
              <w:right w:val="single" w:sz="4" w:space="0" w:color="auto"/>
            </w:tcBorders>
            <w:shd w:val="clear" w:color="auto" w:fill="auto"/>
            <w:noWrap/>
            <w:hideMark/>
          </w:tcPr>
          <w:p w:rsidR="00D27370" w:rsidRPr="00BB7D3E" w:rsidRDefault="00D27370" w:rsidP="001B0054">
            <w:pPr>
              <w:suppressAutoHyphens w:val="0"/>
              <w:rPr>
                <w:rFonts w:ascii="Times New Roman" w:eastAsia="Times New Roman" w:hAnsi="Times New Roman" w:cs="Times New Roman"/>
                <w:sz w:val="20"/>
                <w:szCs w:val="20"/>
                <w:lang w:eastAsia="lv-LV"/>
              </w:rPr>
            </w:pPr>
            <w:r w:rsidRPr="00BB7D3E">
              <w:rPr>
                <w:rFonts w:ascii="Times New Roman" w:eastAsia="Times New Roman" w:hAnsi="Times New Roman" w:cs="Times New Roman"/>
                <w:sz w:val="20"/>
                <w:szCs w:val="20"/>
                <w:lang w:eastAsia="lv-LV"/>
              </w:rPr>
              <w:t> </w:t>
            </w:r>
          </w:p>
        </w:tc>
        <w:tc>
          <w:tcPr>
            <w:tcW w:w="1637" w:type="dxa"/>
            <w:tcBorders>
              <w:top w:val="single" w:sz="4" w:space="0" w:color="auto"/>
              <w:left w:val="single" w:sz="4" w:space="0" w:color="auto"/>
              <w:bottom w:val="single" w:sz="4" w:space="0" w:color="auto"/>
              <w:right w:val="nil"/>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 xml:space="preserve">       (361 502)</w:t>
            </w:r>
          </w:p>
        </w:tc>
        <w:tc>
          <w:tcPr>
            <w:tcW w:w="1481" w:type="dxa"/>
            <w:tcBorders>
              <w:top w:val="single" w:sz="4" w:space="0" w:color="auto"/>
              <w:left w:val="nil"/>
              <w:bottom w:val="single" w:sz="4" w:space="0" w:color="auto"/>
              <w:right w:val="single" w:sz="4" w:space="0" w:color="auto"/>
            </w:tcBorders>
            <w:shd w:val="clear" w:color="auto" w:fill="auto"/>
            <w:hideMark/>
          </w:tcPr>
          <w:p w:rsidR="00D27370" w:rsidRPr="00BB7D3E" w:rsidRDefault="00D27370" w:rsidP="001B0054">
            <w:pPr>
              <w:suppressAutoHyphens w:val="0"/>
              <w:jc w:val="right"/>
              <w:rPr>
                <w:rFonts w:ascii="Times New Roman" w:eastAsia="Times New Roman" w:hAnsi="Times New Roman" w:cs="Times New Roman"/>
                <w:b/>
                <w:bCs/>
                <w:sz w:val="20"/>
                <w:szCs w:val="20"/>
                <w:lang w:eastAsia="lv-LV"/>
              </w:rPr>
            </w:pPr>
            <w:r w:rsidRPr="00BB7D3E">
              <w:rPr>
                <w:rFonts w:ascii="Times New Roman" w:eastAsia="Times New Roman" w:hAnsi="Times New Roman" w:cs="Times New Roman"/>
                <w:b/>
                <w:bCs/>
                <w:sz w:val="20"/>
                <w:szCs w:val="20"/>
                <w:lang w:eastAsia="lv-LV"/>
              </w:rPr>
              <w:t xml:space="preserve">       (438 364)</w:t>
            </w:r>
          </w:p>
        </w:tc>
      </w:tr>
    </w:tbl>
    <w:p w:rsidR="00D27370" w:rsidRPr="00BB7D3E" w:rsidRDefault="00D27370">
      <w:pPr>
        <w:jc w:val="right"/>
        <w:rPr>
          <w:rFonts w:ascii="Times New Roman" w:hAnsi="Times New Roman" w:cs="Times New Roman"/>
          <w:sz w:val="24"/>
          <w:szCs w:val="24"/>
        </w:rPr>
      </w:pPr>
    </w:p>
    <w:p w:rsidR="009F3C10" w:rsidRPr="00BB7D3E" w:rsidRDefault="00341E85" w:rsidP="0008493C">
      <w:pPr>
        <w:jc w:val="both"/>
        <w:rPr>
          <w:rFonts w:ascii="Times New Roman" w:hAnsi="Times New Roman" w:cs="Times New Roman"/>
          <w:sz w:val="24"/>
          <w:szCs w:val="24"/>
        </w:rPr>
      </w:pPr>
      <w:r w:rsidRPr="00BB7D3E">
        <w:rPr>
          <w:rFonts w:ascii="Times New Roman" w:hAnsi="Times New Roman" w:cs="Times New Roman"/>
          <w:sz w:val="24"/>
          <w:szCs w:val="24"/>
        </w:rPr>
        <w:t xml:space="preserve">Ņemot vērā lielo ikgadējo pamatlīdzekļu nolietojumu, </w:t>
      </w:r>
      <w:r w:rsidR="009F0B78" w:rsidRPr="00BB7D3E">
        <w:rPr>
          <w:rFonts w:ascii="Times New Roman" w:hAnsi="Times New Roman" w:cs="Times New Roman"/>
          <w:sz w:val="24"/>
          <w:szCs w:val="24"/>
        </w:rPr>
        <w:t>Centrs</w:t>
      </w:r>
      <w:r w:rsidRPr="00BB7D3E">
        <w:rPr>
          <w:rFonts w:ascii="Times New Roman" w:hAnsi="Times New Roman" w:cs="Times New Roman"/>
          <w:sz w:val="24"/>
          <w:szCs w:val="24"/>
        </w:rPr>
        <w:t xml:space="preserve"> uzrāda zaudējumus, tomēr ir novērojama tendence uzņēmuma nolietojumam ar katru gadu samazināties</w:t>
      </w:r>
      <w:r w:rsidR="00DD647C" w:rsidRPr="00BB7D3E">
        <w:rPr>
          <w:rFonts w:ascii="Times New Roman" w:hAnsi="Times New Roman" w:cs="Times New Roman"/>
          <w:sz w:val="24"/>
          <w:szCs w:val="24"/>
        </w:rPr>
        <w:t>, līdz ar to</w:t>
      </w:r>
      <w:r w:rsidRPr="00BB7D3E">
        <w:rPr>
          <w:rFonts w:ascii="Times New Roman" w:hAnsi="Times New Roman" w:cs="Times New Roman"/>
          <w:sz w:val="24"/>
          <w:szCs w:val="24"/>
        </w:rPr>
        <w:t xml:space="preserve"> </w:t>
      </w:r>
      <w:r w:rsidR="00DD647C" w:rsidRPr="00BB7D3E">
        <w:rPr>
          <w:rFonts w:ascii="Times New Roman" w:hAnsi="Times New Roman" w:cs="Times New Roman"/>
          <w:sz w:val="24"/>
          <w:szCs w:val="24"/>
        </w:rPr>
        <w:t>samazinoties arī ikgadējiem pārskata gada zaudējumiem</w:t>
      </w:r>
      <w:r w:rsidRPr="00BB7D3E">
        <w:rPr>
          <w:rFonts w:ascii="Times New Roman" w:hAnsi="Times New Roman" w:cs="Times New Roman"/>
          <w:sz w:val="24"/>
          <w:szCs w:val="24"/>
        </w:rPr>
        <w:t>.</w:t>
      </w:r>
      <w:r w:rsidR="00DD647C" w:rsidRPr="00BB7D3E">
        <w:rPr>
          <w:rFonts w:ascii="Times New Roman" w:hAnsi="Times New Roman" w:cs="Times New Roman"/>
          <w:sz w:val="24"/>
          <w:szCs w:val="24"/>
        </w:rPr>
        <w:t xml:space="preserve"> </w:t>
      </w:r>
      <w:r w:rsidR="009F0B78" w:rsidRPr="00BB7D3E">
        <w:rPr>
          <w:rFonts w:ascii="Times New Roman" w:hAnsi="Times New Roman" w:cs="Times New Roman"/>
          <w:sz w:val="24"/>
          <w:szCs w:val="24"/>
        </w:rPr>
        <w:t>Centra</w:t>
      </w:r>
      <w:r w:rsidRPr="00BB7D3E">
        <w:rPr>
          <w:rFonts w:ascii="Times New Roman" w:hAnsi="Times New Roman" w:cs="Times New Roman"/>
          <w:sz w:val="24"/>
          <w:szCs w:val="24"/>
        </w:rPr>
        <w:t xml:space="preserve"> naudas plūsma ir pozitīva (</w:t>
      </w:r>
      <w:r w:rsidR="004F26D3" w:rsidRPr="00BB7D3E">
        <w:rPr>
          <w:rFonts w:ascii="Times New Roman" w:hAnsi="Times New Roman" w:cs="Times New Roman"/>
          <w:sz w:val="24"/>
          <w:szCs w:val="24"/>
        </w:rPr>
        <w:t>4</w:t>
      </w:r>
      <w:r w:rsidR="00DD647C" w:rsidRPr="00BB7D3E">
        <w:rPr>
          <w:rFonts w:ascii="Times New Roman" w:hAnsi="Times New Roman" w:cs="Times New Roman"/>
          <w:sz w:val="24"/>
          <w:szCs w:val="24"/>
        </w:rPr>
        <w:t>.tabula)</w:t>
      </w:r>
      <w:r w:rsidR="000E140F" w:rsidRPr="00BB7D3E">
        <w:rPr>
          <w:rFonts w:ascii="Times New Roman" w:hAnsi="Times New Roman" w:cs="Times New Roman"/>
          <w:sz w:val="24"/>
          <w:szCs w:val="24"/>
        </w:rPr>
        <w:t>.</w:t>
      </w:r>
    </w:p>
    <w:p w:rsidR="0008493C" w:rsidRPr="00BB7D3E" w:rsidRDefault="0008493C" w:rsidP="0008493C">
      <w:pPr>
        <w:jc w:val="both"/>
        <w:rPr>
          <w:rFonts w:ascii="Times New Roman" w:hAnsi="Times New Roman" w:cs="Times New Roman"/>
          <w:sz w:val="24"/>
          <w:szCs w:val="24"/>
        </w:rPr>
      </w:pPr>
    </w:p>
    <w:p w:rsidR="00887EB9" w:rsidRPr="00BB7D3E" w:rsidRDefault="004F26D3">
      <w:pPr>
        <w:jc w:val="right"/>
        <w:rPr>
          <w:rFonts w:ascii="Times New Roman" w:hAnsi="Times New Roman" w:cs="Times New Roman"/>
          <w:sz w:val="24"/>
          <w:szCs w:val="24"/>
        </w:rPr>
      </w:pPr>
      <w:r w:rsidRPr="00BB7D3E">
        <w:rPr>
          <w:rFonts w:ascii="Times New Roman" w:hAnsi="Times New Roman" w:cs="Times New Roman"/>
          <w:sz w:val="24"/>
          <w:szCs w:val="24"/>
        </w:rPr>
        <w:t>4</w:t>
      </w:r>
      <w:r w:rsidR="009F3C10" w:rsidRPr="00BB7D3E">
        <w:rPr>
          <w:rFonts w:ascii="Times New Roman" w:hAnsi="Times New Roman" w:cs="Times New Roman"/>
          <w:sz w:val="24"/>
          <w:szCs w:val="24"/>
        </w:rPr>
        <w:t>.tabula</w:t>
      </w:r>
      <w:r w:rsidR="00C60CCA" w:rsidRPr="00BB7D3E">
        <w:rPr>
          <w:rFonts w:ascii="Times New Roman" w:hAnsi="Times New Roman" w:cs="Times New Roman"/>
          <w:sz w:val="24"/>
          <w:szCs w:val="24"/>
        </w:rPr>
        <w:t>. Naudas plūsmas pārskats</w:t>
      </w:r>
    </w:p>
    <w:bookmarkStart w:id="0" w:name="_MON_1529225277"/>
    <w:bookmarkStart w:id="1" w:name="_MON_1529225307"/>
    <w:bookmarkStart w:id="2" w:name="_MON_1529227919"/>
    <w:bookmarkStart w:id="3" w:name="_MON_1529224843"/>
    <w:bookmarkEnd w:id="0"/>
    <w:bookmarkEnd w:id="1"/>
    <w:bookmarkEnd w:id="2"/>
    <w:bookmarkEnd w:id="3"/>
    <w:bookmarkStart w:id="4" w:name="_MON_1529224934"/>
    <w:bookmarkEnd w:id="4"/>
    <w:p w:rsidR="00F6193B" w:rsidRPr="00BB7D3E" w:rsidRDefault="0035451A" w:rsidP="00F6193B">
      <w:pPr>
        <w:jc w:val="both"/>
        <w:rPr>
          <w:rFonts w:ascii="Times New Roman" w:hAnsi="Times New Roman" w:cs="Times New Roman"/>
          <w:sz w:val="24"/>
          <w:szCs w:val="24"/>
        </w:rPr>
      </w:pPr>
      <w:r w:rsidRPr="00BB7D3E">
        <w:rPr>
          <w:rFonts w:ascii="Times New Roman" w:hAnsi="Times New Roman" w:cs="Times New Roman"/>
          <w:sz w:val="24"/>
          <w:szCs w:val="24"/>
        </w:rPr>
        <w:object w:dxaOrig="11531" w:dyaOrig="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05pt;height:310.75pt" o:ole="" filled="t" fillcolor="white [3212]">
            <v:imagedata r:id="rId9" o:title=""/>
          </v:shape>
          <o:OLEObject Type="Embed" ProgID="Excel.Sheet.12" ShapeID="_x0000_i1025" DrawAspect="Content" ObjectID="_1538402698" r:id="rId10"/>
        </w:object>
      </w:r>
      <w:r w:rsidR="00F6193B" w:rsidRPr="00BB7D3E">
        <w:rPr>
          <w:rFonts w:ascii="Times New Roman" w:hAnsi="Times New Roman" w:cs="Times New Roman"/>
          <w:sz w:val="24"/>
          <w:szCs w:val="24"/>
        </w:rPr>
        <w:t xml:space="preserve">Valsts finansējumu Centram deleģēto valsts pārvaldes uzdevumu izpildei veido valsts budžeta dotācija no programmas 28.00.00 “Meteoroloģija un bīstamo atkritumu pārvaldība” līdzekļiem 2 761 030 </w:t>
      </w:r>
      <w:r w:rsidR="00F6193B" w:rsidRPr="00BB7D3E">
        <w:rPr>
          <w:rFonts w:ascii="Times New Roman" w:hAnsi="Times New Roman" w:cs="Times New Roman"/>
          <w:i/>
          <w:sz w:val="24"/>
          <w:szCs w:val="24"/>
        </w:rPr>
        <w:t>euro</w:t>
      </w:r>
      <w:r w:rsidR="00F6193B" w:rsidRPr="00BB7D3E">
        <w:rPr>
          <w:rFonts w:ascii="Times New Roman" w:hAnsi="Times New Roman" w:cs="Times New Roman"/>
          <w:sz w:val="24"/>
          <w:szCs w:val="24"/>
        </w:rPr>
        <w:t xml:space="preserve"> apmērā 2014.gadā un 3 51</w:t>
      </w:r>
      <w:r w:rsidR="0066511F" w:rsidRPr="00BB7D3E">
        <w:rPr>
          <w:rFonts w:ascii="Times New Roman" w:hAnsi="Times New Roman" w:cs="Times New Roman"/>
          <w:sz w:val="24"/>
          <w:szCs w:val="24"/>
        </w:rPr>
        <w:t>6</w:t>
      </w:r>
      <w:r w:rsidR="00F6193B" w:rsidRPr="00BB7D3E">
        <w:rPr>
          <w:rFonts w:ascii="Times New Roman" w:hAnsi="Times New Roman" w:cs="Times New Roman"/>
          <w:sz w:val="24"/>
          <w:szCs w:val="24"/>
        </w:rPr>
        <w:t xml:space="preserve"> 191 </w:t>
      </w:r>
      <w:r w:rsidR="00F6193B" w:rsidRPr="00BB7D3E">
        <w:rPr>
          <w:rFonts w:ascii="Times New Roman" w:hAnsi="Times New Roman" w:cs="Times New Roman"/>
          <w:i/>
          <w:sz w:val="24"/>
          <w:szCs w:val="24"/>
        </w:rPr>
        <w:t>euro</w:t>
      </w:r>
      <w:r w:rsidR="00F6193B" w:rsidRPr="00BB7D3E">
        <w:rPr>
          <w:rFonts w:ascii="Times New Roman" w:hAnsi="Times New Roman" w:cs="Times New Roman"/>
          <w:sz w:val="24"/>
          <w:szCs w:val="24"/>
        </w:rPr>
        <w:t xml:space="preserve"> apmērā 2015.gadā. Programmas izpildītājs ir Ministrija, kas nodrošina finansējumu Centram un valsts zinātniskajam institūtam – atvasinātajai publiskajai personai „Latvijas Hidroekoloģijas institūtam” atsevišķu valsts pārvaldes uzdevumu izpildei.</w:t>
      </w:r>
    </w:p>
    <w:p w:rsidR="00C60CCA" w:rsidRPr="00BB7D3E" w:rsidRDefault="00C60CCA" w:rsidP="00F6193B">
      <w:pPr>
        <w:jc w:val="both"/>
        <w:rPr>
          <w:rFonts w:ascii="Times New Roman" w:hAnsi="Times New Roman" w:cs="Times New Roman"/>
          <w:sz w:val="24"/>
          <w:szCs w:val="24"/>
        </w:rPr>
      </w:pPr>
    </w:p>
    <w:p w:rsidR="0035451A" w:rsidRPr="00BB7D3E" w:rsidRDefault="00F6193B" w:rsidP="00F6193B">
      <w:pPr>
        <w:jc w:val="both"/>
        <w:rPr>
          <w:rFonts w:ascii="Times New Roman" w:hAnsi="Times New Roman" w:cs="Times New Roman"/>
          <w:sz w:val="24"/>
          <w:szCs w:val="24"/>
        </w:rPr>
      </w:pPr>
      <w:r w:rsidRPr="00BB7D3E">
        <w:rPr>
          <w:rFonts w:ascii="Times New Roman" w:hAnsi="Times New Roman" w:cs="Times New Roman"/>
          <w:sz w:val="24"/>
          <w:szCs w:val="24"/>
        </w:rPr>
        <w:t>Papildus 2014.gadā valsts budžeta dotācija Centram tika piešķirta no programmas 33.01.00 “Emisijas kvotu izsolīšanas instrumenta administrācija” līdzekļiem 56 372 </w:t>
      </w:r>
      <w:r w:rsidRPr="00BB7D3E">
        <w:rPr>
          <w:rFonts w:ascii="Times New Roman" w:hAnsi="Times New Roman" w:cs="Times New Roman"/>
          <w:i/>
          <w:sz w:val="24"/>
          <w:szCs w:val="24"/>
        </w:rPr>
        <w:t>euro</w:t>
      </w:r>
      <w:r w:rsidRPr="00BB7D3E">
        <w:rPr>
          <w:rFonts w:ascii="Times New Roman" w:hAnsi="Times New Roman" w:cs="Times New Roman"/>
          <w:sz w:val="24"/>
          <w:szCs w:val="24"/>
        </w:rPr>
        <w:t xml:space="preserve"> apmērā, no programmas 97.00.00 “Nozaru vadība un politikas plānošana” līdzekļiem 42 686 </w:t>
      </w:r>
      <w:r w:rsidRPr="00BB7D3E">
        <w:rPr>
          <w:rFonts w:ascii="Times New Roman" w:hAnsi="Times New Roman" w:cs="Times New Roman"/>
          <w:i/>
          <w:sz w:val="24"/>
          <w:szCs w:val="24"/>
        </w:rPr>
        <w:t>euro</w:t>
      </w:r>
      <w:r w:rsidRPr="00BB7D3E">
        <w:rPr>
          <w:rFonts w:ascii="Times New Roman" w:hAnsi="Times New Roman" w:cs="Times New Roman"/>
          <w:sz w:val="24"/>
          <w:szCs w:val="24"/>
        </w:rPr>
        <w:t xml:space="preserve"> apmērā un no programmas 99.00.00 „</w:t>
      </w:r>
      <w:r w:rsidR="0066511F" w:rsidRPr="00BB7D3E">
        <w:rPr>
          <w:rFonts w:ascii="Times New Roman" w:hAnsi="Times New Roman" w:cs="Times New Roman"/>
          <w:sz w:val="24"/>
          <w:szCs w:val="24"/>
        </w:rPr>
        <w:t>Līdzekļu neparedzētiem gadījumiem izlietojums” līdzekļiem</w:t>
      </w:r>
      <w:r w:rsidRPr="00BB7D3E">
        <w:rPr>
          <w:rFonts w:ascii="Times New Roman" w:hAnsi="Times New Roman" w:cs="Times New Roman"/>
          <w:sz w:val="24"/>
          <w:szCs w:val="24"/>
        </w:rPr>
        <w:t xml:space="preserve"> 272 089 euro apmērā, kas kopumā 2014.gadā </w:t>
      </w:r>
      <w:r w:rsidR="00532D0E" w:rsidRPr="00BB7D3E">
        <w:rPr>
          <w:rFonts w:ascii="Times New Roman" w:hAnsi="Times New Roman" w:cs="Times New Roman"/>
          <w:sz w:val="24"/>
          <w:szCs w:val="24"/>
        </w:rPr>
        <w:t>sastādīja</w:t>
      </w:r>
      <w:r w:rsidRPr="00BB7D3E">
        <w:rPr>
          <w:rFonts w:ascii="Times New Roman" w:hAnsi="Times New Roman" w:cs="Times New Roman"/>
          <w:sz w:val="24"/>
          <w:szCs w:val="24"/>
        </w:rPr>
        <w:t xml:space="preserve"> 3 132 177 </w:t>
      </w:r>
      <w:r w:rsidRPr="00BB7D3E">
        <w:rPr>
          <w:rFonts w:ascii="Times New Roman" w:hAnsi="Times New Roman" w:cs="Times New Roman"/>
          <w:i/>
          <w:sz w:val="24"/>
          <w:szCs w:val="24"/>
        </w:rPr>
        <w:t>euro</w:t>
      </w:r>
      <w:r w:rsidRPr="00BB7D3E">
        <w:rPr>
          <w:rFonts w:ascii="Times New Roman" w:hAnsi="Times New Roman" w:cs="Times New Roman"/>
          <w:sz w:val="24"/>
          <w:szCs w:val="24"/>
        </w:rPr>
        <w:t>.</w:t>
      </w:r>
    </w:p>
    <w:p w:rsidR="00F6193B" w:rsidRPr="00BB7D3E" w:rsidRDefault="00F6193B" w:rsidP="00F6193B">
      <w:pPr>
        <w:jc w:val="both"/>
        <w:rPr>
          <w:rFonts w:ascii="Times New Roman" w:hAnsi="Times New Roman" w:cs="Times New Roman"/>
          <w:i/>
        </w:rPr>
      </w:pPr>
    </w:p>
    <w:p w:rsidR="00DD647C" w:rsidRPr="00BB7D3E" w:rsidRDefault="00A95AFE" w:rsidP="000E140F">
      <w:pPr>
        <w:jc w:val="both"/>
        <w:rPr>
          <w:rFonts w:ascii="Times New Roman" w:hAnsi="Times New Roman" w:cs="Times New Roman"/>
          <w:sz w:val="24"/>
          <w:szCs w:val="24"/>
        </w:rPr>
      </w:pPr>
      <w:r w:rsidRPr="00BB7D3E">
        <w:rPr>
          <w:rFonts w:ascii="Times New Roman" w:hAnsi="Times New Roman" w:cs="Times New Roman"/>
          <w:sz w:val="24"/>
          <w:szCs w:val="24"/>
        </w:rPr>
        <w:t>Centra darbība</w:t>
      </w:r>
      <w:r w:rsidR="00DD647C" w:rsidRPr="00BB7D3E">
        <w:rPr>
          <w:rFonts w:ascii="Times New Roman" w:hAnsi="Times New Roman" w:cs="Times New Roman"/>
          <w:sz w:val="24"/>
          <w:szCs w:val="24"/>
        </w:rPr>
        <w:t xml:space="preserve"> uzrāda peļņu no veiktās komercdarbības visās produktu grupās, izņemot bīstamo atkritumu </w:t>
      </w:r>
      <w:r w:rsidR="00DF111A" w:rsidRPr="00BB7D3E">
        <w:rPr>
          <w:rFonts w:ascii="Times New Roman" w:hAnsi="Times New Roman" w:cs="Times New Roman"/>
          <w:sz w:val="24"/>
          <w:szCs w:val="24"/>
        </w:rPr>
        <w:t>apglabāšanā</w:t>
      </w:r>
      <w:r w:rsidR="009F0B78" w:rsidRPr="00BB7D3E">
        <w:rPr>
          <w:rFonts w:ascii="Times New Roman" w:hAnsi="Times New Roman" w:cs="Times New Roman"/>
          <w:sz w:val="24"/>
          <w:szCs w:val="24"/>
        </w:rPr>
        <w:t xml:space="preserve">, jo zaudējumi no bīstamo atkritumu apsaimniekošanas skaidrojami ar augstajām poligona uzturēšanas izmaksām un ļoti mazo apglabāšanai ievesto bīstamo atkritumu apjomu, no kā izriet arī zemie ienākumi. </w:t>
      </w:r>
      <w:r w:rsidR="00945FDE" w:rsidRPr="00BB7D3E">
        <w:rPr>
          <w:rFonts w:ascii="Times New Roman" w:hAnsi="Times New Roman" w:cs="Times New Roman"/>
          <w:sz w:val="24"/>
          <w:szCs w:val="24"/>
        </w:rPr>
        <w:t>Balstoties uz M</w:t>
      </w:r>
      <w:r w:rsidRPr="00BB7D3E">
        <w:rPr>
          <w:rFonts w:ascii="Times New Roman" w:hAnsi="Times New Roman" w:cs="Times New Roman"/>
          <w:sz w:val="24"/>
          <w:szCs w:val="24"/>
        </w:rPr>
        <w:t xml:space="preserve">inistru kabineta 2009.gada 1.jūlija </w:t>
      </w:r>
      <w:r w:rsidR="00945FDE" w:rsidRPr="00BB7D3E">
        <w:rPr>
          <w:rFonts w:ascii="Times New Roman" w:hAnsi="Times New Roman" w:cs="Times New Roman"/>
          <w:sz w:val="24"/>
          <w:szCs w:val="24"/>
        </w:rPr>
        <w:t xml:space="preserve">rīkojumu Nr.448 </w:t>
      </w:r>
      <w:r w:rsidRPr="00BB7D3E">
        <w:rPr>
          <w:rFonts w:ascii="Times New Roman" w:hAnsi="Times New Roman" w:cs="Times New Roman"/>
          <w:sz w:val="24"/>
          <w:szCs w:val="24"/>
        </w:rPr>
        <w:t xml:space="preserve">Centram </w:t>
      </w:r>
      <w:r w:rsidR="00945FDE" w:rsidRPr="00BB7D3E">
        <w:rPr>
          <w:rFonts w:ascii="Times New Roman" w:hAnsi="Times New Roman" w:cs="Times New Roman"/>
          <w:sz w:val="24"/>
          <w:szCs w:val="24"/>
        </w:rPr>
        <w:t xml:space="preserve">ir jāveic bīstamo atkritumu poligona apsaimniekošana. </w:t>
      </w:r>
      <w:r w:rsidR="00DD647C" w:rsidRPr="00BB7D3E">
        <w:rPr>
          <w:rFonts w:ascii="Times New Roman" w:hAnsi="Times New Roman" w:cs="Times New Roman"/>
          <w:sz w:val="24"/>
          <w:szCs w:val="24"/>
        </w:rPr>
        <w:t>Bīstamo atkrit</w:t>
      </w:r>
      <w:r w:rsidR="007F6B15" w:rsidRPr="00BB7D3E">
        <w:rPr>
          <w:rFonts w:ascii="Times New Roman" w:hAnsi="Times New Roman" w:cs="Times New Roman"/>
          <w:sz w:val="24"/>
          <w:szCs w:val="24"/>
        </w:rPr>
        <w:t xml:space="preserve">umu apglabāšanas poligona </w:t>
      </w:r>
      <w:r w:rsidR="00A46AAD" w:rsidRPr="00BB7D3E">
        <w:rPr>
          <w:rFonts w:ascii="Times New Roman" w:hAnsi="Times New Roman" w:cs="Times New Roman"/>
          <w:sz w:val="24"/>
          <w:szCs w:val="24"/>
        </w:rPr>
        <w:t>maksu</w:t>
      </w:r>
      <w:r w:rsidR="00DD647C" w:rsidRPr="00BB7D3E">
        <w:rPr>
          <w:rFonts w:ascii="Times New Roman" w:hAnsi="Times New Roman" w:cs="Times New Roman"/>
          <w:sz w:val="24"/>
          <w:szCs w:val="24"/>
        </w:rPr>
        <w:t xml:space="preserve"> no</w:t>
      </w:r>
      <w:r w:rsidR="007F6B15" w:rsidRPr="00BB7D3E">
        <w:rPr>
          <w:rFonts w:ascii="Times New Roman" w:hAnsi="Times New Roman" w:cs="Times New Roman"/>
          <w:sz w:val="24"/>
          <w:szCs w:val="24"/>
        </w:rPr>
        <w:t>saka</w:t>
      </w:r>
      <w:r w:rsidR="00DD647C" w:rsidRPr="00BB7D3E">
        <w:rPr>
          <w:rFonts w:ascii="Times New Roman" w:hAnsi="Times New Roman" w:cs="Times New Roman"/>
          <w:sz w:val="24"/>
          <w:szCs w:val="24"/>
        </w:rPr>
        <w:t xml:space="preserve"> ar </w:t>
      </w:r>
      <w:r w:rsidR="00341E85" w:rsidRPr="00BB7D3E">
        <w:rPr>
          <w:rFonts w:ascii="Times New Roman" w:hAnsi="Times New Roman" w:cs="Times New Roman"/>
          <w:sz w:val="24"/>
          <w:szCs w:val="24"/>
        </w:rPr>
        <w:t>Ministru kabineta 2012.gada 13.aprīļa noteikumi</w:t>
      </w:r>
      <w:r w:rsidR="00F34B7D" w:rsidRPr="00BB7D3E">
        <w:rPr>
          <w:rFonts w:ascii="Times New Roman" w:hAnsi="Times New Roman" w:cs="Times New Roman"/>
          <w:sz w:val="24"/>
          <w:szCs w:val="24"/>
        </w:rPr>
        <w:t>em</w:t>
      </w:r>
      <w:r w:rsidR="00341E85" w:rsidRPr="00BB7D3E">
        <w:rPr>
          <w:rFonts w:ascii="Times New Roman" w:hAnsi="Times New Roman" w:cs="Times New Roman"/>
          <w:sz w:val="24"/>
          <w:szCs w:val="24"/>
        </w:rPr>
        <w:t xml:space="preserve"> Nr.235 "Kārtība, kādā nosaka maksu par bīstamo atkritumu apglabāšanu"</w:t>
      </w:r>
      <w:r w:rsidRPr="00BB7D3E">
        <w:rPr>
          <w:rFonts w:ascii="Times New Roman" w:hAnsi="Times New Roman" w:cs="Times New Roman"/>
          <w:sz w:val="24"/>
          <w:szCs w:val="24"/>
        </w:rPr>
        <w:t>. Centrs</w:t>
      </w:r>
      <w:r w:rsidR="00DD647C" w:rsidRPr="00BB7D3E">
        <w:rPr>
          <w:rFonts w:ascii="Times New Roman" w:hAnsi="Times New Roman" w:cs="Times New Roman"/>
          <w:sz w:val="24"/>
          <w:szCs w:val="24"/>
        </w:rPr>
        <w:t xml:space="preserve"> sedz zaudējumus</w:t>
      </w:r>
      <w:r w:rsidR="00A64074" w:rsidRPr="00BB7D3E">
        <w:rPr>
          <w:rFonts w:ascii="Times New Roman" w:hAnsi="Times New Roman" w:cs="Times New Roman"/>
          <w:sz w:val="24"/>
          <w:szCs w:val="24"/>
        </w:rPr>
        <w:t xml:space="preserve"> par noglabāto bīstamo atkritumu apsaimniekošanu</w:t>
      </w:r>
      <w:r w:rsidR="00DD647C" w:rsidRPr="00BB7D3E">
        <w:rPr>
          <w:rFonts w:ascii="Times New Roman" w:hAnsi="Times New Roman" w:cs="Times New Roman"/>
          <w:sz w:val="24"/>
          <w:szCs w:val="24"/>
        </w:rPr>
        <w:t xml:space="preserve"> no pārējo komercdarbības produktu peļņas</w:t>
      </w:r>
      <w:r w:rsidR="00A614F9" w:rsidRPr="00BB7D3E">
        <w:rPr>
          <w:rFonts w:ascii="Times New Roman" w:hAnsi="Times New Roman" w:cs="Times New Roman"/>
          <w:sz w:val="24"/>
          <w:szCs w:val="24"/>
        </w:rPr>
        <w:t xml:space="preserve">. Mainot </w:t>
      </w:r>
      <w:r w:rsidRPr="00BB7D3E">
        <w:rPr>
          <w:rFonts w:ascii="Times New Roman" w:hAnsi="Times New Roman" w:cs="Times New Roman"/>
          <w:sz w:val="24"/>
          <w:szCs w:val="24"/>
        </w:rPr>
        <w:t>Centra juridisko</w:t>
      </w:r>
      <w:r w:rsidR="00A614F9" w:rsidRPr="00BB7D3E">
        <w:rPr>
          <w:rFonts w:ascii="Times New Roman" w:hAnsi="Times New Roman" w:cs="Times New Roman"/>
          <w:sz w:val="24"/>
          <w:szCs w:val="24"/>
        </w:rPr>
        <w:t xml:space="preserve"> statusu</w:t>
      </w:r>
      <w:r w:rsidRPr="00BB7D3E">
        <w:rPr>
          <w:rFonts w:ascii="Times New Roman" w:hAnsi="Times New Roman" w:cs="Times New Roman"/>
          <w:sz w:val="24"/>
          <w:szCs w:val="24"/>
        </w:rPr>
        <w:t>,</w:t>
      </w:r>
      <w:r w:rsidR="00A614F9" w:rsidRPr="00BB7D3E">
        <w:rPr>
          <w:rFonts w:ascii="Times New Roman" w:hAnsi="Times New Roman" w:cs="Times New Roman"/>
          <w:sz w:val="24"/>
          <w:szCs w:val="24"/>
        </w:rPr>
        <w:t xml:space="preserve"> </w:t>
      </w:r>
      <w:r w:rsidR="00DD647C" w:rsidRPr="00BB7D3E">
        <w:rPr>
          <w:rFonts w:ascii="Times New Roman" w:hAnsi="Times New Roman" w:cs="Times New Roman"/>
          <w:sz w:val="24"/>
          <w:szCs w:val="24"/>
        </w:rPr>
        <w:t xml:space="preserve">zaudējumi </w:t>
      </w:r>
      <w:r w:rsidR="00A614F9" w:rsidRPr="00BB7D3E">
        <w:rPr>
          <w:rFonts w:ascii="Times New Roman" w:hAnsi="Times New Roman" w:cs="Times New Roman"/>
          <w:sz w:val="24"/>
          <w:szCs w:val="24"/>
        </w:rPr>
        <w:t xml:space="preserve">tiktu segti no valsts budžeta, kas attiecīgi </w:t>
      </w:r>
      <w:r w:rsidR="00816439" w:rsidRPr="00BB7D3E">
        <w:rPr>
          <w:rFonts w:ascii="Times New Roman" w:hAnsi="Times New Roman" w:cs="Times New Roman"/>
          <w:sz w:val="24"/>
          <w:szCs w:val="24"/>
        </w:rPr>
        <w:t>būtu</w:t>
      </w:r>
      <w:r w:rsidR="00A614F9" w:rsidRPr="00BB7D3E">
        <w:rPr>
          <w:rFonts w:ascii="Times New Roman" w:hAnsi="Times New Roman" w:cs="Times New Roman"/>
          <w:sz w:val="24"/>
          <w:szCs w:val="24"/>
        </w:rPr>
        <w:t xml:space="preserve"> aptuveni 20</w:t>
      </w:r>
      <w:r w:rsidR="000E140F" w:rsidRPr="00BB7D3E">
        <w:rPr>
          <w:rFonts w:ascii="Times New Roman" w:hAnsi="Times New Roman" w:cs="Times New Roman"/>
          <w:sz w:val="24"/>
          <w:szCs w:val="24"/>
        </w:rPr>
        <w:t xml:space="preserve"> </w:t>
      </w:r>
      <w:r w:rsidR="00A614F9" w:rsidRPr="00BB7D3E">
        <w:rPr>
          <w:rFonts w:ascii="Times New Roman" w:hAnsi="Times New Roman" w:cs="Times New Roman"/>
          <w:sz w:val="24"/>
          <w:szCs w:val="24"/>
        </w:rPr>
        <w:t>000 –</w:t>
      </w:r>
      <w:r w:rsidR="009F0B78" w:rsidRPr="00BB7D3E">
        <w:rPr>
          <w:rFonts w:ascii="Times New Roman" w:hAnsi="Times New Roman" w:cs="Times New Roman"/>
          <w:sz w:val="24"/>
          <w:szCs w:val="24"/>
        </w:rPr>
        <w:t xml:space="preserve"> </w:t>
      </w:r>
      <w:r w:rsidR="000E140F" w:rsidRPr="00BB7D3E">
        <w:rPr>
          <w:rFonts w:ascii="Times New Roman" w:hAnsi="Times New Roman" w:cs="Times New Roman"/>
          <w:sz w:val="24"/>
          <w:szCs w:val="24"/>
        </w:rPr>
        <w:t>30</w:t>
      </w:r>
      <w:r w:rsidR="00A46AAD" w:rsidRPr="00BB7D3E">
        <w:rPr>
          <w:rFonts w:ascii="Times New Roman" w:hAnsi="Times New Roman" w:cs="Times New Roman"/>
          <w:sz w:val="24"/>
          <w:szCs w:val="24"/>
        </w:rPr>
        <w:t> </w:t>
      </w:r>
      <w:r w:rsidR="00A614F9" w:rsidRPr="00BB7D3E">
        <w:rPr>
          <w:rFonts w:ascii="Times New Roman" w:hAnsi="Times New Roman" w:cs="Times New Roman"/>
          <w:sz w:val="24"/>
          <w:szCs w:val="24"/>
        </w:rPr>
        <w:t>000</w:t>
      </w:r>
      <w:r w:rsidR="00A46AAD" w:rsidRPr="00BB7D3E">
        <w:rPr>
          <w:rFonts w:ascii="Times New Roman" w:hAnsi="Times New Roman" w:cs="Times New Roman"/>
          <w:sz w:val="24"/>
          <w:szCs w:val="24"/>
        </w:rPr>
        <w:t> </w:t>
      </w:r>
      <w:r w:rsidR="00A72103" w:rsidRPr="00BB7D3E">
        <w:rPr>
          <w:rFonts w:ascii="Times New Roman" w:hAnsi="Times New Roman" w:cs="Times New Roman"/>
          <w:i/>
          <w:sz w:val="24"/>
          <w:szCs w:val="24"/>
        </w:rPr>
        <w:t>euro</w:t>
      </w:r>
      <w:r w:rsidR="00A614F9" w:rsidRPr="00BB7D3E">
        <w:rPr>
          <w:rFonts w:ascii="Times New Roman" w:hAnsi="Times New Roman" w:cs="Times New Roman"/>
          <w:sz w:val="24"/>
          <w:szCs w:val="24"/>
        </w:rPr>
        <w:t xml:space="preserve"> </w:t>
      </w:r>
      <w:r w:rsidR="00A46AAD" w:rsidRPr="00BB7D3E">
        <w:rPr>
          <w:rFonts w:ascii="Times New Roman" w:hAnsi="Times New Roman" w:cs="Times New Roman"/>
          <w:sz w:val="24"/>
          <w:szCs w:val="24"/>
        </w:rPr>
        <w:t xml:space="preserve">gadā </w:t>
      </w:r>
      <w:r w:rsidR="00A614F9" w:rsidRPr="00BB7D3E">
        <w:rPr>
          <w:rFonts w:ascii="Times New Roman" w:hAnsi="Times New Roman" w:cs="Times New Roman"/>
          <w:sz w:val="24"/>
          <w:szCs w:val="24"/>
        </w:rPr>
        <w:t>(atkarībā no perio</w:t>
      </w:r>
      <w:r w:rsidR="00E723E7" w:rsidRPr="00BB7D3E">
        <w:rPr>
          <w:rFonts w:ascii="Times New Roman" w:hAnsi="Times New Roman" w:cs="Times New Roman"/>
          <w:sz w:val="24"/>
          <w:szCs w:val="24"/>
        </w:rPr>
        <w:t>dā veiktajiem apglabāšanas darbiem</w:t>
      </w:r>
      <w:r w:rsidR="00E22CFF" w:rsidRPr="00BB7D3E">
        <w:rPr>
          <w:rFonts w:ascii="Times New Roman" w:hAnsi="Times New Roman" w:cs="Times New Roman"/>
          <w:sz w:val="24"/>
          <w:szCs w:val="24"/>
        </w:rPr>
        <w:t>,</w:t>
      </w:r>
      <w:r w:rsidR="00A614F9" w:rsidRPr="00BB7D3E">
        <w:rPr>
          <w:rFonts w:ascii="Times New Roman" w:hAnsi="Times New Roman" w:cs="Times New Roman"/>
          <w:sz w:val="24"/>
          <w:szCs w:val="24"/>
        </w:rPr>
        <w:t xml:space="preserve"> iesaistītās tehnikas</w:t>
      </w:r>
      <w:r w:rsidR="00DF111A" w:rsidRPr="00BB7D3E">
        <w:rPr>
          <w:rFonts w:ascii="Times New Roman" w:hAnsi="Times New Roman" w:cs="Times New Roman"/>
          <w:sz w:val="24"/>
          <w:szCs w:val="24"/>
        </w:rPr>
        <w:t xml:space="preserve"> un personāla</w:t>
      </w:r>
      <w:r w:rsidR="00A614F9" w:rsidRPr="00BB7D3E">
        <w:rPr>
          <w:rFonts w:ascii="Times New Roman" w:hAnsi="Times New Roman" w:cs="Times New Roman"/>
          <w:sz w:val="24"/>
          <w:szCs w:val="24"/>
        </w:rPr>
        <w:t>)</w:t>
      </w:r>
      <w:r w:rsidR="006858FC" w:rsidRPr="00BB7D3E">
        <w:rPr>
          <w:rFonts w:ascii="Times New Roman" w:hAnsi="Times New Roman" w:cs="Times New Roman"/>
          <w:sz w:val="24"/>
          <w:szCs w:val="24"/>
        </w:rPr>
        <w:t>, neskaitot aprēķināto nolietojumu.</w:t>
      </w:r>
    </w:p>
    <w:p w:rsidR="00681880" w:rsidRPr="00BB7D3E" w:rsidRDefault="00681880">
      <w:pPr>
        <w:jc w:val="both"/>
        <w:rPr>
          <w:rFonts w:ascii="Times New Roman" w:hAnsi="Times New Roman" w:cs="Times New Roman"/>
          <w:sz w:val="24"/>
          <w:szCs w:val="24"/>
        </w:rPr>
      </w:pPr>
    </w:p>
    <w:p w:rsidR="00887EB9" w:rsidRPr="00BB7D3E" w:rsidRDefault="00341E85">
      <w:pPr>
        <w:jc w:val="both"/>
        <w:rPr>
          <w:rFonts w:ascii="Times New Roman" w:hAnsi="Times New Roman" w:cs="Times New Roman"/>
          <w:sz w:val="24"/>
          <w:szCs w:val="24"/>
        </w:rPr>
      </w:pPr>
      <w:r w:rsidRPr="00BB7D3E">
        <w:rPr>
          <w:rFonts w:ascii="Times New Roman" w:hAnsi="Times New Roman" w:cs="Times New Roman"/>
          <w:sz w:val="24"/>
          <w:szCs w:val="24"/>
        </w:rPr>
        <w:t xml:space="preserve">Lai atspoguļotu komercdarbības ietekmi uz </w:t>
      </w:r>
      <w:r w:rsidR="009F0B78" w:rsidRPr="00BB7D3E">
        <w:rPr>
          <w:rFonts w:ascii="Times New Roman" w:hAnsi="Times New Roman" w:cs="Times New Roman"/>
          <w:sz w:val="24"/>
          <w:szCs w:val="24"/>
        </w:rPr>
        <w:t>Centra</w:t>
      </w:r>
      <w:r w:rsidRPr="00BB7D3E">
        <w:rPr>
          <w:rFonts w:ascii="Times New Roman" w:hAnsi="Times New Roman" w:cs="Times New Roman"/>
          <w:sz w:val="24"/>
          <w:szCs w:val="24"/>
        </w:rPr>
        <w:t xml:space="preserve"> finanšu radītājiem par zaudējumu apmēru, kas radušies</w:t>
      </w:r>
      <w:r w:rsidR="00A64074" w:rsidRPr="00BB7D3E">
        <w:rPr>
          <w:rFonts w:ascii="Times New Roman" w:hAnsi="Times New Roman" w:cs="Times New Roman"/>
          <w:sz w:val="24"/>
          <w:szCs w:val="24"/>
        </w:rPr>
        <w:t>,</w:t>
      </w:r>
      <w:r w:rsidRPr="00BB7D3E">
        <w:rPr>
          <w:rFonts w:ascii="Times New Roman" w:hAnsi="Times New Roman" w:cs="Times New Roman"/>
          <w:sz w:val="24"/>
          <w:szCs w:val="24"/>
        </w:rPr>
        <w:t xml:space="preserve"> uzturot un apsaimniekojot Zebrenes bīstamo atkritumu poligonu (neskaitot nolietojumu), būtu jāpalielina EBITDA. Piemēram, 2014.gadā EBITDA, neskaitot zaudējumus no Zebrenes poligona uzturēšanas un apsaimniekošanas (-19 365,49</w:t>
      </w:r>
      <w:r w:rsidR="009F0B78" w:rsidRPr="00BB7D3E">
        <w:rPr>
          <w:rFonts w:ascii="Times New Roman" w:hAnsi="Times New Roman" w:cs="Times New Roman"/>
          <w:sz w:val="24"/>
          <w:szCs w:val="24"/>
        </w:rPr>
        <w:t xml:space="preserve"> </w:t>
      </w:r>
      <w:r w:rsidR="00A72103" w:rsidRPr="00BB7D3E">
        <w:rPr>
          <w:rFonts w:ascii="Times New Roman" w:hAnsi="Times New Roman" w:cs="Times New Roman"/>
          <w:i/>
          <w:sz w:val="24"/>
          <w:szCs w:val="24"/>
        </w:rPr>
        <w:t>euro</w:t>
      </w:r>
      <w:r w:rsidRPr="00BB7D3E">
        <w:rPr>
          <w:rFonts w:ascii="Times New Roman" w:hAnsi="Times New Roman" w:cs="Times New Roman"/>
          <w:sz w:val="24"/>
          <w:szCs w:val="24"/>
        </w:rPr>
        <w:t xml:space="preserve">, neskaitot nolietojumu), </w:t>
      </w:r>
      <w:r w:rsidR="007216D3" w:rsidRPr="00BB7D3E">
        <w:rPr>
          <w:rFonts w:ascii="Times New Roman" w:hAnsi="Times New Roman" w:cs="Times New Roman"/>
          <w:sz w:val="24"/>
          <w:szCs w:val="24"/>
        </w:rPr>
        <w:t>bija</w:t>
      </w:r>
      <w:r w:rsidR="002D7D48" w:rsidRPr="00BB7D3E">
        <w:rPr>
          <w:rFonts w:ascii="Times New Roman" w:hAnsi="Times New Roman" w:cs="Times New Roman"/>
          <w:sz w:val="24"/>
          <w:szCs w:val="24"/>
        </w:rPr>
        <w:t xml:space="preserve"> 708 </w:t>
      </w:r>
      <w:r w:rsidRPr="00BB7D3E">
        <w:rPr>
          <w:rFonts w:ascii="Times New Roman" w:hAnsi="Times New Roman" w:cs="Times New Roman"/>
          <w:sz w:val="24"/>
          <w:szCs w:val="24"/>
        </w:rPr>
        <w:t>326,49</w:t>
      </w:r>
      <w:r w:rsidR="002D7D48" w:rsidRPr="00BB7D3E">
        <w:rPr>
          <w:rFonts w:ascii="Times New Roman" w:hAnsi="Times New Roman" w:cs="Times New Roman"/>
          <w:sz w:val="24"/>
          <w:szCs w:val="24"/>
        </w:rPr>
        <w:t> </w:t>
      </w:r>
      <w:r w:rsidR="00A72103" w:rsidRPr="00BB7D3E">
        <w:rPr>
          <w:rFonts w:ascii="Times New Roman" w:hAnsi="Times New Roman" w:cs="Times New Roman"/>
          <w:i/>
          <w:sz w:val="24"/>
          <w:szCs w:val="24"/>
        </w:rPr>
        <w:t>euro</w:t>
      </w:r>
      <w:r w:rsidRPr="00BB7D3E">
        <w:rPr>
          <w:rFonts w:ascii="Times New Roman" w:hAnsi="Times New Roman" w:cs="Times New Roman"/>
          <w:sz w:val="24"/>
          <w:szCs w:val="24"/>
        </w:rPr>
        <w:t>.</w:t>
      </w:r>
      <w:r w:rsidR="00D27370" w:rsidRPr="00BB7D3E">
        <w:rPr>
          <w:rFonts w:ascii="Times New Roman" w:hAnsi="Times New Roman" w:cs="Times New Roman"/>
          <w:sz w:val="24"/>
          <w:szCs w:val="24"/>
        </w:rPr>
        <w:t xml:space="preserve"> Savu</w:t>
      </w:r>
      <w:r w:rsidR="00A46AAD" w:rsidRPr="00BB7D3E">
        <w:rPr>
          <w:rFonts w:ascii="Times New Roman" w:hAnsi="Times New Roman" w:cs="Times New Roman"/>
          <w:sz w:val="24"/>
          <w:szCs w:val="24"/>
        </w:rPr>
        <w:t>kārt, 2015.gadā EBITDA bija 930 </w:t>
      </w:r>
      <w:r w:rsidR="00D27370" w:rsidRPr="00BB7D3E">
        <w:rPr>
          <w:rFonts w:ascii="Times New Roman" w:hAnsi="Times New Roman" w:cs="Times New Roman"/>
          <w:sz w:val="24"/>
          <w:szCs w:val="24"/>
        </w:rPr>
        <w:t>579</w:t>
      </w:r>
      <w:r w:rsidR="00A46AAD" w:rsidRPr="00BB7D3E">
        <w:rPr>
          <w:rFonts w:ascii="Times New Roman" w:hAnsi="Times New Roman" w:cs="Times New Roman"/>
          <w:sz w:val="24"/>
          <w:szCs w:val="24"/>
        </w:rPr>
        <w:t> </w:t>
      </w:r>
      <w:r w:rsidR="00A72103" w:rsidRPr="00BB7D3E">
        <w:rPr>
          <w:rFonts w:ascii="Times New Roman" w:hAnsi="Times New Roman" w:cs="Times New Roman"/>
          <w:i/>
          <w:sz w:val="24"/>
          <w:szCs w:val="24"/>
        </w:rPr>
        <w:t>euro</w:t>
      </w:r>
      <w:r w:rsidR="00D27370" w:rsidRPr="00BB7D3E">
        <w:rPr>
          <w:rFonts w:ascii="Times New Roman" w:hAnsi="Times New Roman" w:cs="Times New Roman"/>
          <w:sz w:val="24"/>
          <w:szCs w:val="24"/>
        </w:rPr>
        <w:t>, ieskaitot peļņu no Zebrenes poligona uzturēšanas un apsaimniekošanas 57 859,02</w:t>
      </w:r>
      <w:r w:rsidR="00A46AAD" w:rsidRPr="00BB7D3E">
        <w:rPr>
          <w:rFonts w:ascii="Times New Roman" w:hAnsi="Times New Roman" w:cs="Times New Roman"/>
          <w:sz w:val="24"/>
          <w:szCs w:val="24"/>
        </w:rPr>
        <w:t> </w:t>
      </w:r>
      <w:r w:rsidR="00A72103" w:rsidRPr="00BB7D3E">
        <w:rPr>
          <w:rFonts w:ascii="Times New Roman" w:hAnsi="Times New Roman" w:cs="Times New Roman"/>
          <w:i/>
          <w:sz w:val="24"/>
          <w:szCs w:val="24"/>
        </w:rPr>
        <w:t>euro</w:t>
      </w:r>
      <w:r w:rsidR="00D27370" w:rsidRPr="00BB7D3E">
        <w:rPr>
          <w:rFonts w:ascii="Times New Roman" w:hAnsi="Times New Roman" w:cs="Times New Roman"/>
          <w:sz w:val="24"/>
          <w:szCs w:val="24"/>
        </w:rPr>
        <w:t>.</w:t>
      </w:r>
      <w:r w:rsidR="005334C1" w:rsidRPr="00BB7D3E">
        <w:rPr>
          <w:rFonts w:ascii="Times New Roman" w:hAnsi="Times New Roman" w:cs="Times New Roman"/>
          <w:sz w:val="24"/>
          <w:szCs w:val="24"/>
        </w:rPr>
        <w:t xml:space="preserve"> Peļņa no Zebrenes poligona uzturēšanas un apsaimniekošanas 2015.gadā skaidrojama ar lielu apglabāšanai ievesto atkritumu daudzumu Olaines bīstamo atkritumu izgāztuves sanācijas projekta īstenošanas laikā</w:t>
      </w:r>
      <w:r w:rsidR="00AB14FE" w:rsidRPr="00BB7D3E">
        <w:rPr>
          <w:rFonts w:ascii="Times New Roman" w:hAnsi="Times New Roman" w:cs="Times New Roman"/>
          <w:sz w:val="24"/>
          <w:szCs w:val="24"/>
        </w:rPr>
        <w:t xml:space="preserve"> </w:t>
      </w:r>
      <w:r w:rsidR="00A72103" w:rsidRPr="00BB7D3E">
        <w:rPr>
          <w:rFonts w:ascii="Times New Roman" w:hAnsi="Times New Roman" w:cs="Times New Roman"/>
          <w:sz w:val="24"/>
          <w:szCs w:val="24"/>
        </w:rPr>
        <w:t>–</w:t>
      </w:r>
      <w:r w:rsidR="00A46AAD" w:rsidRPr="00BB7D3E">
        <w:rPr>
          <w:rFonts w:ascii="Times New Roman" w:hAnsi="Times New Roman" w:cs="Times New Roman"/>
          <w:sz w:val="24"/>
          <w:szCs w:val="24"/>
        </w:rPr>
        <w:t xml:space="preserve"> 2797,67 </w:t>
      </w:r>
      <w:r w:rsidR="00AB14FE" w:rsidRPr="00BB7D3E">
        <w:rPr>
          <w:rFonts w:ascii="Times New Roman" w:hAnsi="Times New Roman" w:cs="Times New Roman"/>
          <w:sz w:val="24"/>
          <w:szCs w:val="24"/>
        </w:rPr>
        <w:t>tonnas</w:t>
      </w:r>
      <w:r w:rsidR="005334C1" w:rsidRPr="00BB7D3E">
        <w:rPr>
          <w:rFonts w:ascii="Times New Roman" w:hAnsi="Times New Roman" w:cs="Times New Roman"/>
          <w:sz w:val="24"/>
          <w:szCs w:val="24"/>
        </w:rPr>
        <w:t>.</w:t>
      </w:r>
    </w:p>
    <w:p w:rsidR="004F26D3" w:rsidRPr="00BB7D3E" w:rsidRDefault="004F26D3">
      <w:pPr>
        <w:jc w:val="both"/>
        <w:rPr>
          <w:rFonts w:ascii="Times New Roman" w:hAnsi="Times New Roman" w:cs="Times New Roman"/>
          <w:sz w:val="24"/>
          <w:szCs w:val="24"/>
        </w:rPr>
      </w:pPr>
    </w:p>
    <w:p w:rsidR="00887EB9" w:rsidRPr="00BB7D3E" w:rsidRDefault="006858FC">
      <w:pPr>
        <w:jc w:val="both"/>
        <w:rPr>
          <w:rFonts w:ascii="Times New Roman" w:hAnsi="Times New Roman" w:cs="Times New Roman"/>
          <w:sz w:val="24"/>
          <w:szCs w:val="24"/>
        </w:rPr>
      </w:pPr>
      <w:r w:rsidRPr="00BB7D3E">
        <w:rPr>
          <w:rFonts w:ascii="Times New Roman" w:hAnsi="Times New Roman" w:cs="Times New Roman"/>
          <w:sz w:val="24"/>
          <w:szCs w:val="24"/>
        </w:rPr>
        <w:t xml:space="preserve">Centrs savā darbībā, kas ietver pārvaldes deleģēto uzdevumu veikšanu, maksas pakalpojumu un </w:t>
      </w:r>
      <w:r w:rsidR="001B0054" w:rsidRPr="00BB7D3E">
        <w:rPr>
          <w:rFonts w:ascii="Times New Roman" w:hAnsi="Times New Roman" w:cs="Times New Roman"/>
          <w:sz w:val="24"/>
          <w:szCs w:val="24"/>
        </w:rPr>
        <w:t xml:space="preserve">citu </w:t>
      </w:r>
      <w:r w:rsidRPr="00BB7D3E">
        <w:rPr>
          <w:rFonts w:ascii="Times New Roman" w:hAnsi="Times New Roman" w:cs="Times New Roman"/>
          <w:sz w:val="24"/>
          <w:szCs w:val="24"/>
        </w:rPr>
        <w:t>komercpakalpojumu sniegšanu, pamatā izmanto</w:t>
      </w:r>
      <w:r w:rsidR="00B2603B" w:rsidRPr="00BB7D3E">
        <w:rPr>
          <w:rFonts w:ascii="Times New Roman" w:hAnsi="Times New Roman" w:cs="Times New Roman"/>
          <w:sz w:val="24"/>
          <w:szCs w:val="24"/>
        </w:rPr>
        <w:t xml:space="preserve"> vienus un tos pašus pamatlīdzekļus. Ir tikai atsevišķi </w:t>
      </w:r>
      <w:r w:rsidR="001B0054" w:rsidRPr="00BB7D3E">
        <w:rPr>
          <w:rFonts w:ascii="Times New Roman" w:hAnsi="Times New Roman" w:cs="Times New Roman"/>
          <w:sz w:val="24"/>
          <w:szCs w:val="24"/>
        </w:rPr>
        <w:t xml:space="preserve">nebūtiski </w:t>
      </w:r>
      <w:r w:rsidR="00B2603B" w:rsidRPr="00BB7D3E">
        <w:rPr>
          <w:rFonts w:ascii="Times New Roman" w:hAnsi="Times New Roman" w:cs="Times New Roman"/>
          <w:sz w:val="24"/>
          <w:szCs w:val="24"/>
        </w:rPr>
        <w:t>pamatlīdzekļi</w:t>
      </w:r>
      <w:r w:rsidR="00341E85" w:rsidRPr="00BB7D3E">
        <w:rPr>
          <w:rFonts w:ascii="Times New Roman" w:hAnsi="Times New Roman" w:cs="Times New Roman"/>
          <w:sz w:val="24"/>
          <w:szCs w:val="24"/>
        </w:rPr>
        <w:t xml:space="preserve">, </w:t>
      </w:r>
      <w:r w:rsidR="007F6B15" w:rsidRPr="00BB7D3E">
        <w:rPr>
          <w:rFonts w:ascii="Times New Roman" w:hAnsi="Times New Roman" w:cs="Times New Roman"/>
          <w:sz w:val="24"/>
          <w:szCs w:val="24"/>
        </w:rPr>
        <w:t xml:space="preserve">kurus </w:t>
      </w:r>
      <w:r w:rsidR="00B2603B" w:rsidRPr="00BB7D3E">
        <w:rPr>
          <w:rFonts w:ascii="Times New Roman" w:hAnsi="Times New Roman" w:cs="Times New Roman"/>
          <w:sz w:val="24"/>
          <w:szCs w:val="24"/>
        </w:rPr>
        <w:t>izmanto</w:t>
      </w:r>
      <w:r w:rsidR="00341E85" w:rsidRPr="00BB7D3E">
        <w:rPr>
          <w:rFonts w:ascii="Times New Roman" w:hAnsi="Times New Roman" w:cs="Times New Roman"/>
          <w:sz w:val="24"/>
          <w:szCs w:val="24"/>
        </w:rPr>
        <w:t xml:space="preserve"> tikai komercdarbībai</w:t>
      </w:r>
      <w:r w:rsidR="001B0054" w:rsidRPr="00BB7D3E">
        <w:rPr>
          <w:rFonts w:ascii="Times New Roman" w:hAnsi="Times New Roman" w:cs="Times New Roman"/>
          <w:sz w:val="24"/>
          <w:szCs w:val="24"/>
        </w:rPr>
        <w:t>.</w:t>
      </w:r>
      <w:r w:rsidR="000B4EE0" w:rsidRPr="00BB7D3E">
        <w:rPr>
          <w:rFonts w:ascii="Times New Roman" w:hAnsi="Times New Roman" w:cs="Times New Roman"/>
          <w:sz w:val="24"/>
          <w:szCs w:val="24"/>
        </w:rPr>
        <w:t xml:space="preserve"> Līdz ar to statusa maiņas gadījumā šobrīd uz komercdarbības daļu attiecinātās izmaksas tiktu attiecinātas uz valsts </w:t>
      </w:r>
      <w:r w:rsidR="009F0B78" w:rsidRPr="00BB7D3E">
        <w:rPr>
          <w:rFonts w:ascii="Times New Roman" w:hAnsi="Times New Roman" w:cs="Times New Roman"/>
          <w:sz w:val="24"/>
          <w:szCs w:val="24"/>
        </w:rPr>
        <w:t xml:space="preserve">deleģēto </w:t>
      </w:r>
      <w:r w:rsidR="000B4EE0" w:rsidRPr="00BB7D3E">
        <w:rPr>
          <w:rFonts w:ascii="Times New Roman" w:hAnsi="Times New Roman" w:cs="Times New Roman"/>
          <w:sz w:val="24"/>
          <w:szCs w:val="24"/>
        </w:rPr>
        <w:t>uzdevumu izpildi.</w:t>
      </w:r>
    </w:p>
    <w:p w:rsidR="00887EB9" w:rsidRPr="00BB7D3E" w:rsidRDefault="00887EB9">
      <w:pPr>
        <w:jc w:val="both"/>
        <w:rPr>
          <w:rFonts w:ascii="Times New Roman" w:hAnsi="Times New Roman" w:cs="Times New Roman"/>
          <w:sz w:val="24"/>
          <w:szCs w:val="24"/>
        </w:rPr>
      </w:pPr>
    </w:p>
    <w:p w:rsidR="00436FC4" w:rsidRPr="00BB7D3E" w:rsidRDefault="00341E85">
      <w:pPr>
        <w:jc w:val="both"/>
        <w:rPr>
          <w:rFonts w:ascii="Times New Roman" w:hAnsi="Times New Roman" w:cs="Times New Roman"/>
          <w:sz w:val="24"/>
          <w:szCs w:val="24"/>
        </w:rPr>
      </w:pPr>
      <w:r w:rsidRPr="00BB7D3E">
        <w:rPr>
          <w:rFonts w:ascii="Times New Roman" w:hAnsi="Times New Roman" w:cs="Times New Roman"/>
          <w:sz w:val="24"/>
          <w:szCs w:val="24"/>
        </w:rPr>
        <w:t>Papild</w:t>
      </w:r>
      <w:r w:rsidR="00B60210" w:rsidRPr="00BB7D3E">
        <w:rPr>
          <w:rFonts w:ascii="Times New Roman" w:hAnsi="Times New Roman" w:cs="Times New Roman"/>
          <w:sz w:val="24"/>
          <w:szCs w:val="24"/>
        </w:rPr>
        <w:t>inot</w:t>
      </w:r>
      <w:r w:rsidRPr="00BB7D3E">
        <w:rPr>
          <w:rFonts w:ascii="Times New Roman" w:hAnsi="Times New Roman" w:cs="Times New Roman"/>
          <w:sz w:val="24"/>
          <w:szCs w:val="24"/>
        </w:rPr>
        <w:t xml:space="preserve"> </w:t>
      </w:r>
      <w:r w:rsidR="000B4EE0" w:rsidRPr="00BB7D3E">
        <w:rPr>
          <w:rFonts w:ascii="Times New Roman" w:hAnsi="Times New Roman" w:cs="Times New Roman"/>
          <w:sz w:val="24"/>
          <w:szCs w:val="24"/>
        </w:rPr>
        <w:t>iepriekšminēt</w:t>
      </w:r>
      <w:r w:rsidR="00B60210" w:rsidRPr="00BB7D3E">
        <w:rPr>
          <w:rFonts w:ascii="Times New Roman" w:hAnsi="Times New Roman" w:cs="Times New Roman"/>
          <w:sz w:val="24"/>
          <w:szCs w:val="24"/>
        </w:rPr>
        <w:t>o,</w:t>
      </w:r>
      <w:r w:rsidR="000B4EE0" w:rsidRPr="00BB7D3E">
        <w:rPr>
          <w:rFonts w:ascii="Times New Roman" w:hAnsi="Times New Roman" w:cs="Times New Roman"/>
          <w:sz w:val="24"/>
          <w:szCs w:val="24"/>
        </w:rPr>
        <w:t xml:space="preserve"> uz</w:t>
      </w:r>
      <w:r w:rsidRPr="00BB7D3E">
        <w:rPr>
          <w:rFonts w:ascii="Times New Roman" w:hAnsi="Times New Roman" w:cs="Times New Roman"/>
          <w:sz w:val="24"/>
          <w:szCs w:val="24"/>
        </w:rPr>
        <w:t xml:space="preserve"> valsts budžeta finans</w:t>
      </w:r>
      <w:r w:rsidR="000B4EE0" w:rsidRPr="00BB7D3E">
        <w:rPr>
          <w:rFonts w:ascii="Times New Roman" w:hAnsi="Times New Roman" w:cs="Times New Roman"/>
          <w:sz w:val="24"/>
          <w:szCs w:val="24"/>
        </w:rPr>
        <w:t>ējumu tiks attiecinātas visas netiešās izmaksas</w:t>
      </w:r>
      <w:r w:rsidRPr="00BB7D3E">
        <w:rPr>
          <w:rFonts w:ascii="Times New Roman" w:hAnsi="Times New Roman" w:cs="Times New Roman"/>
          <w:sz w:val="24"/>
          <w:szCs w:val="24"/>
        </w:rPr>
        <w:t>, kas šobrīd proporcionāli se</w:t>
      </w:r>
      <w:r w:rsidR="007F6B15" w:rsidRPr="00BB7D3E">
        <w:rPr>
          <w:rFonts w:ascii="Times New Roman" w:hAnsi="Times New Roman" w:cs="Times New Roman"/>
          <w:sz w:val="24"/>
          <w:szCs w:val="24"/>
        </w:rPr>
        <w:t>dz</w:t>
      </w:r>
      <w:r w:rsidRPr="00BB7D3E">
        <w:rPr>
          <w:rFonts w:ascii="Times New Roman" w:hAnsi="Times New Roman" w:cs="Times New Roman"/>
          <w:sz w:val="24"/>
          <w:szCs w:val="24"/>
        </w:rPr>
        <w:t xml:space="preserve"> arī no komercdarbības ieņēmumiem. Tās ir visas </w:t>
      </w:r>
      <w:r w:rsidR="009F0B78" w:rsidRPr="00BB7D3E">
        <w:rPr>
          <w:rFonts w:ascii="Times New Roman" w:hAnsi="Times New Roman" w:cs="Times New Roman"/>
          <w:sz w:val="24"/>
          <w:szCs w:val="24"/>
        </w:rPr>
        <w:t>Centra</w:t>
      </w:r>
      <w:r w:rsidRPr="00BB7D3E">
        <w:rPr>
          <w:rFonts w:ascii="Times New Roman" w:hAnsi="Times New Roman" w:cs="Times New Roman"/>
          <w:sz w:val="24"/>
          <w:szCs w:val="24"/>
        </w:rPr>
        <w:t xml:space="preserve"> administratīvās izmaksas – administrācijas </w:t>
      </w:r>
      <w:r w:rsidR="00EE3EB9" w:rsidRPr="00BB7D3E">
        <w:rPr>
          <w:rFonts w:ascii="Times New Roman" w:hAnsi="Times New Roman" w:cs="Times New Roman"/>
          <w:sz w:val="24"/>
          <w:szCs w:val="24"/>
        </w:rPr>
        <w:t>darba samaksa</w:t>
      </w:r>
      <w:r w:rsidRPr="00BB7D3E">
        <w:rPr>
          <w:rFonts w:ascii="Times New Roman" w:hAnsi="Times New Roman" w:cs="Times New Roman"/>
          <w:sz w:val="24"/>
          <w:szCs w:val="24"/>
        </w:rPr>
        <w:t>, ar ēku uzturēšanu un apsaimniekošanu sa</w:t>
      </w:r>
      <w:r w:rsidR="000B4EE0" w:rsidRPr="00BB7D3E">
        <w:rPr>
          <w:rFonts w:ascii="Times New Roman" w:hAnsi="Times New Roman" w:cs="Times New Roman"/>
          <w:sz w:val="24"/>
          <w:szCs w:val="24"/>
        </w:rPr>
        <w:t>istītie</w:t>
      </w:r>
      <w:r w:rsidRPr="00BB7D3E">
        <w:rPr>
          <w:rFonts w:ascii="Times New Roman" w:hAnsi="Times New Roman" w:cs="Times New Roman"/>
          <w:sz w:val="24"/>
          <w:szCs w:val="24"/>
        </w:rPr>
        <w:t xml:space="preserve"> izdevumi u.c. izmaksas. Šobrīd ievērojama daļa no netiešajām izmaksām tiek attiecināta uz komercdarbību. </w:t>
      </w:r>
      <w:r w:rsidR="00D27370" w:rsidRPr="00BB7D3E">
        <w:rPr>
          <w:rFonts w:ascii="Times New Roman" w:hAnsi="Times New Roman" w:cs="Times New Roman"/>
          <w:sz w:val="24"/>
          <w:szCs w:val="24"/>
        </w:rPr>
        <w:t>Piemēram,</w:t>
      </w:r>
      <w:r w:rsidR="009F0B78" w:rsidRPr="00BB7D3E">
        <w:rPr>
          <w:rFonts w:ascii="Times New Roman" w:hAnsi="Times New Roman" w:cs="Times New Roman"/>
          <w:sz w:val="24"/>
          <w:szCs w:val="24"/>
        </w:rPr>
        <w:t xml:space="preserve"> </w:t>
      </w:r>
      <w:r w:rsidR="00B2603B" w:rsidRPr="00BB7D3E">
        <w:rPr>
          <w:rFonts w:ascii="Times New Roman" w:hAnsi="Times New Roman" w:cs="Times New Roman"/>
          <w:sz w:val="24"/>
          <w:szCs w:val="24"/>
        </w:rPr>
        <w:t>2015</w:t>
      </w:r>
      <w:r w:rsidRPr="00BB7D3E">
        <w:rPr>
          <w:rFonts w:ascii="Times New Roman" w:hAnsi="Times New Roman" w:cs="Times New Roman"/>
          <w:sz w:val="24"/>
          <w:szCs w:val="24"/>
        </w:rPr>
        <w:t>.gadā netiešajās izmaksās uz kom</w:t>
      </w:r>
      <w:r w:rsidR="009F0B78" w:rsidRPr="00BB7D3E">
        <w:rPr>
          <w:rFonts w:ascii="Times New Roman" w:hAnsi="Times New Roman" w:cs="Times New Roman"/>
          <w:sz w:val="24"/>
          <w:szCs w:val="24"/>
        </w:rPr>
        <w:t>ercdarbību</w:t>
      </w:r>
      <w:r w:rsidR="001B0054" w:rsidRPr="00BB7D3E">
        <w:rPr>
          <w:rFonts w:ascii="Times New Roman" w:hAnsi="Times New Roman" w:cs="Times New Roman"/>
          <w:sz w:val="24"/>
          <w:szCs w:val="24"/>
        </w:rPr>
        <w:t>, kuras ietvaros sniedzamo pakalpojumu cenas nav reglamentētas ar MK noteikumiem,</w:t>
      </w:r>
      <w:r w:rsidR="009F0B78" w:rsidRPr="00BB7D3E">
        <w:rPr>
          <w:rFonts w:ascii="Times New Roman" w:hAnsi="Times New Roman" w:cs="Times New Roman"/>
          <w:sz w:val="24"/>
          <w:szCs w:val="24"/>
        </w:rPr>
        <w:t xml:space="preserve"> tika attiecināts </w:t>
      </w:r>
      <w:r w:rsidR="00A46AAD" w:rsidRPr="00BB7D3E">
        <w:rPr>
          <w:rFonts w:ascii="Times New Roman" w:hAnsi="Times New Roman" w:cs="Times New Roman"/>
          <w:sz w:val="24"/>
          <w:szCs w:val="24"/>
        </w:rPr>
        <w:t>770 </w:t>
      </w:r>
      <w:r w:rsidR="002F5CAD" w:rsidRPr="00BB7D3E">
        <w:rPr>
          <w:rFonts w:ascii="Times New Roman" w:hAnsi="Times New Roman" w:cs="Times New Roman"/>
          <w:sz w:val="24"/>
          <w:szCs w:val="24"/>
        </w:rPr>
        <w:t>694,68</w:t>
      </w:r>
      <w:r w:rsidR="00A46AAD" w:rsidRPr="00BB7D3E">
        <w:rPr>
          <w:rFonts w:ascii="Times New Roman" w:hAnsi="Times New Roman" w:cs="Times New Roman"/>
          <w:sz w:val="24"/>
          <w:szCs w:val="24"/>
        </w:rPr>
        <w:t> </w:t>
      </w:r>
      <w:r w:rsidR="00A72103" w:rsidRPr="00BB7D3E">
        <w:rPr>
          <w:rFonts w:ascii="Times New Roman" w:hAnsi="Times New Roman" w:cs="Times New Roman"/>
          <w:i/>
          <w:sz w:val="24"/>
          <w:szCs w:val="24"/>
        </w:rPr>
        <w:t>euro</w:t>
      </w:r>
      <w:r w:rsidR="009F0B78" w:rsidRPr="00BB7D3E">
        <w:rPr>
          <w:rFonts w:ascii="Times New Roman" w:hAnsi="Times New Roman" w:cs="Times New Roman"/>
          <w:sz w:val="24"/>
          <w:szCs w:val="24"/>
        </w:rPr>
        <w:t xml:space="preserve"> </w:t>
      </w:r>
      <w:r w:rsidR="00B2603B" w:rsidRPr="00BB7D3E">
        <w:rPr>
          <w:rFonts w:ascii="Times New Roman" w:hAnsi="Times New Roman" w:cs="Times New Roman"/>
          <w:sz w:val="24"/>
          <w:szCs w:val="24"/>
        </w:rPr>
        <w:t>(</w:t>
      </w:r>
      <w:r w:rsidR="009F0B78" w:rsidRPr="00BB7D3E">
        <w:rPr>
          <w:rFonts w:ascii="Times New Roman" w:hAnsi="Times New Roman" w:cs="Times New Roman"/>
          <w:sz w:val="24"/>
          <w:szCs w:val="24"/>
        </w:rPr>
        <w:t>bez nolietojuma</w:t>
      </w:r>
      <w:r w:rsidR="00B2603B" w:rsidRPr="00BB7D3E">
        <w:rPr>
          <w:rFonts w:ascii="Times New Roman" w:hAnsi="Times New Roman" w:cs="Times New Roman"/>
          <w:sz w:val="24"/>
          <w:szCs w:val="24"/>
        </w:rPr>
        <w:t>), savukārt 2014.gadā – 742</w:t>
      </w:r>
      <w:r w:rsidR="00A46AAD" w:rsidRPr="00BB7D3E">
        <w:rPr>
          <w:rFonts w:ascii="Times New Roman" w:hAnsi="Times New Roman" w:cs="Times New Roman"/>
          <w:sz w:val="24"/>
          <w:szCs w:val="24"/>
        </w:rPr>
        <w:t> </w:t>
      </w:r>
      <w:r w:rsidR="00B2603B" w:rsidRPr="00BB7D3E">
        <w:rPr>
          <w:rFonts w:ascii="Times New Roman" w:hAnsi="Times New Roman" w:cs="Times New Roman"/>
          <w:sz w:val="24"/>
          <w:szCs w:val="24"/>
        </w:rPr>
        <w:t>072,81</w:t>
      </w:r>
      <w:r w:rsidR="00A46AAD" w:rsidRPr="00BB7D3E">
        <w:rPr>
          <w:rFonts w:ascii="Times New Roman" w:hAnsi="Times New Roman" w:cs="Times New Roman"/>
          <w:sz w:val="24"/>
          <w:szCs w:val="24"/>
        </w:rPr>
        <w:t> </w:t>
      </w:r>
      <w:r w:rsidR="00A72103" w:rsidRPr="00BB7D3E">
        <w:rPr>
          <w:rFonts w:ascii="Times New Roman" w:hAnsi="Times New Roman" w:cs="Times New Roman"/>
          <w:i/>
          <w:sz w:val="24"/>
          <w:szCs w:val="24"/>
        </w:rPr>
        <w:t>euro</w:t>
      </w:r>
      <w:r w:rsidR="00D27370" w:rsidRPr="00BB7D3E">
        <w:rPr>
          <w:rFonts w:ascii="Times New Roman" w:hAnsi="Times New Roman" w:cs="Times New Roman"/>
          <w:sz w:val="24"/>
          <w:szCs w:val="24"/>
        </w:rPr>
        <w:t xml:space="preserve"> (bez nolietojuma)</w:t>
      </w:r>
      <w:r w:rsidR="00B2603B" w:rsidRPr="00BB7D3E">
        <w:rPr>
          <w:rFonts w:ascii="Times New Roman" w:hAnsi="Times New Roman" w:cs="Times New Roman"/>
          <w:sz w:val="24"/>
          <w:szCs w:val="24"/>
        </w:rPr>
        <w:t>.</w:t>
      </w:r>
      <w:r w:rsidR="00C60CCA" w:rsidRPr="00BB7D3E">
        <w:rPr>
          <w:rFonts w:ascii="Times New Roman" w:hAnsi="Times New Roman" w:cs="Times New Roman"/>
          <w:sz w:val="24"/>
          <w:szCs w:val="24"/>
        </w:rPr>
        <w:t xml:space="preserve"> </w:t>
      </w:r>
      <w:r w:rsidR="00436FC4" w:rsidRPr="00BB7D3E">
        <w:rPr>
          <w:rFonts w:ascii="Times New Roman" w:hAnsi="Times New Roman" w:cs="Times New Roman"/>
          <w:sz w:val="24"/>
          <w:szCs w:val="24"/>
        </w:rPr>
        <w:t>Centrs īstenoja</w:t>
      </w:r>
      <w:r w:rsidR="00297B65" w:rsidRPr="00BB7D3E">
        <w:rPr>
          <w:rFonts w:ascii="Times New Roman" w:hAnsi="Times New Roman" w:cs="Times New Roman"/>
          <w:sz w:val="24"/>
          <w:szCs w:val="24"/>
        </w:rPr>
        <w:t xml:space="preserve"> un turpina īstenot vairākus Eiropas Savienības politiku un pārējās ārvals</w:t>
      </w:r>
      <w:r w:rsidR="00436FC4" w:rsidRPr="00BB7D3E">
        <w:rPr>
          <w:rFonts w:ascii="Times New Roman" w:hAnsi="Times New Roman" w:cs="Times New Roman"/>
          <w:sz w:val="24"/>
          <w:szCs w:val="24"/>
        </w:rPr>
        <w:t xml:space="preserve">tu finanšu palīdzības projektus (arī deleģējuma līguma ietvaros). Par šajā un citos gados veicamajām aktivitātēm dažāda veida projektos </w:t>
      </w:r>
      <w:r w:rsidR="00297B65" w:rsidRPr="00BB7D3E">
        <w:rPr>
          <w:rFonts w:ascii="Times New Roman" w:hAnsi="Times New Roman" w:cs="Times New Roman"/>
          <w:sz w:val="24"/>
          <w:szCs w:val="24"/>
        </w:rPr>
        <w:t xml:space="preserve">2015.gadā </w:t>
      </w:r>
      <w:r w:rsidR="00436FC4" w:rsidRPr="00BB7D3E">
        <w:rPr>
          <w:rFonts w:ascii="Times New Roman" w:hAnsi="Times New Roman" w:cs="Times New Roman"/>
          <w:sz w:val="24"/>
          <w:szCs w:val="24"/>
        </w:rPr>
        <w:t>Centrs saņēmis</w:t>
      </w:r>
      <w:r w:rsidR="003A58AB" w:rsidRPr="00BB7D3E">
        <w:rPr>
          <w:rFonts w:ascii="Times New Roman" w:hAnsi="Times New Roman" w:cs="Times New Roman"/>
          <w:sz w:val="24"/>
          <w:szCs w:val="24"/>
        </w:rPr>
        <w:t xml:space="preserve"> 1</w:t>
      </w:r>
      <w:r w:rsidR="00A46AAD" w:rsidRPr="00BB7D3E">
        <w:rPr>
          <w:rFonts w:ascii="Times New Roman" w:hAnsi="Times New Roman" w:cs="Times New Roman"/>
          <w:sz w:val="24"/>
          <w:szCs w:val="24"/>
        </w:rPr>
        <w:t> </w:t>
      </w:r>
      <w:r w:rsidR="003A58AB" w:rsidRPr="00BB7D3E">
        <w:rPr>
          <w:rFonts w:ascii="Times New Roman" w:hAnsi="Times New Roman" w:cs="Times New Roman"/>
          <w:sz w:val="24"/>
          <w:szCs w:val="24"/>
        </w:rPr>
        <w:t>213</w:t>
      </w:r>
      <w:r w:rsidR="00A46AAD" w:rsidRPr="00BB7D3E">
        <w:rPr>
          <w:rFonts w:ascii="Times New Roman" w:hAnsi="Times New Roman" w:cs="Times New Roman"/>
          <w:sz w:val="24"/>
          <w:szCs w:val="24"/>
        </w:rPr>
        <w:t> </w:t>
      </w:r>
      <w:r w:rsidR="00436FC4" w:rsidRPr="00BB7D3E">
        <w:rPr>
          <w:rFonts w:ascii="Times New Roman" w:hAnsi="Times New Roman" w:cs="Times New Roman"/>
          <w:sz w:val="24"/>
          <w:szCs w:val="24"/>
        </w:rPr>
        <w:t>587</w:t>
      </w:r>
      <w:r w:rsidR="00A46AAD" w:rsidRPr="00BB7D3E">
        <w:rPr>
          <w:rFonts w:ascii="Times New Roman" w:hAnsi="Times New Roman" w:cs="Times New Roman"/>
          <w:sz w:val="24"/>
          <w:szCs w:val="24"/>
        </w:rPr>
        <w:t>,</w:t>
      </w:r>
      <w:r w:rsidR="00436FC4" w:rsidRPr="00BB7D3E">
        <w:rPr>
          <w:rFonts w:ascii="Times New Roman" w:hAnsi="Times New Roman" w:cs="Times New Roman"/>
          <w:sz w:val="24"/>
          <w:szCs w:val="24"/>
        </w:rPr>
        <w:t>97</w:t>
      </w:r>
      <w:r w:rsidR="00A46AAD" w:rsidRPr="00BB7D3E">
        <w:rPr>
          <w:rFonts w:ascii="Times New Roman" w:hAnsi="Times New Roman" w:cs="Times New Roman"/>
          <w:sz w:val="24"/>
          <w:szCs w:val="24"/>
        </w:rPr>
        <w:t> </w:t>
      </w:r>
      <w:r w:rsidR="00436FC4" w:rsidRPr="00BB7D3E">
        <w:rPr>
          <w:rFonts w:ascii="Times New Roman" w:hAnsi="Times New Roman" w:cs="Times New Roman"/>
          <w:i/>
          <w:sz w:val="24"/>
          <w:szCs w:val="24"/>
        </w:rPr>
        <w:t>euro</w:t>
      </w:r>
      <w:r w:rsidR="00436FC4" w:rsidRPr="00BB7D3E">
        <w:rPr>
          <w:rFonts w:ascii="Times New Roman" w:hAnsi="Times New Roman" w:cs="Times New Roman"/>
          <w:sz w:val="24"/>
          <w:szCs w:val="24"/>
        </w:rPr>
        <w:t xml:space="preserve">. </w:t>
      </w:r>
    </w:p>
    <w:p w:rsidR="00887EB9" w:rsidRPr="00BB7D3E" w:rsidRDefault="00887EB9">
      <w:pPr>
        <w:jc w:val="both"/>
        <w:rPr>
          <w:rFonts w:ascii="Times New Roman" w:hAnsi="Times New Roman" w:cs="Times New Roman"/>
          <w:sz w:val="24"/>
          <w:szCs w:val="24"/>
        </w:rPr>
      </w:pPr>
    </w:p>
    <w:p w:rsidR="00E14A87" w:rsidRPr="00BB7D3E" w:rsidRDefault="00632351">
      <w:pPr>
        <w:pStyle w:val="Heading1"/>
        <w:rPr>
          <w:rFonts w:cs="Times New Roman"/>
          <w:sz w:val="24"/>
          <w:lang w:val="lv-LV"/>
        </w:rPr>
      </w:pPr>
      <w:r w:rsidRPr="00BB7D3E">
        <w:rPr>
          <w:rFonts w:cs="Times New Roman"/>
          <w:sz w:val="24"/>
          <w:lang w:val="lv-LV"/>
        </w:rPr>
        <w:t>5. Valsts līdzdalība kapitālsabiedrībā</w:t>
      </w:r>
    </w:p>
    <w:p w:rsidR="00E14A87" w:rsidRPr="00BB7D3E" w:rsidRDefault="00E14A87">
      <w:pPr>
        <w:jc w:val="center"/>
        <w:rPr>
          <w:rFonts w:ascii="Times New Roman" w:hAnsi="Times New Roman" w:cs="Times New Roman"/>
          <w:b/>
          <w:sz w:val="24"/>
          <w:szCs w:val="24"/>
        </w:rPr>
      </w:pPr>
    </w:p>
    <w:p w:rsidR="006539DE" w:rsidRPr="00BB7D3E" w:rsidRDefault="00632351" w:rsidP="00132EBD">
      <w:pPr>
        <w:pStyle w:val="tv213"/>
        <w:shd w:val="clear" w:color="auto" w:fill="FFFFFF"/>
        <w:spacing w:before="0" w:after="0"/>
        <w:jc w:val="both"/>
        <w:rPr>
          <w:rFonts w:cs="Times New Roman"/>
          <w:lang w:val="lv-LV"/>
        </w:rPr>
      </w:pPr>
      <w:r w:rsidRPr="00BB7D3E">
        <w:rPr>
          <w:rFonts w:cs="Times New Roman"/>
          <w:lang w:val="lv-LV"/>
        </w:rPr>
        <w:t>Ministru kabinets, apstiprinot Publisko personu komercdarbības koncepciju, ar 2012.gada 4.jūnija rīkojumu Nr.245 „</w:t>
      </w:r>
      <w:bookmarkStart w:id="5" w:name="OLE_LINK1"/>
      <w:bookmarkStart w:id="6" w:name="OLE_LINK2"/>
      <w:r w:rsidRPr="00BB7D3E">
        <w:rPr>
          <w:rFonts w:cs="Times New Roman"/>
          <w:lang w:val="lv-LV"/>
        </w:rPr>
        <w:t>Par publisko personu komercdarbības koncepciju</w:t>
      </w:r>
      <w:bookmarkEnd w:id="5"/>
      <w:bookmarkEnd w:id="6"/>
      <w:r w:rsidRPr="00BB7D3E">
        <w:rPr>
          <w:rFonts w:cs="Times New Roman"/>
          <w:lang w:val="lv-LV"/>
        </w:rPr>
        <w:t xml:space="preserve">” noteica kritērijus, saskaņā ar kuriem vērtējams pašreizējais valsts kapitālsabiedrību statuss un nosakāms, vai pašreizējais statuss saglabājams, vai kapitālsabiedrība pārveidojama par valsts iestādi vai publisku aģentūru. </w:t>
      </w:r>
      <w:r w:rsidR="0081391D" w:rsidRPr="00BB7D3E">
        <w:rPr>
          <w:rFonts w:cs="Times New Roman"/>
          <w:lang w:val="lv-LV"/>
        </w:rPr>
        <w:t xml:space="preserve">Vienlaicīgi jāņem vērā pēdējie grozījumi Valsts pārvaldes iekārtas likumā, kas nosaka, ka </w:t>
      </w:r>
      <w:r w:rsidRPr="00BB7D3E">
        <w:rPr>
          <w:rFonts w:cs="Times New Roman"/>
          <w:lang w:val="lv-LV"/>
        </w:rPr>
        <w:t>publiska persona savu funkciju efektīvai izpildei var dibināt kapitālsabiedrību vai iegūt līdzdalību esošā kapitālsabiedrībā, ja īstenojas viens no šādiem nosacījumiem:</w:t>
      </w:r>
    </w:p>
    <w:p w:rsidR="006539DE" w:rsidRPr="00BB7D3E" w:rsidRDefault="00632351" w:rsidP="00E70180">
      <w:pPr>
        <w:pStyle w:val="tv213"/>
        <w:shd w:val="clear" w:color="auto" w:fill="FFFFFF"/>
        <w:spacing w:before="0" w:after="0"/>
        <w:jc w:val="both"/>
        <w:rPr>
          <w:rFonts w:cs="Times New Roman"/>
          <w:lang w:val="lv-LV"/>
        </w:rPr>
      </w:pPr>
      <w:r w:rsidRPr="00BB7D3E">
        <w:rPr>
          <w:rFonts w:cs="Times New Roman"/>
          <w:lang w:val="lv-LV"/>
        </w:rPr>
        <w:t xml:space="preserve">1) </w:t>
      </w:r>
      <w:r w:rsidR="00E70180" w:rsidRPr="00BB7D3E">
        <w:rPr>
          <w:rFonts w:cs="Times New Roman"/>
          <w:lang w:val="lv-LV"/>
        </w:rPr>
        <w:t>tiek novērsta tirgus nepilnība –</w:t>
      </w:r>
      <w:r w:rsidRPr="00BB7D3E">
        <w:rPr>
          <w:rFonts w:cs="Times New Roman"/>
          <w:lang w:val="lv-LV"/>
        </w:rPr>
        <w:t xml:space="preserve"> situācija, kad tirgus nav spējīgs nodrošināt sabiedrības interešu īstenošanu attiecīgajā jomā;</w:t>
      </w:r>
    </w:p>
    <w:p w:rsidR="006539DE" w:rsidRPr="00BB7D3E" w:rsidRDefault="00632351" w:rsidP="00E70180">
      <w:pPr>
        <w:pStyle w:val="tv213"/>
        <w:shd w:val="clear" w:color="auto" w:fill="FFFFFF"/>
        <w:spacing w:before="0" w:after="0"/>
        <w:jc w:val="both"/>
        <w:rPr>
          <w:rFonts w:cs="Times New Roman"/>
          <w:lang w:val="lv-LV"/>
        </w:rPr>
      </w:pPr>
      <w:r w:rsidRPr="00BB7D3E">
        <w:rPr>
          <w:rFonts w:cs="Times New Roman"/>
          <w:lang w:val="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006539DE" w:rsidRPr="00BB7D3E" w:rsidRDefault="00632351" w:rsidP="00E70180">
      <w:pPr>
        <w:pStyle w:val="tv213"/>
        <w:shd w:val="clear" w:color="auto" w:fill="FFFFFF"/>
        <w:spacing w:before="0" w:after="0"/>
        <w:jc w:val="both"/>
        <w:rPr>
          <w:rFonts w:cs="Times New Roman"/>
          <w:lang w:val="lv-LV"/>
        </w:rPr>
      </w:pPr>
      <w:r w:rsidRPr="00BB7D3E">
        <w:rPr>
          <w:rFonts w:cs="Times New Roman"/>
          <w:lang w:val="lv-LV"/>
        </w:rPr>
        <w:t>3) tiek pārvaldīti tādi īpašumi, kas ir stratēģiski svarīgi valsts vai pašvaldības administratīvās teritorijas attīstībai vai valsts drošībai.</w:t>
      </w:r>
    </w:p>
    <w:p w:rsidR="00132EBD" w:rsidRPr="00BB7D3E" w:rsidRDefault="00132EBD">
      <w:pPr>
        <w:ind w:firstLine="720"/>
        <w:jc w:val="both"/>
        <w:rPr>
          <w:rFonts w:ascii="Times New Roman" w:hAnsi="Times New Roman" w:cs="Times New Roman"/>
          <w:sz w:val="24"/>
          <w:szCs w:val="24"/>
        </w:rPr>
      </w:pPr>
    </w:p>
    <w:p w:rsidR="00466CCD" w:rsidRPr="00BB7D3E" w:rsidRDefault="00466CCD" w:rsidP="00466CCD">
      <w:pPr>
        <w:pStyle w:val="tv2132"/>
        <w:spacing w:line="240" w:lineRule="auto"/>
        <w:ind w:firstLine="0"/>
        <w:jc w:val="both"/>
        <w:rPr>
          <w:rFonts w:cs="Times New Roman"/>
          <w:color w:val="000000" w:themeColor="text1"/>
          <w:sz w:val="24"/>
          <w:szCs w:val="24"/>
          <w:lang w:val="lv-LV"/>
        </w:rPr>
      </w:pPr>
      <w:r w:rsidRPr="00BB7D3E">
        <w:rPr>
          <w:rFonts w:cs="Times New Roman"/>
          <w:color w:val="000000" w:themeColor="text1"/>
          <w:sz w:val="24"/>
          <w:szCs w:val="24"/>
          <w:lang w:val="lv-LV"/>
        </w:rPr>
        <w:t xml:space="preserve">Darba grupa rekomendēja mainīt Centra juridisko statusu uz valsts aģentūru, jo Darba grupas ieskatā tās darbība pēc būtības atbilst valsts aģentūras statusam. Darba grupa atzina, ka daļa no Centra darbības varētu būt veicama komercdarbības formā, tomēr šo daļu varot apsvērt nodalīt. </w:t>
      </w:r>
      <w:r w:rsidR="00B2603B" w:rsidRPr="00BB7D3E">
        <w:rPr>
          <w:rFonts w:cs="Times New Roman"/>
          <w:color w:val="000000" w:themeColor="text1"/>
          <w:sz w:val="24"/>
          <w:szCs w:val="24"/>
          <w:lang w:val="lv-LV"/>
        </w:rPr>
        <w:t>Tomēr šāds secinājums neatbilst šajā ziņojumā konstatētajiem apstākļiem.</w:t>
      </w:r>
    </w:p>
    <w:p w:rsidR="00466CCD" w:rsidRPr="00BB7D3E" w:rsidRDefault="00466CCD" w:rsidP="00466CCD">
      <w:pPr>
        <w:pStyle w:val="tv2132"/>
        <w:spacing w:line="240" w:lineRule="auto"/>
        <w:ind w:firstLine="0"/>
        <w:jc w:val="both"/>
        <w:rPr>
          <w:rFonts w:cs="Times New Roman"/>
          <w:color w:val="000000" w:themeColor="text1"/>
          <w:sz w:val="24"/>
          <w:szCs w:val="24"/>
          <w:lang w:val="lv-LV"/>
        </w:rPr>
      </w:pPr>
    </w:p>
    <w:p w:rsidR="00466CCD" w:rsidRPr="00BB7D3E" w:rsidRDefault="00132EBD" w:rsidP="00466CCD">
      <w:pPr>
        <w:pStyle w:val="tv2132"/>
        <w:spacing w:line="240" w:lineRule="auto"/>
        <w:ind w:firstLine="0"/>
        <w:jc w:val="both"/>
        <w:rPr>
          <w:rFonts w:cs="Times New Roman"/>
          <w:color w:val="000000" w:themeColor="text1"/>
          <w:sz w:val="24"/>
          <w:szCs w:val="24"/>
          <w:lang w:val="lv-LV"/>
        </w:rPr>
      </w:pPr>
      <w:r w:rsidRPr="00BB7D3E">
        <w:rPr>
          <w:rFonts w:cs="Times New Roman"/>
          <w:color w:val="000000" w:themeColor="text1"/>
          <w:sz w:val="24"/>
          <w:szCs w:val="24"/>
          <w:lang w:val="lv-LV"/>
        </w:rPr>
        <w:t>Centra darbība atbilst diviem no</w:t>
      </w:r>
      <w:r w:rsidR="00B2603B" w:rsidRPr="00BB7D3E">
        <w:rPr>
          <w:rFonts w:cs="Times New Roman"/>
          <w:color w:val="000000" w:themeColor="text1"/>
          <w:sz w:val="24"/>
          <w:szCs w:val="24"/>
          <w:lang w:val="lv-LV"/>
        </w:rPr>
        <w:t xml:space="preserve"> likumā</w:t>
      </w:r>
      <w:r w:rsidRPr="00BB7D3E">
        <w:rPr>
          <w:rFonts w:cs="Times New Roman"/>
          <w:color w:val="000000" w:themeColor="text1"/>
          <w:sz w:val="24"/>
          <w:szCs w:val="24"/>
          <w:lang w:val="lv-LV"/>
        </w:rPr>
        <w:t xml:space="preserve"> minētajiem kritērijiem</w:t>
      </w:r>
      <w:r w:rsidR="00E723E7" w:rsidRPr="00BB7D3E">
        <w:rPr>
          <w:rFonts w:cs="Times New Roman"/>
          <w:color w:val="000000" w:themeColor="text1"/>
          <w:sz w:val="24"/>
          <w:szCs w:val="24"/>
          <w:lang w:val="lv-LV"/>
        </w:rPr>
        <w:t xml:space="preserve"> attiecībā uz kapitālsabiedrībām</w:t>
      </w:r>
      <w:r w:rsidRPr="00BB7D3E">
        <w:rPr>
          <w:rFonts w:cs="Times New Roman"/>
          <w:color w:val="000000" w:themeColor="text1"/>
          <w:sz w:val="24"/>
          <w:szCs w:val="24"/>
          <w:lang w:val="lv-LV"/>
        </w:rPr>
        <w:t>, proti, Centrs rada pakalpojumus, kas ir stratēģiski svarīgi valsts attīstībai un drošībai, kā arī šā mērķa sasniegšanai pārvalda tādus īpašumus, kas ir stratēģiski svarīgi valsts attīstībai un drošībai.</w:t>
      </w:r>
      <w:r w:rsidR="00466CCD" w:rsidRPr="00BB7D3E">
        <w:rPr>
          <w:rFonts w:cs="Times New Roman"/>
          <w:color w:val="000000" w:themeColor="text1"/>
          <w:sz w:val="24"/>
          <w:szCs w:val="24"/>
          <w:lang w:val="lv-LV"/>
        </w:rPr>
        <w:t xml:space="preserve"> Centra sadalīšana, kā to apsvēra Darba grupa, nav </w:t>
      </w:r>
      <w:r w:rsidR="00E70180" w:rsidRPr="00BB7D3E">
        <w:rPr>
          <w:rFonts w:cs="Times New Roman"/>
          <w:color w:val="000000" w:themeColor="text1"/>
          <w:sz w:val="24"/>
          <w:szCs w:val="24"/>
          <w:lang w:val="lv-LV"/>
        </w:rPr>
        <w:t>lietderīga</w:t>
      </w:r>
      <w:r w:rsidR="00466CCD" w:rsidRPr="00BB7D3E">
        <w:rPr>
          <w:rFonts w:cs="Times New Roman"/>
          <w:color w:val="000000" w:themeColor="text1"/>
          <w:sz w:val="24"/>
          <w:szCs w:val="24"/>
          <w:lang w:val="lv-LV"/>
        </w:rPr>
        <w:t>, jo gan valsts pārvaldes uzdevumu, gan citu pakalpojumu sniegšanai izmanto viena infrastruktūra un kopēji cilvēkresursi.</w:t>
      </w:r>
      <w:r w:rsidR="00946AAF" w:rsidRPr="00BB7D3E">
        <w:rPr>
          <w:rFonts w:cs="Times New Roman"/>
          <w:color w:val="000000" w:themeColor="text1"/>
          <w:sz w:val="24"/>
          <w:szCs w:val="24"/>
          <w:lang w:val="lv-LV"/>
        </w:rPr>
        <w:t xml:space="preserve"> Centra kā kapitālsabiedrība darbība bez valsts pārvaldes uzdevumu veikšanas nebūtu lietderīga visupirms cilvēkresursu dēļ. Centrs kā kapitālsabiedrība pārvalda (apsaimnieko) arī tos īpašumus, kurus izmanto valsts pārvaldes uzdevumu veikšanai. </w:t>
      </w:r>
    </w:p>
    <w:p w:rsidR="00466CCD" w:rsidRPr="00BB7D3E" w:rsidRDefault="00466CCD" w:rsidP="00466CCD">
      <w:pPr>
        <w:pStyle w:val="tv2132"/>
        <w:spacing w:line="240" w:lineRule="auto"/>
        <w:ind w:firstLine="0"/>
        <w:jc w:val="both"/>
        <w:rPr>
          <w:rFonts w:cs="Times New Roman"/>
          <w:color w:val="000000" w:themeColor="text1"/>
          <w:sz w:val="24"/>
          <w:szCs w:val="24"/>
          <w:lang w:val="lv-LV"/>
        </w:rPr>
      </w:pPr>
    </w:p>
    <w:p w:rsidR="00466CCD" w:rsidRPr="00BB7D3E" w:rsidRDefault="00466CCD" w:rsidP="00466CCD">
      <w:pPr>
        <w:pStyle w:val="tv2132"/>
        <w:spacing w:line="240" w:lineRule="auto"/>
        <w:ind w:firstLine="0"/>
        <w:jc w:val="both"/>
        <w:rPr>
          <w:rFonts w:cs="Times New Roman"/>
          <w:color w:val="000000" w:themeColor="text1"/>
          <w:sz w:val="24"/>
          <w:szCs w:val="24"/>
          <w:lang w:val="lv-LV"/>
        </w:rPr>
      </w:pPr>
      <w:r w:rsidRPr="00BB7D3E">
        <w:rPr>
          <w:rFonts w:cs="Times New Roman"/>
          <w:color w:val="000000" w:themeColor="text1"/>
          <w:sz w:val="24"/>
          <w:szCs w:val="24"/>
          <w:lang w:val="lv-LV"/>
        </w:rPr>
        <w:t xml:space="preserve">Ministrija uzskata, ka valsts līdzdalība Centrā kā kapitālsabiedrībā ir saglabājamā esošajā statusā, jo pārveidošana par aģentūru radītu </w:t>
      </w:r>
      <w:r w:rsidR="00E723E7" w:rsidRPr="00BB7D3E">
        <w:rPr>
          <w:rFonts w:cs="Times New Roman"/>
          <w:color w:val="000000" w:themeColor="text1"/>
          <w:sz w:val="24"/>
          <w:szCs w:val="24"/>
          <w:lang w:val="lv-LV"/>
        </w:rPr>
        <w:t xml:space="preserve">turpmāk norādītos </w:t>
      </w:r>
      <w:r w:rsidRPr="00BB7D3E">
        <w:rPr>
          <w:rFonts w:cs="Times New Roman"/>
          <w:color w:val="000000" w:themeColor="text1"/>
          <w:sz w:val="24"/>
          <w:szCs w:val="24"/>
          <w:lang w:val="lv-LV"/>
        </w:rPr>
        <w:t>juridiskos un finanšu riskus</w:t>
      </w:r>
      <w:r w:rsidR="00FA7728" w:rsidRPr="00BB7D3E">
        <w:rPr>
          <w:rFonts w:cs="Times New Roman"/>
          <w:color w:val="000000" w:themeColor="text1"/>
          <w:sz w:val="24"/>
          <w:szCs w:val="24"/>
          <w:lang w:val="lv-LV"/>
        </w:rPr>
        <w:t>, ņemot vērā iepriekš sniegto informāciju (pamatojumu)</w:t>
      </w:r>
      <w:r w:rsidRPr="00BB7D3E">
        <w:rPr>
          <w:rFonts w:cs="Times New Roman"/>
          <w:color w:val="000000" w:themeColor="text1"/>
          <w:sz w:val="24"/>
          <w:szCs w:val="24"/>
          <w:lang w:val="lv-LV"/>
        </w:rPr>
        <w:t xml:space="preserve">. </w:t>
      </w:r>
    </w:p>
    <w:p w:rsidR="00466CCD" w:rsidRPr="00BB7D3E" w:rsidRDefault="00466CCD" w:rsidP="00132EBD">
      <w:pPr>
        <w:jc w:val="both"/>
        <w:rPr>
          <w:rFonts w:ascii="Times New Roman" w:hAnsi="Times New Roman" w:cs="Times New Roman"/>
          <w:sz w:val="24"/>
          <w:szCs w:val="24"/>
        </w:rPr>
      </w:pPr>
    </w:p>
    <w:p w:rsidR="00132EBD" w:rsidRPr="00BB7D3E" w:rsidRDefault="00466CCD" w:rsidP="001B14BD">
      <w:pPr>
        <w:pStyle w:val="Heading1"/>
        <w:jc w:val="left"/>
        <w:rPr>
          <w:sz w:val="24"/>
          <w:lang w:val="lv-LV"/>
        </w:rPr>
      </w:pPr>
      <w:r w:rsidRPr="00BB7D3E">
        <w:rPr>
          <w:sz w:val="24"/>
          <w:lang w:val="lv-LV"/>
        </w:rPr>
        <w:t>5.1. Juridiskie riski</w:t>
      </w:r>
    </w:p>
    <w:p w:rsidR="00E70180" w:rsidRPr="00BB7D3E" w:rsidRDefault="00E70180" w:rsidP="00132EBD">
      <w:pPr>
        <w:jc w:val="both"/>
        <w:rPr>
          <w:rFonts w:ascii="Times New Roman" w:hAnsi="Times New Roman" w:cs="Times New Roman"/>
          <w:b/>
          <w:sz w:val="24"/>
          <w:szCs w:val="24"/>
        </w:rPr>
      </w:pPr>
    </w:p>
    <w:p w:rsidR="007F0536" w:rsidRPr="00BB7D3E" w:rsidRDefault="00EA049B" w:rsidP="00E70180">
      <w:pPr>
        <w:jc w:val="both"/>
        <w:rPr>
          <w:rFonts w:ascii="Times New Roman" w:hAnsi="Times New Roman" w:cs="Times New Roman"/>
          <w:sz w:val="24"/>
          <w:szCs w:val="24"/>
        </w:rPr>
      </w:pPr>
      <w:r w:rsidRPr="00BB7D3E">
        <w:rPr>
          <w:rFonts w:ascii="Times New Roman" w:hAnsi="Times New Roman" w:cs="Times New Roman"/>
          <w:sz w:val="24"/>
          <w:szCs w:val="24"/>
        </w:rPr>
        <w:t>Centrs, darbojoties valsts kapitālsabiedrības statusā, ir piesaistījis</w:t>
      </w:r>
      <w:r w:rsidR="00F57E5C" w:rsidRPr="00BB7D3E">
        <w:rPr>
          <w:rFonts w:ascii="Times New Roman" w:hAnsi="Times New Roman" w:cs="Times New Roman"/>
          <w:sz w:val="24"/>
          <w:szCs w:val="24"/>
        </w:rPr>
        <w:t xml:space="preserve"> kredītresursus</w:t>
      </w:r>
      <w:r w:rsidRPr="00BB7D3E">
        <w:rPr>
          <w:rFonts w:ascii="Times New Roman" w:hAnsi="Times New Roman" w:cs="Times New Roman"/>
          <w:sz w:val="24"/>
          <w:szCs w:val="24"/>
        </w:rPr>
        <w:t xml:space="preserve"> </w:t>
      </w:r>
      <w:r w:rsidR="00F57E5C" w:rsidRPr="00BB7D3E">
        <w:rPr>
          <w:rFonts w:ascii="Times New Roman" w:hAnsi="Times New Roman" w:cs="Times New Roman"/>
          <w:sz w:val="24"/>
          <w:szCs w:val="24"/>
        </w:rPr>
        <w:t xml:space="preserve">augstas pievienotās vērtības pakalpojumu attīstībai. Kapitālsabiedrības statusa maiņa uz publiskās aģentūras statusu </w:t>
      </w:r>
      <w:r w:rsidR="00044CDF" w:rsidRPr="00BB7D3E">
        <w:rPr>
          <w:rFonts w:ascii="Times New Roman" w:hAnsi="Times New Roman" w:cs="Times New Roman"/>
          <w:sz w:val="24"/>
          <w:szCs w:val="24"/>
        </w:rPr>
        <w:t>noteiktu</w:t>
      </w:r>
      <w:r w:rsidR="00F57E5C" w:rsidRPr="00BB7D3E">
        <w:rPr>
          <w:rFonts w:ascii="Times New Roman" w:hAnsi="Times New Roman" w:cs="Times New Roman"/>
          <w:sz w:val="24"/>
          <w:szCs w:val="24"/>
        </w:rPr>
        <w:t xml:space="preserve"> </w:t>
      </w:r>
      <w:r w:rsidR="001C2E09" w:rsidRPr="00BB7D3E">
        <w:rPr>
          <w:rFonts w:ascii="Times New Roman" w:hAnsi="Times New Roman" w:cs="Times New Roman"/>
          <w:sz w:val="24"/>
          <w:szCs w:val="24"/>
        </w:rPr>
        <w:t xml:space="preserve">juridiska rakstura </w:t>
      </w:r>
      <w:r w:rsidR="00F57E5C" w:rsidRPr="00BB7D3E">
        <w:rPr>
          <w:rFonts w:ascii="Times New Roman" w:hAnsi="Times New Roman" w:cs="Times New Roman"/>
          <w:sz w:val="24"/>
          <w:szCs w:val="24"/>
        </w:rPr>
        <w:t xml:space="preserve">izmaiņas šajā jomā. </w:t>
      </w:r>
      <w:r w:rsidR="00E70180" w:rsidRPr="00BB7D3E">
        <w:rPr>
          <w:rFonts w:ascii="Times New Roman" w:hAnsi="Times New Roman" w:cs="Times New Roman"/>
          <w:sz w:val="24"/>
          <w:szCs w:val="24"/>
        </w:rPr>
        <w:t xml:space="preserve">Likuma par budžetu un finanšu vadību 36.pants neļauj publiskajai aģentūrai ņemt kredītu (it īpaši ilgtermiņā) nedz komercbankā, nedz Valsts kasē. </w:t>
      </w:r>
      <w:r w:rsidR="00F57E5C" w:rsidRPr="00BB7D3E">
        <w:rPr>
          <w:rFonts w:ascii="Times New Roman" w:hAnsi="Times New Roman" w:cs="Times New Roman"/>
          <w:sz w:val="24"/>
          <w:szCs w:val="24"/>
        </w:rPr>
        <w:t xml:space="preserve">Citas izmaiņas </w:t>
      </w:r>
      <w:r w:rsidR="00044CDF" w:rsidRPr="00BB7D3E">
        <w:rPr>
          <w:rFonts w:ascii="Times New Roman" w:hAnsi="Times New Roman" w:cs="Times New Roman"/>
          <w:sz w:val="24"/>
          <w:szCs w:val="24"/>
        </w:rPr>
        <w:t xml:space="preserve">saistītas ar finansiālām sekām un </w:t>
      </w:r>
      <w:r w:rsidR="00F57E5C" w:rsidRPr="00BB7D3E">
        <w:rPr>
          <w:rFonts w:ascii="Times New Roman" w:hAnsi="Times New Roman" w:cs="Times New Roman"/>
          <w:sz w:val="24"/>
          <w:szCs w:val="24"/>
        </w:rPr>
        <w:t>aprakstītas nodaļā pie finanšu riskiem.</w:t>
      </w:r>
    </w:p>
    <w:p w:rsidR="00FA7728" w:rsidRPr="00BB7D3E" w:rsidRDefault="00FA7728" w:rsidP="00FA7728">
      <w:pPr>
        <w:ind w:firstLine="720"/>
        <w:jc w:val="both"/>
        <w:rPr>
          <w:rFonts w:ascii="Times New Roman" w:hAnsi="Times New Roman" w:cs="Times New Roman"/>
          <w:sz w:val="24"/>
          <w:szCs w:val="24"/>
        </w:rPr>
      </w:pPr>
    </w:p>
    <w:p w:rsidR="00FA7728" w:rsidRPr="00BB7D3E" w:rsidRDefault="00177021" w:rsidP="00FA7728">
      <w:pPr>
        <w:jc w:val="both"/>
        <w:rPr>
          <w:rFonts w:ascii="Times New Roman" w:hAnsi="Times New Roman" w:cs="Times New Roman"/>
          <w:sz w:val="24"/>
          <w:szCs w:val="24"/>
        </w:rPr>
      </w:pPr>
      <w:r w:rsidRPr="00BB7D3E">
        <w:rPr>
          <w:rFonts w:ascii="Times New Roman" w:hAnsi="Times New Roman" w:cs="Times New Roman"/>
          <w:sz w:val="24"/>
          <w:szCs w:val="24"/>
        </w:rPr>
        <w:t>Juridiskā statusa maiņa</w:t>
      </w:r>
      <w:r w:rsidR="00A659E0" w:rsidRPr="00BB7D3E">
        <w:rPr>
          <w:rFonts w:ascii="Times New Roman" w:hAnsi="Times New Roman" w:cs="Times New Roman"/>
          <w:sz w:val="24"/>
          <w:szCs w:val="24"/>
        </w:rPr>
        <w:t xml:space="preserve"> saistās arī ar </w:t>
      </w:r>
      <w:r w:rsidRPr="00BB7D3E">
        <w:rPr>
          <w:rFonts w:ascii="Times New Roman" w:hAnsi="Times New Roman" w:cs="Times New Roman"/>
          <w:sz w:val="24"/>
          <w:szCs w:val="24"/>
        </w:rPr>
        <w:t>person</w:t>
      </w:r>
      <w:r w:rsidR="00AF698A" w:rsidRPr="00BB7D3E">
        <w:rPr>
          <w:rFonts w:ascii="Times New Roman" w:hAnsi="Times New Roman" w:cs="Times New Roman"/>
          <w:sz w:val="24"/>
          <w:szCs w:val="24"/>
        </w:rPr>
        <w:t>āla politiku</w:t>
      </w:r>
      <w:r w:rsidRPr="00BB7D3E">
        <w:rPr>
          <w:rFonts w:ascii="Times New Roman" w:hAnsi="Times New Roman" w:cs="Times New Roman"/>
          <w:sz w:val="24"/>
          <w:szCs w:val="24"/>
        </w:rPr>
        <w:t xml:space="preserve">. </w:t>
      </w:r>
      <w:r w:rsidR="00FA7728" w:rsidRPr="00BB7D3E">
        <w:rPr>
          <w:rFonts w:ascii="Times New Roman" w:hAnsi="Times New Roman" w:cs="Times New Roman"/>
          <w:sz w:val="24"/>
          <w:szCs w:val="24"/>
        </w:rPr>
        <w:t>Lai nepieļautu uzdevumu izpildes kvalitātes pazemināšanos, nepieciešams saglabāt konkurētspējīgu</w:t>
      </w:r>
      <w:r w:rsidR="00E70180" w:rsidRPr="00BB7D3E">
        <w:rPr>
          <w:rFonts w:ascii="Times New Roman" w:hAnsi="Times New Roman" w:cs="Times New Roman"/>
          <w:sz w:val="24"/>
          <w:szCs w:val="24"/>
        </w:rPr>
        <w:t xml:space="preserve"> un elastīgu darba samaksas sistēmu, proti, </w:t>
      </w:r>
      <w:r w:rsidR="00FA7728" w:rsidRPr="00BB7D3E">
        <w:rPr>
          <w:rFonts w:ascii="Times New Roman" w:hAnsi="Times New Roman" w:cs="Times New Roman"/>
          <w:sz w:val="24"/>
          <w:szCs w:val="24"/>
        </w:rPr>
        <w:t>darbinieks, kurš veic sarežģītāku amatu ar lielāku ietekmi uz uzņēmuma saimniecisko darbību, saņem lielāku atalgojumu</w:t>
      </w:r>
      <w:r w:rsidR="00E70180" w:rsidRPr="00BB7D3E">
        <w:rPr>
          <w:rFonts w:ascii="Times New Roman" w:hAnsi="Times New Roman" w:cs="Times New Roman"/>
          <w:sz w:val="24"/>
          <w:szCs w:val="24"/>
        </w:rPr>
        <w:t xml:space="preserve">. </w:t>
      </w:r>
      <w:r w:rsidR="00FA7728" w:rsidRPr="00BB7D3E">
        <w:rPr>
          <w:rFonts w:ascii="Times New Roman" w:hAnsi="Times New Roman" w:cs="Times New Roman"/>
          <w:sz w:val="24"/>
          <w:szCs w:val="24"/>
        </w:rPr>
        <w:t xml:space="preserve">Kapitālsabiedrības statusa maiņas gadījumā, reorganizējot </w:t>
      </w:r>
      <w:r w:rsidR="00E70180" w:rsidRPr="00BB7D3E">
        <w:rPr>
          <w:rFonts w:ascii="Times New Roman" w:hAnsi="Times New Roman" w:cs="Times New Roman"/>
          <w:sz w:val="24"/>
          <w:szCs w:val="24"/>
        </w:rPr>
        <w:t>Centru</w:t>
      </w:r>
      <w:r w:rsidR="00FA7728" w:rsidRPr="00BB7D3E">
        <w:rPr>
          <w:rFonts w:ascii="Times New Roman" w:hAnsi="Times New Roman" w:cs="Times New Roman"/>
          <w:sz w:val="24"/>
          <w:szCs w:val="24"/>
        </w:rPr>
        <w:t xml:space="preserve"> par </w:t>
      </w:r>
      <w:r w:rsidR="00E70180" w:rsidRPr="00BB7D3E">
        <w:rPr>
          <w:rFonts w:ascii="Times New Roman" w:hAnsi="Times New Roman" w:cs="Times New Roman"/>
          <w:sz w:val="24"/>
          <w:szCs w:val="24"/>
        </w:rPr>
        <w:t>publisko</w:t>
      </w:r>
      <w:r w:rsidR="00FA7728" w:rsidRPr="00BB7D3E">
        <w:rPr>
          <w:rFonts w:ascii="Times New Roman" w:hAnsi="Times New Roman" w:cs="Times New Roman"/>
          <w:sz w:val="24"/>
          <w:szCs w:val="24"/>
        </w:rPr>
        <w:t xml:space="preserve"> aģentūru, tai būs piemērojams Valsts un pašvaldību institūciju amatpersonu un darbinieku atlīdzības likums un tajā ietvertie nosacījumi darbinieku atlīdzības noteikšanai, kas </w:t>
      </w:r>
      <w:r w:rsidR="00E70180" w:rsidRPr="00BB7D3E">
        <w:rPr>
          <w:rFonts w:ascii="Times New Roman" w:hAnsi="Times New Roman" w:cs="Times New Roman"/>
          <w:sz w:val="24"/>
          <w:szCs w:val="24"/>
        </w:rPr>
        <w:t xml:space="preserve">var samazināt </w:t>
      </w:r>
      <w:r w:rsidR="00FA7728" w:rsidRPr="00BB7D3E">
        <w:rPr>
          <w:rFonts w:ascii="Times New Roman" w:hAnsi="Times New Roman" w:cs="Times New Roman"/>
          <w:sz w:val="24"/>
          <w:szCs w:val="24"/>
        </w:rPr>
        <w:t>augsti kvalificē</w:t>
      </w:r>
      <w:r w:rsidR="00E70180" w:rsidRPr="00BB7D3E">
        <w:rPr>
          <w:rFonts w:ascii="Times New Roman" w:hAnsi="Times New Roman" w:cs="Times New Roman"/>
          <w:sz w:val="24"/>
          <w:szCs w:val="24"/>
        </w:rPr>
        <w:t>t</w:t>
      </w:r>
      <w:r w:rsidR="00FA5CC5" w:rsidRPr="00BB7D3E">
        <w:rPr>
          <w:rFonts w:ascii="Times New Roman" w:hAnsi="Times New Roman" w:cs="Times New Roman"/>
          <w:sz w:val="24"/>
          <w:szCs w:val="24"/>
        </w:rPr>
        <w:t xml:space="preserve">o darbinieku atlīdzības apmēru. </w:t>
      </w:r>
      <w:r w:rsidR="00C15B40" w:rsidRPr="00BB7D3E">
        <w:rPr>
          <w:rFonts w:ascii="Times New Roman" w:hAnsi="Times New Roman" w:cs="Times New Roman"/>
          <w:sz w:val="24"/>
          <w:szCs w:val="24"/>
        </w:rPr>
        <w:t xml:space="preserve">Lai pārveide par aģentūru notiktu sekmīgi, jāgroza ārējie normatīvie akti, paredzot jaunu amatu saimi. </w:t>
      </w:r>
    </w:p>
    <w:p w:rsidR="000532F3" w:rsidRPr="00BB7D3E" w:rsidRDefault="000532F3" w:rsidP="00FA7728">
      <w:pPr>
        <w:jc w:val="both"/>
        <w:rPr>
          <w:rFonts w:ascii="Times New Roman" w:hAnsi="Times New Roman" w:cs="Times New Roman"/>
          <w:sz w:val="24"/>
          <w:szCs w:val="24"/>
        </w:rPr>
      </w:pPr>
    </w:p>
    <w:p w:rsidR="00C60CCA" w:rsidRPr="00BB7D3E" w:rsidRDefault="000532F3" w:rsidP="00331F6C">
      <w:pPr>
        <w:jc w:val="both"/>
        <w:rPr>
          <w:rFonts w:ascii="Times New Roman" w:hAnsi="Times New Roman" w:cs="Times New Roman"/>
          <w:sz w:val="24"/>
          <w:szCs w:val="24"/>
        </w:rPr>
      </w:pPr>
      <w:r w:rsidRPr="00BB7D3E">
        <w:rPr>
          <w:rFonts w:ascii="Times New Roman" w:hAnsi="Times New Roman" w:cs="Times New Roman"/>
          <w:sz w:val="24"/>
          <w:szCs w:val="24"/>
        </w:rPr>
        <w:t>Atšķirības starp publiskas aģentūras un valsts kapitālsabiedrības darbību sniegtas 5.tabulā.</w:t>
      </w:r>
      <w:r w:rsidR="00C60CCA" w:rsidRPr="00BB7D3E">
        <w:rPr>
          <w:rFonts w:ascii="Times New Roman" w:hAnsi="Times New Roman" w:cs="Times New Roman"/>
          <w:sz w:val="24"/>
          <w:szCs w:val="24"/>
        </w:rPr>
        <w:br w:type="page"/>
      </w:r>
    </w:p>
    <w:p w:rsidR="002E1BEB" w:rsidRPr="00BB7D3E" w:rsidRDefault="002E1BEB" w:rsidP="002E1BEB">
      <w:pPr>
        <w:jc w:val="right"/>
        <w:rPr>
          <w:rFonts w:ascii="Times New Roman" w:hAnsi="Times New Roman" w:cs="Times New Roman"/>
          <w:sz w:val="24"/>
          <w:szCs w:val="24"/>
        </w:rPr>
      </w:pPr>
      <w:r w:rsidRPr="00BB7D3E">
        <w:rPr>
          <w:rFonts w:ascii="Times New Roman" w:hAnsi="Times New Roman" w:cs="Times New Roman"/>
          <w:sz w:val="24"/>
          <w:szCs w:val="24"/>
        </w:rPr>
        <w:t>5.tabula</w:t>
      </w:r>
      <w:r w:rsidR="00C60CCA" w:rsidRPr="00BB7D3E">
        <w:rPr>
          <w:rFonts w:ascii="Times New Roman" w:hAnsi="Times New Roman" w:cs="Times New Roman"/>
          <w:sz w:val="24"/>
          <w:szCs w:val="24"/>
        </w:rPr>
        <w:t>. Juridisko statusu salīdzinājums</w:t>
      </w:r>
    </w:p>
    <w:tbl>
      <w:tblPr>
        <w:tblStyle w:val="TableGrid"/>
        <w:tblW w:w="0" w:type="auto"/>
        <w:tblInd w:w="108" w:type="dxa"/>
        <w:tblLook w:val="04A0" w:firstRow="1" w:lastRow="0" w:firstColumn="1" w:lastColumn="0" w:noHBand="0" w:noVBand="1"/>
      </w:tblPr>
      <w:tblGrid>
        <w:gridCol w:w="4253"/>
        <w:gridCol w:w="4252"/>
      </w:tblGrid>
      <w:tr w:rsidR="00010517" w:rsidRPr="00BB7D3E" w:rsidTr="000532F3">
        <w:tc>
          <w:tcPr>
            <w:tcW w:w="4253" w:type="dxa"/>
          </w:tcPr>
          <w:p w:rsidR="00010517" w:rsidRPr="00BB7D3E" w:rsidRDefault="00010517" w:rsidP="00010517">
            <w:pPr>
              <w:tabs>
                <w:tab w:val="center" w:pos="1966"/>
              </w:tabs>
              <w:jc w:val="center"/>
              <w:rPr>
                <w:rFonts w:ascii="Times New Roman" w:hAnsi="Times New Roman" w:cs="Times New Roman"/>
                <w:b/>
                <w:sz w:val="24"/>
                <w:szCs w:val="24"/>
              </w:rPr>
            </w:pPr>
            <w:r w:rsidRPr="00BB7D3E">
              <w:rPr>
                <w:rFonts w:ascii="Times New Roman" w:hAnsi="Times New Roman" w:cs="Times New Roman"/>
                <w:b/>
                <w:sz w:val="24"/>
                <w:szCs w:val="24"/>
              </w:rPr>
              <w:t>Publiskā aģentūra</w:t>
            </w:r>
          </w:p>
        </w:tc>
        <w:tc>
          <w:tcPr>
            <w:tcW w:w="4252" w:type="dxa"/>
          </w:tcPr>
          <w:p w:rsidR="00010517" w:rsidRPr="00BB7D3E" w:rsidRDefault="00010517" w:rsidP="00010517">
            <w:pPr>
              <w:jc w:val="center"/>
              <w:rPr>
                <w:rFonts w:ascii="Times New Roman" w:hAnsi="Times New Roman" w:cs="Times New Roman"/>
                <w:b/>
                <w:sz w:val="24"/>
                <w:szCs w:val="24"/>
              </w:rPr>
            </w:pPr>
            <w:r w:rsidRPr="00BB7D3E">
              <w:rPr>
                <w:rFonts w:ascii="Times New Roman" w:hAnsi="Times New Roman" w:cs="Times New Roman"/>
                <w:b/>
                <w:sz w:val="24"/>
                <w:szCs w:val="24"/>
              </w:rPr>
              <w:t>Valsts kapitālsabiedrība</w:t>
            </w:r>
          </w:p>
        </w:tc>
      </w:tr>
      <w:tr w:rsidR="00010517" w:rsidRPr="00BB7D3E" w:rsidTr="000532F3">
        <w:tc>
          <w:tcPr>
            <w:tcW w:w="4253" w:type="dxa"/>
          </w:tcPr>
          <w:p w:rsidR="00010517" w:rsidRPr="00BB7D3E" w:rsidRDefault="00010517" w:rsidP="00010517">
            <w:pPr>
              <w:jc w:val="both"/>
              <w:rPr>
                <w:rFonts w:ascii="Times New Roman" w:hAnsi="Times New Roman" w:cs="Times New Roman"/>
                <w:sz w:val="24"/>
                <w:szCs w:val="24"/>
              </w:rPr>
            </w:pPr>
            <w:r w:rsidRPr="00BB7D3E">
              <w:rPr>
                <w:rFonts w:ascii="Times New Roman" w:hAnsi="Times New Roman" w:cs="Times New Roman"/>
                <w:sz w:val="24"/>
                <w:szCs w:val="24"/>
              </w:rPr>
              <w:t>Tiešās pārvaldes iestāde, nav juridiska persona</w:t>
            </w:r>
          </w:p>
        </w:tc>
        <w:tc>
          <w:tcPr>
            <w:tcW w:w="4252" w:type="dxa"/>
          </w:tcPr>
          <w:p w:rsidR="00010517" w:rsidRPr="00BB7D3E" w:rsidRDefault="00010517" w:rsidP="00010517">
            <w:pPr>
              <w:jc w:val="both"/>
              <w:rPr>
                <w:rFonts w:ascii="Times New Roman" w:hAnsi="Times New Roman" w:cs="Times New Roman"/>
                <w:sz w:val="24"/>
                <w:szCs w:val="24"/>
              </w:rPr>
            </w:pPr>
            <w:r w:rsidRPr="00BB7D3E">
              <w:rPr>
                <w:rFonts w:ascii="Times New Roman" w:hAnsi="Times New Roman" w:cs="Times New Roman"/>
                <w:sz w:val="24"/>
                <w:szCs w:val="24"/>
              </w:rPr>
              <w:t>Atsevišķa privāto tiesību juridiskā persona</w:t>
            </w:r>
          </w:p>
        </w:tc>
      </w:tr>
      <w:tr w:rsidR="00010517" w:rsidRPr="00BB7D3E" w:rsidTr="000532F3">
        <w:tc>
          <w:tcPr>
            <w:tcW w:w="4253" w:type="dxa"/>
          </w:tcPr>
          <w:p w:rsidR="00010517" w:rsidRPr="00BB7D3E" w:rsidRDefault="00010517" w:rsidP="00010517">
            <w:pPr>
              <w:jc w:val="both"/>
              <w:rPr>
                <w:rFonts w:ascii="Times New Roman" w:hAnsi="Times New Roman" w:cs="Times New Roman"/>
                <w:sz w:val="24"/>
                <w:szCs w:val="24"/>
              </w:rPr>
            </w:pPr>
            <w:r w:rsidRPr="00BB7D3E">
              <w:rPr>
                <w:rFonts w:ascii="Times New Roman" w:hAnsi="Times New Roman" w:cs="Times New Roman"/>
                <w:sz w:val="24"/>
                <w:szCs w:val="24"/>
              </w:rPr>
              <w:t>Maksas pakalpojumus sniedz atbilstoši ar to sniegšanu saistītajām izmaksām</w:t>
            </w:r>
          </w:p>
        </w:tc>
        <w:tc>
          <w:tcPr>
            <w:tcW w:w="4252" w:type="dxa"/>
          </w:tcPr>
          <w:p w:rsidR="00010517" w:rsidRPr="00BB7D3E" w:rsidRDefault="00010517" w:rsidP="00010517">
            <w:pPr>
              <w:jc w:val="both"/>
              <w:rPr>
                <w:rFonts w:ascii="Times New Roman" w:hAnsi="Times New Roman" w:cs="Times New Roman"/>
                <w:sz w:val="24"/>
                <w:szCs w:val="24"/>
              </w:rPr>
            </w:pPr>
            <w:r w:rsidRPr="00BB7D3E">
              <w:rPr>
                <w:rFonts w:ascii="Times New Roman" w:hAnsi="Times New Roman" w:cs="Times New Roman"/>
                <w:sz w:val="24"/>
                <w:szCs w:val="24"/>
              </w:rPr>
              <w:t>Komercpakalpojumu izmaksas var pārsniegt to radīšanas izmaksas, ļaujot segt citus izdevumus, ko nesedz valsts budžets</w:t>
            </w:r>
          </w:p>
        </w:tc>
      </w:tr>
      <w:tr w:rsidR="00010517" w:rsidRPr="00BB7D3E" w:rsidTr="000532F3">
        <w:tc>
          <w:tcPr>
            <w:tcW w:w="4253" w:type="dxa"/>
          </w:tcPr>
          <w:p w:rsidR="00010517" w:rsidRPr="00BB7D3E" w:rsidRDefault="00010517" w:rsidP="00010517">
            <w:pPr>
              <w:jc w:val="both"/>
              <w:rPr>
                <w:rFonts w:ascii="Times New Roman" w:hAnsi="Times New Roman" w:cs="Times New Roman"/>
                <w:sz w:val="24"/>
                <w:szCs w:val="24"/>
              </w:rPr>
            </w:pPr>
            <w:r w:rsidRPr="00BB7D3E">
              <w:rPr>
                <w:rFonts w:ascii="Times New Roman" w:hAnsi="Times New Roman" w:cs="Times New Roman"/>
                <w:sz w:val="24"/>
                <w:szCs w:val="24"/>
              </w:rPr>
              <w:t>Pakalpojumus sniedz tiktāl, ciktāl tas nepieciešamas funkciju veikšanai un sabiedrības vajadzību apmierināšanai. Nevar piedalīties konkursos (iepirkumos), apšaubāma iespēja eksportēt pakalpojumus</w:t>
            </w:r>
          </w:p>
        </w:tc>
        <w:tc>
          <w:tcPr>
            <w:tcW w:w="4252" w:type="dxa"/>
          </w:tcPr>
          <w:p w:rsidR="00010517" w:rsidRPr="00BB7D3E" w:rsidRDefault="00010517" w:rsidP="00010517">
            <w:pPr>
              <w:jc w:val="both"/>
              <w:rPr>
                <w:rFonts w:ascii="Times New Roman" w:hAnsi="Times New Roman" w:cs="Times New Roman"/>
                <w:sz w:val="24"/>
                <w:szCs w:val="24"/>
              </w:rPr>
            </w:pPr>
            <w:r w:rsidRPr="00BB7D3E">
              <w:rPr>
                <w:rFonts w:ascii="Times New Roman" w:hAnsi="Times New Roman" w:cs="Times New Roman"/>
                <w:sz w:val="24"/>
                <w:szCs w:val="24"/>
              </w:rPr>
              <w:t>Komercpakalpojumus var sniegt aktīvāk, piedaloties konkursos (iepirkumos) un eksportējot tos. Var radīt produktus, kas pārsniedz tikai tiešu sabiedrības vajadzību apmierināšanu</w:t>
            </w:r>
          </w:p>
        </w:tc>
      </w:tr>
      <w:tr w:rsidR="00010517" w:rsidRPr="00BB7D3E" w:rsidTr="000532F3">
        <w:tc>
          <w:tcPr>
            <w:tcW w:w="4253" w:type="dxa"/>
          </w:tcPr>
          <w:p w:rsidR="00010517" w:rsidRPr="00BB7D3E" w:rsidRDefault="00010517" w:rsidP="00010517">
            <w:pPr>
              <w:jc w:val="both"/>
              <w:rPr>
                <w:rFonts w:ascii="Times New Roman" w:hAnsi="Times New Roman" w:cs="Times New Roman"/>
                <w:sz w:val="24"/>
                <w:szCs w:val="24"/>
              </w:rPr>
            </w:pPr>
            <w:r w:rsidRPr="00BB7D3E">
              <w:rPr>
                <w:rFonts w:ascii="Times New Roman" w:hAnsi="Times New Roman" w:cs="Times New Roman"/>
                <w:sz w:val="24"/>
                <w:szCs w:val="24"/>
              </w:rPr>
              <w:t>Nav tiesību ņemt aizņēmumus (tieši aizliegts). Normatīvais regulējums neparedz aizņēmumu ņemšanas tiesības Valsts kasē</w:t>
            </w:r>
          </w:p>
        </w:tc>
        <w:tc>
          <w:tcPr>
            <w:tcW w:w="4252" w:type="dxa"/>
          </w:tcPr>
          <w:p w:rsidR="00010517" w:rsidRPr="00BB7D3E" w:rsidRDefault="00010517" w:rsidP="00010517">
            <w:pPr>
              <w:jc w:val="both"/>
              <w:rPr>
                <w:rFonts w:ascii="Times New Roman" w:hAnsi="Times New Roman" w:cs="Times New Roman"/>
                <w:sz w:val="24"/>
                <w:szCs w:val="24"/>
              </w:rPr>
            </w:pPr>
            <w:r w:rsidRPr="00BB7D3E">
              <w:rPr>
                <w:rFonts w:ascii="Times New Roman" w:hAnsi="Times New Roman" w:cs="Times New Roman"/>
                <w:sz w:val="24"/>
                <w:szCs w:val="24"/>
              </w:rPr>
              <w:t>Tiesības ņemt aizņēmumus (piesaistīt kredītresursus), it īpaši ieguldījumiem iekārtās un tehnoloģijās, kā arī nolietoto īpašumu jautājumu risināšanai ilgtermiņā, netērējot valsts budžeta līdzekļus</w:t>
            </w:r>
          </w:p>
        </w:tc>
      </w:tr>
      <w:tr w:rsidR="00010517" w:rsidRPr="00BB7D3E" w:rsidTr="000532F3">
        <w:tc>
          <w:tcPr>
            <w:tcW w:w="4253" w:type="dxa"/>
          </w:tcPr>
          <w:p w:rsidR="00010517" w:rsidRPr="00BB7D3E" w:rsidRDefault="00010517" w:rsidP="00010517">
            <w:pPr>
              <w:jc w:val="both"/>
              <w:rPr>
                <w:rFonts w:ascii="Times New Roman" w:hAnsi="Times New Roman" w:cs="Times New Roman"/>
                <w:sz w:val="24"/>
                <w:szCs w:val="24"/>
              </w:rPr>
            </w:pPr>
            <w:r w:rsidRPr="00BB7D3E">
              <w:rPr>
                <w:rFonts w:ascii="Times New Roman" w:hAnsi="Times New Roman" w:cs="Times New Roman"/>
                <w:sz w:val="24"/>
                <w:szCs w:val="24"/>
              </w:rPr>
              <w:t>Darbinieku atlīdzības sistēma strikti regulēta normatīvajos aktos. Amatu katalogs nav tieši piemērots Centra darbības specifikai. Maksas pakalpojumu sniegšana nav pamats izņēmumam no tiem</w:t>
            </w:r>
          </w:p>
        </w:tc>
        <w:tc>
          <w:tcPr>
            <w:tcW w:w="4252" w:type="dxa"/>
          </w:tcPr>
          <w:p w:rsidR="00010517" w:rsidRPr="00BB7D3E" w:rsidRDefault="00010517" w:rsidP="00010517">
            <w:pPr>
              <w:jc w:val="both"/>
              <w:rPr>
                <w:rFonts w:ascii="Times New Roman" w:hAnsi="Times New Roman" w:cs="Times New Roman"/>
                <w:sz w:val="24"/>
                <w:szCs w:val="24"/>
              </w:rPr>
            </w:pPr>
            <w:r w:rsidRPr="00BB7D3E">
              <w:rPr>
                <w:rFonts w:ascii="Times New Roman" w:hAnsi="Times New Roman" w:cs="Times New Roman"/>
                <w:sz w:val="24"/>
                <w:szCs w:val="24"/>
              </w:rPr>
              <w:t>Ļoti elastīga darba samaksas politika, kas ļauj noteikt atalgojumu darbiniekam atbilstoši paveiktajam un orientējoties uz rezultātu. Ļauj akcentēt darba samaksas sistēmu par labu ekspertiem un IT personālam</w:t>
            </w:r>
          </w:p>
        </w:tc>
      </w:tr>
      <w:tr w:rsidR="00010517" w:rsidRPr="00BB7D3E" w:rsidTr="000532F3">
        <w:tc>
          <w:tcPr>
            <w:tcW w:w="4253" w:type="dxa"/>
          </w:tcPr>
          <w:p w:rsidR="00010517" w:rsidRPr="00BB7D3E" w:rsidRDefault="00010517" w:rsidP="0008493C">
            <w:pPr>
              <w:jc w:val="both"/>
              <w:rPr>
                <w:rFonts w:ascii="Times New Roman" w:hAnsi="Times New Roman" w:cs="Times New Roman"/>
                <w:sz w:val="24"/>
                <w:szCs w:val="24"/>
              </w:rPr>
            </w:pPr>
            <w:r w:rsidRPr="00BB7D3E">
              <w:rPr>
                <w:rFonts w:ascii="Times New Roman" w:hAnsi="Times New Roman" w:cs="Times New Roman"/>
                <w:sz w:val="24"/>
                <w:szCs w:val="24"/>
              </w:rPr>
              <w:t xml:space="preserve">Nevar piederēt savs nekustamais īpašums </w:t>
            </w:r>
          </w:p>
        </w:tc>
        <w:tc>
          <w:tcPr>
            <w:tcW w:w="4252" w:type="dxa"/>
          </w:tcPr>
          <w:p w:rsidR="00010517" w:rsidRPr="00BB7D3E" w:rsidRDefault="00010517" w:rsidP="0008493C">
            <w:pPr>
              <w:jc w:val="both"/>
              <w:rPr>
                <w:rFonts w:ascii="Times New Roman" w:hAnsi="Times New Roman" w:cs="Times New Roman"/>
                <w:sz w:val="24"/>
                <w:szCs w:val="24"/>
              </w:rPr>
            </w:pPr>
            <w:r w:rsidRPr="00BB7D3E">
              <w:rPr>
                <w:rFonts w:ascii="Times New Roman" w:hAnsi="Times New Roman" w:cs="Times New Roman"/>
                <w:sz w:val="24"/>
                <w:szCs w:val="24"/>
              </w:rPr>
              <w:t xml:space="preserve">Var piederēt </w:t>
            </w:r>
            <w:r w:rsidR="001B0054" w:rsidRPr="00BB7D3E">
              <w:rPr>
                <w:rFonts w:ascii="Times New Roman" w:hAnsi="Times New Roman" w:cs="Times New Roman"/>
                <w:sz w:val="24"/>
                <w:szCs w:val="24"/>
              </w:rPr>
              <w:t xml:space="preserve">savs </w:t>
            </w:r>
            <w:r w:rsidRPr="00BB7D3E">
              <w:rPr>
                <w:rFonts w:ascii="Times New Roman" w:hAnsi="Times New Roman" w:cs="Times New Roman"/>
                <w:sz w:val="24"/>
                <w:szCs w:val="24"/>
              </w:rPr>
              <w:t xml:space="preserve">nekustamais īpašums </w:t>
            </w:r>
          </w:p>
        </w:tc>
      </w:tr>
      <w:tr w:rsidR="00010517" w:rsidRPr="00BB7D3E" w:rsidTr="000532F3">
        <w:tc>
          <w:tcPr>
            <w:tcW w:w="4253" w:type="dxa"/>
          </w:tcPr>
          <w:p w:rsidR="00010517" w:rsidRPr="00BB7D3E" w:rsidRDefault="00010517" w:rsidP="0008493C">
            <w:pPr>
              <w:jc w:val="both"/>
              <w:rPr>
                <w:rFonts w:ascii="Times New Roman" w:hAnsi="Times New Roman" w:cs="Times New Roman"/>
                <w:sz w:val="24"/>
                <w:szCs w:val="24"/>
              </w:rPr>
            </w:pPr>
            <w:r w:rsidRPr="00BB7D3E">
              <w:rPr>
                <w:rFonts w:ascii="Times New Roman" w:hAnsi="Times New Roman" w:cs="Times New Roman"/>
                <w:sz w:val="24"/>
                <w:szCs w:val="24"/>
              </w:rPr>
              <w:t>Parasti nenodarbojas ar nekustamo īpašumu apsaimniekošanu</w:t>
            </w:r>
          </w:p>
        </w:tc>
        <w:tc>
          <w:tcPr>
            <w:tcW w:w="4252" w:type="dxa"/>
          </w:tcPr>
          <w:p w:rsidR="00010517" w:rsidRPr="00BB7D3E" w:rsidRDefault="00010517" w:rsidP="0008493C">
            <w:pPr>
              <w:jc w:val="both"/>
              <w:rPr>
                <w:rFonts w:ascii="Times New Roman" w:hAnsi="Times New Roman" w:cs="Times New Roman"/>
                <w:sz w:val="24"/>
                <w:szCs w:val="24"/>
              </w:rPr>
            </w:pPr>
            <w:r w:rsidRPr="00BB7D3E">
              <w:rPr>
                <w:rFonts w:ascii="Times New Roman" w:hAnsi="Times New Roman" w:cs="Times New Roman"/>
                <w:sz w:val="24"/>
                <w:szCs w:val="24"/>
              </w:rPr>
              <w:t>Piemērota arī tehniski sarežģītu nekustamo īpašumu apsaimniekošanai un nevajadzīgo īpašumu atsavināšanai, netērējot ārējos resursus</w:t>
            </w:r>
          </w:p>
        </w:tc>
      </w:tr>
      <w:tr w:rsidR="00010517" w:rsidRPr="00BB7D3E" w:rsidTr="000532F3">
        <w:tc>
          <w:tcPr>
            <w:tcW w:w="4253" w:type="dxa"/>
          </w:tcPr>
          <w:p w:rsidR="00010517" w:rsidRPr="00BB7D3E" w:rsidRDefault="00010517" w:rsidP="007F6B15">
            <w:pPr>
              <w:jc w:val="both"/>
              <w:rPr>
                <w:rFonts w:ascii="Times New Roman" w:hAnsi="Times New Roman" w:cs="Times New Roman"/>
                <w:sz w:val="24"/>
                <w:szCs w:val="24"/>
              </w:rPr>
            </w:pPr>
            <w:r w:rsidRPr="00BB7D3E">
              <w:rPr>
                <w:rFonts w:ascii="Times New Roman" w:hAnsi="Times New Roman" w:cs="Times New Roman"/>
                <w:sz w:val="24"/>
                <w:szCs w:val="24"/>
              </w:rPr>
              <w:t xml:space="preserve">Aģentūras saistības un papildu izdevumi, kas netiek segti no maksas pakalpojumiem, ir valsts saistības un </w:t>
            </w:r>
            <w:r w:rsidR="007F6B15" w:rsidRPr="00BB7D3E">
              <w:rPr>
                <w:rFonts w:ascii="Times New Roman" w:hAnsi="Times New Roman" w:cs="Times New Roman"/>
                <w:sz w:val="24"/>
                <w:szCs w:val="24"/>
              </w:rPr>
              <w:t xml:space="preserve">tās </w:t>
            </w:r>
            <w:r w:rsidRPr="00BB7D3E">
              <w:rPr>
                <w:rFonts w:ascii="Times New Roman" w:hAnsi="Times New Roman" w:cs="Times New Roman"/>
                <w:sz w:val="24"/>
                <w:szCs w:val="24"/>
              </w:rPr>
              <w:t>se</w:t>
            </w:r>
            <w:r w:rsidR="007F6B15" w:rsidRPr="00BB7D3E">
              <w:rPr>
                <w:rFonts w:ascii="Times New Roman" w:hAnsi="Times New Roman" w:cs="Times New Roman"/>
                <w:sz w:val="24"/>
                <w:szCs w:val="24"/>
              </w:rPr>
              <w:t>dz</w:t>
            </w:r>
            <w:r w:rsidRPr="00BB7D3E">
              <w:rPr>
                <w:rFonts w:ascii="Times New Roman" w:hAnsi="Times New Roman" w:cs="Times New Roman"/>
                <w:sz w:val="24"/>
                <w:szCs w:val="24"/>
              </w:rPr>
              <w:t xml:space="preserve"> no valsts budžeta</w:t>
            </w:r>
          </w:p>
        </w:tc>
        <w:tc>
          <w:tcPr>
            <w:tcW w:w="4252" w:type="dxa"/>
          </w:tcPr>
          <w:p w:rsidR="00010517" w:rsidRPr="00BB7D3E" w:rsidRDefault="00010517" w:rsidP="0008493C">
            <w:pPr>
              <w:jc w:val="both"/>
              <w:rPr>
                <w:rFonts w:ascii="Times New Roman" w:hAnsi="Times New Roman" w:cs="Times New Roman"/>
                <w:sz w:val="24"/>
                <w:szCs w:val="24"/>
              </w:rPr>
            </w:pPr>
            <w:r w:rsidRPr="00BB7D3E">
              <w:rPr>
                <w:rFonts w:ascii="Times New Roman" w:hAnsi="Times New Roman" w:cs="Times New Roman"/>
                <w:sz w:val="24"/>
                <w:szCs w:val="24"/>
              </w:rPr>
              <w:t>Kapitālsabiedrības manta un saistības ir nodalītas no valsts budžeta</w:t>
            </w:r>
          </w:p>
        </w:tc>
      </w:tr>
      <w:tr w:rsidR="00010517" w:rsidRPr="00BB7D3E" w:rsidTr="000532F3">
        <w:tc>
          <w:tcPr>
            <w:tcW w:w="4253" w:type="dxa"/>
          </w:tcPr>
          <w:p w:rsidR="00010517" w:rsidRPr="00BB7D3E" w:rsidRDefault="00010517" w:rsidP="0008493C">
            <w:pPr>
              <w:jc w:val="both"/>
              <w:rPr>
                <w:rFonts w:ascii="Times New Roman" w:hAnsi="Times New Roman" w:cs="Times New Roman"/>
                <w:sz w:val="24"/>
                <w:szCs w:val="24"/>
              </w:rPr>
            </w:pPr>
            <w:r w:rsidRPr="00BB7D3E">
              <w:rPr>
                <w:rFonts w:ascii="Times New Roman" w:hAnsi="Times New Roman" w:cs="Times New Roman"/>
                <w:sz w:val="24"/>
                <w:szCs w:val="24"/>
              </w:rPr>
              <w:t>Mazāk elastīga budžeta plānošana apstākļos, kad valsts budžeta finansējums un ienākumi no maksas pakalpojumiem nesedz visus izdevumus</w:t>
            </w:r>
          </w:p>
        </w:tc>
        <w:tc>
          <w:tcPr>
            <w:tcW w:w="4252" w:type="dxa"/>
          </w:tcPr>
          <w:p w:rsidR="00010517" w:rsidRPr="00BB7D3E" w:rsidRDefault="00010517" w:rsidP="0008493C">
            <w:pPr>
              <w:jc w:val="both"/>
              <w:rPr>
                <w:rFonts w:ascii="Times New Roman" w:hAnsi="Times New Roman" w:cs="Times New Roman"/>
                <w:sz w:val="24"/>
                <w:szCs w:val="24"/>
              </w:rPr>
            </w:pPr>
            <w:r w:rsidRPr="00BB7D3E">
              <w:rPr>
                <w:rFonts w:ascii="Times New Roman" w:hAnsi="Times New Roman" w:cs="Times New Roman"/>
                <w:sz w:val="24"/>
                <w:szCs w:val="24"/>
              </w:rPr>
              <w:t xml:space="preserve">Elastīga budžeta plānošana, iespēja novirzīt ieņēmumus no vienas pozīcijas izmaksu segšanai citā pozīcijā, kā arī investīcijām citā pozīcijā </w:t>
            </w:r>
          </w:p>
        </w:tc>
      </w:tr>
    </w:tbl>
    <w:p w:rsidR="00010517" w:rsidRPr="00BB7D3E" w:rsidRDefault="00010517" w:rsidP="00FA5CC5">
      <w:pPr>
        <w:jc w:val="both"/>
        <w:rPr>
          <w:rFonts w:ascii="Times New Roman" w:hAnsi="Times New Roman" w:cs="Times New Roman"/>
          <w:sz w:val="24"/>
          <w:szCs w:val="24"/>
        </w:rPr>
      </w:pPr>
    </w:p>
    <w:p w:rsidR="00661699" w:rsidRPr="00BB7D3E" w:rsidRDefault="00661699" w:rsidP="00661699">
      <w:pPr>
        <w:jc w:val="both"/>
        <w:rPr>
          <w:rFonts w:ascii="Times New Roman" w:hAnsi="Times New Roman" w:cs="Times New Roman"/>
          <w:sz w:val="24"/>
          <w:szCs w:val="24"/>
        </w:rPr>
      </w:pPr>
      <w:r w:rsidRPr="00BB7D3E">
        <w:rPr>
          <w:rFonts w:ascii="Times New Roman" w:hAnsi="Times New Roman" w:cs="Times New Roman"/>
          <w:sz w:val="24"/>
          <w:szCs w:val="24"/>
        </w:rPr>
        <w:t xml:space="preserve">Juridiskie riski vērtējami kontekstā ar Centra veicamajām aktivitātēm. Ja Centrs neveiktu pakalpojumu eksportu, specifisku īpašumu apsaimniekošanu un neizmantotu netiešās izmaksas, lai finansētu to, ko nesedz valsts budžets, juridiskie riski aģentūras juridiskajā statusā tiktu ievērojami samazināti. Tomēr tādā gadījumā iestātos būtiski finanšu riski vai atsevišķas funkcijas </w:t>
      </w:r>
      <w:r w:rsidR="00BF02B2" w:rsidRPr="00BB7D3E">
        <w:rPr>
          <w:rFonts w:ascii="Times New Roman" w:hAnsi="Times New Roman" w:cs="Times New Roman"/>
          <w:sz w:val="24"/>
          <w:szCs w:val="24"/>
        </w:rPr>
        <w:t xml:space="preserve">būtu </w:t>
      </w:r>
      <w:r w:rsidRPr="00BB7D3E">
        <w:rPr>
          <w:rFonts w:ascii="Times New Roman" w:hAnsi="Times New Roman" w:cs="Times New Roman"/>
          <w:sz w:val="24"/>
          <w:szCs w:val="24"/>
        </w:rPr>
        <w:t xml:space="preserve">jānodod citiem subjektiem, kuri nav piemēroti un sagatavoti šādu funkciju veikšanai (piemēram, kodolreaktora vai specifisku nekustamo īpašumu apsaimniekošanai). </w:t>
      </w:r>
    </w:p>
    <w:p w:rsidR="00661699" w:rsidRPr="00BB7D3E" w:rsidRDefault="00661699" w:rsidP="00FA5CC5">
      <w:pPr>
        <w:jc w:val="both"/>
        <w:rPr>
          <w:rFonts w:ascii="Times New Roman" w:hAnsi="Times New Roman" w:cs="Times New Roman"/>
          <w:sz w:val="24"/>
          <w:szCs w:val="24"/>
        </w:rPr>
      </w:pPr>
    </w:p>
    <w:p w:rsidR="00466CCD" w:rsidRPr="00BB7D3E" w:rsidRDefault="00466CCD" w:rsidP="001B14BD">
      <w:pPr>
        <w:pStyle w:val="Heading1"/>
        <w:jc w:val="left"/>
        <w:rPr>
          <w:sz w:val="24"/>
          <w:lang w:val="lv-LV"/>
        </w:rPr>
      </w:pPr>
      <w:r w:rsidRPr="00BB7D3E">
        <w:rPr>
          <w:sz w:val="24"/>
          <w:lang w:val="lv-LV"/>
        </w:rPr>
        <w:t xml:space="preserve">5.2. Finanšu riski </w:t>
      </w:r>
    </w:p>
    <w:p w:rsidR="0042072D" w:rsidRPr="00BB7D3E" w:rsidRDefault="0042072D" w:rsidP="00530AE6">
      <w:pPr>
        <w:jc w:val="both"/>
        <w:rPr>
          <w:rFonts w:ascii="Times New Roman" w:hAnsi="Times New Roman" w:cs="Times New Roman"/>
          <w:sz w:val="24"/>
          <w:szCs w:val="24"/>
        </w:rPr>
      </w:pPr>
    </w:p>
    <w:p w:rsidR="00530AE6" w:rsidRPr="00BB7D3E" w:rsidRDefault="00FA7728" w:rsidP="00530AE6">
      <w:pPr>
        <w:jc w:val="both"/>
        <w:rPr>
          <w:rFonts w:ascii="Times New Roman" w:hAnsi="Times New Roman" w:cs="Times New Roman"/>
          <w:sz w:val="24"/>
          <w:szCs w:val="24"/>
        </w:rPr>
      </w:pPr>
      <w:r w:rsidRPr="00BB7D3E">
        <w:rPr>
          <w:rFonts w:ascii="Times New Roman" w:hAnsi="Times New Roman" w:cs="Times New Roman"/>
          <w:sz w:val="24"/>
          <w:szCs w:val="24"/>
        </w:rPr>
        <w:t xml:space="preserve">Lai </w:t>
      </w:r>
      <w:r w:rsidR="00530AE6" w:rsidRPr="00BB7D3E">
        <w:rPr>
          <w:rFonts w:ascii="Times New Roman" w:hAnsi="Times New Roman" w:cs="Times New Roman"/>
          <w:sz w:val="24"/>
          <w:szCs w:val="24"/>
        </w:rPr>
        <w:t xml:space="preserve">Centrs </w:t>
      </w:r>
      <w:r w:rsidRPr="00BB7D3E">
        <w:rPr>
          <w:rFonts w:ascii="Times New Roman" w:hAnsi="Times New Roman" w:cs="Times New Roman"/>
          <w:sz w:val="24"/>
          <w:szCs w:val="24"/>
        </w:rPr>
        <w:t xml:space="preserve">savlaicīgi un kvalitatīvi spētu pildīt valsts deleģētos uzdevumus, kā arī pilnveidotu komercpakalpojumu klāstu, </w:t>
      </w:r>
      <w:r w:rsidR="00530AE6" w:rsidRPr="00BB7D3E">
        <w:rPr>
          <w:rFonts w:ascii="Times New Roman" w:hAnsi="Times New Roman" w:cs="Times New Roman"/>
          <w:sz w:val="24"/>
          <w:szCs w:val="24"/>
        </w:rPr>
        <w:t>tam</w:t>
      </w:r>
      <w:r w:rsidRPr="00BB7D3E">
        <w:rPr>
          <w:rFonts w:ascii="Times New Roman" w:hAnsi="Times New Roman" w:cs="Times New Roman"/>
          <w:sz w:val="24"/>
          <w:szCs w:val="24"/>
        </w:rPr>
        <w:t xml:space="preserve"> nepieciešami regulāri kapitālieguldījumi pamatlīdzekļos un infrastruktūrā. </w:t>
      </w:r>
      <w:r w:rsidR="00530AE6" w:rsidRPr="00BB7D3E">
        <w:rPr>
          <w:rFonts w:ascii="Times New Roman" w:hAnsi="Times New Roman" w:cs="Times New Roman"/>
          <w:sz w:val="24"/>
          <w:szCs w:val="24"/>
        </w:rPr>
        <w:t>K</w:t>
      </w:r>
      <w:r w:rsidRPr="00BB7D3E">
        <w:rPr>
          <w:rFonts w:ascii="Times New Roman" w:hAnsi="Times New Roman" w:cs="Times New Roman"/>
          <w:sz w:val="24"/>
          <w:szCs w:val="24"/>
        </w:rPr>
        <w:t xml:space="preserve">apitālsabiedrības statusā var viegli piesaistīt kredītresursus infrastruktūras pilnveidošanai un saimnieciskās darbības uzlabošanai. Savlaicīgi veicot kapitālieguldījumus, </w:t>
      </w:r>
      <w:r w:rsidR="00530AE6" w:rsidRPr="00BB7D3E">
        <w:rPr>
          <w:rFonts w:ascii="Times New Roman" w:hAnsi="Times New Roman" w:cs="Times New Roman"/>
          <w:sz w:val="24"/>
          <w:szCs w:val="24"/>
        </w:rPr>
        <w:t>Centrs</w:t>
      </w:r>
      <w:r w:rsidRPr="00BB7D3E">
        <w:rPr>
          <w:rFonts w:ascii="Times New Roman" w:hAnsi="Times New Roman" w:cs="Times New Roman"/>
          <w:sz w:val="24"/>
          <w:szCs w:val="24"/>
        </w:rPr>
        <w:t xml:space="preserve"> var uzturēt un pilnveidot esošos kvalitātes rādītājus praktiski visās tās darbības jomās, gan pildot valsts deleģētos uzdevumus, gan sniedzot augstas pievienotās vērtības komercpakalpojumus. </w:t>
      </w:r>
    </w:p>
    <w:p w:rsidR="00530AE6" w:rsidRPr="00BB7D3E" w:rsidRDefault="00530AE6" w:rsidP="00530AE6">
      <w:pPr>
        <w:jc w:val="both"/>
        <w:rPr>
          <w:rFonts w:ascii="Times New Roman" w:hAnsi="Times New Roman" w:cs="Times New Roman"/>
          <w:sz w:val="24"/>
          <w:szCs w:val="24"/>
        </w:rPr>
      </w:pPr>
    </w:p>
    <w:p w:rsidR="007F0536" w:rsidRPr="00BB7D3E" w:rsidRDefault="007F0536" w:rsidP="007F0536">
      <w:pPr>
        <w:jc w:val="both"/>
        <w:rPr>
          <w:rFonts w:ascii="Times New Roman" w:hAnsi="Times New Roman" w:cs="Times New Roman"/>
          <w:sz w:val="24"/>
          <w:szCs w:val="24"/>
        </w:rPr>
      </w:pPr>
      <w:r w:rsidRPr="00BB7D3E">
        <w:rPr>
          <w:rFonts w:ascii="Times New Roman" w:hAnsi="Times New Roman" w:cs="Times New Roman"/>
          <w:sz w:val="24"/>
          <w:szCs w:val="24"/>
        </w:rPr>
        <w:t>Veiksmīgai komercdarbības attīstīšanai Centrs pastāvīgi veic jaunu tehnoloģiju un zināšanu ieviešana</w:t>
      </w:r>
      <w:r w:rsidR="002D5E2E" w:rsidRPr="00BB7D3E">
        <w:rPr>
          <w:rFonts w:ascii="Times New Roman" w:hAnsi="Times New Roman" w:cs="Times New Roman"/>
          <w:sz w:val="24"/>
          <w:szCs w:val="24"/>
        </w:rPr>
        <w:t xml:space="preserve"> un</w:t>
      </w:r>
      <w:r w:rsidRPr="00BB7D3E">
        <w:rPr>
          <w:rFonts w:ascii="Times New Roman" w:hAnsi="Times New Roman" w:cs="Times New Roman"/>
          <w:sz w:val="24"/>
          <w:szCs w:val="24"/>
        </w:rPr>
        <w:t xml:space="preserve"> ir piesaistījis kredītresursus. Centrs arī turpmāk plāno piesaistīt kredītresursus, lai veicinātu augstas pievienotās vērtības pakalpojumu attīstību, veicot investīcijas tehnoloģiskos risinājumos, infrastruktūrā un pārdošanas veicināšanā. Veicot kapitālsabiedrības statusa maiņu uz publiskās aģentūras statusu, tiktu pārskatītas uzņemtās saistības, kā arī tiktu liegta būtiska Centra attīstība, kā arī tiktu uzlikts papildus slogs valsts budžetam. </w:t>
      </w:r>
    </w:p>
    <w:p w:rsidR="007F0536" w:rsidRPr="00BB7D3E" w:rsidRDefault="007F0536" w:rsidP="007F0536">
      <w:pPr>
        <w:jc w:val="both"/>
        <w:rPr>
          <w:rFonts w:ascii="Times New Roman" w:hAnsi="Times New Roman" w:cs="Times New Roman"/>
          <w:bCs/>
          <w:sz w:val="24"/>
          <w:szCs w:val="24"/>
        </w:rPr>
      </w:pPr>
    </w:p>
    <w:p w:rsidR="002D5E2E" w:rsidRPr="00BB7D3E" w:rsidRDefault="002D5E2E" w:rsidP="002D5E2E">
      <w:pPr>
        <w:jc w:val="both"/>
        <w:rPr>
          <w:rFonts w:ascii="Times New Roman" w:hAnsi="Times New Roman" w:cs="Times New Roman"/>
          <w:sz w:val="24"/>
          <w:szCs w:val="24"/>
        </w:rPr>
      </w:pPr>
      <w:r w:rsidRPr="00BB7D3E">
        <w:rPr>
          <w:rFonts w:ascii="Times New Roman" w:hAnsi="Times New Roman" w:cs="Times New Roman"/>
          <w:sz w:val="24"/>
          <w:szCs w:val="24"/>
        </w:rPr>
        <w:t xml:space="preserve">Attīstot komercdarbību, Centrs ir noslēdzis dažādus īstermiņa un ilgtermiņa komerclīgumus, ar kuriem ir uzņēmies dažādu pakalpojumu izpildes saistības (arī ārvalstīs). Līdz ar to, nespējot pildīt komercpakalpojumu līgumos uzņemtās saistības, Centram būtu jāsedz radītie zaudējumi par pakalpojumu neizpildi, ko nevarētu veikt publiskās aģentūras statusā. </w:t>
      </w:r>
    </w:p>
    <w:p w:rsidR="002D5E2E" w:rsidRPr="00BB7D3E" w:rsidRDefault="002D5E2E" w:rsidP="002D5E2E">
      <w:pPr>
        <w:jc w:val="both"/>
        <w:rPr>
          <w:rFonts w:ascii="Times New Roman" w:hAnsi="Times New Roman" w:cs="Times New Roman"/>
          <w:sz w:val="24"/>
          <w:szCs w:val="24"/>
        </w:rPr>
      </w:pPr>
    </w:p>
    <w:p w:rsidR="007F0536" w:rsidRPr="00BB7D3E" w:rsidRDefault="007F0536" w:rsidP="00530AE6">
      <w:pPr>
        <w:jc w:val="both"/>
        <w:rPr>
          <w:rFonts w:ascii="Times New Roman" w:hAnsi="Times New Roman" w:cs="Times New Roman"/>
          <w:sz w:val="24"/>
          <w:szCs w:val="24"/>
        </w:rPr>
      </w:pPr>
      <w:r w:rsidRPr="00BB7D3E">
        <w:rPr>
          <w:rFonts w:ascii="Times New Roman" w:hAnsi="Times New Roman" w:cs="Times New Roman"/>
          <w:bCs/>
          <w:sz w:val="24"/>
          <w:szCs w:val="24"/>
        </w:rPr>
        <w:t>Centrs ir saglabājams kā kapitālsabiedrība ne vien tāpēc, ka to pieļauj vai pat prasa Valsts pārvaldes iekārtas likuma 88.panta pirmās daļas 2.punkts un 3.punkts, bet arī tāpēc, ka tikai kapitālsabiedrības formā Centrs var turpināt efektīvu savu īpašumu pārvaldīšanu bez papildu sloga valsts budžetam.</w:t>
      </w:r>
    </w:p>
    <w:p w:rsidR="00530AE6" w:rsidRPr="00BB7D3E" w:rsidRDefault="00530AE6" w:rsidP="00530AE6">
      <w:pPr>
        <w:jc w:val="both"/>
        <w:rPr>
          <w:rFonts w:ascii="Times New Roman" w:hAnsi="Times New Roman" w:cs="Times New Roman"/>
          <w:sz w:val="24"/>
          <w:szCs w:val="24"/>
        </w:rPr>
      </w:pPr>
    </w:p>
    <w:p w:rsidR="00681880" w:rsidRPr="00BB7D3E" w:rsidRDefault="00FA7728" w:rsidP="00530AE6">
      <w:pPr>
        <w:jc w:val="both"/>
        <w:rPr>
          <w:rFonts w:ascii="Times New Roman" w:hAnsi="Times New Roman" w:cs="Times New Roman"/>
          <w:sz w:val="24"/>
          <w:szCs w:val="24"/>
        </w:rPr>
      </w:pPr>
      <w:r w:rsidRPr="00BB7D3E">
        <w:rPr>
          <w:rFonts w:ascii="Times New Roman" w:hAnsi="Times New Roman" w:cs="Times New Roman"/>
          <w:sz w:val="24"/>
          <w:szCs w:val="24"/>
        </w:rPr>
        <w:t xml:space="preserve">Mainot kapitālsabiedrības statusu un reorganizējot </w:t>
      </w:r>
      <w:r w:rsidR="00283020" w:rsidRPr="00BB7D3E">
        <w:rPr>
          <w:rFonts w:ascii="Times New Roman" w:hAnsi="Times New Roman" w:cs="Times New Roman"/>
          <w:sz w:val="24"/>
          <w:szCs w:val="24"/>
        </w:rPr>
        <w:t>Centru</w:t>
      </w:r>
      <w:r w:rsidRPr="00BB7D3E">
        <w:rPr>
          <w:rFonts w:ascii="Times New Roman" w:hAnsi="Times New Roman" w:cs="Times New Roman"/>
          <w:sz w:val="24"/>
          <w:szCs w:val="24"/>
        </w:rPr>
        <w:t xml:space="preserve"> publiskās aģentūras statusā, aģentūrai nebūs iespējams veikt lielus kapitālieguldījumus valsts stratēģiski svarīgajās jomās, ko pilda </w:t>
      </w:r>
      <w:r w:rsidR="00530AE6" w:rsidRPr="00BB7D3E">
        <w:rPr>
          <w:rFonts w:ascii="Times New Roman" w:hAnsi="Times New Roman" w:cs="Times New Roman"/>
          <w:sz w:val="24"/>
          <w:szCs w:val="24"/>
        </w:rPr>
        <w:t>Centrs</w:t>
      </w:r>
      <w:r w:rsidR="00681880" w:rsidRPr="00BB7D3E">
        <w:rPr>
          <w:rFonts w:ascii="Times New Roman" w:hAnsi="Times New Roman" w:cs="Times New Roman"/>
          <w:sz w:val="24"/>
          <w:szCs w:val="24"/>
        </w:rPr>
        <w:t>. Tāpat</w:t>
      </w:r>
      <w:r w:rsidRPr="00BB7D3E">
        <w:rPr>
          <w:rFonts w:ascii="Times New Roman" w:hAnsi="Times New Roman" w:cs="Times New Roman"/>
          <w:sz w:val="24"/>
          <w:szCs w:val="24"/>
        </w:rPr>
        <w:t xml:space="preserve"> pastāv risks, ka pēc reorganizācijas, pakalpojumus, kuriem nepieciešami augstas kvalitātes standarti, sabiedrība varēs saņemt tikai pēc būtiskiem ieguldījumiem no valsts budžeta. </w:t>
      </w:r>
      <w:r w:rsidR="00681880" w:rsidRPr="00BB7D3E">
        <w:rPr>
          <w:rFonts w:ascii="Times New Roman" w:hAnsi="Times New Roman" w:cs="Times New Roman"/>
          <w:sz w:val="24"/>
          <w:szCs w:val="24"/>
        </w:rPr>
        <w:t>Piemēram, ES ir uzsākta liela mēroga aviācijas pakalpojumu nozares modernizācijas projekts (</w:t>
      </w:r>
      <w:r w:rsidR="00681880" w:rsidRPr="00BB7D3E">
        <w:rPr>
          <w:rFonts w:ascii="Times New Roman" w:hAnsi="Times New Roman" w:cs="Times New Roman"/>
          <w:i/>
          <w:sz w:val="24"/>
          <w:szCs w:val="24"/>
        </w:rPr>
        <w:t>SingleEuropeanSky, SESAR</w:t>
      </w:r>
      <w:r w:rsidR="00681880" w:rsidRPr="00BB7D3E">
        <w:rPr>
          <w:rFonts w:ascii="Times New Roman" w:hAnsi="Times New Roman" w:cs="Times New Roman"/>
          <w:sz w:val="24"/>
          <w:szCs w:val="24"/>
        </w:rPr>
        <w:t xml:space="preserve">), kas ietver aviācijas meteoroloģisko pakalpojumu modernizāciju. Šāda projekta realizācija varētu prasīt ievērojamus ieguldījumus tehnisko spēju attīstīšanā. </w:t>
      </w:r>
      <w:r w:rsidRPr="00BB7D3E">
        <w:rPr>
          <w:rFonts w:ascii="Times New Roman" w:hAnsi="Times New Roman" w:cs="Times New Roman"/>
          <w:sz w:val="24"/>
          <w:szCs w:val="24"/>
        </w:rPr>
        <w:t xml:space="preserve">Publiskās aģentūras statusā valstij būs nepieciešams finansēt būtisku daļu no </w:t>
      </w:r>
      <w:r w:rsidRPr="00BB7D3E">
        <w:rPr>
          <w:rFonts w:ascii="Times New Roman" w:eastAsia="Times New Roman" w:hAnsi="Times New Roman" w:cs="Times New Roman"/>
          <w:sz w:val="24"/>
          <w:szCs w:val="24"/>
        </w:rPr>
        <w:t>ilgtermiņa ieguldījumu nolietojuma</w:t>
      </w:r>
      <w:r w:rsidRPr="00BB7D3E">
        <w:rPr>
          <w:rFonts w:ascii="Times New Roman" w:hAnsi="Times New Roman" w:cs="Times New Roman"/>
          <w:sz w:val="24"/>
          <w:szCs w:val="24"/>
        </w:rPr>
        <w:t xml:space="preserve">, kas šobrīd </w:t>
      </w:r>
      <w:r w:rsidR="007F6B15" w:rsidRPr="00BB7D3E">
        <w:rPr>
          <w:rFonts w:ascii="Times New Roman" w:hAnsi="Times New Roman" w:cs="Times New Roman"/>
          <w:sz w:val="24"/>
          <w:szCs w:val="24"/>
        </w:rPr>
        <w:t>sedz</w:t>
      </w:r>
      <w:r w:rsidRPr="00BB7D3E">
        <w:rPr>
          <w:rFonts w:ascii="Times New Roman" w:hAnsi="Times New Roman" w:cs="Times New Roman"/>
          <w:sz w:val="24"/>
          <w:szCs w:val="24"/>
        </w:rPr>
        <w:t xml:space="preserve"> no komercdarbības ieņēmumiem</w:t>
      </w:r>
      <w:r w:rsidR="00530AE6" w:rsidRPr="00BB7D3E">
        <w:rPr>
          <w:rFonts w:ascii="Times New Roman" w:hAnsi="Times New Roman" w:cs="Times New Roman"/>
          <w:sz w:val="24"/>
          <w:szCs w:val="24"/>
        </w:rPr>
        <w:t>.</w:t>
      </w:r>
      <w:r w:rsidR="00681880" w:rsidRPr="00BB7D3E">
        <w:rPr>
          <w:rFonts w:ascii="Times New Roman" w:hAnsi="Times New Roman" w:cs="Times New Roman"/>
          <w:sz w:val="24"/>
          <w:szCs w:val="24"/>
        </w:rPr>
        <w:t xml:space="preserve"> </w:t>
      </w:r>
    </w:p>
    <w:p w:rsidR="00530AE6" w:rsidRPr="00BB7D3E" w:rsidRDefault="00530AE6" w:rsidP="00530AE6">
      <w:pPr>
        <w:jc w:val="both"/>
        <w:rPr>
          <w:rFonts w:ascii="Times New Roman" w:hAnsi="Times New Roman" w:cs="Times New Roman"/>
          <w:sz w:val="24"/>
          <w:szCs w:val="24"/>
        </w:rPr>
      </w:pPr>
    </w:p>
    <w:p w:rsidR="00FA7728" w:rsidRPr="00BB7D3E" w:rsidRDefault="00FA7728" w:rsidP="00530AE6">
      <w:pPr>
        <w:jc w:val="both"/>
        <w:rPr>
          <w:rFonts w:ascii="Times New Roman" w:hAnsi="Times New Roman" w:cs="Times New Roman"/>
          <w:sz w:val="24"/>
          <w:szCs w:val="24"/>
        </w:rPr>
      </w:pPr>
      <w:r w:rsidRPr="00BB7D3E">
        <w:rPr>
          <w:rFonts w:ascii="Times New Roman" w:hAnsi="Times New Roman" w:cs="Times New Roman"/>
          <w:sz w:val="24"/>
          <w:szCs w:val="24"/>
        </w:rPr>
        <w:t xml:space="preserve">Realizējot </w:t>
      </w:r>
      <w:r w:rsidR="00530AE6" w:rsidRPr="00BB7D3E">
        <w:rPr>
          <w:rFonts w:ascii="Times New Roman" w:hAnsi="Times New Roman" w:cs="Times New Roman"/>
          <w:sz w:val="24"/>
          <w:szCs w:val="24"/>
        </w:rPr>
        <w:t>Centra</w:t>
      </w:r>
      <w:r w:rsidRPr="00BB7D3E">
        <w:rPr>
          <w:rFonts w:ascii="Times New Roman" w:hAnsi="Times New Roman" w:cs="Times New Roman"/>
          <w:sz w:val="24"/>
          <w:szCs w:val="24"/>
        </w:rPr>
        <w:t xml:space="preserve"> reorganizāciju no kapitālsabiedrības uz publisk</w:t>
      </w:r>
      <w:r w:rsidR="001B0054" w:rsidRPr="00BB7D3E">
        <w:rPr>
          <w:rFonts w:ascii="Times New Roman" w:hAnsi="Times New Roman" w:cs="Times New Roman"/>
          <w:sz w:val="24"/>
          <w:szCs w:val="24"/>
        </w:rPr>
        <w:t>o</w:t>
      </w:r>
      <w:r w:rsidRPr="00BB7D3E">
        <w:rPr>
          <w:rFonts w:ascii="Times New Roman" w:hAnsi="Times New Roman" w:cs="Times New Roman"/>
          <w:sz w:val="24"/>
          <w:szCs w:val="24"/>
        </w:rPr>
        <w:t xml:space="preserve"> aģentūr</w:t>
      </w:r>
      <w:r w:rsidR="001B0054" w:rsidRPr="00BB7D3E">
        <w:rPr>
          <w:rFonts w:ascii="Times New Roman" w:hAnsi="Times New Roman" w:cs="Times New Roman"/>
          <w:sz w:val="24"/>
          <w:szCs w:val="24"/>
        </w:rPr>
        <w:t>u</w:t>
      </w:r>
      <w:r w:rsidRPr="00BB7D3E">
        <w:rPr>
          <w:rFonts w:ascii="Times New Roman" w:hAnsi="Times New Roman" w:cs="Times New Roman"/>
          <w:sz w:val="24"/>
          <w:szCs w:val="24"/>
        </w:rPr>
        <w:t xml:space="preserve">, valstij būtu jāatsakās no sabiedrībai svarīgiem un nepieciešamiem komercdarbības pakalpojumiem un jāpārņem attiecīgais pieskaitāmo izmaksu slogs, piemēram, </w:t>
      </w:r>
      <w:r w:rsidR="00B2603B" w:rsidRPr="00BB7D3E">
        <w:rPr>
          <w:rFonts w:ascii="Times New Roman" w:hAnsi="Times New Roman" w:cs="Times New Roman"/>
          <w:sz w:val="24"/>
          <w:szCs w:val="24"/>
        </w:rPr>
        <w:t>2015</w:t>
      </w:r>
      <w:r w:rsidRPr="00BB7D3E">
        <w:rPr>
          <w:rFonts w:ascii="Times New Roman" w:hAnsi="Times New Roman" w:cs="Times New Roman"/>
          <w:sz w:val="24"/>
          <w:szCs w:val="24"/>
        </w:rPr>
        <w:t>.gadā netiešo izmaksu daļa</w:t>
      </w:r>
      <w:r w:rsidR="00B2603B" w:rsidRPr="00BB7D3E">
        <w:rPr>
          <w:rFonts w:ascii="Times New Roman" w:hAnsi="Times New Roman" w:cs="Times New Roman"/>
          <w:sz w:val="24"/>
          <w:szCs w:val="24"/>
        </w:rPr>
        <w:t xml:space="preserve"> (bez nolietojuma)</w:t>
      </w:r>
      <w:r w:rsidRPr="00BB7D3E">
        <w:rPr>
          <w:rFonts w:ascii="Times New Roman" w:hAnsi="Times New Roman" w:cs="Times New Roman"/>
          <w:sz w:val="24"/>
          <w:szCs w:val="24"/>
        </w:rPr>
        <w:t>, kas tika attiecināta uz komercpakalpojumiem</w:t>
      </w:r>
      <w:r w:rsidR="001B0054" w:rsidRPr="00BB7D3E">
        <w:rPr>
          <w:rFonts w:ascii="Times New Roman" w:hAnsi="Times New Roman" w:cs="Times New Roman"/>
          <w:sz w:val="24"/>
          <w:szCs w:val="24"/>
        </w:rPr>
        <w:t xml:space="preserve"> (pakalpojumiem, kuru cenas nav apstiprinātas ar MK noteikumiem)</w:t>
      </w:r>
      <w:r w:rsidRPr="00BB7D3E">
        <w:rPr>
          <w:rFonts w:ascii="Times New Roman" w:hAnsi="Times New Roman" w:cs="Times New Roman"/>
          <w:sz w:val="24"/>
          <w:szCs w:val="24"/>
        </w:rPr>
        <w:t xml:space="preserve">, </w:t>
      </w:r>
      <w:r w:rsidR="00530AE6" w:rsidRPr="00BB7D3E">
        <w:rPr>
          <w:rFonts w:ascii="Times New Roman" w:hAnsi="Times New Roman" w:cs="Times New Roman"/>
          <w:sz w:val="24"/>
          <w:szCs w:val="24"/>
        </w:rPr>
        <w:t xml:space="preserve">bija </w:t>
      </w:r>
      <w:r w:rsidR="002D7D48" w:rsidRPr="00BB7D3E">
        <w:rPr>
          <w:rFonts w:ascii="Times New Roman" w:hAnsi="Times New Roman" w:cs="Times New Roman"/>
          <w:sz w:val="24"/>
          <w:szCs w:val="24"/>
        </w:rPr>
        <w:t>770 </w:t>
      </w:r>
      <w:r w:rsidR="00B2603B" w:rsidRPr="00BB7D3E">
        <w:rPr>
          <w:rFonts w:ascii="Times New Roman" w:hAnsi="Times New Roman" w:cs="Times New Roman"/>
          <w:sz w:val="24"/>
          <w:szCs w:val="24"/>
        </w:rPr>
        <w:t>694,68</w:t>
      </w:r>
      <w:r w:rsidR="002D7D48" w:rsidRPr="00BB7D3E">
        <w:rPr>
          <w:rFonts w:ascii="Times New Roman" w:hAnsi="Times New Roman" w:cs="Times New Roman"/>
          <w:sz w:val="24"/>
          <w:szCs w:val="24"/>
        </w:rPr>
        <w:t> </w:t>
      </w:r>
      <w:r w:rsidR="00A72103" w:rsidRPr="00BB7D3E">
        <w:rPr>
          <w:rFonts w:ascii="Times New Roman" w:hAnsi="Times New Roman" w:cs="Times New Roman"/>
          <w:i/>
          <w:sz w:val="24"/>
          <w:szCs w:val="24"/>
        </w:rPr>
        <w:t>euro</w:t>
      </w:r>
      <w:r w:rsidR="00B2603B" w:rsidRPr="00BB7D3E">
        <w:rPr>
          <w:rFonts w:ascii="Times New Roman" w:hAnsi="Times New Roman" w:cs="Times New Roman"/>
          <w:sz w:val="24"/>
          <w:szCs w:val="24"/>
        </w:rPr>
        <w:t xml:space="preserve">, bet 2014.gadā </w:t>
      </w:r>
      <w:r w:rsidR="001B0054" w:rsidRPr="00BB7D3E">
        <w:rPr>
          <w:rFonts w:ascii="Times New Roman" w:hAnsi="Times New Roman" w:cs="Times New Roman"/>
          <w:sz w:val="24"/>
          <w:szCs w:val="24"/>
        </w:rPr>
        <w:t>–</w:t>
      </w:r>
      <w:r w:rsidR="002D7D48" w:rsidRPr="00BB7D3E">
        <w:rPr>
          <w:rFonts w:ascii="Times New Roman" w:hAnsi="Times New Roman" w:cs="Times New Roman"/>
          <w:sz w:val="24"/>
          <w:szCs w:val="24"/>
        </w:rPr>
        <w:t xml:space="preserve"> 742 </w:t>
      </w:r>
      <w:r w:rsidR="00B2603B" w:rsidRPr="00BB7D3E">
        <w:rPr>
          <w:rFonts w:ascii="Times New Roman" w:hAnsi="Times New Roman" w:cs="Times New Roman"/>
          <w:sz w:val="24"/>
          <w:szCs w:val="24"/>
        </w:rPr>
        <w:t>072,81</w:t>
      </w:r>
      <w:r w:rsidR="002D7D48" w:rsidRPr="00BB7D3E">
        <w:rPr>
          <w:rFonts w:ascii="Times New Roman" w:hAnsi="Times New Roman" w:cs="Times New Roman"/>
          <w:sz w:val="24"/>
          <w:szCs w:val="24"/>
        </w:rPr>
        <w:t> </w:t>
      </w:r>
      <w:r w:rsidR="00A72103" w:rsidRPr="00BB7D3E">
        <w:rPr>
          <w:rFonts w:ascii="Times New Roman" w:hAnsi="Times New Roman" w:cs="Times New Roman"/>
          <w:i/>
          <w:sz w:val="24"/>
          <w:szCs w:val="24"/>
        </w:rPr>
        <w:t>euro</w:t>
      </w:r>
      <w:r w:rsidRPr="00BB7D3E">
        <w:rPr>
          <w:rFonts w:ascii="Times New Roman" w:hAnsi="Times New Roman" w:cs="Times New Roman"/>
          <w:sz w:val="24"/>
          <w:szCs w:val="24"/>
        </w:rPr>
        <w:t xml:space="preserve">. Publiskas aģentūras gadījumā valstij būtu jāfinansē, piemēram, visi administrācijas izdevumi no valsts budžeta, līdz ar to Ministrijai ir racionālāk administrēt </w:t>
      </w:r>
      <w:r w:rsidR="00530AE6" w:rsidRPr="00BB7D3E">
        <w:rPr>
          <w:rFonts w:ascii="Times New Roman" w:hAnsi="Times New Roman" w:cs="Times New Roman"/>
          <w:sz w:val="24"/>
          <w:szCs w:val="24"/>
        </w:rPr>
        <w:t>Centru</w:t>
      </w:r>
      <w:r w:rsidRPr="00BB7D3E">
        <w:rPr>
          <w:rFonts w:ascii="Times New Roman" w:hAnsi="Times New Roman" w:cs="Times New Roman"/>
          <w:sz w:val="24"/>
          <w:szCs w:val="24"/>
        </w:rPr>
        <w:t xml:space="preserve"> kapitālsabiedrības statusā, kā arī valsts interesēs ir zemākas kopējās izmaksas par deleģēto uzdevumu izpildi.</w:t>
      </w:r>
    </w:p>
    <w:p w:rsidR="002F394B" w:rsidRPr="00BB7D3E" w:rsidRDefault="002F394B" w:rsidP="00530AE6">
      <w:pPr>
        <w:jc w:val="both"/>
        <w:rPr>
          <w:rFonts w:ascii="Times New Roman" w:hAnsi="Times New Roman" w:cs="Times New Roman"/>
          <w:sz w:val="24"/>
          <w:szCs w:val="24"/>
        </w:rPr>
      </w:pPr>
    </w:p>
    <w:p w:rsidR="002F394B" w:rsidRPr="00BB7D3E" w:rsidRDefault="00A72103" w:rsidP="00530AE6">
      <w:pPr>
        <w:jc w:val="both"/>
        <w:rPr>
          <w:rFonts w:ascii="Times New Roman" w:hAnsi="Times New Roman"/>
          <w:color w:val="000000" w:themeColor="text1"/>
          <w:sz w:val="24"/>
          <w:szCs w:val="24"/>
        </w:rPr>
      </w:pPr>
      <w:r w:rsidRPr="00BB7D3E">
        <w:rPr>
          <w:rFonts w:ascii="Times New Roman" w:hAnsi="Times New Roman"/>
          <w:color w:val="000000" w:themeColor="text1"/>
          <w:sz w:val="24"/>
          <w:szCs w:val="24"/>
        </w:rPr>
        <w:t>Valsts budžeta dotācija nesedz pilnā apmērā izmaksas, kas veidojas, pildot valsts deleģētos uzdevumus. Valsts deleģēto uzdevumu izmaksās netiek iekļauts ilgtermiņa ieguldījumu nolietojums atbilstošā apmērā. Atsevišķu pārvaldes uzdevumu deleģēšanas līguma</w:t>
      </w:r>
      <w:r w:rsidRPr="00BB7D3E">
        <w:rPr>
          <w:rFonts w:ascii="Times New Roman" w:hAnsi="Times New Roman"/>
          <w:color w:val="000000" w:themeColor="text1"/>
          <w:sz w:val="24"/>
          <w:szCs w:val="24"/>
          <w:lang w:eastAsia="zh-CN"/>
        </w:rPr>
        <w:t xml:space="preserve"> </w:t>
      </w:r>
      <w:r w:rsidRPr="00BB7D3E">
        <w:rPr>
          <w:rFonts w:ascii="Times New Roman" w:hAnsi="Times New Roman"/>
          <w:color w:val="000000" w:themeColor="text1"/>
          <w:sz w:val="24"/>
          <w:szCs w:val="24"/>
        </w:rPr>
        <w:t>ietvaros ilgtermiņa ieguldījumu izveidošanai un iegādei 2015.gadā ir paredzēt</w:t>
      </w:r>
      <w:r w:rsidR="00F82B7F" w:rsidRPr="00BB7D3E">
        <w:rPr>
          <w:rFonts w:ascii="Times New Roman" w:hAnsi="Times New Roman"/>
          <w:color w:val="000000" w:themeColor="text1"/>
          <w:sz w:val="24"/>
          <w:szCs w:val="24"/>
        </w:rPr>
        <w:t xml:space="preserve">i </w:t>
      </w:r>
      <w:r w:rsidR="00722EF5" w:rsidRPr="00BB7D3E">
        <w:rPr>
          <w:rFonts w:ascii="Times New Roman" w:hAnsi="Times New Roman"/>
          <w:color w:val="000000" w:themeColor="text1"/>
          <w:sz w:val="24"/>
          <w:szCs w:val="24"/>
        </w:rPr>
        <w:t>100 </w:t>
      </w:r>
      <w:r w:rsidRPr="00BB7D3E">
        <w:rPr>
          <w:rFonts w:ascii="Times New Roman" w:hAnsi="Times New Roman"/>
          <w:color w:val="000000" w:themeColor="text1"/>
          <w:sz w:val="24"/>
          <w:szCs w:val="24"/>
        </w:rPr>
        <w:t>589</w:t>
      </w:r>
      <w:r w:rsidR="00722EF5" w:rsidRPr="00BB7D3E">
        <w:rPr>
          <w:rFonts w:ascii="Times New Roman" w:hAnsi="Times New Roman"/>
          <w:color w:val="000000" w:themeColor="text1"/>
          <w:sz w:val="24"/>
          <w:szCs w:val="24"/>
        </w:rPr>
        <w:t> </w:t>
      </w:r>
      <w:r w:rsidRPr="00BB7D3E">
        <w:rPr>
          <w:rFonts w:ascii="Times New Roman" w:hAnsi="Times New Roman"/>
          <w:i/>
          <w:color w:val="000000" w:themeColor="text1"/>
          <w:sz w:val="24"/>
          <w:szCs w:val="24"/>
        </w:rPr>
        <w:t>euro</w:t>
      </w:r>
      <w:r w:rsidRPr="00BB7D3E">
        <w:rPr>
          <w:rFonts w:ascii="Times New Roman" w:hAnsi="Times New Roman"/>
          <w:color w:val="000000" w:themeColor="text1"/>
          <w:sz w:val="24"/>
          <w:szCs w:val="24"/>
        </w:rPr>
        <w:t>, bet Centra kopējais ilgtermiņa ieguldījumu nolietojums sas</w:t>
      </w:r>
      <w:r w:rsidR="00722EF5" w:rsidRPr="00BB7D3E">
        <w:rPr>
          <w:rFonts w:ascii="Times New Roman" w:hAnsi="Times New Roman"/>
          <w:color w:val="000000" w:themeColor="text1"/>
          <w:sz w:val="24"/>
          <w:szCs w:val="24"/>
        </w:rPr>
        <w:t>kaņā ar 2015.gada pārskatu ir 1 </w:t>
      </w:r>
      <w:r w:rsidRPr="00BB7D3E">
        <w:rPr>
          <w:rFonts w:ascii="Times New Roman" w:hAnsi="Times New Roman"/>
          <w:color w:val="000000" w:themeColor="text1"/>
          <w:sz w:val="24"/>
          <w:szCs w:val="24"/>
        </w:rPr>
        <w:t>246</w:t>
      </w:r>
      <w:r w:rsidR="00722EF5" w:rsidRPr="00BB7D3E">
        <w:rPr>
          <w:rFonts w:ascii="Times New Roman" w:hAnsi="Times New Roman"/>
          <w:color w:val="000000" w:themeColor="text1"/>
          <w:sz w:val="24"/>
          <w:szCs w:val="24"/>
        </w:rPr>
        <w:t> </w:t>
      </w:r>
      <w:r w:rsidRPr="00BB7D3E">
        <w:rPr>
          <w:rFonts w:ascii="Times New Roman" w:hAnsi="Times New Roman"/>
          <w:color w:val="000000" w:themeColor="text1"/>
          <w:sz w:val="24"/>
          <w:szCs w:val="24"/>
        </w:rPr>
        <w:t>881</w:t>
      </w:r>
      <w:r w:rsidR="00722EF5" w:rsidRPr="00BB7D3E">
        <w:rPr>
          <w:rFonts w:ascii="Times New Roman" w:hAnsi="Times New Roman"/>
          <w:color w:val="000000" w:themeColor="text1"/>
          <w:sz w:val="24"/>
          <w:szCs w:val="24"/>
        </w:rPr>
        <w:t> </w:t>
      </w:r>
      <w:r w:rsidRPr="00BB7D3E">
        <w:rPr>
          <w:rFonts w:ascii="Times New Roman" w:hAnsi="Times New Roman"/>
          <w:i/>
          <w:color w:val="000000" w:themeColor="text1"/>
          <w:sz w:val="24"/>
          <w:szCs w:val="24"/>
        </w:rPr>
        <w:t>euro</w:t>
      </w:r>
      <w:r w:rsidRPr="00BB7D3E">
        <w:rPr>
          <w:rFonts w:ascii="Times New Roman" w:hAnsi="Times New Roman"/>
          <w:color w:val="000000" w:themeColor="text1"/>
          <w:sz w:val="24"/>
          <w:szCs w:val="24"/>
        </w:rPr>
        <w:t>. 2016.gada deleģējuma līgumā  paredzētās investīcijas pamatl</w:t>
      </w:r>
      <w:r w:rsidR="00722EF5" w:rsidRPr="00BB7D3E">
        <w:rPr>
          <w:rFonts w:ascii="Times New Roman" w:hAnsi="Times New Roman"/>
          <w:color w:val="000000" w:themeColor="text1"/>
          <w:sz w:val="24"/>
          <w:szCs w:val="24"/>
        </w:rPr>
        <w:t>īdzekļu atjaunotnei ir tikai 60 </w:t>
      </w:r>
      <w:r w:rsidRPr="00BB7D3E">
        <w:rPr>
          <w:rFonts w:ascii="Times New Roman" w:hAnsi="Times New Roman"/>
          <w:color w:val="000000" w:themeColor="text1"/>
          <w:sz w:val="24"/>
          <w:szCs w:val="24"/>
        </w:rPr>
        <w:t>000</w:t>
      </w:r>
      <w:r w:rsidR="00722EF5" w:rsidRPr="00BB7D3E">
        <w:rPr>
          <w:rFonts w:ascii="Times New Roman" w:hAnsi="Times New Roman"/>
          <w:color w:val="000000" w:themeColor="text1"/>
          <w:sz w:val="24"/>
          <w:szCs w:val="24"/>
        </w:rPr>
        <w:t> </w:t>
      </w:r>
      <w:r w:rsidRPr="00BB7D3E">
        <w:rPr>
          <w:rFonts w:ascii="Times New Roman" w:hAnsi="Times New Roman"/>
          <w:i/>
          <w:color w:val="000000" w:themeColor="text1"/>
          <w:sz w:val="24"/>
          <w:szCs w:val="24"/>
        </w:rPr>
        <w:t>euro</w:t>
      </w:r>
      <w:r w:rsidRPr="00BB7D3E">
        <w:rPr>
          <w:rFonts w:ascii="Times New Roman" w:hAnsi="Times New Roman"/>
          <w:color w:val="000000" w:themeColor="text1"/>
          <w:sz w:val="24"/>
          <w:szCs w:val="24"/>
        </w:rPr>
        <w:t>, savukārt plānotais ilgtermiņa ieguldījumu nolieto</w:t>
      </w:r>
      <w:r w:rsidR="00722EF5" w:rsidRPr="00BB7D3E">
        <w:rPr>
          <w:rFonts w:ascii="Times New Roman" w:hAnsi="Times New Roman"/>
          <w:color w:val="000000" w:themeColor="text1"/>
          <w:sz w:val="24"/>
          <w:szCs w:val="24"/>
        </w:rPr>
        <w:t>jums ir 1 260 </w:t>
      </w:r>
      <w:r w:rsidRPr="00BB7D3E">
        <w:rPr>
          <w:rFonts w:ascii="Times New Roman" w:hAnsi="Times New Roman"/>
          <w:color w:val="000000" w:themeColor="text1"/>
          <w:sz w:val="24"/>
          <w:szCs w:val="24"/>
        </w:rPr>
        <w:t>000</w:t>
      </w:r>
      <w:r w:rsidR="00722EF5" w:rsidRPr="00BB7D3E">
        <w:rPr>
          <w:rFonts w:ascii="Times New Roman" w:hAnsi="Times New Roman"/>
          <w:color w:val="000000" w:themeColor="text1"/>
          <w:sz w:val="24"/>
          <w:szCs w:val="24"/>
        </w:rPr>
        <w:t> </w:t>
      </w:r>
      <w:r w:rsidRPr="00BB7D3E">
        <w:rPr>
          <w:rFonts w:ascii="Times New Roman" w:hAnsi="Times New Roman"/>
          <w:i/>
          <w:color w:val="000000" w:themeColor="text1"/>
          <w:sz w:val="24"/>
          <w:szCs w:val="24"/>
        </w:rPr>
        <w:t>euro</w:t>
      </w:r>
      <w:r w:rsidRPr="00BB7D3E">
        <w:rPr>
          <w:rFonts w:ascii="Times New Roman" w:hAnsi="Times New Roman"/>
          <w:color w:val="000000" w:themeColor="text1"/>
          <w:sz w:val="24"/>
          <w:szCs w:val="24"/>
        </w:rPr>
        <w:t>.</w:t>
      </w:r>
    </w:p>
    <w:p w:rsidR="00A72103" w:rsidRPr="00BB7D3E" w:rsidRDefault="00A72103" w:rsidP="00530AE6">
      <w:pPr>
        <w:jc w:val="both"/>
        <w:rPr>
          <w:rFonts w:ascii="Times New Roman" w:hAnsi="Times New Roman" w:cs="Times New Roman"/>
          <w:sz w:val="24"/>
          <w:szCs w:val="24"/>
        </w:rPr>
      </w:pPr>
    </w:p>
    <w:p w:rsidR="00FA7728" w:rsidRPr="00BB7D3E" w:rsidRDefault="00FA7728" w:rsidP="00530AE6">
      <w:pPr>
        <w:jc w:val="both"/>
        <w:rPr>
          <w:rFonts w:ascii="Times New Roman" w:hAnsi="Times New Roman" w:cs="Times New Roman"/>
          <w:sz w:val="24"/>
          <w:szCs w:val="24"/>
        </w:rPr>
      </w:pPr>
      <w:r w:rsidRPr="00BB7D3E">
        <w:rPr>
          <w:rFonts w:ascii="Times New Roman" w:hAnsi="Times New Roman" w:cs="Times New Roman"/>
          <w:sz w:val="24"/>
          <w:szCs w:val="24"/>
        </w:rPr>
        <w:t>Pēdējo divu gadu laikā</w:t>
      </w:r>
      <w:r w:rsidR="00530AE6" w:rsidRPr="00BB7D3E">
        <w:rPr>
          <w:rFonts w:ascii="Times New Roman" w:hAnsi="Times New Roman" w:cs="Times New Roman"/>
          <w:sz w:val="24"/>
          <w:szCs w:val="24"/>
        </w:rPr>
        <w:t xml:space="preserve"> Centra</w:t>
      </w:r>
      <w:r w:rsidRPr="00BB7D3E">
        <w:rPr>
          <w:rFonts w:ascii="Times New Roman" w:hAnsi="Times New Roman" w:cs="Times New Roman"/>
          <w:sz w:val="24"/>
          <w:szCs w:val="24"/>
        </w:rPr>
        <w:t xml:space="preserve"> sniegto komercpakalpojumu rezultātā būtiski palielinājās ārvalstu komersantu (komersanti no 13 ES dalībvalstīm) pieprasījums pēc </w:t>
      </w:r>
      <w:r w:rsidR="00283020" w:rsidRPr="00BB7D3E">
        <w:rPr>
          <w:rFonts w:ascii="Times New Roman" w:hAnsi="Times New Roman" w:cs="Times New Roman"/>
          <w:sz w:val="24"/>
          <w:szCs w:val="24"/>
        </w:rPr>
        <w:t>Centra sniegtā</w:t>
      </w:r>
      <w:r w:rsidRPr="00BB7D3E">
        <w:rPr>
          <w:rFonts w:ascii="Times New Roman" w:hAnsi="Times New Roman" w:cs="Times New Roman"/>
          <w:sz w:val="24"/>
          <w:szCs w:val="24"/>
        </w:rPr>
        <w:t xml:space="preserve"> komercpakalpojumu klāsta. 2015.</w:t>
      </w:r>
      <w:r w:rsidR="00D27370" w:rsidRPr="00BB7D3E">
        <w:rPr>
          <w:rFonts w:ascii="Times New Roman" w:hAnsi="Times New Roman" w:cs="Times New Roman"/>
          <w:sz w:val="24"/>
          <w:szCs w:val="24"/>
        </w:rPr>
        <w:t xml:space="preserve">gadā ieņēmumi no </w:t>
      </w:r>
      <w:r w:rsidRPr="00BB7D3E">
        <w:rPr>
          <w:rFonts w:ascii="Times New Roman" w:hAnsi="Times New Roman" w:cs="Times New Roman"/>
          <w:sz w:val="24"/>
          <w:szCs w:val="24"/>
        </w:rPr>
        <w:t>ārvalst</w:t>
      </w:r>
      <w:r w:rsidR="00530AE6" w:rsidRPr="00BB7D3E">
        <w:rPr>
          <w:rFonts w:ascii="Times New Roman" w:hAnsi="Times New Roman" w:cs="Times New Roman"/>
          <w:sz w:val="24"/>
          <w:szCs w:val="24"/>
        </w:rPr>
        <w:t xml:space="preserve">u komersantu </w:t>
      </w:r>
      <w:r w:rsidR="00D27370" w:rsidRPr="00BB7D3E">
        <w:rPr>
          <w:rFonts w:ascii="Times New Roman" w:hAnsi="Times New Roman" w:cs="Times New Roman"/>
          <w:sz w:val="24"/>
          <w:szCs w:val="24"/>
        </w:rPr>
        <w:t xml:space="preserve">pasūtījumiem </w:t>
      </w:r>
      <w:r w:rsidR="00530AE6" w:rsidRPr="00BB7D3E">
        <w:rPr>
          <w:rFonts w:ascii="Times New Roman" w:hAnsi="Times New Roman" w:cs="Times New Roman"/>
          <w:sz w:val="24"/>
          <w:szCs w:val="24"/>
        </w:rPr>
        <w:t xml:space="preserve">bija </w:t>
      </w:r>
      <w:r w:rsidR="00B2603B" w:rsidRPr="00BB7D3E">
        <w:rPr>
          <w:rFonts w:ascii="Times New Roman" w:hAnsi="Times New Roman" w:cs="Times New Roman"/>
          <w:sz w:val="24"/>
          <w:szCs w:val="24"/>
        </w:rPr>
        <w:t>30,4</w:t>
      </w:r>
      <w:r w:rsidRPr="00BB7D3E">
        <w:rPr>
          <w:rFonts w:ascii="Times New Roman" w:hAnsi="Times New Roman" w:cs="Times New Roman"/>
          <w:sz w:val="24"/>
          <w:szCs w:val="24"/>
        </w:rPr>
        <w:t xml:space="preserve">% no kopējiem </w:t>
      </w:r>
      <w:r w:rsidR="00530AE6" w:rsidRPr="00BB7D3E">
        <w:rPr>
          <w:rFonts w:ascii="Times New Roman" w:hAnsi="Times New Roman" w:cs="Times New Roman"/>
          <w:sz w:val="24"/>
          <w:szCs w:val="24"/>
        </w:rPr>
        <w:t>Centra</w:t>
      </w:r>
      <w:r w:rsidRPr="00BB7D3E">
        <w:rPr>
          <w:rFonts w:ascii="Times New Roman" w:hAnsi="Times New Roman" w:cs="Times New Roman"/>
          <w:sz w:val="24"/>
          <w:szCs w:val="24"/>
        </w:rPr>
        <w:t xml:space="preserve"> komercpakalpojumu ieņēmumiem</w:t>
      </w:r>
      <w:r w:rsidR="00D27370" w:rsidRPr="00BB7D3E">
        <w:rPr>
          <w:rFonts w:ascii="Times New Roman" w:hAnsi="Times New Roman" w:cs="Times New Roman"/>
          <w:sz w:val="24"/>
          <w:szCs w:val="24"/>
        </w:rPr>
        <w:t xml:space="preserve"> (pieaugums 4,5 reizes attiecībā pret 2014.gadu)</w:t>
      </w:r>
      <w:r w:rsidR="00530AE6" w:rsidRPr="00BB7D3E">
        <w:rPr>
          <w:rFonts w:ascii="Times New Roman" w:hAnsi="Times New Roman" w:cs="Times New Roman"/>
          <w:sz w:val="24"/>
          <w:szCs w:val="24"/>
        </w:rPr>
        <w:t>.</w:t>
      </w:r>
      <w:r w:rsidRPr="00BB7D3E">
        <w:rPr>
          <w:rFonts w:ascii="Times New Roman" w:hAnsi="Times New Roman" w:cs="Times New Roman"/>
          <w:sz w:val="24"/>
          <w:szCs w:val="24"/>
        </w:rPr>
        <w:t xml:space="preserve"> Līdz ar to, mainot </w:t>
      </w:r>
      <w:r w:rsidR="00283020" w:rsidRPr="00BB7D3E">
        <w:rPr>
          <w:rFonts w:ascii="Times New Roman" w:hAnsi="Times New Roman" w:cs="Times New Roman"/>
          <w:sz w:val="24"/>
          <w:szCs w:val="24"/>
        </w:rPr>
        <w:t>Centra</w:t>
      </w:r>
      <w:r w:rsidRPr="00BB7D3E">
        <w:rPr>
          <w:rFonts w:ascii="Times New Roman" w:hAnsi="Times New Roman" w:cs="Times New Roman"/>
          <w:sz w:val="24"/>
          <w:szCs w:val="24"/>
        </w:rPr>
        <w:t xml:space="preserve"> esošo statusu uz publiskas aģentūras statusu, </w:t>
      </w:r>
      <w:r w:rsidR="00283020" w:rsidRPr="00BB7D3E">
        <w:rPr>
          <w:rFonts w:ascii="Times New Roman" w:hAnsi="Times New Roman" w:cs="Times New Roman"/>
          <w:sz w:val="24"/>
          <w:szCs w:val="24"/>
        </w:rPr>
        <w:t>Centram</w:t>
      </w:r>
      <w:r w:rsidRPr="00BB7D3E">
        <w:rPr>
          <w:rFonts w:ascii="Times New Roman" w:hAnsi="Times New Roman" w:cs="Times New Roman"/>
          <w:sz w:val="24"/>
          <w:szCs w:val="24"/>
        </w:rPr>
        <w:t xml:space="preserve"> atbilstoši Publisko aģentūru likuma 4.panta pirmajai daļai vairs nebūs iespējams veikt augstas pievienotās vērtības komercpakalpojumu eksportu uz ES dalībvalstīm. Valsts zaudēs iespēju realizēt pieprasīto augstas pievienotās vērtības komercpakalpojumu eksportu uz ES dalībvalstīm.</w:t>
      </w:r>
    </w:p>
    <w:p w:rsidR="00FA7728" w:rsidRPr="00BB7D3E" w:rsidRDefault="00FA7728" w:rsidP="00FA7728">
      <w:pPr>
        <w:ind w:firstLine="720"/>
        <w:jc w:val="both"/>
        <w:rPr>
          <w:rFonts w:ascii="Times New Roman" w:hAnsi="Times New Roman" w:cs="Times New Roman"/>
          <w:sz w:val="24"/>
          <w:szCs w:val="24"/>
        </w:rPr>
      </w:pPr>
    </w:p>
    <w:p w:rsidR="00530AE6" w:rsidRPr="00BB7D3E" w:rsidRDefault="00FA7728" w:rsidP="00530AE6">
      <w:pPr>
        <w:jc w:val="both"/>
        <w:rPr>
          <w:rFonts w:ascii="Times New Roman" w:hAnsi="Times New Roman" w:cs="Times New Roman"/>
          <w:sz w:val="24"/>
          <w:szCs w:val="24"/>
        </w:rPr>
      </w:pPr>
      <w:r w:rsidRPr="00BB7D3E">
        <w:rPr>
          <w:rFonts w:ascii="Times New Roman" w:hAnsi="Times New Roman" w:cs="Times New Roman"/>
          <w:sz w:val="24"/>
          <w:szCs w:val="24"/>
        </w:rPr>
        <w:t xml:space="preserve">Šobrīd </w:t>
      </w:r>
      <w:r w:rsidR="00530AE6" w:rsidRPr="00BB7D3E">
        <w:rPr>
          <w:rFonts w:ascii="Times New Roman" w:hAnsi="Times New Roman" w:cs="Times New Roman"/>
          <w:sz w:val="24"/>
          <w:szCs w:val="24"/>
        </w:rPr>
        <w:t>Centrs</w:t>
      </w:r>
      <w:r w:rsidRPr="00BB7D3E">
        <w:rPr>
          <w:rFonts w:ascii="Times New Roman" w:hAnsi="Times New Roman" w:cs="Times New Roman"/>
          <w:sz w:val="24"/>
          <w:szCs w:val="24"/>
        </w:rPr>
        <w:t xml:space="preserve"> piedāvā salīdzinoši plašu komercpakalpojumu klāstu, un sniegtie komercpakalpojumi iepriekšējos periodos </w:t>
      </w:r>
      <w:r w:rsidR="00530AE6" w:rsidRPr="00BB7D3E">
        <w:rPr>
          <w:rFonts w:ascii="Times New Roman" w:hAnsi="Times New Roman" w:cs="Times New Roman"/>
          <w:sz w:val="24"/>
          <w:szCs w:val="24"/>
        </w:rPr>
        <w:t>Centram</w:t>
      </w:r>
      <w:r w:rsidRPr="00BB7D3E">
        <w:rPr>
          <w:rFonts w:ascii="Times New Roman" w:hAnsi="Times New Roman" w:cs="Times New Roman"/>
          <w:sz w:val="24"/>
          <w:szCs w:val="24"/>
        </w:rPr>
        <w:t xml:space="preserve"> ienes papildu finanšu līdzekļus, ar katru gadu uzlabojot kapitālsabiedrības finanšu rādītājus</w:t>
      </w:r>
      <w:r w:rsidR="00D27370" w:rsidRPr="00BB7D3E">
        <w:rPr>
          <w:rFonts w:ascii="Times New Roman" w:hAnsi="Times New Roman" w:cs="Times New Roman"/>
          <w:sz w:val="24"/>
          <w:szCs w:val="24"/>
        </w:rPr>
        <w:t>.</w:t>
      </w:r>
    </w:p>
    <w:p w:rsidR="00530AE6" w:rsidRPr="00BB7D3E" w:rsidRDefault="00530AE6" w:rsidP="00530AE6">
      <w:pPr>
        <w:jc w:val="both"/>
        <w:rPr>
          <w:rFonts w:ascii="Times New Roman" w:hAnsi="Times New Roman" w:cs="Times New Roman"/>
          <w:sz w:val="24"/>
          <w:szCs w:val="24"/>
        </w:rPr>
      </w:pPr>
    </w:p>
    <w:p w:rsidR="00530AE6" w:rsidRPr="00BB7D3E" w:rsidRDefault="00530AE6" w:rsidP="00530AE6">
      <w:pPr>
        <w:jc w:val="both"/>
        <w:rPr>
          <w:rFonts w:ascii="Times New Roman" w:hAnsi="Times New Roman" w:cs="Times New Roman"/>
          <w:sz w:val="24"/>
          <w:szCs w:val="24"/>
        </w:rPr>
      </w:pPr>
      <w:r w:rsidRPr="00BB7D3E">
        <w:rPr>
          <w:rFonts w:ascii="Times New Roman" w:hAnsi="Times New Roman" w:cs="Times New Roman"/>
          <w:sz w:val="24"/>
          <w:szCs w:val="24"/>
        </w:rPr>
        <w:t xml:space="preserve">Centrs plāno </w:t>
      </w:r>
      <w:r w:rsidR="00FA7728" w:rsidRPr="00BB7D3E">
        <w:rPr>
          <w:rFonts w:ascii="Times New Roman" w:hAnsi="Times New Roman" w:cs="Times New Roman"/>
          <w:sz w:val="24"/>
          <w:szCs w:val="24"/>
        </w:rPr>
        <w:t xml:space="preserve">attīstīt komercpakalpojumus, veicot kapitālieguldījumus tehnoloģijās un </w:t>
      </w:r>
      <w:r w:rsidR="00283020" w:rsidRPr="00BB7D3E">
        <w:rPr>
          <w:rFonts w:ascii="Times New Roman" w:hAnsi="Times New Roman" w:cs="Times New Roman"/>
          <w:sz w:val="24"/>
          <w:szCs w:val="24"/>
        </w:rPr>
        <w:t>Centra</w:t>
      </w:r>
      <w:r w:rsidR="00FA7728" w:rsidRPr="00BB7D3E">
        <w:rPr>
          <w:rFonts w:ascii="Times New Roman" w:hAnsi="Times New Roman" w:cs="Times New Roman"/>
          <w:sz w:val="24"/>
          <w:szCs w:val="24"/>
        </w:rPr>
        <w:t xml:space="preserve"> ekspertu papildus izglītošanā. Kā piemēru var minēt darbu pie jauna komercpakalpojuma izveides mikroseismikas jomā, tas sniegs iespēju komersantiem un fiziskajām personām mazināt riskus būvniecības procesā, kā arī pašvaldībām veiksmīgāk plānot teritoriālo attīstību. </w:t>
      </w:r>
    </w:p>
    <w:p w:rsidR="00530AE6" w:rsidRPr="00BB7D3E" w:rsidRDefault="00530AE6" w:rsidP="00530AE6">
      <w:pPr>
        <w:jc w:val="both"/>
        <w:rPr>
          <w:rFonts w:ascii="Times New Roman" w:hAnsi="Times New Roman" w:cs="Times New Roman"/>
          <w:sz w:val="24"/>
          <w:szCs w:val="24"/>
        </w:rPr>
      </w:pPr>
    </w:p>
    <w:p w:rsidR="00FA7728" w:rsidRPr="00BB7D3E" w:rsidRDefault="00530AE6" w:rsidP="00530AE6">
      <w:pPr>
        <w:jc w:val="both"/>
        <w:rPr>
          <w:rFonts w:ascii="Times New Roman" w:hAnsi="Times New Roman" w:cs="Times New Roman"/>
          <w:sz w:val="24"/>
          <w:szCs w:val="24"/>
        </w:rPr>
      </w:pPr>
      <w:r w:rsidRPr="00BB7D3E">
        <w:rPr>
          <w:rFonts w:ascii="Times New Roman" w:hAnsi="Times New Roman" w:cs="Times New Roman"/>
          <w:sz w:val="24"/>
          <w:szCs w:val="24"/>
        </w:rPr>
        <w:t>Centrs</w:t>
      </w:r>
      <w:r w:rsidR="00FA7728" w:rsidRPr="00BB7D3E">
        <w:rPr>
          <w:rFonts w:ascii="Times New Roman" w:hAnsi="Times New Roman" w:cs="Times New Roman"/>
          <w:sz w:val="24"/>
          <w:szCs w:val="24"/>
        </w:rPr>
        <w:t xml:space="preserve"> ir vienīgais reģionālās standarta dozimetrijas – SSD laboratorijas – uzturētājs Baltijā, kam nepieciešami kapitālieguldījumi. </w:t>
      </w:r>
      <w:r w:rsidR="00415D7D" w:rsidRPr="00BB7D3E">
        <w:rPr>
          <w:rFonts w:ascii="Times New Roman" w:hAnsi="Times New Roman" w:cs="Times New Roman"/>
          <w:sz w:val="24"/>
          <w:szCs w:val="24"/>
        </w:rPr>
        <w:t>Centram</w:t>
      </w:r>
      <w:r w:rsidR="00FA7728" w:rsidRPr="00BB7D3E">
        <w:rPr>
          <w:rFonts w:ascii="Times New Roman" w:hAnsi="Times New Roman" w:cs="Times New Roman"/>
          <w:sz w:val="24"/>
          <w:szCs w:val="24"/>
        </w:rPr>
        <w:t xml:space="preserve"> kā kapitālsabiedrībai ir nepieciešamā infrastruktūra, pieredze un informācija, kā arī iespēja piesaistīt nepieciešamos finanšu resursus. Reorganizācijas rezultātā publiskas aģentūras statusā, plaša komercdarbība un komercpakalpojumu klāsta pilnveidošana nebūtu iespējama. Savukārt </w:t>
      </w:r>
      <w:r w:rsidR="00010517" w:rsidRPr="00BB7D3E">
        <w:rPr>
          <w:rFonts w:ascii="Times New Roman" w:hAnsi="Times New Roman" w:cs="Times New Roman"/>
          <w:sz w:val="24"/>
          <w:szCs w:val="24"/>
        </w:rPr>
        <w:t>citiem</w:t>
      </w:r>
      <w:r w:rsidR="00FA7728" w:rsidRPr="00BB7D3E">
        <w:rPr>
          <w:rFonts w:ascii="Times New Roman" w:hAnsi="Times New Roman" w:cs="Times New Roman"/>
          <w:sz w:val="24"/>
          <w:szCs w:val="24"/>
        </w:rPr>
        <w:t xml:space="preserve"> komersantiem piesaistīt finanšu līdzekļus, lai sasniegtu </w:t>
      </w:r>
      <w:r w:rsidRPr="00BB7D3E">
        <w:rPr>
          <w:rFonts w:ascii="Times New Roman" w:hAnsi="Times New Roman" w:cs="Times New Roman"/>
          <w:sz w:val="24"/>
          <w:szCs w:val="24"/>
        </w:rPr>
        <w:t>Centra</w:t>
      </w:r>
      <w:r w:rsidR="00FA7728" w:rsidRPr="00BB7D3E">
        <w:rPr>
          <w:rFonts w:ascii="Times New Roman" w:hAnsi="Times New Roman" w:cs="Times New Roman"/>
          <w:sz w:val="24"/>
          <w:szCs w:val="24"/>
        </w:rPr>
        <w:t xml:space="preserve"> komercpakalpojumu kvalitāti, būtu praktiski neiespējami vai neizdevīgi.</w:t>
      </w:r>
    </w:p>
    <w:p w:rsidR="00FA7728" w:rsidRPr="00BB7D3E" w:rsidRDefault="00FA7728" w:rsidP="00FA7728">
      <w:pPr>
        <w:ind w:firstLine="720"/>
        <w:jc w:val="both"/>
        <w:rPr>
          <w:rFonts w:ascii="Times New Roman" w:hAnsi="Times New Roman" w:cs="Times New Roman"/>
          <w:sz w:val="24"/>
          <w:szCs w:val="24"/>
        </w:rPr>
      </w:pPr>
    </w:p>
    <w:p w:rsidR="00010517" w:rsidRPr="00BB7D3E" w:rsidRDefault="00530AE6" w:rsidP="00530AE6">
      <w:pPr>
        <w:jc w:val="both"/>
        <w:rPr>
          <w:rFonts w:ascii="Times New Roman" w:hAnsi="Times New Roman" w:cs="Times New Roman"/>
          <w:sz w:val="24"/>
          <w:szCs w:val="24"/>
        </w:rPr>
      </w:pPr>
      <w:r w:rsidRPr="00BB7D3E">
        <w:rPr>
          <w:rFonts w:ascii="Times New Roman" w:hAnsi="Times New Roman" w:cs="Times New Roman"/>
          <w:sz w:val="24"/>
          <w:szCs w:val="24"/>
        </w:rPr>
        <w:t>R</w:t>
      </w:r>
      <w:r w:rsidR="00FA7728" w:rsidRPr="00BB7D3E">
        <w:rPr>
          <w:rFonts w:ascii="Times New Roman" w:hAnsi="Times New Roman" w:cs="Times New Roman"/>
          <w:sz w:val="24"/>
          <w:szCs w:val="24"/>
        </w:rPr>
        <w:t>eorganizācijas rezultātā publiskas aģentūras statusā</w:t>
      </w:r>
      <w:r w:rsidR="0027668F" w:rsidRPr="00BB7D3E">
        <w:rPr>
          <w:rFonts w:ascii="Times New Roman" w:hAnsi="Times New Roman" w:cs="Times New Roman"/>
          <w:sz w:val="24"/>
          <w:szCs w:val="24"/>
        </w:rPr>
        <w:t xml:space="preserve"> valsts budžetā būs nepieciešams</w:t>
      </w:r>
      <w:r w:rsidR="00FA7728" w:rsidRPr="00BB7D3E">
        <w:rPr>
          <w:rFonts w:ascii="Times New Roman" w:hAnsi="Times New Roman" w:cs="Times New Roman"/>
          <w:sz w:val="24"/>
          <w:szCs w:val="24"/>
        </w:rPr>
        <w:t xml:space="preserve"> p</w:t>
      </w:r>
      <w:r w:rsidRPr="00BB7D3E">
        <w:rPr>
          <w:rFonts w:ascii="Times New Roman" w:hAnsi="Times New Roman" w:cs="Times New Roman"/>
          <w:sz w:val="24"/>
          <w:szCs w:val="24"/>
        </w:rPr>
        <w:t>apildfinansējums, lai finansētu b</w:t>
      </w:r>
      <w:r w:rsidR="00FA7728" w:rsidRPr="00BB7D3E">
        <w:rPr>
          <w:rFonts w:ascii="Times New Roman" w:hAnsi="Times New Roman" w:cs="Times New Roman"/>
          <w:sz w:val="24"/>
          <w:szCs w:val="24"/>
        </w:rPr>
        <w:t xml:space="preserve">īstamo atkritumu poligona “Zebrene” </w:t>
      </w:r>
      <w:r w:rsidR="0027668F" w:rsidRPr="00BB7D3E">
        <w:rPr>
          <w:rFonts w:ascii="Times New Roman" w:hAnsi="Times New Roman" w:cs="Times New Roman"/>
          <w:sz w:val="24"/>
          <w:szCs w:val="24"/>
        </w:rPr>
        <w:t xml:space="preserve">zaudējumu izmaksas, </w:t>
      </w:r>
      <w:r w:rsidRPr="00BB7D3E">
        <w:rPr>
          <w:rFonts w:ascii="Times New Roman" w:hAnsi="Times New Roman" w:cs="Times New Roman"/>
          <w:sz w:val="24"/>
          <w:szCs w:val="24"/>
        </w:rPr>
        <w:t>n</w:t>
      </w:r>
      <w:r w:rsidR="00FA7728" w:rsidRPr="00BB7D3E">
        <w:rPr>
          <w:rFonts w:ascii="Times New Roman" w:hAnsi="Times New Roman" w:cs="Times New Roman"/>
          <w:sz w:val="24"/>
          <w:szCs w:val="24"/>
        </w:rPr>
        <w:t>etiešās izmaksas, kuras proporcionāli šobrīd se</w:t>
      </w:r>
      <w:r w:rsidR="007F6B15" w:rsidRPr="00BB7D3E">
        <w:rPr>
          <w:rFonts w:ascii="Times New Roman" w:hAnsi="Times New Roman" w:cs="Times New Roman"/>
          <w:sz w:val="24"/>
          <w:szCs w:val="24"/>
        </w:rPr>
        <w:t>dz</w:t>
      </w:r>
      <w:r w:rsidR="00FA7728" w:rsidRPr="00BB7D3E">
        <w:rPr>
          <w:rFonts w:ascii="Times New Roman" w:hAnsi="Times New Roman" w:cs="Times New Roman"/>
          <w:sz w:val="24"/>
          <w:szCs w:val="24"/>
        </w:rPr>
        <w:t xml:space="preserve"> no komercdarbības</w:t>
      </w:r>
      <w:r w:rsidR="00681880" w:rsidRPr="00BB7D3E">
        <w:rPr>
          <w:rFonts w:ascii="Times New Roman" w:hAnsi="Times New Roman" w:cs="Times New Roman"/>
          <w:sz w:val="24"/>
          <w:szCs w:val="24"/>
        </w:rPr>
        <w:t xml:space="preserve"> ienākumiem</w:t>
      </w:r>
      <w:r w:rsidR="00B87C11" w:rsidRPr="00BB7D3E">
        <w:rPr>
          <w:rFonts w:ascii="Times New Roman" w:hAnsi="Times New Roman" w:cs="Times New Roman"/>
          <w:sz w:val="24"/>
          <w:szCs w:val="24"/>
        </w:rPr>
        <w:t>, investīcijas pamatlīdzekļu atjaunošanai</w:t>
      </w:r>
      <w:r w:rsidR="0027668F" w:rsidRPr="00BB7D3E">
        <w:rPr>
          <w:rFonts w:ascii="Times New Roman" w:hAnsi="Times New Roman" w:cs="Times New Roman"/>
          <w:sz w:val="24"/>
          <w:szCs w:val="24"/>
        </w:rPr>
        <w:t xml:space="preserve">, kā arī daļu no tām personāla izmaksām, kuras sedza no komercpakalpojumu ieņēmumiem. </w:t>
      </w:r>
    </w:p>
    <w:p w:rsidR="00010517" w:rsidRPr="00BB7D3E" w:rsidRDefault="00010517" w:rsidP="00530AE6">
      <w:pPr>
        <w:jc w:val="both"/>
        <w:rPr>
          <w:rFonts w:ascii="Times New Roman" w:hAnsi="Times New Roman" w:cs="Times New Roman"/>
          <w:sz w:val="24"/>
          <w:szCs w:val="24"/>
        </w:rPr>
      </w:pPr>
    </w:p>
    <w:p w:rsidR="00C15B40" w:rsidRPr="00BB7D3E" w:rsidRDefault="00010517" w:rsidP="00530AE6">
      <w:pPr>
        <w:jc w:val="both"/>
        <w:rPr>
          <w:rFonts w:ascii="Times New Roman" w:hAnsi="Times New Roman" w:cs="Times New Roman"/>
          <w:sz w:val="24"/>
          <w:szCs w:val="24"/>
        </w:rPr>
      </w:pPr>
      <w:r w:rsidRPr="00BB7D3E">
        <w:rPr>
          <w:rFonts w:ascii="Times New Roman" w:hAnsi="Times New Roman" w:cs="Times New Roman"/>
          <w:sz w:val="24"/>
          <w:szCs w:val="24"/>
        </w:rPr>
        <w:t xml:space="preserve">Precīzu ietekmi uz valsts budžetu nav iespējams noteikt, jo tas atkarīgs no investīciju veikšanas īpašumos laika un apjoma, maksas pakalpojumu iekasēšanas un cenām, iespējām netiešās izmaksas finansēt no aģentūras sniegtajiem maksas pakalpojumiem utt. </w:t>
      </w:r>
    </w:p>
    <w:p w:rsidR="00C15B40" w:rsidRPr="00BB7D3E" w:rsidRDefault="00C15B40" w:rsidP="00530AE6">
      <w:pPr>
        <w:jc w:val="both"/>
        <w:rPr>
          <w:rFonts w:ascii="Times New Roman" w:hAnsi="Times New Roman" w:cs="Times New Roman"/>
          <w:sz w:val="24"/>
          <w:szCs w:val="24"/>
        </w:rPr>
      </w:pPr>
    </w:p>
    <w:p w:rsidR="00A93F8C" w:rsidRPr="00BB7D3E" w:rsidRDefault="00010517" w:rsidP="00530AE6">
      <w:pPr>
        <w:jc w:val="both"/>
        <w:rPr>
          <w:rFonts w:ascii="Times New Roman" w:hAnsi="Times New Roman" w:cs="Times New Roman"/>
          <w:sz w:val="24"/>
          <w:szCs w:val="24"/>
        </w:rPr>
      </w:pPr>
      <w:r w:rsidRPr="00BB7D3E">
        <w:rPr>
          <w:rFonts w:ascii="Times New Roman" w:hAnsi="Times New Roman" w:cs="Times New Roman"/>
          <w:sz w:val="24"/>
          <w:szCs w:val="24"/>
        </w:rPr>
        <w:t xml:space="preserve">Var pieņemt, ka katru gadu no valsts budžeta būtu nepieciešami </w:t>
      </w:r>
      <w:r w:rsidR="009618C1" w:rsidRPr="00BB7D3E">
        <w:rPr>
          <w:rFonts w:ascii="Times New Roman" w:hAnsi="Times New Roman" w:cs="Times New Roman"/>
          <w:b/>
          <w:sz w:val="24"/>
          <w:szCs w:val="24"/>
        </w:rPr>
        <w:t xml:space="preserve">papildus vismaz </w:t>
      </w:r>
      <w:r w:rsidR="002D7D48" w:rsidRPr="00BB7D3E">
        <w:rPr>
          <w:rFonts w:ascii="Times New Roman" w:hAnsi="Times New Roman" w:cs="Times New Roman"/>
          <w:b/>
          <w:sz w:val="24"/>
          <w:szCs w:val="24"/>
        </w:rPr>
        <w:t>1 </w:t>
      </w:r>
      <w:r w:rsidR="002C6282" w:rsidRPr="00BB7D3E">
        <w:rPr>
          <w:rFonts w:ascii="Times New Roman" w:hAnsi="Times New Roman" w:cs="Times New Roman"/>
          <w:b/>
          <w:sz w:val="24"/>
          <w:szCs w:val="24"/>
        </w:rPr>
        <w:t>5</w:t>
      </w:r>
      <w:r w:rsidR="00D27370" w:rsidRPr="00BB7D3E">
        <w:rPr>
          <w:rFonts w:ascii="Times New Roman" w:hAnsi="Times New Roman" w:cs="Times New Roman"/>
          <w:b/>
          <w:sz w:val="24"/>
          <w:szCs w:val="24"/>
        </w:rPr>
        <w:t>00</w:t>
      </w:r>
      <w:r w:rsidR="002D7D48" w:rsidRPr="00BB7D3E">
        <w:rPr>
          <w:rFonts w:ascii="Times New Roman" w:hAnsi="Times New Roman" w:cs="Times New Roman"/>
          <w:b/>
          <w:sz w:val="24"/>
          <w:szCs w:val="24"/>
        </w:rPr>
        <w:t> </w:t>
      </w:r>
      <w:r w:rsidR="00A93F8C" w:rsidRPr="00BB7D3E">
        <w:rPr>
          <w:rFonts w:ascii="Times New Roman" w:hAnsi="Times New Roman" w:cs="Times New Roman"/>
          <w:b/>
          <w:sz w:val="24"/>
          <w:szCs w:val="24"/>
        </w:rPr>
        <w:t>000</w:t>
      </w:r>
      <w:r w:rsidR="002D7D48" w:rsidRPr="00BB7D3E">
        <w:rPr>
          <w:rFonts w:ascii="Times New Roman" w:hAnsi="Times New Roman" w:cs="Times New Roman"/>
          <w:b/>
          <w:sz w:val="24"/>
          <w:szCs w:val="24"/>
        </w:rPr>
        <w:t> </w:t>
      </w:r>
      <w:r w:rsidR="00A72103" w:rsidRPr="00BB7D3E">
        <w:rPr>
          <w:rFonts w:ascii="Times New Roman" w:hAnsi="Times New Roman" w:cs="Times New Roman"/>
          <w:b/>
          <w:i/>
          <w:sz w:val="24"/>
          <w:szCs w:val="24"/>
        </w:rPr>
        <w:t>euro</w:t>
      </w:r>
      <w:r w:rsidR="00A93F8C" w:rsidRPr="00BB7D3E">
        <w:rPr>
          <w:rFonts w:ascii="Times New Roman" w:hAnsi="Times New Roman" w:cs="Times New Roman"/>
          <w:i/>
          <w:sz w:val="24"/>
          <w:szCs w:val="24"/>
        </w:rPr>
        <w:t xml:space="preserve">, </w:t>
      </w:r>
      <w:r w:rsidR="00A93F8C" w:rsidRPr="00BB7D3E">
        <w:rPr>
          <w:rFonts w:ascii="Times New Roman" w:hAnsi="Times New Roman" w:cs="Times New Roman"/>
          <w:sz w:val="24"/>
          <w:szCs w:val="24"/>
        </w:rPr>
        <w:t>ko</w:t>
      </w:r>
      <w:r w:rsidR="00A93F8C" w:rsidRPr="00BB7D3E">
        <w:rPr>
          <w:rFonts w:ascii="Times New Roman" w:hAnsi="Times New Roman" w:cs="Times New Roman"/>
          <w:b/>
          <w:sz w:val="24"/>
          <w:szCs w:val="24"/>
        </w:rPr>
        <w:t xml:space="preserve"> </w:t>
      </w:r>
      <w:r w:rsidR="00A93F8C" w:rsidRPr="00BB7D3E">
        <w:rPr>
          <w:rFonts w:ascii="Times New Roman" w:hAnsi="Times New Roman" w:cs="Times New Roman"/>
          <w:sz w:val="24"/>
          <w:szCs w:val="24"/>
        </w:rPr>
        <w:t>veido nepieciešamība segt tās netiešās izmaksas</w:t>
      </w:r>
      <w:r w:rsidR="00311C5D" w:rsidRPr="00BB7D3E">
        <w:rPr>
          <w:rFonts w:ascii="Times New Roman" w:hAnsi="Times New Roman" w:cs="Times New Roman"/>
          <w:sz w:val="24"/>
          <w:szCs w:val="24"/>
        </w:rPr>
        <w:t xml:space="preserve"> (2015.gadā </w:t>
      </w:r>
      <w:r w:rsidR="001B0054" w:rsidRPr="00BB7D3E">
        <w:rPr>
          <w:rFonts w:ascii="Times New Roman" w:hAnsi="Times New Roman" w:cs="Times New Roman"/>
          <w:sz w:val="24"/>
          <w:szCs w:val="24"/>
        </w:rPr>
        <w:t>–</w:t>
      </w:r>
      <w:r w:rsidR="002D7D48" w:rsidRPr="00BB7D3E">
        <w:rPr>
          <w:rFonts w:ascii="Times New Roman" w:hAnsi="Times New Roman" w:cs="Times New Roman"/>
          <w:sz w:val="24"/>
          <w:szCs w:val="24"/>
        </w:rPr>
        <w:t xml:space="preserve"> 770 </w:t>
      </w:r>
      <w:r w:rsidR="00311C5D" w:rsidRPr="00BB7D3E">
        <w:rPr>
          <w:rFonts w:ascii="Times New Roman" w:hAnsi="Times New Roman" w:cs="Times New Roman"/>
          <w:sz w:val="24"/>
          <w:szCs w:val="24"/>
        </w:rPr>
        <w:t>694,68</w:t>
      </w:r>
      <w:r w:rsidR="002D7D48" w:rsidRPr="00BB7D3E">
        <w:rPr>
          <w:rFonts w:ascii="Times New Roman" w:hAnsi="Times New Roman" w:cs="Times New Roman"/>
          <w:sz w:val="24"/>
          <w:szCs w:val="24"/>
        </w:rPr>
        <w:t> </w:t>
      </w:r>
      <w:r w:rsidR="00A72103" w:rsidRPr="00BB7D3E">
        <w:rPr>
          <w:rFonts w:ascii="Times New Roman" w:hAnsi="Times New Roman" w:cs="Times New Roman"/>
          <w:i/>
          <w:sz w:val="24"/>
          <w:szCs w:val="24"/>
        </w:rPr>
        <w:t>euro</w:t>
      </w:r>
      <w:r w:rsidR="00A93F8C" w:rsidRPr="00BB7D3E">
        <w:rPr>
          <w:rFonts w:ascii="Times New Roman" w:hAnsi="Times New Roman" w:cs="Times New Roman"/>
          <w:sz w:val="24"/>
          <w:szCs w:val="24"/>
        </w:rPr>
        <w:t xml:space="preserve">), kas šobrīd </w:t>
      </w:r>
      <w:r w:rsidR="008C2DEB" w:rsidRPr="00BB7D3E">
        <w:rPr>
          <w:rFonts w:ascii="Times New Roman" w:hAnsi="Times New Roman" w:cs="Times New Roman"/>
          <w:sz w:val="24"/>
          <w:szCs w:val="24"/>
        </w:rPr>
        <w:t xml:space="preserve">galvenokārt </w:t>
      </w:r>
      <w:r w:rsidR="00A93F8C" w:rsidRPr="00BB7D3E">
        <w:rPr>
          <w:rFonts w:ascii="Times New Roman" w:hAnsi="Times New Roman" w:cs="Times New Roman"/>
          <w:sz w:val="24"/>
          <w:szCs w:val="24"/>
        </w:rPr>
        <w:t xml:space="preserve">tiek segtas </w:t>
      </w:r>
      <w:r w:rsidR="001B760B" w:rsidRPr="00BB7D3E">
        <w:rPr>
          <w:rFonts w:ascii="Times New Roman" w:hAnsi="Times New Roman" w:cs="Times New Roman"/>
          <w:sz w:val="24"/>
          <w:szCs w:val="24"/>
        </w:rPr>
        <w:t>no</w:t>
      </w:r>
      <w:r w:rsidR="00A93F8C" w:rsidRPr="00BB7D3E">
        <w:rPr>
          <w:rFonts w:ascii="Times New Roman" w:hAnsi="Times New Roman" w:cs="Times New Roman"/>
          <w:sz w:val="24"/>
          <w:szCs w:val="24"/>
        </w:rPr>
        <w:t xml:space="preserve"> komercpakalpojumiem,</w:t>
      </w:r>
      <w:r w:rsidR="001B760B" w:rsidRPr="00BB7D3E">
        <w:rPr>
          <w:rFonts w:ascii="Times New Roman" w:hAnsi="Times New Roman" w:cs="Times New Roman"/>
          <w:sz w:val="24"/>
          <w:szCs w:val="24"/>
        </w:rPr>
        <w:t xml:space="preserve"> </w:t>
      </w:r>
      <w:r w:rsidR="008C2DEB" w:rsidRPr="00BB7D3E">
        <w:rPr>
          <w:rFonts w:ascii="Times New Roman" w:hAnsi="Times New Roman" w:cs="Times New Roman"/>
          <w:sz w:val="24"/>
          <w:szCs w:val="24"/>
        </w:rPr>
        <w:t xml:space="preserve">kurus </w:t>
      </w:r>
      <w:r w:rsidR="001B760B" w:rsidRPr="00BB7D3E">
        <w:rPr>
          <w:rFonts w:ascii="Times New Roman" w:hAnsi="Times New Roman" w:cs="Times New Roman"/>
          <w:sz w:val="24"/>
          <w:szCs w:val="24"/>
        </w:rPr>
        <w:t>nākotnē nevarēs gūt vispār (</w:t>
      </w:r>
      <w:r w:rsidR="00050B3C" w:rsidRPr="00BB7D3E">
        <w:rPr>
          <w:rFonts w:ascii="Times New Roman" w:hAnsi="Times New Roman" w:cs="Times New Roman"/>
          <w:sz w:val="24"/>
          <w:szCs w:val="24"/>
        </w:rPr>
        <w:t xml:space="preserve">no </w:t>
      </w:r>
      <w:r w:rsidR="00A93F8C" w:rsidRPr="00BB7D3E">
        <w:rPr>
          <w:rFonts w:ascii="Times New Roman" w:hAnsi="Times New Roman" w:cs="Times New Roman"/>
          <w:sz w:val="24"/>
          <w:szCs w:val="24"/>
        </w:rPr>
        <w:t>komercpakalpojumu sniegšanas pārtraukšana ārvalst</w:t>
      </w:r>
      <w:r w:rsidR="001B760B" w:rsidRPr="00BB7D3E">
        <w:rPr>
          <w:rFonts w:ascii="Times New Roman" w:hAnsi="Times New Roman" w:cs="Times New Roman"/>
          <w:sz w:val="24"/>
          <w:szCs w:val="24"/>
        </w:rPr>
        <w:t>īs, kas 2</w:t>
      </w:r>
      <w:r w:rsidR="00A93F8C" w:rsidRPr="00BB7D3E">
        <w:rPr>
          <w:rFonts w:ascii="Times New Roman" w:hAnsi="Times New Roman" w:cs="Times New Roman"/>
          <w:sz w:val="24"/>
          <w:szCs w:val="24"/>
        </w:rPr>
        <w:t xml:space="preserve">015.gadā </w:t>
      </w:r>
      <w:r w:rsidR="001B760B" w:rsidRPr="00BB7D3E">
        <w:rPr>
          <w:rFonts w:ascii="Times New Roman" w:hAnsi="Times New Roman" w:cs="Times New Roman"/>
          <w:sz w:val="24"/>
          <w:szCs w:val="24"/>
        </w:rPr>
        <w:t xml:space="preserve">bija </w:t>
      </w:r>
      <w:r w:rsidR="002D7D48" w:rsidRPr="00BB7D3E">
        <w:rPr>
          <w:rFonts w:ascii="Times New Roman" w:hAnsi="Times New Roman" w:cs="Times New Roman"/>
          <w:sz w:val="24"/>
          <w:szCs w:val="24"/>
        </w:rPr>
        <w:t>871 </w:t>
      </w:r>
      <w:r w:rsidR="002273B8" w:rsidRPr="00BB7D3E">
        <w:rPr>
          <w:rFonts w:ascii="Times New Roman" w:hAnsi="Times New Roman" w:cs="Times New Roman"/>
          <w:sz w:val="24"/>
          <w:szCs w:val="24"/>
        </w:rPr>
        <w:t>611</w:t>
      </w:r>
      <w:r w:rsidR="002D7D48" w:rsidRPr="00BB7D3E">
        <w:rPr>
          <w:rFonts w:ascii="Times New Roman" w:hAnsi="Times New Roman" w:cs="Times New Roman"/>
          <w:sz w:val="24"/>
          <w:szCs w:val="24"/>
        </w:rPr>
        <w:t> </w:t>
      </w:r>
      <w:r w:rsidR="00A72103" w:rsidRPr="00BB7D3E">
        <w:rPr>
          <w:rFonts w:ascii="Times New Roman" w:hAnsi="Times New Roman" w:cs="Times New Roman"/>
          <w:i/>
          <w:sz w:val="24"/>
          <w:szCs w:val="24"/>
        </w:rPr>
        <w:t>euro</w:t>
      </w:r>
      <w:r w:rsidR="00050B3C" w:rsidRPr="00BB7D3E">
        <w:rPr>
          <w:rFonts w:ascii="Times New Roman" w:hAnsi="Times New Roman" w:cs="Times New Roman"/>
          <w:sz w:val="24"/>
          <w:szCs w:val="24"/>
        </w:rPr>
        <w:t>, vai tāpēc, ka pakalpojums uzskatāms par komercdarbību</w:t>
      </w:r>
      <w:r w:rsidR="00135B8B" w:rsidRPr="00BB7D3E">
        <w:rPr>
          <w:rFonts w:ascii="Times New Roman" w:hAnsi="Times New Roman" w:cs="Times New Roman"/>
          <w:sz w:val="24"/>
          <w:szCs w:val="24"/>
        </w:rPr>
        <w:t xml:space="preserve"> un aģentūras statusā nav īstenojams</w:t>
      </w:r>
      <w:r w:rsidR="00A93F8C" w:rsidRPr="00BB7D3E">
        <w:rPr>
          <w:rFonts w:ascii="Times New Roman" w:hAnsi="Times New Roman" w:cs="Times New Roman"/>
          <w:sz w:val="24"/>
          <w:szCs w:val="24"/>
        </w:rPr>
        <w:t>)</w:t>
      </w:r>
      <w:r w:rsidR="001B760B" w:rsidRPr="00BB7D3E">
        <w:rPr>
          <w:rFonts w:ascii="Times New Roman" w:hAnsi="Times New Roman" w:cs="Times New Roman"/>
          <w:b/>
          <w:i/>
          <w:sz w:val="24"/>
          <w:szCs w:val="24"/>
        </w:rPr>
        <w:t xml:space="preserve"> </w:t>
      </w:r>
      <w:r w:rsidR="00050B3C" w:rsidRPr="00BB7D3E">
        <w:rPr>
          <w:rFonts w:ascii="Times New Roman" w:hAnsi="Times New Roman" w:cs="Times New Roman"/>
          <w:sz w:val="24"/>
          <w:szCs w:val="24"/>
        </w:rPr>
        <w:t xml:space="preserve">vai </w:t>
      </w:r>
      <w:r w:rsidR="001B760B" w:rsidRPr="00BB7D3E">
        <w:rPr>
          <w:rFonts w:ascii="Times New Roman" w:hAnsi="Times New Roman" w:cs="Times New Roman"/>
          <w:sz w:val="24"/>
          <w:szCs w:val="24"/>
        </w:rPr>
        <w:t>varēs gūt mazākā apmērā, ņemot vērā normatīvajos aktos noteikto maksas pak</w:t>
      </w:r>
      <w:r w:rsidR="00135B8B" w:rsidRPr="00BB7D3E">
        <w:rPr>
          <w:rFonts w:ascii="Times New Roman" w:hAnsi="Times New Roman" w:cs="Times New Roman"/>
          <w:sz w:val="24"/>
          <w:szCs w:val="24"/>
        </w:rPr>
        <w:t>alpojumu aprēķināšanas metodiku, kas noteikta tiešās pārvaldes iestādēm.</w:t>
      </w:r>
      <w:r w:rsidR="00311C5D" w:rsidRPr="00BB7D3E">
        <w:rPr>
          <w:rFonts w:ascii="Times New Roman" w:hAnsi="Times New Roman" w:cs="Times New Roman"/>
          <w:sz w:val="24"/>
          <w:szCs w:val="24"/>
        </w:rPr>
        <w:t xml:space="preserve"> Tāpat, darbojoties kā aģentūrai, Centrs nevarēs gūt </w:t>
      </w:r>
      <w:r w:rsidR="000E5000" w:rsidRPr="00BB7D3E">
        <w:rPr>
          <w:rFonts w:ascii="Times New Roman" w:hAnsi="Times New Roman" w:cs="Times New Roman"/>
          <w:sz w:val="24"/>
          <w:szCs w:val="24"/>
        </w:rPr>
        <w:t xml:space="preserve">papildus </w:t>
      </w:r>
      <w:r w:rsidR="00311C5D" w:rsidRPr="00BB7D3E">
        <w:rPr>
          <w:rFonts w:ascii="Times New Roman" w:hAnsi="Times New Roman" w:cs="Times New Roman"/>
          <w:sz w:val="24"/>
          <w:szCs w:val="24"/>
        </w:rPr>
        <w:t>ienākumus no komercpakalpojumu sniegšanas</w:t>
      </w:r>
      <w:r w:rsidR="00D27370" w:rsidRPr="00BB7D3E">
        <w:rPr>
          <w:rFonts w:ascii="Times New Roman" w:hAnsi="Times New Roman" w:cs="Times New Roman"/>
          <w:sz w:val="24"/>
          <w:szCs w:val="24"/>
        </w:rPr>
        <w:t xml:space="preserve"> (EBI</w:t>
      </w:r>
      <w:r w:rsidR="00311C5D" w:rsidRPr="00BB7D3E">
        <w:rPr>
          <w:rFonts w:ascii="Times New Roman" w:hAnsi="Times New Roman" w:cs="Times New Roman"/>
          <w:sz w:val="24"/>
          <w:szCs w:val="24"/>
        </w:rPr>
        <w:t>T</w:t>
      </w:r>
      <w:r w:rsidR="00D27370" w:rsidRPr="00BB7D3E">
        <w:rPr>
          <w:rFonts w:ascii="Times New Roman" w:hAnsi="Times New Roman" w:cs="Times New Roman"/>
          <w:sz w:val="24"/>
          <w:szCs w:val="24"/>
        </w:rPr>
        <w:t>D</w:t>
      </w:r>
      <w:r w:rsidR="00311C5D" w:rsidRPr="00BB7D3E">
        <w:rPr>
          <w:rFonts w:ascii="Times New Roman" w:hAnsi="Times New Roman" w:cs="Times New Roman"/>
          <w:sz w:val="24"/>
          <w:szCs w:val="24"/>
        </w:rPr>
        <w:t xml:space="preserve">A 2015.gadā </w:t>
      </w:r>
      <w:r w:rsidR="001B0054" w:rsidRPr="00BB7D3E">
        <w:rPr>
          <w:rFonts w:ascii="Times New Roman" w:hAnsi="Times New Roman" w:cs="Times New Roman"/>
          <w:sz w:val="24"/>
          <w:szCs w:val="24"/>
        </w:rPr>
        <w:t>–</w:t>
      </w:r>
      <w:r w:rsidR="00311C5D" w:rsidRPr="00BB7D3E">
        <w:rPr>
          <w:rFonts w:ascii="Times New Roman" w:hAnsi="Times New Roman" w:cs="Times New Roman"/>
          <w:sz w:val="24"/>
          <w:szCs w:val="24"/>
        </w:rPr>
        <w:t xml:space="preserve"> </w:t>
      </w:r>
      <w:r w:rsidR="00D27370" w:rsidRPr="00BB7D3E">
        <w:rPr>
          <w:rFonts w:ascii="Times New Roman" w:hAnsi="Times New Roman" w:cs="Times New Roman"/>
          <w:sz w:val="24"/>
          <w:szCs w:val="24"/>
        </w:rPr>
        <w:t>930</w:t>
      </w:r>
      <w:r w:rsidR="002D7D48" w:rsidRPr="00BB7D3E">
        <w:rPr>
          <w:rFonts w:ascii="Times New Roman" w:hAnsi="Times New Roman" w:cs="Times New Roman"/>
          <w:sz w:val="24"/>
          <w:szCs w:val="24"/>
        </w:rPr>
        <w:t> </w:t>
      </w:r>
      <w:r w:rsidR="00D27370" w:rsidRPr="00BB7D3E">
        <w:rPr>
          <w:rFonts w:ascii="Times New Roman" w:hAnsi="Times New Roman" w:cs="Times New Roman"/>
          <w:sz w:val="24"/>
          <w:szCs w:val="24"/>
        </w:rPr>
        <w:t>579</w:t>
      </w:r>
      <w:r w:rsidR="002D7D48" w:rsidRPr="00BB7D3E">
        <w:rPr>
          <w:rFonts w:ascii="Times New Roman" w:hAnsi="Times New Roman" w:cs="Times New Roman"/>
          <w:sz w:val="24"/>
          <w:szCs w:val="24"/>
        </w:rPr>
        <w:t> </w:t>
      </w:r>
      <w:r w:rsidR="00A72103" w:rsidRPr="00BB7D3E">
        <w:rPr>
          <w:rFonts w:ascii="Times New Roman" w:hAnsi="Times New Roman" w:cs="Times New Roman"/>
          <w:i/>
          <w:sz w:val="24"/>
          <w:szCs w:val="24"/>
        </w:rPr>
        <w:t>euro</w:t>
      </w:r>
      <w:r w:rsidR="00311C5D" w:rsidRPr="00BB7D3E">
        <w:rPr>
          <w:rFonts w:ascii="Times New Roman" w:hAnsi="Times New Roman" w:cs="Times New Roman"/>
          <w:sz w:val="24"/>
          <w:szCs w:val="24"/>
        </w:rPr>
        <w:t xml:space="preserve">), </w:t>
      </w:r>
      <w:r w:rsidR="000E5000" w:rsidRPr="00BB7D3E">
        <w:rPr>
          <w:rFonts w:ascii="Times New Roman" w:hAnsi="Times New Roman" w:cs="Times New Roman"/>
          <w:sz w:val="24"/>
          <w:szCs w:val="24"/>
        </w:rPr>
        <w:t>lai tos investētu pamatlīdzekļu atjaunošanai.</w:t>
      </w:r>
      <w:r w:rsidR="00311C5D" w:rsidRPr="00BB7D3E">
        <w:rPr>
          <w:rFonts w:ascii="Times New Roman" w:hAnsi="Times New Roman" w:cs="Times New Roman"/>
          <w:sz w:val="24"/>
          <w:szCs w:val="24"/>
        </w:rPr>
        <w:t xml:space="preserve"> Tāpat ir ticami, ka būs nepieciešami arī lielāki ieguldījumi remontu veikšanai un jaunu pamatlīdzekļu iegādei, jo šobrīd izmantojamie Centra pamatlīdzekļi ir novecojuši</w:t>
      </w:r>
      <w:r w:rsidR="000E5000" w:rsidRPr="00BB7D3E">
        <w:rPr>
          <w:rFonts w:ascii="Times New Roman" w:hAnsi="Times New Roman" w:cs="Times New Roman"/>
          <w:sz w:val="24"/>
          <w:szCs w:val="24"/>
        </w:rPr>
        <w:t>.</w:t>
      </w:r>
    </w:p>
    <w:p w:rsidR="006025DD" w:rsidRPr="00BB7D3E" w:rsidRDefault="006025DD" w:rsidP="00530AE6">
      <w:pPr>
        <w:jc w:val="both"/>
        <w:rPr>
          <w:rFonts w:ascii="Times New Roman" w:hAnsi="Times New Roman" w:cs="Times New Roman"/>
          <w:sz w:val="24"/>
          <w:szCs w:val="24"/>
        </w:rPr>
      </w:pPr>
    </w:p>
    <w:p w:rsidR="008C2DEB" w:rsidRPr="00BB7D3E" w:rsidRDefault="0042072D" w:rsidP="00DA36DC">
      <w:pPr>
        <w:jc w:val="both"/>
        <w:rPr>
          <w:rFonts w:ascii="Times New Roman" w:hAnsi="Times New Roman" w:cs="Times New Roman"/>
          <w:sz w:val="24"/>
          <w:szCs w:val="24"/>
        </w:rPr>
      </w:pPr>
      <w:r w:rsidRPr="00BB7D3E">
        <w:rPr>
          <w:rFonts w:ascii="Times New Roman" w:hAnsi="Times New Roman" w:cs="Times New Roman"/>
          <w:sz w:val="24"/>
          <w:szCs w:val="24"/>
        </w:rPr>
        <w:t xml:space="preserve">Papildu izdevumi personālam šobrīd nav precīzi novērtējami, jo atkarīgi no grozījumiem vairākos ārējos normatīvajos aktos. </w:t>
      </w:r>
      <w:r w:rsidR="008C2DEB" w:rsidRPr="00BB7D3E">
        <w:rPr>
          <w:rFonts w:ascii="Times New Roman" w:hAnsi="Times New Roman" w:cs="Times New Roman"/>
          <w:sz w:val="24"/>
          <w:szCs w:val="24"/>
        </w:rPr>
        <w:t>Var prognozēt, ka ieņēmumu samazinājuma dēļ aģentūras statusā, varētu būt jāsamazina darbinieku skaits un/vai šo darbinieku darba algas.</w:t>
      </w:r>
    </w:p>
    <w:p w:rsidR="00DA36DC" w:rsidRPr="00BB7D3E" w:rsidRDefault="00DA36DC" w:rsidP="00DA36DC">
      <w:pPr>
        <w:jc w:val="both"/>
        <w:rPr>
          <w:rFonts w:ascii="Times New Roman" w:hAnsi="Times New Roman" w:cs="Times New Roman"/>
          <w:sz w:val="24"/>
          <w:szCs w:val="24"/>
        </w:rPr>
      </w:pPr>
    </w:p>
    <w:p w:rsidR="00E14A87" w:rsidRPr="00BB7D3E" w:rsidRDefault="00FA7728" w:rsidP="00DA36DC">
      <w:pPr>
        <w:pStyle w:val="Heading1"/>
        <w:rPr>
          <w:sz w:val="24"/>
          <w:lang w:val="lv-LV"/>
        </w:rPr>
      </w:pPr>
      <w:r w:rsidRPr="00BB7D3E">
        <w:rPr>
          <w:sz w:val="24"/>
          <w:lang w:val="lv-LV"/>
        </w:rPr>
        <w:t>6</w:t>
      </w:r>
      <w:r w:rsidR="00632351" w:rsidRPr="00BB7D3E">
        <w:rPr>
          <w:sz w:val="24"/>
          <w:lang w:val="lv-LV"/>
        </w:rPr>
        <w:t>. Kapitālsabiedrības turpmākais juridiskais statuss</w:t>
      </w:r>
    </w:p>
    <w:p w:rsidR="00E14A87" w:rsidRPr="00BB7D3E" w:rsidRDefault="00E14A87">
      <w:pPr>
        <w:jc w:val="center"/>
        <w:rPr>
          <w:rFonts w:ascii="Times New Roman" w:hAnsi="Times New Roman" w:cs="Times New Roman"/>
          <w:b/>
          <w:sz w:val="24"/>
          <w:szCs w:val="24"/>
        </w:rPr>
      </w:pPr>
    </w:p>
    <w:p w:rsidR="00376E81" w:rsidRPr="00BB7D3E" w:rsidRDefault="00632351" w:rsidP="00010517">
      <w:pPr>
        <w:pStyle w:val="NoSpacing"/>
        <w:jc w:val="both"/>
        <w:rPr>
          <w:rFonts w:ascii="Times New Roman" w:hAnsi="Times New Roman" w:cs="Times New Roman"/>
          <w:b/>
          <w:sz w:val="24"/>
          <w:szCs w:val="24"/>
          <w:u w:val="single"/>
        </w:rPr>
      </w:pPr>
      <w:r w:rsidRPr="00BB7D3E">
        <w:rPr>
          <w:rFonts w:ascii="Times New Roman" w:hAnsi="Times New Roman" w:cs="Times New Roman"/>
          <w:sz w:val="24"/>
          <w:szCs w:val="24"/>
        </w:rPr>
        <w:t xml:space="preserve">Saskaņā ar Informatīvajā ziņojumā norādīto  Darba grupa </w:t>
      </w:r>
      <w:bookmarkStart w:id="7" w:name="OLE_LINK3"/>
      <w:bookmarkStart w:id="8" w:name="OLE_LINK4"/>
      <w:r w:rsidRPr="00BB7D3E">
        <w:rPr>
          <w:rFonts w:ascii="Times New Roman" w:hAnsi="Times New Roman" w:cs="Times New Roman"/>
          <w:sz w:val="24"/>
          <w:szCs w:val="24"/>
        </w:rPr>
        <w:t xml:space="preserve">rekomendēja mainīt </w:t>
      </w:r>
      <w:r w:rsidR="00FA7728" w:rsidRPr="00BB7D3E">
        <w:rPr>
          <w:rFonts w:ascii="Times New Roman" w:hAnsi="Times New Roman" w:cs="Times New Roman"/>
          <w:sz w:val="24"/>
          <w:szCs w:val="24"/>
        </w:rPr>
        <w:t>Centra</w:t>
      </w:r>
      <w:r w:rsidRPr="00BB7D3E">
        <w:rPr>
          <w:rFonts w:ascii="Times New Roman" w:hAnsi="Times New Roman" w:cs="Times New Roman"/>
          <w:sz w:val="24"/>
          <w:szCs w:val="24"/>
        </w:rPr>
        <w:t xml:space="preserve"> juridisko statusu uz valsts aģentūru.</w:t>
      </w:r>
      <w:bookmarkEnd w:id="7"/>
      <w:bookmarkEnd w:id="8"/>
      <w:r w:rsidR="00376E81" w:rsidRPr="00BB7D3E">
        <w:rPr>
          <w:rFonts w:ascii="Times New Roman" w:hAnsi="Times New Roman" w:cs="Times New Roman"/>
          <w:b/>
          <w:sz w:val="24"/>
          <w:szCs w:val="24"/>
          <w:u w:val="single"/>
        </w:rPr>
        <w:t xml:space="preserve"> </w:t>
      </w:r>
    </w:p>
    <w:p w:rsidR="00010517" w:rsidRPr="00BB7D3E" w:rsidRDefault="00010517" w:rsidP="00010517">
      <w:pPr>
        <w:pStyle w:val="NoSpacing"/>
        <w:jc w:val="both"/>
        <w:rPr>
          <w:rFonts w:ascii="Times New Roman" w:hAnsi="Times New Roman" w:cs="Times New Roman"/>
          <w:b/>
          <w:sz w:val="24"/>
          <w:szCs w:val="24"/>
          <w:u w:val="single"/>
        </w:rPr>
      </w:pPr>
    </w:p>
    <w:p w:rsidR="00E14A87" w:rsidRPr="00BB7D3E" w:rsidRDefault="00632351" w:rsidP="00010517">
      <w:pPr>
        <w:pStyle w:val="NoSpacing"/>
        <w:jc w:val="both"/>
        <w:rPr>
          <w:rFonts w:ascii="Times New Roman" w:hAnsi="Times New Roman" w:cs="Times New Roman"/>
          <w:sz w:val="24"/>
          <w:szCs w:val="24"/>
        </w:rPr>
      </w:pPr>
      <w:r w:rsidRPr="00BB7D3E">
        <w:rPr>
          <w:rFonts w:ascii="Times New Roman" w:hAnsi="Times New Roman" w:cs="Times New Roman"/>
          <w:sz w:val="24"/>
          <w:szCs w:val="24"/>
        </w:rPr>
        <w:t xml:space="preserve">Izvērtējot </w:t>
      </w:r>
      <w:r w:rsidR="00FA7728" w:rsidRPr="00BB7D3E">
        <w:rPr>
          <w:rFonts w:ascii="Times New Roman" w:hAnsi="Times New Roman" w:cs="Times New Roman"/>
          <w:sz w:val="24"/>
          <w:szCs w:val="24"/>
        </w:rPr>
        <w:t>Centra darbību</w:t>
      </w:r>
      <w:r w:rsidRPr="00BB7D3E">
        <w:rPr>
          <w:rFonts w:ascii="Times New Roman" w:hAnsi="Times New Roman" w:cs="Times New Roman"/>
          <w:sz w:val="24"/>
          <w:szCs w:val="24"/>
        </w:rPr>
        <w:t xml:space="preserve"> kopsakarā, Ministrijas ieskatā </w:t>
      </w:r>
      <w:r w:rsidR="00FA7728" w:rsidRPr="00BB7D3E">
        <w:rPr>
          <w:rFonts w:ascii="Times New Roman" w:hAnsi="Times New Roman" w:cs="Times New Roman"/>
          <w:sz w:val="24"/>
          <w:szCs w:val="24"/>
        </w:rPr>
        <w:t xml:space="preserve">Centram </w:t>
      </w:r>
      <w:r w:rsidRPr="00BB7D3E">
        <w:rPr>
          <w:rFonts w:ascii="Times New Roman" w:hAnsi="Times New Roman" w:cs="Times New Roman"/>
          <w:sz w:val="24"/>
          <w:szCs w:val="24"/>
        </w:rPr>
        <w:t>saglabājams juridiskais statuss – kapitālsabiedrība.</w:t>
      </w:r>
      <w:r w:rsidR="0027668F" w:rsidRPr="00BB7D3E">
        <w:rPr>
          <w:rFonts w:ascii="Times New Roman" w:hAnsi="Times New Roman" w:cs="Times New Roman"/>
          <w:sz w:val="24"/>
          <w:szCs w:val="24"/>
        </w:rPr>
        <w:t xml:space="preserve"> </w:t>
      </w:r>
    </w:p>
    <w:p w:rsidR="00010517" w:rsidRPr="00BB7D3E" w:rsidRDefault="00010517" w:rsidP="00010517">
      <w:pPr>
        <w:pStyle w:val="NoSpacing"/>
        <w:jc w:val="both"/>
        <w:rPr>
          <w:rFonts w:ascii="Times New Roman" w:hAnsi="Times New Roman" w:cs="Times New Roman"/>
          <w:sz w:val="24"/>
          <w:szCs w:val="24"/>
        </w:rPr>
      </w:pPr>
    </w:p>
    <w:p w:rsidR="0027668F" w:rsidRPr="00BB7D3E" w:rsidRDefault="00D81C55" w:rsidP="00010517">
      <w:pPr>
        <w:pStyle w:val="NoSpacing"/>
        <w:jc w:val="both"/>
        <w:rPr>
          <w:rFonts w:ascii="Times New Roman" w:hAnsi="Times New Roman" w:cs="Times New Roman"/>
          <w:sz w:val="24"/>
          <w:szCs w:val="24"/>
        </w:rPr>
      </w:pPr>
      <w:r w:rsidRPr="00BB7D3E">
        <w:rPr>
          <w:rFonts w:ascii="Times New Roman" w:hAnsi="Times New Roman" w:cs="Times New Roman"/>
          <w:sz w:val="24"/>
          <w:szCs w:val="24"/>
        </w:rPr>
        <w:t>Centra p</w:t>
      </w:r>
      <w:r w:rsidR="0027668F" w:rsidRPr="00BB7D3E">
        <w:rPr>
          <w:rFonts w:ascii="Times New Roman" w:hAnsi="Times New Roman" w:cs="Times New Roman"/>
          <w:sz w:val="24"/>
          <w:szCs w:val="24"/>
        </w:rPr>
        <w:t>ārveidošana par</w:t>
      </w:r>
      <w:r w:rsidRPr="00BB7D3E">
        <w:rPr>
          <w:rFonts w:ascii="Times New Roman" w:hAnsi="Times New Roman" w:cs="Times New Roman"/>
          <w:sz w:val="24"/>
          <w:szCs w:val="24"/>
        </w:rPr>
        <w:t xml:space="preserve"> publisku</w:t>
      </w:r>
      <w:r w:rsidR="0027668F" w:rsidRPr="00BB7D3E">
        <w:rPr>
          <w:rFonts w:ascii="Times New Roman" w:hAnsi="Times New Roman" w:cs="Times New Roman"/>
          <w:sz w:val="24"/>
          <w:szCs w:val="24"/>
        </w:rPr>
        <w:t xml:space="preserve"> aģentūru prasīs papildu finansējumu valsts budžetā un ierobežos Centra attīstības iespējas, samazinās pakalpojumu klāstu, pakalpojumu eksportu un pazeminās pakalpojumu kvalitāti, ja valsts budžeta finansējums netiks ievērojami palielināts ar aģentūras darbības pirmo dienu. </w:t>
      </w:r>
    </w:p>
    <w:p w:rsidR="008C2DEB" w:rsidRPr="00BB7D3E" w:rsidRDefault="008C2DEB" w:rsidP="00010517">
      <w:pPr>
        <w:pStyle w:val="NoSpacing"/>
        <w:jc w:val="both"/>
        <w:rPr>
          <w:rFonts w:ascii="Times New Roman" w:hAnsi="Times New Roman" w:cs="Times New Roman"/>
          <w:sz w:val="24"/>
          <w:szCs w:val="24"/>
        </w:rPr>
      </w:pPr>
    </w:p>
    <w:p w:rsidR="008C2DEB" w:rsidRPr="00BB7D3E" w:rsidRDefault="008C2DEB" w:rsidP="00010517">
      <w:pPr>
        <w:pStyle w:val="NoSpacing"/>
        <w:jc w:val="both"/>
        <w:rPr>
          <w:rFonts w:ascii="Times New Roman" w:hAnsi="Times New Roman" w:cs="Times New Roman"/>
          <w:sz w:val="24"/>
          <w:szCs w:val="24"/>
        </w:rPr>
      </w:pPr>
      <w:r w:rsidRPr="00BB7D3E">
        <w:rPr>
          <w:rFonts w:ascii="Times New Roman" w:hAnsi="Times New Roman" w:cs="Times New Roman"/>
          <w:sz w:val="24"/>
          <w:szCs w:val="24"/>
        </w:rPr>
        <w:t>Centra pārveidošana par aģentūru galvenokārt ietekmēs spēju efektīvi pārvaldīt un attīstīt Centra infrastrukt</w:t>
      </w:r>
      <w:r w:rsidR="004D0D5A" w:rsidRPr="00BB7D3E">
        <w:rPr>
          <w:rFonts w:ascii="Times New Roman" w:hAnsi="Times New Roman" w:cs="Times New Roman"/>
          <w:sz w:val="24"/>
          <w:szCs w:val="24"/>
        </w:rPr>
        <w:t xml:space="preserve">ūru. Tikai pamatkapitālā vien </w:t>
      </w:r>
      <w:r w:rsidR="00086B91" w:rsidRPr="00BB7D3E">
        <w:rPr>
          <w:rFonts w:ascii="Times New Roman" w:hAnsi="Times New Roman" w:cs="Times New Roman"/>
          <w:sz w:val="24"/>
          <w:szCs w:val="24"/>
        </w:rPr>
        <w:t>ieguldīto īpašumu vērtība ir 25 </w:t>
      </w:r>
      <w:r w:rsidR="004D0D5A" w:rsidRPr="00BB7D3E">
        <w:rPr>
          <w:rFonts w:ascii="Times New Roman" w:hAnsi="Times New Roman" w:cs="Times New Roman"/>
          <w:sz w:val="24"/>
          <w:szCs w:val="24"/>
        </w:rPr>
        <w:t xml:space="preserve">miljoni </w:t>
      </w:r>
      <w:r w:rsidR="004D0D5A" w:rsidRPr="00BB7D3E">
        <w:rPr>
          <w:rFonts w:ascii="Times New Roman" w:hAnsi="Times New Roman" w:cs="Times New Roman"/>
          <w:i/>
          <w:sz w:val="24"/>
          <w:szCs w:val="24"/>
        </w:rPr>
        <w:t>euro</w:t>
      </w:r>
      <w:r w:rsidR="004D0D5A" w:rsidRPr="00BB7D3E">
        <w:rPr>
          <w:rFonts w:ascii="Times New Roman" w:hAnsi="Times New Roman" w:cs="Times New Roman"/>
          <w:sz w:val="24"/>
          <w:szCs w:val="24"/>
        </w:rPr>
        <w:t xml:space="preserve">. </w:t>
      </w:r>
    </w:p>
    <w:p w:rsidR="009618C1" w:rsidRPr="00BB7D3E" w:rsidRDefault="009618C1" w:rsidP="00010517">
      <w:pPr>
        <w:pStyle w:val="NoSpacing"/>
        <w:jc w:val="both"/>
        <w:rPr>
          <w:rFonts w:ascii="Times New Roman" w:hAnsi="Times New Roman" w:cs="Times New Roman"/>
          <w:sz w:val="24"/>
          <w:szCs w:val="24"/>
        </w:rPr>
      </w:pPr>
      <w:bookmarkStart w:id="9" w:name="_GoBack"/>
      <w:bookmarkEnd w:id="9"/>
    </w:p>
    <w:p w:rsidR="009618C1" w:rsidRPr="00BB7D3E" w:rsidRDefault="009618C1" w:rsidP="00010517">
      <w:pPr>
        <w:pStyle w:val="NoSpacing"/>
        <w:jc w:val="both"/>
        <w:rPr>
          <w:rFonts w:ascii="Times New Roman" w:hAnsi="Times New Roman" w:cs="Times New Roman"/>
          <w:b/>
          <w:sz w:val="24"/>
          <w:szCs w:val="24"/>
          <w:u w:val="single"/>
        </w:rPr>
      </w:pPr>
      <w:r w:rsidRPr="00BB7D3E">
        <w:rPr>
          <w:rFonts w:ascii="Times New Roman" w:hAnsi="Times New Roman" w:cs="Times New Roman"/>
          <w:sz w:val="24"/>
          <w:szCs w:val="24"/>
        </w:rPr>
        <w:t xml:space="preserve">Centrs, saglabājot valsts kapitālsabiedrības juridisko statusu, paredz </w:t>
      </w:r>
      <w:r w:rsidR="002C6282" w:rsidRPr="00BB7D3E">
        <w:rPr>
          <w:rFonts w:ascii="Times New Roman" w:hAnsi="Times New Roman" w:cs="Times New Roman"/>
          <w:sz w:val="24"/>
          <w:szCs w:val="24"/>
        </w:rPr>
        <w:t xml:space="preserve">pakāpeniski </w:t>
      </w:r>
      <w:r w:rsidRPr="00BB7D3E">
        <w:rPr>
          <w:rFonts w:ascii="Times New Roman" w:hAnsi="Times New Roman" w:cs="Times New Roman"/>
          <w:sz w:val="24"/>
          <w:szCs w:val="24"/>
        </w:rPr>
        <w:t>palielināt ieņēmumus no komercpakalpojumiem, samazinot</w:t>
      </w:r>
      <w:r w:rsidR="00D308F0" w:rsidRPr="00BB7D3E">
        <w:rPr>
          <w:rFonts w:ascii="Times New Roman" w:hAnsi="Times New Roman" w:cs="Times New Roman"/>
          <w:sz w:val="24"/>
          <w:szCs w:val="24"/>
        </w:rPr>
        <w:t xml:space="preserve"> kopējās izmaksas</w:t>
      </w:r>
      <w:r w:rsidR="002C6282" w:rsidRPr="00BB7D3E">
        <w:rPr>
          <w:rFonts w:ascii="Times New Roman" w:hAnsi="Times New Roman" w:cs="Times New Roman"/>
          <w:sz w:val="24"/>
          <w:szCs w:val="24"/>
        </w:rPr>
        <w:t xml:space="preserve"> (netiešās izmaksas)</w:t>
      </w:r>
      <w:r w:rsidR="007F6B15" w:rsidRPr="00BB7D3E">
        <w:rPr>
          <w:rFonts w:ascii="Times New Roman" w:hAnsi="Times New Roman" w:cs="Times New Roman"/>
          <w:sz w:val="24"/>
          <w:szCs w:val="24"/>
        </w:rPr>
        <w:t xml:space="preserve"> darbiem, kurus veic</w:t>
      </w:r>
      <w:r w:rsidR="00D308F0" w:rsidRPr="00BB7D3E">
        <w:rPr>
          <w:rFonts w:ascii="Times New Roman" w:hAnsi="Times New Roman" w:cs="Times New Roman"/>
          <w:sz w:val="24"/>
          <w:szCs w:val="24"/>
        </w:rPr>
        <w:t xml:space="preserve"> deleģējuma līguma ietvaros</w:t>
      </w:r>
      <w:r w:rsidRPr="00BB7D3E">
        <w:rPr>
          <w:rFonts w:ascii="Times New Roman" w:hAnsi="Times New Roman" w:cs="Times New Roman"/>
          <w:sz w:val="24"/>
          <w:szCs w:val="24"/>
        </w:rPr>
        <w:t xml:space="preserve"> (</w:t>
      </w:r>
      <w:r w:rsidRPr="00BB7D3E">
        <w:rPr>
          <w:rFonts w:ascii="Times New Roman" w:hAnsi="Times New Roman" w:cs="Times New Roman"/>
          <w:i/>
          <w:sz w:val="24"/>
          <w:szCs w:val="24"/>
        </w:rPr>
        <w:t>sk. 1.tabulu</w:t>
      </w:r>
      <w:r w:rsidRPr="00BB7D3E">
        <w:rPr>
          <w:rFonts w:ascii="Times New Roman" w:hAnsi="Times New Roman" w:cs="Times New Roman"/>
          <w:sz w:val="24"/>
          <w:szCs w:val="24"/>
        </w:rPr>
        <w:t>).</w:t>
      </w:r>
    </w:p>
    <w:p w:rsidR="00E723E7" w:rsidRPr="00BB7D3E" w:rsidRDefault="00E723E7">
      <w:pPr>
        <w:suppressAutoHyphens w:val="0"/>
        <w:rPr>
          <w:rFonts w:ascii="Times New Roman" w:eastAsia="Times New Roman" w:hAnsi="Times New Roman" w:cs="Times New Roman"/>
          <w:color w:val="414142"/>
          <w:sz w:val="24"/>
          <w:szCs w:val="24"/>
        </w:rPr>
      </w:pPr>
    </w:p>
    <w:p w:rsidR="00E14A87" w:rsidRPr="00BB7D3E" w:rsidRDefault="00FA7728">
      <w:pPr>
        <w:pStyle w:val="Heading1"/>
        <w:rPr>
          <w:rFonts w:cs="Times New Roman"/>
          <w:sz w:val="24"/>
          <w:lang w:val="lv-LV"/>
        </w:rPr>
      </w:pPr>
      <w:r w:rsidRPr="00BB7D3E">
        <w:rPr>
          <w:rFonts w:cs="Times New Roman"/>
          <w:sz w:val="24"/>
          <w:lang w:val="lv-LV"/>
        </w:rPr>
        <w:t>7</w:t>
      </w:r>
      <w:r w:rsidR="00632351" w:rsidRPr="00BB7D3E">
        <w:rPr>
          <w:rFonts w:cs="Times New Roman"/>
          <w:sz w:val="24"/>
          <w:lang w:val="lv-LV"/>
        </w:rPr>
        <w:t>. Priekšlikumi turpmākai rīcībai</w:t>
      </w:r>
    </w:p>
    <w:p w:rsidR="00E14A87" w:rsidRPr="00BB7D3E" w:rsidRDefault="00E14A87">
      <w:pPr>
        <w:jc w:val="center"/>
        <w:rPr>
          <w:rFonts w:ascii="Times New Roman" w:hAnsi="Times New Roman" w:cs="Times New Roman"/>
          <w:b/>
          <w:sz w:val="24"/>
          <w:szCs w:val="24"/>
        </w:rPr>
      </w:pPr>
    </w:p>
    <w:p w:rsidR="00376E81" w:rsidRPr="00BB7D3E" w:rsidRDefault="00632351" w:rsidP="00376E81">
      <w:pPr>
        <w:jc w:val="both"/>
        <w:rPr>
          <w:rFonts w:ascii="Times New Roman" w:hAnsi="Times New Roman" w:cs="Times New Roman"/>
          <w:sz w:val="24"/>
          <w:szCs w:val="24"/>
        </w:rPr>
      </w:pPr>
      <w:r w:rsidRPr="00BB7D3E">
        <w:rPr>
          <w:rFonts w:ascii="Times New Roman" w:hAnsi="Times New Roman" w:cs="Times New Roman"/>
          <w:sz w:val="24"/>
          <w:szCs w:val="24"/>
        </w:rPr>
        <w:t xml:space="preserve">Izvērtējot finanšu un juridiskos riskus, Ministrija uzskata, ka </w:t>
      </w:r>
      <w:r w:rsidR="00376E81" w:rsidRPr="00BB7D3E">
        <w:rPr>
          <w:rFonts w:ascii="Times New Roman" w:hAnsi="Times New Roman" w:cs="Times New Roman"/>
          <w:sz w:val="24"/>
          <w:szCs w:val="24"/>
        </w:rPr>
        <w:t>Centra</w:t>
      </w:r>
      <w:r w:rsidRPr="00BB7D3E">
        <w:rPr>
          <w:rFonts w:ascii="Times New Roman" w:hAnsi="Times New Roman" w:cs="Times New Roman"/>
          <w:sz w:val="24"/>
          <w:szCs w:val="24"/>
        </w:rPr>
        <w:t xml:space="preserve"> darbība turpināma esošajā statusā Ministrijas </w:t>
      </w:r>
      <w:r w:rsidR="00376E81" w:rsidRPr="00BB7D3E">
        <w:rPr>
          <w:rFonts w:ascii="Times New Roman" w:hAnsi="Times New Roman" w:cs="Times New Roman"/>
          <w:sz w:val="24"/>
          <w:szCs w:val="24"/>
        </w:rPr>
        <w:t xml:space="preserve">kā kapitāla daļu turētāja </w:t>
      </w:r>
      <w:r w:rsidRPr="00BB7D3E">
        <w:rPr>
          <w:rFonts w:ascii="Times New Roman" w:hAnsi="Times New Roman" w:cs="Times New Roman"/>
          <w:sz w:val="24"/>
          <w:szCs w:val="24"/>
        </w:rPr>
        <w:t>pā</w:t>
      </w:r>
      <w:r w:rsidR="00D81C55" w:rsidRPr="00BB7D3E">
        <w:rPr>
          <w:rFonts w:ascii="Times New Roman" w:hAnsi="Times New Roman" w:cs="Times New Roman"/>
          <w:sz w:val="24"/>
          <w:szCs w:val="24"/>
        </w:rPr>
        <w:t xml:space="preserve">rraudzībā, pamatojoties uz </w:t>
      </w:r>
      <w:r w:rsidR="00376E81" w:rsidRPr="00BB7D3E">
        <w:rPr>
          <w:rFonts w:ascii="Times New Roman" w:hAnsi="Times New Roman" w:cs="Times New Roman"/>
          <w:sz w:val="24"/>
          <w:szCs w:val="24"/>
        </w:rPr>
        <w:t xml:space="preserve">Valsts pārvaldes iekārtas likuma 88.panta </w:t>
      </w:r>
      <w:r w:rsidR="00E723E7" w:rsidRPr="00BB7D3E">
        <w:rPr>
          <w:rFonts w:ascii="Times New Roman" w:hAnsi="Times New Roman" w:cs="Times New Roman"/>
          <w:bCs/>
          <w:sz w:val="24"/>
          <w:szCs w:val="24"/>
        </w:rPr>
        <w:t>pirmās daļas 2.punktu</w:t>
      </w:r>
      <w:r w:rsidR="00376E81" w:rsidRPr="00BB7D3E">
        <w:rPr>
          <w:rFonts w:ascii="Times New Roman" w:hAnsi="Times New Roman" w:cs="Times New Roman"/>
          <w:bCs/>
          <w:sz w:val="24"/>
          <w:szCs w:val="24"/>
        </w:rPr>
        <w:t xml:space="preserve"> un 3.punktu, jo Centrs sniedz v</w:t>
      </w:r>
      <w:r w:rsidR="00CB3C84" w:rsidRPr="00BB7D3E">
        <w:rPr>
          <w:rFonts w:ascii="Times New Roman" w:hAnsi="Times New Roman" w:cs="Times New Roman"/>
          <w:sz w:val="24"/>
          <w:szCs w:val="24"/>
        </w:rPr>
        <w:t>alsts attīstībai</w:t>
      </w:r>
      <w:r w:rsidR="008A4E39" w:rsidRPr="00BB7D3E">
        <w:rPr>
          <w:rFonts w:ascii="Times New Roman" w:hAnsi="Times New Roman" w:cs="Times New Roman"/>
          <w:sz w:val="24"/>
          <w:szCs w:val="24"/>
        </w:rPr>
        <w:t xml:space="preserve"> un drošībai stratēģiski svarīgu</w:t>
      </w:r>
      <w:r w:rsidR="00376E81" w:rsidRPr="00BB7D3E">
        <w:rPr>
          <w:rFonts w:ascii="Times New Roman" w:hAnsi="Times New Roman" w:cs="Times New Roman"/>
          <w:sz w:val="24"/>
          <w:szCs w:val="24"/>
        </w:rPr>
        <w:t>s</w:t>
      </w:r>
      <w:r w:rsidR="008A4E39" w:rsidRPr="00BB7D3E">
        <w:rPr>
          <w:rFonts w:ascii="Times New Roman" w:hAnsi="Times New Roman" w:cs="Times New Roman"/>
          <w:sz w:val="24"/>
          <w:szCs w:val="24"/>
        </w:rPr>
        <w:t xml:space="preserve"> </w:t>
      </w:r>
      <w:r w:rsidR="00376E81" w:rsidRPr="00BB7D3E">
        <w:rPr>
          <w:rFonts w:ascii="Times New Roman" w:hAnsi="Times New Roman" w:cs="Times New Roman"/>
          <w:sz w:val="24"/>
          <w:szCs w:val="24"/>
        </w:rPr>
        <w:t xml:space="preserve">pakalpojumus, kā arī apsaimnieko virkni specifisku nekustamo īpašumu un kustamo mantu, kas nepieciešami </w:t>
      </w:r>
      <w:r w:rsidR="00376E81" w:rsidRPr="00BB7D3E">
        <w:rPr>
          <w:rFonts w:ascii="Times New Roman" w:hAnsi="Times New Roman" w:cs="Times New Roman"/>
          <w:bCs/>
          <w:sz w:val="24"/>
          <w:szCs w:val="24"/>
        </w:rPr>
        <w:t>v</w:t>
      </w:r>
      <w:r w:rsidR="00376E81" w:rsidRPr="00BB7D3E">
        <w:rPr>
          <w:rFonts w:ascii="Times New Roman" w:hAnsi="Times New Roman" w:cs="Times New Roman"/>
          <w:sz w:val="24"/>
          <w:szCs w:val="24"/>
        </w:rPr>
        <w:t xml:space="preserve">alsts attīstībai </w:t>
      </w:r>
      <w:r w:rsidR="00D81C55" w:rsidRPr="00BB7D3E">
        <w:rPr>
          <w:rFonts w:ascii="Times New Roman" w:hAnsi="Times New Roman" w:cs="Times New Roman"/>
          <w:sz w:val="24"/>
          <w:szCs w:val="24"/>
        </w:rPr>
        <w:t>un drošībai stratēģiski svarīgu</w:t>
      </w:r>
      <w:r w:rsidR="00376E81" w:rsidRPr="00BB7D3E">
        <w:rPr>
          <w:rFonts w:ascii="Times New Roman" w:hAnsi="Times New Roman" w:cs="Times New Roman"/>
          <w:sz w:val="24"/>
          <w:szCs w:val="24"/>
        </w:rPr>
        <w:t xml:space="preserve"> pakalpojumu radīšanai. </w:t>
      </w:r>
    </w:p>
    <w:p w:rsidR="00376E81" w:rsidRPr="00BB7D3E" w:rsidRDefault="00376E81" w:rsidP="00376E81">
      <w:pPr>
        <w:jc w:val="both"/>
        <w:rPr>
          <w:rFonts w:ascii="Times New Roman" w:hAnsi="Times New Roman" w:cs="Times New Roman"/>
          <w:sz w:val="24"/>
          <w:szCs w:val="24"/>
        </w:rPr>
      </w:pPr>
    </w:p>
    <w:p w:rsidR="00F86B68" w:rsidRDefault="00376E81">
      <w:pPr>
        <w:jc w:val="both"/>
        <w:rPr>
          <w:rFonts w:ascii="Times New Roman" w:hAnsi="Times New Roman" w:cs="Times New Roman"/>
          <w:sz w:val="24"/>
          <w:szCs w:val="24"/>
        </w:rPr>
      </w:pPr>
      <w:r w:rsidRPr="00BB7D3E">
        <w:rPr>
          <w:rFonts w:ascii="Times New Roman" w:hAnsi="Times New Roman" w:cs="Times New Roman"/>
          <w:sz w:val="24"/>
          <w:szCs w:val="24"/>
        </w:rPr>
        <w:t xml:space="preserve">Šīs infrastruktūras efektīva uzturēšana un attīstīšana </w:t>
      </w:r>
      <w:r w:rsidR="008E6EBD" w:rsidRPr="00BB7D3E">
        <w:rPr>
          <w:rFonts w:ascii="Times New Roman" w:hAnsi="Times New Roman" w:cs="Times New Roman"/>
          <w:sz w:val="24"/>
          <w:szCs w:val="24"/>
        </w:rPr>
        <w:t xml:space="preserve">kapitālsabiedrības </w:t>
      </w:r>
      <w:r w:rsidRPr="00BB7D3E">
        <w:rPr>
          <w:rFonts w:ascii="Times New Roman" w:hAnsi="Times New Roman" w:cs="Times New Roman"/>
          <w:sz w:val="24"/>
          <w:szCs w:val="24"/>
        </w:rPr>
        <w:t>formā nodrošina arī v</w:t>
      </w:r>
      <w:r w:rsidR="00632351" w:rsidRPr="00BB7D3E">
        <w:rPr>
          <w:rFonts w:ascii="Times New Roman" w:hAnsi="Times New Roman" w:cs="Times New Roman"/>
          <w:sz w:val="24"/>
          <w:szCs w:val="24"/>
        </w:rPr>
        <w:t>alsts deleģēto uzdevu</w:t>
      </w:r>
      <w:r w:rsidRPr="00BB7D3E">
        <w:rPr>
          <w:rFonts w:ascii="Times New Roman" w:hAnsi="Times New Roman" w:cs="Times New Roman"/>
          <w:sz w:val="24"/>
          <w:szCs w:val="24"/>
        </w:rPr>
        <w:t xml:space="preserve">mu </w:t>
      </w:r>
      <w:r w:rsidR="00D308F0" w:rsidRPr="00BB7D3E">
        <w:rPr>
          <w:rFonts w:ascii="Times New Roman" w:hAnsi="Times New Roman" w:cs="Times New Roman"/>
          <w:sz w:val="24"/>
          <w:szCs w:val="24"/>
        </w:rPr>
        <w:t xml:space="preserve">veikšanu </w:t>
      </w:r>
      <w:r w:rsidRPr="00BB7D3E">
        <w:rPr>
          <w:rFonts w:ascii="Times New Roman" w:hAnsi="Times New Roman" w:cs="Times New Roman"/>
          <w:sz w:val="24"/>
          <w:szCs w:val="24"/>
        </w:rPr>
        <w:t xml:space="preserve">visefektīvākā veidā, </w:t>
      </w:r>
      <w:r w:rsidR="008E6EBD" w:rsidRPr="00BB7D3E">
        <w:rPr>
          <w:rFonts w:ascii="Times New Roman" w:hAnsi="Times New Roman" w:cs="Times New Roman"/>
          <w:sz w:val="24"/>
          <w:szCs w:val="24"/>
        </w:rPr>
        <w:t xml:space="preserve">samazinot no valsts budžeta sedzamo netiešo izmaksu daļu, un sedzot šīs izmaksas ar ienākumiem no </w:t>
      </w:r>
      <w:r w:rsidRPr="00BB7D3E">
        <w:rPr>
          <w:rFonts w:ascii="Times New Roman" w:hAnsi="Times New Roman" w:cs="Times New Roman"/>
          <w:sz w:val="24"/>
          <w:szCs w:val="24"/>
        </w:rPr>
        <w:t>komercpakalpojum</w:t>
      </w:r>
      <w:r w:rsidR="008E6EBD" w:rsidRPr="00BB7D3E">
        <w:rPr>
          <w:rFonts w:ascii="Times New Roman" w:hAnsi="Times New Roman" w:cs="Times New Roman"/>
          <w:sz w:val="24"/>
          <w:szCs w:val="24"/>
        </w:rPr>
        <w:t>iem</w:t>
      </w:r>
      <w:r w:rsidRPr="00BB7D3E">
        <w:rPr>
          <w:rFonts w:ascii="Times New Roman" w:hAnsi="Times New Roman" w:cs="Times New Roman"/>
          <w:sz w:val="24"/>
          <w:szCs w:val="24"/>
        </w:rPr>
        <w:t xml:space="preserve">, tostarp komercpakalpojumu </w:t>
      </w:r>
      <w:r w:rsidR="008E6EBD" w:rsidRPr="00BB7D3E">
        <w:rPr>
          <w:rFonts w:ascii="Times New Roman" w:hAnsi="Times New Roman" w:cs="Times New Roman"/>
          <w:sz w:val="24"/>
          <w:szCs w:val="24"/>
        </w:rPr>
        <w:t>eksporta</w:t>
      </w:r>
      <w:r w:rsidRPr="00BB7D3E">
        <w:rPr>
          <w:rFonts w:ascii="Times New Roman" w:hAnsi="Times New Roman" w:cs="Times New Roman"/>
          <w:sz w:val="24"/>
          <w:szCs w:val="24"/>
        </w:rPr>
        <w:t>.</w:t>
      </w:r>
    </w:p>
    <w:p w:rsidR="00F86B68" w:rsidRPr="00F86B68" w:rsidRDefault="00F86B68" w:rsidP="00F86B68">
      <w:pPr>
        <w:rPr>
          <w:rFonts w:ascii="Times New Roman" w:hAnsi="Times New Roman" w:cs="Times New Roman"/>
          <w:sz w:val="24"/>
          <w:szCs w:val="24"/>
        </w:rPr>
      </w:pPr>
    </w:p>
    <w:p w:rsidR="00F86B68" w:rsidRDefault="00F86B68" w:rsidP="00F86B68">
      <w:pPr>
        <w:rPr>
          <w:rFonts w:ascii="Times New Roman" w:hAnsi="Times New Roman" w:cs="Times New Roman"/>
          <w:sz w:val="24"/>
          <w:szCs w:val="24"/>
        </w:rPr>
      </w:pPr>
    </w:p>
    <w:p w:rsidR="00F86B68" w:rsidRDefault="00F86B68" w:rsidP="00F86B68">
      <w:pPr>
        <w:tabs>
          <w:tab w:val="left" w:pos="6960"/>
          <w:tab w:val="left" w:pos="7541"/>
          <w:tab w:val="left" w:pos="7832"/>
          <w:tab w:val="right" w:pos="8504"/>
        </w:tabs>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t>K.Gerhards</w:t>
      </w:r>
      <w:r>
        <w:rPr>
          <w:rFonts w:ascii="Times New Roman" w:hAnsi="Times New Roman" w:cs="Times New Roman"/>
          <w:sz w:val="24"/>
          <w:szCs w:val="24"/>
        </w:rPr>
        <w:tab/>
      </w:r>
    </w:p>
    <w:p w:rsidR="00F86B68" w:rsidRDefault="00F86B68" w:rsidP="00F86B68">
      <w:pPr>
        <w:rPr>
          <w:rFonts w:ascii="Times New Roman" w:hAnsi="Times New Roman" w:cs="Times New Roman"/>
          <w:sz w:val="24"/>
          <w:szCs w:val="24"/>
        </w:rPr>
      </w:pPr>
    </w:p>
    <w:p w:rsidR="00F86B68" w:rsidRDefault="00F86B68" w:rsidP="00F86B68">
      <w:pPr>
        <w:tabs>
          <w:tab w:val="left" w:pos="5250"/>
        </w:tabs>
        <w:rPr>
          <w:rFonts w:ascii="Times New Roman" w:hAnsi="Times New Roman" w:cs="Times New Roman"/>
          <w:sz w:val="20"/>
          <w:szCs w:val="20"/>
          <w:lang w:eastAsia="en-US"/>
        </w:rPr>
      </w:pPr>
      <w:r>
        <w:rPr>
          <w:rFonts w:ascii="Times New Roman" w:hAnsi="Times New Roman"/>
          <w:sz w:val="20"/>
          <w:szCs w:val="20"/>
        </w:rPr>
        <w:t>Madara Šinke</w:t>
      </w:r>
    </w:p>
    <w:p w:rsidR="00F86B68" w:rsidRDefault="00F86B68" w:rsidP="00F86B68">
      <w:pPr>
        <w:rPr>
          <w:rFonts w:ascii="Times New Roman" w:hAnsi="Times New Roman"/>
          <w:sz w:val="20"/>
          <w:szCs w:val="20"/>
        </w:rPr>
      </w:pPr>
      <w:r>
        <w:rPr>
          <w:rFonts w:ascii="Times New Roman" w:hAnsi="Times New Roman"/>
          <w:sz w:val="20"/>
          <w:szCs w:val="20"/>
        </w:rPr>
        <w:t>Vides aizsardzības departamenta</w:t>
      </w:r>
    </w:p>
    <w:p w:rsidR="00F86B68" w:rsidRDefault="00F86B68" w:rsidP="00F86B68">
      <w:pPr>
        <w:rPr>
          <w:rFonts w:ascii="Times New Roman" w:hAnsi="Times New Roman"/>
          <w:sz w:val="20"/>
          <w:szCs w:val="20"/>
        </w:rPr>
      </w:pPr>
      <w:r>
        <w:rPr>
          <w:rFonts w:ascii="Times New Roman" w:hAnsi="Times New Roman"/>
          <w:sz w:val="20"/>
          <w:szCs w:val="20"/>
        </w:rPr>
        <w:t>Vides kvalitātes un atkritumu apsaimniekošanas nodaļas</w:t>
      </w:r>
    </w:p>
    <w:p w:rsidR="00F86B68" w:rsidRDefault="00F86B68" w:rsidP="00F86B68">
      <w:pPr>
        <w:rPr>
          <w:rFonts w:ascii="Times New Roman" w:hAnsi="Times New Roman"/>
          <w:sz w:val="20"/>
          <w:szCs w:val="20"/>
        </w:rPr>
      </w:pPr>
      <w:r>
        <w:rPr>
          <w:rFonts w:ascii="Times New Roman" w:hAnsi="Times New Roman"/>
          <w:sz w:val="20"/>
          <w:szCs w:val="20"/>
        </w:rPr>
        <w:t xml:space="preserve">Vecākā referente </w:t>
      </w:r>
    </w:p>
    <w:p w:rsidR="00F86B68" w:rsidRDefault="00F86B68" w:rsidP="00F86B68">
      <w:r>
        <w:rPr>
          <w:rFonts w:ascii="Times New Roman" w:hAnsi="Times New Roman"/>
          <w:sz w:val="20"/>
          <w:szCs w:val="20"/>
        </w:rPr>
        <w:t xml:space="preserve">67026490, </w:t>
      </w:r>
      <w:hyperlink r:id="rId11" w:history="1">
        <w:r>
          <w:rPr>
            <w:rStyle w:val="Hyperlink"/>
            <w:rFonts w:ascii="Times New Roman" w:eastAsiaTheme="majorEastAsia" w:hAnsi="Times New Roman"/>
            <w:sz w:val="20"/>
            <w:szCs w:val="20"/>
          </w:rPr>
          <w:t>madara.sinke@varam.gov.lv</w:t>
        </w:r>
      </w:hyperlink>
    </w:p>
    <w:p w:rsidR="00822F13" w:rsidRPr="00F86B68" w:rsidRDefault="00822F13" w:rsidP="00F86B68">
      <w:pPr>
        <w:rPr>
          <w:rFonts w:ascii="Times New Roman" w:hAnsi="Times New Roman" w:cs="Times New Roman"/>
          <w:sz w:val="24"/>
          <w:szCs w:val="24"/>
        </w:rPr>
      </w:pPr>
    </w:p>
    <w:sectPr w:rsidR="00822F13" w:rsidRPr="00F86B68" w:rsidSect="00355F33">
      <w:headerReference w:type="default" r:id="rId12"/>
      <w:footerReference w:type="default" r:id="rId13"/>
      <w:headerReference w:type="first" r:id="rId14"/>
      <w:footerReference w:type="first" r:id="rId15"/>
      <w:pgSz w:w="11906" w:h="16838"/>
      <w:pgMar w:top="1134" w:right="1701" w:bottom="1134" w:left="1701" w:header="425" w:footer="5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149" w:rsidRDefault="00A50149">
      <w:r>
        <w:separator/>
      </w:r>
    </w:p>
  </w:endnote>
  <w:endnote w:type="continuationSeparator" w:id="0">
    <w:p w:rsidR="00A50149" w:rsidRDefault="00A5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ヒラギノ角ゴ Pro W3">
    <w:charset w:val="8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7" w:rsidRPr="007E5D03" w:rsidRDefault="00A50149" w:rsidP="007E5D03">
    <w:pPr>
      <w:jc w:val="both"/>
      <w:rPr>
        <w:rFonts w:ascii="Times New Roman" w:hAnsi="Times New Roman"/>
        <w:sz w:val="16"/>
        <w:szCs w:val="16"/>
      </w:rPr>
    </w:pPr>
    <w:r w:rsidRPr="00595E6D">
      <w:rPr>
        <w:rFonts w:ascii="Times New Roman" w:hAnsi="Times New Roman"/>
        <w:sz w:val="16"/>
        <w:szCs w:val="16"/>
      </w:rPr>
      <w:t>VARAMInf_</w:t>
    </w:r>
    <w:r w:rsidR="00DC4406">
      <w:rPr>
        <w:rFonts w:ascii="Times New Roman" w:hAnsi="Times New Roman"/>
        <w:sz w:val="16"/>
        <w:szCs w:val="16"/>
      </w:rPr>
      <w:t>2009</w:t>
    </w:r>
    <w:r w:rsidRPr="00595E6D">
      <w:rPr>
        <w:rFonts w:ascii="Times New Roman" w:hAnsi="Times New Roman"/>
        <w:sz w:val="16"/>
        <w:szCs w:val="16"/>
      </w:rPr>
      <w:t xml:space="preserve">16_LVGMC; </w:t>
    </w:r>
    <w:r w:rsidRPr="00595E6D">
      <w:rPr>
        <w:rFonts w:ascii="Times New Roman" w:eastAsia="Times New Roman" w:hAnsi="Times New Roman"/>
        <w:sz w:val="16"/>
        <w:szCs w:val="16"/>
      </w:rPr>
      <w:t xml:space="preserve">Informatīvais ziņojums </w:t>
    </w:r>
    <w:r w:rsidRPr="00595E6D">
      <w:rPr>
        <w:rFonts w:ascii="Times New Roman" w:hAnsi="Times New Roman"/>
        <w:sz w:val="16"/>
        <w:szCs w:val="16"/>
      </w:rPr>
      <w:t>„Par priekšlikumu sniegšanu par turpmāko rīcību saistībā ar valsts sabiedrību ar ierobežotu atbildību „Latvijas Vides, ģeoloģijas un meteoroloģijas centrs””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7" w:rsidRDefault="00A50149" w:rsidP="00324FBD">
    <w:pPr>
      <w:jc w:val="both"/>
      <w:rPr>
        <w:rFonts w:ascii="Times New Roman" w:hAnsi="Times New Roman"/>
        <w:sz w:val="16"/>
        <w:szCs w:val="16"/>
      </w:rPr>
    </w:pPr>
    <w:r w:rsidRPr="00595E6D">
      <w:rPr>
        <w:rFonts w:ascii="Times New Roman" w:hAnsi="Times New Roman"/>
        <w:sz w:val="16"/>
        <w:szCs w:val="16"/>
      </w:rPr>
      <w:t>VARAMInf_</w:t>
    </w:r>
    <w:r w:rsidR="00DC4406">
      <w:rPr>
        <w:rFonts w:ascii="Times New Roman" w:hAnsi="Times New Roman"/>
        <w:sz w:val="16"/>
        <w:szCs w:val="16"/>
      </w:rPr>
      <w:t>2009</w:t>
    </w:r>
    <w:r w:rsidRPr="00595E6D">
      <w:rPr>
        <w:rFonts w:ascii="Times New Roman" w:hAnsi="Times New Roman"/>
        <w:sz w:val="16"/>
        <w:szCs w:val="16"/>
      </w:rPr>
      <w:t xml:space="preserve">16_LVGMC; </w:t>
    </w:r>
    <w:r w:rsidRPr="00595E6D">
      <w:rPr>
        <w:rFonts w:ascii="Times New Roman" w:eastAsia="Times New Roman" w:hAnsi="Times New Roman"/>
        <w:sz w:val="16"/>
        <w:szCs w:val="16"/>
      </w:rPr>
      <w:t xml:space="preserve">Informatīvais ziņojums </w:t>
    </w:r>
    <w:r w:rsidRPr="00595E6D">
      <w:rPr>
        <w:rFonts w:ascii="Times New Roman" w:hAnsi="Times New Roman"/>
        <w:sz w:val="16"/>
        <w:szCs w:val="16"/>
      </w:rPr>
      <w:t>„Par priekšlikumu sniegšanu par turpmāko rīcību saistībā ar valsts sabiedrību ar ierobežotu atbildību „Latvijas Vides, ģeoloģijas un meteoroloģijas centrs””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149" w:rsidRDefault="00A50149">
      <w:r>
        <w:separator/>
      </w:r>
    </w:p>
  </w:footnote>
  <w:footnote w:type="continuationSeparator" w:id="0">
    <w:p w:rsidR="00A50149" w:rsidRDefault="00A5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49" w:rsidRPr="008455FC" w:rsidRDefault="00B3616D">
    <w:pPr>
      <w:pStyle w:val="Header"/>
      <w:jc w:val="center"/>
      <w:rPr>
        <w:sz w:val="20"/>
        <w:szCs w:val="20"/>
      </w:rPr>
    </w:pPr>
    <w:r w:rsidRPr="008455FC">
      <w:rPr>
        <w:sz w:val="20"/>
        <w:szCs w:val="20"/>
      </w:rPr>
      <w:fldChar w:fldCharType="begin"/>
    </w:r>
    <w:r w:rsidR="00A50149" w:rsidRPr="008455FC">
      <w:rPr>
        <w:sz w:val="20"/>
        <w:szCs w:val="20"/>
      </w:rPr>
      <w:instrText xml:space="preserve"> PAGE   \* MERGEFORMAT </w:instrText>
    </w:r>
    <w:r w:rsidRPr="008455FC">
      <w:rPr>
        <w:sz w:val="20"/>
        <w:szCs w:val="20"/>
      </w:rPr>
      <w:fldChar w:fldCharType="separate"/>
    </w:r>
    <w:r w:rsidR="00F960F9">
      <w:rPr>
        <w:noProof/>
        <w:sz w:val="20"/>
        <w:szCs w:val="20"/>
      </w:rPr>
      <w:t>21</w:t>
    </w:r>
    <w:r w:rsidRPr="008455FC">
      <w:rPr>
        <w:noProof/>
        <w:sz w:val="20"/>
        <w:szCs w:val="20"/>
      </w:rPr>
      <w:fldChar w:fldCharType="end"/>
    </w:r>
  </w:p>
  <w:p w:rsidR="00A50149" w:rsidRDefault="00A50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49" w:rsidRPr="009A569E" w:rsidRDefault="00A50149" w:rsidP="009A569E">
    <w:pPr>
      <w:pStyle w:val="Header"/>
      <w:jc w:val="right"/>
      <w:rPr>
        <w:i/>
      </w:rPr>
    </w:pPr>
    <w:r w:rsidRPr="009A569E">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6145488"/>
    <w:multiLevelType w:val="hybridMultilevel"/>
    <w:tmpl w:val="6CC64BD6"/>
    <w:lvl w:ilvl="0" w:tplc="C6F42FD6">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F7C03"/>
    <w:multiLevelType w:val="hybridMultilevel"/>
    <w:tmpl w:val="98A2037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15:restartNumberingAfterBreak="0">
    <w:nsid w:val="16BC5A63"/>
    <w:multiLevelType w:val="hybridMultilevel"/>
    <w:tmpl w:val="8BFA60C6"/>
    <w:lvl w:ilvl="0" w:tplc="04260011">
      <w:start w:val="1"/>
      <w:numFmt w:val="decimal"/>
      <w:lvlText w:val="%1)"/>
      <w:lvlJc w:val="left"/>
      <w:pPr>
        <w:ind w:left="720" w:hanging="360"/>
      </w:pPr>
    </w:lvl>
    <w:lvl w:ilvl="1" w:tplc="24763598">
      <w:start w:val="1"/>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F46CB7"/>
    <w:multiLevelType w:val="hybridMultilevel"/>
    <w:tmpl w:val="1D20CEC6"/>
    <w:lvl w:ilvl="0" w:tplc="399C8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F1B5CFF"/>
    <w:multiLevelType w:val="multilevel"/>
    <w:tmpl w:val="875E8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3E11FC"/>
    <w:multiLevelType w:val="hybridMultilevel"/>
    <w:tmpl w:val="23C0FE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926951"/>
    <w:multiLevelType w:val="hybridMultilevel"/>
    <w:tmpl w:val="A3243E8E"/>
    <w:lvl w:ilvl="0" w:tplc="4888FE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3CA5453"/>
    <w:multiLevelType w:val="hybridMultilevel"/>
    <w:tmpl w:val="1EA88D26"/>
    <w:lvl w:ilvl="0" w:tplc="347607AE">
      <w:start w:val="1"/>
      <w:numFmt w:val="decimal"/>
      <w:lvlText w:val="%1)"/>
      <w:lvlJc w:val="left"/>
      <w:pPr>
        <w:ind w:left="720" w:hanging="360"/>
      </w:pPr>
      <w:rPr>
        <w:rFonts w:eastAsia="Calibr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F26EA5"/>
    <w:multiLevelType w:val="hybridMultilevel"/>
    <w:tmpl w:val="1EA88D26"/>
    <w:lvl w:ilvl="0" w:tplc="347607AE">
      <w:start w:val="1"/>
      <w:numFmt w:val="decimal"/>
      <w:lvlText w:val="%1)"/>
      <w:lvlJc w:val="left"/>
      <w:pPr>
        <w:ind w:left="720" w:hanging="360"/>
      </w:pPr>
      <w:rPr>
        <w:rFonts w:eastAsia="Calibr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EE1998"/>
    <w:multiLevelType w:val="hybridMultilevel"/>
    <w:tmpl w:val="1EA88D26"/>
    <w:lvl w:ilvl="0" w:tplc="347607AE">
      <w:start w:val="1"/>
      <w:numFmt w:val="decimal"/>
      <w:lvlText w:val="%1)"/>
      <w:lvlJc w:val="left"/>
      <w:pPr>
        <w:ind w:left="720" w:hanging="360"/>
      </w:pPr>
      <w:rPr>
        <w:rFonts w:eastAsia="Calibr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A826EB"/>
    <w:multiLevelType w:val="hybridMultilevel"/>
    <w:tmpl w:val="89340C1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EE283D"/>
    <w:multiLevelType w:val="hybridMultilevel"/>
    <w:tmpl w:val="969C70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638373E"/>
    <w:multiLevelType w:val="hybridMultilevel"/>
    <w:tmpl w:val="28DAA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549D8"/>
    <w:multiLevelType w:val="hybridMultilevel"/>
    <w:tmpl w:val="61D226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AA578A4"/>
    <w:multiLevelType w:val="hybridMultilevel"/>
    <w:tmpl w:val="0B08A574"/>
    <w:lvl w:ilvl="0" w:tplc="0409000F">
      <w:start w:val="1"/>
      <w:numFmt w:val="decimal"/>
      <w:lvlText w:val="%1."/>
      <w:lvlJc w:val="left"/>
      <w:pPr>
        <w:ind w:left="720" w:hanging="360"/>
      </w:pPr>
    </w:lvl>
    <w:lvl w:ilvl="1" w:tplc="F2E4AD5A">
      <w:start w:val="1"/>
      <w:numFmt w:val="lowerRoman"/>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722F5"/>
    <w:multiLevelType w:val="hybridMultilevel"/>
    <w:tmpl w:val="B5E831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5"/>
  </w:num>
  <w:num w:numId="8">
    <w:abstractNumId w:val="17"/>
  </w:num>
  <w:num w:numId="9">
    <w:abstractNumId w:val="0"/>
  </w:num>
  <w:num w:numId="10">
    <w:abstractNumId w:val="10"/>
  </w:num>
  <w:num w:numId="11">
    <w:abstractNumId w:val="20"/>
  </w:num>
  <w:num w:numId="12">
    <w:abstractNumId w:val="6"/>
  </w:num>
  <w:num w:numId="13">
    <w:abstractNumId w:val="7"/>
  </w:num>
  <w:num w:numId="14">
    <w:abstractNumId w:val="13"/>
  </w:num>
  <w:num w:numId="15">
    <w:abstractNumId w:val="14"/>
  </w:num>
  <w:num w:numId="16">
    <w:abstractNumId w:val="8"/>
  </w:num>
  <w:num w:numId="17">
    <w:abstractNumId w:val="18"/>
  </w:num>
  <w:num w:numId="18">
    <w:abstractNumId w:val="15"/>
  </w:num>
  <w:num w:numId="19">
    <w:abstractNumId w:val="9"/>
  </w:num>
  <w:num w:numId="20">
    <w:abstractNumId w:val="16"/>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doNotShadeFormData/>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EA4A33"/>
    <w:rsid w:val="00010517"/>
    <w:rsid w:val="00013E27"/>
    <w:rsid w:val="00016AA7"/>
    <w:rsid w:val="00020FE0"/>
    <w:rsid w:val="000222A0"/>
    <w:rsid w:val="00031F8E"/>
    <w:rsid w:val="00034DEC"/>
    <w:rsid w:val="00035790"/>
    <w:rsid w:val="00041046"/>
    <w:rsid w:val="00044CDF"/>
    <w:rsid w:val="0005073E"/>
    <w:rsid w:val="00050B3C"/>
    <w:rsid w:val="000532F3"/>
    <w:rsid w:val="00062D79"/>
    <w:rsid w:val="00072D6C"/>
    <w:rsid w:val="00075DB2"/>
    <w:rsid w:val="00076145"/>
    <w:rsid w:val="00076F30"/>
    <w:rsid w:val="00077D5E"/>
    <w:rsid w:val="0008493C"/>
    <w:rsid w:val="00086B91"/>
    <w:rsid w:val="00097292"/>
    <w:rsid w:val="000A5512"/>
    <w:rsid w:val="000A649C"/>
    <w:rsid w:val="000B4EE0"/>
    <w:rsid w:val="000D2E30"/>
    <w:rsid w:val="000E140F"/>
    <w:rsid w:val="000E5000"/>
    <w:rsid w:val="000E6C89"/>
    <w:rsid w:val="000E7B7A"/>
    <w:rsid w:val="000F4633"/>
    <w:rsid w:val="000F4690"/>
    <w:rsid w:val="000F7AA3"/>
    <w:rsid w:val="001039C8"/>
    <w:rsid w:val="0012152C"/>
    <w:rsid w:val="00132EBD"/>
    <w:rsid w:val="00133389"/>
    <w:rsid w:val="00134CC3"/>
    <w:rsid w:val="00135B8B"/>
    <w:rsid w:val="001467ED"/>
    <w:rsid w:val="00153545"/>
    <w:rsid w:val="001538ED"/>
    <w:rsid w:val="00157C7C"/>
    <w:rsid w:val="0016172D"/>
    <w:rsid w:val="00177021"/>
    <w:rsid w:val="0018262B"/>
    <w:rsid w:val="00184D9E"/>
    <w:rsid w:val="00193290"/>
    <w:rsid w:val="0019632D"/>
    <w:rsid w:val="001975CD"/>
    <w:rsid w:val="001A441D"/>
    <w:rsid w:val="001A5660"/>
    <w:rsid w:val="001A6AC3"/>
    <w:rsid w:val="001A77D8"/>
    <w:rsid w:val="001B0054"/>
    <w:rsid w:val="001B04CA"/>
    <w:rsid w:val="001B14BD"/>
    <w:rsid w:val="001B760B"/>
    <w:rsid w:val="001C2E09"/>
    <w:rsid w:val="001C4319"/>
    <w:rsid w:val="001C7CB7"/>
    <w:rsid w:val="001D092B"/>
    <w:rsid w:val="001D5CF9"/>
    <w:rsid w:val="001E2CE5"/>
    <w:rsid w:val="001E7CFC"/>
    <w:rsid w:val="001F0F3C"/>
    <w:rsid w:val="002073F3"/>
    <w:rsid w:val="002157A0"/>
    <w:rsid w:val="002215AD"/>
    <w:rsid w:val="002230CF"/>
    <w:rsid w:val="00225D2D"/>
    <w:rsid w:val="002273B8"/>
    <w:rsid w:val="002341FD"/>
    <w:rsid w:val="00237CFD"/>
    <w:rsid w:val="00246883"/>
    <w:rsid w:val="00252145"/>
    <w:rsid w:val="002526D4"/>
    <w:rsid w:val="002559BE"/>
    <w:rsid w:val="00255EA3"/>
    <w:rsid w:val="002733D3"/>
    <w:rsid w:val="00275D53"/>
    <w:rsid w:val="0027668F"/>
    <w:rsid w:val="002800C4"/>
    <w:rsid w:val="00283020"/>
    <w:rsid w:val="00285657"/>
    <w:rsid w:val="00294A38"/>
    <w:rsid w:val="00296290"/>
    <w:rsid w:val="00297242"/>
    <w:rsid w:val="00297B65"/>
    <w:rsid w:val="002A7793"/>
    <w:rsid w:val="002B6A7D"/>
    <w:rsid w:val="002C52AF"/>
    <w:rsid w:val="002C6282"/>
    <w:rsid w:val="002D5E2E"/>
    <w:rsid w:val="002D79A2"/>
    <w:rsid w:val="002D7D48"/>
    <w:rsid w:val="002E1BEB"/>
    <w:rsid w:val="002F394B"/>
    <w:rsid w:val="002F5CAD"/>
    <w:rsid w:val="00311C5D"/>
    <w:rsid w:val="00312E5E"/>
    <w:rsid w:val="00314381"/>
    <w:rsid w:val="003155FD"/>
    <w:rsid w:val="00320C4D"/>
    <w:rsid w:val="00324C6B"/>
    <w:rsid w:val="00324FBD"/>
    <w:rsid w:val="00331F6C"/>
    <w:rsid w:val="00333CE6"/>
    <w:rsid w:val="00341E85"/>
    <w:rsid w:val="0034447D"/>
    <w:rsid w:val="0035451A"/>
    <w:rsid w:val="003558C7"/>
    <w:rsid w:val="00355F33"/>
    <w:rsid w:val="00355FB8"/>
    <w:rsid w:val="003565A5"/>
    <w:rsid w:val="00364CC9"/>
    <w:rsid w:val="00375887"/>
    <w:rsid w:val="00376E81"/>
    <w:rsid w:val="00384765"/>
    <w:rsid w:val="003868AE"/>
    <w:rsid w:val="003A1940"/>
    <w:rsid w:val="003A58AB"/>
    <w:rsid w:val="003A6432"/>
    <w:rsid w:val="003B32D6"/>
    <w:rsid w:val="003C01CA"/>
    <w:rsid w:val="003C35CE"/>
    <w:rsid w:val="003C60E5"/>
    <w:rsid w:val="003D246C"/>
    <w:rsid w:val="003E7BE1"/>
    <w:rsid w:val="003F2FCD"/>
    <w:rsid w:val="003F3A67"/>
    <w:rsid w:val="00404B80"/>
    <w:rsid w:val="0040710C"/>
    <w:rsid w:val="0041541D"/>
    <w:rsid w:val="00415D7D"/>
    <w:rsid w:val="0042072D"/>
    <w:rsid w:val="004219B5"/>
    <w:rsid w:val="00436FC4"/>
    <w:rsid w:val="00452973"/>
    <w:rsid w:val="00455C62"/>
    <w:rsid w:val="00456D6A"/>
    <w:rsid w:val="00461A38"/>
    <w:rsid w:val="00466CCD"/>
    <w:rsid w:val="00477D5D"/>
    <w:rsid w:val="004805A0"/>
    <w:rsid w:val="004805C8"/>
    <w:rsid w:val="004805D6"/>
    <w:rsid w:val="00482A3F"/>
    <w:rsid w:val="00485D09"/>
    <w:rsid w:val="0048669E"/>
    <w:rsid w:val="00486A70"/>
    <w:rsid w:val="00486C8B"/>
    <w:rsid w:val="00486D9F"/>
    <w:rsid w:val="00491ADA"/>
    <w:rsid w:val="004A2059"/>
    <w:rsid w:val="004A40A2"/>
    <w:rsid w:val="004B31A5"/>
    <w:rsid w:val="004C4957"/>
    <w:rsid w:val="004D0D5A"/>
    <w:rsid w:val="004D4FB9"/>
    <w:rsid w:val="004D6360"/>
    <w:rsid w:val="004F26D3"/>
    <w:rsid w:val="004F313B"/>
    <w:rsid w:val="004F5257"/>
    <w:rsid w:val="0050307D"/>
    <w:rsid w:val="00507F42"/>
    <w:rsid w:val="00511859"/>
    <w:rsid w:val="005177D2"/>
    <w:rsid w:val="00523311"/>
    <w:rsid w:val="00530AE6"/>
    <w:rsid w:val="00532D0E"/>
    <w:rsid w:val="00533132"/>
    <w:rsid w:val="005334C1"/>
    <w:rsid w:val="00533843"/>
    <w:rsid w:val="0054521D"/>
    <w:rsid w:val="005534A5"/>
    <w:rsid w:val="00571AD4"/>
    <w:rsid w:val="00574D3B"/>
    <w:rsid w:val="00575150"/>
    <w:rsid w:val="00580FC5"/>
    <w:rsid w:val="00587383"/>
    <w:rsid w:val="00593513"/>
    <w:rsid w:val="00595E6D"/>
    <w:rsid w:val="005A410E"/>
    <w:rsid w:val="005B28AA"/>
    <w:rsid w:val="005C0A71"/>
    <w:rsid w:val="005C21FD"/>
    <w:rsid w:val="005C332F"/>
    <w:rsid w:val="005C4683"/>
    <w:rsid w:val="005C4AA2"/>
    <w:rsid w:val="005D0539"/>
    <w:rsid w:val="005D25F7"/>
    <w:rsid w:val="005D721C"/>
    <w:rsid w:val="005E50E8"/>
    <w:rsid w:val="005E74BA"/>
    <w:rsid w:val="005F6A52"/>
    <w:rsid w:val="006025DD"/>
    <w:rsid w:val="006043B0"/>
    <w:rsid w:val="00605EF8"/>
    <w:rsid w:val="00612F45"/>
    <w:rsid w:val="0061417B"/>
    <w:rsid w:val="006241B4"/>
    <w:rsid w:val="00632351"/>
    <w:rsid w:val="0063616A"/>
    <w:rsid w:val="006539DE"/>
    <w:rsid w:val="0065614E"/>
    <w:rsid w:val="00661699"/>
    <w:rsid w:val="0066511F"/>
    <w:rsid w:val="00666055"/>
    <w:rsid w:val="00681880"/>
    <w:rsid w:val="006819CF"/>
    <w:rsid w:val="006858FC"/>
    <w:rsid w:val="00691180"/>
    <w:rsid w:val="00693ACB"/>
    <w:rsid w:val="006A213B"/>
    <w:rsid w:val="006B325E"/>
    <w:rsid w:val="006B6124"/>
    <w:rsid w:val="006B7878"/>
    <w:rsid w:val="006C5DEE"/>
    <w:rsid w:val="006D154C"/>
    <w:rsid w:val="006D3A45"/>
    <w:rsid w:val="006E619B"/>
    <w:rsid w:val="006F7429"/>
    <w:rsid w:val="00702E73"/>
    <w:rsid w:val="007038CC"/>
    <w:rsid w:val="00705DF8"/>
    <w:rsid w:val="007153DC"/>
    <w:rsid w:val="007216D3"/>
    <w:rsid w:val="00722EF5"/>
    <w:rsid w:val="0072719A"/>
    <w:rsid w:val="00731FDF"/>
    <w:rsid w:val="00733EAE"/>
    <w:rsid w:val="00746626"/>
    <w:rsid w:val="0076379E"/>
    <w:rsid w:val="00765FDE"/>
    <w:rsid w:val="007741C2"/>
    <w:rsid w:val="00777464"/>
    <w:rsid w:val="00782887"/>
    <w:rsid w:val="007A1016"/>
    <w:rsid w:val="007A1849"/>
    <w:rsid w:val="007A7653"/>
    <w:rsid w:val="007B3B22"/>
    <w:rsid w:val="007C134B"/>
    <w:rsid w:val="007C4D6B"/>
    <w:rsid w:val="007D6219"/>
    <w:rsid w:val="007D7D6C"/>
    <w:rsid w:val="007E0D02"/>
    <w:rsid w:val="007E28C1"/>
    <w:rsid w:val="007E5D03"/>
    <w:rsid w:val="007F0536"/>
    <w:rsid w:val="007F3289"/>
    <w:rsid w:val="007F3BAF"/>
    <w:rsid w:val="007F6B15"/>
    <w:rsid w:val="0080092C"/>
    <w:rsid w:val="00803E68"/>
    <w:rsid w:val="0081014A"/>
    <w:rsid w:val="008111D6"/>
    <w:rsid w:val="0081391D"/>
    <w:rsid w:val="008142E7"/>
    <w:rsid w:val="00816439"/>
    <w:rsid w:val="00822F13"/>
    <w:rsid w:val="00825C3B"/>
    <w:rsid w:val="00826373"/>
    <w:rsid w:val="00826F54"/>
    <w:rsid w:val="008355F2"/>
    <w:rsid w:val="00836FE5"/>
    <w:rsid w:val="0084248D"/>
    <w:rsid w:val="00844EB6"/>
    <w:rsid w:val="008455FC"/>
    <w:rsid w:val="008507C5"/>
    <w:rsid w:val="00852A76"/>
    <w:rsid w:val="00852D28"/>
    <w:rsid w:val="0085504C"/>
    <w:rsid w:val="00855ABB"/>
    <w:rsid w:val="00857957"/>
    <w:rsid w:val="0086074F"/>
    <w:rsid w:val="008654DE"/>
    <w:rsid w:val="00870B79"/>
    <w:rsid w:val="008721FB"/>
    <w:rsid w:val="00883D41"/>
    <w:rsid w:val="0088481C"/>
    <w:rsid w:val="008849AC"/>
    <w:rsid w:val="0088535D"/>
    <w:rsid w:val="00887EB9"/>
    <w:rsid w:val="00890DAF"/>
    <w:rsid w:val="00894261"/>
    <w:rsid w:val="008947AC"/>
    <w:rsid w:val="0089494A"/>
    <w:rsid w:val="008A3A34"/>
    <w:rsid w:val="008A4E39"/>
    <w:rsid w:val="008B2DD8"/>
    <w:rsid w:val="008B360B"/>
    <w:rsid w:val="008B40FE"/>
    <w:rsid w:val="008C2DEB"/>
    <w:rsid w:val="008E6EBD"/>
    <w:rsid w:val="008F359A"/>
    <w:rsid w:val="0090455B"/>
    <w:rsid w:val="0091003C"/>
    <w:rsid w:val="00912D69"/>
    <w:rsid w:val="00913AC6"/>
    <w:rsid w:val="00925231"/>
    <w:rsid w:val="00927776"/>
    <w:rsid w:val="0093074B"/>
    <w:rsid w:val="00933303"/>
    <w:rsid w:val="00935503"/>
    <w:rsid w:val="009403AB"/>
    <w:rsid w:val="00940CCC"/>
    <w:rsid w:val="0094179D"/>
    <w:rsid w:val="00945FDE"/>
    <w:rsid w:val="00946AAF"/>
    <w:rsid w:val="00950675"/>
    <w:rsid w:val="00952C1B"/>
    <w:rsid w:val="009617DF"/>
    <w:rsid w:val="009618C1"/>
    <w:rsid w:val="009630F4"/>
    <w:rsid w:val="009701C0"/>
    <w:rsid w:val="00970F02"/>
    <w:rsid w:val="00974BAB"/>
    <w:rsid w:val="009A4679"/>
    <w:rsid w:val="009A569E"/>
    <w:rsid w:val="009B1202"/>
    <w:rsid w:val="009C42DB"/>
    <w:rsid w:val="009C4B7F"/>
    <w:rsid w:val="009C5407"/>
    <w:rsid w:val="009D0B70"/>
    <w:rsid w:val="009D1010"/>
    <w:rsid w:val="009D5BBC"/>
    <w:rsid w:val="009E1E6A"/>
    <w:rsid w:val="009E48FD"/>
    <w:rsid w:val="009E6084"/>
    <w:rsid w:val="009F0B78"/>
    <w:rsid w:val="009F3C10"/>
    <w:rsid w:val="009F3CCE"/>
    <w:rsid w:val="009F50B6"/>
    <w:rsid w:val="009F52BF"/>
    <w:rsid w:val="009F607F"/>
    <w:rsid w:val="00A16BE5"/>
    <w:rsid w:val="00A26F6F"/>
    <w:rsid w:val="00A32D05"/>
    <w:rsid w:val="00A43FC6"/>
    <w:rsid w:val="00A44A6F"/>
    <w:rsid w:val="00A46AAD"/>
    <w:rsid w:val="00A50149"/>
    <w:rsid w:val="00A50554"/>
    <w:rsid w:val="00A614F9"/>
    <w:rsid w:val="00A64074"/>
    <w:rsid w:val="00A659E0"/>
    <w:rsid w:val="00A65AEC"/>
    <w:rsid w:val="00A668D8"/>
    <w:rsid w:val="00A716F9"/>
    <w:rsid w:val="00A72103"/>
    <w:rsid w:val="00A73D65"/>
    <w:rsid w:val="00A80840"/>
    <w:rsid w:val="00A921E9"/>
    <w:rsid w:val="00A93F8C"/>
    <w:rsid w:val="00A94E67"/>
    <w:rsid w:val="00A95AFE"/>
    <w:rsid w:val="00A979AE"/>
    <w:rsid w:val="00AA0DC2"/>
    <w:rsid w:val="00AA5D9E"/>
    <w:rsid w:val="00AA79C1"/>
    <w:rsid w:val="00AB14FE"/>
    <w:rsid w:val="00AB523F"/>
    <w:rsid w:val="00AC259A"/>
    <w:rsid w:val="00AC7696"/>
    <w:rsid w:val="00AD3937"/>
    <w:rsid w:val="00AD6F40"/>
    <w:rsid w:val="00AD756E"/>
    <w:rsid w:val="00AE5935"/>
    <w:rsid w:val="00AE7982"/>
    <w:rsid w:val="00AF1E9D"/>
    <w:rsid w:val="00AF3AD6"/>
    <w:rsid w:val="00AF4192"/>
    <w:rsid w:val="00AF698A"/>
    <w:rsid w:val="00AF6B75"/>
    <w:rsid w:val="00B0058C"/>
    <w:rsid w:val="00B07C5C"/>
    <w:rsid w:val="00B1519A"/>
    <w:rsid w:val="00B20F85"/>
    <w:rsid w:val="00B21D90"/>
    <w:rsid w:val="00B2603B"/>
    <w:rsid w:val="00B35589"/>
    <w:rsid w:val="00B3616D"/>
    <w:rsid w:val="00B37040"/>
    <w:rsid w:val="00B437C0"/>
    <w:rsid w:val="00B437DF"/>
    <w:rsid w:val="00B45672"/>
    <w:rsid w:val="00B56B61"/>
    <w:rsid w:val="00B60210"/>
    <w:rsid w:val="00B64D34"/>
    <w:rsid w:val="00B67861"/>
    <w:rsid w:val="00B7477C"/>
    <w:rsid w:val="00B809EE"/>
    <w:rsid w:val="00B80D56"/>
    <w:rsid w:val="00B81EEF"/>
    <w:rsid w:val="00B81FDB"/>
    <w:rsid w:val="00B85060"/>
    <w:rsid w:val="00B85DA5"/>
    <w:rsid w:val="00B87C11"/>
    <w:rsid w:val="00B908DF"/>
    <w:rsid w:val="00B93526"/>
    <w:rsid w:val="00B9797E"/>
    <w:rsid w:val="00BA19EB"/>
    <w:rsid w:val="00BA5CE9"/>
    <w:rsid w:val="00BA7069"/>
    <w:rsid w:val="00BB2D0E"/>
    <w:rsid w:val="00BB72A4"/>
    <w:rsid w:val="00BB7D3E"/>
    <w:rsid w:val="00BC2472"/>
    <w:rsid w:val="00BD0C5E"/>
    <w:rsid w:val="00BE01C4"/>
    <w:rsid w:val="00BF02B2"/>
    <w:rsid w:val="00BF6C0D"/>
    <w:rsid w:val="00BF7CA8"/>
    <w:rsid w:val="00C01B22"/>
    <w:rsid w:val="00C1308D"/>
    <w:rsid w:val="00C15B40"/>
    <w:rsid w:val="00C27A95"/>
    <w:rsid w:val="00C32904"/>
    <w:rsid w:val="00C35C93"/>
    <w:rsid w:val="00C469BF"/>
    <w:rsid w:val="00C543FC"/>
    <w:rsid w:val="00C6056B"/>
    <w:rsid w:val="00C60CCA"/>
    <w:rsid w:val="00C66350"/>
    <w:rsid w:val="00C727A4"/>
    <w:rsid w:val="00C751BF"/>
    <w:rsid w:val="00C82DA5"/>
    <w:rsid w:val="00C84495"/>
    <w:rsid w:val="00C942B9"/>
    <w:rsid w:val="00C96E52"/>
    <w:rsid w:val="00CA0B37"/>
    <w:rsid w:val="00CA304B"/>
    <w:rsid w:val="00CA59EC"/>
    <w:rsid w:val="00CA7D46"/>
    <w:rsid w:val="00CB3C84"/>
    <w:rsid w:val="00CB4585"/>
    <w:rsid w:val="00CC13EE"/>
    <w:rsid w:val="00CC7935"/>
    <w:rsid w:val="00CD08F0"/>
    <w:rsid w:val="00CD298F"/>
    <w:rsid w:val="00CD7308"/>
    <w:rsid w:val="00CF171D"/>
    <w:rsid w:val="00D02A98"/>
    <w:rsid w:val="00D13408"/>
    <w:rsid w:val="00D174B3"/>
    <w:rsid w:val="00D20432"/>
    <w:rsid w:val="00D20AA8"/>
    <w:rsid w:val="00D24437"/>
    <w:rsid w:val="00D24952"/>
    <w:rsid w:val="00D27370"/>
    <w:rsid w:val="00D27B6E"/>
    <w:rsid w:val="00D308F0"/>
    <w:rsid w:val="00D454FD"/>
    <w:rsid w:val="00D46637"/>
    <w:rsid w:val="00D46BBD"/>
    <w:rsid w:val="00D47B9E"/>
    <w:rsid w:val="00D52204"/>
    <w:rsid w:val="00D551FB"/>
    <w:rsid w:val="00D62AC0"/>
    <w:rsid w:val="00D74CF8"/>
    <w:rsid w:val="00D77277"/>
    <w:rsid w:val="00D7737D"/>
    <w:rsid w:val="00D81C55"/>
    <w:rsid w:val="00D971C4"/>
    <w:rsid w:val="00DA2AC7"/>
    <w:rsid w:val="00DA36DC"/>
    <w:rsid w:val="00DA6917"/>
    <w:rsid w:val="00DB3A49"/>
    <w:rsid w:val="00DB4E21"/>
    <w:rsid w:val="00DB602F"/>
    <w:rsid w:val="00DC2088"/>
    <w:rsid w:val="00DC4406"/>
    <w:rsid w:val="00DD647C"/>
    <w:rsid w:val="00DD6844"/>
    <w:rsid w:val="00DE1875"/>
    <w:rsid w:val="00DE61D6"/>
    <w:rsid w:val="00DE6371"/>
    <w:rsid w:val="00DF111A"/>
    <w:rsid w:val="00DF66FE"/>
    <w:rsid w:val="00DF78F4"/>
    <w:rsid w:val="00E00F3B"/>
    <w:rsid w:val="00E0216D"/>
    <w:rsid w:val="00E04A47"/>
    <w:rsid w:val="00E119FF"/>
    <w:rsid w:val="00E12392"/>
    <w:rsid w:val="00E14A87"/>
    <w:rsid w:val="00E16336"/>
    <w:rsid w:val="00E22CFF"/>
    <w:rsid w:val="00E23B10"/>
    <w:rsid w:val="00E27F4B"/>
    <w:rsid w:val="00E41FAE"/>
    <w:rsid w:val="00E43195"/>
    <w:rsid w:val="00E44F1C"/>
    <w:rsid w:val="00E46856"/>
    <w:rsid w:val="00E51E17"/>
    <w:rsid w:val="00E55D50"/>
    <w:rsid w:val="00E67D1C"/>
    <w:rsid w:val="00E70180"/>
    <w:rsid w:val="00E708D2"/>
    <w:rsid w:val="00E723E7"/>
    <w:rsid w:val="00E8776B"/>
    <w:rsid w:val="00EA036E"/>
    <w:rsid w:val="00EA049B"/>
    <w:rsid w:val="00EA244E"/>
    <w:rsid w:val="00EA4A33"/>
    <w:rsid w:val="00EB19F3"/>
    <w:rsid w:val="00EB37D3"/>
    <w:rsid w:val="00EB3A7C"/>
    <w:rsid w:val="00EC0A38"/>
    <w:rsid w:val="00EC357F"/>
    <w:rsid w:val="00ED5C2F"/>
    <w:rsid w:val="00EE10C1"/>
    <w:rsid w:val="00EE1771"/>
    <w:rsid w:val="00EE3EB9"/>
    <w:rsid w:val="00EF0540"/>
    <w:rsid w:val="00EF49D3"/>
    <w:rsid w:val="00F00D6A"/>
    <w:rsid w:val="00F00F4F"/>
    <w:rsid w:val="00F02CE6"/>
    <w:rsid w:val="00F1175E"/>
    <w:rsid w:val="00F155B1"/>
    <w:rsid w:val="00F15AFD"/>
    <w:rsid w:val="00F20588"/>
    <w:rsid w:val="00F2117B"/>
    <w:rsid w:val="00F32569"/>
    <w:rsid w:val="00F34B7D"/>
    <w:rsid w:val="00F468FD"/>
    <w:rsid w:val="00F47C7E"/>
    <w:rsid w:val="00F50989"/>
    <w:rsid w:val="00F561C9"/>
    <w:rsid w:val="00F57E5C"/>
    <w:rsid w:val="00F6193B"/>
    <w:rsid w:val="00F661A5"/>
    <w:rsid w:val="00F762EA"/>
    <w:rsid w:val="00F76F0B"/>
    <w:rsid w:val="00F82B7F"/>
    <w:rsid w:val="00F82DC6"/>
    <w:rsid w:val="00F84BF8"/>
    <w:rsid w:val="00F86B68"/>
    <w:rsid w:val="00F91F95"/>
    <w:rsid w:val="00F922EB"/>
    <w:rsid w:val="00F960F9"/>
    <w:rsid w:val="00FA1936"/>
    <w:rsid w:val="00FA2991"/>
    <w:rsid w:val="00FA5682"/>
    <w:rsid w:val="00FA5CC5"/>
    <w:rsid w:val="00FA74E2"/>
    <w:rsid w:val="00FA76BA"/>
    <w:rsid w:val="00FA7728"/>
    <w:rsid w:val="00FB1A16"/>
    <w:rsid w:val="00FC0913"/>
    <w:rsid w:val="00FC6339"/>
    <w:rsid w:val="00FD162C"/>
    <w:rsid w:val="00FE0686"/>
    <w:rsid w:val="00FF721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oNotEmbedSmartTags/>
  <w:decimalSymbol w:val=","/>
  <w:listSeparator w:val=";"/>
  <w15:docId w15:val="{8FED5FDE-2827-4464-91A8-242E9C7C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289"/>
    <w:pPr>
      <w:suppressAutoHyphens/>
    </w:pPr>
    <w:rPr>
      <w:rFonts w:ascii="Calibri" w:eastAsia="Calibri" w:hAnsi="Calibri" w:cs="Calibri"/>
      <w:sz w:val="22"/>
      <w:szCs w:val="22"/>
      <w:lang w:val="lv-LV" w:eastAsia="ar-SA"/>
    </w:rPr>
  </w:style>
  <w:style w:type="paragraph" w:styleId="Heading1">
    <w:name w:val="heading 1"/>
    <w:basedOn w:val="Normal"/>
    <w:next w:val="Normal"/>
    <w:qFormat/>
    <w:rsid w:val="007F3289"/>
    <w:pPr>
      <w:keepNext/>
      <w:numPr>
        <w:numId w:val="1"/>
      </w:numPr>
      <w:jc w:val="center"/>
      <w:outlineLvl w:val="0"/>
    </w:pPr>
    <w:rPr>
      <w:rFonts w:ascii="Times New Roman" w:eastAsia="Times New Roman" w:hAnsi="Times New Roman"/>
      <w:b/>
      <w:bCs/>
      <w:sz w:val="28"/>
      <w:szCs w:val="24"/>
      <w:lang w:val="en-GB"/>
    </w:rPr>
  </w:style>
  <w:style w:type="paragraph" w:styleId="Heading2">
    <w:name w:val="heading 2"/>
    <w:basedOn w:val="Normal"/>
    <w:next w:val="Normal"/>
    <w:qFormat/>
    <w:rsid w:val="007F3289"/>
    <w:pPr>
      <w:keepNext/>
      <w:keepLines/>
      <w:numPr>
        <w:ilvl w:val="1"/>
        <w:numId w:val="1"/>
      </w:numPr>
      <w:spacing w:before="200"/>
      <w:outlineLvl w:val="1"/>
    </w:pPr>
    <w:rPr>
      <w:rFonts w:ascii="Times New Roman" w:eastAsia="Times New Roman" w:hAnsi="Times New Roman" w:cs="Times New Roman"/>
      <w:b/>
      <w:bCs/>
      <w:sz w:val="28"/>
      <w:szCs w:val="26"/>
    </w:rPr>
  </w:style>
  <w:style w:type="paragraph" w:styleId="Heading3">
    <w:name w:val="heading 3"/>
    <w:basedOn w:val="Normal"/>
    <w:next w:val="Normal"/>
    <w:qFormat/>
    <w:rsid w:val="007F3289"/>
    <w:pPr>
      <w:keepNext/>
      <w:keepLines/>
      <w:numPr>
        <w:ilvl w:val="2"/>
        <w:numId w:val="1"/>
      </w:numPr>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F3289"/>
    <w:rPr>
      <w:rFonts w:ascii="Symbol" w:hAnsi="Symbol"/>
    </w:rPr>
  </w:style>
  <w:style w:type="character" w:customStyle="1" w:styleId="WW8Num3z0">
    <w:name w:val="WW8Num3z0"/>
    <w:rsid w:val="007F3289"/>
    <w:rPr>
      <w:rFonts w:ascii="Symbol" w:hAnsi="Symbol"/>
    </w:rPr>
  </w:style>
  <w:style w:type="character" w:customStyle="1" w:styleId="Absatz-Standardschriftart">
    <w:name w:val="Absatz-Standardschriftart"/>
    <w:rsid w:val="007F3289"/>
  </w:style>
  <w:style w:type="character" w:customStyle="1" w:styleId="WW8Num1z0">
    <w:name w:val="WW8Num1z0"/>
    <w:rsid w:val="007F3289"/>
    <w:rPr>
      <w:rFonts w:ascii="Times New Roman" w:eastAsia="Times New Roman" w:hAnsi="Times New Roman" w:cs="Times New Roman"/>
    </w:rPr>
  </w:style>
  <w:style w:type="character" w:customStyle="1" w:styleId="WW8Num1z1">
    <w:name w:val="WW8Num1z1"/>
    <w:rsid w:val="007F3289"/>
    <w:rPr>
      <w:rFonts w:ascii="Courier New" w:hAnsi="Courier New" w:cs="Courier New"/>
    </w:rPr>
  </w:style>
  <w:style w:type="character" w:customStyle="1" w:styleId="WW8Num1z2">
    <w:name w:val="WW8Num1z2"/>
    <w:rsid w:val="007F3289"/>
    <w:rPr>
      <w:rFonts w:ascii="Wingdings" w:hAnsi="Wingdings"/>
    </w:rPr>
  </w:style>
  <w:style w:type="character" w:customStyle="1" w:styleId="WW8Num1z3">
    <w:name w:val="WW8Num1z3"/>
    <w:rsid w:val="007F3289"/>
    <w:rPr>
      <w:rFonts w:ascii="Symbol" w:hAnsi="Symbol"/>
    </w:rPr>
  </w:style>
  <w:style w:type="character" w:customStyle="1" w:styleId="WW8Num3z1">
    <w:name w:val="WW8Num3z1"/>
    <w:rsid w:val="007F3289"/>
    <w:rPr>
      <w:rFonts w:ascii="Courier New" w:hAnsi="Courier New" w:cs="Courier New"/>
    </w:rPr>
  </w:style>
  <w:style w:type="character" w:customStyle="1" w:styleId="WW8Num3z2">
    <w:name w:val="WW8Num3z2"/>
    <w:rsid w:val="007F3289"/>
    <w:rPr>
      <w:rFonts w:ascii="Wingdings" w:hAnsi="Wingdings"/>
    </w:rPr>
  </w:style>
  <w:style w:type="character" w:customStyle="1" w:styleId="WW8Num4z0">
    <w:name w:val="WW8Num4z0"/>
    <w:rsid w:val="007F3289"/>
    <w:rPr>
      <w:rFonts w:ascii="Symbol" w:hAnsi="Symbol"/>
    </w:rPr>
  </w:style>
  <w:style w:type="character" w:customStyle="1" w:styleId="WW8Num4z1">
    <w:name w:val="WW8Num4z1"/>
    <w:rsid w:val="007F3289"/>
    <w:rPr>
      <w:rFonts w:ascii="Courier New" w:hAnsi="Courier New" w:cs="Courier New"/>
    </w:rPr>
  </w:style>
  <w:style w:type="character" w:customStyle="1" w:styleId="WW8Num4z2">
    <w:name w:val="WW8Num4z2"/>
    <w:rsid w:val="007F3289"/>
    <w:rPr>
      <w:rFonts w:ascii="Wingdings" w:hAnsi="Wingdings"/>
    </w:rPr>
  </w:style>
  <w:style w:type="character" w:customStyle="1" w:styleId="WW8Num5z0">
    <w:name w:val="WW8Num5z0"/>
    <w:rsid w:val="007F3289"/>
    <w:rPr>
      <w:rFonts w:ascii="Times New Roman" w:eastAsia="Times New Roman" w:hAnsi="Times New Roman" w:cs="Times New Roman"/>
    </w:rPr>
  </w:style>
  <w:style w:type="character" w:customStyle="1" w:styleId="WW8Num5z1">
    <w:name w:val="WW8Num5z1"/>
    <w:rsid w:val="007F3289"/>
    <w:rPr>
      <w:rFonts w:ascii="Courier New" w:hAnsi="Courier New" w:cs="Courier New"/>
    </w:rPr>
  </w:style>
  <w:style w:type="character" w:customStyle="1" w:styleId="WW8Num5z2">
    <w:name w:val="WW8Num5z2"/>
    <w:rsid w:val="007F3289"/>
    <w:rPr>
      <w:rFonts w:ascii="Wingdings" w:hAnsi="Wingdings"/>
    </w:rPr>
  </w:style>
  <w:style w:type="character" w:customStyle="1" w:styleId="WW8Num5z3">
    <w:name w:val="WW8Num5z3"/>
    <w:rsid w:val="007F3289"/>
    <w:rPr>
      <w:rFonts w:ascii="Symbol" w:hAnsi="Symbol"/>
    </w:rPr>
  </w:style>
  <w:style w:type="character" w:customStyle="1" w:styleId="WW8Num6z0">
    <w:name w:val="WW8Num6z0"/>
    <w:rsid w:val="007F3289"/>
    <w:rPr>
      <w:rFonts w:ascii="Symbol" w:hAnsi="Symbol"/>
      <w:sz w:val="20"/>
    </w:rPr>
  </w:style>
  <w:style w:type="character" w:customStyle="1" w:styleId="WW8Num6z1">
    <w:name w:val="WW8Num6z1"/>
    <w:rsid w:val="007F3289"/>
    <w:rPr>
      <w:rFonts w:ascii="Courier New" w:hAnsi="Courier New"/>
      <w:sz w:val="20"/>
    </w:rPr>
  </w:style>
  <w:style w:type="character" w:customStyle="1" w:styleId="WW8Num6z2">
    <w:name w:val="WW8Num6z2"/>
    <w:rsid w:val="007F3289"/>
    <w:rPr>
      <w:rFonts w:ascii="Wingdings" w:hAnsi="Wingdings"/>
      <w:sz w:val="20"/>
    </w:rPr>
  </w:style>
  <w:style w:type="character" w:customStyle="1" w:styleId="WW8Num8z0">
    <w:name w:val="WW8Num8z0"/>
    <w:rsid w:val="007F3289"/>
    <w:rPr>
      <w:rFonts w:ascii="Symbol" w:hAnsi="Symbol"/>
    </w:rPr>
  </w:style>
  <w:style w:type="character" w:customStyle="1" w:styleId="WW8Num8z1">
    <w:name w:val="WW8Num8z1"/>
    <w:rsid w:val="007F3289"/>
    <w:rPr>
      <w:rFonts w:ascii="Courier New" w:hAnsi="Courier New" w:cs="Courier New"/>
    </w:rPr>
  </w:style>
  <w:style w:type="character" w:customStyle="1" w:styleId="WW8Num8z2">
    <w:name w:val="WW8Num8z2"/>
    <w:rsid w:val="007F3289"/>
    <w:rPr>
      <w:rFonts w:ascii="Wingdings" w:hAnsi="Wingdings"/>
    </w:rPr>
  </w:style>
  <w:style w:type="character" w:customStyle="1" w:styleId="WW8Num11z0">
    <w:name w:val="WW8Num11z0"/>
    <w:rsid w:val="007F3289"/>
    <w:rPr>
      <w:rFonts w:ascii="Symbol" w:hAnsi="Symbol"/>
    </w:rPr>
  </w:style>
  <w:style w:type="character" w:customStyle="1" w:styleId="WW8Num11z1">
    <w:name w:val="WW8Num11z1"/>
    <w:rsid w:val="007F3289"/>
    <w:rPr>
      <w:rFonts w:ascii="Courier New" w:hAnsi="Courier New" w:cs="Courier New"/>
    </w:rPr>
  </w:style>
  <w:style w:type="character" w:customStyle="1" w:styleId="WW8Num11z2">
    <w:name w:val="WW8Num11z2"/>
    <w:rsid w:val="007F3289"/>
    <w:rPr>
      <w:rFonts w:ascii="Wingdings" w:hAnsi="Wingdings"/>
    </w:rPr>
  </w:style>
  <w:style w:type="character" w:customStyle="1" w:styleId="WW8Num12z0">
    <w:name w:val="WW8Num12z0"/>
    <w:rsid w:val="007F3289"/>
    <w:rPr>
      <w:rFonts w:ascii="ヒラギノ角ゴ Pro W3" w:hAnsi="ヒラギノ角ゴ Pro W3"/>
      <w:color w:val="auto"/>
    </w:rPr>
  </w:style>
  <w:style w:type="character" w:customStyle="1" w:styleId="WW8Num12z1">
    <w:name w:val="WW8Num12z1"/>
    <w:rsid w:val="007F3289"/>
    <w:rPr>
      <w:rFonts w:ascii="Courier New" w:hAnsi="Courier New" w:cs="Courier New"/>
    </w:rPr>
  </w:style>
  <w:style w:type="character" w:customStyle="1" w:styleId="WW8Num12z2">
    <w:name w:val="WW8Num12z2"/>
    <w:rsid w:val="007F3289"/>
    <w:rPr>
      <w:rFonts w:ascii="Wingdings" w:hAnsi="Wingdings"/>
    </w:rPr>
  </w:style>
  <w:style w:type="character" w:customStyle="1" w:styleId="WW8Num12z3">
    <w:name w:val="WW8Num12z3"/>
    <w:rsid w:val="007F3289"/>
    <w:rPr>
      <w:rFonts w:ascii="Symbol" w:hAnsi="Symbol"/>
    </w:rPr>
  </w:style>
  <w:style w:type="character" w:customStyle="1" w:styleId="WW8Num13z0">
    <w:name w:val="WW8Num13z0"/>
    <w:rsid w:val="007F3289"/>
    <w:rPr>
      <w:rFonts w:ascii="Symbol" w:hAnsi="Symbol"/>
    </w:rPr>
  </w:style>
  <w:style w:type="character" w:customStyle="1" w:styleId="WW8Num13z1">
    <w:name w:val="WW8Num13z1"/>
    <w:rsid w:val="007F3289"/>
    <w:rPr>
      <w:rFonts w:ascii="Courier New" w:hAnsi="Courier New" w:cs="Courier New"/>
    </w:rPr>
  </w:style>
  <w:style w:type="character" w:customStyle="1" w:styleId="WW8Num13z2">
    <w:name w:val="WW8Num13z2"/>
    <w:rsid w:val="007F3289"/>
    <w:rPr>
      <w:rFonts w:ascii="Wingdings" w:hAnsi="Wingdings"/>
    </w:rPr>
  </w:style>
  <w:style w:type="character" w:customStyle="1" w:styleId="WW8Num15z0">
    <w:name w:val="WW8Num15z0"/>
    <w:rsid w:val="007F3289"/>
    <w:rPr>
      <w:rFonts w:ascii="Symbol" w:hAnsi="Symbol"/>
    </w:rPr>
  </w:style>
  <w:style w:type="character" w:customStyle="1" w:styleId="WW8Num15z1">
    <w:name w:val="WW8Num15z1"/>
    <w:rsid w:val="007F3289"/>
    <w:rPr>
      <w:rFonts w:ascii="Courier New" w:hAnsi="Courier New" w:cs="Courier New"/>
    </w:rPr>
  </w:style>
  <w:style w:type="character" w:customStyle="1" w:styleId="WW8Num15z2">
    <w:name w:val="WW8Num15z2"/>
    <w:rsid w:val="007F3289"/>
    <w:rPr>
      <w:rFonts w:ascii="Wingdings" w:hAnsi="Wingdings"/>
    </w:rPr>
  </w:style>
  <w:style w:type="character" w:customStyle="1" w:styleId="WW8Num16z0">
    <w:name w:val="WW8Num16z0"/>
    <w:rsid w:val="007F3289"/>
    <w:rPr>
      <w:rFonts w:ascii="Symbol" w:hAnsi="Symbol"/>
    </w:rPr>
  </w:style>
  <w:style w:type="character" w:customStyle="1" w:styleId="WW8Num16z1">
    <w:name w:val="WW8Num16z1"/>
    <w:rsid w:val="007F3289"/>
    <w:rPr>
      <w:rFonts w:ascii="Courier New" w:hAnsi="Courier New" w:cs="Courier New"/>
    </w:rPr>
  </w:style>
  <w:style w:type="character" w:customStyle="1" w:styleId="WW8Num16z2">
    <w:name w:val="WW8Num16z2"/>
    <w:rsid w:val="007F3289"/>
    <w:rPr>
      <w:rFonts w:ascii="Wingdings" w:hAnsi="Wingdings"/>
    </w:rPr>
  </w:style>
  <w:style w:type="character" w:customStyle="1" w:styleId="HeaderChar">
    <w:name w:val="Header Char"/>
    <w:uiPriority w:val="99"/>
    <w:rsid w:val="007F3289"/>
    <w:rPr>
      <w:rFonts w:ascii="Times New Roman" w:eastAsia="Times New Roman" w:hAnsi="Times New Roman" w:cs="Times New Roman"/>
      <w:sz w:val="24"/>
      <w:szCs w:val="24"/>
      <w:lang w:val="lv-LV"/>
    </w:rPr>
  </w:style>
  <w:style w:type="character" w:customStyle="1" w:styleId="FooterChar">
    <w:name w:val="Footer Char"/>
    <w:rsid w:val="007F3289"/>
    <w:rPr>
      <w:rFonts w:ascii="Times New Roman" w:eastAsia="Times New Roman" w:hAnsi="Times New Roman" w:cs="Times New Roman"/>
      <w:sz w:val="24"/>
      <w:szCs w:val="24"/>
      <w:lang w:val="lv-LV"/>
    </w:rPr>
  </w:style>
  <w:style w:type="character" w:styleId="Hyperlink">
    <w:name w:val="Hyperlink"/>
    <w:rsid w:val="007F3289"/>
    <w:rPr>
      <w:color w:val="0000FF"/>
      <w:u w:val="single"/>
    </w:rPr>
  </w:style>
  <w:style w:type="character" w:customStyle="1" w:styleId="Bodytext">
    <w:name w:val="Body text_"/>
    <w:rsid w:val="007F3289"/>
    <w:rPr>
      <w:rFonts w:ascii="Times New Roman" w:eastAsia="Times New Roman" w:hAnsi="Times New Roman" w:cs="Times New Roman"/>
      <w:sz w:val="19"/>
      <w:szCs w:val="19"/>
      <w:shd w:val="clear" w:color="auto" w:fill="FFFFFF"/>
    </w:rPr>
  </w:style>
  <w:style w:type="character" w:customStyle="1" w:styleId="apple-converted-space">
    <w:name w:val="apple-converted-space"/>
    <w:basedOn w:val="DefaultParagraphFont"/>
    <w:rsid w:val="007F3289"/>
  </w:style>
  <w:style w:type="character" w:customStyle="1" w:styleId="FootnoteTextChar">
    <w:name w:val="Footnote Text Char"/>
    <w:rsid w:val="007F3289"/>
    <w:rPr>
      <w:sz w:val="20"/>
      <w:szCs w:val="20"/>
      <w:lang w:val="lv-LV"/>
    </w:rPr>
  </w:style>
  <w:style w:type="character" w:customStyle="1" w:styleId="Vresrakstzmes">
    <w:name w:val="Vēres rakstzīmes"/>
    <w:rsid w:val="007F3289"/>
    <w:rPr>
      <w:vertAlign w:val="superscript"/>
    </w:rPr>
  </w:style>
  <w:style w:type="character" w:styleId="CommentReference">
    <w:name w:val="annotation reference"/>
    <w:uiPriority w:val="99"/>
    <w:rsid w:val="007F3289"/>
    <w:rPr>
      <w:sz w:val="16"/>
      <w:szCs w:val="16"/>
    </w:rPr>
  </w:style>
  <w:style w:type="character" w:customStyle="1" w:styleId="CommentTextChar">
    <w:name w:val="Comment Text Char"/>
    <w:uiPriority w:val="99"/>
    <w:rsid w:val="007F3289"/>
    <w:rPr>
      <w:rFonts w:ascii="Calibri" w:eastAsia="Calibri" w:hAnsi="Calibri" w:cs="Times New Roman"/>
      <w:sz w:val="20"/>
      <w:szCs w:val="20"/>
      <w:lang w:val="lv-LV"/>
    </w:rPr>
  </w:style>
  <w:style w:type="character" w:customStyle="1" w:styleId="CommentSubjectChar">
    <w:name w:val="Comment Subject Char"/>
    <w:rsid w:val="007F3289"/>
    <w:rPr>
      <w:rFonts w:ascii="Calibri" w:eastAsia="Calibri" w:hAnsi="Calibri" w:cs="Times New Roman"/>
      <w:b/>
      <w:bCs/>
      <w:sz w:val="20"/>
      <w:szCs w:val="20"/>
      <w:lang w:val="lv-LV"/>
    </w:rPr>
  </w:style>
  <w:style w:type="character" w:customStyle="1" w:styleId="BalloonTextChar">
    <w:name w:val="Balloon Text Char"/>
    <w:rsid w:val="007F3289"/>
    <w:rPr>
      <w:rFonts w:ascii="Tahoma" w:eastAsia="Calibri" w:hAnsi="Tahoma" w:cs="Tahoma"/>
      <w:sz w:val="16"/>
      <w:szCs w:val="16"/>
      <w:lang w:val="lv-LV"/>
    </w:rPr>
  </w:style>
  <w:style w:type="character" w:customStyle="1" w:styleId="spelle">
    <w:name w:val="spelle"/>
    <w:basedOn w:val="DefaultParagraphFont"/>
    <w:rsid w:val="007F3289"/>
  </w:style>
  <w:style w:type="character" w:styleId="Strong">
    <w:name w:val="Strong"/>
    <w:uiPriority w:val="22"/>
    <w:qFormat/>
    <w:rsid w:val="007F3289"/>
    <w:rPr>
      <w:b/>
      <w:bCs/>
    </w:rPr>
  </w:style>
  <w:style w:type="character" w:customStyle="1" w:styleId="BodyTextChar">
    <w:name w:val="Body Text Char"/>
    <w:rsid w:val="007F3289"/>
    <w:rPr>
      <w:rFonts w:ascii="Times New Roman" w:eastAsia="Times New Roman" w:hAnsi="Times New Roman" w:cs="Times New Roman"/>
      <w:b/>
      <w:bCs/>
      <w:sz w:val="24"/>
      <w:szCs w:val="24"/>
      <w:lang w:val="lv-LV"/>
    </w:rPr>
  </w:style>
  <w:style w:type="character" w:customStyle="1" w:styleId="BodyText2Char">
    <w:name w:val="Body Text 2 Char"/>
    <w:rsid w:val="007F3289"/>
    <w:rPr>
      <w:rFonts w:ascii="Times New Roman" w:eastAsia="Times New Roman" w:hAnsi="Times New Roman" w:cs="Times New Roman"/>
      <w:sz w:val="24"/>
      <w:szCs w:val="24"/>
      <w:lang w:val="lv-LV"/>
    </w:rPr>
  </w:style>
  <w:style w:type="character" w:customStyle="1" w:styleId="Heading1Char">
    <w:name w:val="Heading 1 Char"/>
    <w:rsid w:val="007F3289"/>
    <w:rPr>
      <w:rFonts w:ascii="Times New Roman" w:eastAsia="Times New Roman" w:hAnsi="Times New Roman" w:cs="Times New Roman"/>
      <w:b/>
      <w:bCs/>
      <w:sz w:val="28"/>
      <w:szCs w:val="24"/>
      <w:lang w:val="en-GB"/>
    </w:rPr>
  </w:style>
  <w:style w:type="character" w:styleId="Emphasis">
    <w:name w:val="Emphasis"/>
    <w:qFormat/>
    <w:rsid w:val="007F3289"/>
    <w:rPr>
      <w:i/>
      <w:iCs/>
    </w:rPr>
  </w:style>
  <w:style w:type="character" w:customStyle="1" w:styleId="HTMLPreformattedChar">
    <w:name w:val="HTML Preformatted Char"/>
    <w:rsid w:val="007F3289"/>
    <w:rPr>
      <w:rFonts w:ascii="Courier New" w:eastAsia="Courier New" w:hAnsi="Courier New" w:cs="Times New Roman"/>
      <w:sz w:val="20"/>
      <w:szCs w:val="20"/>
      <w:lang w:val="en-GB"/>
    </w:rPr>
  </w:style>
  <w:style w:type="character" w:customStyle="1" w:styleId="BodyTextIndentChar">
    <w:name w:val="Body Text Indent Char"/>
    <w:rsid w:val="007F3289"/>
    <w:rPr>
      <w:rFonts w:ascii="Calibri" w:eastAsia="Calibri" w:hAnsi="Calibri" w:cs="Times New Roman"/>
      <w:lang w:val="lv-LV"/>
    </w:rPr>
  </w:style>
  <w:style w:type="character" w:customStyle="1" w:styleId="tvhtml1">
    <w:name w:val="tv_html1"/>
    <w:basedOn w:val="DefaultParagraphFont"/>
    <w:rsid w:val="007F3289"/>
  </w:style>
  <w:style w:type="character" w:styleId="FollowedHyperlink">
    <w:name w:val="FollowedHyperlink"/>
    <w:rsid w:val="007F3289"/>
    <w:rPr>
      <w:color w:val="800080"/>
      <w:u w:val="single"/>
    </w:rPr>
  </w:style>
  <w:style w:type="character" w:customStyle="1" w:styleId="Heading3Char">
    <w:name w:val="Heading 3 Char"/>
    <w:rsid w:val="007F3289"/>
    <w:rPr>
      <w:rFonts w:ascii="Cambria" w:eastAsia="Times New Roman" w:hAnsi="Cambria" w:cs="Times New Roman"/>
      <w:b/>
      <w:bCs/>
      <w:color w:val="4F81BD"/>
      <w:lang w:val="lv-LV"/>
    </w:rPr>
  </w:style>
  <w:style w:type="character" w:customStyle="1" w:styleId="Heading2Char">
    <w:name w:val="Heading 2 Char"/>
    <w:rsid w:val="007F3289"/>
    <w:rPr>
      <w:rFonts w:ascii="Times New Roman" w:eastAsia="Times New Roman" w:hAnsi="Times New Roman" w:cs="Times New Roman"/>
      <w:b/>
      <w:bCs/>
      <w:sz w:val="28"/>
      <w:szCs w:val="26"/>
      <w:lang w:val="lv-LV"/>
    </w:rPr>
  </w:style>
  <w:style w:type="character" w:customStyle="1" w:styleId="Numercijassimboli">
    <w:name w:val="Numerācijas simboli"/>
    <w:rsid w:val="007F3289"/>
  </w:style>
  <w:style w:type="character" w:customStyle="1" w:styleId="Aizzmes">
    <w:name w:val="Aizzīmes"/>
    <w:rsid w:val="007F3289"/>
    <w:rPr>
      <w:rFonts w:ascii="OpenSymbol" w:eastAsia="OpenSymbol" w:hAnsi="OpenSymbol" w:cs="OpenSymbol"/>
    </w:rPr>
  </w:style>
  <w:style w:type="paragraph" w:customStyle="1" w:styleId="Virsraksts">
    <w:name w:val="Virsraksts"/>
    <w:basedOn w:val="Normal"/>
    <w:next w:val="BodyText0"/>
    <w:rsid w:val="007F3289"/>
    <w:pPr>
      <w:keepNext/>
      <w:spacing w:before="240" w:after="120"/>
    </w:pPr>
    <w:rPr>
      <w:rFonts w:ascii="Arial" w:eastAsia="Microsoft YaHei" w:hAnsi="Arial" w:cs="Mangal"/>
      <w:sz w:val="28"/>
      <w:szCs w:val="28"/>
    </w:rPr>
  </w:style>
  <w:style w:type="paragraph" w:styleId="BodyText0">
    <w:name w:val="Body Text"/>
    <w:basedOn w:val="Normal"/>
    <w:rsid w:val="007F3289"/>
    <w:rPr>
      <w:rFonts w:ascii="Times New Roman" w:eastAsia="Times New Roman" w:hAnsi="Times New Roman"/>
      <w:b/>
      <w:bCs/>
      <w:sz w:val="24"/>
      <w:szCs w:val="24"/>
    </w:rPr>
  </w:style>
  <w:style w:type="paragraph" w:styleId="List">
    <w:name w:val="List"/>
    <w:basedOn w:val="BodyText0"/>
    <w:rsid w:val="007F3289"/>
    <w:rPr>
      <w:rFonts w:cs="Mangal"/>
    </w:rPr>
  </w:style>
  <w:style w:type="paragraph" w:customStyle="1" w:styleId="Paraksts">
    <w:name w:val="Paraksts"/>
    <w:basedOn w:val="Normal"/>
    <w:rsid w:val="007F3289"/>
    <w:pPr>
      <w:suppressLineNumbers/>
      <w:spacing w:before="120" w:after="120"/>
    </w:pPr>
    <w:rPr>
      <w:rFonts w:cs="Mangal"/>
      <w:i/>
      <w:iCs/>
      <w:sz w:val="24"/>
      <w:szCs w:val="24"/>
    </w:rPr>
  </w:style>
  <w:style w:type="paragraph" w:customStyle="1" w:styleId="Rdtjs">
    <w:name w:val="Rādītājs"/>
    <w:basedOn w:val="Normal"/>
    <w:rsid w:val="007F3289"/>
    <w:pPr>
      <w:suppressLineNumbers/>
    </w:pPr>
    <w:rPr>
      <w:rFonts w:cs="Mangal"/>
    </w:rPr>
  </w:style>
  <w:style w:type="paragraph" w:styleId="Header">
    <w:name w:val="header"/>
    <w:basedOn w:val="Normal"/>
    <w:rsid w:val="007F3289"/>
    <w:rPr>
      <w:rFonts w:ascii="Times New Roman" w:eastAsia="Times New Roman" w:hAnsi="Times New Roman"/>
      <w:sz w:val="24"/>
      <w:szCs w:val="24"/>
    </w:rPr>
  </w:style>
  <w:style w:type="paragraph" w:styleId="Footer">
    <w:name w:val="footer"/>
    <w:basedOn w:val="Normal"/>
    <w:rsid w:val="007F3289"/>
    <w:rPr>
      <w:rFonts w:ascii="Times New Roman" w:eastAsia="Times New Roman" w:hAnsi="Times New Roman"/>
      <w:sz w:val="24"/>
      <w:szCs w:val="24"/>
    </w:rPr>
  </w:style>
  <w:style w:type="paragraph" w:styleId="ListParagraph">
    <w:name w:val="List Paragraph"/>
    <w:basedOn w:val="Normal"/>
    <w:uiPriority w:val="99"/>
    <w:qFormat/>
    <w:rsid w:val="007F3289"/>
    <w:pPr>
      <w:ind w:left="720"/>
    </w:pPr>
    <w:rPr>
      <w:rFonts w:ascii="Times New Roman" w:eastAsia="Times New Roman" w:hAnsi="Times New Roman"/>
      <w:sz w:val="24"/>
      <w:szCs w:val="24"/>
    </w:rPr>
  </w:style>
  <w:style w:type="paragraph" w:customStyle="1" w:styleId="BodyText1">
    <w:name w:val="Body Text1"/>
    <w:basedOn w:val="Normal"/>
    <w:rsid w:val="007F3289"/>
    <w:pPr>
      <w:shd w:val="clear" w:color="auto" w:fill="FFFFFF"/>
      <w:spacing w:before="1080" w:after="180" w:line="326" w:lineRule="exact"/>
      <w:ind w:hanging="420"/>
    </w:pPr>
    <w:rPr>
      <w:rFonts w:ascii="Times New Roman" w:eastAsia="Times New Roman" w:hAnsi="Times New Roman"/>
      <w:sz w:val="19"/>
      <w:szCs w:val="19"/>
      <w:lang w:val="en-US"/>
    </w:rPr>
  </w:style>
  <w:style w:type="paragraph" w:customStyle="1" w:styleId="tv2132">
    <w:name w:val="tv2132"/>
    <w:basedOn w:val="Normal"/>
    <w:rsid w:val="007F3289"/>
    <w:pPr>
      <w:spacing w:line="360" w:lineRule="auto"/>
      <w:ind w:firstLine="300"/>
    </w:pPr>
    <w:rPr>
      <w:rFonts w:ascii="Times New Roman" w:eastAsia="Times New Roman" w:hAnsi="Times New Roman"/>
      <w:color w:val="414142"/>
      <w:sz w:val="20"/>
      <w:szCs w:val="20"/>
      <w:lang w:val="en-US"/>
    </w:rPr>
  </w:style>
  <w:style w:type="paragraph" w:customStyle="1" w:styleId="tv213">
    <w:name w:val="tv213"/>
    <w:basedOn w:val="Normal"/>
    <w:rsid w:val="007F3289"/>
    <w:pPr>
      <w:spacing w:before="280" w:after="280"/>
    </w:pPr>
    <w:rPr>
      <w:rFonts w:ascii="Times New Roman" w:eastAsia="Times New Roman" w:hAnsi="Times New Roman"/>
      <w:sz w:val="24"/>
      <w:szCs w:val="24"/>
      <w:lang w:val="en-US"/>
    </w:rPr>
  </w:style>
  <w:style w:type="paragraph" w:styleId="FootnoteText">
    <w:name w:val="footnote text"/>
    <w:basedOn w:val="Normal"/>
    <w:rsid w:val="007F3289"/>
    <w:rPr>
      <w:rFonts w:cs="Times New Roman"/>
      <w:sz w:val="20"/>
      <w:szCs w:val="20"/>
    </w:rPr>
  </w:style>
  <w:style w:type="paragraph" w:styleId="NormalWeb">
    <w:name w:val="Normal (Web)"/>
    <w:basedOn w:val="Normal"/>
    <w:rsid w:val="007F3289"/>
    <w:pPr>
      <w:spacing w:before="280" w:after="280"/>
    </w:pPr>
    <w:rPr>
      <w:rFonts w:ascii="Times New Roman" w:eastAsia="Times New Roman" w:hAnsi="Times New Roman"/>
      <w:sz w:val="24"/>
      <w:szCs w:val="24"/>
      <w:lang w:val="en-US"/>
    </w:rPr>
  </w:style>
  <w:style w:type="paragraph" w:styleId="CommentText">
    <w:name w:val="annotation text"/>
    <w:basedOn w:val="Normal"/>
    <w:uiPriority w:val="99"/>
    <w:rsid w:val="007F3289"/>
    <w:rPr>
      <w:sz w:val="20"/>
      <w:szCs w:val="20"/>
    </w:rPr>
  </w:style>
  <w:style w:type="paragraph" w:styleId="CommentSubject">
    <w:name w:val="annotation subject"/>
    <w:basedOn w:val="CommentText"/>
    <w:next w:val="CommentText"/>
    <w:rsid w:val="007F3289"/>
    <w:rPr>
      <w:b/>
      <w:bCs/>
    </w:rPr>
  </w:style>
  <w:style w:type="paragraph" w:styleId="BalloonText">
    <w:name w:val="Balloon Text"/>
    <w:basedOn w:val="Normal"/>
    <w:rsid w:val="007F3289"/>
    <w:rPr>
      <w:rFonts w:ascii="Tahoma" w:hAnsi="Tahoma" w:cs="Tahoma"/>
      <w:sz w:val="16"/>
      <w:szCs w:val="16"/>
    </w:rPr>
  </w:style>
  <w:style w:type="paragraph" w:styleId="BodyText2">
    <w:name w:val="Body Text 2"/>
    <w:basedOn w:val="Normal"/>
    <w:rsid w:val="007F3289"/>
    <w:pPr>
      <w:jc w:val="both"/>
    </w:pPr>
    <w:rPr>
      <w:rFonts w:ascii="Times New Roman" w:eastAsia="Times New Roman" w:hAnsi="Times New Roman"/>
      <w:sz w:val="24"/>
      <w:szCs w:val="24"/>
    </w:rPr>
  </w:style>
  <w:style w:type="paragraph" w:styleId="HTMLPreformatted">
    <w:name w:val="HTML Preformatted"/>
    <w:basedOn w:val="Normal"/>
    <w:rsid w:val="007F3289"/>
    <w:rPr>
      <w:rFonts w:ascii="Courier New" w:eastAsia="Courier New" w:hAnsi="Courier New"/>
      <w:sz w:val="20"/>
      <w:szCs w:val="20"/>
      <w:lang w:val="en-GB"/>
    </w:rPr>
  </w:style>
  <w:style w:type="paragraph" w:styleId="BodyTextIndent">
    <w:name w:val="Body Text Indent"/>
    <w:basedOn w:val="Normal"/>
    <w:rsid w:val="007F3289"/>
    <w:pPr>
      <w:spacing w:after="120"/>
      <w:ind w:left="360"/>
    </w:pPr>
  </w:style>
  <w:style w:type="paragraph" w:customStyle="1" w:styleId="msolistparagraph0">
    <w:name w:val="msolistparagraph"/>
    <w:basedOn w:val="Normal"/>
    <w:rsid w:val="007F3289"/>
    <w:pPr>
      <w:spacing w:before="280" w:after="280"/>
    </w:pPr>
    <w:rPr>
      <w:rFonts w:ascii="Arial Unicode MS" w:eastAsia="Times New Roman" w:hAnsi="Arial Unicode MS"/>
      <w:sz w:val="24"/>
      <w:szCs w:val="24"/>
      <w:lang w:val="en-GB"/>
    </w:rPr>
  </w:style>
  <w:style w:type="paragraph" w:customStyle="1" w:styleId="tvhtml">
    <w:name w:val="tv_html"/>
    <w:basedOn w:val="Normal"/>
    <w:rsid w:val="007F3289"/>
    <w:pPr>
      <w:spacing w:before="280" w:after="280"/>
    </w:pPr>
    <w:rPr>
      <w:rFonts w:ascii="Times New Roman" w:eastAsia="Times New Roman" w:hAnsi="Times New Roman"/>
      <w:sz w:val="24"/>
      <w:szCs w:val="24"/>
      <w:lang w:val="en-US"/>
    </w:rPr>
  </w:style>
  <w:style w:type="paragraph" w:styleId="TOCHeading">
    <w:name w:val="TOC Heading"/>
    <w:basedOn w:val="Heading1"/>
    <w:next w:val="Normal"/>
    <w:qFormat/>
    <w:rsid w:val="007F3289"/>
    <w:pPr>
      <w:keepLines/>
      <w:numPr>
        <w:numId w:val="0"/>
      </w:numPr>
      <w:spacing w:before="480" w:line="276" w:lineRule="auto"/>
    </w:pPr>
    <w:rPr>
      <w:rFonts w:ascii="Cambria" w:hAnsi="Cambria" w:cs="Times New Roman"/>
      <w:color w:val="365F91"/>
      <w:szCs w:val="28"/>
      <w:lang w:val="en-US"/>
    </w:rPr>
  </w:style>
  <w:style w:type="paragraph" w:styleId="TOC1">
    <w:name w:val="toc 1"/>
    <w:basedOn w:val="Normal"/>
    <w:next w:val="Normal"/>
    <w:rsid w:val="007F3289"/>
    <w:pPr>
      <w:spacing w:after="100"/>
    </w:pPr>
  </w:style>
  <w:style w:type="paragraph" w:styleId="TOC2">
    <w:name w:val="toc 2"/>
    <w:basedOn w:val="Normal"/>
    <w:next w:val="Normal"/>
    <w:rsid w:val="007F3289"/>
    <w:pPr>
      <w:spacing w:after="100"/>
      <w:ind w:left="220"/>
    </w:pPr>
  </w:style>
  <w:style w:type="paragraph" w:customStyle="1" w:styleId="Saturardtjs">
    <w:name w:val="Satura rādītājs"/>
    <w:basedOn w:val="Normal"/>
    <w:rsid w:val="007F3289"/>
    <w:pPr>
      <w:suppressLineNumbers/>
    </w:pPr>
  </w:style>
  <w:style w:type="paragraph" w:customStyle="1" w:styleId="Tabulasvirsraksts">
    <w:name w:val="Tabulas virsraksts"/>
    <w:basedOn w:val="Saturardtjs"/>
    <w:rsid w:val="007F3289"/>
    <w:pPr>
      <w:jc w:val="center"/>
    </w:pPr>
    <w:rPr>
      <w:b/>
      <w:bCs/>
    </w:rPr>
  </w:style>
  <w:style w:type="table" w:styleId="TableGrid">
    <w:name w:val="Table Grid"/>
    <w:basedOn w:val="TableNormal"/>
    <w:uiPriority w:val="39"/>
    <w:rsid w:val="00A50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A5055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B67861"/>
    <w:rPr>
      <w:rFonts w:ascii="Calibri" w:eastAsia="Calibri" w:hAnsi="Calibri" w:cs="Calibri"/>
      <w:sz w:val="22"/>
      <w:szCs w:val="22"/>
      <w:lang w:val="lv-LV" w:eastAsia="ar-SA"/>
    </w:rPr>
  </w:style>
  <w:style w:type="character" w:styleId="FootnoteReference">
    <w:name w:val="footnote reference"/>
    <w:basedOn w:val="DefaultParagraphFont"/>
    <w:uiPriority w:val="99"/>
    <w:semiHidden/>
    <w:unhideWhenUsed/>
    <w:rsid w:val="002D79A2"/>
    <w:rPr>
      <w:vertAlign w:val="superscript"/>
    </w:rPr>
  </w:style>
  <w:style w:type="paragraph" w:styleId="NoSpacing">
    <w:name w:val="No Spacing"/>
    <w:uiPriority w:val="1"/>
    <w:qFormat/>
    <w:rsid w:val="00844EB6"/>
    <w:rPr>
      <w:rFonts w:asciiTheme="minorHAnsi" w:eastAsiaTheme="minorHAnsi" w:hAnsiTheme="minorHAnsi" w:cstheme="minorBidi"/>
      <w:sz w:val="22"/>
      <w:szCs w:val="22"/>
      <w:lang w:val="lv-LV"/>
    </w:rPr>
  </w:style>
  <w:style w:type="character" w:customStyle="1" w:styleId="apple-style-span">
    <w:name w:val="apple-style-span"/>
    <w:rsid w:val="002B6A7D"/>
    <w:rPr>
      <w:rFonts w:ascii="Times New Roman" w:hAnsi="Times New Roman" w:cs="Times New Roman" w:hint="default"/>
    </w:rPr>
  </w:style>
  <w:style w:type="paragraph" w:customStyle="1" w:styleId="naisc">
    <w:name w:val="naisc"/>
    <w:basedOn w:val="Normal"/>
    <w:rsid w:val="00DD6844"/>
    <w:pPr>
      <w:suppressAutoHyphens w:val="0"/>
      <w:spacing w:before="75" w:after="75"/>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2642">
      <w:bodyDiv w:val="1"/>
      <w:marLeft w:val="0"/>
      <w:marRight w:val="0"/>
      <w:marTop w:val="0"/>
      <w:marBottom w:val="0"/>
      <w:divBdr>
        <w:top w:val="none" w:sz="0" w:space="0" w:color="auto"/>
        <w:left w:val="none" w:sz="0" w:space="0" w:color="auto"/>
        <w:bottom w:val="none" w:sz="0" w:space="0" w:color="auto"/>
        <w:right w:val="none" w:sz="0" w:space="0" w:color="auto"/>
      </w:divBdr>
    </w:div>
    <w:div w:id="721639005">
      <w:bodyDiv w:val="1"/>
      <w:marLeft w:val="0"/>
      <w:marRight w:val="0"/>
      <w:marTop w:val="0"/>
      <w:marBottom w:val="0"/>
      <w:divBdr>
        <w:top w:val="none" w:sz="0" w:space="0" w:color="auto"/>
        <w:left w:val="none" w:sz="0" w:space="0" w:color="auto"/>
        <w:bottom w:val="none" w:sz="0" w:space="0" w:color="auto"/>
        <w:right w:val="none" w:sz="0" w:space="0" w:color="auto"/>
      </w:divBdr>
    </w:div>
    <w:div w:id="1190795120">
      <w:bodyDiv w:val="1"/>
      <w:marLeft w:val="0"/>
      <w:marRight w:val="0"/>
      <w:marTop w:val="0"/>
      <w:marBottom w:val="0"/>
      <w:divBdr>
        <w:top w:val="none" w:sz="0" w:space="0" w:color="auto"/>
        <w:left w:val="none" w:sz="0" w:space="0" w:color="auto"/>
        <w:bottom w:val="none" w:sz="0" w:space="0" w:color="auto"/>
        <w:right w:val="none" w:sz="0" w:space="0" w:color="auto"/>
      </w:divBdr>
    </w:div>
    <w:div w:id="1192064247">
      <w:bodyDiv w:val="1"/>
      <w:marLeft w:val="0"/>
      <w:marRight w:val="0"/>
      <w:marTop w:val="0"/>
      <w:marBottom w:val="0"/>
      <w:divBdr>
        <w:top w:val="none" w:sz="0" w:space="0" w:color="auto"/>
        <w:left w:val="none" w:sz="0" w:space="0" w:color="auto"/>
        <w:bottom w:val="none" w:sz="0" w:space="0" w:color="auto"/>
        <w:right w:val="none" w:sz="0" w:space="0" w:color="auto"/>
      </w:divBdr>
    </w:div>
    <w:div w:id="1311515958">
      <w:bodyDiv w:val="1"/>
      <w:marLeft w:val="0"/>
      <w:marRight w:val="0"/>
      <w:marTop w:val="0"/>
      <w:marBottom w:val="0"/>
      <w:divBdr>
        <w:top w:val="none" w:sz="0" w:space="0" w:color="auto"/>
        <w:left w:val="none" w:sz="0" w:space="0" w:color="auto"/>
        <w:bottom w:val="none" w:sz="0" w:space="0" w:color="auto"/>
        <w:right w:val="none" w:sz="0" w:space="0" w:color="auto"/>
      </w:divBdr>
    </w:div>
    <w:div w:id="1602957336">
      <w:bodyDiv w:val="1"/>
      <w:marLeft w:val="0"/>
      <w:marRight w:val="0"/>
      <w:marTop w:val="0"/>
      <w:marBottom w:val="0"/>
      <w:divBdr>
        <w:top w:val="none" w:sz="0" w:space="0" w:color="auto"/>
        <w:left w:val="none" w:sz="0" w:space="0" w:color="auto"/>
        <w:bottom w:val="none" w:sz="0" w:space="0" w:color="auto"/>
        <w:right w:val="none" w:sz="0" w:space="0" w:color="auto"/>
      </w:divBdr>
    </w:div>
    <w:div w:id="1736510723">
      <w:bodyDiv w:val="1"/>
      <w:marLeft w:val="0"/>
      <w:marRight w:val="0"/>
      <w:marTop w:val="0"/>
      <w:marBottom w:val="0"/>
      <w:divBdr>
        <w:top w:val="none" w:sz="0" w:space="0" w:color="auto"/>
        <w:left w:val="none" w:sz="0" w:space="0" w:color="auto"/>
        <w:bottom w:val="none" w:sz="0" w:space="0" w:color="auto"/>
        <w:right w:val="none" w:sz="0" w:space="0" w:color="auto"/>
      </w:divBdr>
    </w:div>
    <w:div w:id="19183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gmc.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ara.sink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5655C-94ED-4B31-B348-09A9E92E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21</Pages>
  <Words>7899</Words>
  <Characters>56970</Characters>
  <Application>Microsoft Office Word</Application>
  <DocSecurity>0</DocSecurity>
  <Lines>1197</Lines>
  <Paragraphs>308</Paragraphs>
  <ScaleCrop>false</ScaleCrop>
  <HeadingPairs>
    <vt:vector size="2" baseType="variant">
      <vt:variant>
        <vt:lpstr>Title</vt:lpstr>
      </vt:variant>
      <vt:variant>
        <vt:i4>1</vt:i4>
      </vt:variant>
    </vt:vector>
  </HeadingPairs>
  <TitlesOfParts>
    <vt:vector size="1" baseType="lpstr">
      <vt:lpstr/>
    </vt:vector>
  </TitlesOfParts>
  <Company>Latvijas vides geologijas un meteorologijas centrs</Company>
  <LinksUpToDate>false</LinksUpToDate>
  <CharactersWithSpaces>64936</CharactersWithSpaces>
  <SharedDoc>false</SharedDoc>
  <HLinks>
    <vt:vector size="12" baseType="variant">
      <vt:variant>
        <vt:i4>7077959</vt:i4>
      </vt:variant>
      <vt:variant>
        <vt:i4>3</vt:i4>
      </vt:variant>
      <vt:variant>
        <vt:i4>0</vt:i4>
      </vt:variant>
      <vt:variant>
        <vt:i4>5</vt:i4>
      </vt:variant>
      <vt:variant>
        <vt:lpwstr>mailto:madara.sinke@varam.gov.lv</vt:lpwstr>
      </vt:variant>
      <vt:variant>
        <vt:lpwstr/>
      </vt:variant>
      <vt:variant>
        <vt:i4>19</vt:i4>
      </vt:variant>
      <vt:variant>
        <vt:i4>0</vt:i4>
      </vt:variant>
      <vt:variant>
        <vt:i4>0</vt:i4>
      </vt:variant>
      <vt:variant>
        <vt:i4>5</vt:i4>
      </vt:variant>
      <vt:variant>
        <vt:lpwstr>http://www.lvgmc.lv/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olgap</dc:creator>
  <cp:lastModifiedBy>Sergejs Puhovs</cp:lastModifiedBy>
  <cp:revision>40</cp:revision>
  <cp:lastPrinted>2016-08-17T10:41:00Z</cp:lastPrinted>
  <dcterms:created xsi:type="dcterms:W3CDTF">2016-08-16T14:45:00Z</dcterms:created>
  <dcterms:modified xsi:type="dcterms:W3CDTF">2016-10-19T14:19:00Z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