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2A6E" w14:textId="10881E59" w:rsidR="00D53F3E" w:rsidRPr="00250DA4" w:rsidRDefault="00D53F3E" w:rsidP="00D53F3E">
      <w:pPr>
        <w:tabs>
          <w:tab w:val="center" w:pos="4153"/>
          <w:tab w:val="right" w:pos="8306"/>
        </w:tabs>
        <w:ind w:left="4395"/>
        <w:jc w:val="right"/>
        <w:rPr>
          <w:sz w:val="20"/>
          <w:szCs w:val="20"/>
        </w:rPr>
      </w:pPr>
      <w:bookmarkStart w:id="0" w:name="_GoBack"/>
      <w:bookmarkEnd w:id="0"/>
      <w:r w:rsidRPr="00250DA4">
        <w:rPr>
          <w:sz w:val="20"/>
          <w:szCs w:val="20"/>
        </w:rPr>
        <w:t>Pielikums Nr.</w:t>
      </w:r>
      <w:r w:rsidR="00F22319" w:rsidRPr="00250DA4">
        <w:rPr>
          <w:sz w:val="20"/>
          <w:szCs w:val="20"/>
        </w:rPr>
        <w:t>2</w:t>
      </w:r>
    </w:p>
    <w:p w14:paraId="5029B040" w14:textId="77C5031D" w:rsidR="000E52E2" w:rsidRPr="00384943" w:rsidRDefault="000E52E2" w:rsidP="000E52E2">
      <w:pPr>
        <w:tabs>
          <w:tab w:val="center" w:pos="4153"/>
          <w:tab w:val="right" w:pos="8306"/>
        </w:tabs>
        <w:jc w:val="right"/>
        <w:rPr>
          <w:sz w:val="20"/>
          <w:szCs w:val="20"/>
        </w:rPr>
      </w:pPr>
      <w:r w:rsidRPr="00384943">
        <w:rPr>
          <w:sz w:val="20"/>
          <w:szCs w:val="20"/>
        </w:rPr>
        <w:t xml:space="preserve">Informatīvajam </w:t>
      </w:r>
      <w:r w:rsidR="004C1A59">
        <w:rPr>
          <w:sz w:val="20"/>
          <w:szCs w:val="20"/>
        </w:rPr>
        <w:t xml:space="preserve"> </w:t>
      </w:r>
      <w:r w:rsidRPr="00384943">
        <w:rPr>
          <w:sz w:val="20"/>
          <w:szCs w:val="20"/>
        </w:rPr>
        <w:t xml:space="preserve">ziņojumam „Par 2016.gada 2.februāra sēdes </w:t>
      </w:r>
      <w:proofErr w:type="spellStart"/>
      <w:r w:rsidRPr="00384943">
        <w:rPr>
          <w:sz w:val="20"/>
          <w:szCs w:val="20"/>
        </w:rPr>
        <w:t>protokollēmuma</w:t>
      </w:r>
      <w:proofErr w:type="spellEnd"/>
      <w:r w:rsidRPr="00384943">
        <w:rPr>
          <w:sz w:val="20"/>
          <w:szCs w:val="20"/>
        </w:rPr>
        <w:t xml:space="preserve"> (Nr.5; 32.§) “Rīkojuma </w:t>
      </w:r>
      <w:r w:rsidR="00702F4F">
        <w:rPr>
          <w:sz w:val="20"/>
          <w:szCs w:val="20"/>
        </w:rPr>
        <w:t>p</w:t>
      </w:r>
      <w:r w:rsidRPr="00384943">
        <w:rPr>
          <w:sz w:val="20"/>
          <w:szCs w:val="20"/>
        </w:rPr>
        <w:t xml:space="preserve">rojekts “Par informācijas sabiedrības attīstības pamatnostādņu ieviešanu publiskās pārvaldes informācijas sistēmu jomā. </w:t>
      </w:r>
      <w:proofErr w:type="spellStart"/>
      <w:r w:rsidRPr="00384943">
        <w:rPr>
          <w:sz w:val="20"/>
          <w:szCs w:val="20"/>
        </w:rPr>
        <w:t>Mērķarhitektūra</w:t>
      </w:r>
      <w:proofErr w:type="spellEnd"/>
      <w:r w:rsidRPr="00384943">
        <w:rPr>
          <w:sz w:val="20"/>
          <w:szCs w:val="20"/>
        </w:rPr>
        <w:t xml:space="preserve"> v1.0” 2.punkta izpildi”</w:t>
      </w:r>
    </w:p>
    <w:p w14:paraId="30F24E9E" w14:textId="77777777" w:rsidR="00D53F3E" w:rsidRDefault="00D53F3E" w:rsidP="000B60EE">
      <w:pPr>
        <w:ind w:firstLine="567"/>
        <w:jc w:val="both"/>
        <w:rPr>
          <w:b/>
        </w:rPr>
      </w:pPr>
    </w:p>
    <w:p w14:paraId="4F5A75EA" w14:textId="6D0E4A2A" w:rsidR="000B60EE" w:rsidRPr="000D24BF" w:rsidRDefault="004F089D" w:rsidP="000B60EE">
      <w:pPr>
        <w:ind w:firstLine="567"/>
        <w:jc w:val="both"/>
        <w:rPr>
          <w:b/>
        </w:rPr>
      </w:pPr>
      <w:r w:rsidRPr="00712518">
        <w:rPr>
          <w:b/>
        </w:rPr>
        <w:t>P</w:t>
      </w:r>
      <w:r w:rsidR="000B60EE" w:rsidRPr="00712518">
        <w:rPr>
          <w:b/>
        </w:rPr>
        <w:t>rojekta “</w:t>
      </w:r>
      <w:r w:rsidR="00EC24C8" w:rsidRPr="00712518">
        <w:rPr>
          <w:b/>
        </w:rPr>
        <w:t>Pašvaldību klientu informācijas pārvaldības risinājums</w:t>
      </w:r>
      <w:r w:rsidR="008A0365" w:rsidRPr="00712518">
        <w:rPr>
          <w:b/>
        </w:rPr>
        <w:t>”</w:t>
      </w:r>
      <w:r w:rsidR="00981AEC" w:rsidRPr="00712518">
        <w:rPr>
          <w:b/>
        </w:rPr>
        <w:t xml:space="preserve"> </w:t>
      </w:r>
      <w:r w:rsidR="008A0365" w:rsidRPr="00712518">
        <w:rPr>
          <w:b/>
        </w:rPr>
        <w:t>ideja</w:t>
      </w:r>
    </w:p>
    <w:p w14:paraId="669B13EF" w14:textId="379C546C" w:rsidR="00C75A49" w:rsidRDefault="00C75A49" w:rsidP="00650698">
      <w:pPr>
        <w:spacing w:before="120"/>
        <w:ind w:firstLine="567"/>
        <w:jc w:val="both"/>
      </w:pPr>
      <w:bookmarkStart w:id="1" w:name="_Toc435687094"/>
      <w:bookmarkStart w:id="2" w:name="_Toc435687095"/>
      <w:bookmarkStart w:id="3" w:name="_Toc435687096"/>
      <w:bookmarkEnd w:id="1"/>
      <w:bookmarkEnd w:id="2"/>
      <w:bookmarkEnd w:id="3"/>
      <w:r>
        <w:t>Projektā p</w:t>
      </w:r>
      <w:r w:rsidR="00CB5C06">
        <w:t>lānoto</w:t>
      </w:r>
      <w:r>
        <w:t xml:space="preserve"> IKT attīstības aktivitāšu īstenošanas rezultātā tiks </w:t>
      </w:r>
      <w:r w:rsidR="00CB5C06">
        <w:t xml:space="preserve">attīstīta </w:t>
      </w:r>
      <w:r>
        <w:t xml:space="preserve">koplietošanas platforma, kas nodrošinās sasaisti starp pašvaldību informācijas sistēmām un </w:t>
      </w:r>
      <w:r w:rsidR="00CB5C06">
        <w:t xml:space="preserve">valsts pārvaldes institūciju </w:t>
      </w:r>
      <w:r w:rsidR="00650698">
        <w:t xml:space="preserve">IKT ERAF pirmās kārtas projektu ietvaros attīstāmajām informācijas sistēmām, kā arī </w:t>
      </w:r>
      <w:r>
        <w:t xml:space="preserve">nodrošinās pašvaldībām iespēju izmantot </w:t>
      </w:r>
      <w:r w:rsidR="00650698">
        <w:t xml:space="preserve">unificētu, uz pakalpojumu informācijas apstrādi orientētu </w:t>
      </w:r>
      <w:r>
        <w:t xml:space="preserve">dokumentu apstrādes </w:t>
      </w:r>
      <w:r w:rsidR="00650698">
        <w:t xml:space="preserve">risinājumu, </w:t>
      </w:r>
      <w:r>
        <w:t xml:space="preserve">kas </w:t>
      </w:r>
      <w:r w:rsidR="00650698">
        <w:t xml:space="preserve">atbalstīs pašvaldību </w:t>
      </w:r>
      <w:r>
        <w:t>dokument</w:t>
      </w:r>
      <w:r w:rsidR="00650698">
        <w:t xml:space="preserve">u apriti to </w:t>
      </w:r>
      <w:r>
        <w:t>izstrādes</w:t>
      </w:r>
      <w:r w:rsidR="00650698">
        <w:t xml:space="preserve"> un </w:t>
      </w:r>
      <w:r>
        <w:t>saskaņošanas</w:t>
      </w:r>
      <w:r w:rsidR="00650698">
        <w:t xml:space="preserve"> (ieskaitot izskatīšanu un parakstīšanu) fāzēs. </w:t>
      </w:r>
    </w:p>
    <w:p w14:paraId="61253640" w14:textId="5F54E36D" w:rsidR="00A2095A" w:rsidRPr="00A2095A" w:rsidRDefault="00A2095A" w:rsidP="00712518">
      <w:pPr>
        <w:spacing w:before="120"/>
        <w:ind w:firstLine="360"/>
        <w:jc w:val="both"/>
      </w:pPr>
      <w:r w:rsidRPr="00A2095A">
        <w:t>Platformu un tās komponentes varēs izmantot visas 119 pašvaldības. Risinājuma ietvaros plānots nodrošināt unificētus digitalizācijas risinājumus ne mazāk, kā 30 populāriem pašval</w:t>
      </w:r>
      <w:r>
        <w:t xml:space="preserve">dību pakalpojumiem. Piemēram: </w:t>
      </w:r>
    </w:p>
    <w:p w14:paraId="6B9F1BAD" w14:textId="77777777" w:rsidR="00A2095A" w:rsidRPr="00A2095A" w:rsidRDefault="00A2095A" w:rsidP="00A2095A">
      <w:pPr>
        <w:pStyle w:val="ListParagraph"/>
        <w:numPr>
          <w:ilvl w:val="0"/>
          <w:numId w:val="15"/>
        </w:numPr>
        <w:spacing w:before="120"/>
        <w:jc w:val="both"/>
      </w:pPr>
      <w:r w:rsidRPr="00A2095A">
        <w:t xml:space="preserve">E-rēķini - iespēja pašvaldības preču un pakalpojumu piegādātājiem iesniegt rēķinus elektroniski </w:t>
      </w:r>
    </w:p>
    <w:p w14:paraId="51F5A14D" w14:textId="77777777" w:rsidR="00A2095A" w:rsidRPr="00A2095A" w:rsidRDefault="00A2095A" w:rsidP="00A2095A">
      <w:pPr>
        <w:pStyle w:val="ListParagraph"/>
        <w:numPr>
          <w:ilvl w:val="0"/>
          <w:numId w:val="15"/>
        </w:numPr>
        <w:spacing w:before="120"/>
        <w:jc w:val="both"/>
      </w:pPr>
      <w:r w:rsidRPr="00A2095A">
        <w:t>pašvaldības nodevas par suņa turēšanu nomaksa</w:t>
      </w:r>
    </w:p>
    <w:p w14:paraId="5739DEB6" w14:textId="77777777" w:rsidR="00A2095A" w:rsidRPr="00A2095A" w:rsidRDefault="00A2095A" w:rsidP="00A2095A">
      <w:pPr>
        <w:pStyle w:val="ListParagraph"/>
        <w:numPr>
          <w:ilvl w:val="0"/>
          <w:numId w:val="15"/>
        </w:numPr>
        <w:spacing w:before="120"/>
        <w:jc w:val="both"/>
      </w:pPr>
      <w:r w:rsidRPr="00A2095A">
        <w:t>koku ciršanas atļaujas - Iespēja elektroniski nosūtīt pieteikumu ārpus meža augošu koku ciršanas atļaujas saņemšanai</w:t>
      </w:r>
    </w:p>
    <w:p w14:paraId="7F1AAAFB" w14:textId="536A72F8" w:rsidR="00712518" w:rsidRDefault="00A2095A" w:rsidP="00712518">
      <w:pPr>
        <w:pStyle w:val="ListParagraph"/>
        <w:numPr>
          <w:ilvl w:val="0"/>
          <w:numId w:val="15"/>
        </w:numPr>
        <w:spacing w:before="120"/>
        <w:jc w:val="both"/>
      </w:pPr>
      <w:r w:rsidRPr="00A2095A">
        <w:t>reklāma – iespēja elektroniski iesniegt saskaņošanai reklāmas un izkārtnes</w:t>
      </w:r>
      <w:r w:rsidR="00712518" w:rsidRPr="00712518">
        <w:t xml:space="preserve"> </w:t>
      </w:r>
    </w:p>
    <w:p w14:paraId="35C97FFE" w14:textId="13D94B87" w:rsidR="00712518" w:rsidRDefault="00712518" w:rsidP="00E026DC">
      <w:pPr>
        <w:pStyle w:val="ListParagraph"/>
        <w:numPr>
          <w:ilvl w:val="0"/>
          <w:numId w:val="15"/>
        </w:numPr>
        <w:spacing w:before="120"/>
        <w:jc w:val="both"/>
      </w:pPr>
      <w:r>
        <w:t>t</w:t>
      </w:r>
      <w:r w:rsidR="008F00FC">
        <w:t>irdzniecības atļaujas pašvaldības noteiktajās patstāvīgās ielu tirdzniecības vietās - j</w:t>
      </w:r>
      <w:r>
        <w:t>uridisk</w:t>
      </w:r>
      <w:r w:rsidR="008F00FC">
        <w:t>ām</w:t>
      </w:r>
      <w:r>
        <w:t xml:space="preserve"> vai fizisk</w:t>
      </w:r>
      <w:r w:rsidR="008F00FC">
        <w:t>ām</w:t>
      </w:r>
      <w:r>
        <w:t xml:space="preserve"> person</w:t>
      </w:r>
      <w:r w:rsidR="008F00FC">
        <w:t>ām</w:t>
      </w:r>
      <w:r>
        <w:t>, kura</w:t>
      </w:r>
      <w:r w:rsidR="008F00FC">
        <w:t>s</w:t>
      </w:r>
      <w:r>
        <w:t xml:space="preserve"> reģistrēju</w:t>
      </w:r>
      <w:r w:rsidR="008F00FC">
        <w:t>šas</w:t>
      </w:r>
      <w:r>
        <w:t xml:space="preserve"> saimniecisko darbību</w:t>
      </w:r>
    </w:p>
    <w:p w14:paraId="3D1E642F" w14:textId="22FD72D3" w:rsidR="00712518" w:rsidRDefault="008F00FC" w:rsidP="00712518">
      <w:pPr>
        <w:pStyle w:val="ListParagraph"/>
        <w:numPr>
          <w:ilvl w:val="0"/>
          <w:numId w:val="15"/>
        </w:numPr>
        <w:spacing w:before="120"/>
        <w:jc w:val="both"/>
      </w:pPr>
      <w:r>
        <w:t>r</w:t>
      </w:r>
      <w:r w:rsidR="00712518">
        <w:t xml:space="preserve">eģistrācija pirmsskolu </w:t>
      </w:r>
      <w:r>
        <w:t xml:space="preserve">iestāžu </w:t>
      </w:r>
      <w:r w:rsidR="00712518">
        <w:t xml:space="preserve">rindā - iespēja tiešsaistē reģistrēties rindā pašvaldības pirmsskolas izglītības iestādē, kā arī sekot </w:t>
      </w:r>
      <w:r>
        <w:t>līdzi pieteikuma virzībai rindā</w:t>
      </w:r>
    </w:p>
    <w:p w14:paraId="48BC0B3F" w14:textId="77777777" w:rsidR="00A2095A" w:rsidRPr="00A2095A" w:rsidRDefault="00A2095A" w:rsidP="00A2095A">
      <w:pPr>
        <w:pStyle w:val="ListParagraph"/>
        <w:numPr>
          <w:ilvl w:val="0"/>
          <w:numId w:val="15"/>
        </w:numPr>
        <w:spacing w:before="120"/>
        <w:jc w:val="both"/>
      </w:pPr>
      <w:r w:rsidRPr="00A2095A">
        <w:t>pieteikums līdzfinansējums bērnu uzraudzības pakalpojumam</w:t>
      </w:r>
    </w:p>
    <w:p w14:paraId="6658AAFD" w14:textId="710859FC" w:rsidR="00C75A49" w:rsidRDefault="00A2095A" w:rsidP="00A2095A">
      <w:pPr>
        <w:pStyle w:val="ListParagraph"/>
        <w:numPr>
          <w:ilvl w:val="0"/>
          <w:numId w:val="15"/>
        </w:numPr>
        <w:spacing w:before="120"/>
        <w:jc w:val="both"/>
      </w:pPr>
      <w:r w:rsidRPr="00A2095A">
        <w:t>pieteikums valsts finansētam asistenta pakalpojumam u.c.</w:t>
      </w:r>
    </w:p>
    <w:p w14:paraId="03C5A033" w14:textId="77777777" w:rsidR="00A2095A" w:rsidRDefault="00A2095A" w:rsidP="00A2095A">
      <w:pPr>
        <w:pStyle w:val="Default"/>
        <w:rPr>
          <w:b/>
          <w:u w:val="single"/>
        </w:rPr>
      </w:pPr>
    </w:p>
    <w:p w14:paraId="5C03F36E" w14:textId="77777777" w:rsidR="00A2095A" w:rsidRDefault="00A2095A" w:rsidP="00A2095A">
      <w:pPr>
        <w:pStyle w:val="Default"/>
        <w:rPr>
          <w:b/>
          <w:u w:val="single"/>
        </w:rPr>
      </w:pPr>
      <w:r w:rsidRPr="00C42776">
        <w:rPr>
          <w:b/>
          <w:u w:val="single"/>
        </w:rPr>
        <w:t>Esošā situācija</w:t>
      </w:r>
      <w:r>
        <w:rPr>
          <w:b/>
          <w:u w:val="single"/>
        </w:rPr>
        <w:t xml:space="preserve"> un būtiskās problēmas tajā</w:t>
      </w:r>
    </w:p>
    <w:p w14:paraId="1E9EA75E" w14:textId="4B2E745D" w:rsidR="00A2095A" w:rsidRPr="00712518" w:rsidRDefault="00A2095A" w:rsidP="00712518">
      <w:pPr>
        <w:spacing w:before="120"/>
        <w:ind w:firstLine="720"/>
        <w:jc w:val="both"/>
      </w:pPr>
      <w:r w:rsidRPr="00712518">
        <w:t>Latvijas pašvaldībās izmantotie IT atbalsta risinājumi papīra dokumentu, elektronisko dokumentu aprites</w:t>
      </w:r>
      <w:r w:rsidR="001722EA" w:rsidRPr="00712518">
        <w:t xml:space="preserve"> atbalstam</w:t>
      </w:r>
      <w:r w:rsidRPr="00712518">
        <w:t xml:space="preserve">, kā arī </w:t>
      </w:r>
      <w:r w:rsidR="001722EA" w:rsidRPr="00712518">
        <w:t xml:space="preserve">pašvaldību </w:t>
      </w:r>
      <w:r w:rsidRPr="00712518">
        <w:t>sadarb</w:t>
      </w:r>
      <w:r w:rsidR="001722EA" w:rsidRPr="00712518">
        <w:t xml:space="preserve">ības </w:t>
      </w:r>
      <w:r w:rsidRPr="00712518">
        <w:t>ar saviem klientiem (t.sk. fiziskām un juridiskām personām)</w:t>
      </w:r>
      <w:r w:rsidR="001722EA" w:rsidRPr="00712518">
        <w:t xml:space="preserve"> pārvaldībai, izmantojot </w:t>
      </w:r>
      <w:r w:rsidRPr="00712518">
        <w:t>ministriju uzturēt</w:t>
      </w:r>
      <w:r w:rsidR="001722EA" w:rsidRPr="00712518">
        <w:t xml:space="preserve">os reģistrus un valsts informācijas sistēmas, ir nepamatoti sadrumstaloti.   </w:t>
      </w:r>
    </w:p>
    <w:p w14:paraId="478783E9" w14:textId="77777777" w:rsidR="00A2095A" w:rsidRPr="00712518" w:rsidRDefault="00A2095A" w:rsidP="00712518">
      <w:pPr>
        <w:spacing w:before="120"/>
        <w:ind w:firstLine="720"/>
        <w:jc w:val="both"/>
      </w:pPr>
      <w:r w:rsidRPr="00712518">
        <w:t xml:space="preserve">Šobrīd Latvijas pašvaldībās tiek izmantotas 17 dažādas dokumentu pārvaldības sistēmas. Vispopulārākā no tām ir “Visvaris”- 36 pašvaldības, kas sastāda 30,25% no kopējā skaita, tālāk seko </w:t>
      </w:r>
      <w:proofErr w:type="spellStart"/>
      <w:r w:rsidRPr="00712518">
        <w:t>Doclogix</w:t>
      </w:r>
      <w:proofErr w:type="spellEnd"/>
      <w:r w:rsidRPr="00712518">
        <w:t xml:space="preserve"> 17 (14,29%), EDUS 14 (11,76%) un citas, kas katra no kopējā izmantojamo dokumentu pārvaldības sistēmu skaita pašvaldībās veido (3.36 % un mazāk). Gandrīz 23 % (27) pašvaldībām šobrīd nav nekādas dokumentu vadības sistēmas. </w:t>
      </w:r>
    </w:p>
    <w:p w14:paraId="672FB027" w14:textId="467E9505" w:rsidR="001722EA" w:rsidRPr="00712518" w:rsidRDefault="001722EA" w:rsidP="00712518">
      <w:pPr>
        <w:spacing w:before="120"/>
        <w:ind w:firstLine="720"/>
        <w:jc w:val="both"/>
      </w:pPr>
      <w:r w:rsidRPr="00712518">
        <w:t xml:space="preserve">Šajā situācijā pašvaldībām izpildīt 2016. gada 16. jūnijā pieņemto likumu “Oficiālās elektroniskās adreses likums”, kura prasības attiecībā pret pašvaldībām stāsies spēkā jau 2018. gada 1. martā, bez nekavējošas, pašvaldībām savstarpēji koordinētas rīcības, ir praktiski neiespējami. </w:t>
      </w:r>
    </w:p>
    <w:p w14:paraId="0B388CF8" w14:textId="2A6D6AA1" w:rsidR="00A2095A" w:rsidRDefault="001722EA" w:rsidP="00712518">
      <w:pPr>
        <w:spacing w:before="120"/>
        <w:ind w:firstLine="720"/>
        <w:jc w:val="both"/>
      </w:pPr>
      <w:r w:rsidRPr="00712518">
        <w:lastRenderedPageBreak/>
        <w:t xml:space="preserve">Otru problēmu grupu rada izmaiņas valsts reģistros un citās nozīmīgās valsts informācijas sistēmās, kas tiks veiktas IKT ERAF pirmās kārtas projektu ietvaros. Vairums šo izmaiņu prasa veikt saistītas izmaiņas arī pašvaldību sistēmu risinājumos, kas nodrošina integrāciju ar valsts reģistriem un koplietošanas platformām. Sākotnēji plānotā pieeja, ka visas šāda veida izmaiņas pašvaldību sistēmās tiks veiktas attiecīgo valsts informācijas sistēmu attīstības projektu ietvaros </w:t>
      </w:r>
      <w:r w:rsidR="00712518" w:rsidRPr="00712518">
        <w:t>praksē tomēr nav īstenojama, jo prasa nesamērīgu papildus koordinācijas darbu daudzos projektos. Tā vietā ir nepieciešams papildus finansējums pašvaldību pašu pārvaldītā projektā, kura ietvaros tiek attīstīti risinājumi pašvaldību vajadzībām.</w:t>
      </w:r>
      <w:r w:rsidR="00712518">
        <w:t xml:space="preserve">  </w:t>
      </w:r>
    </w:p>
    <w:p w14:paraId="1384CA95" w14:textId="77777777" w:rsidR="00A2095A" w:rsidRDefault="00A2095A" w:rsidP="00C75A49">
      <w:pPr>
        <w:spacing w:before="120"/>
        <w:jc w:val="both"/>
      </w:pPr>
    </w:p>
    <w:p w14:paraId="526C917A" w14:textId="77777777" w:rsidR="00712518" w:rsidRDefault="00712518" w:rsidP="00712518">
      <w:pPr>
        <w:pStyle w:val="Default"/>
        <w:jc w:val="both"/>
        <w:rPr>
          <w:b/>
          <w:u w:val="single"/>
        </w:rPr>
      </w:pPr>
      <w:r w:rsidRPr="007750CA">
        <w:rPr>
          <w:b/>
          <w:u w:val="single"/>
        </w:rPr>
        <w:t xml:space="preserve">Būtiskākie projekta </w:t>
      </w:r>
      <w:r>
        <w:rPr>
          <w:b/>
          <w:u w:val="single"/>
        </w:rPr>
        <w:t>īstenošanas</w:t>
      </w:r>
      <w:r w:rsidRPr="007750CA">
        <w:rPr>
          <w:b/>
          <w:u w:val="single"/>
        </w:rPr>
        <w:t xml:space="preserve"> ieguvumi</w:t>
      </w:r>
    </w:p>
    <w:p w14:paraId="480AAC9C" w14:textId="2B53ACD9" w:rsidR="00712518" w:rsidRDefault="00712518" w:rsidP="008F00FC">
      <w:pPr>
        <w:spacing w:before="120"/>
        <w:ind w:firstLine="720"/>
        <w:jc w:val="both"/>
      </w:pPr>
      <w:r>
        <w:t>Pašvaldību koplietošanas platforma ļaus efektīvi izmantot pašvaldību resursus – finanšu, darbinieku, informācijas sistēmu attīstībai un uzturēšanai, kļūstot par ērtu, pārredzamu un drošu kanālu starp iedzīvotāju, pašvaldību un citām valsts pārvaldes institūcijām.</w:t>
      </w:r>
      <w:r w:rsidR="008F00FC">
        <w:t xml:space="preserve"> No pašvaldību tiešo izmaksu optimizēšanas viedokļa: </w:t>
      </w:r>
    </w:p>
    <w:p w14:paraId="5C8CAF9E" w14:textId="78BE351C" w:rsidR="00712518" w:rsidRDefault="00712518" w:rsidP="008F00FC">
      <w:pPr>
        <w:pStyle w:val="ListParagraph"/>
        <w:numPr>
          <w:ilvl w:val="0"/>
          <w:numId w:val="16"/>
        </w:numPr>
        <w:spacing w:before="120"/>
        <w:jc w:val="both"/>
      </w:pPr>
      <w:r>
        <w:t xml:space="preserve">samazinās </w:t>
      </w:r>
      <w:r w:rsidR="008F00FC">
        <w:t xml:space="preserve">atsevišķo – sadrumstaloto programmatūras risinājumu attīstības un uzturēšanas </w:t>
      </w:r>
      <w:r>
        <w:t xml:space="preserve">izmaksas, kas </w:t>
      </w:r>
      <w:r w:rsidR="008F00FC">
        <w:t xml:space="preserve">būtu nepieciešamas </w:t>
      </w:r>
      <w:r>
        <w:t>v</w:t>
      </w:r>
      <w:r w:rsidR="008F00FC">
        <w:t>ei</w:t>
      </w:r>
      <w:r>
        <w:t xml:space="preserve">dojot un pielāgojot katrai pašvaldībai savu </w:t>
      </w:r>
      <w:r w:rsidR="008F00FC">
        <w:t xml:space="preserve">pakalpojumu pārvaldības, darba uzdevumu izpildes kontroles vai </w:t>
      </w:r>
      <w:r>
        <w:t>dokumentu pārvaldības rīku</w:t>
      </w:r>
      <w:r w:rsidR="008F00FC">
        <w:t xml:space="preserve"> atsevišķi</w:t>
      </w:r>
      <w:r>
        <w:t>;</w:t>
      </w:r>
    </w:p>
    <w:p w14:paraId="1C3A1D2A" w14:textId="77777777" w:rsidR="00712518" w:rsidRDefault="00712518" w:rsidP="008F00FC">
      <w:pPr>
        <w:pStyle w:val="ListParagraph"/>
        <w:numPr>
          <w:ilvl w:val="0"/>
          <w:numId w:val="16"/>
        </w:numPr>
        <w:spacing w:before="120"/>
        <w:jc w:val="both"/>
      </w:pPr>
      <w:r>
        <w:t>samazinātas drukāšanas un/vai kopēšanas izmaksas, kas rodas pašvaldībai sagatavojot pieteikumus/iesniegumus/ rezolūcijas papīra veidā;</w:t>
      </w:r>
    </w:p>
    <w:p w14:paraId="7C7D82C9" w14:textId="3F303AF2" w:rsidR="00712518" w:rsidRDefault="00712518" w:rsidP="008F00FC">
      <w:pPr>
        <w:pStyle w:val="ListParagraph"/>
        <w:numPr>
          <w:ilvl w:val="0"/>
          <w:numId w:val="16"/>
        </w:numPr>
        <w:spacing w:before="120"/>
        <w:jc w:val="both"/>
      </w:pPr>
      <w:r>
        <w:t xml:space="preserve">samazināts pakalpojuma saņemšanai patērētais laiks, kas rodas iestāžu klientiem </w:t>
      </w:r>
      <w:r w:rsidRPr="00D572A6">
        <w:t xml:space="preserve">dodoties uz iestāžu </w:t>
      </w:r>
      <w:r w:rsidR="00B10C67" w:rsidRPr="00D572A6">
        <w:t>Klientu apkalpošanas centriem (</w:t>
      </w:r>
      <w:r w:rsidRPr="00D572A6">
        <w:t>KAC</w:t>
      </w:r>
      <w:r w:rsidR="00B10C67" w:rsidRPr="00D572A6">
        <w:t>)</w:t>
      </w:r>
      <w:r w:rsidRPr="00D572A6">
        <w:t xml:space="preserve"> klātienē</w:t>
      </w:r>
      <w:r>
        <w:t xml:space="preserve"> u.c.</w:t>
      </w:r>
    </w:p>
    <w:p w14:paraId="78664277" w14:textId="73A78F75" w:rsidR="00DB5DB4" w:rsidRDefault="008F00FC" w:rsidP="00CB20AC">
      <w:pPr>
        <w:spacing w:before="120"/>
        <w:ind w:firstLine="360"/>
        <w:jc w:val="both"/>
      </w:pPr>
      <w:r>
        <w:t xml:space="preserve">Būtiski ieguvumi ir saistīti </w:t>
      </w:r>
      <w:r w:rsidR="00DB5DB4">
        <w:t xml:space="preserve">tieši ar plānotajām integrācijām ar esošajiem pakalpojumu portāliem un attīstāmajām koplietošanas platformām. Tiks novērstas nelietderīgas atkārtotas datu ievades darbības un atbalstīta publisko pakalpojumu (valsts un pašvaldību) daudzkanālu klientu apkalpošana un pakalpojumu piegādes pārvaldība. Šajā jomā tiek plānoti šādi konkrēti risinājumi: </w:t>
      </w:r>
    </w:p>
    <w:p w14:paraId="3A32A3EE" w14:textId="453F7CA2" w:rsidR="00712518" w:rsidRDefault="00DB5DB4" w:rsidP="00CB20AC">
      <w:pPr>
        <w:pStyle w:val="ListParagraph"/>
        <w:numPr>
          <w:ilvl w:val="0"/>
          <w:numId w:val="17"/>
        </w:numPr>
        <w:spacing w:before="120"/>
        <w:jc w:val="both"/>
      </w:pPr>
      <w:r>
        <w:t>v</w:t>
      </w:r>
      <w:r w:rsidR="00712518">
        <w:t>isu pakalpojumu statusu nodošan</w:t>
      </w:r>
      <w:r>
        <w:t>a</w:t>
      </w:r>
      <w:r w:rsidR="00712518">
        <w:t xml:space="preserve"> uz </w:t>
      </w:r>
      <w:proofErr w:type="spellStart"/>
      <w:r w:rsidR="00712518">
        <w:t>Latvija.lv</w:t>
      </w:r>
      <w:proofErr w:type="spellEnd"/>
      <w:r>
        <w:t xml:space="preserve"> (kas tiek attīstīta par publisko pakalpojumu piegādes un pārvaldības platformu)</w:t>
      </w:r>
      <w:r w:rsidR="00712518">
        <w:t>, t.sk. pakalpojumu statusu vēstures pilotprojekts</w:t>
      </w:r>
      <w:r w:rsidR="00CB20AC">
        <w:t>;</w:t>
      </w:r>
    </w:p>
    <w:p w14:paraId="0800A4F8" w14:textId="13537EB8" w:rsidR="00CB20AC" w:rsidRDefault="00CB20AC" w:rsidP="00CB20AC">
      <w:pPr>
        <w:pStyle w:val="ListParagraph"/>
        <w:numPr>
          <w:ilvl w:val="0"/>
          <w:numId w:val="17"/>
        </w:numPr>
        <w:spacing w:before="120"/>
        <w:jc w:val="both"/>
      </w:pPr>
      <w:proofErr w:type="spellStart"/>
      <w:r>
        <w:t>Latvija.lv</w:t>
      </w:r>
      <w:proofErr w:type="spellEnd"/>
      <w:r>
        <w:t xml:space="preserve"> sadaļā “Pašvaldības publiskie pakalpojumi” tiks nodrošināts un pēc vienotām vadlīnijām izstrādāts pašvaldību publisko pakalpojumu saraksts, kas ir vienots pilnīgi visām pašvaldībām, nodrošinot arī pieteikuma sagataves lejupielādi, kuru iedzīvotājs, parakstot ar drošu elektronisko parakstu, varēs nosūtīt pašvaldības atbildīgajai iestādei; </w:t>
      </w:r>
    </w:p>
    <w:p w14:paraId="08E12FAA" w14:textId="3D6C0117" w:rsidR="00CB20AC" w:rsidRDefault="00CB20AC" w:rsidP="00CB20AC">
      <w:pPr>
        <w:pStyle w:val="ListParagraph"/>
        <w:numPr>
          <w:ilvl w:val="0"/>
          <w:numId w:val="17"/>
        </w:numPr>
        <w:spacing w:before="120"/>
        <w:jc w:val="both"/>
      </w:pPr>
      <w:r>
        <w:t xml:space="preserve">pašvaldību pakalpojumu kartiņu (aprakstu) un zināšanu bāzes publicēšana; </w:t>
      </w:r>
    </w:p>
    <w:p w14:paraId="59F5116E" w14:textId="129220AA" w:rsidR="00DB5DB4" w:rsidRDefault="00CB20AC" w:rsidP="00CB20AC">
      <w:pPr>
        <w:pStyle w:val="ListParagraph"/>
        <w:numPr>
          <w:ilvl w:val="0"/>
          <w:numId w:val="17"/>
        </w:numPr>
        <w:spacing w:before="120"/>
        <w:jc w:val="both"/>
      </w:pPr>
      <w:r>
        <w:t xml:space="preserve">pašvaldību e-pakalpojumu piegādes risinājumu integrācija ar </w:t>
      </w:r>
      <w:proofErr w:type="spellStart"/>
      <w:r>
        <w:t>www.latvija.lv</w:t>
      </w:r>
      <w:proofErr w:type="spellEnd"/>
      <w:r>
        <w:t>.</w:t>
      </w:r>
    </w:p>
    <w:p w14:paraId="32FEE372" w14:textId="709AE587" w:rsidR="00DB5DB4" w:rsidRDefault="00DB5DB4" w:rsidP="00CB20AC">
      <w:pPr>
        <w:spacing w:before="120"/>
        <w:ind w:firstLine="360"/>
        <w:jc w:val="both"/>
      </w:pPr>
      <w:r>
        <w:t xml:space="preserve">Projekta īstenošanas rezultātā tiks palielināta </w:t>
      </w:r>
      <w:r w:rsidR="00CB20AC">
        <w:t>būtisko (</w:t>
      </w:r>
      <w:r>
        <w:t xml:space="preserve">koplietošanas) </w:t>
      </w:r>
      <w:r w:rsidR="00CB20AC">
        <w:t xml:space="preserve">arhitektūras </w:t>
      </w:r>
      <w:r w:rsidRPr="00D572A6">
        <w:t xml:space="preserve">elementu </w:t>
      </w:r>
      <w:r w:rsidR="00CB20AC" w:rsidRPr="00D572A6">
        <w:t>(</w:t>
      </w:r>
      <w:proofErr w:type="spellStart"/>
      <w:r w:rsidR="00CB20AC" w:rsidRPr="00D572A6">
        <w:t>web</w:t>
      </w:r>
      <w:proofErr w:type="spellEnd"/>
      <w:r w:rsidR="00CB20AC" w:rsidRPr="00D572A6">
        <w:t xml:space="preserve"> </w:t>
      </w:r>
      <w:r w:rsidRPr="00D572A6">
        <w:t>servisi, DIV</w:t>
      </w:r>
      <w:r w:rsidR="00B10C67" w:rsidRPr="00D572A6">
        <w:t xml:space="preserve"> (dokumentu integrācijas vide)</w:t>
      </w:r>
      <w:r w:rsidRPr="00D572A6">
        <w:t>, e-adrese, e-identitāte</w:t>
      </w:r>
      <w:r w:rsidR="00CB20AC" w:rsidRPr="00D572A6">
        <w:t xml:space="preserve"> u.c.)</w:t>
      </w:r>
      <w:r w:rsidR="00CB20AC">
        <w:t xml:space="preserve"> </w:t>
      </w:r>
      <w:r>
        <w:t xml:space="preserve">izmantošana pašvaldību IT risinājumos.  </w:t>
      </w:r>
    </w:p>
    <w:p w14:paraId="43C7B083" w14:textId="77777777" w:rsidR="00712518" w:rsidRDefault="00712518" w:rsidP="00712518">
      <w:pPr>
        <w:spacing w:before="120"/>
        <w:jc w:val="both"/>
      </w:pPr>
    </w:p>
    <w:p w14:paraId="52E56613" w14:textId="77777777" w:rsidR="004B0133" w:rsidRDefault="004B0133" w:rsidP="00F22319">
      <w:pPr>
        <w:pStyle w:val="Default"/>
        <w:jc w:val="both"/>
        <w:rPr>
          <w:b/>
          <w:u w:val="single"/>
        </w:rPr>
      </w:pPr>
    </w:p>
    <w:p w14:paraId="4589DA2E" w14:textId="77777777" w:rsidR="004B0133" w:rsidRDefault="004B0133" w:rsidP="00F22319">
      <w:pPr>
        <w:pStyle w:val="Default"/>
        <w:jc w:val="both"/>
        <w:rPr>
          <w:b/>
          <w:u w:val="single"/>
        </w:rPr>
      </w:pPr>
    </w:p>
    <w:p w14:paraId="5483EED3" w14:textId="77777777" w:rsidR="004B0133" w:rsidRDefault="004B0133" w:rsidP="00F22319">
      <w:pPr>
        <w:pStyle w:val="Default"/>
        <w:jc w:val="both"/>
        <w:rPr>
          <w:b/>
          <w:u w:val="single"/>
        </w:rPr>
      </w:pPr>
    </w:p>
    <w:p w14:paraId="2A643438" w14:textId="77777777" w:rsidR="00F22319" w:rsidRDefault="00F22319" w:rsidP="00F22319">
      <w:pPr>
        <w:pStyle w:val="Default"/>
        <w:jc w:val="both"/>
        <w:rPr>
          <w:b/>
        </w:rPr>
      </w:pPr>
      <w:r w:rsidRPr="0086240C">
        <w:rPr>
          <w:b/>
          <w:u w:val="single"/>
        </w:rPr>
        <w:lastRenderedPageBreak/>
        <w:t>P</w:t>
      </w:r>
      <w:r>
        <w:rPr>
          <w:b/>
          <w:u w:val="single"/>
        </w:rPr>
        <w:t>rojekta īstenotāji, termiņi un p</w:t>
      </w:r>
      <w:r w:rsidRPr="0086240C">
        <w:rPr>
          <w:b/>
          <w:u w:val="single"/>
        </w:rPr>
        <w:t>lānotās izmaksas</w:t>
      </w:r>
      <w:r>
        <w:rPr>
          <w:b/>
        </w:rPr>
        <w:t xml:space="preserve"> </w:t>
      </w:r>
    </w:p>
    <w:p w14:paraId="23DCCB22" w14:textId="2564E95A" w:rsidR="00981AEC" w:rsidRPr="00981AEC" w:rsidRDefault="00981AEC" w:rsidP="00981AEC">
      <w:pPr>
        <w:spacing w:before="120"/>
        <w:jc w:val="both"/>
      </w:pPr>
      <w:r w:rsidRPr="00D572A6">
        <w:t>Īstenotāji – pašvaldību (</w:t>
      </w:r>
      <w:r w:rsidR="00B10C67" w:rsidRPr="00D572A6">
        <w:t>Latvijas Lielo pilsētu asociācija un Latvijas Pašvaldību savienība</w:t>
      </w:r>
      <w:r w:rsidRPr="00D572A6">
        <w:t>) pilnvaroti pašvaldību IKT kompetenču centri.</w:t>
      </w:r>
      <w:r w:rsidR="00C75A49" w:rsidRPr="00D572A6">
        <w:t xml:space="preserve"> Pašvaldības vēl pieņems</w:t>
      </w:r>
      <w:r w:rsidR="00C75A49">
        <w:t xml:space="preserve"> konkrētus lēmumus par līdzdalības apjomu projektā. </w:t>
      </w:r>
      <w:r w:rsidRPr="00981AEC">
        <w:t xml:space="preserve"> Projekts tiks īstenots 36 mēnešu laikā no uzsākšanas. Finansējuma apjoms nepārsniegs 4,5 miljoni eiro</w:t>
      </w:r>
    </w:p>
    <w:p w14:paraId="168D754B" w14:textId="77777777" w:rsidR="000D24BF" w:rsidRPr="006D10A9" w:rsidRDefault="000D24BF" w:rsidP="000D24BF">
      <w:pPr>
        <w:pStyle w:val="VPBody"/>
        <w:rPr>
          <w:szCs w:val="24"/>
        </w:rPr>
      </w:pPr>
    </w:p>
    <w:p w14:paraId="461AF03D" w14:textId="77777777" w:rsidR="000D24BF" w:rsidRPr="006D10A9" w:rsidRDefault="000D24BF" w:rsidP="000D24BF">
      <w:pPr>
        <w:pStyle w:val="VPBody"/>
        <w:rPr>
          <w:szCs w:val="24"/>
        </w:rPr>
      </w:pPr>
    </w:p>
    <w:sectPr w:rsidR="000D24BF" w:rsidRPr="006D10A9" w:rsidSect="005D1374">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23BFF" w14:textId="77777777" w:rsidR="00610C2E" w:rsidRDefault="00610C2E" w:rsidP="000D24BF">
      <w:r>
        <w:separator/>
      </w:r>
    </w:p>
  </w:endnote>
  <w:endnote w:type="continuationSeparator" w:id="0">
    <w:p w14:paraId="1EF5B32A" w14:textId="77777777" w:rsidR="00610C2E" w:rsidRDefault="00610C2E" w:rsidP="000D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BADE0" w14:textId="360DBAA2" w:rsidR="000E52E2" w:rsidRPr="00175310" w:rsidRDefault="000E52E2" w:rsidP="000E52E2">
    <w:pPr>
      <w:tabs>
        <w:tab w:val="center" w:pos="4153"/>
        <w:tab w:val="right" w:pos="8306"/>
      </w:tabs>
      <w:jc w:val="both"/>
      <w:rPr>
        <w:sz w:val="20"/>
        <w:szCs w:val="20"/>
      </w:rPr>
    </w:pPr>
    <w:r w:rsidRPr="00384943">
      <w:rPr>
        <w:sz w:val="20"/>
        <w:szCs w:val="20"/>
      </w:rPr>
      <w:t>VARAMZin</w:t>
    </w:r>
    <w:r w:rsidR="00FA3D50">
      <w:rPr>
        <w:sz w:val="20"/>
        <w:szCs w:val="20"/>
      </w:rPr>
      <w:t>p2</w:t>
    </w:r>
    <w:r w:rsidRPr="00384943">
      <w:rPr>
        <w:sz w:val="20"/>
        <w:szCs w:val="20"/>
      </w:rPr>
      <w:t>_</w:t>
    </w:r>
    <w:r w:rsidR="00F81673">
      <w:rPr>
        <w:sz w:val="20"/>
        <w:szCs w:val="20"/>
      </w:rPr>
      <w:t>0211</w:t>
    </w:r>
    <w:r w:rsidR="002354CC">
      <w:rPr>
        <w:sz w:val="20"/>
        <w:szCs w:val="20"/>
      </w:rPr>
      <w:t>16</w:t>
    </w:r>
    <w:r w:rsidRPr="00384943">
      <w:rPr>
        <w:sz w:val="20"/>
        <w:szCs w:val="20"/>
      </w:rPr>
      <w:t>; Pielikums Nr.2 i</w:t>
    </w:r>
    <w:r w:rsidRPr="00E4322A">
      <w:rPr>
        <w:sz w:val="20"/>
        <w:szCs w:val="20"/>
      </w:rPr>
      <w:t xml:space="preserve">nformatīvajam ziņojumam </w:t>
    </w:r>
    <w:r w:rsidRPr="00175310">
      <w:rPr>
        <w:sz w:val="20"/>
        <w:szCs w:val="20"/>
      </w:rPr>
      <w:t xml:space="preserve">„Par 2016.gada 2.februāra sēdes </w:t>
    </w:r>
    <w:proofErr w:type="spellStart"/>
    <w:r w:rsidRPr="00175310">
      <w:rPr>
        <w:sz w:val="20"/>
        <w:szCs w:val="20"/>
      </w:rPr>
      <w:t>protokollēmuma</w:t>
    </w:r>
    <w:proofErr w:type="spellEnd"/>
    <w:r w:rsidRPr="00175310">
      <w:rPr>
        <w:sz w:val="20"/>
        <w:szCs w:val="20"/>
      </w:rPr>
      <w:t xml:space="preserve"> (Nr.5; 32.§) “Rīkojuma projekts “Par informācijas sabiedrības attīstības pamatnostādņu ieviešanu publiskās pārvaldes informācijas sistēmu jomā. </w:t>
    </w:r>
    <w:proofErr w:type="spellStart"/>
    <w:r w:rsidRPr="00175310">
      <w:rPr>
        <w:sz w:val="20"/>
        <w:szCs w:val="20"/>
      </w:rPr>
      <w:t>Mērķarhitektūra</w:t>
    </w:r>
    <w:proofErr w:type="spellEnd"/>
    <w:r w:rsidRPr="00175310">
      <w:rPr>
        <w:sz w:val="20"/>
        <w:szCs w:val="20"/>
      </w:rPr>
      <w:t xml:space="preserve"> v1.0” 2.punkta izpildi”</w:t>
    </w:r>
  </w:p>
  <w:p w14:paraId="7E3BBA2A" w14:textId="77777777" w:rsidR="00D53F3E" w:rsidRPr="00384943" w:rsidRDefault="00D53F3E" w:rsidP="00D53F3E">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D35D7" w14:textId="77777777" w:rsidR="00610C2E" w:rsidRDefault="00610C2E" w:rsidP="000D24BF">
      <w:r>
        <w:separator/>
      </w:r>
    </w:p>
  </w:footnote>
  <w:footnote w:type="continuationSeparator" w:id="0">
    <w:p w14:paraId="1D5F71E2" w14:textId="77777777" w:rsidR="00610C2E" w:rsidRDefault="00610C2E" w:rsidP="000D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758512"/>
      <w:docPartObj>
        <w:docPartGallery w:val="Page Numbers (Top of Page)"/>
        <w:docPartUnique/>
      </w:docPartObj>
    </w:sdtPr>
    <w:sdtEndPr>
      <w:rPr>
        <w:noProof/>
      </w:rPr>
    </w:sdtEndPr>
    <w:sdtContent>
      <w:p w14:paraId="264539EC" w14:textId="4E3D633E" w:rsidR="005D1374" w:rsidRDefault="005D137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734725" w14:textId="77777777" w:rsidR="005D1374" w:rsidRDefault="005D1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EB0"/>
    <w:multiLevelType w:val="hybridMultilevel"/>
    <w:tmpl w:val="84DA2AE4"/>
    <w:lvl w:ilvl="0" w:tplc="4CF2530E">
      <w:start w:val="1"/>
      <w:numFmt w:val="bullet"/>
      <w:lvlText w:val=""/>
      <w:lvlJc w:val="left"/>
      <w:pPr>
        <w:ind w:left="720" w:hanging="360"/>
      </w:pPr>
      <w:rPr>
        <w:rFonts w:ascii="Wingdings" w:hAnsi="Wingdings" w:hint="default"/>
        <w:color w:val="808080" w:themeColor="background1" w:themeShade="8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DB2ECB"/>
    <w:multiLevelType w:val="hybridMultilevel"/>
    <w:tmpl w:val="CDC247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FEB40E0"/>
    <w:multiLevelType w:val="hybridMultilevel"/>
    <w:tmpl w:val="05A86E48"/>
    <w:lvl w:ilvl="0" w:tplc="01FA113A">
      <w:start w:val="1"/>
      <w:numFmt w:val="decimal"/>
      <w:lvlText w:val="%1)"/>
      <w:lvlJc w:val="left"/>
      <w:pPr>
        <w:ind w:left="720" w:hanging="360"/>
      </w:pPr>
      <w:rPr>
        <w:rFonts w:ascii="Times New Roman" w:eastAsiaTheme="minorHAnsi" w:hAnsi="Times New Roman" w:cs="Times New Roman" w:hint="default"/>
        <w:color w:val="808080" w:themeColor="background1" w:themeShade="8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0650CD9"/>
    <w:multiLevelType w:val="hybridMultilevel"/>
    <w:tmpl w:val="24E02D9A"/>
    <w:lvl w:ilvl="0" w:tplc="01FA113A">
      <w:start w:val="1"/>
      <w:numFmt w:val="decimal"/>
      <w:lvlText w:val="%1)"/>
      <w:lvlJc w:val="left"/>
      <w:pPr>
        <w:ind w:left="720" w:hanging="360"/>
      </w:pPr>
      <w:rPr>
        <w:rFonts w:ascii="Times New Roman" w:eastAsiaTheme="minorHAnsi" w:hAnsi="Times New Roman" w:cs="Times New Roman" w:hint="default"/>
        <w:color w:val="808080" w:themeColor="background1" w:themeShade="8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4503FA0"/>
    <w:multiLevelType w:val="hybridMultilevel"/>
    <w:tmpl w:val="EB5CE7BE"/>
    <w:lvl w:ilvl="0" w:tplc="3F9A5ECA">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87A8E"/>
    <w:multiLevelType w:val="hybridMultilevel"/>
    <w:tmpl w:val="FE4AE3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E1C15C8"/>
    <w:multiLevelType w:val="hybridMultilevel"/>
    <w:tmpl w:val="093A3B1E"/>
    <w:lvl w:ilvl="0" w:tplc="B1E07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084458"/>
    <w:multiLevelType w:val="hybridMultilevel"/>
    <w:tmpl w:val="32787C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82A4F80"/>
    <w:multiLevelType w:val="hybridMultilevel"/>
    <w:tmpl w:val="CD9081E2"/>
    <w:lvl w:ilvl="0" w:tplc="01FA113A">
      <w:start w:val="1"/>
      <w:numFmt w:val="decimal"/>
      <w:lvlText w:val="%1)"/>
      <w:lvlJc w:val="left"/>
      <w:pPr>
        <w:ind w:left="1000" w:hanging="64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2673586"/>
    <w:multiLevelType w:val="hybridMultilevel"/>
    <w:tmpl w:val="47A63298"/>
    <w:lvl w:ilvl="0" w:tplc="943673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035A5F"/>
    <w:multiLevelType w:val="hybridMultilevel"/>
    <w:tmpl w:val="929A96F8"/>
    <w:lvl w:ilvl="0" w:tplc="BC327C36">
      <w:start w:val="1"/>
      <w:numFmt w:val="decimal"/>
      <w:lvlText w:val="%1)"/>
      <w:lvlJc w:val="left"/>
      <w:pPr>
        <w:ind w:left="500" w:hanging="5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0A02E2"/>
    <w:multiLevelType w:val="hybridMultilevel"/>
    <w:tmpl w:val="8F7E72E8"/>
    <w:lvl w:ilvl="0" w:tplc="04260001">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nsid w:val="5BCE2658"/>
    <w:multiLevelType w:val="hybridMultilevel"/>
    <w:tmpl w:val="53148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9907A86"/>
    <w:multiLevelType w:val="hybridMultilevel"/>
    <w:tmpl w:val="E704418C"/>
    <w:lvl w:ilvl="0" w:tplc="01FA113A">
      <w:start w:val="1"/>
      <w:numFmt w:val="decimal"/>
      <w:lvlText w:val="%1)"/>
      <w:lvlJc w:val="left"/>
      <w:pPr>
        <w:ind w:left="1000" w:hanging="64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2A0904"/>
    <w:multiLevelType w:val="hybridMultilevel"/>
    <w:tmpl w:val="093A3B1E"/>
    <w:lvl w:ilvl="0" w:tplc="B1E07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092A45"/>
    <w:multiLevelType w:val="hybridMultilevel"/>
    <w:tmpl w:val="CD9081E2"/>
    <w:lvl w:ilvl="0" w:tplc="01FA113A">
      <w:start w:val="1"/>
      <w:numFmt w:val="decimal"/>
      <w:lvlText w:val="%1)"/>
      <w:lvlJc w:val="left"/>
      <w:pPr>
        <w:ind w:left="1000" w:hanging="64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0717111"/>
    <w:multiLevelType w:val="hybridMultilevel"/>
    <w:tmpl w:val="E4AE7A60"/>
    <w:lvl w:ilvl="0" w:tplc="5B9A8132">
      <w:start w:val="1"/>
      <w:numFmt w:val="decimal"/>
      <w:lvlText w:val="%1."/>
      <w:lvlJc w:val="left"/>
      <w:pPr>
        <w:tabs>
          <w:tab w:val="num" w:pos="720"/>
        </w:tabs>
        <w:ind w:left="720" w:hanging="360"/>
      </w:pPr>
    </w:lvl>
    <w:lvl w:ilvl="1" w:tplc="CBA8717C" w:tentative="1">
      <w:start w:val="1"/>
      <w:numFmt w:val="decimal"/>
      <w:lvlText w:val="%2."/>
      <w:lvlJc w:val="left"/>
      <w:pPr>
        <w:tabs>
          <w:tab w:val="num" w:pos="1440"/>
        </w:tabs>
        <w:ind w:left="1440" w:hanging="360"/>
      </w:pPr>
    </w:lvl>
    <w:lvl w:ilvl="2" w:tplc="FDA40F80" w:tentative="1">
      <w:start w:val="1"/>
      <w:numFmt w:val="decimal"/>
      <w:lvlText w:val="%3."/>
      <w:lvlJc w:val="left"/>
      <w:pPr>
        <w:tabs>
          <w:tab w:val="num" w:pos="2160"/>
        </w:tabs>
        <w:ind w:left="2160" w:hanging="360"/>
      </w:pPr>
    </w:lvl>
    <w:lvl w:ilvl="3" w:tplc="2244E7CE" w:tentative="1">
      <w:start w:val="1"/>
      <w:numFmt w:val="decimal"/>
      <w:lvlText w:val="%4."/>
      <w:lvlJc w:val="left"/>
      <w:pPr>
        <w:tabs>
          <w:tab w:val="num" w:pos="2880"/>
        </w:tabs>
        <w:ind w:left="2880" w:hanging="360"/>
      </w:pPr>
    </w:lvl>
    <w:lvl w:ilvl="4" w:tplc="6B341256" w:tentative="1">
      <w:start w:val="1"/>
      <w:numFmt w:val="decimal"/>
      <w:lvlText w:val="%5."/>
      <w:lvlJc w:val="left"/>
      <w:pPr>
        <w:tabs>
          <w:tab w:val="num" w:pos="3600"/>
        </w:tabs>
        <w:ind w:left="3600" w:hanging="360"/>
      </w:pPr>
    </w:lvl>
    <w:lvl w:ilvl="5" w:tplc="BB80A0BE" w:tentative="1">
      <w:start w:val="1"/>
      <w:numFmt w:val="decimal"/>
      <w:lvlText w:val="%6."/>
      <w:lvlJc w:val="left"/>
      <w:pPr>
        <w:tabs>
          <w:tab w:val="num" w:pos="4320"/>
        </w:tabs>
        <w:ind w:left="4320" w:hanging="360"/>
      </w:pPr>
    </w:lvl>
    <w:lvl w:ilvl="6" w:tplc="19ECCB8A" w:tentative="1">
      <w:start w:val="1"/>
      <w:numFmt w:val="decimal"/>
      <w:lvlText w:val="%7."/>
      <w:lvlJc w:val="left"/>
      <w:pPr>
        <w:tabs>
          <w:tab w:val="num" w:pos="5040"/>
        </w:tabs>
        <w:ind w:left="5040" w:hanging="360"/>
      </w:pPr>
    </w:lvl>
    <w:lvl w:ilvl="7" w:tplc="2BA23C6C" w:tentative="1">
      <w:start w:val="1"/>
      <w:numFmt w:val="decimal"/>
      <w:lvlText w:val="%8."/>
      <w:lvlJc w:val="left"/>
      <w:pPr>
        <w:tabs>
          <w:tab w:val="num" w:pos="5760"/>
        </w:tabs>
        <w:ind w:left="5760" w:hanging="360"/>
      </w:pPr>
    </w:lvl>
    <w:lvl w:ilvl="8" w:tplc="861EAD56" w:tentative="1">
      <w:start w:val="1"/>
      <w:numFmt w:val="decimal"/>
      <w:lvlText w:val="%9."/>
      <w:lvlJc w:val="left"/>
      <w:pPr>
        <w:tabs>
          <w:tab w:val="num" w:pos="6480"/>
        </w:tabs>
        <w:ind w:left="6480" w:hanging="360"/>
      </w:pPr>
    </w:lvl>
  </w:abstractNum>
  <w:num w:numId="1">
    <w:abstractNumId w:val="14"/>
  </w:num>
  <w:num w:numId="2">
    <w:abstractNumId w:val="13"/>
  </w:num>
  <w:num w:numId="3">
    <w:abstractNumId w:val="10"/>
  </w:num>
  <w:num w:numId="4">
    <w:abstractNumId w:val="4"/>
  </w:num>
  <w:num w:numId="5">
    <w:abstractNumId w:val="0"/>
  </w:num>
  <w:num w:numId="6">
    <w:abstractNumId w:val="11"/>
  </w:num>
  <w:num w:numId="7">
    <w:abstractNumId w:val="2"/>
  </w:num>
  <w:num w:numId="8">
    <w:abstractNumId w:val="3"/>
  </w:num>
  <w:num w:numId="9">
    <w:abstractNumId w:val="15"/>
  </w:num>
  <w:num w:numId="10">
    <w:abstractNumId w:val="16"/>
  </w:num>
  <w:num w:numId="11">
    <w:abstractNumId w:val="8"/>
  </w:num>
  <w:num w:numId="12">
    <w:abstractNumId w:val="6"/>
  </w:num>
  <w:num w:numId="13">
    <w:abstractNumId w:val="5"/>
  </w:num>
  <w:num w:numId="14">
    <w:abstractNumId w:val="9"/>
  </w:num>
  <w:num w:numId="15">
    <w:abstractNumId w:val="12"/>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EE"/>
    <w:rsid w:val="00063EEF"/>
    <w:rsid w:val="000B60EE"/>
    <w:rsid w:val="000D24BF"/>
    <w:rsid w:val="000E2BBA"/>
    <w:rsid w:val="000E52E2"/>
    <w:rsid w:val="001132CD"/>
    <w:rsid w:val="001147AF"/>
    <w:rsid w:val="0013106A"/>
    <w:rsid w:val="00170344"/>
    <w:rsid w:val="001722EA"/>
    <w:rsid w:val="001C277C"/>
    <w:rsid w:val="001D3DCF"/>
    <w:rsid w:val="001D640E"/>
    <w:rsid w:val="001F34E7"/>
    <w:rsid w:val="00202CD3"/>
    <w:rsid w:val="00207C9C"/>
    <w:rsid w:val="002354CC"/>
    <w:rsid w:val="00250DA4"/>
    <w:rsid w:val="00251B9F"/>
    <w:rsid w:val="002A1034"/>
    <w:rsid w:val="002A659F"/>
    <w:rsid w:val="002B2884"/>
    <w:rsid w:val="002E4F09"/>
    <w:rsid w:val="002F3863"/>
    <w:rsid w:val="003607F6"/>
    <w:rsid w:val="00364374"/>
    <w:rsid w:val="00383132"/>
    <w:rsid w:val="00384943"/>
    <w:rsid w:val="003909A5"/>
    <w:rsid w:val="00393E8C"/>
    <w:rsid w:val="00396748"/>
    <w:rsid w:val="003C1256"/>
    <w:rsid w:val="0040070B"/>
    <w:rsid w:val="00416BBA"/>
    <w:rsid w:val="004A35BF"/>
    <w:rsid w:val="004A64CE"/>
    <w:rsid w:val="004B0133"/>
    <w:rsid w:val="004B2098"/>
    <w:rsid w:val="004B478B"/>
    <w:rsid w:val="004C02F2"/>
    <w:rsid w:val="004C1A59"/>
    <w:rsid w:val="004C76FE"/>
    <w:rsid w:val="004E119A"/>
    <w:rsid w:val="004E133F"/>
    <w:rsid w:val="004F021E"/>
    <w:rsid w:val="004F089D"/>
    <w:rsid w:val="004F3633"/>
    <w:rsid w:val="004F7A25"/>
    <w:rsid w:val="00512F67"/>
    <w:rsid w:val="0054264A"/>
    <w:rsid w:val="0059376B"/>
    <w:rsid w:val="005A296F"/>
    <w:rsid w:val="005A7657"/>
    <w:rsid w:val="005D1374"/>
    <w:rsid w:val="005D5A7E"/>
    <w:rsid w:val="00610C2E"/>
    <w:rsid w:val="0062350C"/>
    <w:rsid w:val="00650698"/>
    <w:rsid w:val="006C4385"/>
    <w:rsid w:val="00700C5E"/>
    <w:rsid w:val="00702F4F"/>
    <w:rsid w:val="00704C0F"/>
    <w:rsid w:val="00712518"/>
    <w:rsid w:val="00743C6C"/>
    <w:rsid w:val="00772EF6"/>
    <w:rsid w:val="007A0E54"/>
    <w:rsid w:val="008507EC"/>
    <w:rsid w:val="00860DD7"/>
    <w:rsid w:val="00862CE4"/>
    <w:rsid w:val="008635A5"/>
    <w:rsid w:val="00883CFB"/>
    <w:rsid w:val="008963D0"/>
    <w:rsid w:val="008A0365"/>
    <w:rsid w:val="008F00FC"/>
    <w:rsid w:val="008F2D8C"/>
    <w:rsid w:val="00904676"/>
    <w:rsid w:val="00914188"/>
    <w:rsid w:val="0092764E"/>
    <w:rsid w:val="009328A4"/>
    <w:rsid w:val="00946626"/>
    <w:rsid w:val="00950460"/>
    <w:rsid w:val="00955554"/>
    <w:rsid w:val="00981AEC"/>
    <w:rsid w:val="009850C7"/>
    <w:rsid w:val="00985DC1"/>
    <w:rsid w:val="00A2095A"/>
    <w:rsid w:val="00A52D07"/>
    <w:rsid w:val="00A84F24"/>
    <w:rsid w:val="00A87650"/>
    <w:rsid w:val="00AB0427"/>
    <w:rsid w:val="00AF7E1D"/>
    <w:rsid w:val="00B07A65"/>
    <w:rsid w:val="00B10C67"/>
    <w:rsid w:val="00B23966"/>
    <w:rsid w:val="00B452A7"/>
    <w:rsid w:val="00B82984"/>
    <w:rsid w:val="00BA0744"/>
    <w:rsid w:val="00BC3B0F"/>
    <w:rsid w:val="00BE04D4"/>
    <w:rsid w:val="00BF237C"/>
    <w:rsid w:val="00C529F7"/>
    <w:rsid w:val="00C54D17"/>
    <w:rsid w:val="00C75A49"/>
    <w:rsid w:val="00CA3708"/>
    <w:rsid w:val="00CB20AC"/>
    <w:rsid w:val="00CB5C06"/>
    <w:rsid w:val="00CE734A"/>
    <w:rsid w:val="00D53F3E"/>
    <w:rsid w:val="00D572A6"/>
    <w:rsid w:val="00D87B26"/>
    <w:rsid w:val="00DB146B"/>
    <w:rsid w:val="00DB5DB4"/>
    <w:rsid w:val="00DC4C18"/>
    <w:rsid w:val="00DD238F"/>
    <w:rsid w:val="00DD58B1"/>
    <w:rsid w:val="00E619A6"/>
    <w:rsid w:val="00E67F34"/>
    <w:rsid w:val="00E72433"/>
    <w:rsid w:val="00EB5293"/>
    <w:rsid w:val="00EC24C8"/>
    <w:rsid w:val="00ED0E54"/>
    <w:rsid w:val="00ED44A7"/>
    <w:rsid w:val="00EE20F8"/>
    <w:rsid w:val="00EF4E3A"/>
    <w:rsid w:val="00F22319"/>
    <w:rsid w:val="00F353CE"/>
    <w:rsid w:val="00F76FBC"/>
    <w:rsid w:val="00F81673"/>
    <w:rsid w:val="00FA32AA"/>
    <w:rsid w:val="00FA3D50"/>
    <w:rsid w:val="00FC2720"/>
    <w:rsid w:val="00FC699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B60EE"/>
    <w:pPr>
      <w:spacing w:after="120"/>
    </w:pPr>
    <w:rPr>
      <w:lang w:eastAsia="lv-LV"/>
    </w:rPr>
  </w:style>
  <w:style w:type="character" w:customStyle="1" w:styleId="BodyTextChar">
    <w:name w:val="Body Text Char"/>
    <w:basedOn w:val="DefaultParagraphFont"/>
    <w:link w:val="BodyText"/>
    <w:semiHidden/>
    <w:rsid w:val="000B60EE"/>
    <w:rPr>
      <w:rFonts w:ascii="Times New Roman" w:eastAsia="Times New Roman" w:hAnsi="Times New Roman" w:cs="Times New Roman"/>
      <w:sz w:val="24"/>
      <w:szCs w:val="24"/>
      <w:lang w:eastAsia="lv-LV"/>
    </w:rPr>
  </w:style>
  <w:style w:type="paragraph" w:customStyle="1" w:styleId="VPBody">
    <w:name w:val="VP Body"/>
    <w:basedOn w:val="Normal"/>
    <w:qFormat/>
    <w:rsid w:val="000D24BF"/>
    <w:pPr>
      <w:tabs>
        <w:tab w:val="left" w:pos="0"/>
      </w:tabs>
      <w:spacing w:before="80" w:after="80"/>
      <w:jc w:val="both"/>
    </w:pPr>
    <w:rPr>
      <w:rFonts w:eastAsiaTheme="minorHAnsi"/>
      <w:bCs/>
      <w:szCs w:val="22"/>
    </w:rPr>
  </w:style>
  <w:style w:type="table" w:styleId="TableGrid">
    <w:name w:val="Table Grid"/>
    <w:basedOn w:val="TableNormal"/>
    <w:uiPriority w:val="39"/>
    <w:rsid w:val="000D24BF"/>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D24B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D24BF"/>
    <w:rPr>
      <w:sz w:val="20"/>
      <w:szCs w:val="20"/>
    </w:rPr>
  </w:style>
  <w:style w:type="character" w:styleId="FootnoteReference">
    <w:name w:val="footnote reference"/>
    <w:basedOn w:val="DefaultParagraphFont"/>
    <w:uiPriority w:val="99"/>
    <w:unhideWhenUsed/>
    <w:rsid w:val="000D24BF"/>
    <w:rPr>
      <w:vertAlign w:val="superscript"/>
    </w:rPr>
  </w:style>
  <w:style w:type="character" w:styleId="Hyperlink">
    <w:name w:val="Hyperlink"/>
    <w:basedOn w:val="DefaultParagraphFont"/>
    <w:uiPriority w:val="99"/>
    <w:unhideWhenUsed/>
    <w:rsid w:val="002B2884"/>
    <w:rPr>
      <w:color w:val="0000FF" w:themeColor="hyperlink"/>
      <w:u w:val="single"/>
    </w:rPr>
  </w:style>
  <w:style w:type="paragraph" w:styleId="ListParagraph">
    <w:name w:val="List Paragraph"/>
    <w:basedOn w:val="Normal"/>
    <w:uiPriority w:val="34"/>
    <w:qFormat/>
    <w:rsid w:val="00EE20F8"/>
    <w:pPr>
      <w:ind w:left="720"/>
      <w:contextualSpacing/>
    </w:pPr>
  </w:style>
  <w:style w:type="paragraph" w:styleId="Header">
    <w:name w:val="header"/>
    <w:basedOn w:val="Normal"/>
    <w:link w:val="HeaderChar"/>
    <w:uiPriority w:val="99"/>
    <w:unhideWhenUsed/>
    <w:rsid w:val="00950460"/>
    <w:pPr>
      <w:tabs>
        <w:tab w:val="center" w:pos="4153"/>
        <w:tab w:val="right" w:pos="8306"/>
      </w:tabs>
    </w:pPr>
  </w:style>
  <w:style w:type="character" w:customStyle="1" w:styleId="HeaderChar">
    <w:name w:val="Header Char"/>
    <w:basedOn w:val="DefaultParagraphFont"/>
    <w:link w:val="Header"/>
    <w:uiPriority w:val="99"/>
    <w:rsid w:val="009504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0460"/>
    <w:pPr>
      <w:tabs>
        <w:tab w:val="center" w:pos="4153"/>
        <w:tab w:val="right" w:pos="8306"/>
      </w:tabs>
    </w:pPr>
  </w:style>
  <w:style w:type="character" w:customStyle="1" w:styleId="FooterChar">
    <w:name w:val="Footer Char"/>
    <w:basedOn w:val="DefaultParagraphFont"/>
    <w:link w:val="Footer"/>
    <w:uiPriority w:val="99"/>
    <w:rsid w:val="009504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82984"/>
    <w:rPr>
      <w:sz w:val="16"/>
      <w:szCs w:val="16"/>
    </w:rPr>
  </w:style>
  <w:style w:type="paragraph" w:styleId="CommentText">
    <w:name w:val="annotation text"/>
    <w:basedOn w:val="Normal"/>
    <w:link w:val="CommentTextChar"/>
    <w:uiPriority w:val="99"/>
    <w:semiHidden/>
    <w:unhideWhenUsed/>
    <w:rsid w:val="00B82984"/>
    <w:rPr>
      <w:sz w:val="20"/>
      <w:szCs w:val="20"/>
    </w:rPr>
  </w:style>
  <w:style w:type="character" w:customStyle="1" w:styleId="CommentTextChar">
    <w:name w:val="Comment Text Char"/>
    <w:basedOn w:val="DefaultParagraphFont"/>
    <w:link w:val="CommentText"/>
    <w:uiPriority w:val="99"/>
    <w:semiHidden/>
    <w:rsid w:val="00B829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984"/>
    <w:rPr>
      <w:b/>
      <w:bCs/>
    </w:rPr>
  </w:style>
  <w:style w:type="character" w:customStyle="1" w:styleId="CommentSubjectChar">
    <w:name w:val="Comment Subject Char"/>
    <w:basedOn w:val="CommentTextChar"/>
    <w:link w:val="CommentSubject"/>
    <w:uiPriority w:val="99"/>
    <w:semiHidden/>
    <w:rsid w:val="00B82984"/>
    <w:rPr>
      <w:rFonts w:ascii="Times New Roman" w:eastAsia="Times New Roman" w:hAnsi="Times New Roman" w:cs="Times New Roman"/>
      <w:b/>
      <w:bCs/>
      <w:sz w:val="20"/>
      <w:szCs w:val="20"/>
    </w:rPr>
  </w:style>
  <w:style w:type="paragraph" w:customStyle="1" w:styleId="TitleClientNameCons">
    <w:name w:val="Title Client Name Cons"/>
    <w:basedOn w:val="Normal"/>
    <w:next w:val="Normal"/>
    <w:autoRedefine/>
    <w:uiPriority w:val="17"/>
    <w:rsid w:val="003C1256"/>
    <w:pPr>
      <w:spacing w:before="60" w:line="360" w:lineRule="auto"/>
      <w:jc w:val="center"/>
    </w:pPr>
    <w:rPr>
      <w:rFonts w:ascii="Calibri" w:eastAsiaTheme="minorEastAsia" w:hAnsi="Calibri"/>
      <w:color w:val="808080" w:themeColor="background1" w:themeShade="80"/>
      <w:sz w:val="28"/>
    </w:rPr>
  </w:style>
  <w:style w:type="paragraph" w:styleId="Title">
    <w:name w:val="Title"/>
    <w:basedOn w:val="Normal"/>
    <w:next w:val="Normal"/>
    <w:link w:val="TitleChar"/>
    <w:uiPriority w:val="10"/>
    <w:qFormat/>
    <w:rsid w:val="00D53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53F3E"/>
    <w:rPr>
      <w:rFonts w:asciiTheme="majorHAnsi" w:eastAsiaTheme="majorEastAsia" w:hAnsiTheme="majorHAnsi" w:cstheme="majorBidi"/>
      <w:color w:val="17365D" w:themeColor="text2" w:themeShade="BF"/>
      <w:spacing w:val="5"/>
      <w:kern w:val="28"/>
      <w:sz w:val="52"/>
      <w:szCs w:val="52"/>
      <w:lang w:eastAsia="lv-LV"/>
    </w:rPr>
  </w:style>
  <w:style w:type="paragraph" w:customStyle="1" w:styleId="Default">
    <w:name w:val="Default"/>
    <w:rsid w:val="00F2231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B60EE"/>
    <w:pPr>
      <w:spacing w:after="120"/>
    </w:pPr>
    <w:rPr>
      <w:lang w:eastAsia="lv-LV"/>
    </w:rPr>
  </w:style>
  <w:style w:type="character" w:customStyle="1" w:styleId="BodyTextChar">
    <w:name w:val="Body Text Char"/>
    <w:basedOn w:val="DefaultParagraphFont"/>
    <w:link w:val="BodyText"/>
    <w:semiHidden/>
    <w:rsid w:val="000B60EE"/>
    <w:rPr>
      <w:rFonts w:ascii="Times New Roman" w:eastAsia="Times New Roman" w:hAnsi="Times New Roman" w:cs="Times New Roman"/>
      <w:sz w:val="24"/>
      <w:szCs w:val="24"/>
      <w:lang w:eastAsia="lv-LV"/>
    </w:rPr>
  </w:style>
  <w:style w:type="paragraph" w:customStyle="1" w:styleId="VPBody">
    <w:name w:val="VP Body"/>
    <w:basedOn w:val="Normal"/>
    <w:qFormat/>
    <w:rsid w:val="000D24BF"/>
    <w:pPr>
      <w:tabs>
        <w:tab w:val="left" w:pos="0"/>
      </w:tabs>
      <w:spacing w:before="80" w:after="80"/>
      <w:jc w:val="both"/>
    </w:pPr>
    <w:rPr>
      <w:rFonts w:eastAsiaTheme="minorHAnsi"/>
      <w:bCs/>
      <w:szCs w:val="22"/>
    </w:rPr>
  </w:style>
  <w:style w:type="table" w:styleId="TableGrid">
    <w:name w:val="Table Grid"/>
    <w:basedOn w:val="TableNormal"/>
    <w:uiPriority w:val="39"/>
    <w:rsid w:val="000D24BF"/>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D24B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D24BF"/>
    <w:rPr>
      <w:sz w:val="20"/>
      <w:szCs w:val="20"/>
    </w:rPr>
  </w:style>
  <w:style w:type="character" w:styleId="FootnoteReference">
    <w:name w:val="footnote reference"/>
    <w:basedOn w:val="DefaultParagraphFont"/>
    <w:uiPriority w:val="99"/>
    <w:unhideWhenUsed/>
    <w:rsid w:val="000D24BF"/>
    <w:rPr>
      <w:vertAlign w:val="superscript"/>
    </w:rPr>
  </w:style>
  <w:style w:type="character" w:styleId="Hyperlink">
    <w:name w:val="Hyperlink"/>
    <w:basedOn w:val="DefaultParagraphFont"/>
    <w:uiPriority w:val="99"/>
    <w:unhideWhenUsed/>
    <w:rsid w:val="002B2884"/>
    <w:rPr>
      <w:color w:val="0000FF" w:themeColor="hyperlink"/>
      <w:u w:val="single"/>
    </w:rPr>
  </w:style>
  <w:style w:type="paragraph" w:styleId="ListParagraph">
    <w:name w:val="List Paragraph"/>
    <w:basedOn w:val="Normal"/>
    <w:uiPriority w:val="34"/>
    <w:qFormat/>
    <w:rsid w:val="00EE20F8"/>
    <w:pPr>
      <w:ind w:left="720"/>
      <w:contextualSpacing/>
    </w:pPr>
  </w:style>
  <w:style w:type="paragraph" w:styleId="Header">
    <w:name w:val="header"/>
    <w:basedOn w:val="Normal"/>
    <w:link w:val="HeaderChar"/>
    <w:uiPriority w:val="99"/>
    <w:unhideWhenUsed/>
    <w:rsid w:val="00950460"/>
    <w:pPr>
      <w:tabs>
        <w:tab w:val="center" w:pos="4153"/>
        <w:tab w:val="right" w:pos="8306"/>
      </w:tabs>
    </w:pPr>
  </w:style>
  <w:style w:type="character" w:customStyle="1" w:styleId="HeaderChar">
    <w:name w:val="Header Char"/>
    <w:basedOn w:val="DefaultParagraphFont"/>
    <w:link w:val="Header"/>
    <w:uiPriority w:val="99"/>
    <w:rsid w:val="009504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0460"/>
    <w:pPr>
      <w:tabs>
        <w:tab w:val="center" w:pos="4153"/>
        <w:tab w:val="right" w:pos="8306"/>
      </w:tabs>
    </w:pPr>
  </w:style>
  <w:style w:type="character" w:customStyle="1" w:styleId="FooterChar">
    <w:name w:val="Footer Char"/>
    <w:basedOn w:val="DefaultParagraphFont"/>
    <w:link w:val="Footer"/>
    <w:uiPriority w:val="99"/>
    <w:rsid w:val="009504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1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3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82984"/>
    <w:rPr>
      <w:sz w:val="16"/>
      <w:szCs w:val="16"/>
    </w:rPr>
  </w:style>
  <w:style w:type="paragraph" w:styleId="CommentText">
    <w:name w:val="annotation text"/>
    <w:basedOn w:val="Normal"/>
    <w:link w:val="CommentTextChar"/>
    <w:uiPriority w:val="99"/>
    <w:semiHidden/>
    <w:unhideWhenUsed/>
    <w:rsid w:val="00B82984"/>
    <w:rPr>
      <w:sz w:val="20"/>
      <w:szCs w:val="20"/>
    </w:rPr>
  </w:style>
  <w:style w:type="character" w:customStyle="1" w:styleId="CommentTextChar">
    <w:name w:val="Comment Text Char"/>
    <w:basedOn w:val="DefaultParagraphFont"/>
    <w:link w:val="CommentText"/>
    <w:uiPriority w:val="99"/>
    <w:semiHidden/>
    <w:rsid w:val="00B829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2984"/>
    <w:rPr>
      <w:b/>
      <w:bCs/>
    </w:rPr>
  </w:style>
  <w:style w:type="character" w:customStyle="1" w:styleId="CommentSubjectChar">
    <w:name w:val="Comment Subject Char"/>
    <w:basedOn w:val="CommentTextChar"/>
    <w:link w:val="CommentSubject"/>
    <w:uiPriority w:val="99"/>
    <w:semiHidden/>
    <w:rsid w:val="00B82984"/>
    <w:rPr>
      <w:rFonts w:ascii="Times New Roman" w:eastAsia="Times New Roman" w:hAnsi="Times New Roman" w:cs="Times New Roman"/>
      <w:b/>
      <w:bCs/>
      <w:sz w:val="20"/>
      <w:szCs w:val="20"/>
    </w:rPr>
  </w:style>
  <w:style w:type="paragraph" w:customStyle="1" w:styleId="TitleClientNameCons">
    <w:name w:val="Title Client Name Cons"/>
    <w:basedOn w:val="Normal"/>
    <w:next w:val="Normal"/>
    <w:autoRedefine/>
    <w:uiPriority w:val="17"/>
    <w:rsid w:val="003C1256"/>
    <w:pPr>
      <w:spacing w:before="60" w:line="360" w:lineRule="auto"/>
      <w:jc w:val="center"/>
    </w:pPr>
    <w:rPr>
      <w:rFonts w:ascii="Calibri" w:eastAsiaTheme="minorEastAsia" w:hAnsi="Calibri"/>
      <w:color w:val="808080" w:themeColor="background1" w:themeShade="80"/>
      <w:sz w:val="28"/>
    </w:rPr>
  </w:style>
  <w:style w:type="paragraph" w:styleId="Title">
    <w:name w:val="Title"/>
    <w:basedOn w:val="Normal"/>
    <w:next w:val="Normal"/>
    <w:link w:val="TitleChar"/>
    <w:uiPriority w:val="10"/>
    <w:qFormat/>
    <w:rsid w:val="00D53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lv-LV"/>
    </w:rPr>
  </w:style>
  <w:style w:type="character" w:customStyle="1" w:styleId="TitleChar">
    <w:name w:val="Title Char"/>
    <w:basedOn w:val="DefaultParagraphFont"/>
    <w:link w:val="Title"/>
    <w:uiPriority w:val="10"/>
    <w:rsid w:val="00D53F3E"/>
    <w:rPr>
      <w:rFonts w:asciiTheme="majorHAnsi" w:eastAsiaTheme="majorEastAsia" w:hAnsiTheme="majorHAnsi" w:cstheme="majorBidi"/>
      <w:color w:val="17365D" w:themeColor="text2" w:themeShade="BF"/>
      <w:spacing w:val="5"/>
      <w:kern w:val="28"/>
      <w:sz w:val="52"/>
      <w:szCs w:val="52"/>
      <w:lang w:eastAsia="lv-LV"/>
    </w:rPr>
  </w:style>
  <w:style w:type="paragraph" w:customStyle="1" w:styleId="Default">
    <w:name w:val="Default"/>
    <w:rsid w:val="00F223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8140">
      <w:bodyDiv w:val="1"/>
      <w:marLeft w:val="0"/>
      <w:marRight w:val="0"/>
      <w:marTop w:val="0"/>
      <w:marBottom w:val="0"/>
      <w:divBdr>
        <w:top w:val="none" w:sz="0" w:space="0" w:color="auto"/>
        <w:left w:val="none" w:sz="0" w:space="0" w:color="auto"/>
        <w:bottom w:val="none" w:sz="0" w:space="0" w:color="auto"/>
        <w:right w:val="none" w:sz="0" w:space="0" w:color="auto"/>
      </w:divBdr>
      <w:divsChild>
        <w:div w:id="1256785044">
          <w:marLeft w:val="720"/>
          <w:marRight w:val="0"/>
          <w:marTop w:val="0"/>
          <w:marBottom w:val="0"/>
          <w:divBdr>
            <w:top w:val="none" w:sz="0" w:space="0" w:color="auto"/>
            <w:left w:val="none" w:sz="0" w:space="0" w:color="auto"/>
            <w:bottom w:val="none" w:sz="0" w:space="0" w:color="auto"/>
            <w:right w:val="none" w:sz="0" w:space="0" w:color="auto"/>
          </w:divBdr>
        </w:div>
      </w:divsChild>
    </w:div>
    <w:div w:id="1708026700">
      <w:bodyDiv w:val="1"/>
      <w:marLeft w:val="0"/>
      <w:marRight w:val="0"/>
      <w:marTop w:val="0"/>
      <w:marBottom w:val="0"/>
      <w:divBdr>
        <w:top w:val="none" w:sz="0" w:space="0" w:color="auto"/>
        <w:left w:val="none" w:sz="0" w:space="0" w:color="auto"/>
        <w:bottom w:val="none" w:sz="0" w:space="0" w:color="auto"/>
        <w:right w:val="none" w:sz="0" w:space="0" w:color="auto"/>
      </w:divBdr>
    </w:div>
    <w:div w:id="205221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s" ma:contentTypeID="0x0101006B26C2ABF3502D49BB4338A25987A467" ma:contentTypeVersion="5" ma:contentTypeDescription="Izveidot jaunu dokumentu." ma:contentTypeScope="" ma:versionID="4a300ec71b5f1487156c6b47738381e1">
  <xsd:schema xmlns:xsd="http://www.w3.org/2001/XMLSchema" xmlns:xs="http://www.w3.org/2001/XMLSchema" xmlns:p="http://schemas.microsoft.com/office/2006/metadata/properties" xmlns:ns2="0969a03b-d31c-4b46-a7f6-f4822dc4ce11" targetNamespace="http://schemas.microsoft.com/office/2006/metadata/properties" ma:root="true" ma:fieldsID="440f8339d36687b4ba0c378e7be3309f" ns2:_="">
    <xsd:import namespace="0969a03b-d31c-4b46-a7f6-f4822dc4ce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9a03b-d31c-4b46-a7f6-f4822dc4ce11"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axOccurs="1" ma:index="7"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B83A-DFDE-4013-98F1-B48C13EFF17E}">
  <ds:schemaRefs>
    <ds:schemaRef ds:uri="http://schemas.microsoft.com/sharepoint/events"/>
  </ds:schemaRefs>
</ds:datastoreItem>
</file>

<file path=customXml/itemProps2.xml><?xml version="1.0" encoding="utf-8"?>
<ds:datastoreItem xmlns:ds="http://schemas.openxmlformats.org/officeDocument/2006/customXml" ds:itemID="{BB677E00-850E-4561-93CD-1F69B2F64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69a03b-d31c-4b46-a7f6-f4822dc4c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655F2-5128-46C5-A035-4B1B7527DF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969a03b-d31c-4b46-a7f6-f4822dc4ce11"/>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89DDA6-C713-416C-92AF-2FB9EF7A493F}">
  <ds:schemaRefs>
    <ds:schemaRef ds:uri="http://schemas.microsoft.com/sharepoint/v3/contenttype/forms"/>
  </ds:schemaRefs>
</ds:datastoreItem>
</file>

<file path=customXml/itemProps5.xml><?xml version="1.0" encoding="utf-8"?>
<ds:datastoreItem xmlns:ds="http://schemas.openxmlformats.org/officeDocument/2006/customXml" ds:itemID="{D752AECD-599A-47BF-BF9C-0FFD252F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3960</Words>
  <Characters>2258</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PKIP apraksts priekš 09.10</vt:lpstr>
      <vt:lpstr>PKIP apraksts priekš 09.10</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PKIP apraksts priekš 09.10</dc:title>
  <dc:creator>Mārtiņš Plīkšs</dc:creator>
  <cp:lastModifiedBy>Vineta Brūvere</cp:lastModifiedBy>
  <cp:revision>16</cp:revision>
  <cp:lastPrinted>2016-09-06T09:26:00Z</cp:lastPrinted>
  <dcterms:created xsi:type="dcterms:W3CDTF">2016-10-12T08:59:00Z</dcterms:created>
  <dcterms:modified xsi:type="dcterms:W3CDTF">2016-11-02T11:05:00Z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0x0101006B26C2ABF3502D49BB4338A25987A467</vt:lpwstr>
  </property>
</Properties>
</file>