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794A7" w14:textId="77777777" w:rsidR="004D78CB" w:rsidRPr="00BB5256" w:rsidRDefault="004D78CB" w:rsidP="004D78CB">
      <w:pPr>
        <w:pStyle w:val="Title"/>
        <w:pBdr>
          <w:bottom w:val="none" w:sz="0" w:space="0" w:color="auto"/>
        </w:pBdr>
        <w:rPr>
          <w:rFonts w:ascii="Times New Roman" w:hAnsi="Times New Roman" w:cs="Times New Roman"/>
          <w:b/>
          <w:color w:val="auto"/>
          <w:sz w:val="44"/>
          <w:szCs w:val="44"/>
        </w:rPr>
      </w:pPr>
    </w:p>
    <w:p w14:paraId="1BEEAD0D" w14:textId="77777777" w:rsidR="004D78CB" w:rsidRPr="00BB5256" w:rsidRDefault="004D78CB" w:rsidP="004D78CB">
      <w:pPr>
        <w:pStyle w:val="Title"/>
        <w:pBdr>
          <w:bottom w:val="none" w:sz="0" w:space="0" w:color="auto"/>
        </w:pBdr>
        <w:rPr>
          <w:rFonts w:ascii="Times New Roman" w:hAnsi="Times New Roman" w:cs="Times New Roman"/>
          <w:b/>
          <w:color w:val="auto"/>
          <w:sz w:val="44"/>
          <w:szCs w:val="44"/>
        </w:rPr>
      </w:pPr>
    </w:p>
    <w:p w14:paraId="2E719228" w14:textId="77777777" w:rsidR="004D78CB" w:rsidRPr="00BB5256" w:rsidRDefault="004D78CB" w:rsidP="004D78CB">
      <w:pPr>
        <w:pStyle w:val="Title"/>
        <w:pBdr>
          <w:bottom w:val="none" w:sz="0" w:space="0" w:color="auto"/>
        </w:pBdr>
        <w:rPr>
          <w:rFonts w:ascii="Times New Roman" w:hAnsi="Times New Roman" w:cs="Times New Roman"/>
          <w:b/>
          <w:color w:val="auto"/>
          <w:sz w:val="44"/>
          <w:szCs w:val="44"/>
        </w:rPr>
      </w:pPr>
    </w:p>
    <w:p w14:paraId="5600D87B" w14:textId="77777777" w:rsidR="004D78CB" w:rsidRPr="00746413" w:rsidRDefault="004D78CB" w:rsidP="004D78CB">
      <w:pPr>
        <w:pStyle w:val="Title"/>
        <w:pBdr>
          <w:bottom w:val="none" w:sz="0" w:space="0" w:color="auto"/>
        </w:pBdr>
        <w:jc w:val="center"/>
        <w:rPr>
          <w:rFonts w:ascii="Times New Roman" w:hAnsi="Times New Roman" w:cs="Times New Roman"/>
          <w:b/>
          <w:color w:val="auto"/>
          <w:sz w:val="28"/>
          <w:szCs w:val="28"/>
        </w:rPr>
      </w:pPr>
      <w:r w:rsidRPr="00746413">
        <w:rPr>
          <w:rFonts w:ascii="Times New Roman" w:hAnsi="Times New Roman" w:cs="Times New Roman"/>
          <w:b/>
          <w:color w:val="auto"/>
          <w:sz w:val="28"/>
          <w:szCs w:val="28"/>
        </w:rPr>
        <w:t>Informatīvais ziņojums</w:t>
      </w:r>
    </w:p>
    <w:p w14:paraId="797DB940" w14:textId="77777777" w:rsidR="004D78CB" w:rsidRPr="00746413" w:rsidRDefault="004D78CB" w:rsidP="00EE1756">
      <w:pPr>
        <w:pStyle w:val="Title"/>
        <w:pBdr>
          <w:bottom w:val="none" w:sz="0" w:space="0" w:color="auto"/>
        </w:pBdr>
        <w:jc w:val="center"/>
        <w:rPr>
          <w:rFonts w:ascii="Times New Roman" w:hAnsi="Times New Roman" w:cs="Times New Roman"/>
          <w:b/>
          <w:color w:val="auto"/>
          <w:sz w:val="28"/>
          <w:szCs w:val="28"/>
        </w:rPr>
      </w:pPr>
      <w:r w:rsidRPr="00746413">
        <w:rPr>
          <w:rFonts w:ascii="Times New Roman" w:hAnsi="Times New Roman" w:cs="Times New Roman"/>
          <w:b/>
          <w:color w:val="auto"/>
          <w:sz w:val="28"/>
          <w:szCs w:val="28"/>
        </w:rPr>
        <w:t>„</w:t>
      </w:r>
      <w:r w:rsidR="000A18E8" w:rsidRPr="00746413">
        <w:rPr>
          <w:rFonts w:ascii="Times New Roman" w:hAnsi="Times New Roman" w:cs="Times New Roman"/>
          <w:b/>
          <w:color w:val="auto"/>
          <w:sz w:val="28"/>
          <w:szCs w:val="28"/>
        </w:rPr>
        <w:t xml:space="preserve">Par </w:t>
      </w:r>
      <w:r w:rsidR="00EE1756" w:rsidRPr="00746413">
        <w:rPr>
          <w:rFonts w:ascii="Times New Roman" w:hAnsi="Times New Roman" w:cs="Times New Roman"/>
          <w:b/>
          <w:color w:val="auto"/>
          <w:sz w:val="28"/>
          <w:szCs w:val="28"/>
        </w:rPr>
        <w:t xml:space="preserve">2016.gada 2.februāra sēdes protokollēmuma (Nr.5; 32.§) </w:t>
      </w:r>
      <w:r w:rsidR="000B2774" w:rsidRPr="00746413">
        <w:rPr>
          <w:rFonts w:ascii="Times New Roman" w:hAnsi="Times New Roman" w:cs="Times New Roman"/>
          <w:b/>
          <w:color w:val="auto"/>
          <w:sz w:val="28"/>
          <w:szCs w:val="28"/>
        </w:rPr>
        <w:t>„</w:t>
      </w:r>
      <w:r w:rsidR="00EE1756" w:rsidRPr="00746413">
        <w:rPr>
          <w:rFonts w:ascii="Times New Roman" w:hAnsi="Times New Roman" w:cs="Times New Roman"/>
          <w:b/>
          <w:color w:val="auto"/>
          <w:sz w:val="28"/>
          <w:szCs w:val="28"/>
        </w:rPr>
        <w:t>Rīkojuma projekts “Par informācijas sabiedrības attīstības pamatnostādņu ieviešanu publiskās pārvaldes informācijas sistēmu jomā. Mērķarhitektūra v1.0” 2.punkta izpildi</w:t>
      </w:r>
      <w:r w:rsidR="00A70EAF" w:rsidRPr="00746413">
        <w:rPr>
          <w:rFonts w:ascii="Times New Roman" w:hAnsi="Times New Roman" w:cs="Times New Roman"/>
          <w:b/>
          <w:color w:val="auto"/>
          <w:sz w:val="28"/>
          <w:szCs w:val="28"/>
        </w:rPr>
        <w:t>”</w:t>
      </w:r>
      <w:r w:rsidR="000B2774">
        <w:rPr>
          <w:rFonts w:ascii="Times New Roman" w:hAnsi="Times New Roman" w:cs="Times New Roman"/>
          <w:b/>
          <w:color w:val="auto"/>
          <w:sz w:val="28"/>
          <w:szCs w:val="28"/>
        </w:rPr>
        <w:t>”</w:t>
      </w:r>
    </w:p>
    <w:p w14:paraId="6738D2E5" w14:textId="77777777" w:rsidR="004D78CB" w:rsidRPr="00BB5256" w:rsidRDefault="004D78CB" w:rsidP="004D78CB"/>
    <w:p w14:paraId="09FF84C5" w14:textId="77777777" w:rsidR="004D78CB" w:rsidRDefault="004D78CB" w:rsidP="004D78CB"/>
    <w:p w14:paraId="2A952A6C" w14:textId="77777777" w:rsidR="005D00DA" w:rsidRDefault="005D00DA" w:rsidP="004D78CB"/>
    <w:p w14:paraId="37893532" w14:textId="77777777" w:rsidR="005D00DA" w:rsidRDefault="005D00DA" w:rsidP="004D78CB"/>
    <w:p w14:paraId="25CA8F57" w14:textId="77777777" w:rsidR="005D00DA" w:rsidRDefault="005D00DA" w:rsidP="004D78CB"/>
    <w:p w14:paraId="66E9BDB7" w14:textId="77777777" w:rsidR="005D00DA" w:rsidRDefault="005D00DA" w:rsidP="004D78CB"/>
    <w:p w14:paraId="30200FC4" w14:textId="77777777" w:rsidR="005D00DA" w:rsidRDefault="005D00DA" w:rsidP="004D78CB"/>
    <w:p w14:paraId="59099676" w14:textId="77777777" w:rsidR="005D00DA" w:rsidRDefault="005D00DA" w:rsidP="004D78CB"/>
    <w:p w14:paraId="5FDE18EA" w14:textId="77777777" w:rsidR="0019188A" w:rsidRDefault="0019188A" w:rsidP="004D78CB"/>
    <w:p w14:paraId="666E9FFF" w14:textId="77777777" w:rsidR="005D00DA" w:rsidRDefault="005D00DA" w:rsidP="004D78CB"/>
    <w:p w14:paraId="3CFCF56B" w14:textId="77777777" w:rsidR="00593840" w:rsidRDefault="00593840" w:rsidP="004D78CB"/>
    <w:p w14:paraId="4F5FE668" w14:textId="77777777" w:rsidR="005D00DA" w:rsidRPr="00BB5256" w:rsidRDefault="005D00DA" w:rsidP="004D78CB"/>
    <w:p w14:paraId="2D170A23" w14:textId="77777777" w:rsidR="008B4F89" w:rsidRDefault="008B4F89" w:rsidP="004D78CB">
      <w:pPr>
        <w:jc w:val="right"/>
        <w:rPr>
          <w:sz w:val="28"/>
          <w:szCs w:val="28"/>
        </w:rPr>
      </w:pPr>
    </w:p>
    <w:p w14:paraId="67EC98D6" w14:textId="77777777" w:rsidR="008B4F89" w:rsidRDefault="008B4F89" w:rsidP="004D78CB">
      <w:pPr>
        <w:jc w:val="right"/>
        <w:rPr>
          <w:sz w:val="28"/>
          <w:szCs w:val="28"/>
        </w:rPr>
      </w:pPr>
    </w:p>
    <w:p w14:paraId="7AB02573" w14:textId="77777777" w:rsidR="005C3704" w:rsidRDefault="005C3704" w:rsidP="004D78CB">
      <w:pPr>
        <w:jc w:val="right"/>
        <w:rPr>
          <w:sz w:val="28"/>
          <w:szCs w:val="28"/>
        </w:rPr>
      </w:pPr>
    </w:p>
    <w:p w14:paraId="5299B991" w14:textId="77777777" w:rsidR="00C07485" w:rsidRDefault="00C07485" w:rsidP="004D78CB">
      <w:pPr>
        <w:jc w:val="right"/>
        <w:rPr>
          <w:sz w:val="28"/>
          <w:szCs w:val="28"/>
        </w:rPr>
      </w:pPr>
    </w:p>
    <w:p w14:paraId="6E70D533" w14:textId="77777777" w:rsidR="00C07485" w:rsidRDefault="00C07485" w:rsidP="004D78CB">
      <w:pPr>
        <w:jc w:val="right"/>
        <w:rPr>
          <w:sz w:val="28"/>
          <w:szCs w:val="28"/>
        </w:rPr>
      </w:pPr>
    </w:p>
    <w:p w14:paraId="79B00A72" w14:textId="77777777" w:rsidR="00C07485" w:rsidRDefault="00C07485" w:rsidP="004D78CB">
      <w:pPr>
        <w:jc w:val="right"/>
        <w:rPr>
          <w:sz w:val="28"/>
          <w:szCs w:val="28"/>
        </w:rPr>
      </w:pPr>
    </w:p>
    <w:p w14:paraId="718DC09B" w14:textId="77777777" w:rsidR="00C07485" w:rsidRDefault="00C07485" w:rsidP="004D78CB">
      <w:pPr>
        <w:jc w:val="right"/>
        <w:rPr>
          <w:sz w:val="28"/>
          <w:szCs w:val="28"/>
        </w:rPr>
      </w:pPr>
    </w:p>
    <w:p w14:paraId="6622EAA0" w14:textId="77777777" w:rsidR="004940BA" w:rsidRDefault="004940BA" w:rsidP="004D78CB">
      <w:pPr>
        <w:jc w:val="right"/>
        <w:rPr>
          <w:sz w:val="28"/>
          <w:szCs w:val="28"/>
        </w:rPr>
      </w:pPr>
    </w:p>
    <w:p w14:paraId="648FE0C0" w14:textId="77777777" w:rsidR="004940BA" w:rsidRDefault="004940BA" w:rsidP="004D78CB">
      <w:pPr>
        <w:jc w:val="right"/>
        <w:rPr>
          <w:sz w:val="28"/>
          <w:szCs w:val="28"/>
        </w:rPr>
      </w:pPr>
    </w:p>
    <w:p w14:paraId="7EAE23C7" w14:textId="77777777" w:rsidR="004940BA" w:rsidRDefault="004940BA" w:rsidP="004D78CB">
      <w:pPr>
        <w:jc w:val="right"/>
        <w:rPr>
          <w:sz w:val="28"/>
          <w:szCs w:val="28"/>
        </w:rPr>
      </w:pPr>
    </w:p>
    <w:p w14:paraId="799F770F" w14:textId="77777777" w:rsidR="004940BA" w:rsidRDefault="004940BA" w:rsidP="004D78CB">
      <w:pPr>
        <w:jc w:val="right"/>
        <w:rPr>
          <w:sz w:val="28"/>
          <w:szCs w:val="28"/>
        </w:rPr>
      </w:pPr>
    </w:p>
    <w:p w14:paraId="75A77EB2" w14:textId="77777777" w:rsidR="004940BA" w:rsidRDefault="004940BA" w:rsidP="004D78CB">
      <w:pPr>
        <w:jc w:val="right"/>
        <w:rPr>
          <w:sz w:val="28"/>
          <w:szCs w:val="28"/>
        </w:rPr>
      </w:pPr>
    </w:p>
    <w:p w14:paraId="35B4636F" w14:textId="77777777" w:rsidR="004940BA" w:rsidRDefault="004940BA" w:rsidP="004D78CB">
      <w:pPr>
        <w:jc w:val="right"/>
        <w:rPr>
          <w:sz w:val="28"/>
          <w:szCs w:val="28"/>
        </w:rPr>
      </w:pPr>
    </w:p>
    <w:p w14:paraId="64575B09" w14:textId="77777777" w:rsidR="004940BA" w:rsidRDefault="004940BA" w:rsidP="004D78CB">
      <w:pPr>
        <w:jc w:val="right"/>
        <w:rPr>
          <w:sz w:val="28"/>
          <w:szCs w:val="28"/>
        </w:rPr>
      </w:pPr>
    </w:p>
    <w:p w14:paraId="064C4D94" w14:textId="77777777" w:rsidR="0019188A" w:rsidRDefault="0019188A" w:rsidP="004D78CB">
      <w:pPr>
        <w:jc w:val="right"/>
        <w:rPr>
          <w:sz w:val="28"/>
          <w:szCs w:val="28"/>
        </w:rPr>
      </w:pPr>
    </w:p>
    <w:p w14:paraId="3848CA0F" w14:textId="77777777" w:rsidR="005C3704" w:rsidRDefault="005C3704" w:rsidP="004D78CB">
      <w:pPr>
        <w:jc w:val="right"/>
        <w:rPr>
          <w:sz w:val="28"/>
          <w:szCs w:val="28"/>
        </w:rPr>
      </w:pPr>
    </w:p>
    <w:p w14:paraId="5B7C6A21" w14:textId="77777777" w:rsidR="004D78CB" w:rsidRPr="0019188A" w:rsidRDefault="004D78CB" w:rsidP="004D78CB">
      <w:pPr>
        <w:jc w:val="right"/>
      </w:pPr>
      <w:r w:rsidRPr="0019188A">
        <w:t>Sagatavoja:</w:t>
      </w:r>
    </w:p>
    <w:p w14:paraId="4F00552B" w14:textId="77777777" w:rsidR="004D78CB" w:rsidRPr="0019188A" w:rsidRDefault="004D78CB" w:rsidP="004D78CB">
      <w:pPr>
        <w:jc w:val="right"/>
      </w:pPr>
      <w:r w:rsidRPr="0019188A">
        <w:t>Vides aizsardzības un reģionālās attīstības ministrija</w:t>
      </w:r>
    </w:p>
    <w:p w14:paraId="5AD04303" w14:textId="77777777" w:rsidR="004D78CB" w:rsidRPr="0019188A" w:rsidRDefault="004D78CB" w:rsidP="004D78CB"/>
    <w:p w14:paraId="02A7B59E" w14:textId="77777777" w:rsidR="004D78CB" w:rsidRPr="0019188A" w:rsidRDefault="004D78CB" w:rsidP="004D78CB"/>
    <w:p w14:paraId="76EF149C" w14:textId="77777777" w:rsidR="004D78CB" w:rsidRPr="0019188A" w:rsidRDefault="004D78CB" w:rsidP="004D78CB"/>
    <w:p w14:paraId="4CF696F0" w14:textId="77777777" w:rsidR="004D78CB" w:rsidRPr="0019188A" w:rsidRDefault="004D78CB" w:rsidP="004D78CB">
      <w:pPr>
        <w:jc w:val="center"/>
      </w:pPr>
      <w:r w:rsidRPr="0019188A">
        <w:t>201</w:t>
      </w:r>
      <w:r w:rsidR="005C3704" w:rsidRPr="0019188A">
        <w:t>6</w:t>
      </w:r>
      <w:r w:rsidRPr="0019188A">
        <w:t>.gads</w:t>
      </w:r>
    </w:p>
    <w:p w14:paraId="2B09661B" w14:textId="77777777" w:rsidR="00F86101" w:rsidRDefault="00F86101" w:rsidP="004D78CB">
      <w:pPr>
        <w:jc w:val="center"/>
        <w:rPr>
          <w:sz w:val="28"/>
          <w:szCs w:val="28"/>
        </w:rPr>
      </w:pPr>
    </w:p>
    <w:p w14:paraId="229EE962" w14:textId="77777777" w:rsidR="00C07485" w:rsidRDefault="00C07485" w:rsidP="004D78CB">
      <w:pPr>
        <w:jc w:val="center"/>
        <w:rPr>
          <w:sz w:val="28"/>
          <w:szCs w:val="28"/>
        </w:rPr>
      </w:pPr>
    </w:p>
    <w:p w14:paraId="456C2AB2" w14:textId="77777777" w:rsidR="00C07485" w:rsidRDefault="00C07485" w:rsidP="004D78CB">
      <w:pPr>
        <w:jc w:val="center"/>
        <w:rPr>
          <w:sz w:val="28"/>
          <w:szCs w:val="28"/>
        </w:rPr>
      </w:pPr>
    </w:p>
    <w:p w14:paraId="61AEBD30" w14:textId="77777777" w:rsidR="004940BA" w:rsidRDefault="004940BA" w:rsidP="004D78CB">
      <w:pPr>
        <w:jc w:val="center"/>
        <w:rPr>
          <w:sz w:val="28"/>
          <w:szCs w:val="28"/>
        </w:rPr>
      </w:pPr>
    </w:p>
    <w:p w14:paraId="079CC211" w14:textId="77777777" w:rsidR="004940BA" w:rsidRDefault="004940BA" w:rsidP="004D78CB">
      <w:pPr>
        <w:jc w:val="center"/>
        <w:rPr>
          <w:sz w:val="28"/>
          <w:szCs w:val="28"/>
        </w:rPr>
      </w:pPr>
    </w:p>
    <w:p w14:paraId="23CDC1AC" w14:textId="77777777" w:rsidR="00C07485" w:rsidRDefault="00C07485" w:rsidP="004D78CB">
      <w:pPr>
        <w:jc w:val="center"/>
        <w:rPr>
          <w:sz w:val="28"/>
          <w:szCs w:val="28"/>
        </w:rPr>
      </w:pPr>
    </w:p>
    <w:p w14:paraId="278B9F81" w14:textId="77777777" w:rsidR="00E24108" w:rsidRDefault="00E24108" w:rsidP="004D78CB">
      <w:pPr>
        <w:jc w:val="center"/>
        <w:rPr>
          <w:sz w:val="28"/>
          <w:szCs w:val="28"/>
        </w:rPr>
      </w:pPr>
      <w:r>
        <w:rPr>
          <w:sz w:val="28"/>
          <w:szCs w:val="28"/>
        </w:rPr>
        <w:t>SATURS</w:t>
      </w:r>
    </w:p>
    <w:p w14:paraId="3272DE4C" w14:textId="77777777" w:rsidR="00361C1B" w:rsidRDefault="00361C1B" w:rsidP="00361C1B">
      <w:pPr>
        <w:jc w:val="both"/>
        <w:rPr>
          <w:sz w:val="28"/>
          <w:szCs w:val="28"/>
        </w:rPr>
      </w:pPr>
    </w:p>
    <w:p w14:paraId="7BC6D98E" w14:textId="77777777" w:rsidR="00361C1B" w:rsidRDefault="00361C1B" w:rsidP="00361C1B">
      <w:pPr>
        <w:jc w:val="both"/>
        <w:rPr>
          <w:sz w:val="28"/>
          <w:szCs w:val="28"/>
        </w:rPr>
      </w:pPr>
    </w:p>
    <w:p w14:paraId="16951586" w14:textId="77777777" w:rsidR="00361C1B" w:rsidRDefault="00361C1B" w:rsidP="00361C1B">
      <w:pPr>
        <w:jc w:val="both"/>
      </w:pPr>
    </w:p>
    <w:p w14:paraId="70676FBF" w14:textId="77777777" w:rsidR="00361C1B" w:rsidRDefault="00835AEE" w:rsidP="00361C1B">
      <w:pPr>
        <w:jc w:val="both"/>
      </w:pPr>
      <w:r>
        <w:t>1</w:t>
      </w:r>
      <w:r w:rsidR="00361C1B" w:rsidRPr="005D2C23">
        <w:t>. Pamatojums ziņojuma sagatavošanai</w:t>
      </w:r>
      <w:r w:rsidR="001D39B7" w:rsidRPr="005D2C23">
        <w:t>……………………………………</w:t>
      </w:r>
      <w:r w:rsidR="005D2C23">
        <w:t>………</w:t>
      </w:r>
      <w:r w:rsidR="0015259E">
        <w:t>...</w:t>
      </w:r>
      <w:r>
        <w:t>……</w:t>
      </w:r>
      <w:r w:rsidR="00F24F97">
        <w:t xml:space="preserve"> 3</w:t>
      </w:r>
      <w:r w:rsidR="0015259E">
        <w:t>.</w:t>
      </w:r>
      <w:r w:rsidR="00F24F97">
        <w:t xml:space="preserve"> </w:t>
      </w:r>
      <w:r w:rsidR="001D39B7" w:rsidRPr="005D2C23">
        <w:t>lp.</w:t>
      </w:r>
    </w:p>
    <w:p w14:paraId="4B36E9D2" w14:textId="77777777" w:rsidR="00835AEE" w:rsidRPr="005D2C23" w:rsidRDefault="00835AEE" w:rsidP="00361C1B">
      <w:pPr>
        <w:jc w:val="both"/>
      </w:pPr>
    </w:p>
    <w:p w14:paraId="14B50BD0" w14:textId="77777777" w:rsidR="00361C1B" w:rsidRPr="005D2C23" w:rsidRDefault="00835AEE" w:rsidP="00361C1B">
      <w:pPr>
        <w:jc w:val="both"/>
      </w:pPr>
      <w:r>
        <w:t>2</w:t>
      </w:r>
      <w:r w:rsidR="00361C1B" w:rsidRPr="005D2C23">
        <w:t xml:space="preserve">. </w:t>
      </w:r>
      <w:r w:rsidR="001E5EE6" w:rsidRPr="005D2C23">
        <w:t>Situācijas apraksts</w:t>
      </w:r>
      <w:r w:rsidR="001D39B7" w:rsidRPr="005D2C23">
        <w:t>………………………………………………………</w:t>
      </w:r>
      <w:r w:rsidR="00F24F97">
        <w:t>…………</w:t>
      </w:r>
      <w:r w:rsidR="0015259E">
        <w:t>...</w:t>
      </w:r>
      <w:r w:rsidR="00F24F97">
        <w:t>.… 4</w:t>
      </w:r>
      <w:r w:rsidR="0015259E">
        <w:t>.</w:t>
      </w:r>
      <w:r w:rsidR="00F24F97">
        <w:t xml:space="preserve"> </w:t>
      </w:r>
      <w:r w:rsidR="001D39B7" w:rsidRPr="005D2C23">
        <w:t>lp.</w:t>
      </w:r>
    </w:p>
    <w:p w14:paraId="0092DAF8" w14:textId="77777777" w:rsidR="00361C1B" w:rsidRPr="005D2C23" w:rsidRDefault="00361C1B" w:rsidP="00361C1B">
      <w:pPr>
        <w:jc w:val="both"/>
      </w:pPr>
    </w:p>
    <w:p w14:paraId="1CE71C9C" w14:textId="77777777" w:rsidR="00361C1B" w:rsidRDefault="00835AEE" w:rsidP="00361C1B">
      <w:pPr>
        <w:jc w:val="both"/>
      </w:pPr>
      <w:r>
        <w:t>3</w:t>
      </w:r>
      <w:r w:rsidR="00361C1B" w:rsidRPr="005D2C23">
        <w:t xml:space="preserve">. </w:t>
      </w:r>
      <w:r w:rsidR="00BE31DF" w:rsidRPr="005D2C23">
        <w:t>Priekšlikumi</w:t>
      </w:r>
      <w:r w:rsidR="001D39B7" w:rsidRPr="005D2C23">
        <w:t xml:space="preserve"> ……………………………………………………………</w:t>
      </w:r>
      <w:r w:rsidR="005D2C23">
        <w:t>……………</w:t>
      </w:r>
      <w:r w:rsidR="001B238A">
        <w:t>… 7</w:t>
      </w:r>
      <w:r w:rsidR="0015259E">
        <w:t>.</w:t>
      </w:r>
      <w:r w:rsidR="001B238A">
        <w:t xml:space="preserve"> </w:t>
      </w:r>
      <w:r w:rsidR="001D39B7" w:rsidRPr="005D2C23">
        <w:t>lp.</w:t>
      </w:r>
    </w:p>
    <w:p w14:paraId="69414F35" w14:textId="77777777" w:rsidR="005D2C23" w:rsidRPr="005D2C23" w:rsidRDefault="005D2C23" w:rsidP="00361C1B">
      <w:pPr>
        <w:jc w:val="both"/>
      </w:pPr>
    </w:p>
    <w:p w14:paraId="098894FD" w14:textId="77777777" w:rsidR="007F7D85" w:rsidRDefault="007F7D85" w:rsidP="00A319AE">
      <w:pPr>
        <w:spacing w:line="276" w:lineRule="auto"/>
        <w:jc w:val="both"/>
      </w:pPr>
      <w:r>
        <w:t xml:space="preserve">Pielikums Nr.1 </w:t>
      </w:r>
      <w:r w:rsidR="00810B66">
        <w:t xml:space="preserve">Projekta </w:t>
      </w:r>
      <w:r w:rsidRPr="008D5F1F">
        <w:t>“Valsts un pašvaldību iestāžu tīmekļvietņu vienotā platforma”</w:t>
      </w:r>
      <w:r>
        <w:t xml:space="preserve"> </w:t>
      </w:r>
      <w:r w:rsidR="00690F29">
        <w:t>ideja</w:t>
      </w:r>
    </w:p>
    <w:p w14:paraId="57C858EB" w14:textId="77777777" w:rsidR="007F7D85" w:rsidRDefault="007F7D85" w:rsidP="00A319AE">
      <w:pPr>
        <w:spacing w:line="276" w:lineRule="auto"/>
        <w:jc w:val="both"/>
      </w:pPr>
    </w:p>
    <w:p w14:paraId="3C081340" w14:textId="77777777" w:rsidR="00545B66" w:rsidRPr="002D35CD" w:rsidRDefault="007F7D85" w:rsidP="00A319AE">
      <w:pPr>
        <w:jc w:val="both"/>
        <w:rPr>
          <w:bCs/>
          <w:i/>
          <w:iCs/>
        </w:rPr>
      </w:pPr>
      <w:r>
        <w:t xml:space="preserve">Pielikums Nr.2 </w:t>
      </w:r>
      <w:r w:rsidR="006F789A" w:rsidRPr="006F789A">
        <w:t>Projekta</w:t>
      </w:r>
      <w:r w:rsidRPr="00C071BE">
        <w:t xml:space="preserve"> “Pašvaldību klientu informācijas pārvaldības risinājums” </w:t>
      </w:r>
      <w:r w:rsidR="005E3B10">
        <w:t xml:space="preserve">projekta </w:t>
      </w:r>
      <w:r w:rsidR="00690F29">
        <w:t>ideja</w:t>
      </w:r>
      <w:r>
        <w:t xml:space="preserve"> </w:t>
      </w:r>
    </w:p>
    <w:p w14:paraId="1CD75CF6" w14:textId="77777777" w:rsidR="007F7D85" w:rsidRDefault="007F7D85" w:rsidP="00A319AE">
      <w:pPr>
        <w:spacing w:line="276" w:lineRule="auto"/>
        <w:jc w:val="both"/>
      </w:pPr>
    </w:p>
    <w:p w14:paraId="0D1613A0" w14:textId="77777777" w:rsidR="005C42CE" w:rsidRPr="003575BA" w:rsidRDefault="005C42CE" w:rsidP="005C42CE">
      <w:pPr>
        <w:spacing w:line="276" w:lineRule="auto"/>
        <w:jc w:val="both"/>
        <w:rPr>
          <w:strike/>
        </w:rPr>
      </w:pPr>
    </w:p>
    <w:p w14:paraId="22FB94D4" w14:textId="77777777" w:rsidR="00BC38AA" w:rsidRDefault="00BC38AA" w:rsidP="008D5F1F">
      <w:pPr>
        <w:spacing w:after="200" w:line="276" w:lineRule="auto"/>
        <w:jc w:val="both"/>
      </w:pPr>
    </w:p>
    <w:p w14:paraId="2889493B" w14:textId="77777777" w:rsidR="00F92932" w:rsidRDefault="00F92932" w:rsidP="00E24108">
      <w:pPr>
        <w:pStyle w:val="ListParagraph"/>
        <w:ind w:left="360"/>
      </w:pPr>
      <w:bookmarkStart w:id="0" w:name="_Toc337120880"/>
      <w:bookmarkEnd w:id="0"/>
    </w:p>
    <w:p w14:paraId="35CB2976" w14:textId="77777777" w:rsidR="00F92932" w:rsidRDefault="00F92932" w:rsidP="00F92932">
      <w:r>
        <w:br w:type="page"/>
      </w:r>
    </w:p>
    <w:p w14:paraId="4E026337" w14:textId="77777777" w:rsidR="000F2474" w:rsidRPr="00BB5256" w:rsidRDefault="00112C2F" w:rsidP="008C0B7A">
      <w:pPr>
        <w:pStyle w:val="Heading1"/>
        <w:numPr>
          <w:ilvl w:val="0"/>
          <w:numId w:val="3"/>
        </w:numPr>
      </w:pPr>
      <w:bookmarkStart w:id="1" w:name="_Toc337815795"/>
      <w:bookmarkStart w:id="2" w:name="_Toc337816050"/>
      <w:bookmarkStart w:id="3" w:name="_Toc337816870"/>
      <w:bookmarkStart w:id="4" w:name="_Toc337817826"/>
      <w:bookmarkEnd w:id="1"/>
      <w:bookmarkEnd w:id="2"/>
      <w:bookmarkEnd w:id="3"/>
      <w:bookmarkEnd w:id="4"/>
      <w:r w:rsidRPr="00112C2F">
        <w:rPr>
          <w:sz w:val="28"/>
          <w:szCs w:val="28"/>
        </w:rPr>
        <w:lastRenderedPageBreak/>
        <w:t>ZIŅOJUMA MĒRĶIS UN PAMATOJUMS ZIŅOJUMA SAGATAVOŠANAI</w:t>
      </w:r>
      <w:r>
        <w:t>.</w:t>
      </w:r>
    </w:p>
    <w:p w14:paraId="4CA51C88" w14:textId="77777777" w:rsidR="00FB175D" w:rsidRPr="009320E0" w:rsidRDefault="00FB175D" w:rsidP="00690F29">
      <w:pPr>
        <w:spacing w:before="120" w:after="120"/>
        <w:ind w:firstLine="425"/>
        <w:jc w:val="both"/>
      </w:pPr>
      <w:r w:rsidRPr="00FB175D">
        <w:t>Eiropas Komisija 2014.gada 11.</w:t>
      </w:r>
      <w:r w:rsidRPr="00951492">
        <w:t xml:space="preserve">novembrī apstiprināja Latvijas izstrādāto Kohēzijas politikas fondu 2014.-2020.gada plānošanas perioda darbības programmu „Izaugsme un nodarbinātība” (turpmāk – darbības programma). Darbības programma noteic, ka, īstenojot specifisko atbalsta mērķi Nr.2.2.1. „Nodrošināt publisko datu atkalizmantošanas pieaugumu un efektīvu publiskās pārvaldes un privātā sektora mijiedarbību” (turpmāk – SAM 2.2.1.), tiks </w:t>
      </w:r>
      <w:r w:rsidRPr="00FB175D">
        <w:t xml:space="preserve">uzlabota un pilnveidota publiskās pārvaldes datu apmaiņas, publicēšanas un uzturēšanas </w:t>
      </w:r>
      <w:r w:rsidRPr="009320E0">
        <w:t>infrastruktūra, datu pieejamība un to izmantošanas iespējas, kā arī pilnveidoti publiskās pārvaldes procesi, ietverot arī pasākumus administratīvā sloga samazināšanai un efektīvākam valsts pārvaldes organizatoriskajam procesam.</w:t>
      </w:r>
    </w:p>
    <w:p w14:paraId="7544684B" w14:textId="55119243" w:rsidR="00D301A7" w:rsidRPr="009320E0" w:rsidRDefault="004D78CB" w:rsidP="00690F29">
      <w:pPr>
        <w:spacing w:before="120" w:after="120"/>
        <w:ind w:firstLine="425"/>
        <w:jc w:val="both"/>
      </w:pPr>
      <w:r w:rsidRPr="009320E0">
        <w:t>Informatīvais ziņojums</w:t>
      </w:r>
      <w:r w:rsidRPr="00690F29">
        <w:t xml:space="preserve"> „</w:t>
      </w:r>
      <w:r w:rsidR="00BB0DA4" w:rsidRPr="00BB0DA4">
        <w:t>Par 2016.gada 2.februāra sēdes protokollēmuma (Nr.5; 32.§) “Rīkojuma projekts “Par informācijas sabiedrības attīstības pamatnostādņu ieviešanu publiskās pārvaldes informācijas sistēmu jomā. Mērķarhitektūra v1.0” 2.punkta izpildi</w:t>
      </w:r>
      <w:r w:rsidR="0008177D" w:rsidRPr="00690F29">
        <w:t xml:space="preserve">” </w:t>
      </w:r>
      <w:r w:rsidRPr="009320E0">
        <w:t>(turpmāk – Ziņojums) sagatavots</w:t>
      </w:r>
      <w:r w:rsidR="003D5515" w:rsidRPr="009320E0">
        <w:t xml:space="preserve"> a</w:t>
      </w:r>
      <w:r w:rsidR="00BB274D" w:rsidRPr="009320E0">
        <w:t>tbilstoši Ministr</w:t>
      </w:r>
      <w:r w:rsidR="000B5AE5" w:rsidRPr="009320E0">
        <w:t xml:space="preserve">u kabineta </w:t>
      </w:r>
      <w:r w:rsidR="008E371D" w:rsidRPr="009320E0">
        <w:t>2016.gada 2.februāra</w:t>
      </w:r>
      <w:r w:rsidR="008E371D">
        <w:t xml:space="preserve"> </w:t>
      </w:r>
      <w:r w:rsidR="000B5AE5" w:rsidRPr="009320E0">
        <w:t>sēdes protokollēmuma</w:t>
      </w:r>
      <w:r w:rsidR="00BB274D" w:rsidRPr="009320E0">
        <w:t xml:space="preserve"> Nr.5 (32.§) “</w:t>
      </w:r>
      <w:r w:rsidR="003D5515" w:rsidRPr="00D0366E">
        <w:t>Rīkojuma projekts “</w:t>
      </w:r>
      <w:r w:rsidR="00BB274D" w:rsidRPr="00D0366E">
        <w:t>Par informācijas sabiedrības attīstības pamatnostādņu ieviešanu publiskās pārvaldes informācijas sistēmu jomā. Mērķarhitektūra v1.0</w:t>
      </w:r>
      <w:r w:rsidR="00D301A7" w:rsidRPr="00D0366E">
        <w:t>”</w:t>
      </w:r>
      <w:r w:rsidR="00BB274D" w:rsidRPr="00D0366E">
        <w:t xml:space="preserve">” </w:t>
      </w:r>
      <w:r w:rsidR="000B5AE5" w:rsidRPr="00D0366E">
        <w:t xml:space="preserve">2.punktam, kas nosaka, ka atbildīgajai nozares ministrijai vai institūcijai par projektu, kas ir iekļauts Ministru kabineta 2015.gada 17.novembra noteikumu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sākotnējās ietekmes novērtējuma ziņojuma pielikumā Nr.3 “Indikatīvais </w:t>
      </w:r>
      <w:r w:rsidR="000B5AE5" w:rsidRPr="009320E0">
        <w:t>2.2.1.1.pasākuma “Centralizētu publiskās pārvaldes IKT platformu izveide, publiskās pārvaldes procesu optimizēšana un attīstība” projektu iesniegumu atlases 1.kārtas projektu saraksts”, nodrošināt detalizēta projekta apraksta sagatavošanu atbilstoši metodikai par projektu iekļaušanu informācijas un komunikācijas tehnoloģiju mērķarhitektūrā un publiskās pārvaldes informācijas sistēmu konceptuālajā arhitektūrā definētajiem principiem un līdz 2016.gada 30.decembrim iesniegt Vides aizsardzības un reģionālās attīstības ministrijā.</w:t>
      </w:r>
      <w:r w:rsidR="00BB274D" w:rsidRPr="009320E0">
        <w:t xml:space="preserve">  </w:t>
      </w:r>
    </w:p>
    <w:p w14:paraId="5C61EBBF" w14:textId="566E8CF0" w:rsidR="00DF2C7D" w:rsidRPr="009320E0" w:rsidRDefault="00A632CB" w:rsidP="00690F29">
      <w:pPr>
        <w:spacing w:before="120" w:after="120"/>
        <w:ind w:firstLine="425"/>
        <w:jc w:val="both"/>
      </w:pPr>
      <w:r w:rsidRPr="009320E0">
        <w:t xml:space="preserve">Ziņojuma mērķis ir informēt Ministru kabinetu par </w:t>
      </w:r>
      <w:r w:rsidR="002305A1" w:rsidRPr="00951492">
        <w:t>SAM 2.2.1.</w:t>
      </w:r>
      <w:r w:rsidR="00EF7A65">
        <w:t xml:space="preserve"> </w:t>
      </w:r>
      <w:r w:rsidR="00814AFF">
        <w:t xml:space="preserve">pasākumu </w:t>
      </w:r>
      <w:r w:rsidRPr="009320E0">
        <w:t>ietvaros iesniegto detalizēto projektu aprakstu progresu.</w:t>
      </w:r>
    </w:p>
    <w:p w14:paraId="339DEACF" w14:textId="27164413" w:rsidR="00DF2C7D" w:rsidRPr="00690F29" w:rsidRDefault="00744F80" w:rsidP="00690F29">
      <w:pPr>
        <w:spacing w:before="120" w:after="120"/>
        <w:ind w:firstLine="425"/>
        <w:jc w:val="both"/>
      </w:pPr>
      <w:r w:rsidRPr="00690F29">
        <w:t xml:space="preserve">Ministru kabineta </w:t>
      </w:r>
      <w:r w:rsidR="008E371D" w:rsidRPr="00690F29">
        <w:t xml:space="preserve">2016.gada 10.februāra </w:t>
      </w:r>
      <w:r w:rsidRPr="00690F29">
        <w:t>rīkojuma Nr.</w:t>
      </w:r>
      <w:r w:rsidR="00DF2C7D" w:rsidRPr="00690F29">
        <w:t xml:space="preserve">136 </w:t>
      </w:r>
      <w:r w:rsidR="00DF2C7D" w:rsidRPr="00DF2C7D">
        <w:t xml:space="preserve">(prot. Nr. 5 32. §) </w:t>
      </w:r>
      <w:r w:rsidR="00DF2C7D" w:rsidRPr="00690F29">
        <w:t>„Par informācijas sabiedrības attīstības pamatnostādņu ieviešanu publiskās pārvaldes informācijas sistēmu jomā” (turpmāk – rīkojums Nr.136) 5.punkts nosaka, ka ar šā Ministru kabineta rīkojuma apstiprināšanas dienu darbības programmas „Izaugsme un nodarbinātība” 2.2.1. specifiskā atbalsta mērķa „Nodrošināt publisko datu atkalizmantošanas pieaugumu un efektīvu publiskās pārvaldes un privātā sektora mijiedarbību” projektu iesniedzēji detalizēto projektu aprakstu sagatavo atbilstoši metodikai par projektu iekļaušanu IKT mērķarhitektūrā un publiskās pārvaldes informācijas sistēmu konceptuālajā arhitektūrā definētajiem principiem un iesniedz Vides aizsardzības un reģionālās attīstības ministrijā.</w:t>
      </w:r>
    </w:p>
    <w:p w14:paraId="4C45DAAB" w14:textId="5C0A3588" w:rsidR="00340F60" w:rsidRPr="00F512AB" w:rsidRDefault="00844D7B" w:rsidP="00690F29">
      <w:pPr>
        <w:spacing w:before="120" w:after="120"/>
        <w:ind w:firstLine="425"/>
        <w:jc w:val="both"/>
      </w:pPr>
      <w:r w:rsidRPr="00F512AB">
        <w:t xml:space="preserve">SAM </w:t>
      </w:r>
      <w:r w:rsidR="00340F60" w:rsidRPr="00F512AB">
        <w:t>2.2.1. pasākum</w:t>
      </w:r>
      <w:r w:rsidR="005F29EB">
        <w:t>u</w:t>
      </w:r>
      <w:r w:rsidR="00340F60" w:rsidRPr="00F512AB">
        <w:t xml:space="preserve"> projektu atlases 1.kārtas detalizēto </w:t>
      </w:r>
      <w:r w:rsidRPr="00F512AB">
        <w:t xml:space="preserve">projektu aprakstu izvērtēšana </w:t>
      </w:r>
      <w:r w:rsidR="00340F60" w:rsidRPr="00F512AB">
        <w:t>tiek</w:t>
      </w:r>
      <w:r w:rsidRPr="00F512AB">
        <w:t xml:space="preserve"> veikta</w:t>
      </w:r>
      <w:r w:rsidR="001B27A4" w:rsidRPr="00F512AB">
        <w:t>, ievērojot</w:t>
      </w:r>
      <w:r w:rsidR="00340F60" w:rsidRPr="00F512AB">
        <w:t xml:space="preserve"> </w:t>
      </w:r>
      <w:r w:rsidR="00052424" w:rsidRPr="00F512AB">
        <w:t xml:space="preserve">Ministru kabineta </w:t>
      </w:r>
      <w:r w:rsidR="008E371D" w:rsidRPr="00F512AB">
        <w:t xml:space="preserve">2015. gada 17. novembra </w:t>
      </w:r>
      <w:r w:rsidR="00052424" w:rsidRPr="00F512AB">
        <w:t>noteikum</w:t>
      </w:r>
      <w:r w:rsidR="001B27A4" w:rsidRPr="00F512AB">
        <w:t>us</w:t>
      </w:r>
      <w:r w:rsidR="00052424" w:rsidRPr="00F512AB">
        <w:t xml:space="preserve"> Nr.653 „Darbības programmas „Izaugsme un nodarbinātība” 2.2.1.specifiskā atbalsta mērķa </w:t>
      </w:r>
      <w:r w:rsidR="00D66A24" w:rsidRPr="00F512AB">
        <w:t>„</w:t>
      </w:r>
      <w:r w:rsidR="00052424" w:rsidRPr="00F512AB">
        <w:t xml:space="preserve">Nodrošināt publisko datu atkalizmantošanas pieaugumu un efektīvu publiskās pārvaldes </w:t>
      </w:r>
      <w:r w:rsidR="00D66A24" w:rsidRPr="00F512AB">
        <w:t xml:space="preserve">un </w:t>
      </w:r>
      <w:r w:rsidR="00D66A24" w:rsidRPr="00F512AB">
        <w:lastRenderedPageBreak/>
        <w:t>privātā sektora mijiedarbību”</w:t>
      </w:r>
      <w:r w:rsidR="00052424" w:rsidRPr="00F512AB">
        <w:t xml:space="preserve"> 2.2.1.1.pasākuma „Centralizētu publiskās pārvaldes IKT platformu izveide, publiskās pārvaldes procesu optimizēšana un attīstība” īstenošanas noteikumi</w:t>
      </w:r>
      <w:r w:rsidR="009D56E8" w:rsidRPr="00F512AB">
        <w:t xml:space="preserve">” </w:t>
      </w:r>
      <w:r w:rsidR="00186E0A" w:rsidRPr="00F512AB">
        <w:t>(turpmāk – noteikumi Nr.653).</w:t>
      </w:r>
    </w:p>
    <w:p w14:paraId="2EE2B94C" w14:textId="63AEF8CE" w:rsidR="00186E0A" w:rsidRPr="002717E4" w:rsidRDefault="00186E0A" w:rsidP="00690F29">
      <w:pPr>
        <w:spacing w:before="120" w:after="120"/>
        <w:ind w:firstLine="425"/>
        <w:jc w:val="both"/>
      </w:pPr>
      <w:r w:rsidRPr="002717E4">
        <w:t xml:space="preserve">Saskaņā ar noteikumu Nr.653 4.punktu sarakstu ar </w:t>
      </w:r>
      <w:r w:rsidR="009311B9" w:rsidRPr="002717E4">
        <w:t>SAM 2.2.1.</w:t>
      </w:r>
      <w:r w:rsidR="00BA12D1" w:rsidRPr="002717E4">
        <w:t xml:space="preserve">pasākumu </w:t>
      </w:r>
      <w:r w:rsidRPr="002717E4">
        <w:t>ietvaros atbalstāmajiem projektiem un to finansējuma apmēru pasākumam pieejamā finansējuma ietvaros valsts informācijas un komunikācijas tehnoloģiju pārvaldības organizācija (</w:t>
      </w:r>
      <w:r w:rsidR="002305A1" w:rsidRPr="002717E4">
        <w:t xml:space="preserve">Vides aizsardzības un reģionālās attīstības ministrija (turpmāk - </w:t>
      </w:r>
      <w:r w:rsidR="001B27A4" w:rsidRPr="002717E4">
        <w:t>VARAM</w:t>
      </w:r>
      <w:r w:rsidRPr="002717E4">
        <w:t>)</w:t>
      </w:r>
      <w:r w:rsidR="002305A1" w:rsidRPr="002717E4">
        <w:t>)</w:t>
      </w:r>
      <w:r w:rsidRPr="002717E4">
        <w:t xml:space="preserve"> iekļauj informācijas un komunikācijas tehnoloģiju mērķarhitektūrā un iesniedz apstiprināšanai Ministru kabinetā. </w:t>
      </w:r>
    </w:p>
    <w:p w14:paraId="4AEB7705" w14:textId="77777777" w:rsidR="00D301A7" w:rsidRPr="002717E4" w:rsidRDefault="00D301A7" w:rsidP="00690F29">
      <w:pPr>
        <w:spacing w:before="120" w:after="120"/>
        <w:ind w:firstLine="425"/>
        <w:jc w:val="both"/>
      </w:pPr>
      <w:r w:rsidRPr="002717E4">
        <w:t xml:space="preserve">Saskaņā ar </w:t>
      </w:r>
      <w:r w:rsidR="008A62D5" w:rsidRPr="002717E4">
        <w:t xml:space="preserve">rīkojuma Nr.136 </w:t>
      </w:r>
      <w:r w:rsidR="00D62AB7" w:rsidRPr="002717E4">
        <w:t>4.3.pu</w:t>
      </w:r>
      <w:r w:rsidRPr="002717E4">
        <w:t xml:space="preserve">nktu </w:t>
      </w:r>
      <w:r w:rsidR="009320E0" w:rsidRPr="002717E4">
        <w:t>VARAM</w:t>
      </w:r>
      <w:r w:rsidRPr="002717E4">
        <w:t xml:space="preserve"> kā valsts informācijas un komunikācijas tehnoloģiju valsts pārvaldības organizācijai turpmākās IKT mērķarhitektūras versijas virzīt apstiprināšanai Ministru kabin</w:t>
      </w:r>
      <w:r w:rsidR="00340F60" w:rsidRPr="002717E4">
        <w:t>etā kā Ministru kabineta lietas.</w:t>
      </w:r>
    </w:p>
    <w:p w14:paraId="4641CF8F" w14:textId="10BBC1EB" w:rsidR="00DD1A2C" w:rsidRDefault="00052424" w:rsidP="00674817">
      <w:pPr>
        <w:ind w:firstLine="426"/>
        <w:jc w:val="both"/>
      </w:pPr>
      <w:r w:rsidRPr="002717E4">
        <w:t xml:space="preserve">Ziņojumā ir sniegts pārskats par </w:t>
      </w:r>
      <w:r w:rsidR="00ED39DB" w:rsidRPr="002717E4">
        <w:t xml:space="preserve">SAM </w:t>
      </w:r>
      <w:r w:rsidRPr="002717E4">
        <w:t>2.2.1.</w:t>
      </w:r>
      <w:r w:rsidR="00BA12D1" w:rsidRPr="002717E4">
        <w:t xml:space="preserve">pasākumu </w:t>
      </w:r>
      <w:r w:rsidRPr="002717E4">
        <w:t xml:space="preserve"> ietvaros iesniegto detalizēto projektu </w:t>
      </w:r>
      <w:r w:rsidR="00534100" w:rsidRPr="002717E4">
        <w:t xml:space="preserve">aprakstu </w:t>
      </w:r>
      <w:r w:rsidRPr="002717E4">
        <w:t>progresu.</w:t>
      </w:r>
    </w:p>
    <w:p w14:paraId="65C48B7F" w14:textId="77777777" w:rsidR="00DD1A2C" w:rsidRDefault="00DD1A2C" w:rsidP="007E31AD">
      <w:pPr>
        <w:spacing w:after="120"/>
        <w:ind w:firstLine="426"/>
        <w:jc w:val="both"/>
      </w:pPr>
    </w:p>
    <w:p w14:paraId="40286C37" w14:textId="77777777" w:rsidR="00DD1A2C" w:rsidRDefault="00DD1A2C" w:rsidP="008C0B7A">
      <w:pPr>
        <w:pStyle w:val="ListParagraph"/>
        <w:numPr>
          <w:ilvl w:val="0"/>
          <w:numId w:val="3"/>
        </w:numPr>
        <w:spacing w:after="120"/>
        <w:jc w:val="both"/>
        <w:rPr>
          <w:b/>
        </w:rPr>
      </w:pPr>
      <w:r w:rsidRPr="00DD1A2C">
        <w:rPr>
          <w:b/>
        </w:rPr>
        <w:t>SITUĀCIJAS APRAKSTS</w:t>
      </w:r>
    </w:p>
    <w:p w14:paraId="69CC5517" w14:textId="32ADD712" w:rsidR="00AD7B46" w:rsidRPr="008915B6" w:rsidRDefault="00FB175D" w:rsidP="00690F29">
      <w:pPr>
        <w:spacing w:before="120" w:after="120"/>
        <w:ind w:firstLine="425"/>
        <w:jc w:val="both"/>
      </w:pPr>
      <w:r w:rsidRPr="008915B6">
        <w:t xml:space="preserve">Atbilstoši  noteikumu Nr.653 </w:t>
      </w:r>
      <w:r w:rsidR="00401E29" w:rsidRPr="008915B6">
        <w:t xml:space="preserve">anotācijas </w:t>
      </w:r>
      <w:r w:rsidRPr="008915B6">
        <w:t xml:space="preserve">3.pielikumam </w:t>
      </w:r>
      <w:r w:rsidR="00AD7B46" w:rsidRPr="008915B6">
        <w:t>1.kārtā tiek plānots iesniegt 3</w:t>
      </w:r>
      <w:r w:rsidR="009B5D87" w:rsidRPr="008915B6">
        <w:t xml:space="preserve">8 </w:t>
      </w:r>
      <w:r w:rsidR="00AD7B46" w:rsidRPr="008915B6">
        <w:t xml:space="preserve">detalizēto projektu aprakstus, kurus VARAM saskaņā ar Ministru kabineta </w:t>
      </w:r>
      <w:r w:rsidR="008E371D" w:rsidRPr="008915B6">
        <w:t xml:space="preserve">2016.gada 2.februāra </w:t>
      </w:r>
      <w:r w:rsidR="00AD7B46" w:rsidRPr="008915B6">
        <w:t>sēdes protokollēmum</w:t>
      </w:r>
      <w:r w:rsidR="00883996">
        <w:t>u</w:t>
      </w:r>
      <w:r w:rsidR="00AD7B46" w:rsidRPr="008915B6">
        <w:t xml:space="preserve"> Nr.5 (32.§) “Rīkojuma projekts “Par informācijas sabiedrības attīstības pamatnostādņu ieviešanu publiskās pārvaldes informācijas sistēmu jomā. Mērķarhitektūra v1.0” jāiesniedz līdz 2016.gada 30.decembrim.  </w:t>
      </w:r>
    </w:p>
    <w:p w14:paraId="5EE94EC3" w14:textId="09DB3B55" w:rsidR="00057F98" w:rsidRPr="009320E0" w:rsidRDefault="00C520C9" w:rsidP="00690F29">
      <w:pPr>
        <w:spacing w:before="120" w:after="120"/>
        <w:ind w:firstLine="425"/>
        <w:jc w:val="both"/>
      </w:pPr>
      <w:r w:rsidRPr="009320E0">
        <w:t>U</w:t>
      </w:r>
      <w:r w:rsidR="00085862" w:rsidRPr="009320E0">
        <w:t>z ziņojuma sagatavošanas br</w:t>
      </w:r>
      <w:r w:rsidR="002D6C36" w:rsidRPr="009320E0">
        <w:t>īdi</w:t>
      </w:r>
      <w:r w:rsidR="002D6C36" w:rsidRPr="00690F29">
        <w:t xml:space="preserve"> </w:t>
      </w:r>
      <w:r w:rsidR="00EF7A65" w:rsidRPr="00951492">
        <w:t>SAM 2.2.1.</w:t>
      </w:r>
      <w:r w:rsidR="00EF7A65">
        <w:t xml:space="preserve"> ietvaros </w:t>
      </w:r>
      <w:r w:rsidR="00057F98" w:rsidRPr="009320E0">
        <w:t xml:space="preserve">ir atzīmējama </w:t>
      </w:r>
      <w:r w:rsidR="005E15F2">
        <w:t xml:space="preserve">turpmāk aprakstītā </w:t>
      </w:r>
      <w:r w:rsidRPr="009320E0">
        <w:t xml:space="preserve">projektu </w:t>
      </w:r>
      <w:r w:rsidR="00057F98" w:rsidRPr="009320E0">
        <w:t>virz</w:t>
      </w:r>
      <w:r w:rsidRPr="009320E0">
        <w:t>ība.</w:t>
      </w:r>
    </w:p>
    <w:p w14:paraId="377F6EE6" w14:textId="487494E9" w:rsidR="00057F98" w:rsidRPr="009320E0" w:rsidRDefault="00057F98" w:rsidP="00690F29">
      <w:pPr>
        <w:spacing w:before="120" w:after="120"/>
        <w:ind w:firstLine="425"/>
        <w:jc w:val="both"/>
      </w:pPr>
      <w:r w:rsidRPr="009320E0">
        <w:t xml:space="preserve">Kopumā no </w:t>
      </w:r>
      <w:r w:rsidR="009320E0" w:rsidRPr="009320E0">
        <w:t xml:space="preserve">SAM </w:t>
      </w:r>
      <w:r w:rsidR="00C520C9" w:rsidRPr="009320E0">
        <w:t>2.2.1. pasākum</w:t>
      </w:r>
      <w:r w:rsidR="00B063D5">
        <w:t>u</w:t>
      </w:r>
      <w:r w:rsidR="00C520C9" w:rsidRPr="009320E0">
        <w:t xml:space="preserve"> projektu atlases 1.kārtai </w:t>
      </w:r>
      <w:r w:rsidRPr="009320E0">
        <w:t>apstiprinātiem 38  projektiem:</w:t>
      </w:r>
    </w:p>
    <w:p w14:paraId="2ECE4226" w14:textId="77777777" w:rsidR="008C0B7A" w:rsidRPr="009320E0" w:rsidRDefault="008C0B7A" w:rsidP="00057F98">
      <w:pPr>
        <w:jc w:val="both"/>
      </w:pPr>
    </w:p>
    <w:p w14:paraId="39CC886B" w14:textId="77777777" w:rsidR="008C0B7A" w:rsidRPr="009320E0" w:rsidRDefault="008C0B7A" w:rsidP="0054497E">
      <w:pPr>
        <w:pStyle w:val="ListParagraph"/>
        <w:numPr>
          <w:ilvl w:val="0"/>
          <w:numId w:val="5"/>
        </w:numPr>
        <w:jc w:val="both"/>
      </w:pPr>
      <w:r w:rsidRPr="009320E0">
        <w:t xml:space="preserve">Ministru kabinetā </w:t>
      </w:r>
      <w:r w:rsidR="006518F1">
        <w:t xml:space="preserve">ir pieņemti lēmumi (izdoti rīkojumi) par šādu </w:t>
      </w:r>
      <w:r w:rsidR="002515F6">
        <w:t>5</w:t>
      </w:r>
      <w:r w:rsidRPr="009320E0">
        <w:t xml:space="preserve"> projekt</w:t>
      </w:r>
      <w:r w:rsidR="006518F1">
        <w:t>u iekļaušanu valsts vienotajā IKT mērķarhitektūrā</w:t>
      </w:r>
      <w:r w:rsidR="0054497E" w:rsidRPr="009320E0">
        <w:t>:</w:t>
      </w:r>
    </w:p>
    <w:p w14:paraId="769A37D3" w14:textId="77777777" w:rsidR="0054497E" w:rsidRPr="003E5C2E" w:rsidRDefault="00DF2F08" w:rsidP="00DF2F08">
      <w:pPr>
        <w:ind w:left="360"/>
        <w:jc w:val="right"/>
      </w:pPr>
      <w:r w:rsidRPr="003E5C2E">
        <w:t>Tabula Nr.1</w:t>
      </w:r>
    </w:p>
    <w:tbl>
      <w:tblPr>
        <w:tblStyle w:val="TableGrid"/>
        <w:tblW w:w="0" w:type="auto"/>
        <w:tblInd w:w="-34" w:type="dxa"/>
        <w:tblLayout w:type="fixed"/>
        <w:tblLook w:val="04A0" w:firstRow="1" w:lastRow="0" w:firstColumn="1" w:lastColumn="0" w:noHBand="0" w:noVBand="1"/>
      </w:tblPr>
      <w:tblGrid>
        <w:gridCol w:w="568"/>
        <w:gridCol w:w="2268"/>
        <w:gridCol w:w="3827"/>
        <w:gridCol w:w="1417"/>
        <w:gridCol w:w="1241"/>
      </w:tblGrid>
      <w:tr w:rsidR="0054497E" w:rsidRPr="00DF2F08" w14:paraId="321A9C24" w14:textId="77777777" w:rsidTr="00690F29">
        <w:tc>
          <w:tcPr>
            <w:tcW w:w="568" w:type="dxa"/>
          </w:tcPr>
          <w:p w14:paraId="155C9A62" w14:textId="77777777" w:rsidR="0054497E" w:rsidRPr="00DF2F08" w:rsidRDefault="0054497E" w:rsidP="0054497E">
            <w:pPr>
              <w:jc w:val="both"/>
            </w:pPr>
            <w:r w:rsidRPr="00DF2F08">
              <w:t>Nr. p/k</w:t>
            </w:r>
          </w:p>
        </w:tc>
        <w:tc>
          <w:tcPr>
            <w:tcW w:w="2268" w:type="dxa"/>
          </w:tcPr>
          <w:p w14:paraId="1C9B577A" w14:textId="77777777" w:rsidR="0054497E" w:rsidRPr="00DF2F08" w:rsidRDefault="0054497E" w:rsidP="0054497E">
            <w:pPr>
              <w:jc w:val="both"/>
            </w:pPr>
            <w:r w:rsidRPr="00DF2F08">
              <w:rPr>
                <w:bCs/>
                <w:color w:val="000000"/>
              </w:rPr>
              <w:t>Nozares ministrija/ institūcija</w:t>
            </w:r>
          </w:p>
        </w:tc>
        <w:tc>
          <w:tcPr>
            <w:tcW w:w="3827" w:type="dxa"/>
          </w:tcPr>
          <w:p w14:paraId="0E77ADCD" w14:textId="77777777" w:rsidR="0054497E" w:rsidRPr="00DF2F08" w:rsidRDefault="0054497E" w:rsidP="0054497E">
            <w:pPr>
              <w:jc w:val="both"/>
            </w:pPr>
            <w:r w:rsidRPr="00DF2F08">
              <w:t>Projekta nosaukums</w:t>
            </w:r>
          </w:p>
        </w:tc>
        <w:tc>
          <w:tcPr>
            <w:tcW w:w="1417" w:type="dxa"/>
          </w:tcPr>
          <w:p w14:paraId="20535A15" w14:textId="77777777" w:rsidR="00AF018E" w:rsidRPr="00771547" w:rsidRDefault="00AF018E" w:rsidP="0054497E">
            <w:pPr>
              <w:jc w:val="center"/>
              <w:rPr>
                <w:bCs/>
              </w:rPr>
            </w:pPr>
            <w:r w:rsidRPr="00771547">
              <w:rPr>
                <w:bCs/>
              </w:rPr>
              <w:t>Apstiprinā-tais</w:t>
            </w:r>
          </w:p>
          <w:p w14:paraId="38B38B7B" w14:textId="77777777" w:rsidR="0054497E" w:rsidRPr="00DF2F08" w:rsidRDefault="0054497E" w:rsidP="0054497E">
            <w:pPr>
              <w:jc w:val="center"/>
              <w:rPr>
                <w:bCs/>
              </w:rPr>
            </w:pPr>
            <w:r w:rsidRPr="00DF2F08">
              <w:rPr>
                <w:bCs/>
              </w:rPr>
              <w:t>finansējums</w:t>
            </w:r>
          </w:p>
          <w:p w14:paraId="5AFABBD5" w14:textId="77777777" w:rsidR="0054497E" w:rsidRPr="00DF2F08" w:rsidRDefault="0054497E" w:rsidP="0054497E">
            <w:pPr>
              <w:jc w:val="center"/>
            </w:pPr>
            <w:r w:rsidRPr="00DF2F08">
              <w:rPr>
                <w:bCs/>
              </w:rPr>
              <w:t>(milj. EUR)</w:t>
            </w:r>
          </w:p>
        </w:tc>
        <w:tc>
          <w:tcPr>
            <w:tcW w:w="1241" w:type="dxa"/>
          </w:tcPr>
          <w:p w14:paraId="6004C586" w14:textId="77777777" w:rsidR="0054497E" w:rsidRPr="00DF2F08" w:rsidRDefault="0054497E" w:rsidP="0054497E">
            <w:pPr>
              <w:jc w:val="center"/>
              <w:rPr>
                <w:bCs/>
              </w:rPr>
            </w:pPr>
            <w:r w:rsidRPr="00DF2F08">
              <w:rPr>
                <w:bCs/>
              </w:rPr>
              <w:t>MK sēdes datums</w:t>
            </w:r>
          </w:p>
        </w:tc>
      </w:tr>
      <w:tr w:rsidR="0054497E" w:rsidRPr="0054497E" w14:paraId="345AB6F1" w14:textId="77777777" w:rsidTr="00690F29">
        <w:tc>
          <w:tcPr>
            <w:tcW w:w="568" w:type="dxa"/>
          </w:tcPr>
          <w:p w14:paraId="41E4F196" w14:textId="77777777" w:rsidR="0054497E" w:rsidRPr="0054497E" w:rsidRDefault="0054497E" w:rsidP="0054497E">
            <w:pPr>
              <w:jc w:val="both"/>
            </w:pPr>
            <w:r>
              <w:t>1.</w:t>
            </w:r>
          </w:p>
        </w:tc>
        <w:tc>
          <w:tcPr>
            <w:tcW w:w="2268" w:type="dxa"/>
          </w:tcPr>
          <w:p w14:paraId="0714DF89" w14:textId="77777777" w:rsidR="0054497E" w:rsidRPr="002B0360" w:rsidRDefault="0054497E" w:rsidP="00835AEE">
            <w:pPr>
              <w:jc w:val="both"/>
              <w:rPr>
                <w:b/>
                <w:bCs/>
                <w:color w:val="000000"/>
              </w:rPr>
            </w:pPr>
            <w:r>
              <w:t>Vides aizsardzības un reģionālās attīstības ministrija</w:t>
            </w:r>
            <w:r w:rsidR="005B1519">
              <w:t xml:space="preserve"> </w:t>
            </w:r>
          </w:p>
        </w:tc>
        <w:tc>
          <w:tcPr>
            <w:tcW w:w="3827" w:type="dxa"/>
          </w:tcPr>
          <w:p w14:paraId="46D04EA8" w14:textId="77777777" w:rsidR="0054497E" w:rsidRPr="00BE506A" w:rsidRDefault="0054497E" w:rsidP="0054497E">
            <w:pPr>
              <w:jc w:val="both"/>
            </w:pPr>
            <w:r w:rsidRPr="00BE506A">
              <w:rPr>
                <w:bCs/>
                <w:iCs/>
              </w:rPr>
              <w:t xml:space="preserve">Publiskās pārvaldes informācijas un komunikāciju tehnoloģiju arhitektūras pārvaldības sistēma </w:t>
            </w:r>
            <w:r w:rsidR="006C1F39">
              <w:rPr>
                <w:bCs/>
                <w:iCs/>
              </w:rPr>
              <w:t>1.k</w:t>
            </w:r>
            <w:r w:rsidRPr="00BE506A">
              <w:rPr>
                <w:bCs/>
                <w:iCs/>
              </w:rPr>
              <w:t>ārta</w:t>
            </w:r>
          </w:p>
        </w:tc>
        <w:tc>
          <w:tcPr>
            <w:tcW w:w="1417" w:type="dxa"/>
          </w:tcPr>
          <w:p w14:paraId="40664C3D" w14:textId="77777777" w:rsidR="0054497E" w:rsidRPr="00BE506A" w:rsidRDefault="008C6B29" w:rsidP="0054497E">
            <w:pPr>
              <w:jc w:val="center"/>
              <w:rPr>
                <w:bCs/>
              </w:rPr>
            </w:pPr>
            <w:r w:rsidRPr="00BE506A">
              <w:rPr>
                <w:bCs/>
              </w:rPr>
              <w:t>4,5</w:t>
            </w:r>
          </w:p>
        </w:tc>
        <w:tc>
          <w:tcPr>
            <w:tcW w:w="1241" w:type="dxa"/>
          </w:tcPr>
          <w:p w14:paraId="2F878565" w14:textId="77777777" w:rsidR="0054497E" w:rsidRDefault="0054497E" w:rsidP="00F231DB">
            <w:pPr>
              <w:jc w:val="both"/>
              <w:rPr>
                <w:bCs/>
              </w:rPr>
            </w:pPr>
            <w:r>
              <w:rPr>
                <w:bCs/>
              </w:rPr>
              <w:t>02.02.</w:t>
            </w:r>
            <w:r w:rsidR="00F101DB">
              <w:rPr>
                <w:bCs/>
              </w:rPr>
              <w:t>1</w:t>
            </w:r>
            <w:r>
              <w:rPr>
                <w:bCs/>
              </w:rPr>
              <w:t>6.</w:t>
            </w:r>
          </w:p>
          <w:p w14:paraId="7D15473C" w14:textId="77777777" w:rsidR="00BE506A" w:rsidRPr="0054497E" w:rsidRDefault="00F101DB" w:rsidP="00F231DB">
            <w:pPr>
              <w:jc w:val="both"/>
              <w:rPr>
                <w:bCs/>
              </w:rPr>
            </w:pPr>
            <w:r>
              <w:rPr>
                <w:bCs/>
              </w:rPr>
              <w:t>p</w:t>
            </w:r>
            <w:r w:rsidR="00BE506A">
              <w:rPr>
                <w:bCs/>
              </w:rPr>
              <w:t>rotok</w:t>
            </w:r>
            <w:r>
              <w:rPr>
                <w:bCs/>
              </w:rPr>
              <w:t>.</w:t>
            </w:r>
            <w:r w:rsidR="00BE506A">
              <w:rPr>
                <w:bCs/>
              </w:rPr>
              <w:t xml:space="preserve"> Nr.5,  </w:t>
            </w:r>
            <w:bookmarkStart w:id="5" w:name="32"/>
            <w:r w:rsidR="00BE506A">
              <w:t>32.§</w:t>
            </w:r>
            <w:bookmarkEnd w:id="5"/>
          </w:p>
        </w:tc>
      </w:tr>
      <w:tr w:rsidR="0054497E" w:rsidRPr="0054497E" w14:paraId="2B4449D6" w14:textId="77777777" w:rsidTr="00690F29">
        <w:tc>
          <w:tcPr>
            <w:tcW w:w="568" w:type="dxa"/>
          </w:tcPr>
          <w:p w14:paraId="172915FE" w14:textId="77777777" w:rsidR="0054497E" w:rsidRPr="0054497E" w:rsidRDefault="0073330F" w:rsidP="0054497E">
            <w:pPr>
              <w:jc w:val="both"/>
            </w:pPr>
            <w:r>
              <w:t>2.</w:t>
            </w:r>
          </w:p>
        </w:tc>
        <w:tc>
          <w:tcPr>
            <w:tcW w:w="2268" w:type="dxa"/>
          </w:tcPr>
          <w:p w14:paraId="1E3D6DF8" w14:textId="77777777" w:rsidR="0054497E" w:rsidRPr="002B0360" w:rsidRDefault="0054497E" w:rsidP="00835AEE">
            <w:pPr>
              <w:jc w:val="both"/>
              <w:rPr>
                <w:b/>
                <w:bCs/>
                <w:color w:val="000000"/>
              </w:rPr>
            </w:pPr>
            <w:r w:rsidRPr="008C0B7A">
              <w:rPr>
                <w:color w:val="000000"/>
              </w:rPr>
              <w:t>Valsts ieņēmumu dienests</w:t>
            </w:r>
            <w:r w:rsidR="005B1519">
              <w:rPr>
                <w:color w:val="000000"/>
              </w:rPr>
              <w:t xml:space="preserve"> </w:t>
            </w:r>
          </w:p>
        </w:tc>
        <w:tc>
          <w:tcPr>
            <w:tcW w:w="3827" w:type="dxa"/>
          </w:tcPr>
          <w:p w14:paraId="35B07B84" w14:textId="77777777" w:rsidR="0054497E" w:rsidRPr="00BE506A" w:rsidRDefault="0054497E" w:rsidP="0054497E">
            <w:pPr>
              <w:jc w:val="both"/>
            </w:pPr>
            <w:r w:rsidRPr="00BE506A">
              <w:rPr>
                <w:bCs/>
                <w:iCs/>
                <w:color w:val="000000"/>
              </w:rPr>
              <w:t>Nodokļu informācijas pakalpojumu modernizācija MAIS kodols</w:t>
            </w:r>
          </w:p>
        </w:tc>
        <w:tc>
          <w:tcPr>
            <w:tcW w:w="1417" w:type="dxa"/>
          </w:tcPr>
          <w:p w14:paraId="4E7F482D" w14:textId="77777777" w:rsidR="0054497E" w:rsidRPr="00BE506A" w:rsidRDefault="005D23AC" w:rsidP="0054497E">
            <w:pPr>
              <w:jc w:val="center"/>
              <w:rPr>
                <w:bCs/>
              </w:rPr>
            </w:pPr>
            <w:r w:rsidRPr="00BE506A">
              <w:rPr>
                <w:color w:val="000000"/>
              </w:rPr>
              <w:t>4,5</w:t>
            </w:r>
          </w:p>
        </w:tc>
        <w:tc>
          <w:tcPr>
            <w:tcW w:w="1241" w:type="dxa"/>
          </w:tcPr>
          <w:p w14:paraId="0400BC4B" w14:textId="77777777" w:rsidR="00285A96" w:rsidRPr="0054497E" w:rsidRDefault="00F101DB" w:rsidP="00F231DB">
            <w:pPr>
              <w:jc w:val="both"/>
              <w:rPr>
                <w:bCs/>
              </w:rPr>
            </w:pPr>
            <w:r>
              <w:rPr>
                <w:bCs/>
              </w:rPr>
              <w:t>02.08.16., protok.</w:t>
            </w:r>
            <w:r w:rsidR="00285A96">
              <w:rPr>
                <w:bCs/>
              </w:rPr>
              <w:t xml:space="preserve"> Nr.38,  </w:t>
            </w:r>
            <w:bookmarkStart w:id="6" w:name="33"/>
            <w:r w:rsidR="00285A96">
              <w:t>33.§</w:t>
            </w:r>
            <w:bookmarkEnd w:id="6"/>
          </w:p>
        </w:tc>
      </w:tr>
      <w:tr w:rsidR="00B00C2B" w:rsidRPr="0054497E" w14:paraId="34102F38" w14:textId="77777777" w:rsidTr="00690F29">
        <w:tc>
          <w:tcPr>
            <w:tcW w:w="568" w:type="dxa"/>
          </w:tcPr>
          <w:p w14:paraId="75D1603E" w14:textId="77777777" w:rsidR="00B00C2B" w:rsidRDefault="00F101DB" w:rsidP="0054497E">
            <w:pPr>
              <w:jc w:val="both"/>
            </w:pPr>
            <w:r>
              <w:t>3.</w:t>
            </w:r>
          </w:p>
        </w:tc>
        <w:tc>
          <w:tcPr>
            <w:tcW w:w="2268" w:type="dxa"/>
          </w:tcPr>
          <w:p w14:paraId="7C6631FE" w14:textId="77777777" w:rsidR="00B00C2B" w:rsidRPr="008C0B7A" w:rsidRDefault="00B00C2B" w:rsidP="00835AEE">
            <w:pPr>
              <w:jc w:val="both"/>
              <w:rPr>
                <w:color w:val="000000"/>
              </w:rPr>
            </w:pPr>
            <w:r>
              <w:t xml:space="preserve">Centrālā statistikas pārvalde </w:t>
            </w:r>
          </w:p>
        </w:tc>
        <w:tc>
          <w:tcPr>
            <w:tcW w:w="3827" w:type="dxa"/>
          </w:tcPr>
          <w:p w14:paraId="7798C6B2" w14:textId="77777777" w:rsidR="00B00C2B" w:rsidRPr="00BE506A" w:rsidRDefault="00B00C2B" w:rsidP="0054497E">
            <w:pPr>
              <w:jc w:val="both"/>
              <w:rPr>
                <w:bCs/>
                <w:iCs/>
                <w:color w:val="000000"/>
              </w:rPr>
            </w:pPr>
            <w:r w:rsidRPr="00C520C9">
              <w:t>Oficiālās statistikas portāls</w:t>
            </w:r>
          </w:p>
        </w:tc>
        <w:tc>
          <w:tcPr>
            <w:tcW w:w="1417" w:type="dxa"/>
          </w:tcPr>
          <w:p w14:paraId="3B0B8A62" w14:textId="77777777" w:rsidR="00B00C2B" w:rsidRDefault="00B00C2B" w:rsidP="00175310">
            <w:pPr>
              <w:jc w:val="center"/>
            </w:pPr>
            <w:r>
              <w:t>0,5</w:t>
            </w:r>
          </w:p>
        </w:tc>
        <w:tc>
          <w:tcPr>
            <w:tcW w:w="1241" w:type="dxa"/>
          </w:tcPr>
          <w:p w14:paraId="44C8A4D9" w14:textId="77777777" w:rsidR="00B00C2B" w:rsidRPr="00107E04" w:rsidRDefault="00B00C2B" w:rsidP="00F231DB">
            <w:pPr>
              <w:jc w:val="both"/>
              <w:rPr>
                <w:bCs/>
              </w:rPr>
            </w:pPr>
            <w:r w:rsidRPr="00107E04">
              <w:rPr>
                <w:bCs/>
              </w:rPr>
              <w:t>04.10.16.,</w:t>
            </w:r>
          </w:p>
          <w:p w14:paraId="6068EB1A" w14:textId="77777777" w:rsidR="00B00C2B" w:rsidRPr="00107E04" w:rsidRDefault="00107E04" w:rsidP="00F231DB">
            <w:pPr>
              <w:jc w:val="both"/>
              <w:rPr>
                <w:bCs/>
              </w:rPr>
            </w:pPr>
            <w:r w:rsidRPr="00107E04">
              <w:rPr>
                <w:bCs/>
              </w:rPr>
              <w:t>protokols Nr.50,</w:t>
            </w:r>
            <w:bookmarkStart w:id="7" w:name="28"/>
            <w:r w:rsidRPr="00107E04">
              <w:t xml:space="preserve"> 28.§</w:t>
            </w:r>
            <w:bookmarkEnd w:id="7"/>
          </w:p>
        </w:tc>
      </w:tr>
      <w:tr w:rsidR="00B00C2B" w:rsidRPr="0054497E" w14:paraId="3BDF0096" w14:textId="77777777" w:rsidTr="00690F29">
        <w:tc>
          <w:tcPr>
            <w:tcW w:w="568" w:type="dxa"/>
          </w:tcPr>
          <w:p w14:paraId="6BF04AF6" w14:textId="77777777" w:rsidR="00B00C2B" w:rsidRDefault="00F101DB" w:rsidP="0054497E">
            <w:pPr>
              <w:jc w:val="both"/>
            </w:pPr>
            <w:r>
              <w:t>4.</w:t>
            </w:r>
          </w:p>
        </w:tc>
        <w:tc>
          <w:tcPr>
            <w:tcW w:w="2268" w:type="dxa"/>
          </w:tcPr>
          <w:p w14:paraId="7C78B47A" w14:textId="77777777" w:rsidR="00B00C2B" w:rsidRPr="008C0B7A" w:rsidRDefault="00B00C2B" w:rsidP="00835AEE">
            <w:pPr>
              <w:jc w:val="both"/>
              <w:rPr>
                <w:color w:val="000000"/>
              </w:rPr>
            </w:pPr>
            <w:r w:rsidRPr="00D36611">
              <w:t xml:space="preserve">Labklājības </w:t>
            </w:r>
            <w:r w:rsidRPr="00D36611">
              <w:lastRenderedPageBreak/>
              <w:t>ministrija</w:t>
            </w:r>
            <w:r>
              <w:t xml:space="preserve"> </w:t>
            </w:r>
          </w:p>
        </w:tc>
        <w:tc>
          <w:tcPr>
            <w:tcW w:w="3827" w:type="dxa"/>
          </w:tcPr>
          <w:p w14:paraId="3DB0A8ED" w14:textId="77777777" w:rsidR="00B00C2B" w:rsidRPr="00BE506A" w:rsidRDefault="00B00C2B" w:rsidP="0054497E">
            <w:pPr>
              <w:jc w:val="both"/>
              <w:rPr>
                <w:bCs/>
                <w:iCs/>
                <w:color w:val="000000"/>
              </w:rPr>
            </w:pPr>
            <w:r w:rsidRPr="00D36611">
              <w:lastRenderedPageBreak/>
              <w:t xml:space="preserve">Deinstitucionalizācijas procesu </w:t>
            </w:r>
            <w:r w:rsidRPr="00D36611">
              <w:lastRenderedPageBreak/>
              <w:t>atbalsta sistēma (1.kārta)</w:t>
            </w:r>
          </w:p>
        </w:tc>
        <w:tc>
          <w:tcPr>
            <w:tcW w:w="1417" w:type="dxa"/>
          </w:tcPr>
          <w:p w14:paraId="3D4D68A2" w14:textId="77777777" w:rsidR="00B00C2B" w:rsidRPr="00D36611" w:rsidRDefault="00B00C2B" w:rsidP="00175310">
            <w:pPr>
              <w:jc w:val="center"/>
            </w:pPr>
            <w:r>
              <w:lastRenderedPageBreak/>
              <w:t>1,7</w:t>
            </w:r>
          </w:p>
        </w:tc>
        <w:tc>
          <w:tcPr>
            <w:tcW w:w="1241" w:type="dxa"/>
          </w:tcPr>
          <w:p w14:paraId="5DB3F534" w14:textId="77777777" w:rsidR="00B00C2B" w:rsidRPr="00107E04" w:rsidRDefault="00B00C2B" w:rsidP="00F231DB">
            <w:pPr>
              <w:jc w:val="both"/>
              <w:rPr>
                <w:bCs/>
              </w:rPr>
            </w:pPr>
            <w:r w:rsidRPr="00107E04">
              <w:rPr>
                <w:bCs/>
              </w:rPr>
              <w:t>04.10.16.,</w:t>
            </w:r>
          </w:p>
          <w:p w14:paraId="5BD2AA60" w14:textId="77777777" w:rsidR="00B00C2B" w:rsidRPr="00107E04" w:rsidRDefault="00107E04" w:rsidP="00F231DB">
            <w:pPr>
              <w:jc w:val="both"/>
              <w:rPr>
                <w:bCs/>
              </w:rPr>
            </w:pPr>
            <w:r w:rsidRPr="00107E04">
              <w:rPr>
                <w:bCs/>
              </w:rPr>
              <w:lastRenderedPageBreak/>
              <w:t>protokols Nr.50,</w:t>
            </w:r>
            <w:bookmarkStart w:id="8" w:name="21"/>
            <w:r w:rsidRPr="00107E04">
              <w:t xml:space="preserve"> 21.§</w:t>
            </w:r>
            <w:bookmarkEnd w:id="8"/>
          </w:p>
        </w:tc>
      </w:tr>
      <w:tr w:rsidR="00B00C2B" w:rsidRPr="0054497E" w14:paraId="201F1D3C" w14:textId="77777777" w:rsidTr="00690F29">
        <w:tc>
          <w:tcPr>
            <w:tcW w:w="568" w:type="dxa"/>
          </w:tcPr>
          <w:p w14:paraId="752660EB" w14:textId="77777777" w:rsidR="00B00C2B" w:rsidRDefault="00F101DB" w:rsidP="0054497E">
            <w:pPr>
              <w:jc w:val="both"/>
            </w:pPr>
            <w:r>
              <w:lastRenderedPageBreak/>
              <w:t>5.</w:t>
            </w:r>
          </w:p>
        </w:tc>
        <w:tc>
          <w:tcPr>
            <w:tcW w:w="2268" w:type="dxa"/>
          </w:tcPr>
          <w:p w14:paraId="5C60FCD3" w14:textId="77777777" w:rsidR="00B00C2B" w:rsidRPr="008C0B7A" w:rsidRDefault="00B00C2B" w:rsidP="00835AEE">
            <w:pPr>
              <w:jc w:val="both"/>
              <w:rPr>
                <w:color w:val="000000"/>
              </w:rPr>
            </w:pPr>
            <w:r w:rsidRPr="00D36611">
              <w:t>Kultūras informācijas sistēmu centr</w:t>
            </w:r>
            <w:r>
              <w:t xml:space="preserve">s </w:t>
            </w:r>
          </w:p>
        </w:tc>
        <w:tc>
          <w:tcPr>
            <w:tcW w:w="3827" w:type="dxa"/>
          </w:tcPr>
          <w:p w14:paraId="0FD00266" w14:textId="77777777" w:rsidR="00B00C2B" w:rsidRPr="00BE506A" w:rsidRDefault="00B00C2B" w:rsidP="0054497E">
            <w:pPr>
              <w:jc w:val="both"/>
              <w:rPr>
                <w:bCs/>
                <w:iCs/>
                <w:color w:val="000000"/>
              </w:rPr>
            </w:pPr>
            <w:r w:rsidRPr="00D36611">
              <w:t>Mašīntulkošana</w:t>
            </w:r>
          </w:p>
        </w:tc>
        <w:tc>
          <w:tcPr>
            <w:tcW w:w="1417" w:type="dxa"/>
          </w:tcPr>
          <w:p w14:paraId="39F8AB11" w14:textId="77777777" w:rsidR="00B00C2B" w:rsidRPr="00D36611" w:rsidRDefault="00B00C2B" w:rsidP="00175310">
            <w:pPr>
              <w:jc w:val="center"/>
            </w:pPr>
            <w:r>
              <w:t>2,0</w:t>
            </w:r>
          </w:p>
        </w:tc>
        <w:tc>
          <w:tcPr>
            <w:tcW w:w="1241" w:type="dxa"/>
          </w:tcPr>
          <w:p w14:paraId="13C784DE" w14:textId="77777777" w:rsidR="00B00C2B" w:rsidRPr="00107E04" w:rsidRDefault="00B00C2B" w:rsidP="00F231DB">
            <w:pPr>
              <w:jc w:val="both"/>
              <w:rPr>
                <w:bCs/>
              </w:rPr>
            </w:pPr>
            <w:r w:rsidRPr="00107E04">
              <w:rPr>
                <w:bCs/>
              </w:rPr>
              <w:t>04.10.16.,</w:t>
            </w:r>
            <w:r w:rsidR="00107E04" w:rsidRPr="00107E04">
              <w:rPr>
                <w:bCs/>
              </w:rPr>
              <w:t xml:space="preserve"> protokols Nr.50,</w:t>
            </w:r>
          </w:p>
          <w:p w14:paraId="6840FC62" w14:textId="77777777" w:rsidR="00B00C2B" w:rsidRPr="00107E04" w:rsidRDefault="00107E04" w:rsidP="00F231DB">
            <w:pPr>
              <w:jc w:val="both"/>
              <w:rPr>
                <w:bCs/>
              </w:rPr>
            </w:pPr>
            <w:bookmarkStart w:id="9" w:name="22"/>
            <w:r w:rsidRPr="00107E04">
              <w:t>22.§</w:t>
            </w:r>
            <w:bookmarkEnd w:id="9"/>
          </w:p>
        </w:tc>
      </w:tr>
    </w:tbl>
    <w:p w14:paraId="64B15445" w14:textId="77777777" w:rsidR="009D46C3" w:rsidRPr="00D36611" w:rsidRDefault="009D46C3" w:rsidP="00C520C9">
      <w:pPr>
        <w:jc w:val="both"/>
      </w:pPr>
    </w:p>
    <w:p w14:paraId="01FAD43B" w14:textId="4BA77B02" w:rsidR="009D46C3" w:rsidRPr="00D36611" w:rsidRDefault="00555756" w:rsidP="00425396">
      <w:pPr>
        <w:pStyle w:val="ListParagraph"/>
        <w:numPr>
          <w:ilvl w:val="0"/>
          <w:numId w:val="5"/>
        </w:numPr>
        <w:jc w:val="both"/>
      </w:pPr>
      <w:r>
        <w:t xml:space="preserve">Ir </w:t>
      </w:r>
      <w:r w:rsidR="009D46C3" w:rsidRPr="00D36611">
        <w:t xml:space="preserve">iesniegti </w:t>
      </w:r>
      <w:r w:rsidR="006518F1">
        <w:t xml:space="preserve">VARAM </w:t>
      </w:r>
      <w:r w:rsidR="009D46C3" w:rsidRPr="00D36611">
        <w:t xml:space="preserve">un </w:t>
      </w:r>
      <w:r w:rsidR="006518F1">
        <w:t>iz</w:t>
      </w:r>
      <w:r w:rsidR="002515F6">
        <w:t xml:space="preserve">vērtēšanas </w:t>
      </w:r>
      <w:r w:rsidR="006518F1">
        <w:t xml:space="preserve">un saskaņošanas </w:t>
      </w:r>
      <w:r w:rsidR="002515F6">
        <w:t xml:space="preserve">procesā </w:t>
      </w:r>
      <w:r w:rsidR="006518F1" w:rsidRPr="00D83B72">
        <w:t>atrodas</w:t>
      </w:r>
      <w:r w:rsidR="002515F6" w:rsidRPr="00D83B72">
        <w:t xml:space="preserve"> </w:t>
      </w:r>
      <w:r w:rsidR="006518F1" w:rsidRPr="00D83B72">
        <w:t xml:space="preserve">šādu </w:t>
      </w:r>
      <w:r w:rsidR="00D14081" w:rsidRPr="00D83B72">
        <w:t>22</w:t>
      </w:r>
      <w:r w:rsidR="00943CE0" w:rsidRPr="00D83B72">
        <w:t xml:space="preserve"> </w:t>
      </w:r>
      <w:r w:rsidR="00331E21" w:rsidRPr="00D36611">
        <w:t>projekt</w:t>
      </w:r>
      <w:r w:rsidR="006518F1">
        <w:t>u detalizētie apraksti</w:t>
      </w:r>
      <w:r w:rsidR="00331E21" w:rsidRPr="00D36611">
        <w:t>:</w:t>
      </w:r>
    </w:p>
    <w:p w14:paraId="0EAC83E6" w14:textId="77777777" w:rsidR="00DF2F08" w:rsidRPr="00D36611" w:rsidRDefault="00DF2F08" w:rsidP="00DF2F08">
      <w:pPr>
        <w:jc w:val="right"/>
      </w:pPr>
      <w:r w:rsidRPr="00D36611">
        <w:t>Tabula Nr.</w:t>
      </w:r>
      <w:r w:rsidR="00BF5C89">
        <w:t>2</w:t>
      </w:r>
    </w:p>
    <w:tbl>
      <w:tblPr>
        <w:tblStyle w:val="TableGrid"/>
        <w:tblW w:w="0" w:type="auto"/>
        <w:tblLook w:val="04A0" w:firstRow="1" w:lastRow="0" w:firstColumn="1" w:lastColumn="0" w:noHBand="0" w:noVBand="1"/>
      </w:tblPr>
      <w:tblGrid>
        <w:gridCol w:w="534"/>
        <w:gridCol w:w="2268"/>
        <w:gridCol w:w="5103"/>
        <w:gridCol w:w="1382"/>
      </w:tblGrid>
      <w:tr w:rsidR="00DF2F08" w:rsidRPr="00D36611" w14:paraId="7FCF3C93" w14:textId="77777777" w:rsidTr="00EF4A7A">
        <w:tc>
          <w:tcPr>
            <w:tcW w:w="534" w:type="dxa"/>
          </w:tcPr>
          <w:p w14:paraId="0B4CC555" w14:textId="77777777" w:rsidR="00DF2F08" w:rsidRPr="00D36611" w:rsidRDefault="00DF2F08" w:rsidP="00FB6913">
            <w:pPr>
              <w:jc w:val="both"/>
            </w:pPr>
            <w:r w:rsidRPr="00D36611">
              <w:t>Nr. p/k</w:t>
            </w:r>
          </w:p>
        </w:tc>
        <w:tc>
          <w:tcPr>
            <w:tcW w:w="2268" w:type="dxa"/>
          </w:tcPr>
          <w:p w14:paraId="1B3B0FE5" w14:textId="77777777" w:rsidR="00DF2F08" w:rsidRPr="00D36611" w:rsidRDefault="00DF2F08" w:rsidP="00FB6913">
            <w:pPr>
              <w:jc w:val="both"/>
            </w:pPr>
            <w:r w:rsidRPr="00D36611">
              <w:rPr>
                <w:bCs/>
                <w:color w:val="000000"/>
              </w:rPr>
              <w:t>Nozares ministrija/ institūcija</w:t>
            </w:r>
          </w:p>
        </w:tc>
        <w:tc>
          <w:tcPr>
            <w:tcW w:w="5103" w:type="dxa"/>
          </w:tcPr>
          <w:p w14:paraId="43DD78A4" w14:textId="77777777" w:rsidR="00DF2F08" w:rsidRPr="00D36611" w:rsidRDefault="00DF2F08" w:rsidP="00FB6913">
            <w:pPr>
              <w:jc w:val="both"/>
            </w:pPr>
            <w:r w:rsidRPr="00D36611">
              <w:t>Projekta nosaukums</w:t>
            </w:r>
          </w:p>
        </w:tc>
        <w:tc>
          <w:tcPr>
            <w:tcW w:w="1382" w:type="dxa"/>
          </w:tcPr>
          <w:p w14:paraId="226A0B1D" w14:textId="77777777" w:rsidR="00DF2F08" w:rsidRPr="00D36611" w:rsidRDefault="00DF2F08" w:rsidP="00FB6913">
            <w:pPr>
              <w:jc w:val="center"/>
              <w:rPr>
                <w:bCs/>
              </w:rPr>
            </w:pPr>
            <w:r w:rsidRPr="00D36611">
              <w:t>Plānotais f</w:t>
            </w:r>
            <w:r w:rsidRPr="00D36611">
              <w:rPr>
                <w:bCs/>
              </w:rPr>
              <w:t>inansējums</w:t>
            </w:r>
          </w:p>
          <w:p w14:paraId="593921B7" w14:textId="77777777" w:rsidR="00DF2F08" w:rsidRPr="00D36611" w:rsidRDefault="00DF2F08" w:rsidP="00FB6913">
            <w:pPr>
              <w:jc w:val="center"/>
            </w:pPr>
            <w:r w:rsidRPr="00D36611">
              <w:rPr>
                <w:bCs/>
              </w:rPr>
              <w:t>(milj. EUR)</w:t>
            </w:r>
          </w:p>
        </w:tc>
      </w:tr>
      <w:tr w:rsidR="00DF2F08" w:rsidRPr="00D36611" w14:paraId="0575FA6B" w14:textId="77777777" w:rsidTr="00EF4A7A">
        <w:tc>
          <w:tcPr>
            <w:tcW w:w="534" w:type="dxa"/>
          </w:tcPr>
          <w:p w14:paraId="4C53BE1A" w14:textId="77777777" w:rsidR="00DF2F08" w:rsidRPr="00D36611" w:rsidRDefault="0073330F" w:rsidP="00FB6913">
            <w:pPr>
              <w:jc w:val="both"/>
            </w:pPr>
            <w:r w:rsidRPr="00D36611">
              <w:t>6.</w:t>
            </w:r>
          </w:p>
        </w:tc>
        <w:tc>
          <w:tcPr>
            <w:tcW w:w="2268" w:type="dxa"/>
          </w:tcPr>
          <w:p w14:paraId="43B0B819" w14:textId="77777777" w:rsidR="00DF2F08" w:rsidRPr="00D36611" w:rsidRDefault="006C1F39" w:rsidP="00835AEE">
            <w:pPr>
              <w:jc w:val="both"/>
            </w:pPr>
            <w:r w:rsidRPr="00D36611">
              <w:t>Valsts ieņēmumu dienests</w:t>
            </w:r>
            <w:r w:rsidR="00D36611">
              <w:t xml:space="preserve"> </w:t>
            </w:r>
          </w:p>
        </w:tc>
        <w:tc>
          <w:tcPr>
            <w:tcW w:w="5103" w:type="dxa"/>
          </w:tcPr>
          <w:p w14:paraId="6D9369F3" w14:textId="77777777" w:rsidR="00DF2F08" w:rsidRPr="00D36611" w:rsidRDefault="006C1F39" w:rsidP="00FB6913">
            <w:pPr>
              <w:jc w:val="both"/>
            </w:pPr>
            <w:r w:rsidRPr="00D36611">
              <w:t>E-muita</w:t>
            </w:r>
          </w:p>
        </w:tc>
        <w:tc>
          <w:tcPr>
            <w:tcW w:w="1382" w:type="dxa"/>
          </w:tcPr>
          <w:p w14:paraId="4B548B6F" w14:textId="77777777" w:rsidR="00DF2F08" w:rsidRPr="00D36611" w:rsidRDefault="00305CC6" w:rsidP="00305CC6">
            <w:pPr>
              <w:jc w:val="center"/>
            </w:pPr>
            <w:r>
              <w:t>4,5</w:t>
            </w:r>
          </w:p>
        </w:tc>
      </w:tr>
      <w:tr w:rsidR="00DF2F08" w:rsidRPr="00D36611" w14:paraId="1C95B5E7" w14:textId="77777777" w:rsidTr="00EF4A7A">
        <w:tc>
          <w:tcPr>
            <w:tcW w:w="534" w:type="dxa"/>
          </w:tcPr>
          <w:p w14:paraId="1A148D3A" w14:textId="77777777" w:rsidR="00DF2F08" w:rsidRPr="00D36611" w:rsidRDefault="0073330F" w:rsidP="00FB6913">
            <w:pPr>
              <w:jc w:val="both"/>
            </w:pPr>
            <w:r w:rsidRPr="00D36611">
              <w:t>7.</w:t>
            </w:r>
          </w:p>
        </w:tc>
        <w:tc>
          <w:tcPr>
            <w:tcW w:w="2268" w:type="dxa"/>
          </w:tcPr>
          <w:p w14:paraId="217A9FF2" w14:textId="77777777" w:rsidR="00DF2F08" w:rsidRPr="00D36611" w:rsidRDefault="006C1F39" w:rsidP="00835AEE">
            <w:pPr>
              <w:jc w:val="both"/>
            </w:pPr>
            <w:r w:rsidRPr="00D36611">
              <w:t>Iekšlietu ministrija</w:t>
            </w:r>
            <w:r w:rsidR="00D36611">
              <w:t xml:space="preserve"> </w:t>
            </w:r>
          </w:p>
        </w:tc>
        <w:tc>
          <w:tcPr>
            <w:tcW w:w="5103" w:type="dxa"/>
          </w:tcPr>
          <w:p w14:paraId="7856D164" w14:textId="77777777" w:rsidR="00DF2F08" w:rsidRPr="00D36611" w:rsidRDefault="006C1F39" w:rsidP="00FB6913">
            <w:pPr>
              <w:jc w:val="both"/>
            </w:pPr>
            <w:r w:rsidRPr="00D36611">
              <w:t>Vienota kontaktu centra platforma operatīvo dienestu darba atbalstam un publisko pakalpojumu piegādei</w:t>
            </w:r>
          </w:p>
        </w:tc>
        <w:tc>
          <w:tcPr>
            <w:tcW w:w="1382" w:type="dxa"/>
          </w:tcPr>
          <w:p w14:paraId="35ABD84C" w14:textId="77777777" w:rsidR="00DF2F08" w:rsidRPr="00D36611" w:rsidRDefault="00305CC6" w:rsidP="00305CC6">
            <w:pPr>
              <w:jc w:val="center"/>
            </w:pPr>
            <w:r>
              <w:t>5,0</w:t>
            </w:r>
          </w:p>
        </w:tc>
      </w:tr>
      <w:tr w:rsidR="00DF2F08" w:rsidRPr="00D36611" w14:paraId="7EC4F5E8" w14:textId="77777777" w:rsidTr="00EF4A7A">
        <w:tc>
          <w:tcPr>
            <w:tcW w:w="534" w:type="dxa"/>
          </w:tcPr>
          <w:p w14:paraId="36700DAD" w14:textId="77777777" w:rsidR="00DF2F08" w:rsidRPr="00D36611" w:rsidRDefault="0073330F" w:rsidP="00FB6913">
            <w:pPr>
              <w:jc w:val="both"/>
            </w:pPr>
            <w:r w:rsidRPr="00D36611">
              <w:t>8.</w:t>
            </w:r>
          </w:p>
        </w:tc>
        <w:tc>
          <w:tcPr>
            <w:tcW w:w="2268" w:type="dxa"/>
          </w:tcPr>
          <w:p w14:paraId="03C96684" w14:textId="77777777" w:rsidR="00DF2F08" w:rsidRPr="00D36611" w:rsidRDefault="0073330F" w:rsidP="00835AEE">
            <w:pPr>
              <w:jc w:val="both"/>
            </w:pPr>
            <w:r w:rsidRPr="00D36611">
              <w:t>Iekšlietu ministrija</w:t>
            </w:r>
            <w:r w:rsidR="00D36611">
              <w:t xml:space="preserve"> </w:t>
            </w:r>
          </w:p>
        </w:tc>
        <w:tc>
          <w:tcPr>
            <w:tcW w:w="5103" w:type="dxa"/>
          </w:tcPr>
          <w:p w14:paraId="606E8010" w14:textId="77777777" w:rsidR="00DF2F08" w:rsidRPr="00D36611" w:rsidRDefault="0073330F" w:rsidP="00FB6913">
            <w:pPr>
              <w:jc w:val="both"/>
            </w:pPr>
            <w:r w:rsidRPr="00D36611">
              <w:t>Loģiski vienotais datu centrs</w:t>
            </w:r>
          </w:p>
        </w:tc>
        <w:tc>
          <w:tcPr>
            <w:tcW w:w="1382" w:type="dxa"/>
          </w:tcPr>
          <w:p w14:paraId="0A33C2CD" w14:textId="77777777" w:rsidR="00DF2F08" w:rsidRPr="00D36611" w:rsidRDefault="00305CC6" w:rsidP="00305CC6">
            <w:pPr>
              <w:jc w:val="center"/>
            </w:pPr>
            <w:r>
              <w:t>4,5</w:t>
            </w:r>
          </w:p>
        </w:tc>
      </w:tr>
      <w:tr w:rsidR="0073330F" w:rsidRPr="00D36611" w14:paraId="110F463F" w14:textId="77777777" w:rsidTr="00EF4A7A">
        <w:tc>
          <w:tcPr>
            <w:tcW w:w="534" w:type="dxa"/>
          </w:tcPr>
          <w:p w14:paraId="651AB167" w14:textId="77777777" w:rsidR="0073330F" w:rsidRPr="00D36611" w:rsidRDefault="0073330F" w:rsidP="00FB6913">
            <w:pPr>
              <w:jc w:val="both"/>
            </w:pPr>
            <w:r w:rsidRPr="00D36611">
              <w:t>9.</w:t>
            </w:r>
          </w:p>
        </w:tc>
        <w:tc>
          <w:tcPr>
            <w:tcW w:w="2268" w:type="dxa"/>
          </w:tcPr>
          <w:p w14:paraId="4C149A74" w14:textId="77777777" w:rsidR="0073330F" w:rsidRPr="00D36611" w:rsidRDefault="007211E8" w:rsidP="00835AEE">
            <w:pPr>
              <w:jc w:val="both"/>
            </w:pPr>
            <w:r>
              <w:t>Pilsonības un migr</w:t>
            </w:r>
            <w:r w:rsidR="003670C6">
              <w:t>ācijas lie</w:t>
            </w:r>
            <w:r>
              <w:t xml:space="preserve">tu pārvalde </w:t>
            </w:r>
          </w:p>
        </w:tc>
        <w:tc>
          <w:tcPr>
            <w:tcW w:w="5103" w:type="dxa"/>
          </w:tcPr>
          <w:p w14:paraId="4D762C68" w14:textId="77777777" w:rsidR="0073330F" w:rsidRPr="00D36611" w:rsidRDefault="0073330F" w:rsidP="00FB6913">
            <w:pPr>
              <w:jc w:val="both"/>
            </w:pPr>
            <w:r w:rsidRPr="00D36611">
              <w:t>Fizisko personu datu pakalpojumu modernizācija</w:t>
            </w:r>
          </w:p>
        </w:tc>
        <w:tc>
          <w:tcPr>
            <w:tcW w:w="1382" w:type="dxa"/>
          </w:tcPr>
          <w:p w14:paraId="49926A92" w14:textId="77777777" w:rsidR="0073330F" w:rsidRPr="00D36611" w:rsidRDefault="00305CC6" w:rsidP="00305CC6">
            <w:pPr>
              <w:jc w:val="center"/>
            </w:pPr>
            <w:r>
              <w:t>5,0</w:t>
            </w:r>
          </w:p>
        </w:tc>
      </w:tr>
      <w:tr w:rsidR="006C1F39" w:rsidRPr="00D36611" w14:paraId="3509389D" w14:textId="77777777" w:rsidTr="00EF4A7A">
        <w:tc>
          <w:tcPr>
            <w:tcW w:w="534" w:type="dxa"/>
          </w:tcPr>
          <w:p w14:paraId="1206A53F" w14:textId="77777777" w:rsidR="006C1F39" w:rsidRPr="00D36611" w:rsidRDefault="0073330F" w:rsidP="00FB6913">
            <w:pPr>
              <w:jc w:val="both"/>
            </w:pPr>
            <w:r w:rsidRPr="00D36611">
              <w:t>10.</w:t>
            </w:r>
          </w:p>
        </w:tc>
        <w:tc>
          <w:tcPr>
            <w:tcW w:w="2268" w:type="dxa"/>
          </w:tcPr>
          <w:p w14:paraId="23FE2ADE" w14:textId="77777777" w:rsidR="006C1F39" w:rsidRPr="00D36611" w:rsidRDefault="0073330F" w:rsidP="00835AEE">
            <w:pPr>
              <w:jc w:val="both"/>
            </w:pPr>
            <w:r w:rsidRPr="00D36611">
              <w:t>Labklājības ministrija</w:t>
            </w:r>
            <w:r w:rsidR="00D36611">
              <w:t xml:space="preserve"> </w:t>
            </w:r>
          </w:p>
        </w:tc>
        <w:tc>
          <w:tcPr>
            <w:tcW w:w="5103" w:type="dxa"/>
          </w:tcPr>
          <w:p w14:paraId="68BF5D57" w14:textId="77777777" w:rsidR="006C1F39" w:rsidRPr="00D36611" w:rsidRDefault="0073330F" w:rsidP="00FB6913">
            <w:pPr>
              <w:jc w:val="both"/>
            </w:pPr>
            <w:r w:rsidRPr="00D36611">
              <w:t>Labklājības nozares IKT centralizācija</w:t>
            </w:r>
          </w:p>
        </w:tc>
        <w:tc>
          <w:tcPr>
            <w:tcW w:w="1382" w:type="dxa"/>
          </w:tcPr>
          <w:p w14:paraId="106CB284" w14:textId="77777777" w:rsidR="006C1F39" w:rsidRPr="00D36611" w:rsidRDefault="00305CC6" w:rsidP="00305CC6">
            <w:pPr>
              <w:jc w:val="center"/>
            </w:pPr>
            <w:r>
              <w:t>2,0</w:t>
            </w:r>
          </w:p>
        </w:tc>
      </w:tr>
      <w:tr w:rsidR="006C1F39" w:rsidRPr="00D36611" w14:paraId="73574BE3" w14:textId="77777777" w:rsidTr="00EF4A7A">
        <w:tc>
          <w:tcPr>
            <w:tcW w:w="534" w:type="dxa"/>
          </w:tcPr>
          <w:p w14:paraId="3DCD9D87" w14:textId="77777777" w:rsidR="006C1F39" w:rsidRPr="00D36611" w:rsidRDefault="0073330F" w:rsidP="0073330F">
            <w:pPr>
              <w:jc w:val="both"/>
            </w:pPr>
            <w:r w:rsidRPr="00D36611">
              <w:t>11.</w:t>
            </w:r>
          </w:p>
        </w:tc>
        <w:tc>
          <w:tcPr>
            <w:tcW w:w="2268" w:type="dxa"/>
          </w:tcPr>
          <w:p w14:paraId="14210A41" w14:textId="77777777" w:rsidR="006C1F39" w:rsidRPr="00D36611" w:rsidRDefault="0073330F" w:rsidP="00835AEE">
            <w:pPr>
              <w:jc w:val="both"/>
            </w:pPr>
            <w:r w:rsidRPr="00D36611">
              <w:t>Valsts kanceleja</w:t>
            </w:r>
            <w:r w:rsidR="00D36611">
              <w:t xml:space="preserve"> </w:t>
            </w:r>
          </w:p>
        </w:tc>
        <w:tc>
          <w:tcPr>
            <w:tcW w:w="5103" w:type="dxa"/>
          </w:tcPr>
          <w:p w14:paraId="52931AA8" w14:textId="77777777" w:rsidR="006C1F39" w:rsidRPr="00D36611" w:rsidRDefault="0073330F" w:rsidP="00FB6913">
            <w:pPr>
              <w:jc w:val="both"/>
            </w:pPr>
            <w:r w:rsidRPr="00D36611">
              <w:t>Vienotais tiesību aktu projektu izstrādes un saskaņošanas portāls</w:t>
            </w:r>
          </w:p>
        </w:tc>
        <w:tc>
          <w:tcPr>
            <w:tcW w:w="1382" w:type="dxa"/>
          </w:tcPr>
          <w:p w14:paraId="70727DF6" w14:textId="77777777" w:rsidR="006C1F39" w:rsidRPr="00D36611" w:rsidRDefault="00305CC6" w:rsidP="00305CC6">
            <w:pPr>
              <w:jc w:val="center"/>
            </w:pPr>
            <w:r>
              <w:t>1,0</w:t>
            </w:r>
          </w:p>
        </w:tc>
      </w:tr>
      <w:tr w:rsidR="0073330F" w:rsidRPr="00771547" w14:paraId="596B593A" w14:textId="77777777" w:rsidTr="00EF4A7A">
        <w:tc>
          <w:tcPr>
            <w:tcW w:w="534" w:type="dxa"/>
          </w:tcPr>
          <w:p w14:paraId="770737AD" w14:textId="77777777" w:rsidR="0073330F" w:rsidRPr="00771547" w:rsidRDefault="0073330F" w:rsidP="00C57A54">
            <w:pPr>
              <w:jc w:val="both"/>
            </w:pPr>
            <w:r w:rsidRPr="00771547">
              <w:t>1</w:t>
            </w:r>
            <w:r w:rsidR="00C57A54" w:rsidRPr="00771547">
              <w:t>2</w:t>
            </w:r>
            <w:r w:rsidRPr="00771547">
              <w:t>.</w:t>
            </w:r>
          </w:p>
        </w:tc>
        <w:tc>
          <w:tcPr>
            <w:tcW w:w="2268" w:type="dxa"/>
          </w:tcPr>
          <w:p w14:paraId="6AEFDD8F" w14:textId="77777777" w:rsidR="0073330F" w:rsidRPr="00771547" w:rsidRDefault="0073330F" w:rsidP="00835AEE">
            <w:pPr>
              <w:jc w:val="both"/>
            </w:pPr>
            <w:r w:rsidRPr="00771547">
              <w:t>Valsts reģionālās attīstības aģentūra</w:t>
            </w:r>
            <w:r w:rsidR="005B1519" w:rsidRPr="00771547">
              <w:t xml:space="preserve"> </w:t>
            </w:r>
          </w:p>
        </w:tc>
        <w:tc>
          <w:tcPr>
            <w:tcW w:w="5103" w:type="dxa"/>
          </w:tcPr>
          <w:p w14:paraId="0F139E94" w14:textId="77777777" w:rsidR="0073330F" w:rsidRPr="00771547" w:rsidRDefault="0073330F" w:rsidP="00FB6913">
            <w:pPr>
              <w:jc w:val="both"/>
            </w:pPr>
            <w:r w:rsidRPr="00771547">
              <w:t>E-iepirkumu un e-izsoļu platformas attīstība</w:t>
            </w:r>
          </w:p>
        </w:tc>
        <w:tc>
          <w:tcPr>
            <w:tcW w:w="1382" w:type="dxa"/>
          </w:tcPr>
          <w:p w14:paraId="7EB74F55" w14:textId="77777777" w:rsidR="0073330F" w:rsidRPr="00771547" w:rsidRDefault="00305CC6" w:rsidP="00305CC6">
            <w:pPr>
              <w:jc w:val="center"/>
            </w:pPr>
            <w:r w:rsidRPr="00771547">
              <w:t>2,0</w:t>
            </w:r>
          </w:p>
        </w:tc>
      </w:tr>
      <w:tr w:rsidR="00EC268A" w:rsidRPr="00EC268A" w14:paraId="5AD41CB8" w14:textId="77777777" w:rsidTr="00EF4A7A">
        <w:tc>
          <w:tcPr>
            <w:tcW w:w="534" w:type="dxa"/>
          </w:tcPr>
          <w:p w14:paraId="064AEEE6" w14:textId="77777777" w:rsidR="007E4E7A" w:rsidRPr="00EC268A" w:rsidRDefault="007E4E7A" w:rsidP="00C57A54">
            <w:pPr>
              <w:jc w:val="both"/>
            </w:pPr>
            <w:r w:rsidRPr="00EC268A">
              <w:t>13.</w:t>
            </w:r>
          </w:p>
        </w:tc>
        <w:tc>
          <w:tcPr>
            <w:tcW w:w="2268" w:type="dxa"/>
          </w:tcPr>
          <w:p w14:paraId="03BBA575" w14:textId="77777777" w:rsidR="007E4E7A" w:rsidRPr="00EC268A" w:rsidRDefault="00771547" w:rsidP="00835AEE">
            <w:pPr>
              <w:jc w:val="both"/>
            </w:pPr>
            <w:r w:rsidRPr="00EC268A">
              <w:t xml:space="preserve">Latvijas Valsts radio un televīzijas centrs </w:t>
            </w:r>
          </w:p>
        </w:tc>
        <w:tc>
          <w:tcPr>
            <w:tcW w:w="5103" w:type="dxa"/>
          </w:tcPr>
          <w:p w14:paraId="50C719F2" w14:textId="77777777" w:rsidR="007E4E7A" w:rsidRPr="00EC268A" w:rsidRDefault="00771547" w:rsidP="00FB6913">
            <w:pPr>
              <w:jc w:val="both"/>
            </w:pPr>
            <w:r w:rsidRPr="00EC268A">
              <w:t>E-identitātes un E-paraksta risinājuma attīstība</w:t>
            </w:r>
          </w:p>
        </w:tc>
        <w:tc>
          <w:tcPr>
            <w:tcW w:w="1382" w:type="dxa"/>
          </w:tcPr>
          <w:p w14:paraId="013B4BB5" w14:textId="77777777" w:rsidR="007E4E7A" w:rsidRPr="00EC268A" w:rsidRDefault="00771547" w:rsidP="00305CC6">
            <w:pPr>
              <w:jc w:val="center"/>
            </w:pPr>
            <w:r w:rsidRPr="00EC268A">
              <w:t>3,5</w:t>
            </w:r>
          </w:p>
        </w:tc>
      </w:tr>
      <w:tr w:rsidR="00EC268A" w:rsidRPr="00EC268A" w14:paraId="20B6AF8E" w14:textId="77777777" w:rsidTr="00EF4A7A">
        <w:tc>
          <w:tcPr>
            <w:tcW w:w="534" w:type="dxa"/>
          </w:tcPr>
          <w:p w14:paraId="165EA101" w14:textId="77777777" w:rsidR="005A0670" w:rsidRPr="00EC268A" w:rsidRDefault="005A0670" w:rsidP="00175310">
            <w:pPr>
              <w:jc w:val="both"/>
            </w:pPr>
            <w:r w:rsidRPr="00EC268A">
              <w:t>14.</w:t>
            </w:r>
          </w:p>
        </w:tc>
        <w:tc>
          <w:tcPr>
            <w:tcW w:w="2268" w:type="dxa"/>
          </w:tcPr>
          <w:p w14:paraId="4753605B" w14:textId="77777777" w:rsidR="005A0670" w:rsidRPr="00EC268A" w:rsidRDefault="005A0670" w:rsidP="00835AEE">
            <w:pPr>
              <w:jc w:val="both"/>
            </w:pPr>
            <w:r w:rsidRPr="00EC268A">
              <w:t xml:space="preserve">Latvijas valsts radio un televīzijas centrs </w:t>
            </w:r>
          </w:p>
        </w:tc>
        <w:tc>
          <w:tcPr>
            <w:tcW w:w="5103" w:type="dxa"/>
          </w:tcPr>
          <w:p w14:paraId="64A4575A" w14:textId="77777777" w:rsidR="005A0670" w:rsidRPr="00EC268A" w:rsidRDefault="005A0670" w:rsidP="00175310">
            <w:pPr>
              <w:jc w:val="both"/>
            </w:pPr>
            <w:r w:rsidRPr="00EC268A">
              <w:rPr>
                <w:bCs/>
                <w:iCs/>
              </w:rPr>
              <w:t>LVDC tīkls, drošības platforma un LVDC “koplietošanas daļa”</w:t>
            </w:r>
          </w:p>
        </w:tc>
        <w:tc>
          <w:tcPr>
            <w:tcW w:w="1382" w:type="dxa"/>
          </w:tcPr>
          <w:p w14:paraId="0FB7FECD" w14:textId="77777777" w:rsidR="005A0670" w:rsidRPr="00EC268A" w:rsidRDefault="005A0670" w:rsidP="00175310">
            <w:pPr>
              <w:jc w:val="center"/>
            </w:pPr>
            <w:r w:rsidRPr="00EC268A">
              <w:t>4,0</w:t>
            </w:r>
          </w:p>
        </w:tc>
      </w:tr>
      <w:tr w:rsidR="005A32C4" w:rsidRPr="001C68E7" w14:paraId="6A8EC9F6" w14:textId="77777777" w:rsidTr="00EF4A7A">
        <w:tc>
          <w:tcPr>
            <w:tcW w:w="534" w:type="dxa"/>
          </w:tcPr>
          <w:p w14:paraId="1B798D17" w14:textId="77777777" w:rsidR="005A32C4" w:rsidRPr="001C68E7" w:rsidRDefault="005A32C4" w:rsidP="00A62586">
            <w:pPr>
              <w:jc w:val="both"/>
            </w:pPr>
            <w:r>
              <w:t>15</w:t>
            </w:r>
            <w:r w:rsidRPr="001C68E7">
              <w:t>.</w:t>
            </w:r>
          </w:p>
        </w:tc>
        <w:tc>
          <w:tcPr>
            <w:tcW w:w="2268" w:type="dxa"/>
          </w:tcPr>
          <w:p w14:paraId="21266F2B" w14:textId="77777777" w:rsidR="005A32C4" w:rsidRPr="001C68E7" w:rsidRDefault="005A32C4" w:rsidP="00835AEE">
            <w:pPr>
              <w:jc w:val="both"/>
            </w:pPr>
            <w:r w:rsidRPr="001C68E7">
              <w:t xml:space="preserve">Valsts vides dienests </w:t>
            </w:r>
          </w:p>
        </w:tc>
        <w:tc>
          <w:tcPr>
            <w:tcW w:w="5103" w:type="dxa"/>
          </w:tcPr>
          <w:p w14:paraId="5A8386DB" w14:textId="77777777" w:rsidR="005A32C4" w:rsidRPr="001C68E7" w:rsidRDefault="005A32C4" w:rsidP="00A62586">
            <w:pPr>
              <w:jc w:val="both"/>
            </w:pPr>
            <w:r w:rsidRPr="001C68E7">
              <w:rPr>
                <w:bCs/>
                <w:iCs/>
              </w:rPr>
              <w:t>Vides monitoringa un kontroles sistēmas pilnveidošana</w:t>
            </w:r>
          </w:p>
        </w:tc>
        <w:tc>
          <w:tcPr>
            <w:tcW w:w="1382" w:type="dxa"/>
          </w:tcPr>
          <w:p w14:paraId="02D96F48" w14:textId="77777777" w:rsidR="005A32C4" w:rsidRPr="001C68E7" w:rsidRDefault="005A32C4" w:rsidP="00A62586">
            <w:pPr>
              <w:jc w:val="center"/>
            </w:pPr>
            <w:r w:rsidRPr="001C68E7">
              <w:t>1,5</w:t>
            </w:r>
          </w:p>
        </w:tc>
      </w:tr>
      <w:tr w:rsidR="001F7DC4" w:rsidRPr="001F7DC4" w14:paraId="215256BA" w14:textId="77777777" w:rsidTr="00EF4A7A">
        <w:tc>
          <w:tcPr>
            <w:tcW w:w="534" w:type="dxa"/>
          </w:tcPr>
          <w:p w14:paraId="02E6D40A" w14:textId="77777777" w:rsidR="003A2652" w:rsidRPr="001F7DC4" w:rsidRDefault="003A2652" w:rsidP="00A62586">
            <w:pPr>
              <w:jc w:val="both"/>
            </w:pPr>
            <w:r w:rsidRPr="001F7DC4">
              <w:t>16.</w:t>
            </w:r>
          </w:p>
        </w:tc>
        <w:tc>
          <w:tcPr>
            <w:tcW w:w="2268" w:type="dxa"/>
          </w:tcPr>
          <w:p w14:paraId="6C613CCD" w14:textId="0DA81326" w:rsidR="003A2652" w:rsidRPr="001F7DC4" w:rsidRDefault="001A6E18" w:rsidP="00A62586">
            <w:pPr>
              <w:jc w:val="both"/>
            </w:pPr>
            <w:r w:rsidRPr="001F7DC4">
              <w:t>Latvijas Nacionālā bibliotēka</w:t>
            </w:r>
            <w:r w:rsidR="003A2652" w:rsidRPr="001F7DC4">
              <w:t xml:space="preserve"> </w:t>
            </w:r>
          </w:p>
        </w:tc>
        <w:tc>
          <w:tcPr>
            <w:tcW w:w="5103" w:type="dxa"/>
          </w:tcPr>
          <w:p w14:paraId="69667504" w14:textId="02FE9C82" w:rsidR="003A2652" w:rsidRPr="001F7DC4" w:rsidRDefault="003A2652" w:rsidP="001A6E18">
            <w:pPr>
              <w:jc w:val="both"/>
            </w:pPr>
            <w:r w:rsidRPr="001F7DC4">
              <w:rPr>
                <w:bCs/>
                <w:iCs/>
              </w:rPr>
              <w:t xml:space="preserve">Kultūras </w:t>
            </w:r>
            <w:r w:rsidRPr="001F7DC4">
              <w:t>mantojuma satura digitalizācija (1.kārta)</w:t>
            </w:r>
            <w:r w:rsidR="001A6E18" w:rsidRPr="001F7DC4">
              <w:t xml:space="preserve"> (projekts tiks īstenots </w:t>
            </w:r>
            <w:r w:rsidR="001A6E18" w:rsidRPr="00EC57BF">
              <w:t>2.2.1.2.</w:t>
            </w:r>
            <w:r w:rsidR="001A6E18" w:rsidRPr="001F7DC4">
              <w:t xml:space="preserve"> pasākuma “Kultūras mantojuma digitalizācija” ietvaros</w:t>
            </w:r>
            <w:r w:rsidR="00B811BE" w:rsidRPr="001F7DC4">
              <w:t>, taču uz to attiecas vienotās informācijas un komunikāciju tehnoloģiju mērķarhitektūras ieviešanas principi</w:t>
            </w:r>
            <w:r w:rsidR="001A6E18" w:rsidRPr="001F7DC4">
              <w:t>)</w:t>
            </w:r>
          </w:p>
        </w:tc>
        <w:tc>
          <w:tcPr>
            <w:tcW w:w="1382" w:type="dxa"/>
          </w:tcPr>
          <w:p w14:paraId="1AA404A1" w14:textId="72C747B3" w:rsidR="003A2652" w:rsidRPr="001F7DC4" w:rsidRDefault="00987531" w:rsidP="00A62586">
            <w:pPr>
              <w:jc w:val="center"/>
            </w:pPr>
            <w:r w:rsidRPr="001F7DC4">
              <w:t>8,0</w:t>
            </w:r>
          </w:p>
        </w:tc>
      </w:tr>
      <w:tr w:rsidR="004B3674" w:rsidRPr="004B3674" w14:paraId="57824906" w14:textId="77777777" w:rsidTr="00EF4A7A">
        <w:tc>
          <w:tcPr>
            <w:tcW w:w="534" w:type="dxa"/>
          </w:tcPr>
          <w:p w14:paraId="6ED5E6EC" w14:textId="77777777" w:rsidR="003A2652" w:rsidRPr="004B3674" w:rsidRDefault="003A2652" w:rsidP="003A2652">
            <w:pPr>
              <w:jc w:val="both"/>
            </w:pPr>
            <w:r w:rsidRPr="004B3674">
              <w:t>17.</w:t>
            </w:r>
          </w:p>
        </w:tc>
        <w:tc>
          <w:tcPr>
            <w:tcW w:w="2268" w:type="dxa"/>
          </w:tcPr>
          <w:p w14:paraId="1F08E545" w14:textId="77777777" w:rsidR="003A2652" w:rsidRPr="004B3674" w:rsidRDefault="003A2652" w:rsidP="00A62586">
            <w:pPr>
              <w:jc w:val="both"/>
            </w:pPr>
            <w:r w:rsidRPr="004B3674">
              <w:t xml:space="preserve">Valsts sociālās apdrošināšanas aģentūra </w:t>
            </w:r>
          </w:p>
        </w:tc>
        <w:tc>
          <w:tcPr>
            <w:tcW w:w="5103" w:type="dxa"/>
          </w:tcPr>
          <w:p w14:paraId="33505385" w14:textId="77777777" w:rsidR="003A2652" w:rsidRPr="004B3674" w:rsidRDefault="003A2652" w:rsidP="00A62586">
            <w:pPr>
              <w:jc w:val="both"/>
            </w:pPr>
            <w:r w:rsidRPr="004B3674">
              <w:rPr>
                <w:bCs/>
                <w:iCs/>
              </w:rPr>
              <w:t>Eiropas sadarbspēja (LM un VM)</w:t>
            </w:r>
          </w:p>
        </w:tc>
        <w:tc>
          <w:tcPr>
            <w:tcW w:w="1382" w:type="dxa"/>
          </w:tcPr>
          <w:p w14:paraId="2BA0EBC9" w14:textId="77777777" w:rsidR="003A2652" w:rsidRPr="004B3674" w:rsidRDefault="003A2652" w:rsidP="00A62586">
            <w:pPr>
              <w:jc w:val="center"/>
            </w:pPr>
            <w:r w:rsidRPr="004B3674">
              <w:t>2,6</w:t>
            </w:r>
          </w:p>
        </w:tc>
      </w:tr>
      <w:tr w:rsidR="004B3674" w:rsidRPr="004B3674" w14:paraId="2DFD1C34" w14:textId="77777777" w:rsidTr="00EF4A7A">
        <w:tc>
          <w:tcPr>
            <w:tcW w:w="534" w:type="dxa"/>
          </w:tcPr>
          <w:p w14:paraId="3C383E33" w14:textId="77777777" w:rsidR="003A2652" w:rsidRPr="004B3674" w:rsidRDefault="003A2652" w:rsidP="003A2652">
            <w:pPr>
              <w:jc w:val="both"/>
            </w:pPr>
            <w:r w:rsidRPr="004B3674">
              <w:t>18.</w:t>
            </w:r>
          </w:p>
        </w:tc>
        <w:tc>
          <w:tcPr>
            <w:tcW w:w="2268" w:type="dxa"/>
          </w:tcPr>
          <w:p w14:paraId="54B70E42" w14:textId="77777777" w:rsidR="003A2652" w:rsidRPr="004B3674" w:rsidRDefault="003A2652" w:rsidP="00A62586">
            <w:pPr>
              <w:jc w:val="both"/>
            </w:pPr>
            <w:r w:rsidRPr="004B3674">
              <w:t xml:space="preserve">Valsts reģionālās attīstības aģentūra </w:t>
            </w:r>
          </w:p>
        </w:tc>
        <w:tc>
          <w:tcPr>
            <w:tcW w:w="5103" w:type="dxa"/>
          </w:tcPr>
          <w:p w14:paraId="0DAACAC1" w14:textId="77777777" w:rsidR="003A2652" w:rsidRPr="004B3674" w:rsidRDefault="003A2652" w:rsidP="00A62586">
            <w:pPr>
              <w:jc w:val="both"/>
            </w:pPr>
            <w:r w:rsidRPr="004B3674">
              <w:rPr>
                <w:bCs/>
                <w:iCs/>
              </w:rPr>
              <w:t>Pakalpojumu sniegšanas un pārvaldības platforma</w:t>
            </w:r>
          </w:p>
        </w:tc>
        <w:tc>
          <w:tcPr>
            <w:tcW w:w="1382" w:type="dxa"/>
          </w:tcPr>
          <w:p w14:paraId="6C30FA3E" w14:textId="77777777" w:rsidR="003A2652" w:rsidRPr="004B3674" w:rsidRDefault="003A2652" w:rsidP="00A62586">
            <w:pPr>
              <w:jc w:val="center"/>
            </w:pPr>
            <w:r w:rsidRPr="004B3674">
              <w:t>4,5</w:t>
            </w:r>
          </w:p>
        </w:tc>
      </w:tr>
      <w:tr w:rsidR="004B3674" w:rsidRPr="004B3674" w14:paraId="176850DC" w14:textId="77777777" w:rsidTr="00EF4A7A">
        <w:tc>
          <w:tcPr>
            <w:tcW w:w="534" w:type="dxa"/>
          </w:tcPr>
          <w:p w14:paraId="622FBE25" w14:textId="77777777" w:rsidR="003A2652" w:rsidRPr="004B3674" w:rsidRDefault="003A2652" w:rsidP="00A62586">
            <w:pPr>
              <w:jc w:val="both"/>
            </w:pPr>
            <w:r w:rsidRPr="004B3674">
              <w:t>19.</w:t>
            </w:r>
          </w:p>
        </w:tc>
        <w:tc>
          <w:tcPr>
            <w:tcW w:w="2268" w:type="dxa"/>
          </w:tcPr>
          <w:p w14:paraId="5C9E87AD" w14:textId="77777777" w:rsidR="003A2652" w:rsidRPr="004B3674" w:rsidRDefault="003A2652" w:rsidP="00A62586">
            <w:pPr>
              <w:jc w:val="both"/>
            </w:pPr>
            <w:r w:rsidRPr="004B3674">
              <w:t xml:space="preserve">Valsts reģionālās attīstības aģentūra </w:t>
            </w:r>
          </w:p>
        </w:tc>
        <w:tc>
          <w:tcPr>
            <w:tcW w:w="5103" w:type="dxa"/>
          </w:tcPr>
          <w:p w14:paraId="48C7E9D0" w14:textId="77777777" w:rsidR="003A2652" w:rsidRPr="004B3674" w:rsidRDefault="003A2652" w:rsidP="00A62586">
            <w:pPr>
              <w:jc w:val="both"/>
            </w:pPr>
            <w:r w:rsidRPr="004B3674">
              <w:rPr>
                <w:bCs/>
                <w:iCs/>
              </w:rPr>
              <w:t>Vienotā datu telpa</w:t>
            </w:r>
          </w:p>
        </w:tc>
        <w:tc>
          <w:tcPr>
            <w:tcW w:w="1382" w:type="dxa"/>
          </w:tcPr>
          <w:p w14:paraId="3861B4F8" w14:textId="77777777" w:rsidR="003A2652" w:rsidRPr="004B3674" w:rsidRDefault="003A2652" w:rsidP="00A62586">
            <w:pPr>
              <w:jc w:val="center"/>
            </w:pPr>
            <w:r w:rsidRPr="004B3674">
              <w:t>4,0</w:t>
            </w:r>
          </w:p>
        </w:tc>
      </w:tr>
      <w:tr w:rsidR="004B3674" w:rsidRPr="004B3674" w14:paraId="6DC13215" w14:textId="77777777" w:rsidTr="00EF4A7A">
        <w:tc>
          <w:tcPr>
            <w:tcW w:w="534" w:type="dxa"/>
          </w:tcPr>
          <w:p w14:paraId="17F2B555" w14:textId="77777777" w:rsidR="003A2652" w:rsidRPr="004B3674" w:rsidRDefault="003A2652" w:rsidP="003A2652">
            <w:pPr>
              <w:jc w:val="both"/>
            </w:pPr>
            <w:r w:rsidRPr="004B3674">
              <w:lastRenderedPageBreak/>
              <w:t>20.</w:t>
            </w:r>
          </w:p>
        </w:tc>
        <w:tc>
          <w:tcPr>
            <w:tcW w:w="2268" w:type="dxa"/>
          </w:tcPr>
          <w:p w14:paraId="55233433" w14:textId="77777777" w:rsidR="003A2652" w:rsidRPr="004B3674" w:rsidRDefault="003A2652" w:rsidP="00A62586">
            <w:pPr>
              <w:jc w:val="both"/>
            </w:pPr>
            <w:r w:rsidRPr="004B3674">
              <w:t xml:space="preserve">Valsts reģionālās attīstības aģentūra </w:t>
            </w:r>
          </w:p>
        </w:tc>
        <w:tc>
          <w:tcPr>
            <w:tcW w:w="5103" w:type="dxa"/>
          </w:tcPr>
          <w:p w14:paraId="42967CD1" w14:textId="77777777" w:rsidR="003A2652" w:rsidRPr="004B3674" w:rsidRDefault="003A2652" w:rsidP="00A62586">
            <w:pPr>
              <w:jc w:val="both"/>
            </w:pPr>
            <w:r w:rsidRPr="004B3674">
              <w:rPr>
                <w:bCs/>
                <w:iCs/>
              </w:rPr>
              <w:t>Teritoriālās attīstības plānošanas procesu un informācijas sistēmas attīstība</w:t>
            </w:r>
          </w:p>
        </w:tc>
        <w:tc>
          <w:tcPr>
            <w:tcW w:w="1382" w:type="dxa"/>
          </w:tcPr>
          <w:p w14:paraId="223F342C" w14:textId="77777777" w:rsidR="003A2652" w:rsidRPr="004B3674" w:rsidRDefault="003A2652" w:rsidP="00A62586">
            <w:pPr>
              <w:jc w:val="center"/>
            </w:pPr>
            <w:r w:rsidRPr="004B3674">
              <w:t>1,0</w:t>
            </w:r>
          </w:p>
        </w:tc>
      </w:tr>
      <w:tr w:rsidR="00D83B72" w:rsidRPr="00D83B72" w14:paraId="798B032D" w14:textId="77777777" w:rsidTr="00EF4A7A">
        <w:tc>
          <w:tcPr>
            <w:tcW w:w="534" w:type="dxa"/>
          </w:tcPr>
          <w:p w14:paraId="27AB2F04" w14:textId="77777777" w:rsidR="003A2652" w:rsidRPr="00D83B72" w:rsidRDefault="003A2652" w:rsidP="00A62586">
            <w:pPr>
              <w:jc w:val="both"/>
            </w:pPr>
            <w:r w:rsidRPr="00D83B72">
              <w:t>21.</w:t>
            </w:r>
          </w:p>
        </w:tc>
        <w:tc>
          <w:tcPr>
            <w:tcW w:w="2268" w:type="dxa"/>
          </w:tcPr>
          <w:p w14:paraId="6D3768C5" w14:textId="77777777" w:rsidR="003A2652" w:rsidRPr="00D83B72" w:rsidRDefault="003A2652" w:rsidP="00A62586">
            <w:pPr>
              <w:jc w:val="both"/>
            </w:pPr>
            <w:r w:rsidRPr="00D83B72">
              <w:t xml:space="preserve">Zemkopības ministrija </w:t>
            </w:r>
          </w:p>
        </w:tc>
        <w:tc>
          <w:tcPr>
            <w:tcW w:w="5103" w:type="dxa"/>
          </w:tcPr>
          <w:p w14:paraId="01BB2FE0" w14:textId="77777777" w:rsidR="003A2652" w:rsidRPr="00D83B72" w:rsidRDefault="003A2652" w:rsidP="00A62586">
            <w:pPr>
              <w:jc w:val="both"/>
            </w:pPr>
            <w:r w:rsidRPr="00D83B72">
              <w:rPr>
                <w:bCs/>
                <w:iCs/>
              </w:rPr>
              <w:t>Zemkopības ministrijas un tās pakļautībā esošo iestāžu IKT attīstība. 1.kārta</w:t>
            </w:r>
          </w:p>
        </w:tc>
        <w:tc>
          <w:tcPr>
            <w:tcW w:w="1382" w:type="dxa"/>
          </w:tcPr>
          <w:p w14:paraId="052863D8" w14:textId="77777777" w:rsidR="003A2652" w:rsidRPr="00D83B72" w:rsidRDefault="003A2652" w:rsidP="00A62586">
            <w:pPr>
              <w:jc w:val="center"/>
            </w:pPr>
            <w:r w:rsidRPr="00D83B72">
              <w:t>5,0</w:t>
            </w:r>
          </w:p>
        </w:tc>
      </w:tr>
      <w:tr w:rsidR="00D83B72" w:rsidRPr="00D83B72" w14:paraId="0BD0F7ED" w14:textId="77777777" w:rsidTr="00943CE0">
        <w:tc>
          <w:tcPr>
            <w:tcW w:w="534" w:type="dxa"/>
          </w:tcPr>
          <w:p w14:paraId="09A3EDFD" w14:textId="3527F0B0" w:rsidR="00943CE0" w:rsidRPr="00D83B72" w:rsidRDefault="00943CE0" w:rsidP="00D35701">
            <w:pPr>
              <w:jc w:val="both"/>
            </w:pPr>
            <w:r w:rsidRPr="00D83B72">
              <w:t>2</w:t>
            </w:r>
            <w:r w:rsidR="00D35701" w:rsidRPr="00D83B72">
              <w:t>2</w:t>
            </w:r>
            <w:r w:rsidRPr="00D83B72">
              <w:t>.</w:t>
            </w:r>
          </w:p>
        </w:tc>
        <w:tc>
          <w:tcPr>
            <w:tcW w:w="2268" w:type="dxa"/>
          </w:tcPr>
          <w:p w14:paraId="70EDC9B7" w14:textId="77777777" w:rsidR="00943CE0" w:rsidRPr="00D83B72" w:rsidRDefault="00943CE0" w:rsidP="00DF65C2">
            <w:pPr>
              <w:jc w:val="both"/>
            </w:pPr>
            <w:r w:rsidRPr="00D83B72">
              <w:t xml:space="preserve">Labklājības ministrija </w:t>
            </w:r>
          </w:p>
        </w:tc>
        <w:tc>
          <w:tcPr>
            <w:tcW w:w="5103" w:type="dxa"/>
          </w:tcPr>
          <w:p w14:paraId="6D606445" w14:textId="77777777" w:rsidR="00943CE0" w:rsidRPr="00D83B72" w:rsidRDefault="00943CE0" w:rsidP="00DF65C2">
            <w:pPr>
              <w:jc w:val="both"/>
            </w:pPr>
            <w:r w:rsidRPr="00D83B72">
              <w:rPr>
                <w:bCs/>
                <w:iCs/>
              </w:rPr>
              <w:t>Darbaspēka piedāvājuma un pieprasījuma prognozēšanas un monitoringa sistēmas izveide</w:t>
            </w:r>
          </w:p>
        </w:tc>
        <w:tc>
          <w:tcPr>
            <w:tcW w:w="1382" w:type="dxa"/>
          </w:tcPr>
          <w:p w14:paraId="25F38F66" w14:textId="77777777" w:rsidR="00943CE0" w:rsidRPr="00D83B72" w:rsidRDefault="00943CE0" w:rsidP="00DF65C2">
            <w:pPr>
              <w:jc w:val="center"/>
            </w:pPr>
            <w:r w:rsidRPr="00D83B72">
              <w:t>1,2</w:t>
            </w:r>
          </w:p>
        </w:tc>
      </w:tr>
      <w:tr w:rsidR="00D83B72" w:rsidRPr="00D83B72" w14:paraId="40DEDB6F" w14:textId="77777777" w:rsidTr="00943CE0">
        <w:tc>
          <w:tcPr>
            <w:tcW w:w="534" w:type="dxa"/>
          </w:tcPr>
          <w:p w14:paraId="6AC3F797" w14:textId="0F3E7914" w:rsidR="00943CE0" w:rsidRPr="00D83B72" w:rsidRDefault="00943CE0" w:rsidP="00D35701">
            <w:pPr>
              <w:jc w:val="both"/>
            </w:pPr>
            <w:r w:rsidRPr="00D83B72">
              <w:t>2</w:t>
            </w:r>
            <w:r w:rsidR="00D35701" w:rsidRPr="00D83B72">
              <w:t>3</w:t>
            </w:r>
            <w:r w:rsidRPr="00D83B72">
              <w:t>.</w:t>
            </w:r>
          </w:p>
        </w:tc>
        <w:tc>
          <w:tcPr>
            <w:tcW w:w="2268" w:type="dxa"/>
          </w:tcPr>
          <w:p w14:paraId="7AFE5A68" w14:textId="77777777" w:rsidR="00943CE0" w:rsidRPr="00D83B72" w:rsidRDefault="00943CE0" w:rsidP="00DF65C2">
            <w:pPr>
              <w:jc w:val="both"/>
            </w:pPr>
            <w:r w:rsidRPr="00D83B72">
              <w:t xml:space="preserve">Tiesu administrācija </w:t>
            </w:r>
          </w:p>
        </w:tc>
        <w:tc>
          <w:tcPr>
            <w:tcW w:w="5103" w:type="dxa"/>
          </w:tcPr>
          <w:p w14:paraId="0ADF3FF8" w14:textId="77777777" w:rsidR="00943CE0" w:rsidRPr="00D83B72" w:rsidRDefault="00943CE0" w:rsidP="00DF65C2">
            <w:pPr>
              <w:jc w:val="both"/>
            </w:pPr>
            <w:r w:rsidRPr="00D83B72">
              <w:rPr>
                <w:bCs/>
                <w:iCs/>
              </w:rPr>
              <w:t>Tiesu IS attīstība</w:t>
            </w:r>
          </w:p>
        </w:tc>
        <w:tc>
          <w:tcPr>
            <w:tcW w:w="1382" w:type="dxa"/>
          </w:tcPr>
          <w:p w14:paraId="31A5CE0F" w14:textId="77777777" w:rsidR="00943CE0" w:rsidRPr="00D83B72" w:rsidRDefault="00943CE0" w:rsidP="00DF65C2">
            <w:pPr>
              <w:jc w:val="center"/>
            </w:pPr>
            <w:r w:rsidRPr="00D83B72">
              <w:t>2,0</w:t>
            </w:r>
          </w:p>
        </w:tc>
      </w:tr>
      <w:tr w:rsidR="00D83B72" w:rsidRPr="00D83B72" w14:paraId="1FEA924F" w14:textId="77777777" w:rsidTr="00943CE0">
        <w:tc>
          <w:tcPr>
            <w:tcW w:w="534" w:type="dxa"/>
          </w:tcPr>
          <w:p w14:paraId="4094FDD4" w14:textId="2260390F" w:rsidR="00943CE0" w:rsidRPr="00D83B72" w:rsidRDefault="00943CE0" w:rsidP="00D35701">
            <w:pPr>
              <w:jc w:val="both"/>
            </w:pPr>
            <w:r w:rsidRPr="00D83B72">
              <w:t>2</w:t>
            </w:r>
            <w:r w:rsidR="00D35701" w:rsidRPr="00D83B72">
              <w:t>4</w:t>
            </w:r>
            <w:r w:rsidRPr="00D83B72">
              <w:t>.</w:t>
            </w:r>
          </w:p>
        </w:tc>
        <w:tc>
          <w:tcPr>
            <w:tcW w:w="2268" w:type="dxa"/>
          </w:tcPr>
          <w:p w14:paraId="2EDA72F3" w14:textId="77777777" w:rsidR="00943CE0" w:rsidRPr="00D83B72" w:rsidRDefault="00943CE0" w:rsidP="00DF65C2">
            <w:pPr>
              <w:jc w:val="both"/>
            </w:pPr>
            <w:r w:rsidRPr="00D83B72">
              <w:t>Prokuratūra</w:t>
            </w:r>
          </w:p>
        </w:tc>
        <w:tc>
          <w:tcPr>
            <w:tcW w:w="5103" w:type="dxa"/>
          </w:tcPr>
          <w:p w14:paraId="0D78B251" w14:textId="77777777" w:rsidR="00943CE0" w:rsidRPr="00D83B72" w:rsidRDefault="00943CE0" w:rsidP="00DF65C2">
            <w:pPr>
              <w:jc w:val="both"/>
            </w:pPr>
            <w:r w:rsidRPr="00D83B72">
              <w:rPr>
                <w:bCs/>
                <w:iCs/>
              </w:rPr>
              <w:t>Prokuratūras IS ProIS attīstība</w:t>
            </w:r>
          </w:p>
        </w:tc>
        <w:tc>
          <w:tcPr>
            <w:tcW w:w="1382" w:type="dxa"/>
          </w:tcPr>
          <w:p w14:paraId="6A5D7F53" w14:textId="77777777" w:rsidR="00943CE0" w:rsidRPr="00D83B72" w:rsidRDefault="00943CE0" w:rsidP="00DF65C2">
            <w:pPr>
              <w:jc w:val="center"/>
            </w:pPr>
            <w:r w:rsidRPr="00D83B72">
              <w:t>2,0</w:t>
            </w:r>
          </w:p>
        </w:tc>
      </w:tr>
      <w:tr w:rsidR="00D83B72" w:rsidRPr="00D83B72" w14:paraId="7AFF8B8F" w14:textId="77777777" w:rsidTr="00943CE0">
        <w:tc>
          <w:tcPr>
            <w:tcW w:w="534" w:type="dxa"/>
          </w:tcPr>
          <w:p w14:paraId="04FB9D8C" w14:textId="3AA9CD0A" w:rsidR="00943CE0" w:rsidRPr="00D83B72" w:rsidRDefault="00943CE0" w:rsidP="00D35701">
            <w:pPr>
              <w:jc w:val="both"/>
            </w:pPr>
            <w:r w:rsidRPr="00D83B72">
              <w:t>2</w:t>
            </w:r>
            <w:r w:rsidR="00D35701" w:rsidRPr="00D83B72">
              <w:t>5</w:t>
            </w:r>
            <w:r w:rsidRPr="00D83B72">
              <w:t>.</w:t>
            </w:r>
          </w:p>
        </w:tc>
        <w:tc>
          <w:tcPr>
            <w:tcW w:w="2268" w:type="dxa"/>
          </w:tcPr>
          <w:p w14:paraId="43D7A3DB" w14:textId="77777777" w:rsidR="00943CE0" w:rsidRPr="00D83B72" w:rsidRDefault="00943CE0" w:rsidP="00DF65C2">
            <w:pPr>
              <w:jc w:val="both"/>
            </w:pPr>
            <w:r w:rsidRPr="00D83B72">
              <w:t>Ieslodzījumu vietu pārvalde</w:t>
            </w:r>
          </w:p>
        </w:tc>
        <w:tc>
          <w:tcPr>
            <w:tcW w:w="5103" w:type="dxa"/>
          </w:tcPr>
          <w:p w14:paraId="42B5D18A" w14:textId="77777777" w:rsidR="00943CE0" w:rsidRPr="00D83B72" w:rsidRDefault="00943CE0" w:rsidP="00DF65C2">
            <w:pPr>
              <w:jc w:val="both"/>
            </w:pPr>
            <w:r w:rsidRPr="00D83B72">
              <w:rPr>
                <w:bCs/>
                <w:iCs/>
              </w:rPr>
              <w:t>Ieslodzījuma vietu pārvaldes informācijas sistēmas pilnveidošana</w:t>
            </w:r>
          </w:p>
        </w:tc>
        <w:tc>
          <w:tcPr>
            <w:tcW w:w="1382" w:type="dxa"/>
          </w:tcPr>
          <w:p w14:paraId="543471D3" w14:textId="77777777" w:rsidR="00943CE0" w:rsidRPr="00D83B72" w:rsidRDefault="00943CE0" w:rsidP="00DF65C2">
            <w:pPr>
              <w:jc w:val="center"/>
            </w:pPr>
            <w:r w:rsidRPr="00D83B72">
              <w:t>0,5</w:t>
            </w:r>
          </w:p>
        </w:tc>
      </w:tr>
      <w:tr w:rsidR="00D83B72" w:rsidRPr="00D83B72" w14:paraId="073E99BF" w14:textId="77777777" w:rsidTr="00943CE0">
        <w:tc>
          <w:tcPr>
            <w:tcW w:w="534" w:type="dxa"/>
          </w:tcPr>
          <w:p w14:paraId="3899D9F8" w14:textId="6F52FC55" w:rsidR="00943CE0" w:rsidRPr="00D83B72" w:rsidRDefault="00943CE0" w:rsidP="00D35701">
            <w:pPr>
              <w:jc w:val="both"/>
            </w:pPr>
            <w:r w:rsidRPr="00D83B72">
              <w:t>2</w:t>
            </w:r>
            <w:r w:rsidR="00D35701" w:rsidRPr="00D83B72">
              <w:t>6</w:t>
            </w:r>
            <w:r w:rsidRPr="00D83B72">
              <w:t>.</w:t>
            </w:r>
          </w:p>
        </w:tc>
        <w:tc>
          <w:tcPr>
            <w:tcW w:w="2268" w:type="dxa"/>
          </w:tcPr>
          <w:p w14:paraId="014BE407" w14:textId="77777777" w:rsidR="00943CE0" w:rsidRPr="00D83B72" w:rsidRDefault="00943CE0" w:rsidP="00DF65C2">
            <w:pPr>
              <w:jc w:val="both"/>
            </w:pPr>
            <w:r w:rsidRPr="00D83B72">
              <w:t>Probācijas dienests</w:t>
            </w:r>
          </w:p>
        </w:tc>
        <w:tc>
          <w:tcPr>
            <w:tcW w:w="5103" w:type="dxa"/>
          </w:tcPr>
          <w:p w14:paraId="5777875B" w14:textId="77777777" w:rsidR="00943CE0" w:rsidRPr="00D83B72" w:rsidRDefault="00943CE0" w:rsidP="00DF65C2">
            <w:pPr>
              <w:jc w:val="both"/>
            </w:pPr>
            <w:r w:rsidRPr="00D83B72">
              <w:rPr>
                <w:bCs/>
                <w:iCs/>
              </w:rPr>
              <w:t>Probācijas lietu uzskaites sistēmas pilnveidošana</w:t>
            </w:r>
          </w:p>
        </w:tc>
        <w:tc>
          <w:tcPr>
            <w:tcW w:w="1382" w:type="dxa"/>
          </w:tcPr>
          <w:p w14:paraId="1F908B59" w14:textId="77777777" w:rsidR="00943CE0" w:rsidRPr="00D83B72" w:rsidRDefault="00943CE0" w:rsidP="00DF65C2">
            <w:pPr>
              <w:jc w:val="center"/>
            </w:pPr>
            <w:r w:rsidRPr="00D83B72">
              <w:t>0,5</w:t>
            </w:r>
          </w:p>
        </w:tc>
      </w:tr>
      <w:tr w:rsidR="00D83B72" w:rsidRPr="00D83B72" w14:paraId="152B0417" w14:textId="77777777" w:rsidTr="00D35701">
        <w:tc>
          <w:tcPr>
            <w:tcW w:w="534" w:type="dxa"/>
          </w:tcPr>
          <w:p w14:paraId="79A2DC3C" w14:textId="752D0210" w:rsidR="00D35701" w:rsidRPr="00D83B72" w:rsidRDefault="00D35701" w:rsidP="00D35701">
            <w:pPr>
              <w:jc w:val="both"/>
            </w:pPr>
            <w:r w:rsidRPr="00D83B72">
              <w:t>27.</w:t>
            </w:r>
          </w:p>
        </w:tc>
        <w:tc>
          <w:tcPr>
            <w:tcW w:w="2268" w:type="dxa"/>
          </w:tcPr>
          <w:p w14:paraId="77E7D4CB" w14:textId="77777777" w:rsidR="00D35701" w:rsidRPr="00D83B72" w:rsidRDefault="00D35701" w:rsidP="00DF65C2">
            <w:pPr>
              <w:jc w:val="both"/>
            </w:pPr>
            <w:r w:rsidRPr="00D83B72">
              <w:t>Pašvaldību kompetenču centri</w:t>
            </w:r>
          </w:p>
        </w:tc>
        <w:tc>
          <w:tcPr>
            <w:tcW w:w="5103" w:type="dxa"/>
          </w:tcPr>
          <w:p w14:paraId="13DB5846" w14:textId="77777777" w:rsidR="00D35701" w:rsidRPr="00D83B72" w:rsidRDefault="00D35701" w:rsidP="00DF65C2">
            <w:pPr>
              <w:jc w:val="both"/>
            </w:pPr>
            <w:r w:rsidRPr="00D83B72">
              <w:rPr>
                <w:bCs/>
                <w:iCs/>
              </w:rPr>
              <w:t>Koplietošanas IKT resursu attīstība pašvaldību vajadzībām</w:t>
            </w:r>
          </w:p>
        </w:tc>
        <w:tc>
          <w:tcPr>
            <w:tcW w:w="1382" w:type="dxa"/>
          </w:tcPr>
          <w:p w14:paraId="60D637E4" w14:textId="77777777" w:rsidR="00D35701" w:rsidRPr="00D83B72" w:rsidRDefault="00D35701" w:rsidP="00DF65C2">
            <w:pPr>
              <w:jc w:val="center"/>
            </w:pPr>
            <w:r w:rsidRPr="00D83B72">
              <w:t>1,5</w:t>
            </w:r>
          </w:p>
        </w:tc>
      </w:tr>
    </w:tbl>
    <w:p w14:paraId="0E828E07" w14:textId="77777777" w:rsidR="00DF2F08" w:rsidRPr="00392767" w:rsidRDefault="00DF2F08" w:rsidP="00DF2F08">
      <w:pPr>
        <w:jc w:val="both"/>
      </w:pPr>
    </w:p>
    <w:p w14:paraId="418F580B" w14:textId="74B1B17E" w:rsidR="00971087" w:rsidRPr="00392767" w:rsidRDefault="00452CD7" w:rsidP="00425396">
      <w:pPr>
        <w:pStyle w:val="ListParagraph"/>
        <w:numPr>
          <w:ilvl w:val="0"/>
          <w:numId w:val="7"/>
        </w:numPr>
        <w:jc w:val="both"/>
      </w:pPr>
      <w:r w:rsidRPr="00392767">
        <w:t xml:space="preserve">Izvērtēšanai </w:t>
      </w:r>
      <w:r w:rsidR="006518F1" w:rsidRPr="00392767">
        <w:t xml:space="preserve">vēl </w:t>
      </w:r>
      <w:r w:rsidR="00971087" w:rsidRPr="00392767">
        <w:t xml:space="preserve">nav iesniegti </w:t>
      </w:r>
      <w:r w:rsidR="006518F1" w:rsidRPr="00392767">
        <w:t xml:space="preserve">šādu </w:t>
      </w:r>
      <w:r w:rsidR="00943CE0" w:rsidRPr="00392767">
        <w:t>11</w:t>
      </w:r>
      <w:r w:rsidR="00971087" w:rsidRPr="00392767">
        <w:t xml:space="preserve"> projekt</w:t>
      </w:r>
      <w:r w:rsidR="006518F1" w:rsidRPr="00392767">
        <w:t>u detalizētie apraksti</w:t>
      </w:r>
      <w:r w:rsidR="00971087" w:rsidRPr="00392767">
        <w:t>:</w:t>
      </w:r>
    </w:p>
    <w:p w14:paraId="33316BFF" w14:textId="77777777" w:rsidR="0016758C" w:rsidRPr="00D36611" w:rsidRDefault="002901C3" w:rsidP="0016758C">
      <w:pPr>
        <w:jc w:val="right"/>
      </w:pPr>
      <w:r>
        <w:t>Tabula Nr.</w:t>
      </w:r>
      <w:r w:rsidR="00BF5C89">
        <w:t>3</w:t>
      </w:r>
    </w:p>
    <w:tbl>
      <w:tblPr>
        <w:tblStyle w:val="TableGrid"/>
        <w:tblW w:w="0" w:type="auto"/>
        <w:tblLook w:val="04A0" w:firstRow="1" w:lastRow="0" w:firstColumn="1" w:lastColumn="0" w:noHBand="0" w:noVBand="1"/>
      </w:tblPr>
      <w:tblGrid>
        <w:gridCol w:w="534"/>
        <w:gridCol w:w="2268"/>
        <w:gridCol w:w="5103"/>
        <w:gridCol w:w="1382"/>
      </w:tblGrid>
      <w:tr w:rsidR="0016758C" w:rsidRPr="00D36611" w14:paraId="306503BE" w14:textId="77777777" w:rsidTr="00EF4A7A">
        <w:tc>
          <w:tcPr>
            <w:tcW w:w="534" w:type="dxa"/>
          </w:tcPr>
          <w:p w14:paraId="0A08F2DA" w14:textId="77777777" w:rsidR="0016758C" w:rsidRPr="00D36611" w:rsidRDefault="0016758C" w:rsidP="00FB6913">
            <w:pPr>
              <w:jc w:val="both"/>
            </w:pPr>
            <w:r w:rsidRPr="00D36611">
              <w:t>Nr. p/k</w:t>
            </w:r>
          </w:p>
        </w:tc>
        <w:tc>
          <w:tcPr>
            <w:tcW w:w="2268" w:type="dxa"/>
          </w:tcPr>
          <w:p w14:paraId="1459472D" w14:textId="77777777" w:rsidR="0016758C" w:rsidRPr="00D36611" w:rsidRDefault="0016758C" w:rsidP="00FB6913">
            <w:pPr>
              <w:jc w:val="both"/>
            </w:pPr>
            <w:r w:rsidRPr="00D36611">
              <w:rPr>
                <w:bCs/>
                <w:color w:val="000000"/>
              </w:rPr>
              <w:t>Nozares ministrija/ institūcija</w:t>
            </w:r>
          </w:p>
        </w:tc>
        <w:tc>
          <w:tcPr>
            <w:tcW w:w="5103" w:type="dxa"/>
          </w:tcPr>
          <w:p w14:paraId="400C42BE" w14:textId="77777777" w:rsidR="0016758C" w:rsidRPr="00D36611" w:rsidRDefault="0016758C" w:rsidP="00FB6913">
            <w:pPr>
              <w:jc w:val="both"/>
            </w:pPr>
            <w:r w:rsidRPr="00D36611">
              <w:t>Projekta nosaukums</w:t>
            </w:r>
          </w:p>
        </w:tc>
        <w:tc>
          <w:tcPr>
            <w:tcW w:w="1382" w:type="dxa"/>
          </w:tcPr>
          <w:p w14:paraId="3169521C" w14:textId="77777777" w:rsidR="0016758C" w:rsidRPr="00EB4F20" w:rsidRDefault="0016758C" w:rsidP="00FB6913">
            <w:pPr>
              <w:jc w:val="center"/>
            </w:pPr>
            <w:r w:rsidRPr="00EB4F20">
              <w:t>Plānotais finansējums</w:t>
            </w:r>
          </w:p>
          <w:p w14:paraId="307FC2E8" w14:textId="77777777" w:rsidR="0016758C" w:rsidRPr="008D2D6C" w:rsidRDefault="0016758C" w:rsidP="00FB6913">
            <w:pPr>
              <w:jc w:val="center"/>
              <w:rPr>
                <w:highlight w:val="yellow"/>
              </w:rPr>
            </w:pPr>
            <w:r w:rsidRPr="00EB4F20">
              <w:t>(milj. EUR)</w:t>
            </w:r>
          </w:p>
        </w:tc>
      </w:tr>
      <w:tr w:rsidR="0016758C" w:rsidRPr="00D36611" w14:paraId="4014F727" w14:textId="77777777" w:rsidTr="00EF4A7A">
        <w:tc>
          <w:tcPr>
            <w:tcW w:w="534" w:type="dxa"/>
          </w:tcPr>
          <w:p w14:paraId="2E4D521D" w14:textId="39404079" w:rsidR="0016758C" w:rsidRPr="00D36611" w:rsidRDefault="00233B3E" w:rsidP="00943CE0">
            <w:pPr>
              <w:jc w:val="both"/>
            </w:pPr>
            <w:r>
              <w:t>2</w:t>
            </w:r>
            <w:r w:rsidR="00943CE0">
              <w:t>8</w:t>
            </w:r>
            <w:r w:rsidR="00FB6913">
              <w:t>.</w:t>
            </w:r>
          </w:p>
        </w:tc>
        <w:tc>
          <w:tcPr>
            <w:tcW w:w="2268" w:type="dxa"/>
          </w:tcPr>
          <w:p w14:paraId="6753DDF4" w14:textId="77777777" w:rsidR="0016758C" w:rsidRPr="00D36611" w:rsidRDefault="0016758C" w:rsidP="00835AEE">
            <w:pPr>
              <w:jc w:val="both"/>
            </w:pPr>
            <w:r w:rsidRPr="00D36611">
              <w:t xml:space="preserve">Ekonomikas </w:t>
            </w:r>
            <w:r w:rsidR="005B1519">
              <w:t xml:space="preserve">ministrija </w:t>
            </w:r>
          </w:p>
        </w:tc>
        <w:tc>
          <w:tcPr>
            <w:tcW w:w="5103" w:type="dxa"/>
          </w:tcPr>
          <w:p w14:paraId="1776B50E" w14:textId="77777777" w:rsidR="0016758C" w:rsidRPr="00D36611" w:rsidRDefault="0016758C" w:rsidP="00FB6913">
            <w:pPr>
              <w:jc w:val="both"/>
            </w:pPr>
            <w:r w:rsidRPr="00D36611">
              <w:t>Būvniecības procesu un IS attīstība (1.kārta)</w:t>
            </w:r>
          </w:p>
        </w:tc>
        <w:tc>
          <w:tcPr>
            <w:tcW w:w="1382" w:type="dxa"/>
          </w:tcPr>
          <w:p w14:paraId="400CA4A4" w14:textId="77777777" w:rsidR="0016758C" w:rsidRPr="00D36611" w:rsidRDefault="00206C7C" w:rsidP="00206C7C">
            <w:pPr>
              <w:jc w:val="center"/>
            </w:pPr>
            <w:r>
              <w:t>1,7</w:t>
            </w:r>
          </w:p>
        </w:tc>
      </w:tr>
      <w:tr w:rsidR="007211E8" w:rsidRPr="00D36611" w14:paraId="00D90B09" w14:textId="77777777" w:rsidTr="00EF4A7A">
        <w:tc>
          <w:tcPr>
            <w:tcW w:w="534" w:type="dxa"/>
          </w:tcPr>
          <w:p w14:paraId="7F5A6942" w14:textId="324C882D" w:rsidR="007211E8" w:rsidRDefault="00233B3E" w:rsidP="00943CE0">
            <w:pPr>
              <w:jc w:val="both"/>
            </w:pPr>
            <w:r>
              <w:t>2</w:t>
            </w:r>
            <w:r w:rsidR="00943CE0">
              <w:t>9</w:t>
            </w:r>
            <w:r w:rsidR="00620304">
              <w:t>.</w:t>
            </w:r>
          </w:p>
        </w:tc>
        <w:tc>
          <w:tcPr>
            <w:tcW w:w="2268" w:type="dxa"/>
          </w:tcPr>
          <w:p w14:paraId="4A84FDDD" w14:textId="77777777" w:rsidR="007211E8" w:rsidRPr="00D36611" w:rsidRDefault="007211E8" w:rsidP="00835AEE">
            <w:pPr>
              <w:jc w:val="both"/>
            </w:pPr>
            <w:r w:rsidRPr="00D36611">
              <w:t xml:space="preserve">Ekonomikas </w:t>
            </w:r>
            <w:r>
              <w:t xml:space="preserve">ministrija </w:t>
            </w:r>
          </w:p>
        </w:tc>
        <w:tc>
          <w:tcPr>
            <w:tcW w:w="5103" w:type="dxa"/>
          </w:tcPr>
          <w:p w14:paraId="6B0BEEE9" w14:textId="77777777" w:rsidR="007211E8" w:rsidRPr="00206C7C" w:rsidRDefault="007211E8" w:rsidP="00FB6913">
            <w:pPr>
              <w:jc w:val="both"/>
            </w:pPr>
            <w:r w:rsidRPr="00206C7C">
              <w:rPr>
                <w:bCs/>
                <w:iCs/>
                <w:color w:val="000000"/>
              </w:rPr>
              <w:t>Vienotās darba vides izveide visā EM resorā</w:t>
            </w:r>
          </w:p>
        </w:tc>
        <w:tc>
          <w:tcPr>
            <w:tcW w:w="1382" w:type="dxa"/>
          </w:tcPr>
          <w:p w14:paraId="43D94280" w14:textId="77777777" w:rsidR="007211E8" w:rsidRPr="00206C7C" w:rsidRDefault="00206C7C" w:rsidP="00206C7C">
            <w:pPr>
              <w:jc w:val="center"/>
            </w:pPr>
            <w:r w:rsidRPr="00206C7C">
              <w:t>0,5</w:t>
            </w:r>
          </w:p>
        </w:tc>
      </w:tr>
      <w:tr w:rsidR="0016758C" w:rsidRPr="00D36611" w14:paraId="1FABD2F4" w14:textId="77777777" w:rsidTr="00EF4A7A">
        <w:tc>
          <w:tcPr>
            <w:tcW w:w="534" w:type="dxa"/>
          </w:tcPr>
          <w:p w14:paraId="21890647" w14:textId="51497736" w:rsidR="0016758C" w:rsidRPr="00D36611" w:rsidRDefault="00943CE0" w:rsidP="006E21FB">
            <w:pPr>
              <w:jc w:val="both"/>
            </w:pPr>
            <w:r>
              <w:t>30</w:t>
            </w:r>
            <w:r w:rsidR="00FB6913">
              <w:t>.</w:t>
            </w:r>
          </w:p>
        </w:tc>
        <w:tc>
          <w:tcPr>
            <w:tcW w:w="2268" w:type="dxa"/>
          </w:tcPr>
          <w:p w14:paraId="20C29981" w14:textId="77777777" w:rsidR="0016758C" w:rsidRPr="00D36611" w:rsidRDefault="0016758C" w:rsidP="00835AEE">
            <w:pPr>
              <w:jc w:val="both"/>
            </w:pPr>
            <w:r w:rsidRPr="00D36611">
              <w:t>Latvijas Investīciju un attīstības aģentūra</w:t>
            </w:r>
            <w:r w:rsidR="005B1519">
              <w:t xml:space="preserve"> </w:t>
            </w:r>
          </w:p>
        </w:tc>
        <w:tc>
          <w:tcPr>
            <w:tcW w:w="5103" w:type="dxa"/>
          </w:tcPr>
          <w:p w14:paraId="6487A252" w14:textId="77777777" w:rsidR="0016758C" w:rsidRPr="00D36611" w:rsidRDefault="0016758C" w:rsidP="00FB6913">
            <w:pPr>
              <w:jc w:val="both"/>
            </w:pPr>
            <w:r w:rsidRPr="00D36611">
              <w:t>Latvijas eksporta un investīciju informācijas sistēma</w:t>
            </w:r>
          </w:p>
        </w:tc>
        <w:tc>
          <w:tcPr>
            <w:tcW w:w="1382" w:type="dxa"/>
          </w:tcPr>
          <w:p w14:paraId="426B0BAD" w14:textId="77777777" w:rsidR="0016758C" w:rsidRPr="00D36611" w:rsidRDefault="00206C7C" w:rsidP="00206C7C">
            <w:pPr>
              <w:jc w:val="center"/>
            </w:pPr>
            <w:r>
              <w:t>0,5</w:t>
            </w:r>
          </w:p>
        </w:tc>
      </w:tr>
      <w:tr w:rsidR="0016758C" w:rsidRPr="00D36611" w14:paraId="70E37B61" w14:textId="77777777" w:rsidTr="00EF4A7A">
        <w:tc>
          <w:tcPr>
            <w:tcW w:w="534" w:type="dxa"/>
          </w:tcPr>
          <w:p w14:paraId="1DC88BB9" w14:textId="66A48F31" w:rsidR="0016758C" w:rsidRPr="00D36611" w:rsidRDefault="00943CE0" w:rsidP="006E21FB">
            <w:pPr>
              <w:jc w:val="both"/>
            </w:pPr>
            <w:r>
              <w:t>31</w:t>
            </w:r>
            <w:r w:rsidR="00FB6913">
              <w:t>.</w:t>
            </w:r>
          </w:p>
        </w:tc>
        <w:tc>
          <w:tcPr>
            <w:tcW w:w="2268" w:type="dxa"/>
          </w:tcPr>
          <w:p w14:paraId="31A4EAB6" w14:textId="77777777" w:rsidR="0016758C" w:rsidRPr="00A658CF" w:rsidRDefault="005C2372" w:rsidP="00FB6913">
            <w:pPr>
              <w:jc w:val="both"/>
            </w:pPr>
            <w:r w:rsidRPr="00A658CF">
              <w:rPr>
                <w:color w:val="000000"/>
              </w:rPr>
              <w:t>Izglītības un zinātnes ministrija</w:t>
            </w:r>
          </w:p>
        </w:tc>
        <w:tc>
          <w:tcPr>
            <w:tcW w:w="5103" w:type="dxa"/>
          </w:tcPr>
          <w:p w14:paraId="1ECD0BEE" w14:textId="77777777" w:rsidR="0016758C" w:rsidRPr="00D36611" w:rsidRDefault="005C2372" w:rsidP="00FB6913">
            <w:pPr>
              <w:jc w:val="both"/>
            </w:pPr>
            <w:r w:rsidRPr="00D36611">
              <w:rPr>
                <w:bCs/>
                <w:iCs/>
                <w:color w:val="000000"/>
              </w:rPr>
              <w:t>VIIS attīstība - izglītības monitoringa sistēmas izveide</w:t>
            </w:r>
          </w:p>
        </w:tc>
        <w:tc>
          <w:tcPr>
            <w:tcW w:w="1382" w:type="dxa"/>
          </w:tcPr>
          <w:p w14:paraId="3B4F6BB3" w14:textId="77777777" w:rsidR="0016758C" w:rsidRPr="00D36611" w:rsidRDefault="00206C7C" w:rsidP="00206C7C">
            <w:pPr>
              <w:jc w:val="center"/>
            </w:pPr>
            <w:r>
              <w:t>1,0</w:t>
            </w:r>
          </w:p>
        </w:tc>
      </w:tr>
      <w:tr w:rsidR="0016758C" w:rsidRPr="00D36611" w14:paraId="38569A84" w14:textId="77777777" w:rsidTr="00EF4A7A">
        <w:tc>
          <w:tcPr>
            <w:tcW w:w="534" w:type="dxa"/>
          </w:tcPr>
          <w:p w14:paraId="620131C5" w14:textId="509567DA" w:rsidR="0016758C" w:rsidRPr="00D36611" w:rsidRDefault="00943CE0" w:rsidP="00233B3E">
            <w:pPr>
              <w:jc w:val="both"/>
            </w:pPr>
            <w:r>
              <w:t>32</w:t>
            </w:r>
            <w:r w:rsidR="00FB6913">
              <w:t>.</w:t>
            </w:r>
          </w:p>
        </w:tc>
        <w:tc>
          <w:tcPr>
            <w:tcW w:w="2268" w:type="dxa"/>
          </w:tcPr>
          <w:p w14:paraId="62DF4461" w14:textId="77777777" w:rsidR="0016758C" w:rsidRPr="00D36611" w:rsidRDefault="005B1519" w:rsidP="00835AEE">
            <w:pPr>
              <w:jc w:val="both"/>
            </w:pPr>
            <w:r>
              <w:rPr>
                <w:color w:val="000000"/>
              </w:rPr>
              <w:t xml:space="preserve">Korupcijas novēršanas un apkarošanas birojs </w:t>
            </w:r>
          </w:p>
        </w:tc>
        <w:tc>
          <w:tcPr>
            <w:tcW w:w="5103" w:type="dxa"/>
          </w:tcPr>
          <w:p w14:paraId="2A4F3A12" w14:textId="77777777" w:rsidR="0016758C" w:rsidRPr="00D36611" w:rsidRDefault="005C2372" w:rsidP="00FB6913">
            <w:pPr>
              <w:jc w:val="both"/>
            </w:pPr>
            <w:r w:rsidRPr="00D36611">
              <w:rPr>
                <w:bCs/>
                <w:iCs/>
                <w:color w:val="000000"/>
              </w:rPr>
              <w:t>Partiju finanšu datu bāzes (PFDB) attīstība (1.kārta)</w:t>
            </w:r>
          </w:p>
        </w:tc>
        <w:tc>
          <w:tcPr>
            <w:tcW w:w="1382" w:type="dxa"/>
          </w:tcPr>
          <w:p w14:paraId="3C738F8B" w14:textId="77777777" w:rsidR="0016758C" w:rsidRPr="00D36611" w:rsidRDefault="00206C7C" w:rsidP="00206C7C">
            <w:pPr>
              <w:jc w:val="center"/>
            </w:pPr>
            <w:r>
              <w:t>0,15</w:t>
            </w:r>
          </w:p>
        </w:tc>
      </w:tr>
      <w:tr w:rsidR="0016758C" w:rsidRPr="00D36611" w14:paraId="2D9DB48D" w14:textId="77777777" w:rsidTr="00EF4A7A">
        <w:tc>
          <w:tcPr>
            <w:tcW w:w="534" w:type="dxa"/>
          </w:tcPr>
          <w:p w14:paraId="5CDC6FA4" w14:textId="77777777" w:rsidR="0016758C" w:rsidRPr="00D36611" w:rsidRDefault="00233B3E" w:rsidP="00C57A54">
            <w:pPr>
              <w:jc w:val="both"/>
            </w:pPr>
            <w:r>
              <w:t>33</w:t>
            </w:r>
            <w:r w:rsidR="00FB6913">
              <w:t>.</w:t>
            </w:r>
          </w:p>
        </w:tc>
        <w:tc>
          <w:tcPr>
            <w:tcW w:w="2268" w:type="dxa"/>
          </w:tcPr>
          <w:p w14:paraId="0FB3D7A6" w14:textId="77777777" w:rsidR="0016758C" w:rsidRPr="00D36611" w:rsidRDefault="00BB387A" w:rsidP="00835AEE">
            <w:pPr>
              <w:jc w:val="both"/>
            </w:pPr>
            <w:r w:rsidRPr="00D36611">
              <w:rPr>
                <w:color w:val="000000"/>
              </w:rPr>
              <w:t xml:space="preserve">Valsts </w:t>
            </w:r>
            <w:r w:rsidR="007211E8">
              <w:rPr>
                <w:color w:val="000000"/>
              </w:rPr>
              <w:t xml:space="preserve">kanceleja </w:t>
            </w:r>
          </w:p>
        </w:tc>
        <w:tc>
          <w:tcPr>
            <w:tcW w:w="5103" w:type="dxa"/>
          </w:tcPr>
          <w:p w14:paraId="0164B275" w14:textId="77777777" w:rsidR="0016758C" w:rsidRPr="00D36611" w:rsidRDefault="00BB387A" w:rsidP="00FB6913">
            <w:pPr>
              <w:jc w:val="both"/>
            </w:pPr>
            <w:r w:rsidRPr="00D36611">
              <w:rPr>
                <w:bCs/>
                <w:iCs/>
                <w:color w:val="000000"/>
              </w:rPr>
              <w:t>Personāla vadības platforma</w:t>
            </w:r>
          </w:p>
        </w:tc>
        <w:tc>
          <w:tcPr>
            <w:tcW w:w="1382" w:type="dxa"/>
          </w:tcPr>
          <w:p w14:paraId="0F1ED9FF" w14:textId="77777777" w:rsidR="0016758C" w:rsidRPr="00D36611" w:rsidRDefault="00206C7C" w:rsidP="00206C7C">
            <w:pPr>
              <w:jc w:val="center"/>
            </w:pPr>
            <w:r>
              <w:t>2,0</w:t>
            </w:r>
          </w:p>
        </w:tc>
      </w:tr>
      <w:tr w:rsidR="0016758C" w:rsidRPr="00D36611" w14:paraId="4C93782F" w14:textId="77777777" w:rsidTr="00EF4A7A">
        <w:tc>
          <w:tcPr>
            <w:tcW w:w="534" w:type="dxa"/>
          </w:tcPr>
          <w:p w14:paraId="16244AF2" w14:textId="77777777" w:rsidR="0016758C" w:rsidRPr="00D36611" w:rsidRDefault="00233B3E" w:rsidP="00620304">
            <w:pPr>
              <w:jc w:val="both"/>
            </w:pPr>
            <w:r>
              <w:t>34</w:t>
            </w:r>
            <w:r w:rsidR="00FB6913">
              <w:t>.</w:t>
            </w:r>
          </w:p>
        </w:tc>
        <w:tc>
          <w:tcPr>
            <w:tcW w:w="2268" w:type="dxa"/>
          </w:tcPr>
          <w:p w14:paraId="095BED36" w14:textId="77777777" w:rsidR="0016758C" w:rsidRPr="00D36611" w:rsidRDefault="00BB387A" w:rsidP="00835AEE">
            <w:pPr>
              <w:jc w:val="both"/>
            </w:pPr>
            <w:r w:rsidRPr="00D36611">
              <w:rPr>
                <w:color w:val="000000"/>
              </w:rPr>
              <w:t xml:space="preserve">Nacionālais veselības dienests </w:t>
            </w:r>
          </w:p>
        </w:tc>
        <w:tc>
          <w:tcPr>
            <w:tcW w:w="5103" w:type="dxa"/>
          </w:tcPr>
          <w:p w14:paraId="26A7F0CC" w14:textId="77777777" w:rsidR="0016758C" w:rsidRPr="00D36611" w:rsidRDefault="00BB387A" w:rsidP="00FB6913">
            <w:pPr>
              <w:jc w:val="both"/>
            </w:pPr>
            <w:r w:rsidRPr="00D36611">
              <w:rPr>
                <w:bCs/>
                <w:iCs/>
                <w:color w:val="000000"/>
              </w:rPr>
              <w:t>Veselības nozares informācijas sistēmu (reģistri) modernizācija, attīstība un  integrācija ar e-veselības informācijas sistēmu</w:t>
            </w:r>
          </w:p>
        </w:tc>
        <w:tc>
          <w:tcPr>
            <w:tcW w:w="1382" w:type="dxa"/>
          </w:tcPr>
          <w:p w14:paraId="13CD7879" w14:textId="77777777" w:rsidR="0016758C" w:rsidRPr="00D36611" w:rsidRDefault="00206C7C" w:rsidP="00206C7C">
            <w:pPr>
              <w:jc w:val="center"/>
            </w:pPr>
            <w:r>
              <w:t>5,0</w:t>
            </w:r>
          </w:p>
        </w:tc>
      </w:tr>
      <w:tr w:rsidR="0016758C" w:rsidRPr="00D36611" w14:paraId="6A57019C" w14:textId="77777777" w:rsidTr="00EF4A7A">
        <w:tc>
          <w:tcPr>
            <w:tcW w:w="534" w:type="dxa"/>
          </w:tcPr>
          <w:p w14:paraId="50768A70" w14:textId="77777777" w:rsidR="0016758C" w:rsidRPr="00D36611" w:rsidRDefault="00233B3E" w:rsidP="00620304">
            <w:pPr>
              <w:jc w:val="both"/>
            </w:pPr>
            <w:r>
              <w:t>35</w:t>
            </w:r>
            <w:r w:rsidR="00FB6913">
              <w:t>.</w:t>
            </w:r>
          </w:p>
        </w:tc>
        <w:tc>
          <w:tcPr>
            <w:tcW w:w="2268" w:type="dxa"/>
          </w:tcPr>
          <w:p w14:paraId="6EA9C74C" w14:textId="77777777" w:rsidR="0016758C" w:rsidRPr="00D36611" w:rsidRDefault="00BB387A" w:rsidP="00835AEE">
            <w:pPr>
              <w:jc w:val="both"/>
            </w:pPr>
            <w:r w:rsidRPr="00D36611">
              <w:rPr>
                <w:color w:val="000000"/>
              </w:rPr>
              <w:t xml:space="preserve">Nacionālais veselības dienests </w:t>
            </w:r>
          </w:p>
        </w:tc>
        <w:tc>
          <w:tcPr>
            <w:tcW w:w="5103" w:type="dxa"/>
          </w:tcPr>
          <w:p w14:paraId="024F9BEF" w14:textId="77777777" w:rsidR="0016758C" w:rsidRPr="00D36611" w:rsidRDefault="00BB387A" w:rsidP="00FB6913">
            <w:pPr>
              <w:jc w:val="both"/>
            </w:pPr>
            <w:r w:rsidRPr="00D36611">
              <w:rPr>
                <w:bCs/>
                <w:iCs/>
                <w:color w:val="000000"/>
              </w:rPr>
              <w:t>Vienotās veselības nozares elektroniskās informācijas sistēmas tālāka pilnveidošana, sasaistot to ar personas identifikāciju</w:t>
            </w:r>
          </w:p>
        </w:tc>
        <w:tc>
          <w:tcPr>
            <w:tcW w:w="1382" w:type="dxa"/>
          </w:tcPr>
          <w:p w14:paraId="431DD3E6" w14:textId="77777777" w:rsidR="0016758C" w:rsidRPr="00D36611" w:rsidRDefault="00206C7C" w:rsidP="00206C7C">
            <w:pPr>
              <w:jc w:val="center"/>
            </w:pPr>
            <w:r>
              <w:t>5,0</w:t>
            </w:r>
          </w:p>
        </w:tc>
      </w:tr>
      <w:tr w:rsidR="0016758C" w:rsidRPr="00D36611" w14:paraId="63F48248" w14:textId="77777777" w:rsidTr="00EF4A7A">
        <w:tc>
          <w:tcPr>
            <w:tcW w:w="534" w:type="dxa"/>
          </w:tcPr>
          <w:p w14:paraId="26E5B376" w14:textId="77777777" w:rsidR="0016758C" w:rsidRPr="00D36611" w:rsidRDefault="00FB6913" w:rsidP="00233B3E">
            <w:pPr>
              <w:jc w:val="both"/>
            </w:pPr>
            <w:r>
              <w:t>3</w:t>
            </w:r>
            <w:r w:rsidR="00233B3E">
              <w:t>6</w:t>
            </w:r>
            <w:r>
              <w:t>.</w:t>
            </w:r>
          </w:p>
        </w:tc>
        <w:tc>
          <w:tcPr>
            <w:tcW w:w="2268" w:type="dxa"/>
          </w:tcPr>
          <w:p w14:paraId="55227E06" w14:textId="77777777" w:rsidR="0016758C" w:rsidRPr="00D36611" w:rsidRDefault="00BB387A" w:rsidP="00835AEE">
            <w:pPr>
              <w:jc w:val="both"/>
            </w:pPr>
            <w:r w:rsidRPr="00D36611">
              <w:rPr>
                <w:color w:val="000000"/>
              </w:rPr>
              <w:t xml:space="preserve">Neatliekamās medicīniskās palīdzības dienests </w:t>
            </w:r>
          </w:p>
        </w:tc>
        <w:tc>
          <w:tcPr>
            <w:tcW w:w="5103" w:type="dxa"/>
          </w:tcPr>
          <w:p w14:paraId="274982F3" w14:textId="77777777" w:rsidR="0016758C" w:rsidRPr="00D36611" w:rsidRDefault="00BB387A" w:rsidP="00FB6913">
            <w:pPr>
              <w:jc w:val="both"/>
            </w:pPr>
            <w:r w:rsidRPr="00D36611">
              <w:rPr>
                <w:bCs/>
                <w:iCs/>
                <w:color w:val="000000"/>
              </w:rPr>
              <w:t>Vienotās neatliekamās medicīniskās palīdzības un katastrofu medicīnas vadības informācijas sistēmas attīstība (1.kārta)</w:t>
            </w:r>
          </w:p>
        </w:tc>
        <w:tc>
          <w:tcPr>
            <w:tcW w:w="1382" w:type="dxa"/>
          </w:tcPr>
          <w:p w14:paraId="4A3164CA" w14:textId="77777777" w:rsidR="0016758C" w:rsidRPr="00D36611" w:rsidRDefault="00206C7C" w:rsidP="00206C7C">
            <w:pPr>
              <w:jc w:val="center"/>
            </w:pPr>
            <w:r>
              <w:t>1,0</w:t>
            </w:r>
          </w:p>
        </w:tc>
      </w:tr>
      <w:tr w:rsidR="0016758C" w:rsidRPr="00D36611" w14:paraId="0D53E4EB" w14:textId="77777777" w:rsidTr="00EF4A7A">
        <w:tc>
          <w:tcPr>
            <w:tcW w:w="534" w:type="dxa"/>
          </w:tcPr>
          <w:p w14:paraId="3636E963" w14:textId="77777777" w:rsidR="0016758C" w:rsidRPr="00D36611" w:rsidRDefault="00FB6913" w:rsidP="00C57A54">
            <w:pPr>
              <w:jc w:val="both"/>
            </w:pPr>
            <w:r>
              <w:t>3</w:t>
            </w:r>
            <w:r w:rsidR="00233B3E">
              <w:t>7</w:t>
            </w:r>
            <w:r>
              <w:t>.</w:t>
            </w:r>
          </w:p>
        </w:tc>
        <w:tc>
          <w:tcPr>
            <w:tcW w:w="2268" w:type="dxa"/>
          </w:tcPr>
          <w:p w14:paraId="73A43DA6" w14:textId="77777777" w:rsidR="0016758C" w:rsidRPr="00D36611" w:rsidRDefault="00BB387A" w:rsidP="00835AEE">
            <w:pPr>
              <w:jc w:val="both"/>
            </w:pPr>
            <w:r w:rsidRPr="00D36611">
              <w:rPr>
                <w:color w:val="000000"/>
              </w:rPr>
              <w:t>Veselības ministrija</w:t>
            </w:r>
            <w:r w:rsidR="00D11C8E">
              <w:rPr>
                <w:color w:val="000000"/>
              </w:rPr>
              <w:t xml:space="preserve"> </w:t>
            </w:r>
          </w:p>
        </w:tc>
        <w:tc>
          <w:tcPr>
            <w:tcW w:w="5103" w:type="dxa"/>
          </w:tcPr>
          <w:p w14:paraId="7EDDFC77" w14:textId="77777777" w:rsidR="0016758C" w:rsidRPr="00D36611" w:rsidRDefault="00BB387A" w:rsidP="00FB6913">
            <w:pPr>
              <w:jc w:val="both"/>
            </w:pPr>
            <w:r w:rsidRPr="00D36611">
              <w:rPr>
                <w:bCs/>
                <w:iCs/>
                <w:color w:val="000000"/>
              </w:rPr>
              <w:t>Veselības ministrijas un padotības iestāžu IKT centralizācijas atbalsts</w:t>
            </w:r>
          </w:p>
        </w:tc>
        <w:tc>
          <w:tcPr>
            <w:tcW w:w="1382" w:type="dxa"/>
          </w:tcPr>
          <w:p w14:paraId="252B687A" w14:textId="77777777" w:rsidR="0016758C" w:rsidRPr="00D36611" w:rsidRDefault="00206C7C" w:rsidP="00206C7C">
            <w:pPr>
              <w:jc w:val="center"/>
            </w:pPr>
            <w:r>
              <w:t>3,5</w:t>
            </w:r>
          </w:p>
        </w:tc>
      </w:tr>
      <w:tr w:rsidR="0016758C" w:rsidRPr="00D36611" w14:paraId="18E98D83" w14:textId="77777777" w:rsidTr="00EF4A7A">
        <w:tc>
          <w:tcPr>
            <w:tcW w:w="534" w:type="dxa"/>
          </w:tcPr>
          <w:p w14:paraId="6681C19E" w14:textId="77777777" w:rsidR="0016758C" w:rsidRPr="00D36611" w:rsidRDefault="00FB6913" w:rsidP="00C57A54">
            <w:pPr>
              <w:jc w:val="both"/>
            </w:pPr>
            <w:r>
              <w:t>3</w:t>
            </w:r>
            <w:r w:rsidR="00233B3E">
              <w:t>8</w:t>
            </w:r>
            <w:r>
              <w:t>.</w:t>
            </w:r>
          </w:p>
        </w:tc>
        <w:tc>
          <w:tcPr>
            <w:tcW w:w="2268" w:type="dxa"/>
          </w:tcPr>
          <w:p w14:paraId="1AEDB7B9" w14:textId="77777777" w:rsidR="0016758C" w:rsidRPr="00D36611" w:rsidRDefault="00BB387A" w:rsidP="00FB6913">
            <w:pPr>
              <w:jc w:val="both"/>
            </w:pPr>
            <w:r w:rsidRPr="00D36611">
              <w:rPr>
                <w:color w:val="000000"/>
              </w:rPr>
              <w:t>Valsts tiesu medicīnas ekspertīžu centrs</w:t>
            </w:r>
          </w:p>
        </w:tc>
        <w:tc>
          <w:tcPr>
            <w:tcW w:w="5103" w:type="dxa"/>
          </w:tcPr>
          <w:p w14:paraId="2CADE835" w14:textId="77777777" w:rsidR="0016758C" w:rsidRPr="00D36611" w:rsidRDefault="00BB387A" w:rsidP="00FB6913">
            <w:pPr>
              <w:jc w:val="both"/>
            </w:pPr>
            <w:r w:rsidRPr="00D36611">
              <w:rPr>
                <w:bCs/>
                <w:iCs/>
                <w:color w:val="000000"/>
              </w:rPr>
              <w:t>Tiesu medicīnas ekspertīzes un izpētes procesu optimizācija un attīstība</w:t>
            </w:r>
          </w:p>
        </w:tc>
        <w:tc>
          <w:tcPr>
            <w:tcW w:w="1382" w:type="dxa"/>
          </w:tcPr>
          <w:p w14:paraId="26B21558" w14:textId="77777777" w:rsidR="0016758C" w:rsidRPr="00D36611" w:rsidRDefault="00206C7C" w:rsidP="00206C7C">
            <w:pPr>
              <w:jc w:val="center"/>
            </w:pPr>
            <w:r>
              <w:t>0,3</w:t>
            </w:r>
          </w:p>
        </w:tc>
      </w:tr>
    </w:tbl>
    <w:p w14:paraId="028D20AF" w14:textId="77777777" w:rsidR="007964C7" w:rsidRDefault="007964C7" w:rsidP="00690F29">
      <w:pPr>
        <w:spacing w:before="120" w:after="120"/>
        <w:ind w:firstLine="425"/>
        <w:jc w:val="both"/>
      </w:pPr>
    </w:p>
    <w:p w14:paraId="52E6AB70" w14:textId="77777777" w:rsidR="00545B66" w:rsidRPr="00AA11FE" w:rsidRDefault="006518F1" w:rsidP="00690F29">
      <w:pPr>
        <w:spacing w:before="120" w:after="120"/>
        <w:ind w:firstLine="425"/>
        <w:jc w:val="both"/>
      </w:pPr>
      <w:r>
        <w:lastRenderedPageBreak/>
        <w:t>Līdz šim ne par vienu no iesniegtajiem projektu detalizētajiem aprakstiem VARAM nevarēja sniegt pozitīvu atzinumu par iekļaušanu valsts vienotajā IKT mērķarhitektūrā jau pēc pirmās detalizētā apraksta iesniegša</w:t>
      </w:r>
      <w:r w:rsidR="00EB1B45">
        <w:t>nas reizes. Saskaņošanas procesam nepieciešamas</w:t>
      </w:r>
      <w:r>
        <w:t xml:space="preserve"> divas vai pat trīs iterācijas. Balstoties uz pašreizējo pieredzi, </w:t>
      </w:r>
      <w:r w:rsidR="009556B9">
        <w:t xml:space="preserve">projektu detalizētajos aprakstos ir konstatējamas nepilnības šādās jomās: </w:t>
      </w:r>
    </w:p>
    <w:p w14:paraId="764BC126" w14:textId="77777777" w:rsidR="00545B66" w:rsidRPr="00AA11FE" w:rsidRDefault="00545B66" w:rsidP="00690F29">
      <w:pPr>
        <w:pStyle w:val="ListParagraph"/>
        <w:numPr>
          <w:ilvl w:val="0"/>
          <w:numId w:val="14"/>
        </w:numPr>
        <w:spacing w:before="120" w:after="120"/>
        <w:jc w:val="both"/>
      </w:pPr>
      <w:r w:rsidRPr="00AA11FE">
        <w:t>risināmo problēmu, mērķu, iznākumu un rezultātu formulēšana, pārliecinoši a</w:t>
      </w:r>
      <w:r>
        <w:t>tklājot to savstarpējo saistību;</w:t>
      </w:r>
    </w:p>
    <w:p w14:paraId="533DCA5C" w14:textId="77777777" w:rsidR="00545B66" w:rsidRPr="00AA11FE" w:rsidRDefault="00545B66" w:rsidP="00690F29">
      <w:pPr>
        <w:pStyle w:val="ListParagraph"/>
        <w:numPr>
          <w:ilvl w:val="0"/>
          <w:numId w:val="14"/>
        </w:numPr>
        <w:spacing w:before="120" w:after="120"/>
        <w:jc w:val="both"/>
      </w:pPr>
      <w:r w:rsidRPr="00AA11FE">
        <w:t xml:space="preserve">ar pilnveidojamiem procesiem saistīto </w:t>
      </w:r>
      <w:r>
        <w:t xml:space="preserve">funkciju </w:t>
      </w:r>
      <w:r w:rsidRPr="00AA11FE">
        <w:t>deleģējuma un normatīvā regulējuma problēmas</w:t>
      </w:r>
      <w:r>
        <w:t xml:space="preserve"> un to risinājumu veidi;</w:t>
      </w:r>
    </w:p>
    <w:p w14:paraId="0489197F" w14:textId="77777777" w:rsidR="00545B66" w:rsidRPr="00AA11FE" w:rsidRDefault="00545B66" w:rsidP="00690F29">
      <w:pPr>
        <w:pStyle w:val="ListParagraph"/>
        <w:numPr>
          <w:ilvl w:val="0"/>
          <w:numId w:val="14"/>
        </w:numPr>
        <w:spacing w:before="120" w:after="120"/>
        <w:jc w:val="both"/>
      </w:pPr>
      <w:r w:rsidRPr="00AA11FE">
        <w:t>projektu ekonomiskās lietderības analīze, tajā skaitā ietekme uz</w:t>
      </w:r>
      <w:r>
        <w:t xml:space="preserve"> sistēmu uzturēšanas izmaksām;</w:t>
      </w:r>
    </w:p>
    <w:p w14:paraId="1AA3CA19" w14:textId="77777777" w:rsidR="00545B66" w:rsidRPr="00AA11FE" w:rsidRDefault="009556B9" w:rsidP="00690F29">
      <w:pPr>
        <w:pStyle w:val="ListParagraph"/>
        <w:numPr>
          <w:ilvl w:val="0"/>
          <w:numId w:val="14"/>
        </w:numPr>
        <w:spacing w:before="120" w:after="120"/>
        <w:jc w:val="both"/>
      </w:pPr>
      <w:r>
        <w:t xml:space="preserve">nepilnīga </w:t>
      </w:r>
      <w:r w:rsidR="00545B66" w:rsidRPr="00AA11FE">
        <w:t>izpratn</w:t>
      </w:r>
      <w:r>
        <w:t>e</w:t>
      </w:r>
      <w:r w:rsidR="00545B66" w:rsidRPr="00AA11FE">
        <w:t xml:space="preserve"> par publiskās pārvaldes darbības procesu pilnveidošanas/digitalizācijas prasībām</w:t>
      </w:r>
      <w:r w:rsidR="00545B66">
        <w:t>;</w:t>
      </w:r>
    </w:p>
    <w:p w14:paraId="188CD3F6" w14:textId="77777777" w:rsidR="00545B66" w:rsidRDefault="00545B66" w:rsidP="00690F29">
      <w:pPr>
        <w:pStyle w:val="ListParagraph"/>
        <w:numPr>
          <w:ilvl w:val="0"/>
          <w:numId w:val="14"/>
        </w:numPr>
        <w:spacing w:before="120" w:after="120"/>
        <w:jc w:val="both"/>
      </w:pPr>
      <w:r w:rsidRPr="00AA11FE">
        <w:t>digitalizējamo publisko pakalpojumu un attīstāmo koplietošanas paka</w:t>
      </w:r>
      <w:r>
        <w:t>lpojumu kvalifikācijas prasības.</w:t>
      </w:r>
    </w:p>
    <w:p w14:paraId="6DAC44A7" w14:textId="086F10E2" w:rsidR="00976C50" w:rsidRDefault="009556B9" w:rsidP="00690F29">
      <w:pPr>
        <w:spacing w:before="120" w:after="120"/>
        <w:ind w:firstLine="425"/>
        <w:jc w:val="both"/>
      </w:pPr>
      <w:r>
        <w:t xml:space="preserve">Papildus iepriekš minētajām nepilnībām projektu satura izklāstā detalizētajā aprakstā un tā strukturētajā pielikumā, projektu virzību kavē arī atsevišķu būtisku, potenciāli koplietojamu arhitektūras elementu iztrūkums. Pirmkārt, tas ir </w:t>
      </w:r>
      <w:r w:rsidR="00976C50">
        <w:t>attiecināms uz valsts un pašvaldības tīmekļa vietņu koplietošanas risinājumiem un</w:t>
      </w:r>
      <w:r w:rsidR="00B063D5">
        <w:t>,</w:t>
      </w:r>
      <w:r w:rsidR="00976C50">
        <w:t xml:space="preserve"> otrkārt</w:t>
      </w:r>
      <w:r w:rsidR="00B063D5">
        <w:t>,</w:t>
      </w:r>
      <w:r w:rsidR="00976C50">
        <w:t xml:space="preserve"> – uz unificētiem risinājumiem pašvaldību informācijas sistēmu integrācijai ar </w:t>
      </w:r>
      <w:r>
        <w:t xml:space="preserve"> </w:t>
      </w:r>
      <w:r w:rsidR="00976C50" w:rsidRPr="00F512AB">
        <w:t xml:space="preserve">SAM 2.2.1. </w:t>
      </w:r>
      <w:r w:rsidR="00D60B7D">
        <w:t>1.</w:t>
      </w:r>
      <w:r w:rsidR="00976C50">
        <w:t xml:space="preserve">kārtas </w:t>
      </w:r>
      <w:r w:rsidR="00976C50" w:rsidRPr="00F512AB">
        <w:t xml:space="preserve">ietvaros </w:t>
      </w:r>
      <w:r w:rsidR="00976C50">
        <w:t>īstenoto projektu ietvaros pilnveidojamiem valsts reģistru, koplietošanas platformu un citu valsts informācijas sistēmu risinājumiem.</w:t>
      </w:r>
    </w:p>
    <w:p w14:paraId="04D2B508" w14:textId="486DA039" w:rsidR="000D489A" w:rsidRDefault="00976C50" w:rsidP="00690F29">
      <w:pPr>
        <w:spacing w:before="120" w:after="120"/>
        <w:ind w:firstLine="425"/>
        <w:jc w:val="both"/>
      </w:pPr>
      <w:r>
        <w:t xml:space="preserve">Attiecībā uz valsts un pašvaldību iestāžu tīmekļvietņu vienoto risinājumu, tā attīstība šobrīd ir ieplānota tikai </w:t>
      </w:r>
      <w:r w:rsidRPr="00F512AB">
        <w:t xml:space="preserve">SAM 2.2.1. </w:t>
      </w:r>
      <w:r w:rsidR="00D60B7D">
        <w:t>2.</w:t>
      </w:r>
      <w:r>
        <w:t xml:space="preserve">kārtas ietvaros, tāpēc atsevišķu – sadrumstalotu tīmekļa vietņu risinājumu attīstības nesaskaņošana, nenorādot projektu iesniedzējus apmierinošus risinājuma ieviešanas termiņus, izraisa </w:t>
      </w:r>
      <w:r w:rsidR="000D489A">
        <w:t xml:space="preserve">pamatotus konfliktus. </w:t>
      </w:r>
    </w:p>
    <w:p w14:paraId="227798D9" w14:textId="3C0D6496" w:rsidR="00824CCA" w:rsidRDefault="000D489A" w:rsidP="00690F29">
      <w:pPr>
        <w:spacing w:before="120" w:after="120"/>
        <w:ind w:firstLine="425"/>
        <w:jc w:val="both"/>
      </w:pPr>
      <w:r>
        <w:t xml:space="preserve">Līdzīga situācija ir pašvaldību informācijas sistēmu attīstības jomā. </w:t>
      </w:r>
      <w:r w:rsidRPr="00F512AB">
        <w:t>SAM 2.2.1. pasākum</w:t>
      </w:r>
      <w:r w:rsidR="00FA3A29">
        <w:t>u</w:t>
      </w:r>
      <w:r w:rsidRPr="00F512AB">
        <w:t xml:space="preserve"> </w:t>
      </w:r>
      <w:r>
        <w:t xml:space="preserve">pirmās kārtas </w:t>
      </w:r>
      <w:r w:rsidRPr="00F512AB">
        <w:t>i</w:t>
      </w:r>
      <w:r>
        <w:t xml:space="preserve">ndikatīvajā sarakstā iekļautā pašvaldību kompetenču centru īstenojamā projekta apjoms nav pietiekams, lai apmierinātu pašvaldību informācijas sistēmu integrācijas ar </w:t>
      </w:r>
      <w:r w:rsidRPr="00F512AB">
        <w:t>SAM 2.2.1.</w:t>
      </w:r>
      <w:r w:rsidR="00FA3A29">
        <w:t xml:space="preserve"> </w:t>
      </w:r>
      <w:r w:rsidRPr="00F512AB">
        <w:t>pasākum</w:t>
      </w:r>
      <w:r w:rsidR="006F1C0A">
        <w:t>u</w:t>
      </w:r>
      <w:r w:rsidRPr="00F512AB">
        <w:t xml:space="preserve"> </w:t>
      </w:r>
      <w:r w:rsidR="00FD5E45">
        <w:t>1.</w:t>
      </w:r>
      <w:r>
        <w:t>kārtas projektu ietvaros attīstāmām koplietošanas platformām un pilnveidojamām valsts informācijas sistēmām. Tāpēc pašvaldību organizācijas ir spiestas kategoriski pieprasīt pašvaldību risinājumu integrācijas komponentu iekļaušanu atsevišķās valsts informācijas sistēmas attīstošajos projektos, kas vairumā gadījumu nav racionāli ne no projektu darba organizācij</w:t>
      </w:r>
      <w:r w:rsidR="004875CA">
        <w:t>as, ne optimāla tehnoloģiskā re</w:t>
      </w:r>
      <w:r>
        <w:t xml:space="preserve">zultāta sasniegšanas viedokļa. </w:t>
      </w:r>
    </w:p>
    <w:p w14:paraId="612F855C" w14:textId="77777777" w:rsidR="00F94154" w:rsidRDefault="00F94154" w:rsidP="00C520C9">
      <w:pPr>
        <w:jc w:val="both"/>
      </w:pPr>
    </w:p>
    <w:p w14:paraId="771C1407" w14:textId="77777777" w:rsidR="00AC78B2" w:rsidRPr="00AC78B2" w:rsidRDefault="00AC78B2" w:rsidP="008C0B7A">
      <w:pPr>
        <w:pStyle w:val="ListParagraph"/>
        <w:numPr>
          <w:ilvl w:val="0"/>
          <w:numId w:val="3"/>
        </w:numPr>
        <w:spacing w:after="120"/>
        <w:jc w:val="both"/>
        <w:rPr>
          <w:b/>
        </w:rPr>
      </w:pPr>
      <w:r>
        <w:rPr>
          <w:b/>
        </w:rPr>
        <w:t>PRIEKŠLIKUMI.</w:t>
      </w:r>
    </w:p>
    <w:p w14:paraId="0B39492E" w14:textId="77777777" w:rsidR="00545B66" w:rsidRPr="005B0B2F" w:rsidRDefault="00CA25E6" w:rsidP="00002134">
      <w:pPr>
        <w:ind w:firstLine="360"/>
        <w:jc w:val="both"/>
        <w:rPr>
          <w:bCs/>
        </w:rPr>
      </w:pPr>
      <w:r w:rsidRPr="005B0B2F">
        <w:rPr>
          <w:bCs/>
        </w:rPr>
        <w:t>Ņemot vērā iepriekš minētos apstākļus, VARAM piedāvā šādu turpmāko rīcību:</w:t>
      </w:r>
    </w:p>
    <w:p w14:paraId="2FB92E46" w14:textId="77777777" w:rsidR="00CA25E6" w:rsidRPr="005B0B2F" w:rsidRDefault="00CA25E6" w:rsidP="00531ACF">
      <w:pPr>
        <w:jc w:val="both"/>
        <w:rPr>
          <w:bCs/>
        </w:rPr>
      </w:pPr>
    </w:p>
    <w:p w14:paraId="6E30EE9F" w14:textId="463057AA" w:rsidR="00533CBC" w:rsidRPr="00533CBC" w:rsidRDefault="00CA25E6" w:rsidP="00533CBC">
      <w:pPr>
        <w:pStyle w:val="ListParagraph"/>
        <w:numPr>
          <w:ilvl w:val="0"/>
          <w:numId w:val="15"/>
        </w:numPr>
        <w:jc w:val="both"/>
        <w:rPr>
          <w:bCs/>
          <w:i/>
          <w:iCs/>
        </w:rPr>
      </w:pPr>
      <w:r w:rsidRPr="005B0B2F">
        <w:rPr>
          <w:bCs/>
        </w:rPr>
        <w:t xml:space="preserve">lai </w:t>
      </w:r>
      <w:r w:rsidRPr="002E5258">
        <w:rPr>
          <w:bCs/>
        </w:rPr>
        <w:t xml:space="preserve">nodrošinātu </w:t>
      </w:r>
      <w:r w:rsidRPr="002E5258">
        <w:t>SAM 2.2.1. pasākum</w:t>
      </w:r>
      <w:r w:rsidR="00C8115C">
        <w:t>u</w:t>
      </w:r>
      <w:r w:rsidRPr="002E5258">
        <w:t xml:space="preserve"> projektu detalizēto aprakstu </w:t>
      </w:r>
      <w:r w:rsidRPr="002E5258">
        <w:rPr>
          <w:bCs/>
        </w:rPr>
        <w:t xml:space="preserve">apmierinošu kvalitāti, nodrošinot iespējas pilnvērtīgi uzraudzīt šo projektu ietvaros izstrādājamo risinājumu iekļaušanos valsts vienotajā IKT arhitektūrā, kā arī nodrošinātu </w:t>
      </w:r>
      <w:r w:rsidRPr="002E5258">
        <w:t>SAM 2.2.1. pasākum</w:t>
      </w:r>
      <w:r w:rsidR="00672C8B">
        <w:t>u</w:t>
      </w:r>
      <w:r w:rsidRPr="002E5258">
        <w:rPr>
          <w:bCs/>
        </w:rPr>
        <w:t xml:space="preserve"> kopējo mērķu sasniegšanas  uzraudzību, turpināt īstenot pašreizējo</w:t>
      </w:r>
      <w:r w:rsidRPr="00533CBC">
        <w:rPr>
          <w:bCs/>
        </w:rPr>
        <w:t xml:space="preserve"> projektu sagatavošanas un saskaņošanas kārtību, ko nosaka </w:t>
      </w:r>
      <w:r w:rsidR="006A417D">
        <w:t xml:space="preserve">Ministru kabineta </w:t>
      </w:r>
      <w:r w:rsidR="008E371D" w:rsidRPr="00690F29">
        <w:t xml:space="preserve">2016.gada 10.februāra </w:t>
      </w:r>
      <w:r w:rsidR="006A417D">
        <w:t>rīkojums</w:t>
      </w:r>
      <w:r w:rsidR="006A417D" w:rsidRPr="00690F29">
        <w:t xml:space="preserve"> Nr.136 </w:t>
      </w:r>
      <w:r w:rsidR="006A417D" w:rsidRPr="00DF2C7D">
        <w:t xml:space="preserve">(prot. Nr. 5 32. §) </w:t>
      </w:r>
      <w:r w:rsidR="006A417D" w:rsidRPr="00690F29">
        <w:t xml:space="preserve">„Par informācijas sabiedrības </w:t>
      </w:r>
      <w:r w:rsidR="006A417D" w:rsidRPr="00520EF6">
        <w:t xml:space="preserve">attīstības </w:t>
      </w:r>
      <w:r w:rsidR="006A417D" w:rsidRPr="00520EF6">
        <w:lastRenderedPageBreak/>
        <w:t>pamatnostādņu ieviešanu publiskās pārvaldes informācijas sistēmu jomā” un VARAM 2016.gada 14.janvāra metodika “</w:t>
      </w:r>
      <w:hyperlink r:id="rId9" w:tgtFrame="_blank" w:history="1">
        <w:r w:rsidR="00520EF6" w:rsidRPr="00533CBC">
          <w:rPr>
            <w:bCs/>
          </w:rPr>
          <w:t>Metodika projektu iekļaušanai IKT mērķarhitektūrā</w:t>
        </w:r>
      </w:hyperlink>
      <w:r w:rsidR="00520EF6" w:rsidRPr="00520EF6">
        <w:t>”.</w:t>
      </w:r>
      <w:r w:rsidRPr="00520EF6">
        <w:t xml:space="preserve"> </w:t>
      </w:r>
    </w:p>
    <w:p w14:paraId="663F36A1" w14:textId="77777777" w:rsidR="00533CBC" w:rsidRPr="00533CBC" w:rsidRDefault="00533CBC" w:rsidP="00533CBC">
      <w:pPr>
        <w:pStyle w:val="ListParagraph"/>
        <w:jc w:val="both"/>
        <w:rPr>
          <w:bCs/>
          <w:i/>
          <w:iCs/>
        </w:rPr>
      </w:pPr>
    </w:p>
    <w:p w14:paraId="221FBBD8" w14:textId="6257B18B" w:rsidR="00533CBC" w:rsidRPr="00B063D5" w:rsidRDefault="00CA25E6" w:rsidP="00B063D5">
      <w:pPr>
        <w:pStyle w:val="ListParagraph"/>
        <w:numPr>
          <w:ilvl w:val="0"/>
          <w:numId w:val="15"/>
        </w:numPr>
        <w:jc w:val="both"/>
        <w:rPr>
          <w:bCs/>
          <w:iCs/>
        </w:rPr>
      </w:pPr>
      <w:r w:rsidRPr="00533CBC">
        <w:rPr>
          <w:bCs/>
        </w:rPr>
        <w:t xml:space="preserve">Ņemot vērā </w:t>
      </w:r>
      <w:r w:rsidR="00C8115C">
        <w:rPr>
          <w:bCs/>
        </w:rPr>
        <w:t xml:space="preserve">to, ka </w:t>
      </w:r>
      <w:r w:rsidR="004B4981" w:rsidRPr="00F512AB">
        <w:t>SAM 2.2.1. pasākum</w:t>
      </w:r>
      <w:r w:rsidR="00C8115C">
        <w:t>u</w:t>
      </w:r>
      <w:r w:rsidR="004B4981">
        <w:t xml:space="preserve"> </w:t>
      </w:r>
      <w:r w:rsidR="00B063D5">
        <w:rPr>
          <w:bCs/>
        </w:rPr>
        <w:t>1.</w:t>
      </w:r>
      <w:r w:rsidRPr="00533CBC">
        <w:rPr>
          <w:bCs/>
        </w:rPr>
        <w:t>kārtas projektu faktiskā virzība atpali</w:t>
      </w:r>
      <w:r w:rsidR="00C8115C">
        <w:rPr>
          <w:bCs/>
        </w:rPr>
        <w:t>e</w:t>
      </w:r>
      <w:r w:rsidRPr="00533CBC">
        <w:rPr>
          <w:bCs/>
        </w:rPr>
        <w:t xml:space="preserve">k no iepriekš plānotās, kā arī kritisko nepieciešamību pēc centralizētiem </w:t>
      </w:r>
      <w:r w:rsidRPr="006246AA">
        <w:rPr>
          <w:bCs/>
        </w:rPr>
        <w:t xml:space="preserve">risinājumiem pašvaldību informācijas sistēmu sadarbspējas un publiskās pārvaldes tīmekļa vietņu jomās, paātrināt </w:t>
      </w:r>
      <w:r w:rsidR="00533CBC" w:rsidRPr="006246AA">
        <w:rPr>
          <w:bCs/>
        </w:rPr>
        <w:t>projektu “</w:t>
      </w:r>
      <w:r w:rsidR="00533CBC" w:rsidRPr="006246AA">
        <w:rPr>
          <w:bCs/>
          <w:iCs/>
        </w:rPr>
        <w:t xml:space="preserve">Valsts un pašvaldību iestāžu tīmekļvietņu vienotā platforma” un </w:t>
      </w:r>
      <w:r w:rsidR="006246AA" w:rsidRPr="006246AA">
        <w:rPr>
          <w:bCs/>
          <w:iCs/>
        </w:rPr>
        <w:t>“Pašvaldību klientu apkalpošanas un pakalpojumu Infor</w:t>
      </w:r>
      <w:r w:rsidR="0091000A">
        <w:rPr>
          <w:bCs/>
          <w:iCs/>
        </w:rPr>
        <w:t>mācijas pārvaldības risinājums”</w:t>
      </w:r>
      <w:r w:rsidR="00C8115C">
        <w:rPr>
          <w:bCs/>
          <w:iCs/>
        </w:rPr>
        <w:t xml:space="preserve"> pārcel</w:t>
      </w:r>
      <w:r w:rsidR="00B063D5">
        <w:rPr>
          <w:bCs/>
          <w:iCs/>
        </w:rPr>
        <w:t>šanu no 2.</w:t>
      </w:r>
      <w:r w:rsidR="00C8115C">
        <w:rPr>
          <w:bCs/>
          <w:iCs/>
        </w:rPr>
        <w:t xml:space="preserve">kārtas uz </w:t>
      </w:r>
      <w:r w:rsidR="00B063D5">
        <w:rPr>
          <w:bCs/>
          <w:iCs/>
        </w:rPr>
        <w:t>1.kārtu</w:t>
      </w:r>
      <w:r w:rsidR="00C8115C" w:rsidRPr="00B063D5">
        <w:rPr>
          <w:bCs/>
          <w:iCs/>
        </w:rPr>
        <w:t>.</w:t>
      </w:r>
    </w:p>
    <w:p w14:paraId="367622E3" w14:textId="77777777" w:rsidR="00690F29" w:rsidRPr="006246AA" w:rsidRDefault="00690F29" w:rsidP="00531ACF">
      <w:pPr>
        <w:jc w:val="both"/>
        <w:rPr>
          <w:bCs/>
        </w:rPr>
      </w:pPr>
    </w:p>
    <w:p w14:paraId="6D253B00" w14:textId="77777777" w:rsidR="00690F29" w:rsidRPr="006246AA" w:rsidRDefault="004B4981" w:rsidP="00002134">
      <w:pPr>
        <w:ind w:firstLine="360"/>
        <w:jc w:val="both"/>
        <w:rPr>
          <w:bCs/>
        </w:rPr>
      </w:pPr>
      <w:r w:rsidRPr="006246AA">
        <w:rPr>
          <w:bCs/>
        </w:rPr>
        <w:t xml:space="preserve">Projektu </w:t>
      </w:r>
      <w:r w:rsidR="006246AA" w:rsidRPr="006246AA">
        <w:rPr>
          <w:bCs/>
        </w:rPr>
        <w:t>“</w:t>
      </w:r>
      <w:r w:rsidR="006246AA" w:rsidRPr="006246AA">
        <w:rPr>
          <w:bCs/>
          <w:iCs/>
        </w:rPr>
        <w:t xml:space="preserve">Valsts un pašvaldību iestāžu tīmekļvietņu vienotā platforma” un “Pašvaldību klientu apkalpošanas un pakalpojumu Informācijas pārvaldības risinājums”  </w:t>
      </w:r>
      <w:r w:rsidRPr="006246AA">
        <w:rPr>
          <w:bCs/>
        </w:rPr>
        <w:t>ideju izklāsti</w:t>
      </w:r>
      <w:r w:rsidR="00436996">
        <w:rPr>
          <w:bCs/>
        </w:rPr>
        <w:t xml:space="preserve"> </w:t>
      </w:r>
      <w:r w:rsidRPr="006246AA">
        <w:rPr>
          <w:bCs/>
        </w:rPr>
        <w:t>ir pievienoti pielikumos.</w:t>
      </w:r>
    </w:p>
    <w:p w14:paraId="4855555A" w14:textId="77777777" w:rsidR="00690F29" w:rsidRPr="006246AA" w:rsidRDefault="00690F29" w:rsidP="00531ACF">
      <w:pPr>
        <w:jc w:val="both"/>
        <w:rPr>
          <w:bCs/>
        </w:rPr>
      </w:pPr>
    </w:p>
    <w:p w14:paraId="0CB83C55" w14:textId="0927555F" w:rsidR="00690F29" w:rsidRPr="006A1042" w:rsidRDefault="00BE5060" w:rsidP="00531ACF">
      <w:pPr>
        <w:jc w:val="both"/>
        <w:rPr>
          <w:bCs/>
          <w:iCs/>
        </w:rPr>
      </w:pPr>
      <w:r w:rsidRPr="006A1042">
        <w:rPr>
          <w:bCs/>
          <w:iCs/>
        </w:rPr>
        <w:t xml:space="preserve">Priekšikumi ir izskatīti un atbalstīti </w:t>
      </w:r>
      <w:r w:rsidR="006A1042" w:rsidRPr="006A1042">
        <w:rPr>
          <w:bCs/>
          <w:iCs/>
        </w:rPr>
        <w:t xml:space="preserve">Informācijas sabiedrības </w:t>
      </w:r>
      <w:r w:rsidRPr="006A1042">
        <w:rPr>
          <w:bCs/>
          <w:iCs/>
        </w:rPr>
        <w:t xml:space="preserve">padomes </w:t>
      </w:r>
      <w:r w:rsidR="008E371D" w:rsidRPr="006A1042">
        <w:rPr>
          <w:bCs/>
          <w:iCs/>
        </w:rPr>
        <w:t xml:space="preserve">2016.gada 12.oktobra </w:t>
      </w:r>
      <w:r w:rsidRPr="006A1042">
        <w:rPr>
          <w:bCs/>
          <w:iCs/>
        </w:rPr>
        <w:t>sēdē.</w:t>
      </w:r>
    </w:p>
    <w:p w14:paraId="12EF4C2B" w14:textId="77777777" w:rsidR="00A2144C" w:rsidRDefault="00A2144C" w:rsidP="00531ACF">
      <w:pPr>
        <w:jc w:val="both"/>
        <w:rPr>
          <w:bCs/>
        </w:rPr>
      </w:pPr>
    </w:p>
    <w:p w14:paraId="48061516" w14:textId="7EE83B72" w:rsidR="00B33BE9" w:rsidRPr="00EF292E" w:rsidRDefault="00B33BE9" w:rsidP="00B33BE9">
      <w:pPr>
        <w:ind w:firstLine="360"/>
        <w:jc w:val="both"/>
      </w:pPr>
      <w:r w:rsidRPr="00EF292E">
        <w:t>Pēc projektu iesniegumu atlases 1.kārtas projektu izvērtēšanas, VARAM 2017.gada 1.ceturksnī veiks SAM 2.2.1. atlases 1.kārtas projektu īstenošanas gaitas un rezultātu analīzi, kā arī sagatavos priekšlikumus par augstākās prioritātes 2.kārtas projektu</w:t>
      </w:r>
      <w:r w:rsidR="00FD45DB" w:rsidRPr="00EF292E">
        <w:t xml:space="preserve"> </w:t>
      </w:r>
      <w:r w:rsidRPr="00EF292E">
        <w:t>virzības paātrināšanu un līdz 2017.gada 2.maijam iesniegs tos izskatīšanai Ministru kabinetā.</w:t>
      </w:r>
    </w:p>
    <w:p w14:paraId="3BFBDACF" w14:textId="77777777" w:rsidR="00B33BE9" w:rsidRDefault="00B33BE9" w:rsidP="00531ACF">
      <w:pPr>
        <w:jc w:val="both"/>
        <w:rPr>
          <w:bCs/>
        </w:rPr>
      </w:pPr>
    </w:p>
    <w:p w14:paraId="0149C572" w14:textId="77777777" w:rsidR="00545B66" w:rsidRDefault="00545B66" w:rsidP="00531ACF">
      <w:pPr>
        <w:jc w:val="both"/>
        <w:rPr>
          <w:bCs/>
        </w:rPr>
      </w:pPr>
    </w:p>
    <w:p w14:paraId="63DB3035" w14:textId="77777777" w:rsidR="00F15A4F" w:rsidRPr="00531ACF" w:rsidRDefault="00F15A4F" w:rsidP="00531ACF">
      <w:pPr>
        <w:jc w:val="both"/>
        <w:rPr>
          <w:bCs/>
        </w:rPr>
      </w:pPr>
    </w:p>
    <w:p w14:paraId="6AD55A8F" w14:textId="77777777" w:rsidR="00F15A4F" w:rsidRDefault="00F15A4F" w:rsidP="009371A1">
      <w:pPr>
        <w:jc w:val="both"/>
        <w:rPr>
          <w:rStyle w:val="flexinput2"/>
          <w:sz w:val="22"/>
          <w:szCs w:val="22"/>
        </w:rPr>
      </w:pPr>
    </w:p>
    <w:p w14:paraId="06286642" w14:textId="77777777" w:rsidR="002968DD" w:rsidRPr="000C7D86" w:rsidRDefault="00AD4DFA" w:rsidP="009371A1">
      <w:pPr>
        <w:jc w:val="both"/>
        <w:rPr>
          <w:rStyle w:val="flexinput2"/>
          <w:sz w:val="22"/>
          <w:szCs w:val="22"/>
        </w:rPr>
      </w:pPr>
      <w:r>
        <w:rPr>
          <w:rStyle w:val="flexinput2"/>
          <w:sz w:val="22"/>
          <w:szCs w:val="22"/>
        </w:rPr>
        <w:t>I</w:t>
      </w:r>
      <w:r w:rsidR="002968DD" w:rsidRPr="000C7D86">
        <w:rPr>
          <w:rStyle w:val="flexinput2"/>
          <w:sz w:val="22"/>
          <w:szCs w:val="22"/>
        </w:rPr>
        <w:t>esniedzējs:</w:t>
      </w:r>
    </w:p>
    <w:p w14:paraId="16002314" w14:textId="77777777" w:rsidR="00F15A4F" w:rsidRDefault="005D46EB" w:rsidP="00AD4DFA">
      <w:pPr>
        <w:jc w:val="both"/>
      </w:pPr>
      <w:r w:rsidRPr="00043DFB">
        <w:t>Vides aizsardzības un reģionālās attīstības ministrs</w:t>
      </w:r>
      <w:r w:rsidRPr="00043DFB">
        <w:tab/>
      </w:r>
      <w:r w:rsidRPr="00043DFB">
        <w:tab/>
      </w:r>
      <w:r w:rsidRPr="00043DFB">
        <w:tab/>
      </w:r>
      <w:r w:rsidRPr="00043DFB">
        <w:tab/>
      </w:r>
      <w:r w:rsidR="00EF3C1B">
        <w:t xml:space="preserve">           </w:t>
      </w:r>
      <w:r w:rsidR="005D2DD7">
        <w:t xml:space="preserve"> </w:t>
      </w:r>
      <w:r w:rsidR="00FC3C3D">
        <w:t>K.Gerhards</w:t>
      </w:r>
    </w:p>
    <w:p w14:paraId="56E79C29" w14:textId="1E4E64CC" w:rsidR="00AD4DFA" w:rsidRPr="00CC03D3" w:rsidRDefault="00AD4DFA" w:rsidP="00AD4DFA">
      <w:pPr>
        <w:jc w:val="both"/>
      </w:pPr>
      <w:r w:rsidRPr="00CC03D3">
        <w:rPr>
          <w:rFonts w:ascii="Tahoma" w:hAnsi="Tahoma" w:cs="Tahoma"/>
          <w:color w:val="3F3F3F"/>
        </w:rPr>
        <w:tab/>
      </w:r>
      <w:r w:rsidRPr="00CC03D3">
        <w:rPr>
          <w:rFonts w:ascii="Tahoma" w:hAnsi="Tahoma" w:cs="Tahoma"/>
          <w:color w:val="3F3F3F"/>
        </w:rPr>
        <w:tab/>
      </w:r>
      <w:r w:rsidRPr="00CC03D3">
        <w:rPr>
          <w:rFonts w:ascii="Tahoma" w:hAnsi="Tahoma" w:cs="Tahoma"/>
          <w:color w:val="3F3F3F"/>
        </w:rPr>
        <w:tab/>
      </w:r>
      <w:r w:rsidRPr="00CC03D3">
        <w:rPr>
          <w:rFonts w:ascii="Tahoma" w:hAnsi="Tahoma" w:cs="Tahoma"/>
          <w:color w:val="3F3F3F"/>
        </w:rPr>
        <w:tab/>
      </w:r>
      <w:r w:rsidRPr="00CC03D3">
        <w:rPr>
          <w:rFonts w:ascii="Tahoma" w:hAnsi="Tahoma" w:cs="Tahoma"/>
          <w:color w:val="3F3F3F"/>
        </w:rPr>
        <w:tab/>
      </w:r>
      <w:r w:rsidRPr="00CC03D3">
        <w:rPr>
          <w:rFonts w:ascii="Tahoma" w:hAnsi="Tahoma" w:cs="Tahoma"/>
          <w:color w:val="3F3F3F"/>
        </w:rPr>
        <w:tab/>
      </w:r>
      <w:r w:rsidRPr="00CC03D3">
        <w:rPr>
          <w:rFonts w:ascii="Tahoma" w:hAnsi="Tahoma" w:cs="Tahoma"/>
          <w:color w:val="3F3F3F"/>
        </w:rPr>
        <w:tab/>
      </w:r>
    </w:p>
    <w:p w14:paraId="0E5EC059" w14:textId="77777777" w:rsidR="00311195" w:rsidRDefault="00311195" w:rsidP="009371A1">
      <w:pPr>
        <w:jc w:val="both"/>
        <w:rPr>
          <w:rStyle w:val="flexinput2"/>
          <w:sz w:val="22"/>
          <w:szCs w:val="22"/>
        </w:rPr>
      </w:pPr>
    </w:p>
    <w:p w14:paraId="6405DCB0" w14:textId="77777777" w:rsidR="009371A1" w:rsidRPr="000C7D86" w:rsidRDefault="009371A1" w:rsidP="009371A1">
      <w:pPr>
        <w:jc w:val="both"/>
        <w:rPr>
          <w:rStyle w:val="flexinput2"/>
          <w:sz w:val="22"/>
          <w:szCs w:val="22"/>
        </w:rPr>
      </w:pPr>
      <w:r w:rsidRPr="000C7D86">
        <w:rPr>
          <w:rStyle w:val="flexinput2"/>
          <w:sz w:val="22"/>
          <w:szCs w:val="22"/>
        </w:rPr>
        <w:t>Vīza:</w:t>
      </w:r>
    </w:p>
    <w:p w14:paraId="4E1F0FD9" w14:textId="2FF3D9DE" w:rsidR="00AD4DFA" w:rsidRPr="00AD4DFA" w:rsidRDefault="009371A1" w:rsidP="00AD4DFA">
      <w:pPr>
        <w:jc w:val="both"/>
        <w:rPr>
          <w:sz w:val="22"/>
          <w:szCs w:val="22"/>
        </w:rPr>
      </w:pPr>
      <w:r w:rsidRPr="000C7D86">
        <w:rPr>
          <w:rStyle w:val="flexinput2"/>
          <w:sz w:val="22"/>
          <w:szCs w:val="22"/>
        </w:rPr>
        <w:t>valsts sekretārs</w:t>
      </w:r>
      <w:r w:rsidRPr="000C7D86">
        <w:rPr>
          <w:rStyle w:val="flexinput2"/>
          <w:sz w:val="22"/>
          <w:szCs w:val="22"/>
        </w:rPr>
        <w:tab/>
      </w:r>
      <w:r w:rsidRPr="000C7D86">
        <w:rPr>
          <w:rStyle w:val="flexinput2"/>
          <w:sz w:val="22"/>
          <w:szCs w:val="22"/>
        </w:rPr>
        <w:tab/>
      </w:r>
      <w:r w:rsidRPr="000C7D86">
        <w:rPr>
          <w:rStyle w:val="flexinput2"/>
          <w:sz w:val="22"/>
          <w:szCs w:val="22"/>
        </w:rPr>
        <w:tab/>
      </w:r>
      <w:r w:rsidRPr="000C7D86">
        <w:rPr>
          <w:rStyle w:val="flexinput2"/>
          <w:sz w:val="22"/>
          <w:szCs w:val="22"/>
        </w:rPr>
        <w:tab/>
      </w:r>
      <w:r w:rsidRPr="000C7D86">
        <w:rPr>
          <w:rStyle w:val="flexinput2"/>
          <w:sz w:val="22"/>
          <w:szCs w:val="22"/>
        </w:rPr>
        <w:tab/>
      </w:r>
      <w:r w:rsidR="001F6218">
        <w:rPr>
          <w:rStyle w:val="flexinput2"/>
          <w:sz w:val="22"/>
          <w:szCs w:val="22"/>
        </w:rPr>
        <w:tab/>
      </w:r>
      <w:r w:rsidR="00EF3C1B">
        <w:rPr>
          <w:rStyle w:val="flexinput2"/>
          <w:sz w:val="22"/>
          <w:szCs w:val="22"/>
        </w:rPr>
        <w:t xml:space="preserve">              </w:t>
      </w:r>
      <w:r w:rsidR="009B7361">
        <w:rPr>
          <w:rStyle w:val="flexinput2"/>
          <w:sz w:val="22"/>
          <w:szCs w:val="22"/>
        </w:rPr>
        <w:tab/>
      </w:r>
      <w:r w:rsidR="009B7361">
        <w:rPr>
          <w:rStyle w:val="flexinput2"/>
          <w:sz w:val="22"/>
          <w:szCs w:val="22"/>
        </w:rPr>
        <w:tab/>
      </w:r>
      <w:r w:rsidR="009B7361">
        <w:rPr>
          <w:rStyle w:val="flexinput2"/>
          <w:sz w:val="22"/>
          <w:szCs w:val="22"/>
        </w:rPr>
        <w:tab/>
      </w:r>
      <w:r w:rsidR="00EF3C1B">
        <w:rPr>
          <w:rStyle w:val="flexinput2"/>
          <w:sz w:val="22"/>
          <w:szCs w:val="22"/>
        </w:rPr>
        <w:t xml:space="preserve"> </w:t>
      </w:r>
      <w:r w:rsidR="005D2DD7">
        <w:rPr>
          <w:rStyle w:val="flexinput2"/>
          <w:sz w:val="22"/>
          <w:szCs w:val="22"/>
        </w:rPr>
        <w:t xml:space="preserve"> </w:t>
      </w:r>
      <w:r w:rsidR="009B7361">
        <w:rPr>
          <w:rStyle w:val="flexinput2"/>
          <w:sz w:val="22"/>
          <w:szCs w:val="22"/>
        </w:rPr>
        <w:t>R</w:t>
      </w:r>
      <w:r w:rsidR="00FC3C3D">
        <w:rPr>
          <w:rStyle w:val="flexinput2"/>
          <w:sz w:val="22"/>
          <w:szCs w:val="22"/>
        </w:rPr>
        <w:t>.Muciņš</w:t>
      </w:r>
    </w:p>
    <w:p w14:paraId="18AFD7BE" w14:textId="77777777" w:rsidR="00AD4DFA" w:rsidRDefault="00AD4DFA" w:rsidP="002968DD">
      <w:pPr>
        <w:tabs>
          <w:tab w:val="left" w:pos="7380"/>
        </w:tabs>
        <w:ind w:right="-283"/>
        <w:jc w:val="both"/>
        <w:rPr>
          <w:sz w:val="16"/>
          <w:szCs w:val="16"/>
        </w:rPr>
      </w:pPr>
    </w:p>
    <w:p w14:paraId="2CF45AAF" w14:textId="77777777" w:rsidR="00FC3C3D" w:rsidRDefault="00FC3C3D" w:rsidP="002968DD">
      <w:pPr>
        <w:tabs>
          <w:tab w:val="left" w:pos="7380"/>
        </w:tabs>
        <w:ind w:right="-283"/>
        <w:jc w:val="both"/>
        <w:rPr>
          <w:sz w:val="16"/>
          <w:szCs w:val="16"/>
        </w:rPr>
      </w:pPr>
    </w:p>
    <w:p w14:paraId="3547AA11" w14:textId="77777777" w:rsidR="00311195" w:rsidRDefault="00311195" w:rsidP="00945AD4">
      <w:pPr>
        <w:tabs>
          <w:tab w:val="left" w:pos="7380"/>
        </w:tabs>
        <w:ind w:right="-283"/>
        <w:jc w:val="both"/>
        <w:rPr>
          <w:sz w:val="16"/>
          <w:szCs w:val="16"/>
        </w:rPr>
      </w:pPr>
    </w:p>
    <w:p w14:paraId="19541463" w14:textId="77777777" w:rsidR="00311195" w:rsidRDefault="00311195" w:rsidP="00945AD4">
      <w:pPr>
        <w:tabs>
          <w:tab w:val="left" w:pos="7380"/>
        </w:tabs>
        <w:ind w:right="-283"/>
        <w:jc w:val="both"/>
        <w:rPr>
          <w:sz w:val="16"/>
          <w:szCs w:val="16"/>
        </w:rPr>
      </w:pPr>
    </w:p>
    <w:p w14:paraId="499ED502" w14:textId="77777777" w:rsidR="00311195" w:rsidRDefault="00311195" w:rsidP="00945AD4">
      <w:pPr>
        <w:tabs>
          <w:tab w:val="left" w:pos="7380"/>
        </w:tabs>
        <w:ind w:right="-283"/>
        <w:jc w:val="both"/>
        <w:rPr>
          <w:sz w:val="16"/>
          <w:szCs w:val="16"/>
        </w:rPr>
      </w:pPr>
    </w:p>
    <w:p w14:paraId="6D5E8CA9" w14:textId="77777777" w:rsidR="00311195" w:rsidRDefault="00311195" w:rsidP="00945AD4">
      <w:pPr>
        <w:tabs>
          <w:tab w:val="left" w:pos="7380"/>
        </w:tabs>
        <w:ind w:right="-283"/>
        <w:jc w:val="both"/>
        <w:rPr>
          <w:sz w:val="16"/>
          <w:szCs w:val="16"/>
        </w:rPr>
      </w:pPr>
    </w:p>
    <w:p w14:paraId="3BBD36F6" w14:textId="77777777" w:rsidR="00311195" w:rsidRDefault="00311195" w:rsidP="00945AD4">
      <w:pPr>
        <w:tabs>
          <w:tab w:val="left" w:pos="7380"/>
        </w:tabs>
        <w:ind w:right="-283"/>
        <w:jc w:val="both"/>
        <w:rPr>
          <w:sz w:val="16"/>
          <w:szCs w:val="16"/>
        </w:rPr>
      </w:pPr>
    </w:p>
    <w:p w14:paraId="407DB83B" w14:textId="77777777" w:rsidR="00F15A4F" w:rsidRDefault="00F15A4F" w:rsidP="00945AD4">
      <w:pPr>
        <w:tabs>
          <w:tab w:val="left" w:pos="7380"/>
        </w:tabs>
        <w:ind w:right="-283"/>
        <w:jc w:val="both"/>
        <w:rPr>
          <w:sz w:val="16"/>
          <w:szCs w:val="16"/>
        </w:rPr>
      </w:pPr>
    </w:p>
    <w:p w14:paraId="32118C45" w14:textId="77777777" w:rsidR="00F15A4F" w:rsidRDefault="00F15A4F" w:rsidP="00945AD4">
      <w:pPr>
        <w:tabs>
          <w:tab w:val="left" w:pos="7380"/>
        </w:tabs>
        <w:ind w:right="-283"/>
        <w:jc w:val="both"/>
        <w:rPr>
          <w:sz w:val="16"/>
          <w:szCs w:val="16"/>
        </w:rPr>
      </w:pPr>
    </w:p>
    <w:p w14:paraId="64F25BF3" w14:textId="77777777" w:rsidR="00311195" w:rsidRDefault="00311195" w:rsidP="00945AD4">
      <w:pPr>
        <w:tabs>
          <w:tab w:val="left" w:pos="7380"/>
        </w:tabs>
        <w:ind w:right="-283"/>
        <w:jc w:val="both"/>
        <w:rPr>
          <w:sz w:val="16"/>
          <w:szCs w:val="16"/>
        </w:rPr>
      </w:pPr>
    </w:p>
    <w:p w14:paraId="10B42CA7" w14:textId="77777777" w:rsidR="00311195" w:rsidRDefault="00311195" w:rsidP="00945AD4">
      <w:pPr>
        <w:tabs>
          <w:tab w:val="left" w:pos="7380"/>
        </w:tabs>
        <w:ind w:right="-283"/>
        <w:jc w:val="both"/>
        <w:rPr>
          <w:sz w:val="16"/>
          <w:szCs w:val="16"/>
        </w:rPr>
      </w:pPr>
    </w:p>
    <w:p w14:paraId="6B21BB63" w14:textId="77777777" w:rsidR="00311195" w:rsidRDefault="00311195" w:rsidP="00945AD4">
      <w:pPr>
        <w:tabs>
          <w:tab w:val="left" w:pos="7380"/>
        </w:tabs>
        <w:ind w:right="-283"/>
        <w:jc w:val="both"/>
        <w:rPr>
          <w:sz w:val="16"/>
          <w:szCs w:val="16"/>
        </w:rPr>
      </w:pPr>
    </w:p>
    <w:p w14:paraId="7AD93965" w14:textId="77777777" w:rsidR="00CB40E2" w:rsidRDefault="00CB40E2" w:rsidP="00945AD4">
      <w:pPr>
        <w:tabs>
          <w:tab w:val="left" w:pos="7380"/>
        </w:tabs>
        <w:ind w:right="-283"/>
        <w:jc w:val="both"/>
        <w:rPr>
          <w:sz w:val="16"/>
          <w:szCs w:val="16"/>
        </w:rPr>
      </w:pPr>
    </w:p>
    <w:p w14:paraId="7A7BC4B5" w14:textId="77777777" w:rsidR="00CB40E2" w:rsidRDefault="00CB40E2" w:rsidP="00945AD4">
      <w:pPr>
        <w:tabs>
          <w:tab w:val="left" w:pos="7380"/>
        </w:tabs>
        <w:ind w:right="-283"/>
        <w:jc w:val="both"/>
        <w:rPr>
          <w:sz w:val="16"/>
          <w:szCs w:val="16"/>
        </w:rPr>
      </w:pPr>
    </w:p>
    <w:p w14:paraId="79365F0B" w14:textId="77777777" w:rsidR="00CB40E2" w:rsidRDefault="00CB40E2" w:rsidP="00945AD4">
      <w:pPr>
        <w:tabs>
          <w:tab w:val="left" w:pos="7380"/>
        </w:tabs>
        <w:ind w:right="-283"/>
        <w:jc w:val="both"/>
        <w:rPr>
          <w:sz w:val="16"/>
          <w:szCs w:val="16"/>
        </w:rPr>
      </w:pPr>
    </w:p>
    <w:p w14:paraId="081EB210" w14:textId="77777777" w:rsidR="00311195" w:rsidRDefault="00311195" w:rsidP="00945AD4">
      <w:pPr>
        <w:tabs>
          <w:tab w:val="left" w:pos="7380"/>
        </w:tabs>
        <w:ind w:right="-283"/>
        <w:jc w:val="both"/>
        <w:rPr>
          <w:sz w:val="16"/>
          <w:szCs w:val="16"/>
        </w:rPr>
      </w:pPr>
    </w:p>
    <w:p w14:paraId="1CA1D546" w14:textId="77777777" w:rsidR="00311195" w:rsidRDefault="00311195" w:rsidP="00945AD4">
      <w:pPr>
        <w:tabs>
          <w:tab w:val="left" w:pos="7380"/>
        </w:tabs>
        <w:ind w:right="-283"/>
        <w:jc w:val="both"/>
        <w:rPr>
          <w:sz w:val="16"/>
          <w:szCs w:val="16"/>
        </w:rPr>
      </w:pPr>
    </w:p>
    <w:p w14:paraId="077FA085" w14:textId="661FE07D" w:rsidR="00945AD4" w:rsidRPr="0058449F" w:rsidRDefault="0020443A" w:rsidP="00945AD4">
      <w:pPr>
        <w:tabs>
          <w:tab w:val="left" w:pos="7380"/>
        </w:tabs>
        <w:ind w:right="-283"/>
        <w:jc w:val="both"/>
        <w:rPr>
          <w:sz w:val="16"/>
          <w:szCs w:val="16"/>
        </w:rPr>
      </w:pPr>
      <w:r>
        <w:rPr>
          <w:sz w:val="16"/>
          <w:szCs w:val="16"/>
        </w:rPr>
        <w:t>21</w:t>
      </w:r>
      <w:r w:rsidR="00AB525D">
        <w:rPr>
          <w:sz w:val="16"/>
          <w:szCs w:val="16"/>
        </w:rPr>
        <w:t>.1</w:t>
      </w:r>
      <w:r w:rsidR="006173C1">
        <w:rPr>
          <w:sz w:val="16"/>
          <w:szCs w:val="16"/>
        </w:rPr>
        <w:t>1</w:t>
      </w:r>
      <w:r>
        <w:rPr>
          <w:sz w:val="16"/>
          <w:szCs w:val="16"/>
        </w:rPr>
        <w:t>.2016. 11</w:t>
      </w:r>
      <w:r w:rsidR="0058449F" w:rsidRPr="0058449F">
        <w:rPr>
          <w:sz w:val="16"/>
          <w:szCs w:val="16"/>
        </w:rPr>
        <w:t>:</w:t>
      </w:r>
      <w:r w:rsidR="00117B9B">
        <w:rPr>
          <w:sz w:val="16"/>
          <w:szCs w:val="16"/>
        </w:rPr>
        <w:t>3</w:t>
      </w:r>
      <w:r w:rsidR="0058449F" w:rsidRPr="0058449F">
        <w:rPr>
          <w:sz w:val="16"/>
          <w:szCs w:val="16"/>
        </w:rPr>
        <w:t>0</w:t>
      </w:r>
    </w:p>
    <w:p w14:paraId="463DC9BC" w14:textId="4D2FDE07" w:rsidR="00945AD4" w:rsidRPr="0058449F" w:rsidRDefault="00B62E21" w:rsidP="00945AD4">
      <w:pPr>
        <w:tabs>
          <w:tab w:val="left" w:pos="7380"/>
        </w:tabs>
        <w:ind w:right="-283"/>
        <w:jc w:val="both"/>
        <w:rPr>
          <w:sz w:val="16"/>
          <w:szCs w:val="16"/>
        </w:rPr>
      </w:pPr>
      <w:r>
        <w:rPr>
          <w:sz w:val="16"/>
          <w:szCs w:val="16"/>
        </w:rPr>
        <w:t>1740</w:t>
      </w:r>
    </w:p>
    <w:p w14:paraId="4B710CB6" w14:textId="77777777" w:rsidR="00945AD4" w:rsidRPr="00DF5C7F" w:rsidRDefault="00945AD4" w:rsidP="00945AD4">
      <w:pPr>
        <w:tabs>
          <w:tab w:val="left" w:pos="7380"/>
        </w:tabs>
        <w:ind w:right="-283"/>
        <w:jc w:val="both"/>
        <w:rPr>
          <w:sz w:val="16"/>
          <w:szCs w:val="16"/>
        </w:rPr>
      </w:pPr>
      <w:r>
        <w:rPr>
          <w:sz w:val="16"/>
          <w:szCs w:val="16"/>
        </w:rPr>
        <w:t>Vineta Brūvere</w:t>
      </w:r>
    </w:p>
    <w:p w14:paraId="1E5E7572" w14:textId="49739D8D" w:rsidR="006A417D" w:rsidRDefault="00945AD4" w:rsidP="002968DD">
      <w:pPr>
        <w:tabs>
          <w:tab w:val="left" w:pos="7380"/>
        </w:tabs>
        <w:ind w:right="-283"/>
        <w:jc w:val="both"/>
        <w:rPr>
          <w:sz w:val="16"/>
          <w:szCs w:val="16"/>
        </w:rPr>
      </w:pPr>
      <w:r w:rsidRPr="00DF5C7F">
        <w:rPr>
          <w:sz w:val="16"/>
          <w:szCs w:val="16"/>
        </w:rPr>
        <w:t>67</w:t>
      </w:r>
      <w:r>
        <w:rPr>
          <w:sz w:val="16"/>
          <w:szCs w:val="16"/>
        </w:rPr>
        <w:t xml:space="preserve">021575, </w:t>
      </w:r>
      <w:hyperlink r:id="rId10" w:history="1">
        <w:r w:rsidR="006A417D" w:rsidRPr="00EB27EA">
          <w:rPr>
            <w:rStyle w:val="Hyperlink"/>
            <w:sz w:val="16"/>
            <w:szCs w:val="16"/>
          </w:rPr>
          <w:t>vineta.bruvere@varam.gov.lv</w:t>
        </w:r>
      </w:hyperlink>
      <w:bookmarkStart w:id="10" w:name="_GoBack"/>
      <w:bookmarkEnd w:id="10"/>
    </w:p>
    <w:sectPr w:rsidR="006A417D" w:rsidSect="00F5014A">
      <w:headerReference w:type="default" r:id="rId11"/>
      <w:footerReference w:type="default" r:id="rId12"/>
      <w:footerReference w:type="first" r:id="rId13"/>
      <w:pgSz w:w="11906" w:h="16838"/>
      <w:pgMar w:top="1134" w:right="1134" w:bottom="567"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C838F" w15:done="0"/>
  <w15:commentEx w15:paraId="4171F388" w15:done="0"/>
  <w15:commentEx w15:paraId="4B989115" w15:done="0"/>
  <w15:commentEx w15:paraId="3702A2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88E09" w14:textId="77777777" w:rsidR="000908A1" w:rsidRDefault="000908A1" w:rsidP="004D78CB">
      <w:r>
        <w:separator/>
      </w:r>
    </w:p>
  </w:endnote>
  <w:endnote w:type="continuationSeparator" w:id="0">
    <w:p w14:paraId="4BE121AD" w14:textId="77777777" w:rsidR="000908A1" w:rsidRDefault="000908A1" w:rsidP="004D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9977" w14:textId="6C133FD6" w:rsidR="00FB6913" w:rsidRPr="00A40CD4" w:rsidRDefault="00C022DF" w:rsidP="005977EF">
    <w:pPr>
      <w:pStyle w:val="Title"/>
      <w:pBdr>
        <w:bottom w:val="none" w:sz="0" w:space="0" w:color="auto"/>
      </w:pBdr>
      <w:jc w:val="both"/>
      <w:rPr>
        <w:rFonts w:ascii="Times New Roman" w:eastAsia="Times New Roman" w:hAnsi="Times New Roman" w:cs="Times New Roman"/>
        <w:color w:val="auto"/>
        <w:spacing w:val="0"/>
        <w:kern w:val="0"/>
        <w:sz w:val="20"/>
        <w:szCs w:val="20"/>
      </w:rPr>
    </w:pPr>
    <w:r w:rsidRPr="00C022DF">
      <w:rPr>
        <w:rFonts w:ascii="Times New Roman" w:eastAsia="Times New Roman" w:hAnsi="Times New Roman"/>
        <w:color w:val="auto"/>
        <w:sz w:val="20"/>
        <w:szCs w:val="20"/>
      </w:rPr>
      <w:t>VARAMZin_211116_prokollēmuma izpilde_papildin</w:t>
    </w:r>
    <w:r w:rsidR="00FB6913" w:rsidRPr="00C022DF">
      <w:rPr>
        <w:rFonts w:ascii="Times New Roman" w:eastAsia="Times New Roman" w:hAnsi="Times New Roman" w:cs="Times New Roman"/>
        <w:color w:val="auto"/>
        <w:spacing w:val="0"/>
        <w:kern w:val="0"/>
        <w:sz w:val="20"/>
        <w:szCs w:val="20"/>
      </w:rPr>
      <w:t xml:space="preserve">; </w:t>
    </w:r>
    <w:r w:rsidR="00FB6913" w:rsidRPr="00A40CD4">
      <w:rPr>
        <w:rFonts w:ascii="Times New Roman" w:eastAsia="Times New Roman" w:hAnsi="Times New Roman" w:cs="Times New Roman"/>
        <w:color w:val="auto"/>
        <w:spacing w:val="0"/>
        <w:kern w:val="0"/>
        <w:sz w:val="20"/>
        <w:szCs w:val="20"/>
      </w:rPr>
      <w:t>Informatīvais ziņojums „</w:t>
    </w:r>
    <w:r w:rsidR="00E901B6" w:rsidRPr="00A40CD4">
      <w:rPr>
        <w:rFonts w:ascii="Times New Roman" w:eastAsia="Times New Roman" w:hAnsi="Times New Roman" w:cs="Times New Roman"/>
        <w:color w:val="auto"/>
        <w:spacing w:val="0"/>
        <w:kern w:val="0"/>
        <w:sz w:val="20"/>
        <w:szCs w:val="20"/>
      </w:rPr>
      <w:t>Par 2016.gada 2.februāra sēdes protokollēmuma (Nr.5; 32.§) “Rīkojuma projekts “Par informācijas sabiedrības attīstības pamatnostādņu ieviešanu publiskās pārvaldes informācijas sistēmu jomā. Mērķarhitektūra v1.0” 2.punkta izpildi”</w:t>
    </w:r>
  </w:p>
  <w:p w14:paraId="2E65426C" w14:textId="77777777" w:rsidR="00FB6913" w:rsidRPr="005977EF" w:rsidRDefault="00FB6913" w:rsidP="00597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2F6A" w14:textId="77777777" w:rsidR="00FB6913" w:rsidRPr="00FB062C" w:rsidRDefault="00FB6913" w:rsidP="00DB26CB">
    <w:pPr>
      <w:pStyle w:val="Footer"/>
      <w:jc w:val="both"/>
      <w:rPr>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8C9DA" w14:textId="77777777" w:rsidR="000908A1" w:rsidRDefault="000908A1" w:rsidP="004D78CB">
      <w:r>
        <w:separator/>
      </w:r>
    </w:p>
  </w:footnote>
  <w:footnote w:type="continuationSeparator" w:id="0">
    <w:p w14:paraId="551CE64A" w14:textId="77777777" w:rsidR="000908A1" w:rsidRDefault="000908A1" w:rsidP="004D7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81482"/>
      <w:docPartObj>
        <w:docPartGallery w:val="Page Numbers (Top of Page)"/>
        <w:docPartUnique/>
      </w:docPartObj>
    </w:sdtPr>
    <w:sdtEndPr>
      <w:rPr>
        <w:noProof/>
      </w:rPr>
    </w:sdtEndPr>
    <w:sdtContent>
      <w:p w14:paraId="495DE1DD" w14:textId="77777777" w:rsidR="00FB6913" w:rsidRDefault="00945817">
        <w:pPr>
          <w:pStyle w:val="Header"/>
          <w:jc w:val="center"/>
        </w:pPr>
        <w:r>
          <w:fldChar w:fldCharType="begin"/>
        </w:r>
        <w:r w:rsidR="00FB6913">
          <w:instrText xml:space="preserve"> PAGE   \* MERGEFORMAT </w:instrText>
        </w:r>
        <w:r>
          <w:fldChar w:fldCharType="separate"/>
        </w:r>
        <w:r w:rsidR="003676D1">
          <w:rPr>
            <w:noProof/>
          </w:rPr>
          <w:t>3</w:t>
        </w:r>
        <w:r>
          <w:rPr>
            <w:noProof/>
          </w:rPr>
          <w:fldChar w:fldCharType="end"/>
        </w:r>
      </w:p>
    </w:sdtContent>
  </w:sdt>
  <w:p w14:paraId="31AEB0C8" w14:textId="77777777" w:rsidR="00FB6913" w:rsidRDefault="00FB6913">
    <w:pPr>
      <w:pStyle w:val="Header"/>
    </w:pPr>
  </w:p>
  <w:p w14:paraId="15C0A5CD" w14:textId="77777777" w:rsidR="00FB6913" w:rsidRDefault="00FB6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849A6"/>
    <w:multiLevelType w:val="hybridMultilevel"/>
    <w:tmpl w:val="DC6819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7B3F2D"/>
    <w:multiLevelType w:val="hybridMultilevel"/>
    <w:tmpl w:val="E1FE75E6"/>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2B017FF0"/>
    <w:multiLevelType w:val="hybridMultilevel"/>
    <w:tmpl w:val="86502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536DD7"/>
    <w:multiLevelType w:val="multilevel"/>
    <w:tmpl w:val="90F47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9B46634"/>
    <w:multiLevelType w:val="hybridMultilevel"/>
    <w:tmpl w:val="5C7099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0276B75"/>
    <w:multiLevelType w:val="hybridMultilevel"/>
    <w:tmpl w:val="567AEC94"/>
    <w:lvl w:ilvl="0" w:tplc="B2B07B7C">
      <w:start w:val="1"/>
      <w:numFmt w:val="decimal"/>
      <w:lvlText w:val="%1."/>
      <w:lvlJc w:val="left"/>
      <w:pPr>
        <w:tabs>
          <w:tab w:val="num" w:pos="720"/>
        </w:tabs>
        <w:ind w:left="720" w:hanging="360"/>
      </w:pPr>
    </w:lvl>
    <w:lvl w:ilvl="1" w:tplc="B54E023E">
      <w:start w:val="1"/>
      <w:numFmt w:val="decimal"/>
      <w:lvlText w:val="%2."/>
      <w:lvlJc w:val="left"/>
      <w:pPr>
        <w:tabs>
          <w:tab w:val="num" w:pos="1440"/>
        </w:tabs>
        <w:ind w:left="1440" w:hanging="360"/>
      </w:pPr>
    </w:lvl>
    <w:lvl w:ilvl="2" w:tplc="84289906" w:tentative="1">
      <w:start w:val="1"/>
      <w:numFmt w:val="decimal"/>
      <w:lvlText w:val="%3."/>
      <w:lvlJc w:val="left"/>
      <w:pPr>
        <w:tabs>
          <w:tab w:val="num" w:pos="2160"/>
        </w:tabs>
        <w:ind w:left="2160" w:hanging="360"/>
      </w:pPr>
    </w:lvl>
    <w:lvl w:ilvl="3" w:tplc="1C0A0ECC" w:tentative="1">
      <w:start w:val="1"/>
      <w:numFmt w:val="decimal"/>
      <w:lvlText w:val="%4."/>
      <w:lvlJc w:val="left"/>
      <w:pPr>
        <w:tabs>
          <w:tab w:val="num" w:pos="2880"/>
        </w:tabs>
        <w:ind w:left="2880" w:hanging="360"/>
      </w:pPr>
    </w:lvl>
    <w:lvl w:ilvl="4" w:tplc="2132BFD6" w:tentative="1">
      <w:start w:val="1"/>
      <w:numFmt w:val="decimal"/>
      <w:lvlText w:val="%5."/>
      <w:lvlJc w:val="left"/>
      <w:pPr>
        <w:tabs>
          <w:tab w:val="num" w:pos="3600"/>
        </w:tabs>
        <w:ind w:left="3600" w:hanging="360"/>
      </w:pPr>
    </w:lvl>
    <w:lvl w:ilvl="5" w:tplc="1280225E" w:tentative="1">
      <w:start w:val="1"/>
      <w:numFmt w:val="decimal"/>
      <w:lvlText w:val="%6."/>
      <w:lvlJc w:val="left"/>
      <w:pPr>
        <w:tabs>
          <w:tab w:val="num" w:pos="4320"/>
        </w:tabs>
        <w:ind w:left="4320" w:hanging="360"/>
      </w:pPr>
    </w:lvl>
    <w:lvl w:ilvl="6" w:tplc="C83084DC" w:tentative="1">
      <w:start w:val="1"/>
      <w:numFmt w:val="decimal"/>
      <w:lvlText w:val="%7."/>
      <w:lvlJc w:val="left"/>
      <w:pPr>
        <w:tabs>
          <w:tab w:val="num" w:pos="5040"/>
        </w:tabs>
        <w:ind w:left="5040" w:hanging="360"/>
      </w:pPr>
    </w:lvl>
    <w:lvl w:ilvl="7" w:tplc="95181FF8" w:tentative="1">
      <w:start w:val="1"/>
      <w:numFmt w:val="decimal"/>
      <w:lvlText w:val="%8."/>
      <w:lvlJc w:val="left"/>
      <w:pPr>
        <w:tabs>
          <w:tab w:val="num" w:pos="5760"/>
        </w:tabs>
        <w:ind w:left="5760" w:hanging="360"/>
      </w:pPr>
    </w:lvl>
    <w:lvl w:ilvl="8" w:tplc="BDA28C48" w:tentative="1">
      <w:start w:val="1"/>
      <w:numFmt w:val="decimal"/>
      <w:lvlText w:val="%9."/>
      <w:lvlJc w:val="left"/>
      <w:pPr>
        <w:tabs>
          <w:tab w:val="num" w:pos="6480"/>
        </w:tabs>
        <w:ind w:left="6480" w:hanging="360"/>
      </w:pPr>
    </w:lvl>
  </w:abstractNum>
  <w:abstractNum w:abstractNumId="7">
    <w:nsid w:val="45AC0E2C"/>
    <w:multiLevelType w:val="hybridMultilevel"/>
    <w:tmpl w:val="B26E9324"/>
    <w:lvl w:ilvl="0" w:tplc="5C689CD8">
      <w:start w:val="1"/>
      <w:numFmt w:val="decimal"/>
      <w:lvlText w:val="%1."/>
      <w:lvlJc w:val="left"/>
      <w:pPr>
        <w:tabs>
          <w:tab w:val="num" w:pos="720"/>
        </w:tabs>
        <w:ind w:left="720" w:hanging="360"/>
      </w:pPr>
    </w:lvl>
    <w:lvl w:ilvl="1" w:tplc="AF8E5042">
      <w:start w:val="1"/>
      <w:numFmt w:val="decimal"/>
      <w:lvlText w:val="%2."/>
      <w:lvlJc w:val="left"/>
      <w:pPr>
        <w:tabs>
          <w:tab w:val="num" w:pos="1440"/>
        </w:tabs>
        <w:ind w:left="1440" w:hanging="360"/>
      </w:pPr>
    </w:lvl>
    <w:lvl w:ilvl="2" w:tplc="7C08B5DA" w:tentative="1">
      <w:start w:val="1"/>
      <w:numFmt w:val="decimal"/>
      <w:lvlText w:val="%3."/>
      <w:lvlJc w:val="left"/>
      <w:pPr>
        <w:tabs>
          <w:tab w:val="num" w:pos="2160"/>
        </w:tabs>
        <w:ind w:left="2160" w:hanging="360"/>
      </w:pPr>
    </w:lvl>
    <w:lvl w:ilvl="3" w:tplc="1C24E2DA" w:tentative="1">
      <w:start w:val="1"/>
      <w:numFmt w:val="decimal"/>
      <w:lvlText w:val="%4."/>
      <w:lvlJc w:val="left"/>
      <w:pPr>
        <w:tabs>
          <w:tab w:val="num" w:pos="2880"/>
        </w:tabs>
        <w:ind w:left="2880" w:hanging="360"/>
      </w:pPr>
    </w:lvl>
    <w:lvl w:ilvl="4" w:tplc="5A9A4842" w:tentative="1">
      <w:start w:val="1"/>
      <w:numFmt w:val="decimal"/>
      <w:lvlText w:val="%5."/>
      <w:lvlJc w:val="left"/>
      <w:pPr>
        <w:tabs>
          <w:tab w:val="num" w:pos="3600"/>
        </w:tabs>
        <w:ind w:left="3600" w:hanging="360"/>
      </w:pPr>
    </w:lvl>
    <w:lvl w:ilvl="5" w:tplc="9702B396" w:tentative="1">
      <w:start w:val="1"/>
      <w:numFmt w:val="decimal"/>
      <w:lvlText w:val="%6."/>
      <w:lvlJc w:val="left"/>
      <w:pPr>
        <w:tabs>
          <w:tab w:val="num" w:pos="4320"/>
        </w:tabs>
        <w:ind w:left="4320" w:hanging="360"/>
      </w:pPr>
    </w:lvl>
    <w:lvl w:ilvl="6" w:tplc="2BB41B3A" w:tentative="1">
      <w:start w:val="1"/>
      <w:numFmt w:val="decimal"/>
      <w:lvlText w:val="%7."/>
      <w:lvlJc w:val="left"/>
      <w:pPr>
        <w:tabs>
          <w:tab w:val="num" w:pos="5040"/>
        </w:tabs>
        <w:ind w:left="5040" w:hanging="360"/>
      </w:pPr>
    </w:lvl>
    <w:lvl w:ilvl="7" w:tplc="045ECA0C" w:tentative="1">
      <w:start w:val="1"/>
      <w:numFmt w:val="decimal"/>
      <w:lvlText w:val="%8."/>
      <w:lvlJc w:val="left"/>
      <w:pPr>
        <w:tabs>
          <w:tab w:val="num" w:pos="5760"/>
        </w:tabs>
        <w:ind w:left="5760" w:hanging="360"/>
      </w:pPr>
    </w:lvl>
    <w:lvl w:ilvl="8" w:tplc="D9DA1BDC" w:tentative="1">
      <w:start w:val="1"/>
      <w:numFmt w:val="decimal"/>
      <w:lvlText w:val="%9."/>
      <w:lvlJc w:val="left"/>
      <w:pPr>
        <w:tabs>
          <w:tab w:val="num" w:pos="6480"/>
        </w:tabs>
        <w:ind w:left="6480" w:hanging="360"/>
      </w:pPr>
    </w:lvl>
  </w:abstractNum>
  <w:abstractNum w:abstractNumId="8">
    <w:nsid w:val="608D4CA8"/>
    <w:multiLevelType w:val="hybridMultilevel"/>
    <w:tmpl w:val="00F2BFA2"/>
    <w:lvl w:ilvl="0" w:tplc="2410C20C">
      <w:start w:val="1"/>
      <w:numFmt w:val="decimal"/>
      <w:lvlText w:val="%1."/>
      <w:lvlJc w:val="left"/>
      <w:pPr>
        <w:tabs>
          <w:tab w:val="num" w:pos="720"/>
        </w:tabs>
        <w:ind w:left="720" w:hanging="360"/>
      </w:pPr>
    </w:lvl>
    <w:lvl w:ilvl="1" w:tplc="D47C534A" w:tentative="1">
      <w:start w:val="1"/>
      <w:numFmt w:val="decimal"/>
      <w:lvlText w:val="%2."/>
      <w:lvlJc w:val="left"/>
      <w:pPr>
        <w:tabs>
          <w:tab w:val="num" w:pos="1440"/>
        </w:tabs>
        <w:ind w:left="1440" w:hanging="360"/>
      </w:pPr>
    </w:lvl>
    <w:lvl w:ilvl="2" w:tplc="C8724822" w:tentative="1">
      <w:start w:val="1"/>
      <w:numFmt w:val="decimal"/>
      <w:lvlText w:val="%3."/>
      <w:lvlJc w:val="left"/>
      <w:pPr>
        <w:tabs>
          <w:tab w:val="num" w:pos="2160"/>
        </w:tabs>
        <w:ind w:left="2160" w:hanging="360"/>
      </w:pPr>
    </w:lvl>
    <w:lvl w:ilvl="3" w:tplc="C12A023C" w:tentative="1">
      <w:start w:val="1"/>
      <w:numFmt w:val="decimal"/>
      <w:lvlText w:val="%4."/>
      <w:lvlJc w:val="left"/>
      <w:pPr>
        <w:tabs>
          <w:tab w:val="num" w:pos="2880"/>
        </w:tabs>
        <w:ind w:left="2880" w:hanging="360"/>
      </w:pPr>
    </w:lvl>
    <w:lvl w:ilvl="4" w:tplc="0E588656" w:tentative="1">
      <w:start w:val="1"/>
      <w:numFmt w:val="decimal"/>
      <w:lvlText w:val="%5."/>
      <w:lvlJc w:val="left"/>
      <w:pPr>
        <w:tabs>
          <w:tab w:val="num" w:pos="3600"/>
        </w:tabs>
        <w:ind w:left="3600" w:hanging="360"/>
      </w:pPr>
    </w:lvl>
    <w:lvl w:ilvl="5" w:tplc="0682FE50" w:tentative="1">
      <w:start w:val="1"/>
      <w:numFmt w:val="decimal"/>
      <w:lvlText w:val="%6."/>
      <w:lvlJc w:val="left"/>
      <w:pPr>
        <w:tabs>
          <w:tab w:val="num" w:pos="4320"/>
        </w:tabs>
        <w:ind w:left="4320" w:hanging="360"/>
      </w:pPr>
    </w:lvl>
    <w:lvl w:ilvl="6" w:tplc="03BCA55E" w:tentative="1">
      <w:start w:val="1"/>
      <w:numFmt w:val="decimal"/>
      <w:lvlText w:val="%7."/>
      <w:lvlJc w:val="left"/>
      <w:pPr>
        <w:tabs>
          <w:tab w:val="num" w:pos="5040"/>
        </w:tabs>
        <w:ind w:left="5040" w:hanging="360"/>
      </w:pPr>
    </w:lvl>
    <w:lvl w:ilvl="7" w:tplc="9BF6C88A" w:tentative="1">
      <w:start w:val="1"/>
      <w:numFmt w:val="decimal"/>
      <w:lvlText w:val="%8."/>
      <w:lvlJc w:val="left"/>
      <w:pPr>
        <w:tabs>
          <w:tab w:val="num" w:pos="5760"/>
        </w:tabs>
        <w:ind w:left="5760" w:hanging="360"/>
      </w:pPr>
    </w:lvl>
    <w:lvl w:ilvl="8" w:tplc="0266821A" w:tentative="1">
      <w:start w:val="1"/>
      <w:numFmt w:val="decimal"/>
      <w:lvlText w:val="%9."/>
      <w:lvlJc w:val="left"/>
      <w:pPr>
        <w:tabs>
          <w:tab w:val="num" w:pos="6480"/>
        </w:tabs>
        <w:ind w:left="6480" w:hanging="360"/>
      </w:pPr>
    </w:lvl>
  </w:abstractNum>
  <w:abstractNum w:abstractNumId="9">
    <w:nsid w:val="60E756E4"/>
    <w:multiLevelType w:val="hybridMultilevel"/>
    <w:tmpl w:val="AFF4A5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BD7735B"/>
    <w:multiLevelType w:val="hybridMultilevel"/>
    <w:tmpl w:val="7AE2BBD2"/>
    <w:lvl w:ilvl="0" w:tplc="18CCB262">
      <w:start w:val="1"/>
      <w:numFmt w:val="decimal"/>
      <w:lvlText w:val="%1."/>
      <w:lvlJc w:val="left"/>
      <w:pPr>
        <w:tabs>
          <w:tab w:val="num" w:pos="720"/>
        </w:tabs>
        <w:ind w:left="720" w:hanging="360"/>
      </w:pPr>
    </w:lvl>
    <w:lvl w:ilvl="1" w:tplc="F27072DC">
      <w:start w:val="1"/>
      <w:numFmt w:val="decimal"/>
      <w:lvlText w:val="%2."/>
      <w:lvlJc w:val="left"/>
      <w:pPr>
        <w:tabs>
          <w:tab w:val="num" w:pos="1440"/>
        </w:tabs>
        <w:ind w:left="1440" w:hanging="360"/>
      </w:pPr>
    </w:lvl>
    <w:lvl w:ilvl="2" w:tplc="D1CACC16" w:tentative="1">
      <w:start w:val="1"/>
      <w:numFmt w:val="decimal"/>
      <w:lvlText w:val="%3."/>
      <w:lvlJc w:val="left"/>
      <w:pPr>
        <w:tabs>
          <w:tab w:val="num" w:pos="2160"/>
        </w:tabs>
        <w:ind w:left="2160" w:hanging="360"/>
      </w:pPr>
    </w:lvl>
    <w:lvl w:ilvl="3" w:tplc="06A65190" w:tentative="1">
      <w:start w:val="1"/>
      <w:numFmt w:val="decimal"/>
      <w:lvlText w:val="%4."/>
      <w:lvlJc w:val="left"/>
      <w:pPr>
        <w:tabs>
          <w:tab w:val="num" w:pos="2880"/>
        </w:tabs>
        <w:ind w:left="2880" w:hanging="360"/>
      </w:pPr>
    </w:lvl>
    <w:lvl w:ilvl="4" w:tplc="899ED3A6" w:tentative="1">
      <w:start w:val="1"/>
      <w:numFmt w:val="decimal"/>
      <w:lvlText w:val="%5."/>
      <w:lvlJc w:val="left"/>
      <w:pPr>
        <w:tabs>
          <w:tab w:val="num" w:pos="3600"/>
        </w:tabs>
        <w:ind w:left="3600" w:hanging="360"/>
      </w:pPr>
    </w:lvl>
    <w:lvl w:ilvl="5" w:tplc="21DAFF5E" w:tentative="1">
      <w:start w:val="1"/>
      <w:numFmt w:val="decimal"/>
      <w:lvlText w:val="%6."/>
      <w:lvlJc w:val="left"/>
      <w:pPr>
        <w:tabs>
          <w:tab w:val="num" w:pos="4320"/>
        </w:tabs>
        <w:ind w:left="4320" w:hanging="360"/>
      </w:pPr>
    </w:lvl>
    <w:lvl w:ilvl="6" w:tplc="45542D44" w:tentative="1">
      <w:start w:val="1"/>
      <w:numFmt w:val="decimal"/>
      <w:lvlText w:val="%7."/>
      <w:lvlJc w:val="left"/>
      <w:pPr>
        <w:tabs>
          <w:tab w:val="num" w:pos="5040"/>
        </w:tabs>
        <w:ind w:left="5040" w:hanging="360"/>
      </w:pPr>
    </w:lvl>
    <w:lvl w:ilvl="7" w:tplc="072C7E4C" w:tentative="1">
      <w:start w:val="1"/>
      <w:numFmt w:val="decimal"/>
      <w:lvlText w:val="%8."/>
      <w:lvlJc w:val="left"/>
      <w:pPr>
        <w:tabs>
          <w:tab w:val="num" w:pos="5760"/>
        </w:tabs>
        <w:ind w:left="5760" w:hanging="360"/>
      </w:pPr>
    </w:lvl>
    <w:lvl w:ilvl="8" w:tplc="CDAE0CFC" w:tentative="1">
      <w:start w:val="1"/>
      <w:numFmt w:val="decimal"/>
      <w:lvlText w:val="%9."/>
      <w:lvlJc w:val="left"/>
      <w:pPr>
        <w:tabs>
          <w:tab w:val="num" w:pos="6480"/>
        </w:tabs>
        <w:ind w:left="6480" w:hanging="360"/>
      </w:pPr>
    </w:lvl>
  </w:abstractNum>
  <w:abstractNum w:abstractNumId="11">
    <w:nsid w:val="75010569"/>
    <w:multiLevelType w:val="hybridMultilevel"/>
    <w:tmpl w:val="6CBE4F6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7E1524C"/>
    <w:multiLevelType w:val="hybridMultilevel"/>
    <w:tmpl w:val="57E8B170"/>
    <w:lvl w:ilvl="0" w:tplc="8C865560">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9A6249D"/>
    <w:multiLevelType w:val="hybridMultilevel"/>
    <w:tmpl w:val="BC221CCA"/>
    <w:lvl w:ilvl="0" w:tplc="05780A66">
      <w:start w:val="1"/>
      <w:numFmt w:val="bullet"/>
      <w:pStyle w:val="Tablelist"/>
      <w:lvlText w:val=""/>
      <w:lvlJc w:val="left"/>
      <w:pPr>
        <w:tabs>
          <w:tab w:val="num" w:pos="397"/>
        </w:tabs>
        <w:ind w:left="397" w:hanging="284"/>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7F066955"/>
    <w:multiLevelType w:val="hybridMultilevel"/>
    <w:tmpl w:val="3BDE1B4A"/>
    <w:lvl w:ilvl="0" w:tplc="6D9A4BCC">
      <w:start w:val="1"/>
      <w:numFmt w:val="decimal"/>
      <w:lvlText w:val="%1."/>
      <w:lvlJc w:val="left"/>
      <w:pPr>
        <w:tabs>
          <w:tab w:val="num" w:pos="720"/>
        </w:tabs>
        <w:ind w:left="720" w:hanging="360"/>
      </w:pPr>
    </w:lvl>
    <w:lvl w:ilvl="1" w:tplc="567C340E" w:tentative="1">
      <w:start w:val="1"/>
      <w:numFmt w:val="decimal"/>
      <w:lvlText w:val="%2."/>
      <w:lvlJc w:val="left"/>
      <w:pPr>
        <w:tabs>
          <w:tab w:val="num" w:pos="1440"/>
        </w:tabs>
        <w:ind w:left="1440" w:hanging="360"/>
      </w:pPr>
    </w:lvl>
    <w:lvl w:ilvl="2" w:tplc="7DD61BA6" w:tentative="1">
      <w:start w:val="1"/>
      <w:numFmt w:val="decimal"/>
      <w:lvlText w:val="%3."/>
      <w:lvlJc w:val="left"/>
      <w:pPr>
        <w:tabs>
          <w:tab w:val="num" w:pos="2160"/>
        </w:tabs>
        <w:ind w:left="2160" w:hanging="360"/>
      </w:pPr>
    </w:lvl>
    <w:lvl w:ilvl="3" w:tplc="37DEC65C" w:tentative="1">
      <w:start w:val="1"/>
      <w:numFmt w:val="decimal"/>
      <w:lvlText w:val="%4."/>
      <w:lvlJc w:val="left"/>
      <w:pPr>
        <w:tabs>
          <w:tab w:val="num" w:pos="2880"/>
        </w:tabs>
        <w:ind w:left="2880" w:hanging="360"/>
      </w:pPr>
    </w:lvl>
    <w:lvl w:ilvl="4" w:tplc="5A606EFE" w:tentative="1">
      <w:start w:val="1"/>
      <w:numFmt w:val="decimal"/>
      <w:lvlText w:val="%5."/>
      <w:lvlJc w:val="left"/>
      <w:pPr>
        <w:tabs>
          <w:tab w:val="num" w:pos="3600"/>
        </w:tabs>
        <w:ind w:left="3600" w:hanging="360"/>
      </w:pPr>
    </w:lvl>
    <w:lvl w:ilvl="5" w:tplc="76AAF482" w:tentative="1">
      <w:start w:val="1"/>
      <w:numFmt w:val="decimal"/>
      <w:lvlText w:val="%6."/>
      <w:lvlJc w:val="left"/>
      <w:pPr>
        <w:tabs>
          <w:tab w:val="num" w:pos="4320"/>
        </w:tabs>
        <w:ind w:left="4320" w:hanging="360"/>
      </w:pPr>
    </w:lvl>
    <w:lvl w:ilvl="6" w:tplc="D41A9530" w:tentative="1">
      <w:start w:val="1"/>
      <w:numFmt w:val="decimal"/>
      <w:lvlText w:val="%7."/>
      <w:lvlJc w:val="left"/>
      <w:pPr>
        <w:tabs>
          <w:tab w:val="num" w:pos="5040"/>
        </w:tabs>
        <w:ind w:left="5040" w:hanging="360"/>
      </w:pPr>
    </w:lvl>
    <w:lvl w:ilvl="7" w:tplc="D48A3DD2" w:tentative="1">
      <w:start w:val="1"/>
      <w:numFmt w:val="decimal"/>
      <w:lvlText w:val="%8."/>
      <w:lvlJc w:val="left"/>
      <w:pPr>
        <w:tabs>
          <w:tab w:val="num" w:pos="5760"/>
        </w:tabs>
        <w:ind w:left="5760" w:hanging="360"/>
      </w:pPr>
    </w:lvl>
    <w:lvl w:ilvl="8" w:tplc="2A40336C" w:tentative="1">
      <w:start w:val="1"/>
      <w:numFmt w:val="decimal"/>
      <w:lvlText w:val="%9."/>
      <w:lvlJc w:val="left"/>
      <w:pPr>
        <w:tabs>
          <w:tab w:val="num" w:pos="6480"/>
        </w:tabs>
        <w:ind w:left="6480" w:hanging="360"/>
      </w:pPr>
    </w:lvl>
  </w:abstractNum>
  <w:num w:numId="1">
    <w:abstractNumId w:val="13"/>
  </w:num>
  <w:num w:numId="2">
    <w:abstractNumId w:val="0"/>
  </w:num>
  <w:num w:numId="3">
    <w:abstractNumId w:val="4"/>
  </w:num>
  <w:num w:numId="4">
    <w:abstractNumId w:val="5"/>
  </w:num>
  <w:num w:numId="5">
    <w:abstractNumId w:val="3"/>
  </w:num>
  <w:num w:numId="6">
    <w:abstractNumId w:val="1"/>
  </w:num>
  <w:num w:numId="7">
    <w:abstractNumId w:val="11"/>
  </w:num>
  <w:num w:numId="8">
    <w:abstractNumId w:val="7"/>
  </w:num>
  <w:num w:numId="9">
    <w:abstractNumId w:val="14"/>
  </w:num>
  <w:num w:numId="10">
    <w:abstractNumId w:val="8"/>
  </w:num>
  <w:num w:numId="11">
    <w:abstractNumId w:val="6"/>
  </w:num>
  <w:num w:numId="12">
    <w:abstractNumId w:val="10"/>
  </w:num>
  <w:num w:numId="13">
    <w:abstractNumId w:val="9"/>
  </w:num>
  <w:num w:numId="14">
    <w:abstractNumId w:val="2"/>
  </w:num>
  <w:num w:numId="15">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s Laurs">
    <w15:presenceInfo w15:providerId="AD" w15:userId="S-1-5-21-1177238915-1417001333-839522115-13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hideSpellingErrors/>
  <w:hideGrammaticalErrors/>
  <w:revisionView w:markup="0"/>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CB"/>
    <w:rsid w:val="00002134"/>
    <w:rsid w:val="00011A06"/>
    <w:rsid w:val="00011B48"/>
    <w:rsid w:val="00013466"/>
    <w:rsid w:val="00016321"/>
    <w:rsid w:val="00025CDC"/>
    <w:rsid w:val="00026FD3"/>
    <w:rsid w:val="00032878"/>
    <w:rsid w:val="0003601C"/>
    <w:rsid w:val="000521CA"/>
    <w:rsid w:val="00052424"/>
    <w:rsid w:val="00054975"/>
    <w:rsid w:val="00057F98"/>
    <w:rsid w:val="00064379"/>
    <w:rsid w:val="0008177D"/>
    <w:rsid w:val="00085862"/>
    <w:rsid w:val="0008644A"/>
    <w:rsid w:val="000900BE"/>
    <w:rsid w:val="000908A1"/>
    <w:rsid w:val="000A18E8"/>
    <w:rsid w:val="000A4CA3"/>
    <w:rsid w:val="000A602C"/>
    <w:rsid w:val="000A6A5D"/>
    <w:rsid w:val="000B2774"/>
    <w:rsid w:val="000B5AE5"/>
    <w:rsid w:val="000B7E10"/>
    <w:rsid w:val="000C7D86"/>
    <w:rsid w:val="000D1931"/>
    <w:rsid w:val="000D1E39"/>
    <w:rsid w:val="000D24DB"/>
    <w:rsid w:val="000D489A"/>
    <w:rsid w:val="000D53E3"/>
    <w:rsid w:val="000D633F"/>
    <w:rsid w:val="000D6DA2"/>
    <w:rsid w:val="000E30BD"/>
    <w:rsid w:val="000F0163"/>
    <w:rsid w:val="000F2474"/>
    <w:rsid w:val="000F3C8A"/>
    <w:rsid w:val="000F3E02"/>
    <w:rsid w:val="000F5E2C"/>
    <w:rsid w:val="001057B0"/>
    <w:rsid w:val="00107E04"/>
    <w:rsid w:val="00112C2F"/>
    <w:rsid w:val="001141A8"/>
    <w:rsid w:val="0011745F"/>
    <w:rsid w:val="00117B9B"/>
    <w:rsid w:val="00120307"/>
    <w:rsid w:val="00125669"/>
    <w:rsid w:val="00135A06"/>
    <w:rsid w:val="001405F6"/>
    <w:rsid w:val="00143C6F"/>
    <w:rsid w:val="0015259E"/>
    <w:rsid w:val="00160FE5"/>
    <w:rsid w:val="0016758C"/>
    <w:rsid w:val="00173C17"/>
    <w:rsid w:val="00184065"/>
    <w:rsid w:val="0018680C"/>
    <w:rsid w:val="00186E0A"/>
    <w:rsid w:val="001873F7"/>
    <w:rsid w:val="001874C5"/>
    <w:rsid w:val="0019188A"/>
    <w:rsid w:val="001A09EB"/>
    <w:rsid w:val="001A6E18"/>
    <w:rsid w:val="001B238A"/>
    <w:rsid w:val="001B27A4"/>
    <w:rsid w:val="001C1733"/>
    <w:rsid w:val="001C2F73"/>
    <w:rsid w:val="001C54A7"/>
    <w:rsid w:val="001C66DB"/>
    <w:rsid w:val="001C68E7"/>
    <w:rsid w:val="001C78A7"/>
    <w:rsid w:val="001D19E7"/>
    <w:rsid w:val="001D39B7"/>
    <w:rsid w:val="001D569C"/>
    <w:rsid w:val="001D6821"/>
    <w:rsid w:val="001D7C78"/>
    <w:rsid w:val="001E39CA"/>
    <w:rsid w:val="001E5EE6"/>
    <w:rsid w:val="001F6218"/>
    <w:rsid w:val="001F7DC4"/>
    <w:rsid w:val="0020404C"/>
    <w:rsid w:val="0020443A"/>
    <w:rsid w:val="0020512B"/>
    <w:rsid w:val="00206B7B"/>
    <w:rsid w:val="00206C7C"/>
    <w:rsid w:val="002159D9"/>
    <w:rsid w:val="00216ADC"/>
    <w:rsid w:val="00222056"/>
    <w:rsid w:val="002305A1"/>
    <w:rsid w:val="00233B3E"/>
    <w:rsid w:val="00235400"/>
    <w:rsid w:val="00235DDD"/>
    <w:rsid w:val="00236DA2"/>
    <w:rsid w:val="00244FB6"/>
    <w:rsid w:val="002515F6"/>
    <w:rsid w:val="00260241"/>
    <w:rsid w:val="00264D9F"/>
    <w:rsid w:val="00265FE4"/>
    <w:rsid w:val="002717E4"/>
    <w:rsid w:val="00275CF4"/>
    <w:rsid w:val="00276A9B"/>
    <w:rsid w:val="002813DD"/>
    <w:rsid w:val="00283586"/>
    <w:rsid w:val="0028519D"/>
    <w:rsid w:val="00285A96"/>
    <w:rsid w:val="00285D95"/>
    <w:rsid w:val="002901C3"/>
    <w:rsid w:val="00290DBC"/>
    <w:rsid w:val="002968DD"/>
    <w:rsid w:val="002A3CAA"/>
    <w:rsid w:val="002A6F3B"/>
    <w:rsid w:val="002A7C86"/>
    <w:rsid w:val="002B4881"/>
    <w:rsid w:val="002B5AAA"/>
    <w:rsid w:val="002B7F71"/>
    <w:rsid w:val="002D35C2"/>
    <w:rsid w:val="002D362B"/>
    <w:rsid w:val="002D6C36"/>
    <w:rsid w:val="002E0191"/>
    <w:rsid w:val="002E053D"/>
    <w:rsid w:val="002E233A"/>
    <w:rsid w:val="002E2B70"/>
    <w:rsid w:val="002E5258"/>
    <w:rsid w:val="002F1162"/>
    <w:rsid w:val="00303FD9"/>
    <w:rsid w:val="00304490"/>
    <w:rsid w:val="00305CC6"/>
    <w:rsid w:val="00306896"/>
    <w:rsid w:val="00311195"/>
    <w:rsid w:val="003259DD"/>
    <w:rsid w:val="00331E21"/>
    <w:rsid w:val="00332DDB"/>
    <w:rsid w:val="00333AE6"/>
    <w:rsid w:val="00340ED7"/>
    <w:rsid w:val="00340F60"/>
    <w:rsid w:val="0034113E"/>
    <w:rsid w:val="003439C1"/>
    <w:rsid w:val="00346CE6"/>
    <w:rsid w:val="0035029F"/>
    <w:rsid w:val="00351B65"/>
    <w:rsid w:val="00353202"/>
    <w:rsid w:val="00354713"/>
    <w:rsid w:val="003575BA"/>
    <w:rsid w:val="003614B8"/>
    <w:rsid w:val="00361C1B"/>
    <w:rsid w:val="003642BE"/>
    <w:rsid w:val="00365FE9"/>
    <w:rsid w:val="003670C6"/>
    <w:rsid w:val="003676D1"/>
    <w:rsid w:val="00375971"/>
    <w:rsid w:val="003762DD"/>
    <w:rsid w:val="00392767"/>
    <w:rsid w:val="003A2652"/>
    <w:rsid w:val="003A3442"/>
    <w:rsid w:val="003A37AB"/>
    <w:rsid w:val="003A4A82"/>
    <w:rsid w:val="003A6F6C"/>
    <w:rsid w:val="003A6FA9"/>
    <w:rsid w:val="003B3CB6"/>
    <w:rsid w:val="003C16F2"/>
    <w:rsid w:val="003C2682"/>
    <w:rsid w:val="003C2EB4"/>
    <w:rsid w:val="003D1903"/>
    <w:rsid w:val="003D420C"/>
    <w:rsid w:val="003D5515"/>
    <w:rsid w:val="003E4BC4"/>
    <w:rsid w:val="003E5C2E"/>
    <w:rsid w:val="003F7B1C"/>
    <w:rsid w:val="004010E7"/>
    <w:rsid w:val="00401E29"/>
    <w:rsid w:val="00404FFA"/>
    <w:rsid w:val="00414A44"/>
    <w:rsid w:val="0041798A"/>
    <w:rsid w:val="00425396"/>
    <w:rsid w:val="004268C9"/>
    <w:rsid w:val="004342E7"/>
    <w:rsid w:val="00434998"/>
    <w:rsid w:val="004354DB"/>
    <w:rsid w:val="00436996"/>
    <w:rsid w:val="004373C0"/>
    <w:rsid w:val="0043773C"/>
    <w:rsid w:val="00444329"/>
    <w:rsid w:val="00445369"/>
    <w:rsid w:val="00445D76"/>
    <w:rsid w:val="00450B11"/>
    <w:rsid w:val="00452CD7"/>
    <w:rsid w:val="0046023D"/>
    <w:rsid w:val="004615DE"/>
    <w:rsid w:val="00462967"/>
    <w:rsid w:val="0046655D"/>
    <w:rsid w:val="00467B3D"/>
    <w:rsid w:val="00470BEB"/>
    <w:rsid w:val="0048132C"/>
    <w:rsid w:val="004865F2"/>
    <w:rsid w:val="004875CA"/>
    <w:rsid w:val="00493445"/>
    <w:rsid w:val="004940BA"/>
    <w:rsid w:val="004964E6"/>
    <w:rsid w:val="004A0246"/>
    <w:rsid w:val="004A075E"/>
    <w:rsid w:val="004A63AD"/>
    <w:rsid w:val="004B0E29"/>
    <w:rsid w:val="004B3674"/>
    <w:rsid w:val="004B4981"/>
    <w:rsid w:val="004C4F36"/>
    <w:rsid w:val="004D70A1"/>
    <w:rsid w:val="004D78CB"/>
    <w:rsid w:val="004F10BA"/>
    <w:rsid w:val="005012BB"/>
    <w:rsid w:val="0050482E"/>
    <w:rsid w:val="00505A3A"/>
    <w:rsid w:val="00520EF6"/>
    <w:rsid w:val="00522D3F"/>
    <w:rsid w:val="00524B85"/>
    <w:rsid w:val="00531ACF"/>
    <w:rsid w:val="0053238A"/>
    <w:rsid w:val="00533CBC"/>
    <w:rsid w:val="00534100"/>
    <w:rsid w:val="00544679"/>
    <w:rsid w:val="0054497E"/>
    <w:rsid w:val="00545B66"/>
    <w:rsid w:val="00552559"/>
    <w:rsid w:val="00552D20"/>
    <w:rsid w:val="0055325A"/>
    <w:rsid w:val="00553FED"/>
    <w:rsid w:val="00555756"/>
    <w:rsid w:val="0057396E"/>
    <w:rsid w:val="0058449F"/>
    <w:rsid w:val="00590997"/>
    <w:rsid w:val="005910B5"/>
    <w:rsid w:val="00591AF2"/>
    <w:rsid w:val="00592C76"/>
    <w:rsid w:val="00593840"/>
    <w:rsid w:val="00595E39"/>
    <w:rsid w:val="0059693D"/>
    <w:rsid w:val="00597374"/>
    <w:rsid w:val="005977EF"/>
    <w:rsid w:val="005A0670"/>
    <w:rsid w:val="005A0978"/>
    <w:rsid w:val="005A192D"/>
    <w:rsid w:val="005A32C4"/>
    <w:rsid w:val="005A7EFB"/>
    <w:rsid w:val="005B0B2F"/>
    <w:rsid w:val="005B1519"/>
    <w:rsid w:val="005B19E4"/>
    <w:rsid w:val="005B42C0"/>
    <w:rsid w:val="005B52FF"/>
    <w:rsid w:val="005C2372"/>
    <w:rsid w:val="005C3704"/>
    <w:rsid w:val="005C42CE"/>
    <w:rsid w:val="005C6C5B"/>
    <w:rsid w:val="005D00DA"/>
    <w:rsid w:val="005D23AC"/>
    <w:rsid w:val="005D2C23"/>
    <w:rsid w:val="005D2DD7"/>
    <w:rsid w:val="005D46EB"/>
    <w:rsid w:val="005D5FAE"/>
    <w:rsid w:val="005E03ED"/>
    <w:rsid w:val="005E0FAC"/>
    <w:rsid w:val="005E15F2"/>
    <w:rsid w:val="005E3B10"/>
    <w:rsid w:val="005E5280"/>
    <w:rsid w:val="005F192D"/>
    <w:rsid w:val="005F25ED"/>
    <w:rsid w:val="005F29EB"/>
    <w:rsid w:val="00603192"/>
    <w:rsid w:val="006036FD"/>
    <w:rsid w:val="006130CF"/>
    <w:rsid w:val="00614AC3"/>
    <w:rsid w:val="00616D97"/>
    <w:rsid w:val="006173C1"/>
    <w:rsid w:val="00620304"/>
    <w:rsid w:val="006246AA"/>
    <w:rsid w:val="00632FC1"/>
    <w:rsid w:val="006345D7"/>
    <w:rsid w:val="00641F33"/>
    <w:rsid w:val="00642DA9"/>
    <w:rsid w:val="00645B55"/>
    <w:rsid w:val="00647BED"/>
    <w:rsid w:val="006518F1"/>
    <w:rsid w:val="00654DAA"/>
    <w:rsid w:val="00655124"/>
    <w:rsid w:val="00656D4A"/>
    <w:rsid w:val="00656D9D"/>
    <w:rsid w:val="00664724"/>
    <w:rsid w:val="00664A1B"/>
    <w:rsid w:val="006678E3"/>
    <w:rsid w:val="00672C8B"/>
    <w:rsid w:val="00673FB3"/>
    <w:rsid w:val="00674817"/>
    <w:rsid w:val="006852EF"/>
    <w:rsid w:val="006908AB"/>
    <w:rsid w:val="00690F29"/>
    <w:rsid w:val="006928BD"/>
    <w:rsid w:val="006A1042"/>
    <w:rsid w:val="006A417D"/>
    <w:rsid w:val="006A5DE4"/>
    <w:rsid w:val="006B242E"/>
    <w:rsid w:val="006B3CCC"/>
    <w:rsid w:val="006B5A41"/>
    <w:rsid w:val="006C00B6"/>
    <w:rsid w:val="006C1F39"/>
    <w:rsid w:val="006D1588"/>
    <w:rsid w:val="006D3BDB"/>
    <w:rsid w:val="006D4698"/>
    <w:rsid w:val="006D4C8A"/>
    <w:rsid w:val="006D6BAC"/>
    <w:rsid w:val="006E1919"/>
    <w:rsid w:val="006E21FB"/>
    <w:rsid w:val="006E5428"/>
    <w:rsid w:val="006F1C0A"/>
    <w:rsid w:val="006F3B4C"/>
    <w:rsid w:val="006F5F4D"/>
    <w:rsid w:val="006F7355"/>
    <w:rsid w:val="006F789A"/>
    <w:rsid w:val="00700636"/>
    <w:rsid w:val="00702CB5"/>
    <w:rsid w:val="00704B6B"/>
    <w:rsid w:val="007067A4"/>
    <w:rsid w:val="00711347"/>
    <w:rsid w:val="00711769"/>
    <w:rsid w:val="00713AB6"/>
    <w:rsid w:val="00720ED6"/>
    <w:rsid w:val="007211E8"/>
    <w:rsid w:val="00722955"/>
    <w:rsid w:val="00724B78"/>
    <w:rsid w:val="00725F33"/>
    <w:rsid w:val="0073330F"/>
    <w:rsid w:val="00735A7B"/>
    <w:rsid w:val="00737B7F"/>
    <w:rsid w:val="00740400"/>
    <w:rsid w:val="0074232B"/>
    <w:rsid w:val="00744F80"/>
    <w:rsid w:val="00745ADD"/>
    <w:rsid w:val="00746413"/>
    <w:rsid w:val="00753BBE"/>
    <w:rsid w:val="0076077E"/>
    <w:rsid w:val="007636B1"/>
    <w:rsid w:val="00771547"/>
    <w:rsid w:val="00772AE0"/>
    <w:rsid w:val="00777A8C"/>
    <w:rsid w:val="007809C1"/>
    <w:rsid w:val="00785A30"/>
    <w:rsid w:val="00793AA2"/>
    <w:rsid w:val="007964C7"/>
    <w:rsid w:val="007B2E9A"/>
    <w:rsid w:val="007B5E59"/>
    <w:rsid w:val="007C5123"/>
    <w:rsid w:val="007C7EBA"/>
    <w:rsid w:val="007D59DB"/>
    <w:rsid w:val="007E31AD"/>
    <w:rsid w:val="007E4E7A"/>
    <w:rsid w:val="007E6E57"/>
    <w:rsid w:val="007F1292"/>
    <w:rsid w:val="007F7D85"/>
    <w:rsid w:val="0080489F"/>
    <w:rsid w:val="00806423"/>
    <w:rsid w:val="00806B47"/>
    <w:rsid w:val="00810B66"/>
    <w:rsid w:val="00811171"/>
    <w:rsid w:val="00814AFF"/>
    <w:rsid w:val="008207A8"/>
    <w:rsid w:val="00822AB4"/>
    <w:rsid w:val="00824CCA"/>
    <w:rsid w:val="00825596"/>
    <w:rsid w:val="00826099"/>
    <w:rsid w:val="00826FAE"/>
    <w:rsid w:val="00835AEE"/>
    <w:rsid w:val="00842D49"/>
    <w:rsid w:val="0084422F"/>
    <w:rsid w:val="00844D7B"/>
    <w:rsid w:val="008540D0"/>
    <w:rsid w:val="00854BB9"/>
    <w:rsid w:val="00864EDE"/>
    <w:rsid w:val="00866811"/>
    <w:rsid w:val="00866CE2"/>
    <w:rsid w:val="00871101"/>
    <w:rsid w:val="008742D2"/>
    <w:rsid w:val="008756D5"/>
    <w:rsid w:val="00875B93"/>
    <w:rsid w:val="00883996"/>
    <w:rsid w:val="00884B52"/>
    <w:rsid w:val="00885B36"/>
    <w:rsid w:val="00887DEB"/>
    <w:rsid w:val="008915B6"/>
    <w:rsid w:val="00897C8F"/>
    <w:rsid w:val="008A18BE"/>
    <w:rsid w:val="008A462C"/>
    <w:rsid w:val="008A62D5"/>
    <w:rsid w:val="008B288F"/>
    <w:rsid w:val="008B4F89"/>
    <w:rsid w:val="008B7458"/>
    <w:rsid w:val="008C0B7A"/>
    <w:rsid w:val="008C6B29"/>
    <w:rsid w:val="008D2D6C"/>
    <w:rsid w:val="008D5F1F"/>
    <w:rsid w:val="008D7181"/>
    <w:rsid w:val="008D72DA"/>
    <w:rsid w:val="008E11F8"/>
    <w:rsid w:val="008E235E"/>
    <w:rsid w:val="008E371D"/>
    <w:rsid w:val="008F0653"/>
    <w:rsid w:val="008F57A0"/>
    <w:rsid w:val="00905B04"/>
    <w:rsid w:val="00905CC2"/>
    <w:rsid w:val="0091000A"/>
    <w:rsid w:val="00910569"/>
    <w:rsid w:val="00913D8B"/>
    <w:rsid w:val="009219C6"/>
    <w:rsid w:val="00921BE5"/>
    <w:rsid w:val="009232FC"/>
    <w:rsid w:val="0092623D"/>
    <w:rsid w:val="009311B9"/>
    <w:rsid w:val="009320E0"/>
    <w:rsid w:val="009366F2"/>
    <w:rsid w:val="009371A1"/>
    <w:rsid w:val="00937740"/>
    <w:rsid w:val="0094038C"/>
    <w:rsid w:val="00940758"/>
    <w:rsid w:val="00943CE0"/>
    <w:rsid w:val="00945817"/>
    <w:rsid w:val="00945AD4"/>
    <w:rsid w:val="009474E0"/>
    <w:rsid w:val="0095014B"/>
    <w:rsid w:val="00951492"/>
    <w:rsid w:val="009556B9"/>
    <w:rsid w:val="00955BB4"/>
    <w:rsid w:val="009568B1"/>
    <w:rsid w:val="00960B4D"/>
    <w:rsid w:val="00962968"/>
    <w:rsid w:val="00964518"/>
    <w:rsid w:val="00966233"/>
    <w:rsid w:val="00967089"/>
    <w:rsid w:val="00971087"/>
    <w:rsid w:val="00976C50"/>
    <w:rsid w:val="00982E51"/>
    <w:rsid w:val="00986805"/>
    <w:rsid w:val="00987531"/>
    <w:rsid w:val="009903CA"/>
    <w:rsid w:val="009911A6"/>
    <w:rsid w:val="009A24C5"/>
    <w:rsid w:val="009A3843"/>
    <w:rsid w:val="009B1DBD"/>
    <w:rsid w:val="009B41B5"/>
    <w:rsid w:val="009B43EF"/>
    <w:rsid w:val="009B5D87"/>
    <w:rsid w:val="009B7361"/>
    <w:rsid w:val="009C0552"/>
    <w:rsid w:val="009C137B"/>
    <w:rsid w:val="009C4F5C"/>
    <w:rsid w:val="009D3A8F"/>
    <w:rsid w:val="009D46C3"/>
    <w:rsid w:val="009D56E8"/>
    <w:rsid w:val="009E1DAF"/>
    <w:rsid w:val="009F407D"/>
    <w:rsid w:val="009F4195"/>
    <w:rsid w:val="009F5DA8"/>
    <w:rsid w:val="00A00BE3"/>
    <w:rsid w:val="00A04178"/>
    <w:rsid w:val="00A13DA5"/>
    <w:rsid w:val="00A15B7E"/>
    <w:rsid w:val="00A2144C"/>
    <w:rsid w:val="00A30684"/>
    <w:rsid w:val="00A319AE"/>
    <w:rsid w:val="00A40CD4"/>
    <w:rsid w:val="00A43093"/>
    <w:rsid w:val="00A45EBF"/>
    <w:rsid w:val="00A51078"/>
    <w:rsid w:val="00A5261E"/>
    <w:rsid w:val="00A613DA"/>
    <w:rsid w:val="00A6290B"/>
    <w:rsid w:val="00A632CB"/>
    <w:rsid w:val="00A64AE7"/>
    <w:rsid w:val="00A65682"/>
    <w:rsid w:val="00A657F4"/>
    <w:rsid w:val="00A658CF"/>
    <w:rsid w:val="00A66B56"/>
    <w:rsid w:val="00A7008D"/>
    <w:rsid w:val="00A70EAF"/>
    <w:rsid w:val="00A73EB0"/>
    <w:rsid w:val="00A80C16"/>
    <w:rsid w:val="00AA11FE"/>
    <w:rsid w:val="00AA12E0"/>
    <w:rsid w:val="00AA1C7F"/>
    <w:rsid w:val="00AA3F00"/>
    <w:rsid w:val="00AA5F31"/>
    <w:rsid w:val="00AA6FE5"/>
    <w:rsid w:val="00AA7298"/>
    <w:rsid w:val="00AB525D"/>
    <w:rsid w:val="00AC78B2"/>
    <w:rsid w:val="00AD4DFA"/>
    <w:rsid w:val="00AD7B46"/>
    <w:rsid w:val="00AD7DE5"/>
    <w:rsid w:val="00AE1A6B"/>
    <w:rsid w:val="00AE3CD9"/>
    <w:rsid w:val="00AF018E"/>
    <w:rsid w:val="00B00C2B"/>
    <w:rsid w:val="00B0379D"/>
    <w:rsid w:val="00B063D5"/>
    <w:rsid w:val="00B06E0E"/>
    <w:rsid w:val="00B126B2"/>
    <w:rsid w:val="00B17813"/>
    <w:rsid w:val="00B24082"/>
    <w:rsid w:val="00B33BE9"/>
    <w:rsid w:val="00B372B6"/>
    <w:rsid w:val="00B44CBB"/>
    <w:rsid w:val="00B513A3"/>
    <w:rsid w:val="00B5271E"/>
    <w:rsid w:val="00B54739"/>
    <w:rsid w:val="00B54FA4"/>
    <w:rsid w:val="00B55450"/>
    <w:rsid w:val="00B62B39"/>
    <w:rsid w:val="00B62E21"/>
    <w:rsid w:val="00B66C35"/>
    <w:rsid w:val="00B67E2A"/>
    <w:rsid w:val="00B77C13"/>
    <w:rsid w:val="00B802CE"/>
    <w:rsid w:val="00B811BE"/>
    <w:rsid w:val="00B8228A"/>
    <w:rsid w:val="00B86B61"/>
    <w:rsid w:val="00B87585"/>
    <w:rsid w:val="00BA0791"/>
    <w:rsid w:val="00BA12C8"/>
    <w:rsid w:val="00BA12D1"/>
    <w:rsid w:val="00BA147C"/>
    <w:rsid w:val="00BB0DA4"/>
    <w:rsid w:val="00BB274D"/>
    <w:rsid w:val="00BB387A"/>
    <w:rsid w:val="00BB6D27"/>
    <w:rsid w:val="00BC22A9"/>
    <w:rsid w:val="00BC38AA"/>
    <w:rsid w:val="00BD3C8F"/>
    <w:rsid w:val="00BD46CC"/>
    <w:rsid w:val="00BD5302"/>
    <w:rsid w:val="00BE0663"/>
    <w:rsid w:val="00BE31DF"/>
    <w:rsid w:val="00BE38FC"/>
    <w:rsid w:val="00BE5060"/>
    <w:rsid w:val="00BE506A"/>
    <w:rsid w:val="00BF246F"/>
    <w:rsid w:val="00BF5C89"/>
    <w:rsid w:val="00BF6884"/>
    <w:rsid w:val="00C022DF"/>
    <w:rsid w:val="00C02E44"/>
    <w:rsid w:val="00C071BE"/>
    <w:rsid w:val="00C07485"/>
    <w:rsid w:val="00C14ACD"/>
    <w:rsid w:val="00C23979"/>
    <w:rsid w:val="00C33D15"/>
    <w:rsid w:val="00C34333"/>
    <w:rsid w:val="00C37615"/>
    <w:rsid w:val="00C445DE"/>
    <w:rsid w:val="00C45120"/>
    <w:rsid w:val="00C46474"/>
    <w:rsid w:val="00C50603"/>
    <w:rsid w:val="00C520C9"/>
    <w:rsid w:val="00C54857"/>
    <w:rsid w:val="00C57A54"/>
    <w:rsid w:val="00C60D34"/>
    <w:rsid w:val="00C646BA"/>
    <w:rsid w:val="00C64E08"/>
    <w:rsid w:val="00C65075"/>
    <w:rsid w:val="00C8115C"/>
    <w:rsid w:val="00C8140D"/>
    <w:rsid w:val="00C853BF"/>
    <w:rsid w:val="00C9766B"/>
    <w:rsid w:val="00C976E9"/>
    <w:rsid w:val="00CA25E6"/>
    <w:rsid w:val="00CA6220"/>
    <w:rsid w:val="00CA6A11"/>
    <w:rsid w:val="00CB05B8"/>
    <w:rsid w:val="00CB19F6"/>
    <w:rsid w:val="00CB1EE1"/>
    <w:rsid w:val="00CB40E2"/>
    <w:rsid w:val="00CB5D0A"/>
    <w:rsid w:val="00CD3118"/>
    <w:rsid w:val="00CD5D55"/>
    <w:rsid w:val="00CD68E1"/>
    <w:rsid w:val="00CD6A28"/>
    <w:rsid w:val="00CE275A"/>
    <w:rsid w:val="00CE3F5E"/>
    <w:rsid w:val="00CE6E26"/>
    <w:rsid w:val="00D007D7"/>
    <w:rsid w:val="00D00E76"/>
    <w:rsid w:val="00D0366E"/>
    <w:rsid w:val="00D07386"/>
    <w:rsid w:val="00D077C0"/>
    <w:rsid w:val="00D10899"/>
    <w:rsid w:val="00D11C8E"/>
    <w:rsid w:val="00D14081"/>
    <w:rsid w:val="00D17957"/>
    <w:rsid w:val="00D23BF0"/>
    <w:rsid w:val="00D24A38"/>
    <w:rsid w:val="00D257B7"/>
    <w:rsid w:val="00D26CD5"/>
    <w:rsid w:val="00D27F85"/>
    <w:rsid w:val="00D301A7"/>
    <w:rsid w:val="00D34030"/>
    <w:rsid w:val="00D35701"/>
    <w:rsid w:val="00D36611"/>
    <w:rsid w:val="00D5351B"/>
    <w:rsid w:val="00D5376D"/>
    <w:rsid w:val="00D5551C"/>
    <w:rsid w:val="00D60B7D"/>
    <w:rsid w:val="00D62AB7"/>
    <w:rsid w:val="00D64BF4"/>
    <w:rsid w:val="00D66A24"/>
    <w:rsid w:val="00D8342B"/>
    <w:rsid w:val="00D83B72"/>
    <w:rsid w:val="00DA2447"/>
    <w:rsid w:val="00DA633F"/>
    <w:rsid w:val="00DB1C50"/>
    <w:rsid w:val="00DB26CB"/>
    <w:rsid w:val="00DC4466"/>
    <w:rsid w:val="00DD1A2C"/>
    <w:rsid w:val="00DD5637"/>
    <w:rsid w:val="00DD60D4"/>
    <w:rsid w:val="00DD655E"/>
    <w:rsid w:val="00DE03D3"/>
    <w:rsid w:val="00DE0B5C"/>
    <w:rsid w:val="00DE75AC"/>
    <w:rsid w:val="00DF16F8"/>
    <w:rsid w:val="00DF2C7D"/>
    <w:rsid w:val="00DF2F08"/>
    <w:rsid w:val="00DF405A"/>
    <w:rsid w:val="00DF5652"/>
    <w:rsid w:val="00E00DA9"/>
    <w:rsid w:val="00E044D0"/>
    <w:rsid w:val="00E107D0"/>
    <w:rsid w:val="00E13976"/>
    <w:rsid w:val="00E23784"/>
    <w:rsid w:val="00E24108"/>
    <w:rsid w:val="00E26C70"/>
    <w:rsid w:val="00E34CCE"/>
    <w:rsid w:val="00E36FEF"/>
    <w:rsid w:val="00E40E28"/>
    <w:rsid w:val="00E477B7"/>
    <w:rsid w:val="00E47CFD"/>
    <w:rsid w:val="00E50348"/>
    <w:rsid w:val="00E60B72"/>
    <w:rsid w:val="00E67294"/>
    <w:rsid w:val="00E72BCE"/>
    <w:rsid w:val="00E855CB"/>
    <w:rsid w:val="00E87BE4"/>
    <w:rsid w:val="00E901B6"/>
    <w:rsid w:val="00E92B27"/>
    <w:rsid w:val="00E96A49"/>
    <w:rsid w:val="00EA4558"/>
    <w:rsid w:val="00EA4C24"/>
    <w:rsid w:val="00EB0F23"/>
    <w:rsid w:val="00EB1B45"/>
    <w:rsid w:val="00EB4F20"/>
    <w:rsid w:val="00EB5323"/>
    <w:rsid w:val="00EC0DDE"/>
    <w:rsid w:val="00EC152D"/>
    <w:rsid w:val="00EC268A"/>
    <w:rsid w:val="00EC41C3"/>
    <w:rsid w:val="00EC57BF"/>
    <w:rsid w:val="00ED349D"/>
    <w:rsid w:val="00ED39DB"/>
    <w:rsid w:val="00EE1756"/>
    <w:rsid w:val="00EF292E"/>
    <w:rsid w:val="00EF3C1B"/>
    <w:rsid w:val="00EF4A7A"/>
    <w:rsid w:val="00EF7A65"/>
    <w:rsid w:val="00F04CA6"/>
    <w:rsid w:val="00F06C22"/>
    <w:rsid w:val="00F101DB"/>
    <w:rsid w:val="00F15A4F"/>
    <w:rsid w:val="00F231DB"/>
    <w:rsid w:val="00F24F97"/>
    <w:rsid w:val="00F261B9"/>
    <w:rsid w:val="00F26FC5"/>
    <w:rsid w:val="00F32FB5"/>
    <w:rsid w:val="00F335EC"/>
    <w:rsid w:val="00F36302"/>
    <w:rsid w:val="00F40083"/>
    <w:rsid w:val="00F40599"/>
    <w:rsid w:val="00F40A47"/>
    <w:rsid w:val="00F412F2"/>
    <w:rsid w:val="00F464ED"/>
    <w:rsid w:val="00F47763"/>
    <w:rsid w:val="00F5014A"/>
    <w:rsid w:val="00F512AB"/>
    <w:rsid w:val="00F518FD"/>
    <w:rsid w:val="00F52B84"/>
    <w:rsid w:val="00F52D77"/>
    <w:rsid w:val="00F600DC"/>
    <w:rsid w:val="00F617E6"/>
    <w:rsid w:val="00F61ECD"/>
    <w:rsid w:val="00F64772"/>
    <w:rsid w:val="00F6507D"/>
    <w:rsid w:val="00F73A77"/>
    <w:rsid w:val="00F75B64"/>
    <w:rsid w:val="00F86101"/>
    <w:rsid w:val="00F92932"/>
    <w:rsid w:val="00F94154"/>
    <w:rsid w:val="00F9642F"/>
    <w:rsid w:val="00FA1B66"/>
    <w:rsid w:val="00FA29E2"/>
    <w:rsid w:val="00FA3A29"/>
    <w:rsid w:val="00FB062C"/>
    <w:rsid w:val="00FB1341"/>
    <w:rsid w:val="00FB175D"/>
    <w:rsid w:val="00FB2E94"/>
    <w:rsid w:val="00FB4318"/>
    <w:rsid w:val="00FB6757"/>
    <w:rsid w:val="00FB6913"/>
    <w:rsid w:val="00FC3C3D"/>
    <w:rsid w:val="00FC73CF"/>
    <w:rsid w:val="00FC7BBE"/>
    <w:rsid w:val="00FD1D0A"/>
    <w:rsid w:val="00FD45DB"/>
    <w:rsid w:val="00FD522C"/>
    <w:rsid w:val="00FD5E45"/>
    <w:rsid w:val="00FF0351"/>
    <w:rsid w:val="00FF28E8"/>
    <w:rsid w:val="00FF31B1"/>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E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iPriority w:val="9"/>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3"/>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uiPriority w:val="9"/>
    <w:rsid w:val="004D78CB"/>
    <w:rPr>
      <w:rFonts w:ascii="Times New Roman" w:eastAsiaTheme="majorEastAsia" w:hAnsi="Times New Roman"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eastAsiaTheme="majorEastAsia" w:hAnsi="Times New Roman"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59"/>
    <w:rsid w:val="004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1"/>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4D78CB"/>
    <w:rPr>
      <w:rFonts w:eastAsiaTheme="minorEastAsia"/>
      <w:sz w:val="20"/>
      <w:szCs w:val="20"/>
      <w:lang w:eastAsia="lv-LV"/>
    </w:rPr>
  </w:style>
  <w:style w:type="character" w:styleId="FootnoteReference">
    <w:name w:val="footnote reference"/>
    <w:basedOn w:val="DefaultParagraphFont"/>
    <w:semiHidden/>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eastAsiaTheme="minorEastAsia" w:hAnsi="Arial"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 Char,Normal (Web)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2"/>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basedOn w:val="DefaultParagraphFont"/>
    <w:link w:val="ListParagraph"/>
    <w:uiPriority w:val="34"/>
    <w:locked/>
    <w:rsid w:val="00F06C22"/>
    <w:rPr>
      <w:rFonts w:ascii="Times New Roman" w:eastAsia="Times New Roman" w:hAnsi="Times New Roman" w:cs="Times New Roman"/>
      <w:sz w:val="24"/>
      <w:szCs w:val="24"/>
      <w:lang w:eastAsia="lv-LV"/>
    </w:rPr>
  </w:style>
  <w:style w:type="paragraph" w:customStyle="1" w:styleId="liknoteik">
    <w:name w:val="lik_noteik"/>
    <w:basedOn w:val="Normal"/>
    <w:rsid w:val="00D301A7"/>
    <w:pPr>
      <w:spacing w:before="100" w:beforeAutospacing="1" w:after="100" w:afterAutospacing="1"/>
    </w:pPr>
  </w:style>
  <w:style w:type="paragraph" w:customStyle="1" w:styleId="likdat">
    <w:name w:val="lik_dat"/>
    <w:basedOn w:val="Normal"/>
    <w:rsid w:val="00D301A7"/>
    <w:pPr>
      <w:spacing w:before="100" w:beforeAutospacing="1" w:after="100" w:afterAutospacing="1"/>
    </w:pPr>
  </w:style>
  <w:style w:type="paragraph" w:customStyle="1" w:styleId="ISBodyText">
    <w:name w:val="IS Body Text"/>
    <w:basedOn w:val="Normal"/>
    <w:link w:val="ISBodyTextChar"/>
    <w:uiPriority w:val="99"/>
    <w:qFormat/>
    <w:rsid w:val="00720ED6"/>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20ED6"/>
    <w:rPr>
      <w:rFonts w:ascii="Segoe UI" w:eastAsia="MS Mincho" w:hAnsi="Segoe UI" w:cs="Segoe UI"/>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iPriority w:val="9"/>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3"/>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uiPriority w:val="9"/>
    <w:rsid w:val="004D78CB"/>
    <w:rPr>
      <w:rFonts w:ascii="Times New Roman" w:eastAsiaTheme="majorEastAsia" w:hAnsi="Times New Roman"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eastAsiaTheme="majorEastAsia" w:hAnsi="Times New Roman"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59"/>
    <w:rsid w:val="004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1"/>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4D78CB"/>
    <w:rPr>
      <w:rFonts w:eastAsiaTheme="minorEastAsia"/>
      <w:sz w:val="20"/>
      <w:szCs w:val="20"/>
      <w:lang w:eastAsia="lv-LV"/>
    </w:rPr>
  </w:style>
  <w:style w:type="character" w:styleId="FootnoteReference">
    <w:name w:val="footnote reference"/>
    <w:basedOn w:val="DefaultParagraphFont"/>
    <w:semiHidden/>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eastAsiaTheme="minorEastAsia" w:hAnsi="Arial"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 Char,Normal (Web)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2"/>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basedOn w:val="DefaultParagraphFont"/>
    <w:link w:val="ListParagraph"/>
    <w:uiPriority w:val="34"/>
    <w:locked/>
    <w:rsid w:val="00F06C22"/>
    <w:rPr>
      <w:rFonts w:ascii="Times New Roman" w:eastAsia="Times New Roman" w:hAnsi="Times New Roman" w:cs="Times New Roman"/>
      <w:sz w:val="24"/>
      <w:szCs w:val="24"/>
      <w:lang w:eastAsia="lv-LV"/>
    </w:rPr>
  </w:style>
  <w:style w:type="paragraph" w:customStyle="1" w:styleId="liknoteik">
    <w:name w:val="lik_noteik"/>
    <w:basedOn w:val="Normal"/>
    <w:rsid w:val="00D301A7"/>
    <w:pPr>
      <w:spacing w:before="100" w:beforeAutospacing="1" w:after="100" w:afterAutospacing="1"/>
    </w:pPr>
  </w:style>
  <w:style w:type="paragraph" w:customStyle="1" w:styleId="likdat">
    <w:name w:val="lik_dat"/>
    <w:basedOn w:val="Normal"/>
    <w:rsid w:val="00D301A7"/>
    <w:pPr>
      <w:spacing w:before="100" w:beforeAutospacing="1" w:after="100" w:afterAutospacing="1"/>
    </w:pPr>
  </w:style>
  <w:style w:type="paragraph" w:customStyle="1" w:styleId="ISBodyText">
    <w:name w:val="IS Body Text"/>
    <w:basedOn w:val="Normal"/>
    <w:link w:val="ISBodyTextChar"/>
    <w:uiPriority w:val="99"/>
    <w:qFormat/>
    <w:rsid w:val="00720ED6"/>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20ED6"/>
    <w:rPr>
      <w:rFonts w:ascii="Segoe UI" w:eastAsia="MS Mincho" w:hAnsi="Segoe UI" w:cs="Segoe U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742">
      <w:bodyDiv w:val="1"/>
      <w:marLeft w:val="0"/>
      <w:marRight w:val="0"/>
      <w:marTop w:val="0"/>
      <w:marBottom w:val="0"/>
      <w:divBdr>
        <w:top w:val="none" w:sz="0" w:space="0" w:color="auto"/>
        <w:left w:val="none" w:sz="0" w:space="0" w:color="auto"/>
        <w:bottom w:val="none" w:sz="0" w:space="0" w:color="auto"/>
        <w:right w:val="none" w:sz="0" w:space="0" w:color="auto"/>
      </w:divBdr>
    </w:div>
    <w:div w:id="106314719">
      <w:bodyDiv w:val="1"/>
      <w:marLeft w:val="0"/>
      <w:marRight w:val="0"/>
      <w:marTop w:val="0"/>
      <w:marBottom w:val="0"/>
      <w:divBdr>
        <w:top w:val="none" w:sz="0" w:space="0" w:color="auto"/>
        <w:left w:val="none" w:sz="0" w:space="0" w:color="auto"/>
        <w:bottom w:val="none" w:sz="0" w:space="0" w:color="auto"/>
        <w:right w:val="none" w:sz="0" w:space="0" w:color="auto"/>
      </w:divBdr>
    </w:div>
    <w:div w:id="134496236">
      <w:bodyDiv w:val="1"/>
      <w:marLeft w:val="0"/>
      <w:marRight w:val="0"/>
      <w:marTop w:val="0"/>
      <w:marBottom w:val="0"/>
      <w:divBdr>
        <w:top w:val="none" w:sz="0" w:space="0" w:color="auto"/>
        <w:left w:val="none" w:sz="0" w:space="0" w:color="auto"/>
        <w:bottom w:val="none" w:sz="0" w:space="0" w:color="auto"/>
        <w:right w:val="none" w:sz="0" w:space="0" w:color="auto"/>
      </w:divBdr>
    </w:div>
    <w:div w:id="178349742">
      <w:bodyDiv w:val="1"/>
      <w:marLeft w:val="0"/>
      <w:marRight w:val="0"/>
      <w:marTop w:val="0"/>
      <w:marBottom w:val="0"/>
      <w:divBdr>
        <w:top w:val="none" w:sz="0" w:space="0" w:color="auto"/>
        <w:left w:val="none" w:sz="0" w:space="0" w:color="auto"/>
        <w:bottom w:val="none" w:sz="0" w:space="0" w:color="auto"/>
        <w:right w:val="none" w:sz="0" w:space="0" w:color="auto"/>
      </w:divBdr>
      <w:divsChild>
        <w:div w:id="832527193">
          <w:marLeft w:val="734"/>
          <w:marRight w:val="0"/>
          <w:marTop w:val="0"/>
          <w:marBottom w:val="0"/>
          <w:divBdr>
            <w:top w:val="none" w:sz="0" w:space="0" w:color="auto"/>
            <w:left w:val="none" w:sz="0" w:space="0" w:color="auto"/>
            <w:bottom w:val="none" w:sz="0" w:space="0" w:color="auto"/>
            <w:right w:val="none" w:sz="0" w:space="0" w:color="auto"/>
          </w:divBdr>
        </w:div>
        <w:div w:id="169956486">
          <w:marLeft w:val="734"/>
          <w:marRight w:val="0"/>
          <w:marTop w:val="0"/>
          <w:marBottom w:val="0"/>
          <w:divBdr>
            <w:top w:val="none" w:sz="0" w:space="0" w:color="auto"/>
            <w:left w:val="none" w:sz="0" w:space="0" w:color="auto"/>
            <w:bottom w:val="none" w:sz="0" w:space="0" w:color="auto"/>
            <w:right w:val="none" w:sz="0" w:space="0" w:color="auto"/>
          </w:divBdr>
        </w:div>
        <w:div w:id="2042393104">
          <w:marLeft w:val="734"/>
          <w:marRight w:val="0"/>
          <w:marTop w:val="0"/>
          <w:marBottom w:val="0"/>
          <w:divBdr>
            <w:top w:val="none" w:sz="0" w:space="0" w:color="auto"/>
            <w:left w:val="none" w:sz="0" w:space="0" w:color="auto"/>
            <w:bottom w:val="none" w:sz="0" w:space="0" w:color="auto"/>
            <w:right w:val="none" w:sz="0" w:space="0" w:color="auto"/>
          </w:divBdr>
        </w:div>
        <w:div w:id="909072573">
          <w:marLeft w:val="734"/>
          <w:marRight w:val="0"/>
          <w:marTop w:val="0"/>
          <w:marBottom w:val="0"/>
          <w:divBdr>
            <w:top w:val="none" w:sz="0" w:space="0" w:color="auto"/>
            <w:left w:val="none" w:sz="0" w:space="0" w:color="auto"/>
            <w:bottom w:val="none" w:sz="0" w:space="0" w:color="auto"/>
            <w:right w:val="none" w:sz="0" w:space="0" w:color="auto"/>
          </w:divBdr>
        </w:div>
        <w:div w:id="1432779488">
          <w:marLeft w:val="734"/>
          <w:marRight w:val="0"/>
          <w:marTop w:val="0"/>
          <w:marBottom w:val="0"/>
          <w:divBdr>
            <w:top w:val="none" w:sz="0" w:space="0" w:color="auto"/>
            <w:left w:val="none" w:sz="0" w:space="0" w:color="auto"/>
            <w:bottom w:val="none" w:sz="0" w:space="0" w:color="auto"/>
            <w:right w:val="none" w:sz="0" w:space="0" w:color="auto"/>
          </w:divBdr>
        </w:div>
      </w:divsChild>
    </w:div>
    <w:div w:id="200096036">
      <w:bodyDiv w:val="1"/>
      <w:marLeft w:val="0"/>
      <w:marRight w:val="0"/>
      <w:marTop w:val="0"/>
      <w:marBottom w:val="0"/>
      <w:divBdr>
        <w:top w:val="none" w:sz="0" w:space="0" w:color="auto"/>
        <w:left w:val="none" w:sz="0" w:space="0" w:color="auto"/>
        <w:bottom w:val="none" w:sz="0" w:space="0" w:color="auto"/>
        <w:right w:val="none" w:sz="0" w:space="0" w:color="auto"/>
      </w:divBdr>
    </w:div>
    <w:div w:id="242112303">
      <w:bodyDiv w:val="1"/>
      <w:marLeft w:val="0"/>
      <w:marRight w:val="0"/>
      <w:marTop w:val="0"/>
      <w:marBottom w:val="0"/>
      <w:divBdr>
        <w:top w:val="none" w:sz="0" w:space="0" w:color="auto"/>
        <w:left w:val="none" w:sz="0" w:space="0" w:color="auto"/>
        <w:bottom w:val="none" w:sz="0" w:space="0" w:color="auto"/>
        <w:right w:val="none" w:sz="0" w:space="0" w:color="auto"/>
      </w:divBdr>
    </w:div>
    <w:div w:id="315034325">
      <w:bodyDiv w:val="1"/>
      <w:marLeft w:val="0"/>
      <w:marRight w:val="0"/>
      <w:marTop w:val="0"/>
      <w:marBottom w:val="0"/>
      <w:divBdr>
        <w:top w:val="none" w:sz="0" w:space="0" w:color="auto"/>
        <w:left w:val="none" w:sz="0" w:space="0" w:color="auto"/>
        <w:bottom w:val="none" w:sz="0" w:space="0" w:color="auto"/>
        <w:right w:val="none" w:sz="0" w:space="0" w:color="auto"/>
      </w:divBdr>
    </w:div>
    <w:div w:id="451828005">
      <w:bodyDiv w:val="1"/>
      <w:marLeft w:val="0"/>
      <w:marRight w:val="0"/>
      <w:marTop w:val="0"/>
      <w:marBottom w:val="0"/>
      <w:divBdr>
        <w:top w:val="none" w:sz="0" w:space="0" w:color="auto"/>
        <w:left w:val="none" w:sz="0" w:space="0" w:color="auto"/>
        <w:bottom w:val="none" w:sz="0" w:space="0" w:color="auto"/>
        <w:right w:val="none" w:sz="0" w:space="0" w:color="auto"/>
      </w:divBdr>
    </w:div>
    <w:div w:id="489953579">
      <w:bodyDiv w:val="1"/>
      <w:marLeft w:val="0"/>
      <w:marRight w:val="0"/>
      <w:marTop w:val="0"/>
      <w:marBottom w:val="0"/>
      <w:divBdr>
        <w:top w:val="none" w:sz="0" w:space="0" w:color="auto"/>
        <w:left w:val="none" w:sz="0" w:space="0" w:color="auto"/>
        <w:bottom w:val="none" w:sz="0" w:space="0" w:color="auto"/>
        <w:right w:val="none" w:sz="0" w:space="0" w:color="auto"/>
      </w:divBdr>
    </w:div>
    <w:div w:id="707685825">
      <w:bodyDiv w:val="1"/>
      <w:marLeft w:val="0"/>
      <w:marRight w:val="0"/>
      <w:marTop w:val="0"/>
      <w:marBottom w:val="0"/>
      <w:divBdr>
        <w:top w:val="none" w:sz="0" w:space="0" w:color="auto"/>
        <w:left w:val="none" w:sz="0" w:space="0" w:color="auto"/>
        <w:bottom w:val="none" w:sz="0" w:space="0" w:color="auto"/>
        <w:right w:val="none" w:sz="0" w:space="0" w:color="auto"/>
      </w:divBdr>
    </w:div>
    <w:div w:id="840437503">
      <w:bodyDiv w:val="1"/>
      <w:marLeft w:val="0"/>
      <w:marRight w:val="0"/>
      <w:marTop w:val="0"/>
      <w:marBottom w:val="0"/>
      <w:divBdr>
        <w:top w:val="none" w:sz="0" w:space="0" w:color="auto"/>
        <w:left w:val="none" w:sz="0" w:space="0" w:color="auto"/>
        <w:bottom w:val="none" w:sz="0" w:space="0" w:color="auto"/>
        <w:right w:val="none" w:sz="0" w:space="0" w:color="auto"/>
      </w:divBdr>
    </w:div>
    <w:div w:id="993139955">
      <w:bodyDiv w:val="1"/>
      <w:marLeft w:val="0"/>
      <w:marRight w:val="0"/>
      <w:marTop w:val="0"/>
      <w:marBottom w:val="0"/>
      <w:divBdr>
        <w:top w:val="none" w:sz="0" w:space="0" w:color="auto"/>
        <w:left w:val="none" w:sz="0" w:space="0" w:color="auto"/>
        <w:bottom w:val="none" w:sz="0" w:space="0" w:color="auto"/>
        <w:right w:val="none" w:sz="0" w:space="0" w:color="auto"/>
      </w:divBdr>
    </w:div>
    <w:div w:id="112311009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73">
          <w:marLeft w:val="734"/>
          <w:marRight w:val="0"/>
          <w:marTop w:val="0"/>
          <w:marBottom w:val="0"/>
          <w:divBdr>
            <w:top w:val="none" w:sz="0" w:space="0" w:color="auto"/>
            <w:left w:val="none" w:sz="0" w:space="0" w:color="auto"/>
            <w:bottom w:val="none" w:sz="0" w:space="0" w:color="auto"/>
            <w:right w:val="none" w:sz="0" w:space="0" w:color="auto"/>
          </w:divBdr>
        </w:div>
        <w:div w:id="106433429">
          <w:marLeft w:val="734"/>
          <w:marRight w:val="0"/>
          <w:marTop w:val="0"/>
          <w:marBottom w:val="0"/>
          <w:divBdr>
            <w:top w:val="none" w:sz="0" w:space="0" w:color="auto"/>
            <w:left w:val="none" w:sz="0" w:space="0" w:color="auto"/>
            <w:bottom w:val="none" w:sz="0" w:space="0" w:color="auto"/>
            <w:right w:val="none" w:sz="0" w:space="0" w:color="auto"/>
          </w:divBdr>
        </w:div>
        <w:div w:id="181288331">
          <w:marLeft w:val="734"/>
          <w:marRight w:val="0"/>
          <w:marTop w:val="0"/>
          <w:marBottom w:val="0"/>
          <w:divBdr>
            <w:top w:val="none" w:sz="0" w:space="0" w:color="auto"/>
            <w:left w:val="none" w:sz="0" w:space="0" w:color="auto"/>
            <w:bottom w:val="none" w:sz="0" w:space="0" w:color="auto"/>
            <w:right w:val="none" w:sz="0" w:space="0" w:color="auto"/>
          </w:divBdr>
        </w:div>
        <w:div w:id="1689721940">
          <w:marLeft w:val="734"/>
          <w:marRight w:val="0"/>
          <w:marTop w:val="0"/>
          <w:marBottom w:val="0"/>
          <w:divBdr>
            <w:top w:val="none" w:sz="0" w:space="0" w:color="auto"/>
            <w:left w:val="none" w:sz="0" w:space="0" w:color="auto"/>
            <w:bottom w:val="none" w:sz="0" w:space="0" w:color="auto"/>
            <w:right w:val="none" w:sz="0" w:space="0" w:color="auto"/>
          </w:divBdr>
        </w:div>
      </w:divsChild>
    </w:div>
    <w:div w:id="1192381986">
      <w:bodyDiv w:val="1"/>
      <w:marLeft w:val="0"/>
      <w:marRight w:val="0"/>
      <w:marTop w:val="0"/>
      <w:marBottom w:val="0"/>
      <w:divBdr>
        <w:top w:val="none" w:sz="0" w:space="0" w:color="auto"/>
        <w:left w:val="none" w:sz="0" w:space="0" w:color="auto"/>
        <w:bottom w:val="none" w:sz="0" w:space="0" w:color="auto"/>
        <w:right w:val="none" w:sz="0" w:space="0" w:color="auto"/>
      </w:divBdr>
      <w:divsChild>
        <w:div w:id="2079664779">
          <w:marLeft w:val="734"/>
          <w:marRight w:val="0"/>
          <w:marTop w:val="0"/>
          <w:marBottom w:val="0"/>
          <w:divBdr>
            <w:top w:val="none" w:sz="0" w:space="0" w:color="auto"/>
            <w:left w:val="none" w:sz="0" w:space="0" w:color="auto"/>
            <w:bottom w:val="none" w:sz="0" w:space="0" w:color="auto"/>
            <w:right w:val="none" w:sz="0" w:space="0" w:color="auto"/>
          </w:divBdr>
        </w:div>
        <w:div w:id="452485418">
          <w:marLeft w:val="734"/>
          <w:marRight w:val="0"/>
          <w:marTop w:val="0"/>
          <w:marBottom w:val="0"/>
          <w:divBdr>
            <w:top w:val="none" w:sz="0" w:space="0" w:color="auto"/>
            <w:left w:val="none" w:sz="0" w:space="0" w:color="auto"/>
            <w:bottom w:val="none" w:sz="0" w:space="0" w:color="auto"/>
            <w:right w:val="none" w:sz="0" w:space="0" w:color="auto"/>
          </w:divBdr>
        </w:div>
        <w:div w:id="1475558388">
          <w:marLeft w:val="734"/>
          <w:marRight w:val="0"/>
          <w:marTop w:val="0"/>
          <w:marBottom w:val="0"/>
          <w:divBdr>
            <w:top w:val="none" w:sz="0" w:space="0" w:color="auto"/>
            <w:left w:val="none" w:sz="0" w:space="0" w:color="auto"/>
            <w:bottom w:val="none" w:sz="0" w:space="0" w:color="auto"/>
            <w:right w:val="none" w:sz="0" w:space="0" w:color="auto"/>
          </w:divBdr>
        </w:div>
        <w:div w:id="1119841818">
          <w:marLeft w:val="734"/>
          <w:marRight w:val="0"/>
          <w:marTop w:val="0"/>
          <w:marBottom w:val="0"/>
          <w:divBdr>
            <w:top w:val="none" w:sz="0" w:space="0" w:color="auto"/>
            <w:left w:val="none" w:sz="0" w:space="0" w:color="auto"/>
            <w:bottom w:val="none" w:sz="0" w:space="0" w:color="auto"/>
            <w:right w:val="none" w:sz="0" w:space="0" w:color="auto"/>
          </w:divBdr>
        </w:div>
        <w:div w:id="2039890507">
          <w:marLeft w:val="734"/>
          <w:marRight w:val="0"/>
          <w:marTop w:val="0"/>
          <w:marBottom w:val="0"/>
          <w:divBdr>
            <w:top w:val="none" w:sz="0" w:space="0" w:color="auto"/>
            <w:left w:val="none" w:sz="0" w:space="0" w:color="auto"/>
            <w:bottom w:val="none" w:sz="0" w:space="0" w:color="auto"/>
            <w:right w:val="none" w:sz="0" w:space="0" w:color="auto"/>
          </w:divBdr>
        </w:div>
        <w:div w:id="679895732">
          <w:marLeft w:val="734"/>
          <w:marRight w:val="0"/>
          <w:marTop w:val="0"/>
          <w:marBottom w:val="0"/>
          <w:divBdr>
            <w:top w:val="none" w:sz="0" w:space="0" w:color="auto"/>
            <w:left w:val="none" w:sz="0" w:space="0" w:color="auto"/>
            <w:bottom w:val="none" w:sz="0" w:space="0" w:color="auto"/>
            <w:right w:val="none" w:sz="0" w:space="0" w:color="auto"/>
          </w:divBdr>
        </w:div>
        <w:div w:id="358316342">
          <w:marLeft w:val="734"/>
          <w:marRight w:val="0"/>
          <w:marTop w:val="0"/>
          <w:marBottom w:val="0"/>
          <w:divBdr>
            <w:top w:val="none" w:sz="0" w:space="0" w:color="auto"/>
            <w:left w:val="none" w:sz="0" w:space="0" w:color="auto"/>
            <w:bottom w:val="none" w:sz="0" w:space="0" w:color="auto"/>
            <w:right w:val="none" w:sz="0" w:space="0" w:color="auto"/>
          </w:divBdr>
        </w:div>
        <w:div w:id="1572543468">
          <w:marLeft w:val="734"/>
          <w:marRight w:val="0"/>
          <w:marTop w:val="0"/>
          <w:marBottom w:val="0"/>
          <w:divBdr>
            <w:top w:val="none" w:sz="0" w:space="0" w:color="auto"/>
            <w:left w:val="none" w:sz="0" w:space="0" w:color="auto"/>
            <w:bottom w:val="none" w:sz="0" w:space="0" w:color="auto"/>
            <w:right w:val="none" w:sz="0" w:space="0" w:color="auto"/>
          </w:divBdr>
        </w:div>
      </w:divsChild>
    </w:div>
    <w:div w:id="1229923070">
      <w:bodyDiv w:val="1"/>
      <w:marLeft w:val="0"/>
      <w:marRight w:val="0"/>
      <w:marTop w:val="0"/>
      <w:marBottom w:val="0"/>
      <w:divBdr>
        <w:top w:val="none" w:sz="0" w:space="0" w:color="auto"/>
        <w:left w:val="none" w:sz="0" w:space="0" w:color="auto"/>
        <w:bottom w:val="none" w:sz="0" w:space="0" w:color="auto"/>
        <w:right w:val="none" w:sz="0" w:space="0" w:color="auto"/>
      </w:divBdr>
    </w:div>
    <w:div w:id="1340893172">
      <w:bodyDiv w:val="1"/>
      <w:marLeft w:val="0"/>
      <w:marRight w:val="0"/>
      <w:marTop w:val="0"/>
      <w:marBottom w:val="0"/>
      <w:divBdr>
        <w:top w:val="none" w:sz="0" w:space="0" w:color="auto"/>
        <w:left w:val="none" w:sz="0" w:space="0" w:color="auto"/>
        <w:bottom w:val="none" w:sz="0" w:space="0" w:color="auto"/>
        <w:right w:val="none" w:sz="0" w:space="0" w:color="auto"/>
      </w:divBdr>
    </w:div>
    <w:div w:id="1496992996">
      <w:bodyDiv w:val="1"/>
      <w:marLeft w:val="0"/>
      <w:marRight w:val="0"/>
      <w:marTop w:val="0"/>
      <w:marBottom w:val="0"/>
      <w:divBdr>
        <w:top w:val="none" w:sz="0" w:space="0" w:color="auto"/>
        <w:left w:val="none" w:sz="0" w:space="0" w:color="auto"/>
        <w:bottom w:val="none" w:sz="0" w:space="0" w:color="auto"/>
        <w:right w:val="none" w:sz="0" w:space="0" w:color="auto"/>
      </w:divBdr>
    </w:div>
    <w:div w:id="1509909000">
      <w:bodyDiv w:val="1"/>
      <w:marLeft w:val="0"/>
      <w:marRight w:val="0"/>
      <w:marTop w:val="0"/>
      <w:marBottom w:val="0"/>
      <w:divBdr>
        <w:top w:val="none" w:sz="0" w:space="0" w:color="auto"/>
        <w:left w:val="none" w:sz="0" w:space="0" w:color="auto"/>
        <w:bottom w:val="none" w:sz="0" w:space="0" w:color="auto"/>
        <w:right w:val="none" w:sz="0" w:space="0" w:color="auto"/>
      </w:divBdr>
    </w:div>
    <w:div w:id="1596551731">
      <w:bodyDiv w:val="1"/>
      <w:marLeft w:val="0"/>
      <w:marRight w:val="0"/>
      <w:marTop w:val="0"/>
      <w:marBottom w:val="0"/>
      <w:divBdr>
        <w:top w:val="none" w:sz="0" w:space="0" w:color="auto"/>
        <w:left w:val="none" w:sz="0" w:space="0" w:color="auto"/>
        <w:bottom w:val="none" w:sz="0" w:space="0" w:color="auto"/>
        <w:right w:val="none" w:sz="0" w:space="0" w:color="auto"/>
      </w:divBdr>
    </w:div>
    <w:div w:id="16618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neta.bruvere@varam.gov.lv" TargetMode="External"/><Relationship Id="rId4" Type="http://schemas.microsoft.com/office/2007/relationships/stylesWithEffects" Target="stylesWithEffects.xml"/><Relationship Id="rId9" Type="http://schemas.openxmlformats.org/officeDocument/2006/relationships/hyperlink" Target="http://www.varam.gov.lv/in_site/tools/download.php?file=files/text/Finansu_instrumenti/koh_f/nac_prog_2014_2020/221//0131_160523235028_0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28322-1D87-45C0-881D-0CE18A57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1740</Words>
  <Characters>13481</Characters>
  <Application>Microsoft Office Word</Application>
  <DocSecurity>0</DocSecurity>
  <Lines>509</Lines>
  <Paragraphs>232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VinetaB</dc:creator>
  <cp:lastModifiedBy>Vineta Brūvere</cp:lastModifiedBy>
  <cp:revision>58</cp:revision>
  <cp:lastPrinted>2016-09-27T13:16:00Z</cp:lastPrinted>
  <dcterms:created xsi:type="dcterms:W3CDTF">2016-10-19T11:42:00Z</dcterms:created>
  <dcterms:modified xsi:type="dcterms:W3CDTF">2016-11-21T12:52:00Z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