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Pr="00C87DA2" w:rsidRDefault="007F70E3" w:rsidP="00437AF9">
      <w:pPr>
        <w:jc w:val="center"/>
        <w:rPr>
          <w:lang w:eastAsia="en-US"/>
        </w:rPr>
      </w:pPr>
      <w:r w:rsidRPr="00C87DA2">
        <w:rPr>
          <w:b/>
          <w:lang w:eastAsia="en-US"/>
        </w:rPr>
        <w:t xml:space="preserve">Ministru kabineta noteikumu projekta </w:t>
      </w:r>
      <w:bookmarkStart w:id="0" w:name="OLE_LINK1"/>
      <w:bookmarkStart w:id="1" w:name="OLE_LINK2"/>
      <w:r w:rsidRPr="00C87DA2">
        <w:rPr>
          <w:b/>
          <w:lang w:eastAsia="en-US"/>
        </w:rPr>
        <w:t>„Grozījum</w:t>
      </w:r>
      <w:r w:rsidR="00481C59" w:rsidRPr="00C87DA2">
        <w:rPr>
          <w:b/>
          <w:lang w:eastAsia="en-US"/>
        </w:rPr>
        <w:t>i</w:t>
      </w:r>
      <w:r w:rsidRPr="00C87DA2">
        <w:rPr>
          <w:b/>
          <w:lang w:eastAsia="en-US"/>
        </w:rPr>
        <w:t xml:space="preserve"> Ministru kabineta </w:t>
      </w:r>
      <w:proofErr w:type="gramStart"/>
      <w:r w:rsidRPr="00C87DA2">
        <w:rPr>
          <w:b/>
          <w:lang w:eastAsia="en-US"/>
        </w:rPr>
        <w:t>201</w:t>
      </w:r>
      <w:r w:rsidR="000D1A41" w:rsidRPr="00C87DA2">
        <w:rPr>
          <w:b/>
          <w:lang w:eastAsia="en-US"/>
        </w:rPr>
        <w:t>5</w:t>
      </w:r>
      <w:r w:rsidRPr="00C87DA2">
        <w:rPr>
          <w:b/>
          <w:lang w:eastAsia="en-US"/>
        </w:rPr>
        <w:t>.gada</w:t>
      </w:r>
      <w:proofErr w:type="gramEnd"/>
      <w:r w:rsidRPr="00C87DA2">
        <w:rPr>
          <w:b/>
          <w:lang w:eastAsia="en-US"/>
        </w:rPr>
        <w:t xml:space="preserve"> 1</w:t>
      </w:r>
      <w:r w:rsidR="000D1A41" w:rsidRPr="00C87DA2">
        <w:rPr>
          <w:b/>
          <w:lang w:eastAsia="en-US"/>
        </w:rPr>
        <w:t>0</w:t>
      </w:r>
      <w:r w:rsidRPr="00C87DA2">
        <w:rPr>
          <w:b/>
          <w:lang w:eastAsia="en-US"/>
        </w:rPr>
        <w:t>.marta noteikumos Nr.1</w:t>
      </w:r>
      <w:r w:rsidR="000D1A41" w:rsidRPr="00C87DA2">
        <w:rPr>
          <w:b/>
          <w:lang w:eastAsia="en-US"/>
        </w:rPr>
        <w:t>26</w:t>
      </w:r>
      <w:r w:rsidRPr="00C87DA2">
        <w:rPr>
          <w:b/>
          <w:lang w:eastAsia="en-US"/>
        </w:rPr>
        <w:t xml:space="preserve"> „</w:t>
      </w:r>
      <w:bookmarkEnd w:id="0"/>
      <w:bookmarkEnd w:id="1"/>
      <w:r w:rsidR="000D1A41" w:rsidRPr="00C87DA2">
        <w:rPr>
          <w:b/>
          <w:lang w:eastAsia="en-US"/>
        </w:rPr>
        <w:t>Tiešo maksājumu piešķiršanas kārtība lauksaimniekiem</w:t>
      </w:r>
      <w:r w:rsidRPr="00C87DA2">
        <w:rPr>
          <w:b/>
          <w:lang w:eastAsia="en-US"/>
        </w:rPr>
        <w:t xml:space="preserve">”” sākotnējās ietekmes novērtējuma </w:t>
      </w:r>
      <w:smartTag w:uri="schemas-tilde-lv/tildestengine" w:element="veidnes">
        <w:smartTagPr>
          <w:attr w:name="text" w:val="ziņojums"/>
          <w:attr w:name="baseform" w:val="ziņojums"/>
          <w:attr w:name="id" w:val="-1"/>
        </w:smartTagPr>
        <w:r w:rsidRPr="00C87DA2">
          <w:rPr>
            <w:b/>
            <w:lang w:eastAsia="en-US"/>
          </w:rPr>
          <w:t>ziņojums</w:t>
        </w:r>
      </w:smartTag>
      <w:r w:rsidRPr="00C87DA2">
        <w:rPr>
          <w:b/>
          <w:lang w:eastAsia="en-US"/>
        </w:rPr>
        <w:t xml:space="preserve"> (anotācija)</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9"/>
        <w:gridCol w:w="2650"/>
        <w:gridCol w:w="158"/>
        <w:gridCol w:w="5947"/>
        <w:gridCol w:w="10"/>
      </w:tblGrid>
      <w:tr w:rsidR="007F70E3" w:rsidRPr="00C87DA2" w:rsidTr="00B03BF9">
        <w:trPr>
          <w:gridAfter w:val="1"/>
          <w:wAfter w:w="10" w:type="dxa"/>
        </w:trPr>
        <w:tc>
          <w:tcPr>
            <w:tcW w:w="9209" w:type="dxa"/>
            <w:gridSpan w:val="5"/>
          </w:tcPr>
          <w:p w:rsidR="007F70E3" w:rsidRPr="00C87DA2" w:rsidRDefault="007F70E3" w:rsidP="00456CB0">
            <w:pPr>
              <w:jc w:val="center"/>
            </w:pPr>
            <w:r w:rsidRPr="00C87DA2">
              <w:rPr>
                <w:b/>
                <w:bCs/>
              </w:rPr>
              <w:t>I. Tiesību akta projekta izstrādes nepieciešamība</w:t>
            </w: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t>1.</w:t>
            </w:r>
          </w:p>
        </w:tc>
        <w:tc>
          <w:tcPr>
            <w:tcW w:w="2689" w:type="dxa"/>
            <w:gridSpan w:val="2"/>
          </w:tcPr>
          <w:p w:rsidR="007F70E3" w:rsidRPr="00C87DA2" w:rsidRDefault="007F70E3" w:rsidP="00456CB0">
            <w:r w:rsidRPr="00C87DA2">
              <w:t>Pamatojums</w:t>
            </w:r>
          </w:p>
        </w:tc>
        <w:tc>
          <w:tcPr>
            <w:tcW w:w="6105" w:type="dxa"/>
            <w:gridSpan w:val="2"/>
          </w:tcPr>
          <w:p w:rsidR="007F70E3" w:rsidRPr="00C87DA2" w:rsidRDefault="007F70E3" w:rsidP="003E4FF0">
            <w:pPr>
              <w:jc w:val="both"/>
            </w:pPr>
            <w:r w:rsidRPr="00C87DA2">
              <w:rPr>
                <w:lang w:eastAsia="en-US"/>
              </w:rPr>
              <w:t>Lauksaimniecības un lauku attīstības likuma 5.panta ceturtā daļa</w:t>
            </w:r>
          </w:p>
        </w:tc>
      </w:tr>
      <w:tr w:rsidR="007F70E3" w:rsidRPr="00C87DA2" w:rsidTr="00B03BF9">
        <w:trPr>
          <w:gridAfter w:val="1"/>
          <w:wAfter w:w="10" w:type="dxa"/>
        </w:trPr>
        <w:tc>
          <w:tcPr>
            <w:tcW w:w="415" w:type="dxa"/>
          </w:tcPr>
          <w:p w:rsidR="00306658" w:rsidRPr="00C87DA2" w:rsidRDefault="007F70E3" w:rsidP="00456CB0">
            <w:pPr>
              <w:spacing w:before="100" w:beforeAutospacing="1" w:after="100" w:afterAutospacing="1" w:line="360" w:lineRule="auto"/>
              <w:ind w:firstLine="19"/>
              <w:jc w:val="both"/>
            </w:pPr>
            <w:r w:rsidRPr="00C87DA2">
              <w:t>2.</w:t>
            </w:r>
          </w:p>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306658" w:rsidRPr="00C87DA2" w:rsidRDefault="00306658" w:rsidP="00306658"/>
          <w:p w:rsidR="007F70E3" w:rsidRPr="00C87DA2" w:rsidRDefault="007F70E3" w:rsidP="00306658"/>
        </w:tc>
        <w:tc>
          <w:tcPr>
            <w:tcW w:w="2689" w:type="dxa"/>
            <w:gridSpan w:val="2"/>
          </w:tcPr>
          <w:p w:rsidR="00E50236" w:rsidRPr="00C87DA2" w:rsidRDefault="007F70E3" w:rsidP="00456CB0">
            <w:r w:rsidRPr="00C87DA2">
              <w:t>Pašreizējā situācija un problēmas, kuru risināšanai tiesību akta projekts izstrādāts, tiesiskā regulējuma mērķis un būtība</w:t>
            </w:r>
          </w:p>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E50236" w:rsidRPr="00C87DA2" w:rsidRDefault="00E50236" w:rsidP="00E50236"/>
          <w:p w:rsidR="007F70E3" w:rsidRPr="00C87DA2" w:rsidRDefault="007F70E3" w:rsidP="00E50236">
            <w:pPr>
              <w:ind w:firstLine="720"/>
            </w:pPr>
          </w:p>
        </w:tc>
        <w:tc>
          <w:tcPr>
            <w:tcW w:w="6105" w:type="dxa"/>
            <w:gridSpan w:val="2"/>
          </w:tcPr>
          <w:p w:rsidR="00CA7311" w:rsidRPr="00C87DA2" w:rsidRDefault="007F70E3" w:rsidP="003E4FF0">
            <w:pPr>
              <w:jc w:val="both"/>
              <w:rPr>
                <w:lang w:eastAsia="en-US"/>
              </w:rPr>
            </w:pPr>
            <w:r w:rsidRPr="00C87DA2">
              <w:rPr>
                <w:lang w:eastAsia="en-US"/>
              </w:rPr>
              <w:t>Ministru kabineta 201</w:t>
            </w:r>
            <w:r w:rsidR="00C07D41" w:rsidRPr="00C87DA2">
              <w:rPr>
                <w:lang w:eastAsia="en-US"/>
              </w:rPr>
              <w:t>5</w:t>
            </w:r>
            <w:r w:rsidRPr="00C87DA2">
              <w:rPr>
                <w:lang w:eastAsia="en-US"/>
              </w:rPr>
              <w:t>.gada 1</w:t>
            </w:r>
            <w:r w:rsidR="000D1A41" w:rsidRPr="00C87DA2">
              <w:rPr>
                <w:lang w:eastAsia="en-US"/>
              </w:rPr>
              <w:t>0</w:t>
            </w:r>
            <w:r w:rsidRPr="00C87DA2">
              <w:rPr>
                <w:lang w:eastAsia="en-US"/>
              </w:rPr>
              <w:t>.marta noteikumi Nr.1</w:t>
            </w:r>
            <w:r w:rsidR="000D1A41" w:rsidRPr="00C87DA2">
              <w:rPr>
                <w:lang w:eastAsia="en-US"/>
              </w:rPr>
              <w:t>26</w:t>
            </w:r>
            <w:r w:rsidRPr="00C87DA2">
              <w:rPr>
                <w:lang w:eastAsia="en-US"/>
              </w:rPr>
              <w:t xml:space="preserve"> „</w:t>
            </w:r>
            <w:r w:rsidR="000D1A41" w:rsidRPr="00C87DA2">
              <w:rPr>
                <w:lang w:eastAsia="en-US"/>
              </w:rPr>
              <w:t>Tiešo maksājumu piešķiršanas kārtība</w:t>
            </w:r>
            <w:r w:rsidR="00C07D41" w:rsidRPr="00C87DA2">
              <w:t xml:space="preserve"> l</w:t>
            </w:r>
            <w:r w:rsidR="00C07D41" w:rsidRPr="00C87DA2">
              <w:rPr>
                <w:lang w:eastAsia="en-US"/>
              </w:rPr>
              <w:t>auksaimniekiem</w:t>
            </w:r>
            <w:r w:rsidRPr="00C87DA2">
              <w:rPr>
                <w:lang w:eastAsia="en-US"/>
              </w:rPr>
              <w:t xml:space="preserve">” </w:t>
            </w:r>
            <w:r w:rsidR="003E4FF0" w:rsidRPr="00C87DA2">
              <w:rPr>
                <w:lang w:eastAsia="en-US"/>
              </w:rPr>
              <w:t>nosaka kārtību</w:t>
            </w:r>
            <w:r w:rsidR="006D25FF" w:rsidRPr="00C87DA2">
              <w:rPr>
                <w:lang w:eastAsia="en-US"/>
              </w:rPr>
              <w:t>,</w:t>
            </w:r>
            <w:r w:rsidR="003E4FF0" w:rsidRPr="00C87DA2">
              <w:rPr>
                <w:lang w:eastAsia="en-US"/>
              </w:rPr>
              <w:t xml:space="preserve"> kādā piešķirami Eiropas Savienības</w:t>
            </w:r>
            <w:r w:rsidR="005662CD" w:rsidRPr="00C87DA2">
              <w:rPr>
                <w:lang w:eastAsia="en-US"/>
              </w:rPr>
              <w:t xml:space="preserve"> tiešie maksājumi un pārejas posma valsts atbalsts</w:t>
            </w:r>
            <w:r w:rsidRPr="00C87DA2">
              <w:rPr>
                <w:lang w:eastAsia="en-US"/>
              </w:rPr>
              <w:t xml:space="preserve">. </w:t>
            </w:r>
          </w:p>
          <w:p w:rsidR="000A442A" w:rsidRDefault="00571B0C" w:rsidP="000A442A">
            <w:pPr>
              <w:jc w:val="both"/>
              <w:rPr>
                <w:lang w:eastAsia="en-US"/>
              </w:rPr>
            </w:pPr>
            <w:r w:rsidRPr="00C87DA2">
              <w:rPr>
                <w:lang w:eastAsia="en-US"/>
              </w:rPr>
              <w:t>Ministru kabineta noteikumu projekts “Grozījumi Ministru kabineta 2015.gada 10.marta noteikumos Nr.126 “Tiešo maksājumu piešķiršanas kārtība lauksaimniekiem”</w:t>
            </w:r>
            <w:r w:rsidR="00A6702B">
              <w:rPr>
                <w:lang w:eastAsia="en-US"/>
              </w:rPr>
              <w:t>”</w:t>
            </w:r>
            <w:r w:rsidRPr="00C87DA2">
              <w:rPr>
                <w:lang w:eastAsia="en-US"/>
              </w:rPr>
              <w:t xml:space="preserve"> (turpmāk</w:t>
            </w:r>
            <w:r w:rsidR="00A6702B">
              <w:rPr>
                <w:lang w:eastAsia="en-US"/>
              </w:rPr>
              <w:t> </w:t>
            </w:r>
            <w:r w:rsidR="00CC5DD7" w:rsidRPr="00C87DA2">
              <w:rPr>
                <w:lang w:eastAsia="en-US"/>
              </w:rPr>
              <w:t>–</w:t>
            </w:r>
            <w:r w:rsidRPr="00C87DA2">
              <w:rPr>
                <w:lang w:eastAsia="en-US"/>
              </w:rPr>
              <w:t xml:space="preserve"> noteikumu projekts) </w:t>
            </w:r>
            <w:r w:rsidR="00A6702B">
              <w:rPr>
                <w:lang w:eastAsia="en-US"/>
              </w:rPr>
              <w:t>sagatavots</w:t>
            </w:r>
            <w:r w:rsidR="00082F47">
              <w:rPr>
                <w:lang w:eastAsia="en-US"/>
              </w:rPr>
              <w:t>, lai</w:t>
            </w:r>
            <w:r w:rsidR="000A442A">
              <w:rPr>
                <w:lang w:eastAsia="en-US"/>
              </w:rPr>
              <w:t>:</w:t>
            </w:r>
          </w:p>
          <w:p w:rsidR="00117583" w:rsidRPr="000A442A" w:rsidRDefault="000A442A" w:rsidP="000A442A">
            <w:pPr>
              <w:jc w:val="both"/>
              <w:rPr>
                <w:color w:val="000000" w:themeColor="text1"/>
              </w:rPr>
            </w:pPr>
            <w:r>
              <w:rPr>
                <w:lang w:eastAsia="en-US"/>
              </w:rPr>
              <w:t>1)</w:t>
            </w:r>
            <w:r w:rsidR="00082F47">
              <w:rPr>
                <w:lang w:eastAsia="en-US"/>
              </w:rPr>
              <w:t xml:space="preserve"> noteiktu, ka lauksaimnieki, kas piedalās mazo lauksaimnieku atbalsta shēmā (turpmāk – MLS)</w:t>
            </w:r>
            <w:r w:rsidR="00A6702B">
              <w:rPr>
                <w:lang w:eastAsia="en-US"/>
              </w:rPr>
              <w:t>,</w:t>
            </w:r>
            <w:r w:rsidR="00082F47">
              <w:rPr>
                <w:lang w:eastAsia="en-US"/>
              </w:rPr>
              <w:t xml:space="preserve"> ir tiesīgi saņemt </w:t>
            </w:r>
            <w:r w:rsidR="00A6702B">
              <w:rPr>
                <w:lang w:eastAsia="en-US"/>
              </w:rPr>
              <w:t xml:space="preserve">ne vien </w:t>
            </w:r>
            <w:r w:rsidR="00082F47">
              <w:rPr>
                <w:lang w:eastAsia="en-US"/>
              </w:rPr>
              <w:t xml:space="preserve">Lauku attīstības </w:t>
            </w:r>
            <w:r w:rsidR="00E761B3">
              <w:rPr>
                <w:lang w:eastAsia="en-US"/>
              </w:rPr>
              <w:t>programmas</w:t>
            </w:r>
            <w:r w:rsidR="00082F47">
              <w:rPr>
                <w:lang w:eastAsia="en-US"/>
              </w:rPr>
              <w:t xml:space="preserve"> atbalstu</w:t>
            </w:r>
            <w:r w:rsidR="00143D7A">
              <w:rPr>
                <w:lang w:eastAsia="en-US"/>
              </w:rPr>
              <w:t xml:space="preserve">, </w:t>
            </w:r>
            <w:r w:rsidR="00A6702B">
              <w:rPr>
                <w:lang w:eastAsia="en-US"/>
              </w:rPr>
              <w:t>bet</w:t>
            </w:r>
            <w:r w:rsidR="00143D7A">
              <w:rPr>
                <w:lang w:eastAsia="en-US"/>
              </w:rPr>
              <w:t xml:space="preserve"> arī </w:t>
            </w:r>
            <w:r w:rsidR="00A6702B">
              <w:rPr>
                <w:lang w:eastAsia="en-US"/>
              </w:rPr>
              <w:t xml:space="preserve">normatīvajos aktos par </w:t>
            </w:r>
            <w:r w:rsidR="00143D7A">
              <w:rPr>
                <w:lang w:eastAsia="en-US"/>
              </w:rPr>
              <w:t>nodokļ</w:t>
            </w:r>
            <w:r w:rsidR="00A6702B">
              <w:rPr>
                <w:lang w:eastAsia="en-US"/>
              </w:rPr>
              <w:t>iem</w:t>
            </w:r>
            <w:r w:rsidR="00143D7A">
              <w:rPr>
                <w:lang w:eastAsia="en-US"/>
              </w:rPr>
              <w:t xml:space="preserve"> noteiktās atlaides un atvieglojumus.</w:t>
            </w:r>
            <w:r>
              <w:rPr>
                <w:lang w:eastAsia="en-US"/>
              </w:rPr>
              <w:t xml:space="preserve"> </w:t>
            </w:r>
            <w:r w:rsidR="006B7C2E">
              <w:rPr>
                <w:lang w:eastAsia="en-US"/>
              </w:rPr>
              <w:t>M</w:t>
            </w:r>
            <w:r w:rsidR="00AA58AF" w:rsidRPr="00087B04">
              <w:rPr>
                <w:lang w:eastAsia="en-US"/>
              </w:rPr>
              <w:t>LS tika ieviesta 2015. gadā</w:t>
            </w:r>
            <w:r w:rsidR="00A6702B">
              <w:rPr>
                <w:lang w:eastAsia="en-US"/>
              </w:rPr>
              <w:t>,</w:t>
            </w:r>
            <w:r w:rsidR="00AA58AF" w:rsidRPr="00087B04">
              <w:rPr>
                <w:lang w:eastAsia="en-US"/>
              </w:rPr>
              <w:t xml:space="preserve"> un saskaņā ar </w:t>
            </w:r>
            <w:r w:rsidR="0064235D" w:rsidRPr="0064235D">
              <w:rPr>
                <w:lang w:eastAsia="en-US"/>
              </w:rPr>
              <w:t>Eiropas Parlamenta un Padomes 2013. gada 17. decembra Regulu (ES) Nr. 1307/2013, ar ko izveido noteikumus par lauksaimniekiem paredzētiem tiešajiem maksājumiem, kurus veic saskaņā ar kopējās lauksaimniecības politikas atbalsta shēmām, un ar ko atceļ Padomes Regulu (EK) Nr. 637/2008 un Padomes Regulu (EK) Nr. 73/2009</w:t>
            </w:r>
            <w:r w:rsidR="00A6702B">
              <w:rPr>
                <w:lang w:eastAsia="en-US"/>
              </w:rPr>
              <w:t>,</w:t>
            </w:r>
            <w:r w:rsidR="0064235D">
              <w:rPr>
                <w:lang w:eastAsia="en-US"/>
              </w:rPr>
              <w:t xml:space="preserve"> (turpmāk </w:t>
            </w:r>
            <w:r w:rsidR="00A6702B">
              <w:rPr>
                <w:lang w:eastAsia="en-US"/>
              </w:rPr>
              <w:t>–</w:t>
            </w:r>
            <w:r w:rsidR="0064235D">
              <w:rPr>
                <w:lang w:eastAsia="en-US"/>
              </w:rPr>
              <w:t xml:space="preserve"> regula</w:t>
            </w:r>
            <w:r w:rsidR="00AA58AF" w:rsidRPr="006B7C2E">
              <w:rPr>
                <w:lang w:eastAsia="en-US"/>
              </w:rPr>
              <w:t xml:space="preserve"> Nr.1307/2013</w:t>
            </w:r>
            <w:r w:rsidR="0064235D">
              <w:rPr>
                <w:lang w:eastAsia="en-US"/>
              </w:rPr>
              <w:t>)</w:t>
            </w:r>
            <w:r w:rsidR="00AA58AF" w:rsidRPr="006B7C2E">
              <w:rPr>
                <w:lang w:eastAsia="en-US"/>
              </w:rPr>
              <w:t xml:space="preserve"> 61. panta 2. punkt</w:t>
            </w:r>
            <w:r w:rsidR="006B7C2E">
              <w:rPr>
                <w:lang w:eastAsia="en-US"/>
              </w:rPr>
              <w:t>u</w:t>
            </w:r>
            <w:r w:rsidR="00AA58AF" w:rsidRPr="006B7C2E">
              <w:rPr>
                <w:lang w:eastAsia="en-US"/>
              </w:rPr>
              <w:t xml:space="preserve"> maksājumi MLS aizstāj tiešos maksājumus, kas piešķirami </w:t>
            </w:r>
            <w:r w:rsidR="00A6702B">
              <w:rPr>
                <w:lang w:eastAsia="en-US"/>
              </w:rPr>
              <w:t>atbilstoši</w:t>
            </w:r>
            <w:r w:rsidR="00AA58AF" w:rsidRPr="006B7C2E">
              <w:rPr>
                <w:lang w:eastAsia="en-US"/>
              </w:rPr>
              <w:t xml:space="preserve"> mi</w:t>
            </w:r>
            <w:r w:rsidR="006B7C2E">
              <w:rPr>
                <w:lang w:eastAsia="en-US"/>
              </w:rPr>
              <w:t>nētās regulas III un IV sadaļ</w:t>
            </w:r>
            <w:r w:rsidR="00A6702B">
              <w:rPr>
                <w:lang w:eastAsia="en-US"/>
              </w:rPr>
              <w:t>ai,</w:t>
            </w:r>
            <w:r w:rsidR="006B7C2E">
              <w:rPr>
                <w:lang w:eastAsia="en-US"/>
              </w:rPr>
              <w:t xml:space="preserve"> </w:t>
            </w:r>
            <w:r w:rsidR="00AA58AF" w:rsidRPr="006B7C2E">
              <w:rPr>
                <w:lang w:eastAsia="en-US"/>
              </w:rPr>
              <w:t>t.i.</w:t>
            </w:r>
            <w:r w:rsidR="00A6702B">
              <w:rPr>
                <w:lang w:eastAsia="en-US"/>
              </w:rPr>
              <w:t>,</w:t>
            </w:r>
            <w:r w:rsidR="00AA58AF" w:rsidRPr="006B7C2E">
              <w:rPr>
                <w:lang w:eastAsia="en-US"/>
              </w:rPr>
              <w:t xml:space="preserve"> </w:t>
            </w:r>
            <w:r w:rsidR="006B7C2E">
              <w:rPr>
                <w:lang w:eastAsia="en-US"/>
              </w:rPr>
              <w:t>vienoto platības maksājumu</w:t>
            </w:r>
            <w:r w:rsidR="0050033F">
              <w:rPr>
                <w:lang w:eastAsia="en-US"/>
              </w:rPr>
              <w:t xml:space="preserve"> (turpmāk – VPM)</w:t>
            </w:r>
            <w:r w:rsidR="006B7C2E">
              <w:rPr>
                <w:lang w:eastAsia="en-US"/>
              </w:rPr>
              <w:t>, maksājumu par klimatam un videi labvēlīgām lauksaimniecības praksēm</w:t>
            </w:r>
            <w:r w:rsidR="00AA58AF" w:rsidRPr="006B7C2E">
              <w:rPr>
                <w:lang w:eastAsia="en-US"/>
              </w:rPr>
              <w:t xml:space="preserve"> un </w:t>
            </w:r>
            <w:r w:rsidR="006B7C2E">
              <w:rPr>
                <w:lang w:eastAsia="en-US"/>
              </w:rPr>
              <w:t>brīvprātīgi saistīto atbalstu</w:t>
            </w:r>
            <w:r w:rsidR="00A6702B">
              <w:rPr>
                <w:lang w:eastAsia="en-US"/>
              </w:rPr>
              <w:t>.</w:t>
            </w:r>
            <w:r w:rsidR="00AA58AF" w:rsidRPr="006B7C2E">
              <w:rPr>
                <w:lang w:eastAsia="en-US"/>
              </w:rPr>
              <w:t xml:space="preserve"> </w:t>
            </w:r>
            <w:r w:rsidR="00A6702B">
              <w:rPr>
                <w:lang w:eastAsia="en-US"/>
              </w:rPr>
              <w:t>Savukārt</w:t>
            </w:r>
            <w:r w:rsidR="00AA58AF" w:rsidRPr="006B7C2E">
              <w:rPr>
                <w:lang w:eastAsia="en-US"/>
              </w:rPr>
              <w:t xml:space="preserve"> regulas</w:t>
            </w:r>
            <w:r w:rsidR="006B7C2E">
              <w:rPr>
                <w:lang w:eastAsia="en-US"/>
              </w:rPr>
              <w:t xml:space="preserve"> Nr.1307/2013</w:t>
            </w:r>
            <w:r w:rsidR="00AA58AF" w:rsidRPr="006B7C2E">
              <w:rPr>
                <w:lang w:eastAsia="en-US"/>
              </w:rPr>
              <w:t xml:space="preserve"> 65. pants paredz kārtību, kādā MLS tiek finansēta no VPM aploksnes</w:t>
            </w:r>
            <w:r w:rsidR="00AA58AF" w:rsidRPr="00087B04">
              <w:rPr>
                <w:lang w:eastAsia="en-US"/>
              </w:rPr>
              <w:t xml:space="preserve">. </w:t>
            </w:r>
            <w:r w:rsidR="00FE57C9" w:rsidRPr="000A442A">
              <w:rPr>
                <w:color w:val="000000" w:themeColor="text1"/>
                <w:lang w:eastAsia="en-US"/>
              </w:rPr>
              <w:t xml:space="preserve">Atbilstoši </w:t>
            </w:r>
            <w:r w:rsidR="00143D7A" w:rsidRPr="000A442A">
              <w:rPr>
                <w:color w:val="000000" w:themeColor="text1"/>
                <w:lang w:eastAsia="en-US"/>
              </w:rPr>
              <w:t>nodokļu</w:t>
            </w:r>
            <w:r w:rsidR="00FE57C9" w:rsidRPr="000A442A">
              <w:rPr>
                <w:color w:val="000000" w:themeColor="text1"/>
                <w:lang w:eastAsia="en-US"/>
              </w:rPr>
              <w:t>s regulējošajiem normatīviem aktiem</w:t>
            </w:r>
            <w:r w:rsidR="00143D7A" w:rsidRPr="000A442A">
              <w:rPr>
                <w:color w:val="000000" w:themeColor="text1"/>
                <w:lang w:eastAsia="en-US"/>
              </w:rPr>
              <w:t xml:space="preserve"> lauksaimniekiem ir iespēja saņemt nodokļu atlaides un nodokļu atvieglojumus, ja </w:t>
            </w:r>
            <w:r w:rsidR="00117583" w:rsidRPr="000A442A">
              <w:rPr>
                <w:color w:val="000000" w:themeColor="text1"/>
                <w:lang w:eastAsia="en-US"/>
              </w:rPr>
              <w:t xml:space="preserve">nodokļu maksātājs </w:t>
            </w:r>
            <w:r w:rsidR="00143D7A" w:rsidRPr="000A442A">
              <w:rPr>
                <w:color w:val="000000" w:themeColor="text1"/>
                <w:lang w:eastAsia="en-US"/>
              </w:rPr>
              <w:t>lauksaimniecībā izmantojamo zemes platību ir deklarējis un tā ir apstiprināta vienotā platību maksājuma saņemšanai saskaņā ar normatīvajiem aktiem par valsts un Eiropas Savienības atbalsta piešķiršanu lauksaimniecībai tiešā atbalsta shēmas ietvaros. Piemēram</w:t>
            </w:r>
            <w:r w:rsidR="0068459F" w:rsidRPr="000A442A">
              <w:rPr>
                <w:color w:val="000000" w:themeColor="text1"/>
                <w:lang w:eastAsia="en-US"/>
              </w:rPr>
              <w:t>,</w:t>
            </w:r>
            <w:r w:rsidR="00143D7A" w:rsidRPr="000A442A">
              <w:rPr>
                <w:color w:val="000000" w:themeColor="text1"/>
                <w:lang w:eastAsia="en-US"/>
              </w:rPr>
              <w:t xml:space="preserve"> lauksaimnieki var izmantot likum</w:t>
            </w:r>
            <w:r w:rsidR="00A6702B">
              <w:rPr>
                <w:color w:val="000000" w:themeColor="text1"/>
                <w:lang w:eastAsia="en-US"/>
              </w:rPr>
              <w:t>a</w:t>
            </w:r>
            <w:r w:rsidR="00143D7A" w:rsidRPr="000A442A">
              <w:rPr>
                <w:color w:val="000000" w:themeColor="text1"/>
                <w:lang w:eastAsia="en-US"/>
              </w:rPr>
              <w:t xml:space="preserve"> “Par iedzīvotāju ienākuma nodokli” </w:t>
            </w:r>
            <w:r w:rsidR="00143D7A" w:rsidRPr="000A442A">
              <w:rPr>
                <w:rFonts w:eastAsiaTheme="minorHAnsi"/>
                <w:color w:val="000000" w:themeColor="text1"/>
                <w:lang w:eastAsia="en-US"/>
              </w:rPr>
              <w:t>11.</w:t>
            </w:r>
            <w:r w:rsidR="00143D7A" w:rsidRPr="000A442A">
              <w:rPr>
                <w:rFonts w:eastAsiaTheme="minorHAnsi"/>
                <w:color w:val="000000" w:themeColor="text1"/>
                <w:vertAlign w:val="superscript"/>
                <w:lang w:eastAsia="en-US"/>
              </w:rPr>
              <w:t>12</w:t>
            </w:r>
            <w:r w:rsidR="00143D7A" w:rsidRPr="000A442A">
              <w:rPr>
                <w:rFonts w:eastAsiaTheme="minorHAnsi"/>
                <w:color w:val="000000" w:themeColor="text1"/>
                <w:lang w:eastAsia="en-US"/>
              </w:rPr>
              <w:t xml:space="preserve"> pantā </w:t>
            </w:r>
            <w:r w:rsidR="00143D7A" w:rsidRPr="000A442A">
              <w:rPr>
                <w:color w:val="000000" w:themeColor="text1"/>
                <w:lang w:eastAsia="en-US"/>
              </w:rPr>
              <w:t xml:space="preserve">noteikto </w:t>
            </w:r>
            <w:r w:rsidR="00143D7A" w:rsidRPr="000A442A">
              <w:rPr>
                <w:bCs/>
                <w:color w:val="000000" w:themeColor="text1"/>
              </w:rPr>
              <w:t>īpašo sezonas laukstrādnie</w:t>
            </w:r>
            <w:r w:rsidR="0068459F" w:rsidRPr="000A442A">
              <w:rPr>
                <w:bCs/>
                <w:color w:val="000000" w:themeColor="text1"/>
              </w:rPr>
              <w:t>ku ienākuma nodokļa piemērošanu.</w:t>
            </w:r>
            <w:r w:rsidR="00143D7A" w:rsidRPr="000A442A">
              <w:rPr>
                <w:bCs/>
                <w:color w:val="000000" w:themeColor="text1"/>
              </w:rPr>
              <w:t xml:space="preserve"> </w:t>
            </w:r>
            <w:r w:rsidR="00A6702B">
              <w:rPr>
                <w:bCs/>
                <w:color w:val="000000" w:themeColor="text1"/>
              </w:rPr>
              <w:t>Tāpat l</w:t>
            </w:r>
            <w:r w:rsidR="0068459F" w:rsidRPr="000A442A">
              <w:rPr>
                <w:bCs/>
                <w:color w:val="000000" w:themeColor="text1"/>
              </w:rPr>
              <w:t xml:space="preserve">auksaimnieki var izmantot </w:t>
            </w:r>
            <w:r w:rsidR="00143D7A" w:rsidRPr="000A442A">
              <w:rPr>
                <w:bCs/>
                <w:color w:val="000000" w:themeColor="text1"/>
              </w:rPr>
              <w:t>Transportlīdzekļu ekspluatācijas nodokļa un uzņēmumu vieglo transportlīdzekļu nodokļa likumā noteikto transportlīdzekļa ekspluatācijas nodokļa at</w:t>
            </w:r>
            <w:r w:rsidR="00117583" w:rsidRPr="000A442A">
              <w:rPr>
                <w:bCs/>
                <w:color w:val="000000" w:themeColor="text1"/>
              </w:rPr>
              <w:t>vieglojumu par kravas transportlīdzekļiem, piekabēm un puspiekabēm, kā arī izmantot atbrīvojumu no uzņēmum</w:t>
            </w:r>
            <w:r w:rsidR="00A6702B">
              <w:rPr>
                <w:bCs/>
                <w:color w:val="000000" w:themeColor="text1"/>
              </w:rPr>
              <w:t>a</w:t>
            </w:r>
            <w:r w:rsidR="00117583" w:rsidRPr="000A442A">
              <w:rPr>
                <w:bCs/>
                <w:color w:val="000000" w:themeColor="text1"/>
              </w:rPr>
              <w:t xml:space="preserve"> vieglo transportlīdzekļu nodokļa maksāšanas. Arī likumā “Par uzņēmumu ienākuma nodokli” </w:t>
            </w:r>
            <w:r w:rsidR="00117583" w:rsidRPr="000A442A">
              <w:rPr>
                <w:color w:val="000000" w:themeColor="text1"/>
              </w:rPr>
              <w:t>nodokļa maksātājiem, kas veic lauksaimniecisko darbību, ir noteikta uzņēmumu ienākuma nodokļa atlaide par katru lauksaimniecībā izmantojamās zemes hektāru</w:t>
            </w:r>
            <w:r w:rsidR="006E4835" w:rsidRPr="000A442A">
              <w:rPr>
                <w:color w:val="000000" w:themeColor="text1"/>
              </w:rPr>
              <w:t>, j</w:t>
            </w:r>
            <w:r w:rsidR="00117583" w:rsidRPr="000A442A">
              <w:rPr>
                <w:color w:val="000000" w:themeColor="text1"/>
              </w:rPr>
              <w:t xml:space="preserve">a </w:t>
            </w:r>
            <w:r w:rsidR="00117583" w:rsidRPr="000A442A">
              <w:rPr>
                <w:color w:val="000000" w:themeColor="text1"/>
              </w:rPr>
              <w:lastRenderedPageBreak/>
              <w:t>nodokļa maksātājs lauksaimniecībā izmantojamās zemes platīb</w:t>
            </w:r>
            <w:r w:rsidR="00A6702B">
              <w:rPr>
                <w:color w:val="000000" w:themeColor="text1"/>
              </w:rPr>
              <w:t>u</w:t>
            </w:r>
            <w:r w:rsidR="00117583" w:rsidRPr="000A442A">
              <w:rPr>
                <w:color w:val="000000" w:themeColor="text1"/>
              </w:rPr>
              <w:t xml:space="preserve"> ir deklarējis un tā ir apstiprināta vienotā platību maksājuma saņemšanai saskaņā ar normatīvajiem aktiem par valsts un Eiropas Savienības atbalsta piešķiršanu lauksaimniecībai tiešā atbalsta shēmas ietvaros.</w:t>
            </w:r>
            <w:r w:rsidR="006E4835" w:rsidRPr="000A442A">
              <w:rPr>
                <w:color w:val="000000" w:themeColor="text1"/>
              </w:rPr>
              <w:t xml:space="preserve"> Savukārt likumā “Par akcīzes nodokli” viens no kritērijiem, lai lauksaimnieks varētu iegādāties dīzeļdegvielu ar samazinātu akcīzes nodokļa likmi ir, ka lauksaimniecības produkcijas ražotājam ir jāapstrādā lauksaimniecībā izmantojamā zeme, kas ir deklarēta un apstiprināta vienotā platību maksājuma saņemšanai saskaņā ar normatīvajiem aktiem par valsts un Eiropas Savienības atbalsta piešķiršanu lauksaimniecībai tiešā atbalsta shēmas ietvaros.</w:t>
            </w:r>
          </w:p>
          <w:p w:rsidR="006E4835" w:rsidRPr="008942B8" w:rsidRDefault="006E4835" w:rsidP="000A442A">
            <w:pPr>
              <w:jc w:val="both"/>
              <w:rPr>
                <w:color w:val="000000" w:themeColor="text1"/>
                <w:lang w:eastAsia="en-US"/>
              </w:rPr>
            </w:pPr>
            <w:r w:rsidRPr="000A442A">
              <w:rPr>
                <w:color w:val="000000" w:themeColor="text1"/>
                <w:lang w:eastAsia="en-US"/>
              </w:rPr>
              <w:t>Lai ne</w:t>
            </w:r>
            <w:r w:rsidR="00A6702B">
              <w:rPr>
                <w:color w:val="000000" w:themeColor="text1"/>
                <w:lang w:eastAsia="en-US"/>
              </w:rPr>
              <w:t>būtu jāizdara</w:t>
            </w:r>
            <w:r w:rsidR="00E761B3" w:rsidRPr="000A442A">
              <w:rPr>
                <w:color w:val="000000" w:themeColor="text1"/>
                <w:lang w:eastAsia="en-US"/>
              </w:rPr>
              <w:t xml:space="preserve"> </w:t>
            </w:r>
            <w:r w:rsidR="00A6702B">
              <w:rPr>
                <w:color w:val="000000" w:themeColor="text1"/>
                <w:lang w:eastAsia="en-US"/>
              </w:rPr>
              <w:t>grozījumi</w:t>
            </w:r>
            <w:r w:rsidR="00E761B3" w:rsidRPr="000A442A">
              <w:rPr>
                <w:color w:val="000000" w:themeColor="text1"/>
                <w:lang w:eastAsia="en-US"/>
              </w:rPr>
              <w:t xml:space="preserve"> </w:t>
            </w:r>
            <w:r w:rsidRPr="000A442A">
              <w:rPr>
                <w:color w:val="000000" w:themeColor="text1"/>
                <w:lang w:eastAsia="en-US"/>
              </w:rPr>
              <w:t xml:space="preserve">minētajos nodokļu likumos, ir nepieciešams noteikt, ka </w:t>
            </w:r>
            <w:r w:rsidRPr="000A442A">
              <w:rPr>
                <w:bCs/>
                <w:color w:val="000000" w:themeColor="text1"/>
              </w:rPr>
              <w:t xml:space="preserve">normatīvajos aktos minētā prasība par vienotā platības maksājuma saņemšanu uzskatāma par īstenotu arī </w:t>
            </w:r>
            <w:r w:rsidR="00A6702B">
              <w:rPr>
                <w:bCs/>
                <w:color w:val="000000" w:themeColor="text1"/>
              </w:rPr>
              <w:t>tad</w:t>
            </w:r>
            <w:r w:rsidRPr="000A442A">
              <w:rPr>
                <w:bCs/>
                <w:color w:val="000000" w:themeColor="text1"/>
              </w:rPr>
              <w:t>, ja lauksaimnieks saņem mazo lauksaimnieku atbalsta shēmas maksājumu</w:t>
            </w:r>
            <w:r w:rsidR="00A6702B">
              <w:rPr>
                <w:bCs/>
                <w:color w:val="000000" w:themeColor="text1"/>
              </w:rPr>
              <w:t>;</w:t>
            </w:r>
          </w:p>
          <w:p w:rsidR="000A442A" w:rsidRPr="00C87DA2" w:rsidRDefault="000A442A" w:rsidP="000236C9">
            <w:pPr>
              <w:jc w:val="both"/>
            </w:pPr>
            <w:r>
              <w:t xml:space="preserve">2) </w:t>
            </w:r>
            <w:r w:rsidR="008D2A29" w:rsidRPr="008D2A29">
              <w:t xml:space="preserve">palielinātu finansējumu lauksaimniekiem graudkopības nozarē, ņemot vērā šī gada nelabvēlīgos </w:t>
            </w:r>
            <w:r w:rsidR="004819C5">
              <w:t>laik</w:t>
            </w:r>
            <w:r w:rsidR="008D2A29" w:rsidRPr="008D2A29">
              <w:t>apstākļus</w:t>
            </w:r>
            <w:r w:rsidR="008D2A29">
              <w:t xml:space="preserve"> un graudu cenas kritumu</w:t>
            </w:r>
            <w:r w:rsidR="008D2A29" w:rsidRPr="008D2A29">
              <w:t xml:space="preserve">, </w:t>
            </w:r>
            <w:r w:rsidR="008D2A29">
              <w:t>kas graudkopjiem ir radījuši būtiskus finanšu zaudējumus.</w:t>
            </w: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lastRenderedPageBreak/>
              <w:t>3.</w:t>
            </w:r>
          </w:p>
        </w:tc>
        <w:tc>
          <w:tcPr>
            <w:tcW w:w="2689" w:type="dxa"/>
            <w:gridSpan w:val="2"/>
          </w:tcPr>
          <w:p w:rsidR="007F70E3" w:rsidRPr="00C87DA2" w:rsidRDefault="007F70E3" w:rsidP="00456CB0">
            <w:r w:rsidRPr="00C87DA2">
              <w:t>Projekta izstrādē iesaistītās institūcijas</w:t>
            </w:r>
          </w:p>
        </w:tc>
        <w:tc>
          <w:tcPr>
            <w:tcW w:w="6105" w:type="dxa"/>
            <w:gridSpan w:val="2"/>
          </w:tcPr>
          <w:p w:rsidR="007F70E3" w:rsidRPr="00C87DA2" w:rsidRDefault="007F70E3" w:rsidP="001D134E">
            <w:pPr>
              <w:jc w:val="both"/>
              <w:rPr>
                <w:lang w:eastAsia="en-US"/>
              </w:rPr>
            </w:pPr>
            <w:r w:rsidRPr="00DB3FDE">
              <w:rPr>
                <w:color w:val="000000" w:themeColor="text1"/>
                <w:lang w:eastAsia="en-US"/>
              </w:rPr>
              <w:t xml:space="preserve">Zemkopības ministrija </w:t>
            </w:r>
            <w:r w:rsidR="00CA7311" w:rsidRPr="00DB3FDE">
              <w:rPr>
                <w:color w:val="000000" w:themeColor="text1"/>
                <w:lang w:eastAsia="en-US"/>
              </w:rPr>
              <w:t>konsultējās ar L</w:t>
            </w:r>
            <w:r w:rsidR="003255F1" w:rsidRPr="00DB3FDE">
              <w:rPr>
                <w:color w:val="000000" w:themeColor="text1"/>
                <w:lang w:eastAsia="en-US"/>
              </w:rPr>
              <w:t>auku atba</w:t>
            </w:r>
            <w:r w:rsidR="00A952E2" w:rsidRPr="00DB3FDE">
              <w:rPr>
                <w:color w:val="000000" w:themeColor="text1"/>
                <w:lang w:eastAsia="en-US"/>
              </w:rPr>
              <w:t>lsta dienest</w:t>
            </w:r>
            <w:r w:rsidR="003E6898" w:rsidRPr="00DB3FDE">
              <w:rPr>
                <w:color w:val="000000" w:themeColor="text1"/>
                <w:lang w:eastAsia="en-US"/>
              </w:rPr>
              <w:t>a</w:t>
            </w:r>
            <w:r w:rsidR="00AA58AF" w:rsidRPr="00DB3FDE">
              <w:rPr>
                <w:color w:val="000000" w:themeColor="text1"/>
                <w:lang w:eastAsia="en-US"/>
              </w:rPr>
              <w:t xml:space="preserve"> speciālistiem</w:t>
            </w:r>
            <w:r w:rsidR="001D134E" w:rsidRPr="00DB3FDE">
              <w:rPr>
                <w:color w:val="000000" w:themeColor="text1"/>
                <w:lang w:eastAsia="en-US"/>
              </w:rPr>
              <w:t xml:space="preserve"> un lauksaimnieku konsultatīvās padomes locekļiem</w:t>
            </w:r>
            <w:r w:rsidR="00A6702B">
              <w:rPr>
                <w:color w:val="000000" w:themeColor="text1"/>
                <w:lang w:eastAsia="en-US"/>
              </w:rPr>
              <w:t xml:space="preserve"> –</w:t>
            </w:r>
            <w:r w:rsidR="001D134E" w:rsidRPr="00DB3FDE">
              <w:rPr>
                <w:color w:val="000000" w:themeColor="text1"/>
                <w:lang w:eastAsia="en-US"/>
              </w:rPr>
              <w:t xml:space="preserve"> nevalstisko organizāciju pārstāvjiem.</w:t>
            </w: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t>4.</w:t>
            </w:r>
          </w:p>
        </w:tc>
        <w:tc>
          <w:tcPr>
            <w:tcW w:w="2689" w:type="dxa"/>
            <w:gridSpan w:val="2"/>
          </w:tcPr>
          <w:p w:rsidR="007F70E3" w:rsidRPr="00C87DA2" w:rsidRDefault="007F70E3" w:rsidP="00456CB0">
            <w:r w:rsidRPr="00C87DA2">
              <w:t>Cita informācija</w:t>
            </w:r>
          </w:p>
        </w:tc>
        <w:tc>
          <w:tcPr>
            <w:tcW w:w="6105" w:type="dxa"/>
            <w:gridSpan w:val="2"/>
          </w:tcPr>
          <w:p w:rsidR="007F70E3" w:rsidRPr="00C87DA2" w:rsidRDefault="007F70E3" w:rsidP="00333AB4">
            <w:pPr>
              <w:tabs>
                <w:tab w:val="left" w:pos="2235"/>
              </w:tabs>
              <w:jc w:val="both"/>
            </w:pPr>
            <w:r w:rsidRPr="00C87DA2">
              <w:t>Nav</w:t>
            </w:r>
          </w:p>
        </w:tc>
      </w:tr>
      <w:tr w:rsidR="007F70E3" w:rsidRPr="00C87DA2" w:rsidTr="00B03BF9">
        <w:trPr>
          <w:trHeight w:val="555"/>
        </w:trPr>
        <w:tc>
          <w:tcPr>
            <w:tcW w:w="9219" w:type="dxa"/>
            <w:gridSpan w:val="6"/>
          </w:tcPr>
          <w:p w:rsidR="007F70E3" w:rsidRPr="00C87DA2" w:rsidRDefault="007F70E3" w:rsidP="00B03BF9">
            <w:pPr>
              <w:jc w:val="center"/>
              <w:rPr>
                <w:b/>
                <w:bCs/>
              </w:rPr>
            </w:pPr>
            <w:r w:rsidRPr="00C87DA2">
              <w:rPr>
                <w:b/>
                <w:bCs/>
              </w:rPr>
              <w:t>II. Tiesību akta projekta ietekme uz sabiedrību, tautsaimniecības attīstību un administratīvo slogu</w:t>
            </w:r>
          </w:p>
        </w:tc>
      </w:tr>
      <w:tr w:rsidR="007F70E3" w:rsidRPr="00C87DA2" w:rsidTr="00B03BF9">
        <w:trPr>
          <w:trHeight w:val="2069"/>
        </w:trPr>
        <w:tc>
          <w:tcPr>
            <w:tcW w:w="454" w:type="dxa"/>
            <w:gridSpan w:val="2"/>
          </w:tcPr>
          <w:p w:rsidR="007F70E3" w:rsidRPr="00C87DA2" w:rsidRDefault="007F70E3" w:rsidP="00456CB0">
            <w:r w:rsidRPr="00C87DA2">
              <w:t>1.</w:t>
            </w:r>
          </w:p>
        </w:tc>
        <w:tc>
          <w:tcPr>
            <w:tcW w:w="2808" w:type="dxa"/>
            <w:gridSpan w:val="2"/>
          </w:tcPr>
          <w:p w:rsidR="007F70E3" w:rsidRPr="00C87DA2" w:rsidRDefault="007F70E3" w:rsidP="00456CB0">
            <w:r w:rsidRPr="00C87DA2">
              <w:t>Sabiedrības mērķgrupas, kuras tiesiskais regulējums ietekmē vai varētu ietekmēt</w:t>
            </w:r>
          </w:p>
        </w:tc>
        <w:tc>
          <w:tcPr>
            <w:tcW w:w="5957" w:type="dxa"/>
            <w:gridSpan w:val="2"/>
          </w:tcPr>
          <w:p w:rsidR="000A442A" w:rsidRPr="00C87DA2" w:rsidRDefault="00AA58AF">
            <w:pPr>
              <w:jc w:val="both"/>
              <w:rPr>
                <w:lang w:eastAsia="en-US"/>
              </w:rPr>
            </w:pPr>
            <w:r w:rsidRPr="009408C6">
              <w:rPr>
                <w:iCs/>
              </w:rPr>
              <w:t xml:space="preserve">Sabiedrības mērķgrupa ir aptuveni </w:t>
            </w:r>
            <w:r>
              <w:rPr>
                <w:iCs/>
              </w:rPr>
              <w:t>1</w:t>
            </w:r>
            <w:r w:rsidRPr="009408C6">
              <w:rPr>
                <w:iCs/>
              </w:rPr>
              <w:t xml:space="preserve">5 000 tūkstoši lauksaimnieku, kas </w:t>
            </w:r>
            <w:r>
              <w:rPr>
                <w:iCs/>
              </w:rPr>
              <w:t xml:space="preserve">saņem </w:t>
            </w:r>
            <w:r w:rsidR="00A6702B">
              <w:rPr>
                <w:iCs/>
              </w:rPr>
              <w:t xml:space="preserve">atbalstu </w:t>
            </w:r>
            <w:r>
              <w:rPr>
                <w:iCs/>
              </w:rPr>
              <w:t>mazo lauksai</w:t>
            </w:r>
            <w:r w:rsidR="008D2A29">
              <w:rPr>
                <w:iCs/>
              </w:rPr>
              <w:t>mnieku atbalsta shēm</w:t>
            </w:r>
            <w:r w:rsidR="00A6702B">
              <w:rPr>
                <w:iCs/>
              </w:rPr>
              <w:t>ā,</w:t>
            </w:r>
            <w:r w:rsidR="008D2A29">
              <w:rPr>
                <w:iCs/>
              </w:rPr>
              <w:t xml:space="preserve"> </w:t>
            </w:r>
            <w:r w:rsidR="008D2A29" w:rsidRPr="008D2A29">
              <w:rPr>
                <w:iCs/>
                <w:color w:val="000000" w:themeColor="text1"/>
              </w:rPr>
              <w:t>un aptuveni 19 760 tūkstoši lauksaimnieku, kas saņem atdalīto pārejas posma valsts atbalstu par laukaugu platībām.</w:t>
            </w:r>
          </w:p>
        </w:tc>
      </w:tr>
      <w:tr w:rsidR="007F70E3" w:rsidRPr="00C87DA2" w:rsidTr="00B03BF9">
        <w:trPr>
          <w:trHeight w:val="510"/>
        </w:trPr>
        <w:tc>
          <w:tcPr>
            <w:tcW w:w="454" w:type="dxa"/>
            <w:gridSpan w:val="2"/>
          </w:tcPr>
          <w:p w:rsidR="007F70E3" w:rsidRPr="00C87DA2" w:rsidRDefault="007F70E3" w:rsidP="00456CB0">
            <w:r w:rsidRPr="00C87DA2">
              <w:t>2.</w:t>
            </w:r>
          </w:p>
        </w:tc>
        <w:tc>
          <w:tcPr>
            <w:tcW w:w="2808" w:type="dxa"/>
            <w:gridSpan w:val="2"/>
          </w:tcPr>
          <w:p w:rsidR="007F70E3" w:rsidRPr="00C87DA2" w:rsidRDefault="007F70E3" w:rsidP="00456CB0">
            <w:r w:rsidRPr="00C87DA2">
              <w:t>Tiesiskā regulējuma ietekme uz tautsaimniecību un administratīvo slogu</w:t>
            </w:r>
          </w:p>
        </w:tc>
        <w:tc>
          <w:tcPr>
            <w:tcW w:w="5957" w:type="dxa"/>
            <w:gridSpan w:val="2"/>
          </w:tcPr>
          <w:p w:rsidR="00BE0938" w:rsidRDefault="00AA58AF" w:rsidP="00AA58AF">
            <w:pPr>
              <w:jc w:val="both"/>
            </w:pPr>
            <w:r>
              <w:t>Tiks skaidri noteikts, ka l</w:t>
            </w:r>
            <w:r w:rsidRPr="00087B04">
              <w:t>auksaimnieki, kas piedalās MLS</w:t>
            </w:r>
            <w:r w:rsidR="00A6702B">
              <w:t>,</w:t>
            </w:r>
            <w:r w:rsidRPr="00087B04">
              <w:t xml:space="preserve"> </w:t>
            </w:r>
            <w:r>
              <w:t xml:space="preserve">arī ir tiesīgi saņemt Lauku attīstības programmas pasākumu atbalstu. </w:t>
            </w:r>
            <w:r w:rsidR="00A6702B">
              <w:t>Grozījumi</w:t>
            </w:r>
            <w:r w:rsidR="00A6702B" w:rsidRPr="00F132B6">
              <w:t xml:space="preserve"> </w:t>
            </w:r>
            <w:r w:rsidRPr="00F132B6">
              <w:t>Ministru kabineta noteikum</w:t>
            </w:r>
            <w:r w:rsidR="00A6702B">
              <w:t>os</w:t>
            </w:r>
            <w:r w:rsidRPr="00F132B6">
              <w:t xml:space="preserve"> Nr.</w:t>
            </w:r>
            <w:r>
              <w:t xml:space="preserve">126 </w:t>
            </w:r>
            <w:r w:rsidRPr="00F132B6">
              <w:t xml:space="preserve">neradīs </w:t>
            </w:r>
            <w:r>
              <w:t>administratīvo slogu.</w:t>
            </w:r>
          </w:p>
          <w:p w:rsidR="000A442A" w:rsidRPr="00C87DA2" w:rsidRDefault="008D2A29" w:rsidP="00AA58AF">
            <w:pPr>
              <w:jc w:val="both"/>
            </w:pPr>
            <w:r w:rsidRPr="00DB3FDE">
              <w:rPr>
                <w:color w:val="000000" w:themeColor="text1"/>
              </w:rPr>
              <w:t>Tiks nodrošināts atbalsts graudkopības nozarei</w:t>
            </w:r>
            <w:r w:rsidR="00A6702B">
              <w:rPr>
                <w:color w:val="000000" w:themeColor="text1"/>
              </w:rPr>
              <w:t>,</w:t>
            </w:r>
            <w:r w:rsidRPr="00DB3FDE">
              <w:rPr>
                <w:color w:val="000000" w:themeColor="text1"/>
              </w:rPr>
              <w:t xml:space="preserve"> ņemot vērā 2016.gada </w:t>
            </w:r>
            <w:r w:rsidR="00A6702B">
              <w:rPr>
                <w:color w:val="000000" w:themeColor="text1"/>
              </w:rPr>
              <w:t>v</w:t>
            </w:r>
            <w:r w:rsidRPr="00DB3FDE">
              <w:rPr>
                <w:color w:val="000000" w:themeColor="text1"/>
              </w:rPr>
              <w:t xml:space="preserve">ienotos iesniegumus, </w:t>
            </w:r>
            <w:r w:rsidR="00A6702B">
              <w:rPr>
                <w:color w:val="000000" w:themeColor="text1"/>
              </w:rPr>
              <w:t>bet tas</w:t>
            </w:r>
            <w:r w:rsidRPr="00DB3FDE">
              <w:rPr>
                <w:color w:val="000000" w:themeColor="text1"/>
              </w:rPr>
              <w:t xml:space="preserve"> neradīs administratīvo slogu.</w:t>
            </w:r>
          </w:p>
        </w:tc>
      </w:tr>
      <w:tr w:rsidR="007F70E3" w:rsidRPr="00C87DA2" w:rsidTr="00B03BF9">
        <w:trPr>
          <w:trHeight w:val="510"/>
        </w:trPr>
        <w:tc>
          <w:tcPr>
            <w:tcW w:w="454" w:type="dxa"/>
            <w:gridSpan w:val="2"/>
          </w:tcPr>
          <w:p w:rsidR="007F70E3" w:rsidRPr="00C87DA2" w:rsidRDefault="007F70E3" w:rsidP="00456CB0">
            <w:r w:rsidRPr="00C87DA2">
              <w:t>3.</w:t>
            </w:r>
          </w:p>
        </w:tc>
        <w:tc>
          <w:tcPr>
            <w:tcW w:w="2808" w:type="dxa"/>
            <w:gridSpan w:val="2"/>
          </w:tcPr>
          <w:p w:rsidR="007F70E3" w:rsidRPr="00C87DA2" w:rsidRDefault="007F70E3" w:rsidP="00456CB0">
            <w:r w:rsidRPr="00C87DA2">
              <w:t>Administratīvo izmaksu monetārs novērtējums</w:t>
            </w:r>
          </w:p>
        </w:tc>
        <w:tc>
          <w:tcPr>
            <w:tcW w:w="5957" w:type="dxa"/>
            <w:gridSpan w:val="2"/>
          </w:tcPr>
          <w:p w:rsidR="00AA58AF" w:rsidRPr="00C87DA2" w:rsidRDefault="00AA58AF" w:rsidP="00AA58AF">
            <w:bookmarkStart w:id="2" w:name="p-468669"/>
            <w:bookmarkStart w:id="3" w:name="p24"/>
            <w:bookmarkEnd w:id="2"/>
            <w:bookmarkEnd w:id="3"/>
            <w:r w:rsidRPr="00C87DA2">
              <w:t>Projekts šo jomu neskar.</w:t>
            </w:r>
          </w:p>
          <w:p w:rsidR="007F70E3" w:rsidRPr="00C87DA2" w:rsidRDefault="007F70E3" w:rsidP="002B55AA">
            <w:pPr>
              <w:jc w:val="both"/>
              <w:rPr>
                <w:lang w:eastAsia="en-US"/>
              </w:rPr>
            </w:pPr>
          </w:p>
        </w:tc>
      </w:tr>
      <w:tr w:rsidR="007F70E3" w:rsidRPr="00C87DA2" w:rsidTr="00B03BF9">
        <w:trPr>
          <w:trHeight w:val="345"/>
        </w:trPr>
        <w:tc>
          <w:tcPr>
            <w:tcW w:w="454" w:type="dxa"/>
            <w:gridSpan w:val="2"/>
          </w:tcPr>
          <w:p w:rsidR="007F70E3" w:rsidRPr="00C87DA2" w:rsidRDefault="007F70E3" w:rsidP="00456CB0">
            <w:r w:rsidRPr="00C87DA2">
              <w:t>4.</w:t>
            </w:r>
          </w:p>
        </w:tc>
        <w:tc>
          <w:tcPr>
            <w:tcW w:w="2808" w:type="dxa"/>
            <w:gridSpan w:val="2"/>
          </w:tcPr>
          <w:p w:rsidR="007F70E3" w:rsidRPr="00C87DA2" w:rsidRDefault="007F70E3" w:rsidP="00456CB0">
            <w:r w:rsidRPr="00C87DA2">
              <w:t>Cita informācija</w:t>
            </w:r>
          </w:p>
        </w:tc>
        <w:tc>
          <w:tcPr>
            <w:tcW w:w="5957" w:type="dxa"/>
            <w:gridSpan w:val="2"/>
          </w:tcPr>
          <w:p w:rsidR="007F70E3" w:rsidRPr="00C87DA2" w:rsidRDefault="007F70E3" w:rsidP="00456CB0">
            <w:pPr>
              <w:spacing w:before="100" w:beforeAutospacing="1" w:after="100" w:afterAutospacing="1" w:line="360" w:lineRule="auto"/>
            </w:pPr>
            <w:r w:rsidRPr="00C87DA2">
              <w:t>Nav.</w:t>
            </w:r>
          </w:p>
        </w:tc>
      </w:tr>
    </w:tbl>
    <w:p w:rsidR="00472BD9" w:rsidRDefault="00472BD9" w:rsidP="00472BD9"/>
    <w:tbl>
      <w:tblPr>
        <w:tblW w:w="524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26"/>
        <w:gridCol w:w="1348"/>
        <w:gridCol w:w="1304"/>
        <w:gridCol w:w="1317"/>
        <w:gridCol w:w="1420"/>
        <w:gridCol w:w="1275"/>
      </w:tblGrid>
      <w:tr w:rsidR="000A442A" w:rsidRPr="000A442A" w:rsidTr="001C3D22">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III. Tiesību akta projekta ietekme uz valsts budžetu un pašvaldību budžetiem</w:t>
            </w:r>
          </w:p>
        </w:tc>
      </w:tr>
      <w:tr w:rsidR="000A442A" w:rsidRPr="000A442A" w:rsidTr="001C3D22">
        <w:trPr>
          <w:jc w:val="center"/>
        </w:trPr>
        <w:tc>
          <w:tcPr>
            <w:tcW w:w="1489" w:type="pct"/>
            <w:vMerge w:val="restar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2016</w:t>
            </w:r>
            <w:r w:rsidR="00A6702B">
              <w:rPr>
                <w:b/>
                <w:bCs/>
              </w:rPr>
              <w:t>.</w:t>
            </w:r>
          </w:p>
        </w:tc>
        <w:tc>
          <w:tcPr>
            <w:tcW w:w="2114" w:type="pct"/>
            <w:gridSpan w:val="3"/>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Turpmākie trīs gadi (</w:t>
            </w:r>
            <w:proofErr w:type="spellStart"/>
            <w:r w:rsidRPr="000A442A">
              <w:rPr>
                <w:i/>
                <w:iCs/>
              </w:rPr>
              <w:t>euro</w:t>
            </w:r>
            <w:proofErr w:type="spellEnd"/>
            <w:r w:rsidRPr="000A442A">
              <w:t>)</w:t>
            </w:r>
          </w:p>
        </w:tc>
      </w:tr>
      <w:tr w:rsidR="000A442A" w:rsidRPr="000A442A" w:rsidTr="001C3D2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p>
        </w:tc>
        <w:tc>
          <w:tcPr>
            <w:tcW w:w="1397" w:type="pct"/>
            <w:gridSpan w:val="2"/>
            <w:vMerge/>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p>
        </w:tc>
        <w:tc>
          <w:tcPr>
            <w:tcW w:w="694"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2017</w:t>
            </w:r>
            <w:r w:rsidR="00A6702B">
              <w:rPr>
                <w:b/>
                <w:bCs/>
              </w:rPr>
              <w:t>.</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2018</w:t>
            </w:r>
            <w:r w:rsidR="00A6702B">
              <w:rPr>
                <w:b/>
                <w:bCs/>
              </w:rPr>
              <w:t>.</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r w:rsidRPr="000A442A">
              <w:rPr>
                <w:b/>
                <w:bCs/>
              </w:rPr>
              <w:t>2019</w:t>
            </w:r>
            <w:r w:rsidR="00A6702B">
              <w:rPr>
                <w:b/>
                <w:bCs/>
              </w:rPr>
              <w:t>.</w:t>
            </w:r>
          </w:p>
        </w:tc>
      </w:tr>
      <w:tr w:rsidR="000A442A" w:rsidRPr="000A442A" w:rsidTr="001C3D2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pPr>
              <w:rPr>
                <w:b/>
                <w:bCs/>
              </w:rPr>
            </w:pPr>
          </w:p>
        </w:tc>
        <w:tc>
          <w:tcPr>
            <w:tcW w:w="710"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izmaiņas kārtējā gadā, salīdzinot ar valsts budžetu kārtējam gadam</w:t>
            </w:r>
          </w:p>
        </w:tc>
        <w:tc>
          <w:tcPr>
            <w:tcW w:w="694"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903443">
            <w:r w:rsidRPr="000A442A">
              <w:t xml:space="preserve">izmaiņas, salīdzinot ar kārtējo </w:t>
            </w:r>
            <w:r w:rsidR="00903443">
              <w:t>2016.</w:t>
            </w:r>
            <w:r w:rsidRPr="000A442A">
              <w:t>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903443">
            <w:r w:rsidRPr="000A442A">
              <w:t xml:space="preserve">izmaiņas, salīdzinot ar kārtējo </w:t>
            </w:r>
            <w:r w:rsidR="00903443">
              <w:t>2016.</w:t>
            </w:r>
            <w:r w:rsidRPr="000A442A">
              <w:t>gadu</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903443">
            <w:r w:rsidRPr="000A442A">
              <w:t xml:space="preserve">izmaiņas, salīdzinot ar kārtējo </w:t>
            </w:r>
            <w:r w:rsidR="00903443">
              <w:t>2016.</w:t>
            </w:r>
            <w:r w:rsidRPr="000A442A">
              <w:t>gadu</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1</w:t>
            </w:r>
          </w:p>
        </w:tc>
        <w:tc>
          <w:tcPr>
            <w:tcW w:w="710"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2</w:t>
            </w:r>
          </w:p>
        </w:tc>
        <w:tc>
          <w:tcPr>
            <w:tcW w:w="687"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3</w:t>
            </w:r>
          </w:p>
        </w:tc>
        <w:tc>
          <w:tcPr>
            <w:tcW w:w="694"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5</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r w:rsidRPr="000A442A">
              <w:t>6</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1. Budžeta ieņēmumi:</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7 210 996</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sidRPr="0027664D">
              <w:rPr>
                <w:color w:val="000000" w:themeColor="text1"/>
              </w:rPr>
              <w:t>0</w:t>
            </w:r>
          </w:p>
        </w:tc>
        <w:tc>
          <w:tcPr>
            <w:tcW w:w="694"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- 6 702 614</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- 7 210 996</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- 7 210 996</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1.1. valsts pamatbudžets, tai skaitā ieņēmumi no maksas pakalpojumiem un citi pašu ieņēmumi</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7 210 996</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sidRPr="0027664D">
              <w:rPr>
                <w:color w:val="000000" w:themeColor="text1"/>
              </w:rPr>
              <w:t>0</w:t>
            </w:r>
          </w:p>
        </w:tc>
        <w:tc>
          <w:tcPr>
            <w:tcW w:w="694"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- 6 702 614</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- 7 210 996</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- 7 210 996</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1.2.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1.3.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2. Budžeta izdevumi:</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7 210 996</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DB3FDE" w:rsidRDefault="00E22190" w:rsidP="00E22190">
            <w:pPr>
              <w:jc w:val="right"/>
              <w:rPr>
                <w:color w:val="000000" w:themeColor="text1"/>
              </w:rPr>
            </w:pPr>
            <w:r w:rsidRPr="00DB3FDE">
              <w:rPr>
                <w:color w:val="000000" w:themeColor="text1"/>
              </w:rPr>
              <w:t>6 000 000</w:t>
            </w:r>
          </w:p>
        </w:tc>
        <w:tc>
          <w:tcPr>
            <w:tcW w:w="694" w:type="pct"/>
            <w:tcBorders>
              <w:top w:val="outset" w:sz="6" w:space="0" w:color="414142"/>
              <w:left w:val="outset" w:sz="6" w:space="0" w:color="414142"/>
              <w:bottom w:val="outset" w:sz="6" w:space="0" w:color="414142"/>
              <w:right w:val="outset" w:sz="6" w:space="0" w:color="414142"/>
            </w:tcBorders>
          </w:tcPr>
          <w:p w:rsidR="00E22190" w:rsidRPr="00DB3FDE" w:rsidRDefault="00E22190" w:rsidP="00E22190">
            <w:pPr>
              <w:jc w:val="right"/>
              <w:rPr>
                <w:color w:val="000000" w:themeColor="text1"/>
              </w:rPr>
            </w:pPr>
            <w:r>
              <w:rPr>
                <w:color w:val="000000" w:themeColor="text1"/>
              </w:rPr>
              <w:t>- 6 702 614</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- 7 210 996</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- 7 210 996</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2.1.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7 210 996</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DB3FDE" w:rsidRDefault="00E22190" w:rsidP="00E22190">
            <w:pPr>
              <w:jc w:val="right"/>
              <w:rPr>
                <w:color w:val="000000" w:themeColor="text1"/>
              </w:rPr>
            </w:pPr>
            <w:r w:rsidRPr="00DB3FDE">
              <w:rPr>
                <w:color w:val="000000" w:themeColor="text1"/>
              </w:rPr>
              <w:t>6 000 000</w:t>
            </w:r>
          </w:p>
        </w:tc>
        <w:tc>
          <w:tcPr>
            <w:tcW w:w="694" w:type="pct"/>
            <w:tcBorders>
              <w:top w:val="outset" w:sz="6" w:space="0" w:color="414142"/>
              <w:left w:val="outset" w:sz="6" w:space="0" w:color="414142"/>
              <w:bottom w:val="outset" w:sz="6" w:space="0" w:color="414142"/>
              <w:right w:val="outset" w:sz="6" w:space="0" w:color="414142"/>
            </w:tcBorders>
          </w:tcPr>
          <w:p w:rsidR="00E22190" w:rsidRPr="00DB3FDE" w:rsidRDefault="00E22190" w:rsidP="00E22190">
            <w:pPr>
              <w:jc w:val="right"/>
              <w:rPr>
                <w:color w:val="000000" w:themeColor="text1"/>
              </w:rPr>
            </w:pPr>
            <w:r>
              <w:rPr>
                <w:color w:val="000000" w:themeColor="text1"/>
              </w:rPr>
              <w:t>- 6 702 614</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- 7 210 996</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- 7 210 996</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2.2.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DB3FDE" w:rsidRDefault="000A442A" w:rsidP="00E22190">
            <w:pPr>
              <w:jc w:val="right"/>
              <w:rPr>
                <w:color w:val="000000" w:themeColor="text1"/>
              </w:rPr>
            </w:pPr>
            <w:r w:rsidRPr="00DB3FDE">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2.3.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DB3FDE" w:rsidRDefault="000A442A" w:rsidP="00E22190">
            <w:pPr>
              <w:jc w:val="right"/>
              <w:rPr>
                <w:color w:val="000000" w:themeColor="text1"/>
              </w:rPr>
            </w:pPr>
            <w:r w:rsidRPr="00DB3FDE">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3. Finansiālā ietekme:</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0</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DB3FDE" w:rsidRDefault="00E22190" w:rsidP="00E22190">
            <w:pPr>
              <w:jc w:val="right"/>
              <w:rPr>
                <w:color w:val="000000" w:themeColor="text1"/>
              </w:rPr>
            </w:pPr>
            <w:r>
              <w:rPr>
                <w:color w:val="000000" w:themeColor="text1"/>
              </w:rPr>
              <w:t>-</w:t>
            </w:r>
            <w:r w:rsidRPr="00DB3FDE">
              <w:rPr>
                <w:color w:val="000000" w:themeColor="text1"/>
              </w:rPr>
              <w:t xml:space="preserve"> 6 000 000</w:t>
            </w:r>
          </w:p>
        </w:tc>
        <w:tc>
          <w:tcPr>
            <w:tcW w:w="694" w:type="pct"/>
            <w:tcBorders>
              <w:top w:val="outset" w:sz="6" w:space="0" w:color="414142"/>
              <w:left w:val="outset" w:sz="6" w:space="0" w:color="414142"/>
              <w:bottom w:val="outset" w:sz="6" w:space="0" w:color="414142"/>
              <w:right w:val="outset" w:sz="6" w:space="0" w:color="414142"/>
            </w:tcBorders>
          </w:tcPr>
          <w:p w:rsidR="00E22190" w:rsidRPr="00DB3FDE" w:rsidRDefault="00E22190" w:rsidP="00E22190">
            <w:pPr>
              <w:jc w:val="right"/>
              <w:rPr>
                <w:color w:val="000000" w:themeColor="text1"/>
              </w:rPr>
            </w:pPr>
            <w:r>
              <w:rPr>
                <w:color w:val="000000" w:themeColor="text1"/>
              </w:rPr>
              <w:t>0</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0</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0</w:t>
            </w:r>
          </w:p>
        </w:tc>
      </w:tr>
      <w:tr w:rsidR="00E22190"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E22190" w:rsidRPr="000A442A" w:rsidRDefault="00E22190" w:rsidP="00E22190">
            <w:r w:rsidRPr="000A442A">
              <w:t>3.1.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0</w:t>
            </w:r>
          </w:p>
        </w:tc>
        <w:tc>
          <w:tcPr>
            <w:tcW w:w="687" w:type="pct"/>
            <w:tcBorders>
              <w:top w:val="outset" w:sz="6" w:space="0" w:color="414142"/>
              <w:left w:val="outset" w:sz="6" w:space="0" w:color="414142"/>
              <w:bottom w:val="outset" w:sz="6" w:space="0" w:color="414142"/>
              <w:right w:val="outset" w:sz="6" w:space="0" w:color="414142"/>
            </w:tcBorders>
            <w:hideMark/>
          </w:tcPr>
          <w:p w:rsidR="00E22190" w:rsidRPr="00DB3FDE" w:rsidRDefault="00E22190" w:rsidP="00E22190">
            <w:pPr>
              <w:jc w:val="right"/>
              <w:rPr>
                <w:color w:val="000000" w:themeColor="text1"/>
              </w:rPr>
            </w:pPr>
            <w:r>
              <w:rPr>
                <w:color w:val="000000" w:themeColor="text1"/>
              </w:rPr>
              <w:t>-</w:t>
            </w:r>
            <w:r w:rsidRPr="00DB3FDE">
              <w:rPr>
                <w:color w:val="000000" w:themeColor="text1"/>
              </w:rPr>
              <w:t xml:space="preserve"> 6 000 000</w:t>
            </w:r>
          </w:p>
        </w:tc>
        <w:tc>
          <w:tcPr>
            <w:tcW w:w="694" w:type="pct"/>
            <w:tcBorders>
              <w:top w:val="outset" w:sz="6" w:space="0" w:color="414142"/>
              <w:left w:val="outset" w:sz="6" w:space="0" w:color="414142"/>
              <w:bottom w:val="outset" w:sz="6" w:space="0" w:color="414142"/>
              <w:right w:val="outset" w:sz="6" w:space="0" w:color="414142"/>
            </w:tcBorders>
          </w:tcPr>
          <w:p w:rsidR="00E22190" w:rsidRPr="00DB3FDE" w:rsidRDefault="00E22190" w:rsidP="00E22190">
            <w:pPr>
              <w:jc w:val="right"/>
              <w:rPr>
                <w:color w:val="000000" w:themeColor="text1"/>
              </w:rPr>
            </w:pPr>
            <w:r>
              <w:rPr>
                <w:color w:val="000000" w:themeColor="text1"/>
              </w:rPr>
              <w:t>0</w:t>
            </w:r>
          </w:p>
        </w:tc>
        <w:tc>
          <w:tcPr>
            <w:tcW w:w="748" w:type="pct"/>
            <w:tcBorders>
              <w:top w:val="outset" w:sz="6" w:space="0" w:color="414142"/>
              <w:left w:val="outset" w:sz="6" w:space="0" w:color="414142"/>
              <w:bottom w:val="outset" w:sz="6" w:space="0" w:color="414142"/>
              <w:right w:val="outset" w:sz="6" w:space="0" w:color="414142"/>
            </w:tcBorders>
          </w:tcPr>
          <w:p w:rsidR="00E22190" w:rsidRPr="0027664D" w:rsidRDefault="00E22190" w:rsidP="00E22190">
            <w:pPr>
              <w:jc w:val="right"/>
              <w:rPr>
                <w:color w:val="000000" w:themeColor="text1"/>
              </w:rPr>
            </w:pPr>
            <w:r>
              <w:rPr>
                <w:color w:val="000000" w:themeColor="text1"/>
              </w:rPr>
              <w:t>0</w:t>
            </w:r>
          </w:p>
        </w:tc>
        <w:tc>
          <w:tcPr>
            <w:tcW w:w="672" w:type="pct"/>
            <w:tcBorders>
              <w:top w:val="outset" w:sz="6" w:space="0" w:color="414142"/>
              <w:left w:val="outset" w:sz="6" w:space="0" w:color="414142"/>
              <w:bottom w:val="outset" w:sz="6" w:space="0" w:color="414142"/>
              <w:right w:val="outset" w:sz="6" w:space="0" w:color="414142"/>
            </w:tcBorders>
            <w:hideMark/>
          </w:tcPr>
          <w:p w:rsidR="00E22190" w:rsidRPr="0027664D" w:rsidRDefault="00E22190" w:rsidP="00E22190">
            <w:pPr>
              <w:jc w:val="right"/>
              <w:rPr>
                <w:color w:val="000000" w:themeColor="text1"/>
              </w:rPr>
            </w:pPr>
            <w:r>
              <w:rPr>
                <w:color w:val="000000" w:themeColor="text1"/>
              </w:rPr>
              <w:t>0</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3.2.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DB3FDE" w:rsidRDefault="000A442A" w:rsidP="00E22190">
            <w:pPr>
              <w:jc w:val="right"/>
              <w:rPr>
                <w:color w:val="000000" w:themeColor="text1"/>
              </w:rPr>
            </w:pPr>
            <w:r w:rsidRPr="00DB3FDE">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0A442A" w:rsidRPr="000A442A" w:rsidTr="001C3D22">
        <w:trPr>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3.3.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748"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0A442A" w:rsidRPr="000A442A" w:rsidTr="00145748">
        <w:trPr>
          <w:jc w:val="center"/>
        </w:trPr>
        <w:tc>
          <w:tcPr>
            <w:tcW w:w="1489" w:type="pct"/>
            <w:vMerge w:val="restar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4. Finanšu līdzekļi papildu izdevumu finansēšanai (kompensējošu izdevumu samazinājumu norāda ar "+" zīmi)</w:t>
            </w:r>
          </w:p>
        </w:tc>
        <w:tc>
          <w:tcPr>
            <w:tcW w:w="710" w:type="pct"/>
            <w:vMerge w:val="restart"/>
            <w:tcBorders>
              <w:top w:val="outset" w:sz="6" w:space="0" w:color="414142"/>
              <w:left w:val="outset" w:sz="6" w:space="0" w:color="414142"/>
              <w:bottom w:val="outset" w:sz="6" w:space="0" w:color="414142"/>
              <w:right w:val="outset" w:sz="6" w:space="0" w:color="414142"/>
            </w:tcBorders>
            <w:vAlign w:val="center"/>
            <w:hideMark/>
          </w:tcPr>
          <w:p w:rsidR="000A442A" w:rsidRPr="0027664D" w:rsidRDefault="00E22190" w:rsidP="00145748">
            <w:pPr>
              <w:jc w:val="center"/>
              <w:rPr>
                <w:color w:val="000000" w:themeColor="text1"/>
              </w:rPr>
            </w:pPr>
            <w:r>
              <w:rPr>
                <w:color w:val="000000" w:themeColor="text1"/>
              </w:rPr>
              <w:t>X</w:t>
            </w: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E22190" w:rsidP="00E22190">
            <w:pPr>
              <w:jc w:val="right"/>
              <w:rPr>
                <w:color w:val="000000" w:themeColor="text1"/>
              </w:rPr>
            </w:pPr>
            <w:r>
              <w:rPr>
                <w:color w:val="000000" w:themeColor="text1"/>
              </w:rPr>
              <w:t>0</w:t>
            </w:r>
          </w:p>
        </w:tc>
        <w:tc>
          <w:tcPr>
            <w:tcW w:w="694"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xml:space="preserve"> </w:t>
            </w:r>
            <w:r w:rsidR="00E22190">
              <w:rPr>
                <w:color w:val="000000" w:themeColor="text1"/>
              </w:rPr>
              <w:t>0</w:t>
            </w:r>
          </w:p>
        </w:tc>
        <w:tc>
          <w:tcPr>
            <w:tcW w:w="748" w:type="pct"/>
            <w:tcBorders>
              <w:top w:val="outset" w:sz="6" w:space="0" w:color="414142"/>
              <w:left w:val="outset" w:sz="6" w:space="0" w:color="414142"/>
              <w:bottom w:val="outset" w:sz="6" w:space="0" w:color="414142"/>
              <w:right w:val="outset" w:sz="6" w:space="0" w:color="414142"/>
            </w:tcBorders>
            <w:hideMark/>
          </w:tcPr>
          <w:p w:rsidR="000A442A" w:rsidRPr="0027664D" w:rsidRDefault="00E22190" w:rsidP="00E22190">
            <w:pPr>
              <w:jc w:val="right"/>
              <w:rPr>
                <w:color w:val="000000" w:themeColor="text1"/>
              </w:rPr>
            </w:pPr>
            <w:r>
              <w:rPr>
                <w:color w:val="000000" w:themeColor="text1"/>
              </w:rPr>
              <w:t>0</w:t>
            </w:r>
          </w:p>
        </w:tc>
        <w:tc>
          <w:tcPr>
            <w:tcW w:w="672" w:type="pct"/>
            <w:tcBorders>
              <w:top w:val="outset" w:sz="6" w:space="0" w:color="414142"/>
              <w:left w:val="outset" w:sz="6" w:space="0" w:color="414142"/>
              <w:bottom w:val="outset" w:sz="6" w:space="0" w:color="414142"/>
              <w:right w:val="outset" w:sz="6" w:space="0" w:color="414142"/>
            </w:tcBorders>
            <w:hideMark/>
          </w:tcPr>
          <w:p w:rsidR="000A442A" w:rsidRPr="0027664D" w:rsidRDefault="00E22190" w:rsidP="00E22190">
            <w:pPr>
              <w:jc w:val="right"/>
              <w:rPr>
                <w:color w:val="000000" w:themeColor="text1"/>
              </w:rPr>
            </w:pPr>
            <w:r>
              <w:rPr>
                <w:color w:val="000000" w:themeColor="text1"/>
              </w:rPr>
              <w:t>0</w:t>
            </w:r>
          </w:p>
        </w:tc>
      </w:tr>
      <w:tr w:rsidR="000A442A" w:rsidRPr="000A442A" w:rsidTr="00145748">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rsidR="000A442A" w:rsidRPr="000A442A" w:rsidRDefault="000A442A" w:rsidP="000A442A"/>
        </w:tc>
        <w:tc>
          <w:tcPr>
            <w:tcW w:w="710" w:type="pct"/>
            <w:vMerge/>
            <w:tcBorders>
              <w:top w:val="outset" w:sz="6" w:space="0" w:color="414142"/>
              <w:left w:val="outset" w:sz="6" w:space="0" w:color="414142"/>
              <w:bottom w:val="outset" w:sz="6" w:space="0" w:color="414142"/>
              <w:right w:val="outset" w:sz="6" w:space="0" w:color="414142"/>
            </w:tcBorders>
            <w:vAlign w:val="center"/>
            <w:hideMark/>
          </w:tcPr>
          <w:p w:rsidR="000A442A" w:rsidRPr="0027664D" w:rsidRDefault="000A442A" w:rsidP="00145748">
            <w:pPr>
              <w:jc w:val="center"/>
              <w:rPr>
                <w:color w:val="000000" w:themeColor="text1"/>
              </w:rPr>
            </w:pPr>
          </w:p>
        </w:tc>
        <w:tc>
          <w:tcPr>
            <w:tcW w:w="687" w:type="pct"/>
            <w:tcBorders>
              <w:top w:val="outset" w:sz="6" w:space="0" w:color="414142"/>
              <w:left w:val="outset" w:sz="6" w:space="0" w:color="414142"/>
              <w:bottom w:val="outset" w:sz="6" w:space="0" w:color="414142"/>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outset" w:sz="6" w:space="0" w:color="414142"/>
              <w:right w:val="outset" w:sz="6" w:space="0" w:color="414142"/>
            </w:tcBorders>
          </w:tcPr>
          <w:p w:rsidR="000A442A" w:rsidRPr="00DB3FDE" w:rsidRDefault="000A442A" w:rsidP="00E22190">
            <w:pPr>
              <w:jc w:val="right"/>
              <w:rPr>
                <w:color w:val="000000" w:themeColor="text1"/>
              </w:rPr>
            </w:pPr>
            <w:r w:rsidRPr="00DB3FDE">
              <w:rPr>
                <w:color w:val="000000" w:themeColor="text1"/>
              </w:rPr>
              <w:t xml:space="preserve"> 0</w:t>
            </w:r>
          </w:p>
        </w:tc>
        <w:tc>
          <w:tcPr>
            <w:tcW w:w="748"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xml:space="preserve"> 0</w:t>
            </w:r>
          </w:p>
        </w:tc>
        <w:tc>
          <w:tcPr>
            <w:tcW w:w="672" w:type="pct"/>
            <w:tcBorders>
              <w:top w:val="outset" w:sz="6" w:space="0" w:color="414142"/>
              <w:left w:val="outset" w:sz="6" w:space="0" w:color="414142"/>
              <w:bottom w:val="outset" w:sz="6" w:space="0" w:color="414142"/>
              <w:right w:val="outset" w:sz="6" w:space="0" w:color="414142"/>
            </w:tcBorders>
          </w:tcPr>
          <w:p w:rsidR="000A442A" w:rsidRPr="0027664D" w:rsidRDefault="000A442A" w:rsidP="00E22190">
            <w:pPr>
              <w:jc w:val="right"/>
              <w:rPr>
                <w:color w:val="000000" w:themeColor="text1"/>
              </w:rPr>
            </w:pPr>
            <w:r w:rsidRPr="0027664D">
              <w:rPr>
                <w:color w:val="000000" w:themeColor="text1"/>
              </w:rPr>
              <w:t xml:space="preserve"> 0</w:t>
            </w:r>
          </w:p>
        </w:tc>
      </w:tr>
      <w:tr w:rsidR="000A442A" w:rsidRPr="000A442A" w:rsidTr="00145748">
        <w:trPr>
          <w:jc w:val="center"/>
        </w:trPr>
        <w:tc>
          <w:tcPr>
            <w:tcW w:w="1489" w:type="pct"/>
            <w:vMerge/>
            <w:tcBorders>
              <w:top w:val="outset" w:sz="6" w:space="0" w:color="414142"/>
              <w:left w:val="outset" w:sz="6" w:space="0" w:color="414142"/>
              <w:bottom w:val="single" w:sz="4" w:space="0" w:color="auto"/>
              <w:right w:val="outset" w:sz="6" w:space="0" w:color="414142"/>
            </w:tcBorders>
            <w:vAlign w:val="center"/>
            <w:hideMark/>
          </w:tcPr>
          <w:p w:rsidR="000A442A" w:rsidRPr="000A442A" w:rsidRDefault="000A442A" w:rsidP="000A442A"/>
        </w:tc>
        <w:tc>
          <w:tcPr>
            <w:tcW w:w="710" w:type="pct"/>
            <w:vMerge/>
            <w:tcBorders>
              <w:top w:val="outset" w:sz="6" w:space="0" w:color="414142"/>
              <w:left w:val="outset" w:sz="6" w:space="0" w:color="414142"/>
              <w:bottom w:val="single" w:sz="4" w:space="0" w:color="auto"/>
              <w:right w:val="outset" w:sz="6" w:space="0" w:color="414142"/>
            </w:tcBorders>
            <w:vAlign w:val="center"/>
            <w:hideMark/>
          </w:tcPr>
          <w:p w:rsidR="000A442A" w:rsidRPr="0027664D" w:rsidRDefault="000A442A" w:rsidP="00145748">
            <w:pPr>
              <w:jc w:val="center"/>
              <w:rPr>
                <w:color w:val="000000" w:themeColor="text1"/>
              </w:rPr>
            </w:pPr>
          </w:p>
        </w:tc>
        <w:tc>
          <w:tcPr>
            <w:tcW w:w="687" w:type="pct"/>
            <w:tcBorders>
              <w:top w:val="outset" w:sz="6" w:space="0" w:color="414142"/>
              <w:left w:val="outset" w:sz="6" w:space="0" w:color="414142"/>
              <w:bottom w:val="single" w:sz="4" w:space="0" w:color="auto"/>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694" w:type="pct"/>
            <w:tcBorders>
              <w:top w:val="outset" w:sz="6" w:space="0" w:color="414142"/>
              <w:left w:val="outset" w:sz="6" w:space="0" w:color="414142"/>
              <w:bottom w:val="single" w:sz="4" w:space="0" w:color="auto"/>
              <w:right w:val="outset" w:sz="6" w:space="0" w:color="414142"/>
            </w:tcBorders>
            <w:hideMark/>
          </w:tcPr>
          <w:p w:rsidR="000A442A" w:rsidRPr="00DB3FDE" w:rsidRDefault="000A442A" w:rsidP="00E22190">
            <w:pPr>
              <w:jc w:val="right"/>
              <w:rPr>
                <w:color w:val="000000" w:themeColor="text1"/>
              </w:rPr>
            </w:pPr>
            <w:r w:rsidRPr="00DB3FDE">
              <w:rPr>
                <w:color w:val="000000" w:themeColor="text1"/>
              </w:rPr>
              <w:t> 0</w:t>
            </w:r>
          </w:p>
        </w:tc>
        <w:tc>
          <w:tcPr>
            <w:tcW w:w="748" w:type="pct"/>
            <w:tcBorders>
              <w:top w:val="outset" w:sz="6" w:space="0" w:color="414142"/>
              <w:left w:val="outset" w:sz="6" w:space="0" w:color="414142"/>
              <w:bottom w:val="single" w:sz="4" w:space="0" w:color="auto"/>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c>
          <w:tcPr>
            <w:tcW w:w="672" w:type="pct"/>
            <w:tcBorders>
              <w:top w:val="outset" w:sz="6" w:space="0" w:color="414142"/>
              <w:left w:val="outset" w:sz="6" w:space="0" w:color="414142"/>
              <w:bottom w:val="single" w:sz="4" w:space="0" w:color="auto"/>
              <w:right w:val="outset" w:sz="6" w:space="0" w:color="414142"/>
            </w:tcBorders>
            <w:hideMark/>
          </w:tcPr>
          <w:p w:rsidR="000A442A" w:rsidRPr="0027664D" w:rsidRDefault="000A442A" w:rsidP="00E22190">
            <w:pPr>
              <w:jc w:val="right"/>
              <w:rPr>
                <w:color w:val="000000" w:themeColor="text1"/>
              </w:rPr>
            </w:pPr>
            <w:r w:rsidRPr="0027664D">
              <w:rPr>
                <w:color w:val="000000" w:themeColor="text1"/>
              </w:rPr>
              <w:t> 0</w:t>
            </w:r>
          </w:p>
        </w:tc>
      </w:tr>
      <w:tr w:rsidR="00E22190" w:rsidRPr="000A442A" w:rsidTr="00145748">
        <w:trPr>
          <w:trHeight w:val="609"/>
          <w:jc w:val="center"/>
        </w:trPr>
        <w:tc>
          <w:tcPr>
            <w:tcW w:w="1489" w:type="pct"/>
            <w:tcBorders>
              <w:top w:val="single" w:sz="4" w:space="0" w:color="auto"/>
              <w:left w:val="single" w:sz="4" w:space="0" w:color="auto"/>
              <w:bottom w:val="single" w:sz="4" w:space="0" w:color="auto"/>
              <w:right w:val="single" w:sz="4" w:space="0" w:color="auto"/>
            </w:tcBorders>
            <w:hideMark/>
          </w:tcPr>
          <w:p w:rsidR="00E22190" w:rsidRPr="000A442A" w:rsidRDefault="00E22190" w:rsidP="000A442A">
            <w:r w:rsidRPr="000A442A">
              <w:t>5. Precizēta finansiālā ietekme:</w:t>
            </w:r>
          </w:p>
        </w:tc>
        <w:tc>
          <w:tcPr>
            <w:tcW w:w="710" w:type="pct"/>
            <w:vMerge w:val="restart"/>
            <w:tcBorders>
              <w:top w:val="single" w:sz="4" w:space="0" w:color="auto"/>
              <w:left w:val="single" w:sz="4" w:space="0" w:color="auto"/>
              <w:right w:val="single" w:sz="4" w:space="0" w:color="auto"/>
            </w:tcBorders>
            <w:vAlign w:val="center"/>
            <w:hideMark/>
          </w:tcPr>
          <w:p w:rsidR="00E22190" w:rsidRPr="0027664D" w:rsidRDefault="00E22190" w:rsidP="00145748">
            <w:pPr>
              <w:jc w:val="center"/>
              <w:rPr>
                <w:color w:val="000000" w:themeColor="text1"/>
              </w:rPr>
            </w:pPr>
            <w:r>
              <w:rPr>
                <w:color w:val="000000" w:themeColor="text1"/>
              </w:rPr>
              <w:t>X</w:t>
            </w:r>
          </w:p>
        </w:tc>
        <w:tc>
          <w:tcPr>
            <w:tcW w:w="687" w:type="pct"/>
            <w:tcBorders>
              <w:top w:val="single" w:sz="4" w:space="0" w:color="auto"/>
              <w:left w:val="single" w:sz="4" w:space="0" w:color="auto"/>
              <w:bottom w:val="single" w:sz="4" w:space="0" w:color="auto"/>
              <w:right w:val="single" w:sz="4" w:space="0" w:color="auto"/>
            </w:tcBorders>
            <w:hideMark/>
          </w:tcPr>
          <w:p w:rsidR="00E22190" w:rsidRPr="00DB3FDE" w:rsidRDefault="00E22190" w:rsidP="00E22190">
            <w:pPr>
              <w:jc w:val="right"/>
              <w:rPr>
                <w:color w:val="000000" w:themeColor="text1"/>
              </w:rPr>
            </w:pPr>
            <w:r w:rsidRPr="00DB3FDE">
              <w:rPr>
                <w:color w:val="000000" w:themeColor="text1"/>
              </w:rPr>
              <w:t xml:space="preserve"> </w:t>
            </w:r>
            <w:r>
              <w:rPr>
                <w:color w:val="000000" w:themeColor="text1"/>
              </w:rPr>
              <w:t>-</w:t>
            </w:r>
            <w:r w:rsidRPr="00DB3FDE">
              <w:rPr>
                <w:color w:val="000000" w:themeColor="text1"/>
              </w:rPr>
              <w:t xml:space="preserve"> 6 000</w:t>
            </w:r>
            <w:r>
              <w:rPr>
                <w:color w:val="000000" w:themeColor="text1"/>
              </w:rPr>
              <w:t> </w:t>
            </w:r>
            <w:r w:rsidRPr="00DB3FDE">
              <w:rPr>
                <w:color w:val="000000" w:themeColor="text1"/>
              </w:rPr>
              <w:t>000</w:t>
            </w:r>
          </w:p>
        </w:tc>
        <w:tc>
          <w:tcPr>
            <w:tcW w:w="694" w:type="pct"/>
            <w:tcBorders>
              <w:top w:val="single" w:sz="4" w:space="0" w:color="auto"/>
              <w:left w:val="single" w:sz="4" w:space="0" w:color="auto"/>
              <w:bottom w:val="single" w:sz="4" w:space="0" w:color="auto"/>
              <w:right w:val="single" w:sz="4" w:space="0" w:color="auto"/>
            </w:tcBorders>
          </w:tcPr>
          <w:p w:rsidR="00E22190" w:rsidRPr="00DB3FDE" w:rsidRDefault="00E22190" w:rsidP="00E22190">
            <w:pPr>
              <w:jc w:val="right"/>
              <w:rPr>
                <w:color w:val="000000" w:themeColor="text1"/>
              </w:rPr>
            </w:pPr>
            <w:r w:rsidRPr="00DB3FDE">
              <w:rPr>
                <w:color w:val="000000" w:themeColor="text1"/>
              </w:rPr>
              <w:t xml:space="preserve"> 0</w:t>
            </w:r>
          </w:p>
        </w:tc>
        <w:tc>
          <w:tcPr>
            <w:tcW w:w="748" w:type="pct"/>
            <w:tcBorders>
              <w:top w:val="single" w:sz="4" w:space="0" w:color="auto"/>
              <w:left w:val="single" w:sz="4" w:space="0" w:color="auto"/>
              <w:bottom w:val="single" w:sz="4" w:space="0" w:color="auto"/>
              <w:right w:val="single" w:sz="4" w:space="0" w:color="auto"/>
            </w:tcBorders>
          </w:tcPr>
          <w:p w:rsidR="00E22190" w:rsidRPr="0027664D" w:rsidRDefault="00E22190" w:rsidP="00E22190">
            <w:pPr>
              <w:jc w:val="right"/>
              <w:rPr>
                <w:color w:val="000000" w:themeColor="text1"/>
              </w:rPr>
            </w:pPr>
            <w:r w:rsidRPr="0027664D">
              <w:rPr>
                <w:color w:val="000000" w:themeColor="text1"/>
              </w:rPr>
              <w:t xml:space="preserve"> 0</w:t>
            </w:r>
          </w:p>
        </w:tc>
        <w:tc>
          <w:tcPr>
            <w:tcW w:w="672" w:type="pct"/>
            <w:tcBorders>
              <w:top w:val="single" w:sz="4" w:space="0" w:color="auto"/>
              <w:left w:val="single" w:sz="4" w:space="0" w:color="auto"/>
              <w:bottom w:val="single" w:sz="4" w:space="0" w:color="auto"/>
              <w:right w:val="single" w:sz="4" w:space="0" w:color="auto"/>
            </w:tcBorders>
            <w:hideMark/>
          </w:tcPr>
          <w:p w:rsidR="00E22190" w:rsidRPr="0027664D" w:rsidRDefault="00E22190" w:rsidP="00E22190">
            <w:pPr>
              <w:jc w:val="right"/>
              <w:rPr>
                <w:color w:val="000000" w:themeColor="text1"/>
              </w:rPr>
            </w:pPr>
            <w:r w:rsidRPr="0027664D">
              <w:rPr>
                <w:color w:val="000000" w:themeColor="text1"/>
              </w:rPr>
              <w:t xml:space="preserve"> 0</w:t>
            </w:r>
          </w:p>
        </w:tc>
      </w:tr>
      <w:tr w:rsidR="00E22190" w:rsidRPr="000A442A" w:rsidTr="007D40BE">
        <w:trPr>
          <w:trHeight w:val="281"/>
          <w:jc w:val="center"/>
        </w:trPr>
        <w:tc>
          <w:tcPr>
            <w:tcW w:w="1489" w:type="pct"/>
            <w:tcBorders>
              <w:top w:val="single" w:sz="4" w:space="0" w:color="auto"/>
              <w:left w:val="outset" w:sz="6" w:space="0" w:color="414142"/>
              <w:bottom w:val="outset" w:sz="6" w:space="0" w:color="414142"/>
              <w:right w:val="single" w:sz="4" w:space="0" w:color="auto"/>
            </w:tcBorders>
            <w:hideMark/>
          </w:tcPr>
          <w:p w:rsidR="00E22190" w:rsidRPr="000A442A" w:rsidRDefault="00E22190" w:rsidP="000A442A">
            <w:r w:rsidRPr="000A442A">
              <w:t>5.1. valsts pamatbudžets</w:t>
            </w:r>
          </w:p>
        </w:tc>
        <w:tc>
          <w:tcPr>
            <w:tcW w:w="710" w:type="pct"/>
            <w:vMerge/>
            <w:tcBorders>
              <w:left w:val="single" w:sz="4" w:space="0" w:color="auto"/>
              <w:right w:val="single" w:sz="4" w:space="0" w:color="auto"/>
            </w:tcBorders>
            <w:hideMark/>
          </w:tcPr>
          <w:p w:rsidR="00E22190" w:rsidRPr="0027664D" w:rsidRDefault="00E22190" w:rsidP="000A442A">
            <w:pP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rsidR="00E22190" w:rsidRPr="00DB3FDE" w:rsidRDefault="00E22190" w:rsidP="00E22190">
            <w:pPr>
              <w:jc w:val="right"/>
              <w:rPr>
                <w:color w:val="000000" w:themeColor="text1"/>
              </w:rPr>
            </w:pPr>
            <w:r w:rsidRPr="00DB3FDE">
              <w:rPr>
                <w:color w:val="000000" w:themeColor="text1"/>
              </w:rPr>
              <w:t xml:space="preserve"> </w:t>
            </w:r>
            <w:r>
              <w:rPr>
                <w:color w:val="000000" w:themeColor="text1"/>
              </w:rPr>
              <w:t>-</w:t>
            </w:r>
            <w:r w:rsidRPr="00DB3FDE">
              <w:rPr>
                <w:color w:val="000000" w:themeColor="text1"/>
              </w:rPr>
              <w:t xml:space="preserve"> 6 000</w:t>
            </w:r>
            <w:r>
              <w:rPr>
                <w:color w:val="000000" w:themeColor="text1"/>
              </w:rPr>
              <w:t> </w:t>
            </w:r>
            <w:r w:rsidRPr="00DB3FDE">
              <w:rPr>
                <w:color w:val="000000" w:themeColor="text1"/>
              </w:rPr>
              <w:t>000</w:t>
            </w:r>
          </w:p>
        </w:tc>
        <w:tc>
          <w:tcPr>
            <w:tcW w:w="694" w:type="pct"/>
            <w:tcBorders>
              <w:top w:val="single" w:sz="4" w:space="0" w:color="auto"/>
              <w:left w:val="single" w:sz="4" w:space="0" w:color="auto"/>
              <w:bottom w:val="single" w:sz="4" w:space="0" w:color="auto"/>
              <w:right w:val="single" w:sz="4" w:space="0" w:color="auto"/>
            </w:tcBorders>
          </w:tcPr>
          <w:p w:rsidR="00E22190" w:rsidRPr="00DB3FDE" w:rsidRDefault="00E22190" w:rsidP="00E22190">
            <w:pPr>
              <w:jc w:val="right"/>
              <w:rPr>
                <w:color w:val="000000" w:themeColor="text1"/>
              </w:rPr>
            </w:pPr>
            <w:r w:rsidRPr="00DB3FDE">
              <w:rPr>
                <w:color w:val="000000" w:themeColor="text1"/>
              </w:rPr>
              <w:t xml:space="preserve"> 0</w:t>
            </w:r>
          </w:p>
        </w:tc>
        <w:tc>
          <w:tcPr>
            <w:tcW w:w="748" w:type="pct"/>
            <w:tcBorders>
              <w:top w:val="single" w:sz="4" w:space="0" w:color="auto"/>
              <w:left w:val="single" w:sz="4" w:space="0" w:color="auto"/>
              <w:bottom w:val="single" w:sz="4" w:space="0" w:color="auto"/>
              <w:right w:val="single" w:sz="4" w:space="0" w:color="auto"/>
            </w:tcBorders>
          </w:tcPr>
          <w:p w:rsidR="00E22190" w:rsidRPr="0027664D" w:rsidRDefault="00E22190" w:rsidP="00E22190">
            <w:pPr>
              <w:jc w:val="right"/>
              <w:rPr>
                <w:color w:val="000000" w:themeColor="text1"/>
              </w:rPr>
            </w:pPr>
            <w:r w:rsidRPr="0027664D">
              <w:rPr>
                <w:color w:val="000000" w:themeColor="text1"/>
              </w:rPr>
              <w:t xml:space="preserve"> 0</w:t>
            </w:r>
          </w:p>
        </w:tc>
        <w:tc>
          <w:tcPr>
            <w:tcW w:w="672" w:type="pct"/>
            <w:tcBorders>
              <w:top w:val="single" w:sz="4" w:space="0" w:color="auto"/>
              <w:left w:val="single" w:sz="4" w:space="0" w:color="auto"/>
              <w:bottom w:val="single" w:sz="4" w:space="0" w:color="auto"/>
              <w:right w:val="single" w:sz="4" w:space="0" w:color="auto"/>
            </w:tcBorders>
          </w:tcPr>
          <w:p w:rsidR="00E22190" w:rsidRPr="0027664D" w:rsidRDefault="00E22190" w:rsidP="00E22190">
            <w:pPr>
              <w:jc w:val="right"/>
              <w:rPr>
                <w:color w:val="000000" w:themeColor="text1"/>
              </w:rPr>
            </w:pPr>
            <w:r w:rsidRPr="0027664D">
              <w:rPr>
                <w:color w:val="000000" w:themeColor="text1"/>
              </w:rPr>
              <w:t xml:space="preserve"> 0</w:t>
            </w:r>
          </w:p>
        </w:tc>
      </w:tr>
      <w:tr w:rsidR="00E22190" w:rsidRPr="000A442A" w:rsidTr="007D40BE">
        <w:trPr>
          <w:jc w:val="center"/>
        </w:trPr>
        <w:tc>
          <w:tcPr>
            <w:tcW w:w="1489" w:type="pct"/>
            <w:tcBorders>
              <w:top w:val="outset" w:sz="6" w:space="0" w:color="414142"/>
              <w:left w:val="outset" w:sz="6" w:space="0" w:color="414142"/>
              <w:bottom w:val="outset" w:sz="6" w:space="0" w:color="414142"/>
              <w:right w:val="single" w:sz="4" w:space="0" w:color="auto"/>
            </w:tcBorders>
            <w:hideMark/>
          </w:tcPr>
          <w:p w:rsidR="00E22190" w:rsidRPr="000A442A" w:rsidRDefault="00E22190" w:rsidP="000A442A">
            <w:r w:rsidRPr="000A442A">
              <w:t>5.2. speciālais budžets</w:t>
            </w:r>
          </w:p>
        </w:tc>
        <w:tc>
          <w:tcPr>
            <w:tcW w:w="710" w:type="pct"/>
            <w:vMerge/>
            <w:tcBorders>
              <w:left w:val="single" w:sz="4" w:space="0" w:color="auto"/>
              <w:right w:val="single" w:sz="4" w:space="0" w:color="auto"/>
            </w:tcBorders>
            <w:hideMark/>
          </w:tcPr>
          <w:p w:rsidR="00E22190" w:rsidRPr="0027664D" w:rsidRDefault="00E22190" w:rsidP="000A442A">
            <w:pPr>
              <w:rPr>
                <w:color w:val="000000" w:themeColor="text1"/>
              </w:rPr>
            </w:pPr>
          </w:p>
        </w:tc>
        <w:tc>
          <w:tcPr>
            <w:tcW w:w="687" w:type="pct"/>
            <w:tcBorders>
              <w:top w:val="single" w:sz="4" w:space="0" w:color="auto"/>
              <w:left w:val="single" w:sz="4" w:space="0" w:color="auto"/>
              <w:bottom w:val="single" w:sz="4" w:space="0" w:color="auto"/>
              <w:right w:val="single" w:sz="4" w:space="0" w:color="auto"/>
            </w:tcBorders>
            <w:hideMark/>
          </w:tcPr>
          <w:p w:rsidR="00E22190" w:rsidRPr="00DB3FDE" w:rsidRDefault="00E22190" w:rsidP="00E22190">
            <w:pPr>
              <w:jc w:val="right"/>
              <w:rPr>
                <w:color w:val="000000" w:themeColor="text1"/>
              </w:rPr>
            </w:pPr>
            <w:r w:rsidRPr="00DB3FDE">
              <w:rPr>
                <w:color w:val="000000" w:themeColor="text1"/>
              </w:rPr>
              <w:t> 0</w:t>
            </w:r>
          </w:p>
        </w:tc>
        <w:tc>
          <w:tcPr>
            <w:tcW w:w="694" w:type="pct"/>
            <w:tcBorders>
              <w:top w:val="single" w:sz="4" w:space="0" w:color="auto"/>
              <w:left w:val="single" w:sz="4" w:space="0" w:color="auto"/>
              <w:bottom w:val="single" w:sz="4" w:space="0" w:color="auto"/>
              <w:right w:val="single" w:sz="4" w:space="0" w:color="auto"/>
            </w:tcBorders>
            <w:hideMark/>
          </w:tcPr>
          <w:p w:rsidR="00E22190" w:rsidRPr="00DB3FDE" w:rsidRDefault="00E22190" w:rsidP="00E22190">
            <w:pPr>
              <w:jc w:val="right"/>
              <w:rPr>
                <w:color w:val="000000" w:themeColor="text1"/>
              </w:rPr>
            </w:pPr>
            <w:r w:rsidRPr="00DB3FDE">
              <w:rPr>
                <w:color w:val="000000" w:themeColor="text1"/>
              </w:rPr>
              <w:t> 0</w:t>
            </w:r>
          </w:p>
        </w:tc>
        <w:tc>
          <w:tcPr>
            <w:tcW w:w="748" w:type="pct"/>
            <w:tcBorders>
              <w:top w:val="single" w:sz="4" w:space="0" w:color="auto"/>
              <w:left w:val="single" w:sz="4" w:space="0" w:color="auto"/>
              <w:bottom w:val="single" w:sz="4" w:space="0" w:color="auto"/>
              <w:right w:val="single" w:sz="4" w:space="0" w:color="auto"/>
            </w:tcBorders>
            <w:hideMark/>
          </w:tcPr>
          <w:p w:rsidR="00E22190" w:rsidRPr="0027664D" w:rsidRDefault="00E22190" w:rsidP="00E22190">
            <w:pPr>
              <w:jc w:val="right"/>
              <w:rPr>
                <w:color w:val="000000" w:themeColor="text1"/>
              </w:rPr>
            </w:pPr>
            <w:r w:rsidRPr="0027664D">
              <w:rPr>
                <w:color w:val="000000" w:themeColor="text1"/>
              </w:rPr>
              <w:t> 0</w:t>
            </w:r>
          </w:p>
        </w:tc>
        <w:tc>
          <w:tcPr>
            <w:tcW w:w="672" w:type="pct"/>
            <w:tcBorders>
              <w:top w:val="single" w:sz="4" w:space="0" w:color="auto"/>
              <w:left w:val="single" w:sz="4" w:space="0" w:color="auto"/>
              <w:bottom w:val="single" w:sz="4" w:space="0" w:color="auto"/>
              <w:right w:val="single" w:sz="4" w:space="0" w:color="auto"/>
            </w:tcBorders>
            <w:hideMark/>
          </w:tcPr>
          <w:p w:rsidR="00E22190" w:rsidRPr="0027664D" w:rsidRDefault="00E22190" w:rsidP="00E22190">
            <w:pPr>
              <w:jc w:val="right"/>
              <w:rPr>
                <w:color w:val="000000" w:themeColor="text1"/>
              </w:rPr>
            </w:pPr>
            <w:r w:rsidRPr="0027664D">
              <w:rPr>
                <w:color w:val="000000" w:themeColor="text1"/>
              </w:rPr>
              <w:t> 0</w:t>
            </w:r>
          </w:p>
        </w:tc>
      </w:tr>
      <w:tr w:rsidR="00E22190" w:rsidRPr="000A442A" w:rsidTr="007D40BE">
        <w:trPr>
          <w:jc w:val="center"/>
        </w:trPr>
        <w:tc>
          <w:tcPr>
            <w:tcW w:w="1489" w:type="pct"/>
            <w:tcBorders>
              <w:top w:val="outset" w:sz="6" w:space="0" w:color="414142"/>
              <w:left w:val="outset" w:sz="6" w:space="0" w:color="414142"/>
              <w:bottom w:val="outset" w:sz="6" w:space="0" w:color="414142"/>
              <w:right w:val="single" w:sz="4" w:space="0" w:color="auto"/>
            </w:tcBorders>
            <w:hideMark/>
          </w:tcPr>
          <w:p w:rsidR="00E22190" w:rsidRPr="000A442A" w:rsidRDefault="00E22190" w:rsidP="000A442A">
            <w:r w:rsidRPr="000A442A">
              <w:t>5.3. pašvaldību budžets</w:t>
            </w:r>
          </w:p>
        </w:tc>
        <w:tc>
          <w:tcPr>
            <w:tcW w:w="710" w:type="pct"/>
            <w:vMerge/>
            <w:tcBorders>
              <w:left w:val="single" w:sz="4" w:space="0" w:color="auto"/>
              <w:bottom w:val="single" w:sz="4" w:space="0" w:color="auto"/>
              <w:right w:val="single" w:sz="4" w:space="0" w:color="auto"/>
            </w:tcBorders>
            <w:hideMark/>
          </w:tcPr>
          <w:p w:rsidR="00E22190" w:rsidRPr="0027664D" w:rsidRDefault="00E22190" w:rsidP="000A442A">
            <w:pPr>
              <w:rPr>
                <w:color w:val="000000" w:themeColor="text1"/>
              </w:rPr>
            </w:pPr>
          </w:p>
        </w:tc>
        <w:tc>
          <w:tcPr>
            <w:tcW w:w="687" w:type="pct"/>
            <w:tcBorders>
              <w:top w:val="single" w:sz="4" w:space="0" w:color="auto"/>
              <w:left w:val="single" w:sz="4" w:space="0" w:color="auto"/>
              <w:bottom w:val="single" w:sz="4" w:space="0" w:color="auto"/>
              <w:right w:val="single" w:sz="4" w:space="0" w:color="auto"/>
            </w:tcBorders>
            <w:hideMark/>
          </w:tcPr>
          <w:p w:rsidR="00E22190" w:rsidRPr="00DB3FDE" w:rsidRDefault="00E22190" w:rsidP="00E22190">
            <w:pPr>
              <w:jc w:val="right"/>
              <w:rPr>
                <w:color w:val="000000" w:themeColor="text1"/>
              </w:rPr>
            </w:pPr>
            <w:r w:rsidRPr="00DB3FDE">
              <w:rPr>
                <w:color w:val="000000" w:themeColor="text1"/>
              </w:rPr>
              <w:t> 0</w:t>
            </w:r>
          </w:p>
        </w:tc>
        <w:tc>
          <w:tcPr>
            <w:tcW w:w="694" w:type="pct"/>
            <w:tcBorders>
              <w:top w:val="single" w:sz="4" w:space="0" w:color="auto"/>
              <w:left w:val="single" w:sz="4" w:space="0" w:color="auto"/>
              <w:bottom w:val="single" w:sz="4" w:space="0" w:color="auto"/>
              <w:right w:val="single" w:sz="4" w:space="0" w:color="auto"/>
            </w:tcBorders>
            <w:hideMark/>
          </w:tcPr>
          <w:p w:rsidR="00E22190" w:rsidRPr="00DB3FDE" w:rsidRDefault="00E22190" w:rsidP="00E22190">
            <w:pPr>
              <w:jc w:val="right"/>
              <w:rPr>
                <w:color w:val="000000" w:themeColor="text1"/>
              </w:rPr>
            </w:pPr>
            <w:r w:rsidRPr="00DB3FDE">
              <w:rPr>
                <w:color w:val="000000" w:themeColor="text1"/>
              </w:rPr>
              <w:t> 0</w:t>
            </w:r>
          </w:p>
        </w:tc>
        <w:tc>
          <w:tcPr>
            <w:tcW w:w="748" w:type="pct"/>
            <w:tcBorders>
              <w:top w:val="single" w:sz="4" w:space="0" w:color="auto"/>
              <w:left w:val="single" w:sz="4" w:space="0" w:color="auto"/>
              <w:bottom w:val="single" w:sz="4" w:space="0" w:color="auto"/>
              <w:right w:val="single" w:sz="4" w:space="0" w:color="auto"/>
            </w:tcBorders>
            <w:hideMark/>
          </w:tcPr>
          <w:p w:rsidR="00E22190" w:rsidRPr="0027664D" w:rsidRDefault="00E22190" w:rsidP="00E22190">
            <w:pPr>
              <w:jc w:val="right"/>
              <w:rPr>
                <w:color w:val="000000" w:themeColor="text1"/>
              </w:rPr>
            </w:pPr>
            <w:r w:rsidRPr="0027664D">
              <w:rPr>
                <w:color w:val="000000" w:themeColor="text1"/>
              </w:rPr>
              <w:t> 0</w:t>
            </w:r>
          </w:p>
        </w:tc>
        <w:tc>
          <w:tcPr>
            <w:tcW w:w="672" w:type="pct"/>
            <w:tcBorders>
              <w:top w:val="single" w:sz="4" w:space="0" w:color="auto"/>
              <w:left w:val="single" w:sz="4" w:space="0" w:color="auto"/>
              <w:bottom w:val="single" w:sz="4" w:space="0" w:color="auto"/>
              <w:right w:val="single" w:sz="4" w:space="0" w:color="auto"/>
            </w:tcBorders>
            <w:hideMark/>
          </w:tcPr>
          <w:p w:rsidR="00E22190" w:rsidRPr="0027664D" w:rsidRDefault="00E22190" w:rsidP="00E22190">
            <w:pPr>
              <w:jc w:val="right"/>
              <w:rPr>
                <w:color w:val="000000" w:themeColor="text1"/>
              </w:rPr>
            </w:pPr>
            <w:r w:rsidRPr="0027664D">
              <w:rPr>
                <w:color w:val="000000" w:themeColor="text1"/>
              </w:rPr>
              <w:t> 0</w:t>
            </w:r>
          </w:p>
        </w:tc>
      </w:tr>
      <w:tr w:rsidR="000A442A" w:rsidRPr="000A442A" w:rsidTr="001C3D22">
        <w:trPr>
          <w:jc w:val="center"/>
        </w:trPr>
        <w:tc>
          <w:tcPr>
            <w:tcW w:w="1489" w:type="pct"/>
            <w:tcBorders>
              <w:top w:val="outset" w:sz="6" w:space="0" w:color="414142"/>
              <w:left w:val="outset" w:sz="6" w:space="0" w:color="414142"/>
              <w:bottom w:val="outset" w:sz="6" w:space="0" w:color="414142"/>
              <w:right w:val="single" w:sz="4" w:space="0" w:color="auto"/>
            </w:tcBorders>
            <w:hideMark/>
          </w:tcPr>
          <w:p w:rsidR="000A442A" w:rsidRPr="000A442A" w:rsidRDefault="000A442A" w:rsidP="000A442A">
            <w:r w:rsidRPr="000A442A">
              <w:t>6. Detalizēts ieņēmumu un izdevumu aprēķins (ja nepieciešams, detalizētu ieņēmumu un izdevumu aprēķinu var pievienot anotācijas pielikumā):</w:t>
            </w:r>
          </w:p>
        </w:tc>
        <w:tc>
          <w:tcPr>
            <w:tcW w:w="3511" w:type="pct"/>
            <w:gridSpan w:val="5"/>
            <w:vMerge w:val="restart"/>
            <w:tcBorders>
              <w:top w:val="single" w:sz="4" w:space="0" w:color="auto"/>
              <w:left w:val="single" w:sz="4" w:space="0" w:color="auto"/>
              <w:bottom w:val="single" w:sz="4" w:space="0" w:color="auto"/>
              <w:right w:val="single" w:sz="4" w:space="0" w:color="auto"/>
            </w:tcBorders>
            <w:hideMark/>
          </w:tcPr>
          <w:p w:rsidR="001B6CC5" w:rsidRDefault="001B6CC5" w:rsidP="000A442A">
            <w:pPr>
              <w:rPr>
                <w:color w:val="000000" w:themeColor="text1"/>
              </w:rPr>
            </w:pPr>
            <w:r>
              <w:rPr>
                <w:color w:val="000000" w:themeColor="text1"/>
              </w:rPr>
              <w:t>Pā</w:t>
            </w:r>
            <w:r w:rsidRPr="001B6CC5">
              <w:rPr>
                <w:color w:val="000000" w:themeColor="text1"/>
              </w:rPr>
              <w:t>rejas posma valsts atbalsta un atdalītā pārejas posma valsts atbalsta maksimālais apmērs</w:t>
            </w:r>
            <w:r>
              <w:rPr>
                <w:color w:val="000000" w:themeColor="text1"/>
              </w:rPr>
              <w:t xml:space="preserve"> </w:t>
            </w:r>
            <w:r w:rsidR="00A6702B">
              <w:rPr>
                <w:color w:val="000000" w:themeColor="text1"/>
              </w:rPr>
              <w:t>ir</w:t>
            </w:r>
            <w:r>
              <w:rPr>
                <w:color w:val="000000" w:themeColor="text1"/>
              </w:rPr>
              <w:t>:</w:t>
            </w:r>
          </w:p>
          <w:p w:rsidR="000A442A" w:rsidRDefault="001B6CC5" w:rsidP="000A442A">
            <w:pPr>
              <w:rPr>
                <w:color w:val="000000" w:themeColor="text1"/>
              </w:rPr>
            </w:pPr>
            <w:r>
              <w:rPr>
                <w:color w:val="000000" w:themeColor="text1"/>
              </w:rPr>
              <w:t>2016.gadā – 7 210</w:t>
            </w:r>
            <w:r w:rsidR="002C0415">
              <w:rPr>
                <w:color w:val="000000" w:themeColor="text1"/>
              </w:rPr>
              <w:t> </w:t>
            </w:r>
            <w:r>
              <w:rPr>
                <w:color w:val="000000" w:themeColor="text1"/>
              </w:rPr>
              <w:t>996</w:t>
            </w:r>
            <w:r w:rsidR="002C0415">
              <w:rPr>
                <w:color w:val="000000" w:themeColor="text1"/>
              </w:rPr>
              <w:t xml:space="preserve"> </w:t>
            </w:r>
            <w:proofErr w:type="spellStart"/>
            <w:r w:rsidR="002C0415" w:rsidRPr="00145748">
              <w:rPr>
                <w:i/>
                <w:color w:val="000000" w:themeColor="text1"/>
              </w:rPr>
              <w:t>euro</w:t>
            </w:r>
            <w:proofErr w:type="spellEnd"/>
            <w:r>
              <w:rPr>
                <w:color w:val="000000" w:themeColor="text1"/>
              </w:rPr>
              <w:t>,</w:t>
            </w:r>
          </w:p>
          <w:p w:rsidR="000A442A" w:rsidRPr="00DB3FDE" w:rsidRDefault="000A442A" w:rsidP="00145748">
            <w:pPr>
              <w:rPr>
                <w:color w:val="000000" w:themeColor="text1"/>
              </w:rPr>
            </w:pPr>
            <w:r w:rsidRPr="00DB3FDE">
              <w:rPr>
                <w:color w:val="000000" w:themeColor="text1"/>
              </w:rPr>
              <w:t xml:space="preserve">2017.gadā </w:t>
            </w:r>
            <w:r w:rsidR="001B6CC5">
              <w:rPr>
                <w:color w:val="000000" w:themeColor="text1"/>
              </w:rPr>
              <w:t xml:space="preserve">– </w:t>
            </w:r>
            <w:r w:rsidRPr="00DB3FDE">
              <w:rPr>
                <w:color w:val="000000" w:themeColor="text1"/>
              </w:rPr>
              <w:t>508</w:t>
            </w:r>
            <w:r w:rsidR="001B6CC5">
              <w:rPr>
                <w:color w:val="000000" w:themeColor="text1"/>
              </w:rPr>
              <w:t> </w:t>
            </w:r>
            <w:r w:rsidRPr="00DB3FDE">
              <w:rPr>
                <w:color w:val="000000" w:themeColor="text1"/>
              </w:rPr>
              <w:t>382</w:t>
            </w:r>
            <w:r w:rsidR="002C0415" w:rsidRPr="004D5B83">
              <w:rPr>
                <w:i/>
                <w:color w:val="000000" w:themeColor="text1"/>
              </w:rPr>
              <w:t xml:space="preserve"> </w:t>
            </w:r>
            <w:proofErr w:type="spellStart"/>
            <w:r w:rsidR="002C0415" w:rsidRPr="004D5B83">
              <w:rPr>
                <w:i/>
                <w:color w:val="000000" w:themeColor="text1"/>
              </w:rPr>
              <w:t>euro</w:t>
            </w:r>
            <w:proofErr w:type="spellEnd"/>
            <w:r w:rsidR="001B6CC5">
              <w:rPr>
                <w:color w:val="000000" w:themeColor="text1"/>
              </w:rPr>
              <w:t>,</w:t>
            </w:r>
            <w:r w:rsidRPr="00DB3FDE">
              <w:rPr>
                <w:color w:val="000000" w:themeColor="text1"/>
              </w:rPr>
              <w:t xml:space="preserve"> </w:t>
            </w:r>
          </w:p>
          <w:p w:rsidR="000A442A" w:rsidRPr="00DB3FDE" w:rsidRDefault="000A442A" w:rsidP="000A442A">
            <w:pPr>
              <w:rPr>
                <w:color w:val="000000" w:themeColor="text1"/>
              </w:rPr>
            </w:pPr>
            <w:r w:rsidRPr="00DB3FDE">
              <w:rPr>
                <w:color w:val="000000" w:themeColor="text1"/>
              </w:rPr>
              <w:t xml:space="preserve">2018.gadā </w:t>
            </w:r>
            <w:r w:rsidR="001B6CC5">
              <w:rPr>
                <w:color w:val="000000" w:themeColor="text1"/>
              </w:rPr>
              <w:t>– 0</w:t>
            </w:r>
            <w:r w:rsidR="002C0415" w:rsidRPr="004D5B83">
              <w:rPr>
                <w:i/>
                <w:color w:val="000000" w:themeColor="text1"/>
              </w:rPr>
              <w:t xml:space="preserve"> </w:t>
            </w:r>
            <w:proofErr w:type="spellStart"/>
            <w:r w:rsidR="002C0415" w:rsidRPr="004D5B83">
              <w:rPr>
                <w:i/>
                <w:color w:val="000000" w:themeColor="text1"/>
              </w:rPr>
              <w:t>euro</w:t>
            </w:r>
            <w:proofErr w:type="spellEnd"/>
            <w:r w:rsidR="002C0415" w:rsidRPr="00DB3FDE" w:rsidDel="001B6CC5">
              <w:rPr>
                <w:color w:val="000000" w:themeColor="text1"/>
              </w:rPr>
              <w:t xml:space="preserve"> </w:t>
            </w:r>
            <w:r w:rsidR="00A6702B">
              <w:rPr>
                <w:color w:val="000000" w:themeColor="text1"/>
              </w:rPr>
              <w:t>,</w:t>
            </w:r>
          </w:p>
          <w:p w:rsidR="000A442A" w:rsidRPr="00DB3FDE" w:rsidRDefault="000A442A" w:rsidP="001B6CC5">
            <w:pPr>
              <w:rPr>
                <w:color w:val="000000" w:themeColor="text1"/>
              </w:rPr>
            </w:pPr>
            <w:r w:rsidRPr="00DB3FDE">
              <w:rPr>
                <w:color w:val="000000" w:themeColor="text1"/>
              </w:rPr>
              <w:t xml:space="preserve">2019.gadā </w:t>
            </w:r>
            <w:r w:rsidR="001B6CC5">
              <w:rPr>
                <w:color w:val="000000" w:themeColor="text1"/>
              </w:rPr>
              <w:t xml:space="preserve">– </w:t>
            </w:r>
            <w:r w:rsidRPr="00DB3FDE">
              <w:rPr>
                <w:color w:val="000000" w:themeColor="text1"/>
              </w:rPr>
              <w:t>0</w:t>
            </w:r>
            <w:r w:rsidR="002C0415" w:rsidRPr="004D5B83">
              <w:rPr>
                <w:i/>
                <w:color w:val="000000" w:themeColor="text1"/>
              </w:rPr>
              <w:t xml:space="preserve"> </w:t>
            </w:r>
            <w:proofErr w:type="spellStart"/>
            <w:r w:rsidR="002C0415" w:rsidRPr="004D5B83">
              <w:rPr>
                <w:i/>
                <w:color w:val="000000" w:themeColor="text1"/>
              </w:rPr>
              <w:t>euro</w:t>
            </w:r>
            <w:proofErr w:type="spellEnd"/>
            <w:r w:rsidRPr="00DB3FDE">
              <w:rPr>
                <w:color w:val="000000" w:themeColor="text1"/>
              </w:rPr>
              <w:t>.</w:t>
            </w:r>
          </w:p>
          <w:p w:rsidR="001B6CC5" w:rsidRDefault="001B6CC5" w:rsidP="000A442A">
            <w:pPr>
              <w:rPr>
                <w:color w:val="000000" w:themeColor="text1"/>
              </w:rPr>
            </w:pPr>
          </w:p>
          <w:p w:rsidR="001B6CC5" w:rsidRPr="00DB3FDE" w:rsidRDefault="001B6CC5" w:rsidP="00145748">
            <w:pPr>
              <w:jc w:val="both"/>
              <w:rPr>
                <w:color w:val="000000" w:themeColor="text1"/>
              </w:rPr>
            </w:pPr>
            <w:r>
              <w:rPr>
                <w:color w:val="000000" w:themeColor="text1"/>
              </w:rPr>
              <w:t xml:space="preserve">2016.gadā papildu finansējums </w:t>
            </w:r>
            <w:r w:rsidR="00DC40F3">
              <w:rPr>
                <w:color w:val="000000" w:themeColor="text1"/>
              </w:rPr>
              <w:t>nepieciešams</w:t>
            </w:r>
            <w:r w:rsidR="00727D89">
              <w:rPr>
                <w:color w:val="000000" w:themeColor="text1"/>
              </w:rPr>
              <w:t>,</w:t>
            </w:r>
            <w:r w:rsidR="00DC40F3">
              <w:rPr>
                <w:color w:val="000000" w:themeColor="text1"/>
              </w:rPr>
              <w:t xml:space="preserve"> </w:t>
            </w:r>
            <w:r w:rsidRPr="001B6CC5">
              <w:rPr>
                <w:color w:val="000000" w:themeColor="text1"/>
              </w:rPr>
              <w:t>ņemot vērā šogad aktuālo situāciju graudkopības nozarē</w:t>
            </w:r>
            <w:r w:rsidR="00DC40F3">
              <w:rPr>
                <w:color w:val="000000" w:themeColor="text1"/>
              </w:rPr>
              <w:t xml:space="preserve">, kas skaidrota </w:t>
            </w:r>
            <w:r>
              <w:rPr>
                <w:color w:val="000000" w:themeColor="text1"/>
              </w:rPr>
              <w:t>Zemkopības ministrijas izstrādāt</w:t>
            </w:r>
            <w:r w:rsidR="00DC40F3">
              <w:rPr>
                <w:color w:val="000000" w:themeColor="text1"/>
              </w:rPr>
              <w:t>ajā</w:t>
            </w:r>
            <w:r>
              <w:rPr>
                <w:color w:val="000000" w:themeColor="text1"/>
              </w:rPr>
              <w:t xml:space="preserve"> informatīv</w:t>
            </w:r>
            <w:r w:rsidR="00DC40F3">
              <w:rPr>
                <w:color w:val="000000" w:themeColor="text1"/>
              </w:rPr>
              <w:t>ajā</w:t>
            </w:r>
            <w:r>
              <w:rPr>
                <w:color w:val="000000" w:themeColor="text1"/>
              </w:rPr>
              <w:t xml:space="preserve"> ziņojum</w:t>
            </w:r>
            <w:r w:rsidR="00DC40F3">
              <w:rPr>
                <w:color w:val="000000" w:themeColor="text1"/>
              </w:rPr>
              <w:t>ā</w:t>
            </w:r>
            <w:r>
              <w:rPr>
                <w:color w:val="000000" w:themeColor="text1"/>
              </w:rPr>
              <w:t xml:space="preserve"> “</w:t>
            </w:r>
            <w:r w:rsidRPr="001B6CC5">
              <w:rPr>
                <w:color w:val="000000" w:themeColor="text1"/>
              </w:rPr>
              <w:t>Par situāciju graudu nozarē</w:t>
            </w:r>
            <w:r>
              <w:rPr>
                <w:color w:val="000000" w:themeColor="text1"/>
              </w:rPr>
              <w:t>”, kuru Zemkopības ministrija virz</w:t>
            </w:r>
            <w:r w:rsidR="00DC40F3">
              <w:rPr>
                <w:color w:val="000000" w:themeColor="text1"/>
              </w:rPr>
              <w:t>īs</w:t>
            </w:r>
            <w:r>
              <w:rPr>
                <w:color w:val="000000" w:themeColor="text1"/>
              </w:rPr>
              <w:t xml:space="preserve"> izskatīšanai Ministru </w:t>
            </w:r>
            <w:r>
              <w:rPr>
                <w:color w:val="000000" w:themeColor="text1"/>
              </w:rPr>
              <w:lastRenderedPageBreak/>
              <w:t>kabinetā kā Ministru kabineta lietu</w:t>
            </w:r>
            <w:r w:rsidR="00DC40F3">
              <w:rPr>
                <w:color w:val="000000" w:themeColor="text1"/>
              </w:rPr>
              <w:t xml:space="preserve">, paredzot daļu (6 milj. </w:t>
            </w:r>
            <w:proofErr w:type="spellStart"/>
            <w:r w:rsidR="00DC40F3" w:rsidRPr="00145748">
              <w:rPr>
                <w:i/>
                <w:color w:val="000000" w:themeColor="text1"/>
              </w:rPr>
              <w:t>euro</w:t>
            </w:r>
            <w:proofErr w:type="spellEnd"/>
            <w:r w:rsidR="00DC40F3">
              <w:rPr>
                <w:color w:val="000000" w:themeColor="text1"/>
              </w:rPr>
              <w:t xml:space="preserve">) no Ministru kabineta 2016.gada 16.augusta </w:t>
            </w:r>
            <w:r w:rsidR="00727D89">
              <w:rPr>
                <w:color w:val="000000" w:themeColor="text1"/>
              </w:rPr>
              <w:t xml:space="preserve">sēdē </w:t>
            </w:r>
            <w:r w:rsidR="00DC40F3" w:rsidRPr="001B6CC5">
              <w:rPr>
                <w:color w:val="000000" w:themeColor="text1"/>
              </w:rPr>
              <w:t>(prot. Nr.40., 59.§ 4.punkts)</w:t>
            </w:r>
            <w:r w:rsidR="00727D89">
              <w:rPr>
                <w:color w:val="000000" w:themeColor="text1"/>
              </w:rPr>
              <w:t xml:space="preserve"> atbalstītā</w:t>
            </w:r>
            <w:r w:rsidR="00DC40F3">
              <w:rPr>
                <w:color w:val="000000" w:themeColor="text1"/>
              </w:rPr>
              <w:t xml:space="preserve"> </w:t>
            </w:r>
            <w:r w:rsidR="00727D89">
              <w:rPr>
                <w:color w:val="000000" w:themeColor="text1"/>
              </w:rPr>
              <w:t xml:space="preserve">finansējuma </w:t>
            </w:r>
            <w:r w:rsidR="00DC40F3">
              <w:rPr>
                <w:color w:val="000000" w:themeColor="text1"/>
              </w:rPr>
              <w:t>2017</w:t>
            </w:r>
            <w:r w:rsidR="00727D89">
              <w:rPr>
                <w:color w:val="000000" w:themeColor="text1"/>
              </w:rPr>
              <w:t>.</w:t>
            </w:r>
            <w:r w:rsidRPr="001B6CC5">
              <w:rPr>
                <w:color w:val="000000" w:themeColor="text1"/>
              </w:rPr>
              <w:t xml:space="preserve">gadam pieprasīt un novirzīt graudkopības nozares atbalstam </w:t>
            </w:r>
            <w:r w:rsidR="00DC40F3">
              <w:rPr>
                <w:color w:val="000000" w:themeColor="text1"/>
              </w:rPr>
              <w:t xml:space="preserve">jau </w:t>
            </w:r>
            <w:r w:rsidRPr="001B6CC5">
              <w:rPr>
                <w:color w:val="000000" w:themeColor="text1"/>
              </w:rPr>
              <w:t xml:space="preserve">2016.gadā, kas attiecīgi nozīmē, ka 2017.gadā rezervētais finansējums pārejas posma valsts atbalstam būs 7,0 milj. </w:t>
            </w:r>
            <w:proofErr w:type="spellStart"/>
            <w:r w:rsidRPr="00145748">
              <w:rPr>
                <w:i/>
                <w:color w:val="000000" w:themeColor="text1"/>
              </w:rPr>
              <w:t>euro</w:t>
            </w:r>
            <w:proofErr w:type="spellEnd"/>
            <w:r w:rsidRPr="001B6CC5">
              <w:rPr>
                <w:color w:val="000000" w:themeColor="text1"/>
              </w:rPr>
              <w:t xml:space="preserve"> apmērā.</w:t>
            </w:r>
          </w:p>
          <w:p w:rsidR="000A442A" w:rsidRPr="00DB3FDE" w:rsidRDefault="000A442A">
            <w:pPr>
              <w:jc w:val="both"/>
              <w:rPr>
                <w:color w:val="000000" w:themeColor="text1"/>
              </w:rPr>
            </w:pPr>
          </w:p>
        </w:tc>
      </w:tr>
      <w:tr w:rsidR="000A442A" w:rsidRPr="000A442A" w:rsidTr="001C3D22">
        <w:trPr>
          <w:jc w:val="center"/>
        </w:trPr>
        <w:tc>
          <w:tcPr>
            <w:tcW w:w="1489" w:type="pct"/>
            <w:tcBorders>
              <w:top w:val="outset" w:sz="6" w:space="0" w:color="414142"/>
              <w:left w:val="outset" w:sz="6" w:space="0" w:color="414142"/>
              <w:bottom w:val="outset" w:sz="6" w:space="0" w:color="414142"/>
              <w:right w:val="single" w:sz="4" w:space="0" w:color="auto"/>
            </w:tcBorders>
            <w:hideMark/>
          </w:tcPr>
          <w:p w:rsidR="000A442A" w:rsidRPr="000A442A" w:rsidRDefault="000A442A" w:rsidP="000A442A">
            <w:r w:rsidRPr="000A442A">
              <w:t>6.1. detalizēts ieņēmumu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rsidR="000A442A" w:rsidRPr="0027664D" w:rsidRDefault="000A442A" w:rsidP="000A442A">
            <w:pPr>
              <w:rPr>
                <w:color w:val="000000" w:themeColor="text1"/>
              </w:rPr>
            </w:pPr>
          </w:p>
        </w:tc>
      </w:tr>
      <w:tr w:rsidR="000A442A" w:rsidRPr="000A442A" w:rsidTr="001C3D22">
        <w:trPr>
          <w:jc w:val="center"/>
        </w:trPr>
        <w:tc>
          <w:tcPr>
            <w:tcW w:w="1489" w:type="pct"/>
            <w:tcBorders>
              <w:top w:val="outset" w:sz="6" w:space="0" w:color="414142"/>
              <w:left w:val="outset" w:sz="6" w:space="0" w:color="414142"/>
              <w:bottom w:val="outset" w:sz="6" w:space="0" w:color="414142"/>
              <w:right w:val="single" w:sz="4" w:space="0" w:color="auto"/>
            </w:tcBorders>
            <w:hideMark/>
          </w:tcPr>
          <w:p w:rsidR="000A442A" w:rsidRPr="000A442A" w:rsidRDefault="000A442A" w:rsidP="000A442A">
            <w:r w:rsidRPr="000A442A">
              <w:t>6.2. detalizēts izdevumu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rsidR="000A442A" w:rsidRPr="0027664D" w:rsidRDefault="000A442A" w:rsidP="000A442A">
            <w:pPr>
              <w:rPr>
                <w:color w:val="000000" w:themeColor="text1"/>
              </w:rPr>
            </w:pPr>
          </w:p>
        </w:tc>
      </w:tr>
      <w:tr w:rsidR="000A442A" w:rsidRPr="000A442A" w:rsidTr="001C3D22">
        <w:trPr>
          <w:trHeight w:val="555"/>
          <w:jc w:val="center"/>
        </w:trPr>
        <w:tc>
          <w:tcPr>
            <w:tcW w:w="1489" w:type="pct"/>
            <w:tcBorders>
              <w:top w:val="outset" w:sz="6" w:space="0" w:color="414142"/>
              <w:left w:val="outset" w:sz="6" w:space="0" w:color="414142"/>
              <w:bottom w:val="outset" w:sz="6" w:space="0" w:color="414142"/>
              <w:right w:val="outset" w:sz="6" w:space="0" w:color="414142"/>
            </w:tcBorders>
            <w:hideMark/>
          </w:tcPr>
          <w:p w:rsidR="000A442A" w:rsidRPr="000A442A" w:rsidRDefault="000A442A" w:rsidP="000A442A">
            <w:r w:rsidRPr="000A442A">
              <w:t>7. Cita informācija</w:t>
            </w:r>
          </w:p>
        </w:tc>
        <w:tc>
          <w:tcPr>
            <w:tcW w:w="3511" w:type="pct"/>
            <w:gridSpan w:val="5"/>
            <w:tcBorders>
              <w:top w:val="single" w:sz="4" w:space="0" w:color="auto"/>
              <w:left w:val="outset" w:sz="6" w:space="0" w:color="414142"/>
              <w:bottom w:val="outset" w:sz="6" w:space="0" w:color="414142"/>
              <w:right w:val="outset" w:sz="6" w:space="0" w:color="414142"/>
            </w:tcBorders>
            <w:hideMark/>
          </w:tcPr>
          <w:p w:rsidR="000A442A" w:rsidRDefault="001B6CC5" w:rsidP="001B6CC5">
            <w:pPr>
              <w:jc w:val="both"/>
            </w:pPr>
            <w:r>
              <w:rPr>
                <w:color w:val="000000" w:themeColor="text1"/>
              </w:rPr>
              <w:t xml:space="preserve">Atbalsts </w:t>
            </w:r>
            <w:r w:rsidR="000A442A" w:rsidRPr="0027664D">
              <w:rPr>
                <w:color w:val="000000" w:themeColor="text1"/>
              </w:rPr>
              <w:t>tiks izmaksāts no Zemkopības ministrijas budžeta programmas 64.00.00. „Eiropas Lauksaimniecības garantiju fonda (ELGF) projektu un pasākumu īstenošana” apakšprogrammas 64.08.00. „Izdevumi Eiropas Lauksaimniecības garantiju fonda (ELGF) projektu un pasākumu īstenošanai (2014–2020)” 2016.gada līdzekļiem.</w:t>
            </w:r>
            <w:r>
              <w:t xml:space="preserve"> Nepieciešamo finansējumu noteikumu projekta īstenošanai </w:t>
            </w:r>
            <w:r w:rsidR="00AB7DAF">
              <w:t xml:space="preserve">2016.gadā </w:t>
            </w:r>
            <w:r>
              <w:t>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p w:rsidR="001B6CC5" w:rsidRDefault="001B6CC5" w:rsidP="001B6CC5">
            <w:pPr>
              <w:jc w:val="both"/>
            </w:pPr>
          </w:p>
          <w:p w:rsidR="001B6CC5" w:rsidRDefault="00DC40F3" w:rsidP="001B6CC5">
            <w:pPr>
              <w:jc w:val="both"/>
              <w:rPr>
                <w:color w:val="000000" w:themeColor="text1"/>
              </w:rPr>
            </w:pPr>
            <w:r>
              <w:rPr>
                <w:color w:val="000000" w:themeColor="text1"/>
              </w:rPr>
              <w:t xml:space="preserve">Finansējums 2017.-2019.gadam, kas tiek paredzēts saskaņā ar </w:t>
            </w:r>
            <w:r w:rsidR="001B6CC5" w:rsidRPr="001B6CC5">
              <w:rPr>
                <w:color w:val="000000" w:themeColor="text1"/>
              </w:rPr>
              <w:t>Ministru kabineta 2016.gada 16.augusta lēmumu (prot. Nr.40., 59.§ 4.punkts)</w:t>
            </w:r>
            <w:r>
              <w:rPr>
                <w:color w:val="000000" w:themeColor="text1"/>
              </w:rPr>
              <w:t>, ņemot vērā 2017.gada finansējuma precizējumu atbilstoši</w:t>
            </w:r>
            <w:r w:rsidR="001B6CC5" w:rsidRPr="001B6CC5">
              <w:rPr>
                <w:color w:val="000000" w:themeColor="text1"/>
              </w:rPr>
              <w:t xml:space="preserve"> Zemkopības ministrija</w:t>
            </w:r>
            <w:r>
              <w:rPr>
                <w:color w:val="000000" w:themeColor="text1"/>
              </w:rPr>
              <w:t>s</w:t>
            </w:r>
            <w:r w:rsidR="001B6CC5" w:rsidRPr="001B6CC5">
              <w:rPr>
                <w:color w:val="000000" w:themeColor="text1"/>
              </w:rPr>
              <w:t xml:space="preserve"> sagatavot</w:t>
            </w:r>
            <w:r>
              <w:rPr>
                <w:color w:val="000000" w:themeColor="text1"/>
              </w:rPr>
              <w:t>ajam</w:t>
            </w:r>
            <w:r w:rsidR="001B6CC5" w:rsidRPr="001B6CC5">
              <w:rPr>
                <w:color w:val="000000" w:themeColor="text1"/>
              </w:rPr>
              <w:t xml:space="preserve"> informatīv</w:t>
            </w:r>
            <w:r>
              <w:rPr>
                <w:color w:val="000000" w:themeColor="text1"/>
              </w:rPr>
              <w:t xml:space="preserve">ajam </w:t>
            </w:r>
            <w:r w:rsidR="001B6CC5" w:rsidRPr="001B6CC5">
              <w:rPr>
                <w:color w:val="000000" w:themeColor="text1"/>
              </w:rPr>
              <w:t>ziņojuma</w:t>
            </w:r>
            <w:r>
              <w:rPr>
                <w:color w:val="000000" w:themeColor="text1"/>
              </w:rPr>
              <w:t xml:space="preserve">m </w:t>
            </w:r>
            <w:r w:rsidR="001B6CC5" w:rsidRPr="001B6CC5">
              <w:rPr>
                <w:color w:val="000000" w:themeColor="text1"/>
              </w:rPr>
              <w:t>"Par situāciju graudu nozarē"</w:t>
            </w:r>
            <w:r w:rsidR="002C0415">
              <w:rPr>
                <w:color w:val="000000" w:themeColor="text1"/>
              </w:rPr>
              <w:t xml:space="preserve"> </w:t>
            </w:r>
            <w:r w:rsidR="004242A2" w:rsidRPr="004242A2">
              <w:rPr>
                <w:color w:val="000000" w:themeColor="text1"/>
              </w:rPr>
              <w:t xml:space="preserve">(2017.gadā – 7 milj. </w:t>
            </w:r>
            <w:proofErr w:type="spellStart"/>
            <w:r w:rsidR="004242A2" w:rsidRPr="004242A2">
              <w:rPr>
                <w:color w:val="000000" w:themeColor="text1"/>
              </w:rPr>
              <w:t>euro</w:t>
            </w:r>
            <w:proofErr w:type="spellEnd"/>
            <w:r w:rsidR="004242A2" w:rsidRPr="004242A2">
              <w:rPr>
                <w:color w:val="000000" w:themeColor="text1"/>
              </w:rPr>
              <w:t xml:space="preserve">, 2018. un 2019.gadā – 13 milj. </w:t>
            </w:r>
            <w:proofErr w:type="spellStart"/>
            <w:r w:rsidR="004242A2" w:rsidRPr="004242A2">
              <w:rPr>
                <w:color w:val="000000" w:themeColor="text1"/>
              </w:rPr>
              <w:t>euro</w:t>
            </w:r>
            <w:proofErr w:type="spellEnd"/>
            <w:r w:rsidR="004242A2" w:rsidRPr="004242A2">
              <w:rPr>
                <w:color w:val="000000" w:themeColor="text1"/>
              </w:rPr>
              <w:t xml:space="preserve"> ik gadu)</w:t>
            </w:r>
            <w:r>
              <w:rPr>
                <w:color w:val="000000" w:themeColor="text1"/>
              </w:rPr>
              <w:t>, nav iekļauts anotācijas III sadaļas 1.-5.punktos, jo tā izlietojums netiek paredzēts šajā noteikumu projektā, kā arī šim finansējumam vēl nav noteikts sadalījums pa atbalstāmajām jomām.</w:t>
            </w:r>
          </w:p>
          <w:p w:rsidR="001B6CC5" w:rsidRPr="0027664D" w:rsidRDefault="001B6CC5" w:rsidP="001B6CC5">
            <w:pPr>
              <w:jc w:val="both"/>
              <w:rPr>
                <w:color w:val="000000" w:themeColor="text1"/>
              </w:rPr>
            </w:pPr>
          </w:p>
        </w:tc>
      </w:tr>
    </w:tbl>
    <w:p w:rsidR="007A1FB8" w:rsidRPr="00EE5EB2" w:rsidRDefault="007A1FB8" w:rsidP="00472BD9"/>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626"/>
        <w:gridCol w:w="6131"/>
      </w:tblGrid>
      <w:tr w:rsidR="000933B1" w:rsidRPr="00C87DA2" w:rsidTr="0050033F">
        <w:tc>
          <w:tcPr>
            <w:tcW w:w="5000" w:type="pct"/>
            <w:gridSpan w:val="3"/>
          </w:tcPr>
          <w:p w:rsidR="000933B1" w:rsidRPr="00C87DA2" w:rsidRDefault="007F70E3" w:rsidP="007C583E">
            <w:pPr>
              <w:rPr>
                <w:b/>
                <w:bCs/>
              </w:rPr>
            </w:pPr>
            <w:r w:rsidRPr="00C87DA2">
              <w:t> </w:t>
            </w:r>
            <w:r w:rsidR="000933B1" w:rsidRPr="00C87DA2">
              <w:rPr>
                <w:b/>
                <w:bCs/>
              </w:rPr>
              <w:t>V. Tiesību akta projekta atbilstība Latvijas Republikas starptautiskajām saistībām</w:t>
            </w:r>
          </w:p>
        </w:tc>
      </w:tr>
      <w:tr w:rsidR="000933B1" w:rsidRPr="00C87DA2" w:rsidTr="0050033F">
        <w:tc>
          <w:tcPr>
            <w:tcW w:w="321" w:type="pct"/>
          </w:tcPr>
          <w:p w:rsidR="000933B1" w:rsidRPr="00C87DA2" w:rsidRDefault="000933B1" w:rsidP="007C583E">
            <w:r w:rsidRPr="00C87DA2">
              <w:t>1.</w:t>
            </w:r>
          </w:p>
        </w:tc>
        <w:tc>
          <w:tcPr>
            <w:tcW w:w="1403" w:type="pct"/>
          </w:tcPr>
          <w:p w:rsidR="000933B1" w:rsidRPr="00C87DA2" w:rsidRDefault="000933B1" w:rsidP="007C583E">
            <w:r w:rsidRPr="00C87DA2">
              <w:t>Saistības pret Eiropas Savienību</w:t>
            </w:r>
          </w:p>
        </w:tc>
        <w:tc>
          <w:tcPr>
            <w:tcW w:w="3275" w:type="pct"/>
          </w:tcPr>
          <w:p w:rsidR="000933B1" w:rsidRPr="00C87DA2" w:rsidRDefault="00BE0938">
            <w:pPr>
              <w:jc w:val="both"/>
              <w:rPr>
                <w:lang w:eastAsia="en-US"/>
              </w:rPr>
            </w:pPr>
            <w:r w:rsidRPr="00C87DA2">
              <w:t>Noteikumu projekts ir sagatavots, pamatojoties uz</w:t>
            </w:r>
            <w:r w:rsidRPr="00C87DA2">
              <w:rPr>
                <w:lang w:eastAsia="en-US"/>
              </w:rPr>
              <w:t xml:space="preserve"> </w:t>
            </w:r>
            <w:r w:rsidR="00625D19">
              <w:rPr>
                <w:lang w:eastAsia="en-US"/>
              </w:rPr>
              <w:t>r</w:t>
            </w:r>
            <w:r w:rsidR="00625D19" w:rsidRPr="00C87DA2">
              <w:rPr>
                <w:lang w:eastAsia="en-US"/>
              </w:rPr>
              <w:t>egul</w:t>
            </w:r>
            <w:r w:rsidR="00625D19">
              <w:rPr>
                <w:lang w:eastAsia="en-US"/>
              </w:rPr>
              <w:t>u</w:t>
            </w:r>
            <w:r w:rsidR="00625D19" w:rsidRPr="00C87DA2">
              <w:rPr>
                <w:lang w:eastAsia="en-US"/>
              </w:rPr>
              <w:t xml:space="preserve"> Nr.</w:t>
            </w:r>
            <w:r w:rsidR="00625D19" w:rsidRPr="00C87DA2">
              <w:t>1307/2013</w:t>
            </w:r>
            <w:r w:rsidR="007A1FB8">
              <w:t>.</w:t>
            </w:r>
          </w:p>
        </w:tc>
      </w:tr>
      <w:tr w:rsidR="000933B1" w:rsidRPr="00C87DA2" w:rsidTr="0050033F">
        <w:tc>
          <w:tcPr>
            <w:tcW w:w="321" w:type="pct"/>
          </w:tcPr>
          <w:p w:rsidR="000933B1" w:rsidRPr="00C87DA2" w:rsidRDefault="000933B1" w:rsidP="007C583E">
            <w:r w:rsidRPr="00C87DA2">
              <w:t>2.</w:t>
            </w:r>
          </w:p>
        </w:tc>
        <w:tc>
          <w:tcPr>
            <w:tcW w:w="1403" w:type="pct"/>
          </w:tcPr>
          <w:p w:rsidR="000933B1" w:rsidRPr="00C87DA2" w:rsidRDefault="000933B1" w:rsidP="007C583E">
            <w:r w:rsidRPr="00C87DA2">
              <w:t>Citas starptautiskās saistības</w:t>
            </w:r>
          </w:p>
        </w:tc>
        <w:tc>
          <w:tcPr>
            <w:tcW w:w="3275" w:type="pct"/>
          </w:tcPr>
          <w:p w:rsidR="000933B1" w:rsidRPr="00C87DA2" w:rsidRDefault="000933B1" w:rsidP="007C583E">
            <w:r w:rsidRPr="00C87DA2">
              <w:t>Nav</w:t>
            </w:r>
          </w:p>
        </w:tc>
      </w:tr>
      <w:tr w:rsidR="000933B1" w:rsidRPr="00C87DA2" w:rsidTr="0050033F">
        <w:tc>
          <w:tcPr>
            <w:tcW w:w="321" w:type="pct"/>
          </w:tcPr>
          <w:p w:rsidR="000933B1" w:rsidRPr="00C87DA2" w:rsidRDefault="000933B1" w:rsidP="007C583E">
            <w:r w:rsidRPr="00C87DA2">
              <w:t>3.</w:t>
            </w:r>
          </w:p>
        </w:tc>
        <w:tc>
          <w:tcPr>
            <w:tcW w:w="1403" w:type="pct"/>
          </w:tcPr>
          <w:p w:rsidR="000933B1" w:rsidRPr="00C87DA2" w:rsidRDefault="000933B1" w:rsidP="007C583E">
            <w:r w:rsidRPr="00C87DA2">
              <w:t>Cita informācija</w:t>
            </w:r>
          </w:p>
        </w:tc>
        <w:tc>
          <w:tcPr>
            <w:tcW w:w="3275" w:type="pct"/>
          </w:tcPr>
          <w:p w:rsidR="000933B1" w:rsidRPr="00C87DA2" w:rsidRDefault="000933B1" w:rsidP="007C583E">
            <w:r w:rsidRPr="00C87DA2">
              <w:t>Nav</w:t>
            </w:r>
          </w:p>
        </w:tc>
      </w:tr>
    </w:tbl>
    <w:p w:rsidR="00E92688" w:rsidRPr="00C87DA2" w:rsidRDefault="00E92688" w:rsidP="006B42E1">
      <w:pPr>
        <w:ind w:firstLine="300"/>
        <w:rPr>
          <w:sz w:val="16"/>
        </w:rPr>
      </w:pPr>
    </w:p>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7"/>
        <w:gridCol w:w="2222"/>
        <w:gridCol w:w="1057"/>
        <w:gridCol w:w="264"/>
        <w:gridCol w:w="3208"/>
      </w:tblGrid>
      <w:tr w:rsidR="000933B1" w:rsidRPr="00C87DA2" w:rsidTr="0050033F">
        <w:tc>
          <w:tcPr>
            <w:tcW w:w="5000" w:type="pct"/>
            <w:gridSpan w:val="5"/>
          </w:tcPr>
          <w:p w:rsidR="000933B1" w:rsidRPr="00C87DA2" w:rsidRDefault="000933B1" w:rsidP="007C583E">
            <w:pPr>
              <w:rPr>
                <w:b/>
                <w:bCs/>
              </w:rPr>
            </w:pPr>
            <w:r w:rsidRPr="00C87DA2">
              <w:rPr>
                <w:b/>
                <w:bCs/>
              </w:rPr>
              <w:t>1.tabula</w:t>
            </w:r>
            <w:r w:rsidRPr="00C87DA2">
              <w:rPr>
                <w:b/>
                <w:bCs/>
              </w:rPr>
              <w:br/>
              <w:t>Tiesību akta projekta atbilstība ES tiesību aktiem</w:t>
            </w:r>
          </w:p>
        </w:tc>
      </w:tr>
      <w:tr w:rsidR="000933B1" w:rsidRPr="00C87DA2" w:rsidTr="0050033F">
        <w:tc>
          <w:tcPr>
            <w:tcW w:w="1393" w:type="pct"/>
          </w:tcPr>
          <w:p w:rsidR="000933B1" w:rsidRPr="00C87DA2" w:rsidRDefault="000933B1" w:rsidP="007C583E">
            <w:r w:rsidRPr="00C87DA2">
              <w:t>Attiecīgā ES tiesību akta datums, numurs un nosaukums</w:t>
            </w:r>
          </w:p>
        </w:tc>
        <w:tc>
          <w:tcPr>
            <w:tcW w:w="3607" w:type="pct"/>
            <w:gridSpan w:val="4"/>
            <w:shd w:val="clear" w:color="auto" w:fill="auto"/>
          </w:tcPr>
          <w:p w:rsidR="00735373" w:rsidRPr="00C87DA2" w:rsidRDefault="00625D19" w:rsidP="0050033F">
            <w:pPr>
              <w:jc w:val="both"/>
              <w:rPr>
                <w:lang w:eastAsia="en-US"/>
              </w:rPr>
            </w:pPr>
            <w:r w:rsidRPr="00C87DA2">
              <w:rPr>
                <w:lang w:eastAsia="en-US"/>
              </w:rPr>
              <w:t xml:space="preserve">Regula </w:t>
            </w:r>
            <w:r w:rsidR="00C6589D" w:rsidRPr="00C87DA2">
              <w:rPr>
                <w:lang w:eastAsia="en-US"/>
              </w:rPr>
              <w:t>Nr.</w:t>
            </w:r>
            <w:r w:rsidR="00C6589D" w:rsidRPr="00C87DA2">
              <w:t>1307/2013</w:t>
            </w:r>
            <w:r>
              <w:t xml:space="preserve"> </w:t>
            </w:r>
          </w:p>
        </w:tc>
      </w:tr>
      <w:tr w:rsidR="000933B1" w:rsidRPr="00C87DA2" w:rsidTr="0050033F">
        <w:tc>
          <w:tcPr>
            <w:tcW w:w="1393" w:type="pct"/>
          </w:tcPr>
          <w:p w:rsidR="000933B1" w:rsidRPr="00C87DA2" w:rsidRDefault="000933B1" w:rsidP="007C583E">
            <w:r w:rsidRPr="00C87DA2">
              <w:t>A</w:t>
            </w:r>
          </w:p>
        </w:tc>
        <w:tc>
          <w:tcPr>
            <w:tcW w:w="1187" w:type="pct"/>
          </w:tcPr>
          <w:p w:rsidR="000933B1" w:rsidRPr="00C87DA2" w:rsidRDefault="000933B1" w:rsidP="007C583E">
            <w:r w:rsidRPr="00C87DA2">
              <w:t>B</w:t>
            </w:r>
          </w:p>
        </w:tc>
        <w:tc>
          <w:tcPr>
            <w:tcW w:w="565" w:type="pct"/>
          </w:tcPr>
          <w:p w:rsidR="000933B1" w:rsidRPr="00C87DA2" w:rsidRDefault="000933B1" w:rsidP="007C583E">
            <w:r w:rsidRPr="00C87DA2">
              <w:t>C</w:t>
            </w:r>
          </w:p>
        </w:tc>
        <w:tc>
          <w:tcPr>
            <w:tcW w:w="1855" w:type="pct"/>
            <w:gridSpan w:val="2"/>
          </w:tcPr>
          <w:p w:rsidR="000933B1" w:rsidRPr="00C87DA2" w:rsidRDefault="000933B1" w:rsidP="007C583E">
            <w:r w:rsidRPr="00C87DA2">
              <w:t>D</w:t>
            </w:r>
          </w:p>
        </w:tc>
      </w:tr>
      <w:tr w:rsidR="001929D2" w:rsidRPr="00C87DA2" w:rsidTr="0050033F">
        <w:tc>
          <w:tcPr>
            <w:tcW w:w="1393" w:type="pct"/>
          </w:tcPr>
          <w:p w:rsidR="001929D2" w:rsidRDefault="001929D2" w:rsidP="007A1FB8">
            <w:pPr>
              <w:rPr>
                <w:bCs/>
              </w:rPr>
            </w:pPr>
            <w:r w:rsidRPr="00EE5EB2">
              <w:t>Regulas Nr.1307/2013</w:t>
            </w:r>
            <w:r>
              <w:t xml:space="preserve"> </w:t>
            </w:r>
            <w:r w:rsidR="007A1FB8">
              <w:t>61</w:t>
            </w:r>
            <w:r>
              <w:t xml:space="preserve">. panta </w:t>
            </w:r>
            <w:r w:rsidRPr="006E08AE">
              <w:t>2. punkt</w:t>
            </w:r>
            <w:r w:rsidR="007A1FB8">
              <w:t>s</w:t>
            </w:r>
            <w:r w:rsidRPr="006E08AE">
              <w:t xml:space="preserve"> </w:t>
            </w:r>
          </w:p>
        </w:tc>
        <w:tc>
          <w:tcPr>
            <w:tcW w:w="1187" w:type="pct"/>
          </w:tcPr>
          <w:p w:rsidR="001929D2" w:rsidRPr="00C87DA2" w:rsidRDefault="001929D2" w:rsidP="001929D2">
            <w:r w:rsidRPr="00C87DA2">
              <w:t>1.punkts</w:t>
            </w:r>
          </w:p>
        </w:tc>
        <w:tc>
          <w:tcPr>
            <w:tcW w:w="565" w:type="pct"/>
          </w:tcPr>
          <w:p w:rsidR="001929D2" w:rsidRPr="00C87DA2" w:rsidRDefault="001929D2" w:rsidP="001929D2">
            <w:r w:rsidRPr="00C87DA2">
              <w:t>Ieviests pilnībā</w:t>
            </w:r>
          </w:p>
        </w:tc>
        <w:tc>
          <w:tcPr>
            <w:tcW w:w="1855" w:type="pct"/>
            <w:gridSpan w:val="2"/>
          </w:tcPr>
          <w:p w:rsidR="001929D2" w:rsidRPr="00C87DA2" w:rsidRDefault="001929D2" w:rsidP="001929D2">
            <w:r w:rsidRPr="00C87DA2">
              <w:t>Neparedz stingrākas prasības kā ES tiesību normas.</w:t>
            </w:r>
          </w:p>
        </w:tc>
      </w:tr>
      <w:tr w:rsidR="007D7698" w:rsidRPr="00C87DA2" w:rsidTr="0050033F">
        <w:tc>
          <w:tcPr>
            <w:tcW w:w="1393" w:type="pct"/>
          </w:tcPr>
          <w:p w:rsidR="007D7698" w:rsidRPr="000A442A" w:rsidRDefault="007D7698" w:rsidP="007D7698">
            <w:r w:rsidRPr="000A442A">
              <w:t>Regulas Nr.1307/2013 64. panta 2. punkta trešā rindkopa</w:t>
            </w:r>
          </w:p>
        </w:tc>
        <w:tc>
          <w:tcPr>
            <w:tcW w:w="1187" w:type="pct"/>
          </w:tcPr>
          <w:p w:rsidR="007D7698" w:rsidRPr="000A442A" w:rsidRDefault="007D7698" w:rsidP="007D7698">
            <w:r w:rsidRPr="000A442A">
              <w:t>1.punkts</w:t>
            </w:r>
          </w:p>
        </w:tc>
        <w:tc>
          <w:tcPr>
            <w:tcW w:w="565" w:type="pct"/>
          </w:tcPr>
          <w:p w:rsidR="007D7698" w:rsidRPr="000A442A" w:rsidRDefault="007D7698" w:rsidP="007D7698">
            <w:r w:rsidRPr="000A442A">
              <w:t>Ieviests pilnībā</w:t>
            </w:r>
          </w:p>
        </w:tc>
        <w:tc>
          <w:tcPr>
            <w:tcW w:w="1855" w:type="pct"/>
            <w:gridSpan w:val="2"/>
          </w:tcPr>
          <w:p w:rsidR="007D7698" w:rsidRPr="000A442A" w:rsidRDefault="007D7698" w:rsidP="007D7698">
            <w:r w:rsidRPr="000A442A">
              <w:t>Neparedz stingrākas prasības kā ES tiesību normas.</w:t>
            </w:r>
          </w:p>
        </w:tc>
      </w:tr>
      <w:tr w:rsidR="007D7698" w:rsidRPr="00C87DA2" w:rsidTr="0050033F">
        <w:tc>
          <w:tcPr>
            <w:tcW w:w="1393" w:type="pct"/>
          </w:tcPr>
          <w:p w:rsidR="007D7698" w:rsidRPr="000A442A" w:rsidRDefault="007D7698" w:rsidP="007D7698">
            <w:r w:rsidRPr="000A442A">
              <w:t xml:space="preserve">Kā ir izmantota ES tiesību aktā paredzētā rīcības brīvība </w:t>
            </w:r>
            <w:r w:rsidRPr="000A442A">
              <w:lastRenderedPageBreak/>
              <w:t>dalībvalstij pārņemt vai ieviest noteiktas ES tiesību akta normas?</w:t>
            </w:r>
            <w:r w:rsidRPr="000A442A">
              <w:br/>
              <w:t>Kādēļ?</w:t>
            </w:r>
          </w:p>
        </w:tc>
        <w:tc>
          <w:tcPr>
            <w:tcW w:w="3607" w:type="pct"/>
            <w:gridSpan w:val="4"/>
            <w:shd w:val="clear" w:color="auto" w:fill="auto"/>
          </w:tcPr>
          <w:p w:rsidR="007D7698" w:rsidRPr="000A442A" w:rsidRDefault="007D7698" w:rsidP="007D7698">
            <w:pPr>
              <w:jc w:val="both"/>
            </w:pPr>
            <w:r w:rsidRPr="000A442A">
              <w:rPr>
                <w:lang w:eastAsia="en-US"/>
              </w:rPr>
              <w:lastRenderedPageBreak/>
              <w:t>Regulas Nr.</w:t>
            </w:r>
            <w:r w:rsidRPr="000A442A">
              <w:t>1307/2013, 61.panta 2.punkta nosacījumi neparedz rīcības brīvību.</w:t>
            </w:r>
          </w:p>
          <w:p w:rsidR="007D7698" w:rsidRPr="000A442A" w:rsidRDefault="007D7698" w:rsidP="007D7698">
            <w:pPr>
              <w:pStyle w:val="Pamattekstsaratkpi"/>
              <w:tabs>
                <w:tab w:val="left" w:pos="993"/>
              </w:tabs>
              <w:spacing w:after="0"/>
              <w:ind w:left="0"/>
              <w:jc w:val="both"/>
              <w:rPr>
                <w:lang w:val="lv-LV"/>
              </w:rPr>
            </w:pPr>
            <w:r w:rsidRPr="000A442A">
              <w:rPr>
                <w:lang w:val="lv-LV"/>
              </w:rPr>
              <w:lastRenderedPageBreak/>
              <w:t xml:space="preserve">Latvija ir izvēlējusies piemērot </w:t>
            </w:r>
            <w:r w:rsidR="001C45E4">
              <w:rPr>
                <w:lang w:val="lv-LV"/>
              </w:rPr>
              <w:t>r</w:t>
            </w:r>
            <w:r w:rsidRPr="000A442A">
              <w:rPr>
                <w:lang w:val="lv-LV"/>
              </w:rPr>
              <w:t>egulas Nr.1307/2013 64. panta 2.</w:t>
            </w:r>
            <w:r w:rsidR="001C45E4">
              <w:rPr>
                <w:lang w:val="lv-LV"/>
              </w:rPr>
              <w:t> </w:t>
            </w:r>
            <w:r w:rsidRPr="000A442A">
              <w:rPr>
                <w:lang w:val="lv-LV"/>
              </w:rPr>
              <w:t>punkta treš</w:t>
            </w:r>
            <w:r w:rsidR="001C45E4">
              <w:rPr>
                <w:lang w:val="lv-LV"/>
              </w:rPr>
              <w:t>aj</w:t>
            </w:r>
            <w:r w:rsidRPr="000A442A">
              <w:rPr>
                <w:lang w:val="lv-LV"/>
              </w:rPr>
              <w:t>ā rindkopā minēto 36.pantu, t.i.</w:t>
            </w:r>
            <w:r w:rsidR="001C45E4">
              <w:rPr>
                <w:lang w:val="lv-LV"/>
              </w:rPr>
              <w:t>,</w:t>
            </w:r>
            <w:r w:rsidRPr="000A442A">
              <w:rPr>
                <w:lang w:val="lv-LV"/>
              </w:rPr>
              <w:t xml:space="preserve"> piemēro vienoto platības maksājumu.</w:t>
            </w:r>
          </w:p>
        </w:tc>
      </w:tr>
      <w:tr w:rsidR="007D7698" w:rsidRPr="00C87DA2" w:rsidTr="0050033F">
        <w:tc>
          <w:tcPr>
            <w:tcW w:w="1393" w:type="pct"/>
          </w:tcPr>
          <w:p w:rsidR="007D7698" w:rsidRPr="00C87DA2" w:rsidRDefault="007D7698" w:rsidP="007D7698">
            <w:r w:rsidRPr="00C87DA2">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7" w:type="pct"/>
            <w:gridSpan w:val="4"/>
          </w:tcPr>
          <w:p w:rsidR="007D7698" w:rsidRPr="00C87DA2" w:rsidRDefault="007D7698" w:rsidP="007D7698">
            <w:r w:rsidRPr="00C87DA2">
              <w:t>Projekts šo jomu neskar.</w:t>
            </w:r>
          </w:p>
          <w:p w:rsidR="007D7698" w:rsidRPr="00C87DA2" w:rsidRDefault="007D7698" w:rsidP="007D7698"/>
        </w:tc>
      </w:tr>
      <w:tr w:rsidR="007D7698" w:rsidRPr="00C87DA2" w:rsidTr="0050033F">
        <w:tc>
          <w:tcPr>
            <w:tcW w:w="1393" w:type="pct"/>
          </w:tcPr>
          <w:p w:rsidR="007D7698" w:rsidRPr="00C87DA2" w:rsidRDefault="007D7698" w:rsidP="007D7698">
            <w:r w:rsidRPr="00C87DA2">
              <w:t>Cita informācija</w:t>
            </w:r>
          </w:p>
        </w:tc>
        <w:tc>
          <w:tcPr>
            <w:tcW w:w="3607" w:type="pct"/>
            <w:gridSpan w:val="4"/>
          </w:tcPr>
          <w:p w:rsidR="007D7698" w:rsidRPr="00C87DA2" w:rsidRDefault="007D7698" w:rsidP="007D7698">
            <w:r w:rsidRPr="00C87DA2">
              <w:t>Nav</w:t>
            </w:r>
          </w:p>
        </w:tc>
      </w:tr>
      <w:tr w:rsidR="007D7698" w:rsidRPr="00C87DA2" w:rsidTr="0050033F">
        <w:tc>
          <w:tcPr>
            <w:tcW w:w="5000" w:type="pct"/>
            <w:gridSpan w:val="5"/>
          </w:tcPr>
          <w:p w:rsidR="007D7698" w:rsidRPr="00C87DA2" w:rsidRDefault="007D7698" w:rsidP="007D7698">
            <w:pPr>
              <w:rPr>
                <w:b/>
                <w:bCs/>
              </w:rPr>
            </w:pPr>
            <w:r w:rsidRPr="00C87DA2">
              <w:rPr>
                <w:b/>
                <w:bCs/>
              </w:rPr>
              <w:t>2.tabula</w:t>
            </w:r>
            <w:r w:rsidRPr="00C87DA2">
              <w:rPr>
                <w:b/>
                <w:bCs/>
              </w:rPr>
              <w:br/>
              <w:t>Ar tiesību akta projektu izpildītās vai uzņemtās saistības, kas izriet no starptautiskajiem tiesību aktiem vai starptautiskas institūcijas vai organizācijas dokumentiem.</w:t>
            </w:r>
            <w:r w:rsidRPr="00C87DA2">
              <w:rPr>
                <w:b/>
                <w:bCs/>
              </w:rPr>
              <w:br/>
              <w:t>Pasākumi šo saistību izpildei</w:t>
            </w:r>
          </w:p>
        </w:tc>
      </w:tr>
      <w:tr w:rsidR="007D7698" w:rsidRPr="00C87DA2" w:rsidTr="0050033F">
        <w:tc>
          <w:tcPr>
            <w:tcW w:w="1393" w:type="pct"/>
          </w:tcPr>
          <w:p w:rsidR="007D7698" w:rsidRPr="00C87DA2" w:rsidRDefault="007D7698" w:rsidP="007D7698">
            <w:r w:rsidRPr="00C87DA2">
              <w:t>Attiecīgā starptautiskā tiesību akta vai starptautiskas institūcijas vai organizācijas dokumenta (turpmāk – starptautiskais dokuments) datums, numurs un nosaukums</w:t>
            </w:r>
          </w:p>
        </w:tc>
        <w:tc>
          <w:tcPr>
            <w:tcW w:w="3607" w:type="pct"/>
            <w:gridSpan w:val="4"/>
          </w:tcPr>
          <w:p w:rsidR="007D7698" w:rsidRPr="00C87DA2" w:rsidRDefault="007D7698" w:rsidP="007D7698">
            <w:r w:rsidRPr="00C87DA2">
              <w:t>Nav</w:t>
            </w:r>
          </w:p>
        </w:tc>
      </w:tr>
      <w:tr w:rsidR="007D7698" w:rsidRPr="00C87DA2" w:rsidTr="0050033F">
        <w:tc>
          <w:tcPr>
            <w:tcW w:w="1393" w:type="pct"/>
          </w:tcPr>
          <w:p w:rsidR="007D7698" w:rsidRPr="00C87DA2" w:rsidRDefault="007D7698" w:rsidP="007D7698">
            <w:r w:rsidRPr="00C87DA2">
              <w:t>A</w:t>
            </w:r>
          </w:p>
        </w:tc>
        <w:tc>
          <w:tcPr>
            <w:tcW w:w="1893" w:type="pct"/>
            <w:gridSpan w:val="3"/>
          </w:tcPr>
          <w:p w:rsidR="007D7698" w:rsidRPr="00C87DA2" w:rsidRDefault="007D7698" w:rsidP="007D7698">
            <w:r w:rsidRPr="00C87DA2">
              <w:t>B</w:t>
            </w:r>
          </w:p>
        </w:tc>
        <w:tc>
          <w:tcPr>
            <w:tcW w:w="1714" w:type="pct"/>
          </w:tcPr>
          <w:p w:rsidR="007D7698" w:rsidRPr="00C87DA2" w:rsidRDefault="007D7698" w:rsidP="007D7698">
            <w:r w:rsidRPr="00C87DA2">
              <w:t>C</w:t>
            </w:r>
          </w:p>
        </w:tc>
      </w:tr>
      <w:tr w:rsidR="007D7698" w:rsidRPr="00C87DA2" w:rsidTr="0050033F">
        <w:tc>
          <w:tcPr>
            <w:tcW w:w="1393" w:type="pct"/>
          </w:tcPr>
          <w:p w:rsidR="007D7698" w:rsidRPr="00C87DA2" w:rsidRDefault="007D7698" w:rsidP="007D7698">
            <w:r w:rsidRPr="00C87DA2">
              <w:t>-</w:t>
            </w:r>
          </w:p>
        </w:tc>
        <w:tc>
          <w:tcPr>
            <w:tcW w:w="1893" w:type="pct"/>
            <w:gridSpan w:val="3"/>
          </w:tcPr>
          <w:p w:rsidR="007D7698" w:rsidRPr="00C87DA2" w:rsidRDefault="007D7698" w:rsidP="007D7698">
            <w:r w:rsidRPr="00C87DA2">
              <w:t>-</w:t>
            </w:r>
          </w:p>
        </w:tc>
        <w:tc>
          <w:tcPr>
            <w:tcW w:w="1714" w:type="pct"/>
          </w:tcPr>
          <w:p w:rsidR="007D7698" w:rsidRPr="00C87DA2" w:rsidRDefault="007D7698" w:rsidP="007D7698">
            <w:r w:rsidRPr="00C87DA2">
              <w:t>-</w:t>
            </w:r>
          </w:p>
        </w:tc>
      </w:tr>
      <w:tr w:rsidR="007D7698" w:rsidRPr="00C87DA2" w:rsidTr="0050033F">
        <w:tc>
          <w:tcPr>
            <w:tcW w:w="1393" w:type="pct"/>
          </w:tcPr>
          <w:p w:rsidR="007D7698" w:rsidRPr="00C87DA2" w:rsidRDefault="007D7698" w:rsidP="007D7698"/>
        </w:tc>
        <w:tc>
          <w:tcPr>
            <w:tcW w:w="1893" w:type="pct"/>
            <w:gridSpan w:val="3"/>
          </w:tcPr>
          <w:p w:rsidR="007D7698" w:rsidRPr="00C87DA2" w:rsidRDefault="007D7698" w:rsidP="007D7698"/>
        </w:tc>
        <w:tc>
          <w:tcPr>
            <w:tcW w:w="1714" w:type="pct"/>
          </w:tcPr>
          <w:p w:rsidR="007D7698" w:rsidRPr="00C87DA2" w:rsidRDefault="007D7698" w:rsidP="007D7698"/>
        </w:tc>
      </w:tr>
      <w:tr w:rsidR="007D7698" w:rsidRPr="00C87DA2" w:rsidTr="0050033F">
        <w:tc>
          <w:tcPr>
            <w:tcW w:w="1393" w:type="pct"/>
          </w:tcPr>
          <w:p w:rsidR="007D7698" w:rsidRPr="00C87DA2" w:rsidRDefault="007D7698" w:rsidP="007D7698">
            <w:r w:rsidRPr="00C87DA2">
              <w:t>Vai starptautiskajā dokumentā paredzētās saistības nav pretrunā ar jau esošajām Latvijas Republikas starptautiskajām saistībām</w:t>
            </w:r>
          </w:p>
        </w:tc>
        <w:tc>
          <w:tcPr>
            <w:tcW w:w="3607" w:type="pct"/>
            <w:gridSpan w:val="4"/>
          </w:tcPr>
          <w:p w:rsidR="007D7698" w:rsidRPr="00C87DA2" w:rsidRDefault="007D7698" w:rsidP="007D7698">
            <w:r w:rsidRPr="00C87DA2">
              <w:t>Projekts šo jomu neskar.</w:t>
            </w:r>
          </w:p>
        </w:tc>
      </w:tr>
      <w:tr w:rsidR="007D7698" w:rsidRPr="00C87DA2" w:rsidTr="0050033F">
        <w:tc>
          <w:tcPr>
            <w:tcW w:w="1393" w:type="pct"/>
          </w:tcPr>
          <w:p w:rsidR="007D7698" w:rsidRPr="00C87DA2" w:rsidRDefault="007D7698" w:rsidP="007D7698">
            <w:r w:rsidRPr="00C87DA2">
              <w:t>Cita informācija</w:t>
            </w:r>
          </w:p>
        </w:tc>
        <w:tc>
          <w:tcPr>
            <w:tcW w:w="3607" w:type="pct"/>
            <w:gridSpan w:val="4"/>
          </w:tcPr>
          <w:p w:rsidR="007D7698" w:rsidRPr="00C87DA2" w:rsidRDefault="007D7698" w:rsidP="007D7698">
            <w:r w:rsidRPr="00C87DA2">
              <w:t>Nav</w:t>
            </w:r>
          </w:p>
        </w:tc>
      </w:tr>
    </w:tbl>
    <w:p w:rsidR="001C1869" w:rsidRPr="0050033F" w:rsidRDefault="007F70E3" w:rsidP="006B42E1">
      <w:pPr>
        <w:ind w:firstLine="300"/>
      </w:pPr>
      <w:r w:rsidRPr="00C87DA2">
        <w:rPr>
          <w:sz w:val="16"/>
          <w:szCs w:val="16"/>
        </w:rPr>
        <w:t> </w:t>
      </w:r>
    </w:p>
    <w:tbl>
      <w:tblPr>
        <w:tblW w:w="51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19"/>
        <w:gridCol w:w="5321"/>
      </w:tblGrid>
      <w:tr w:rsidR="007F70E3" w:rsidRPr="00C87DA2" w:rsidTr="0050033F">
        <w:trPr>
          <w:trHeight w:val="375"/>
        </w:trPr>
        <w:tc>
          <w:tcPr>
            <w:tcW w:w="5000" w:type="pct"/>
            <w:gridSpan w:val="3"/>
          </w:tcPr>
          <w:p w:rsidR="007F70E3" w:rsidRPr="00C87DA2" w:rsidRDefault="007F70E3" w:rsidP="00456CB0">
            <w:pPr>
              <w:spacing w:before="100" w:beforeAutospacing="1" w:after="100" w:afterAutospacing="1" w:line="360" w:lineRule="auto"/>
              <w:ind w:firstLine="300"/>
              <w:jc w:val="center"/>
              <w:rPr>
                <w:b/>
                <w:bCs/>
              </w:rPr>
            </w:pPr>
            <w:r w:rsidRPr="00C87DA2">
              <w:rPr>
                <w:b/>
                <w:bCs/>
              </w:rPr>
              <w:t>VII. Tiesību akta projekta izpildes nodrošināšana un tās ietekme uz institūcijām</w:t>
            </w:r>
          </w:p>
        </w:tc>
      </w:tr>
      <w:tr w:rsidR="007F70E3" w:rsidRPr="00C87DA2" w:rsidTr="0050033F">
        <w:trPr>
          <w:trHeight w:val="420"/>
        </w:trPr>
        <w:tc>
          <w:tcPr>
            <w:tcW w:w="227" w:type="pct"/>
          </w:tcPr>
          <w:p w:rsidR="007F70E3" w:rsidRPr="00C87DA2" w:rsidRDefault="007F70E3" w:rsidP="00456CB0">
            <w:r w:rsidRPr="00C87DA2">
              <w:t>1.</w:t>
            </w:r>
          </w:p>
        </w:tc>
        <w:tc>
          <w:tcPr>
            <w:tcW w:w="1932" w:type="pct"/>
          </w:tcPr>
          <w:p w:rsidR="007F70E3" w:rsidRPr="00C87DA2" w:rsidRDefault="007F70E3" w:rsidP="00456CB0">
            <w:r w:rsidRPr="00C87DA2">
              <w:t>Projekta izpildē iesaistītās institūcijas</w:t>
            </w:r>
          </w:p>
        </w:tc>
        <w:tc>
          <w:tcPr>
            <w:tcW w:w="2841" w:type="pct"/>
          </w:tcPr>
          <w:p w:rsidR="007F70E3" w:rsidRPr="00C87DA2" w:rsidRDefault="00082F47" w:rsidP="00082F47">
            <w:pPr>
              <w:jc w:val="both"/>
              <w:rPr>
                <w:lang w:eastAsia="en-US"/>
              </w:rPr>
            </w:pPr>
            <w:r>
              <w:rPr>
                <w:lang w:eastAsia="en-US"/>
              </w:rPr>
              <w:t>Lauku atbalsta dienests</w:t>
            </w:r>
          </w:p>
        </w:tc>
      </w:tr>
      <w:tr w:rsidR="007F70E3" w:rsidRPr="00C87DA2" w:rsidTr="0050033F">
        <w:trPr>
          <w:trHeight w:val="450"/>
        </w:trPr>
        <w:tc>
          <w:tcPr>
            <w:tcW w:w="227" w:type="pct"/>
          </w:tcPr>
          <w:p w:rsidR="007F70E3" w:rsidRPr="00C87DA2" w:rsidRDefault="007F70E3" w:rsidP="00456CB0">
            <w:r w:rsidRPr="00C87DA2">
              <w:t>2.</w:t>
            </w:r>
          </w:p>
        </w:tc>
        <w:tc>
          <w:tcPr>
            <w:tcW w:w="1932" w:type="pct"/>
          </w:tcPr>
          <w:p w:rsidR="007F70E3" w:rsidRPr="00C87DA2" w:rsidRDefault="007F70E3" w:rsidP="00456CB0">
            <w:r w:rsidRPr="00C87DA2">
              <w:t xml:space="preserve">Projekta izpildes ietekme uz pārvaldes funkcijām un institucionālo struktūru. Jaunu institūciju izveide, esošu institūciju likvidācija vai reorganizācija, to </w:t>
            </w:r>
            <w:r w:rsidRPr="00C87DA2">
              <w:lastRenderedPageBreak/>
              <w:t>ietekme uz institūcijas cilvēkresursiem</w:t>
            </w:r>
          </w:p>
        </w:tc>
        <w:tc>
          <w:tcPr>
            <w:tcW w:w="2841" w:type="pct"/>
          </w:tcPr>
          <w:p w:rsidR="007F70E3" w:rsidRPr="00C87DA2" w:rsidRDefault="001C1869" w:rsidP="001C1869">
            <w:pPr>
              <w:jc w:val="both"/>
            </w:pPr>
            <w:r w:rsidRPr="00C87DA2">
              <w:rPr>
                <w:lang w:eastAsia="en-US"/>
              </w:rPr>
              <w:lastRenderedPageBreak/>
              <w:t xml:space="preserve">Projekts šo jomu neskar. </w:t>
            </w:r>
            <w:r w:rsidRPr="00C87DA2">
              <w:t>Jaunas institūcijas netiks izveidotas</w:t>
            </w:r>
            <w:r w:rsidR="00BB7EB7">
              <w:t>,</w:t>
            </w:r>
            <w:r w:rsidRPr="00C87DA2">
              <w:t xml:space="preserve"> un esošās institūcijas netiks likvidētas vai reorganizētas. Projekta izpilde tiks nodrošināta ar pašreizējiem cilvēkresursiem.</w:t>
            </w:r>
          </w:p>
        </w:tc>
      </w:tr>
      <w:tr w:rsidR="007F70E3" w:rsidRPr="00C87DA2" w:rsidTr="0050033F">
        <w:trPr>
          <w:trHeight w:val="390"/>
        </w:trPr>
        <w:tc>
          <w:tcPr>
            <w:tcW w:w="227" w:type="pct"/>
          </w:tcPr>
          <w:p w:rsidR="007F70E3" w:rsidRPr="00C87DA2" w:rsidRDefault="007F70E3" w:rsidP="00456CB0">
            <w:r w:rsidRPr="00C87DA2">
              <w:t>3.</w:t>
            </w:r>
          </w:p>
        </w:tc>
        <w:tc>
          <w:tcPr>
            <w:tcW w:w="1932" w:type="pct"/>
          </w:tcPr>
          <w:p w:rsidR="007F70E3" w:rsidRPr="00C87DA2" w:rsidRDefault="007F70E3" w:rsidP="00456CB0">
            <w:r w:rsidRPr="00C87DA2">
              <w:t>Cita informācija</w:t>
            </w:r>
          </w:p>
        </w:tc>
        <w:tc>
          <w:tcPr>
            <w:tcW w:w="2841" w:type="pct"/>
          </w:tcPr>
          <w:p w:rsidR="007F70E3" w:rsidRPr="00C87DA2" w:rsidRDefault="007F70E3" w:rsidP="00456CB0">
            <w:pPr>
              <w:spacing w:before="100" w:beforeAutospacing="1" w:after="100" w:afterAutospacing="1" w:line="360" w:lineRule="auto"/>
            </w:pPr>
            <w:r w:rsidRPr="00C87DA2">
              <w:t>Nav.</w:t>
            </w:r>
          </w:p>
        </w:tc>
      </w:tr>
    </w:tbl>
    <w:p w:rsidR="008D3278" w:rsidRPr="006F569B" w:rsidRDefault="00571B0C" w:rsidP="008D3278">
      <w:pPr>
        <w:jc w:val="both"/>
        <w:rPr>
          <w:i/>
          <w:sz w:val="28"/>
          <w:szCs w:val="28"/>
          <w:lang w:eastAsia="en-US"/>
        </w:rPr>
      </w:pPr>
      <w:r w:rsidRPr="006F569B">
        <w:rPr>
          <w:i/>
        </w:rPr>
        <w:t>Anotācijas</w:t>
      </w:r>
      <w:r w:rsidR="00F5714F" w:rsidRPr="006F569B">
        <w:rPr>
          <w:i/>
        </w:rPr>
        <w:t xml:space="preserve"> </w:t>
      </w:r>
      <w:r w:rsidRPr="006F569B">
        <w:rPr>
          <w:i/>
        </w:rPr>
        <w:t>IV</w:t>
      </w:r>
      <w:r w:rsidR="00082F47" w:rsidRPr="006F569B">
        <w:rPr>
          <w:i/>
        </w:rPr>
        <w:t xml:space="preserve"> un VI</w:t>
      </w:r>
      <w:r w:rsidRPr="006F569B">
        <w:rPr>
          <w:i/>
        </w:rPr>
        <w:t xml:space="preserve"> sadaļa –  p</w:t>
      </w:r>
      <w:r w:rsidRPr="006F569B">
        <w:rPr>
          <w:bCs/>
          <w:i/>
        </w:rPr>
        <w:t>rojekts šo jomu neskar.</w:t>
      </w:r>
    </w:p>
    <w:p w:rsidR="00690920" w:rsidRPr="00C87DA2" w:rsidRDefault="00690920" w:rsidP="00B03BF9">
      <w:pPr>
        <w:tabs>
          <w:tab w:val="left" w:pos="8080"/>
        </w:tabs>
        <w:jc w:val="both"/>
        <w:rPr>
          <w:lang w:eastAsia="en-US"/>
        </w:rPr>
      </w:pPr>
    </w:p>
    <w:p w:rsidR="00690920" w:rsidRPr="00C87DA2" w:rsidRDefault="00690920" w:rsidP="00B03BF9">
      <w:pPr>
        <w:tabs>
          <w:tab w:val="left" w:pos="8080"/>
        </w:tabs>
        <w:jc w:val="both"/>
        <w:rPr>
          <w:lang w:eastAsia="en-US"/>
        </w:rPr>
      </w:pPr>
    </w:p>
    <w:p w:rsidR="001C72F1" w:rsidRPr="00C87DA2" w:rsidRDefault="007F70E3" w:rsidP="00B03BF9">
      <w:pPr>
        <w:tabs>
          <w:tab w:val="left" w:pos="8080"/>
        </w:tabs>
        <w:jc w:val="both"/>
        <w:rPr>
          <w:lang w:eastAsia="en-US"/>
        </w:rPr>
      </w:pPr>
      <w:r w:rsidRPr="00C87DA2">
        <w:rPr>
          <w:lang w:eastAsia="en-US"/>
        </w:rPr>
        <w:t xml:space="preserve">Zemkopības ministrs </w:t>
      </w:r>
      <w:r w:rsidRPr="00C87DA2">
        <w:rPr>
          <w:lang w:eastAsia="en-US"/>
        </w:rPr>
        <w:tab/>
      </w:r>
      <w:proofErr w:type="spellStart"/>
      <w:r w:rsidRPr="00C87DA2">
        <w:rPr>
          <w:lang w:eastAsia="en-US"/>
        </w:rPr>
        <w:t>J.Dūklavs</w:t>
      </w:r>
      <w:bookmarkStart w:id="4" w:name="OLE_LINK5"/>
      <w:bookmarkStart w:id="5" w:name="OLE_LINK6"/>
      <w:proofErr w:type="spellEnd"/>
    </w:p>
    <w:p w:rsidR="00690920" w:rsidRPr="00C87DA2" w:rsidRDefault="00690920" w:rsidP="00394A21">
      <w:pPr>
        <w:jc w:val="both"/>
        <w:rPr>
          <w:sz w:val="20"/>
          <w:szCs w:val="20"/>
          <w:lang w:eastAsia="en-US"/>
        </w:rPr>
      </w:pPr>
    </w:p>
    <w:p w:rsidR="000F61AD" w:rsidRDefault="000F61AD" w:rsidP="00394A21">
      <w:pPr>
        <w:jc w:val="both"/>
        <w:rPr>
          <w:sz w:val="20"/>
          <w:szCs w:val="20"/>
          <w:lang w:eastAsia="en-US"/>
        </w:rPr>
      </w:pPr>
    </w:p>
    <w:p w:rsidR="000F61AD" w:rsidRDefault="000F61AD"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6F569B" w:rsidRDefault="006F569B" w:rsidP="00394A21">
      <w:pPr>
        <w:jc w:val="both"/>
        <w:rPr>
          <w:sz w:val="20"/>
          <w:szCs w:val="20"/>
          <w:lang w:eastAsia="en-US"/>
        </w:rPr>
      </w:pPr>
    </w:p>
    <w:p w:rsidR="00D94BF2" w:rsidRPr="00C87DA2" w:rsidRDefault="00D94BF2" w:rsidP="00394A21">
      <w:pPr>
        <w:jc w:val="both"/>
        <w:rPr>
          <w:sz w:val="20"/>
          <w:szCs w:val="20"/>
          <w:lang w:eastAsia="en-US"/>
        </w:rPr>
      </w:pPr>
    </w:p>
    <w:bookmarkEnd w:id="4"/>
    <w:bookmarkEnd w:id="5"/>
    <w:p w:rsidR="006F569B" w:rsidRDefault="006F569B" w:rsidP="00967CAC">
      <w:pPr>
        <w:jc w:val="both"/>
        <w:rPr>
          <w:sz w:val="20"/>
          <w:szCs w:val="20"/>
          <w:lang w:eastAsia="en-US"/>
        </w:rPr>
      </w:pPr>
      <w:r>
        <w:rPr>
          <w:sz w:val="20"/>
          <w:szCs w:val="20"/>
          <w:lang w:eastAsia="en-US"/>
        </w:rPr>
        <w:t>19.10.2016. 17:56</w:t>
      </w:r>
    </w:p>
    <w:p w:rsidR="006F569B" w:rsidRDefault="006F569B" w:rsidP="00967CAC">
      <w:pPr>
        <w:jc w:val="both"/>
        <w:rPr>
          <w:sz w:val="20"/>
        </w:rPr>
      </w:pPr>
      <w:r>
        <w:rPr>
          <w:sz w:val="20"/>
        </w:rPr>
        <w:fldChar w:fldCharType="begin"/>
      </w:r>
      <w:r>
        <w:rPr>
          <w:sz w:val="20"/>
        </w:rPr>
        <w:instrText xml:space="preserve"> NUMWORDS   \* MERGEFORMAT </w:instrText>
      </w:r>
      <w:r>
        <w:rPr>
          <w:sz w:val="20"/>
        </w:rPr>
        <w:fldChar w:fldCharType="separate"/>
      </w:r>
      <w:r>
        <w:rPr>
          <w:noProof/>
          <w:sz w:val="20"/>
        </w:rPr>
        <w:t>1512</w:t>
      </w:r>
      <w:r>
        <w:rPr>
          <w:sz w:val="20"/>
        </w:rPr>
        <w:fldChar w:fldCharType="end"/>
      </w:r>
    </w:p>
    <w:p w:rsidR="00967CAC" w:rsidRPr="00C87DA2" w:rsidRDefault="00333AB4" w:rsidP="00967CAC">
      <w:pPr>
        <w:jc w:val="both"/>
        <w:rPr>
          <w:sz w:val="20"/>
          <w:szCs w:val="20"/>
        </w:rPr>
      </w:pPr>
      <w:bookmarkStart w:id="6" w:name="_GoBack"/>
      <w:bookmarkEnd w:id="6"/>
      <w:r>
        <w:rPr>
          <w:sz w:val="20"/>
          <w:szCs w:val="20"/>
        </w:rPr>
        <w:t>Dimanta</w:t>
      </w:r>
    </w:p>
    <w:p w:rsidR="007F70E3" w:rsidRPr="00333AB4" w:rsidRDefault="00967CAC" w:rsidP="006F569B">
      <w:pPr>
        <w:jc w:val="both"/>
        <w:rPr>
          <w:sz w:val="20"/>
          <w:szCs w:val="20"/>
        </w:rPr>
      </w:pPr>
      <w:r w:rsidRPr="00C87DA2">
        <w:rPr>
          <w:sz w:val="20"/>
          <w:szCs w:val="20"/>
        </w:rPr>
        <w:t>67027</w:t>
      </w:r>
      <w:r w:rsidR="00333AB4">
        <w:rPr>
          <w:sz w:val="20"/>
          <w:szCs w:val="20"/>
        </w:rPr>
        <w:t>237</w:t>
      </w:r>
      <w:r w:rsidRPr="00C87DA2">
        <w:rPr>
          <w:sz w:val="20"/>
          <w:szCs w:val="20"/>
        </w:rPr>
        <w:t xml:space="preserve">, </w:t>
      </w:r>
      <w:r w:rsidR="00333AB4">
        <w:rPr>
          <w:sz w:val="20"/>
          <w:szCs w:val="20"/>
        </w:rPr>
        <w:t>Elina.Dimanta</w:t>
      </w:r>
      <w:r w:rsidRPr="00C87DA2">
        <w:rPr>
          <w:sz w:val="20"/>
          <w:szCs w:val="20"/>
        </w:rPr>
        <w:t>@zm.gov.lv</w:t>
      </w:r>
    </w:p>
    <w:sectPr w:rsidR="007F70E3" w:rsidRPr="00333AB4" w:rsidSect="006F569B">
      <w:headerReference w:type="default" r:id="rId8"/>
      <w:footerReference w:type="default" r:id="rId9"/>
      <w:headerReference w:type="first" r:id="rId10"/>
      <w:footerReference w:type="first" r:id="rId11"/>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78" w:rsidRDefault="00E86978"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E86978" w:rsidRDefault="00E86978"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FA" w:rsidRPr="00E25E8D" w:rsidRDefault="002576FA"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333AB4">
      <w:rPr>
        <w:rFonts w:ascii="Times New Roman" w:eastAsia="Times New Roman" w:hAnsi="Times New Roman"/>
        <w:noProof/>
        <w:sz w:val="20"/>
        <w:szCs w:val="24"/>
        <w:lang w:eastAsia="lv-LV"/>
      </w:rPr>
      <w:t>ZMAnot_19</w:t>
    </w:r>
    <w:r w:rsidR="00082F47">
      <w:rPr>
        <w:rFonts w:ascii="Times New Roman" w:eastAsia="Times New Roman" w:hAnsi="Times New Roman"/>
        <w:noProof/>
        <w:sz w:val="20"/>
        <w:szCs w:val="24"/>
        <w:lang w:eastAsia="lv-LV"/>
      </w:rPr>
      <w:t>10</w:t>
    </w:r>
    <w:r w:rsidRPr="000F61AD">
      <w:rPr>
        <w:rFonts w:ascii="Times New Roman" w:eastAsia="Times New Roman" w:hAnsi="Times New Roman"/>
        <w:noProof/>
        <w:sz w:val="20"/>
        <w:szCs w:val="24"/>
        <w:lang w:eastAsia="lv-LV"/>
      </w:rPr>
      <w:t>16</w:t>
    </w:r>
    <w:r w:rsidRPr="00887CE5">
      <w:rPr>
        <w:rFonts w:ascii="Times New Roman" w:eastAsia="Times New Roman" w:hAnsi="Times New Roman"/>
        <w:noProof/>
        <w:sz w:val="20"/>
        <w:szCs w:val="20"/>
        <w:lang w:eastAsia="lv-LV"/>
      </w:rPr>
      <w:fldChar w:fldCharType="end"/>
    </w:r>
    <w:r w:rsidRPr="00887CE5">
      <w:rPr>
        <w:rFonts w:ascii="Times New Roman" w:eastAsia="Times New Roman" w:hAnsi="Times New Roman"/>
        <w:sz w:val="20"/>
        <w:szCs w:val="24"/>
        <w:lang w:eastAsia="lv-LV"/>
      </w:rPr>
      <w:t>;</w:t>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FA" w:rsidRPr="00E25E8D" w:rsidRDefault="002576FA" w:rsidP="006F569B">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333AB4">
      <w:rPr>
        <w:rFonts w:ascii="Times New Roman" w:eastAsia="Times New Roman" w:hAnsi="Times New Roman"/>
        <w:noProof/>
        <w:sz w:val="20"/>
        <w:szCs w:val="24"/>
        <w:lang w:eastAsia="lv-LV"/>
      </w:rPr>
      <w:t>ZMAnot_19</w:t>
    </w:r>
    <w:r w:rsidR="00082F47">
      <w:rPr>
        <w:rFonts w:ascii="Times New Roman" w:eastAsia="Times New Roman" w:hAnsi="Times New Roman"/>
        <w:noProof/>
        <w:sz w:val="20"/>
        <w:szCs w:val="24"/>
        <w:lang w:eastAsia="lv-LV"/>
      </w:rPr>
      <w:t>10</w:t>
    </w:r>
    <w:r w:rsidRPr="000F61AD">
      <w:rPr>
        <w:rFonts w:ascii="Times New Roman" w:eastAsia="Times New Roman" w:hAnsi="Times New Roman"/>
        <w:noProof/>
        <w:sz w:val="20"/>
        <w:szCs w:val="24"/>
        <w:lang w:eastAsia="lv-LV"/>
      </w:rPr>
      <w:t>16</w:t>
    </w:r>
    <w:r w:rsidRPr="00887CE5">
      <w:rPr>
        <w:rFonts w:ascii="Times New Roman" w:eastAsia="Times New Roman" w:hAnsi="Times New Roman"/>
        <w:noProof/>
        <w:sz w:val="20"/>
        <w:szCs w:val="20"/>
        <w:lang w:eastAsia="lv-LV"/>
      </w:rPr>
      <w:fldChar w:fldCharType="end"/>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78" w:rsidRDefault="00E86978"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E86978" w:rsidRDefault="00E86978"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FA" w:rsidRPr="006B42E1" w:rsidRDefault="002576FA"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6F569B">
      <w:rPr>
        <w:rFonts w:ascii="Times New Roman" w:hAnsi="Times New Roman"/>
        <w:noProof/>
        <w:sz w:val="24"/>
        <w:szCs w:val="24"/>
      </w:rPr>
      <w:t>4</w:t>
    </w:r>
    <w:r w:rsidRPr="006B42E1">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B" w:rsidRDefault="006F569B" w:rsidP="006F569B">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2CF"/>
    <w:multiLevelType w:val="hybridMultilevel"/>
    <w:tmpl w:val="5D54D9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E539D"/>
    <w:multiLevelType w:val="hybridMultilevel"/>
    <w:tmpl w:val="E83CD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4"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9"/>
  </w:num>
  <w:num w:numId="5">
    <w:abstractNumId w:val="17"/>
  </w:num>
  <w:num w:numId="6">
    <w:abstractNumId w:val="16"/>
  </w:num>
  <w:num w:numId="7">
    <w:abstractNumId w:val="7"/>
  </w:num>
  <w:num w:numId="8">
    <w:abstractNumId w:val="12"/>
  </w:num>
  <w:num w:numId="9">
    <w:abstractNumId w:val="14"/>
  </w:num>
  <w:num w:numId="10">
    <w:abstractNumId w:val="18"/>
  </w:num>
  <w:num w:numId="11">
    <w:abstractNumId w:val="8"/>
  </w:num>
  <w:num w:numId="12">
    <w:abstractNumId w:val="4"/>
  </w:num>
  <w:num w:numId="13">
    <w:abstractNumId w:val="15"/>
  </w:num>
  <w:num w:numId="14">
    <w:abstractNumId w:val="1"/>
  </w:num>
  <w:num w:numId="15">
    <w:abstractNumId w:val="11"/>
  </w:num>
  <w:num w:numId="16">
    <w:abstractNumId w:val="5"/>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1372D"/>
    <w:rsid w:val="0001589D"/>
    <w:rsid w:val="00020A26"/>
    <w:rsid w:val="000236C9"/>
    <w:rsid w:val="00025055"/>
    <w:rsid w:val="00033E73"/>
    <w:rsid w:val="000367D3"/>
    <w:rsid w:val="000429CB"/>
    <w:rsid w:val="00043930"/>
    <w:rsid w:val="000440CD"/>
    <w:rsid w:val="000454C9"/>
    <w:rsid w:val="0005387C"/>
    <w:rsid w:val="00053E8D"/>
    <w:rsid w:val="00055DD9"/>
    <w:rsid w:val="00061B55"/>
    <w:rsid w:val="000654A3"/>
    <w:rsid w:val="000660FC"/>
    <w:rsid w:val="000801E3"/>
    <w:rsid w:val="00082F47"/>
    <w:rsid w:val="000933B1"/>
    <w:rsid w:val="000A2248"/>
    <w:rsid w:val="000A442A"/>
    <w:rsid w:val="000A5E3C"/>
    <w:rsid w:val="000B0D94"/>
    <w:rsid w:val="000B76F8"/>
    <w:rsid w:val="000C0408"/>
    <w:rsid w:val="000D1A41"/>
    <w:rsid w:val="000D634C"/>
    <w:rsid w:val="000E2825"/>
    <w:rsid w:val="000F0996"/>
    <w:rsid w:val="000F1278"/>
    <w:rsid w:val="000F442A"/>
    <w:rsid w:val="000F61AD"/>
    <w:rsid w:val="000F7756"/>
    <w:rsid w:val="001003A4"/>
    <w:rsid w:val="0010093C"/>
    <w:rsid w:val="00104705"/>
    <w:rsid w:val="001078E8"/>
    <w:rsid w:val="0011611D"/>
    <w:rsid w:val="00116422"/>
    <w:rsid w:val="00117583"/>
    <w:rsid w:val="001403CB"/>
    <w:rsid w:val="0014071E"/>
    <w:rsid w:val="00143814"/>
    <w:rsid w:val="00143D7A"/>
    <w:rsid w:val="00145748"/>
    <w:rsid w:val="00155754"/>
    <w:rsid w:val="00157B54"/>
    <w:rsid w:val="00166F70"/>
    <w:rsid w:val="0017063B"/>
    <w:rsid w:val="0018631E"/>
    <w:rsid w:val="00186A45"/>
    <w:rsid w:val="00187981"/>
    <w:rsid w:val="001929D2"/>
    <w:rsid w:val="001945C6"/>
    <w:rsid w:val="001A1965"/>
    <w:rsid w:val="001A1B31"/>
    <w:rsid w:val="001A2064"/>
    <w:rsid w:val="001A73AF"/>
    <w:rsid w:val="001B0EE3"/>
    <w:rsid w:val="001B15B9"/>
    <w:rsid w:val="001B654C"/>
    <w:rsid w:val="001B6CC5"/>
    <w:rsid w:val="001C0ADF"/>
    <w:rsid w:val="001C1869"/>
    <w:rsid w:val="001C42F1"/>
    <w:rsid w:val="001C45E4"/>
    <w:rsid w:val="001C72F1"/>
    <w:rsid w:val="001C740A"/>
    <w:rsid w:val="001D134E"/>
    <w:rsid w:val="001D4122"/>
    <w:rsid w:val="001D59EC"/>
    <w:rsid w:val="001D6FEB"/>
    <w:rsid w:val="001E1ABC"/>
    <w:rsid w:val="00203394"/>
    <w:rsid w:val="002046BC"/>
    <w:rsid w:val="0022707C"/>
    <w:rsid w:val="0023046D"/>
    <w:rsid w:val="00232AA2"/>
    <w:rsid w:val="00235D3F"/>
    <w:rsid w:val="002407C0"/>
    <w:rsid w:val="002576FA"/>
    <w:rsid w:val="0027664D"/>
    <w:rsid w:val="0028030B"/>
    <w:rsid w:val="00282674"/>
    <w:rsid w:val="00284694"/>
    <w:rsid w:val="00286AD9"/>
    <w:rsid w:val="00294B7F"/>
    <w:rsid w:val="00296AF9"/>
    <w:rsid w:val="002A73B3"/>
    <w:rsid w:val="002B0F0D"/>
    <w:rsid w:val="002B55AA"/>
    <w:rsid w:val="002B779B"/>
    <w:rsid w:val="002C0415"/>
    <w:rsid w:val="002D15A0"/>
    <w:rsid w:val="002D34BA"/>
    <w:rsid w:val="002E1961"/>
    <w:rsid w:val="002E377D"/>
    <w:rsid w:val="002E5342"/>
    <w:rsid w:val="002F17FD"/>
    <w:rsid w:val="00305A1F"/>
    <w:rsid w:val="00306658"/>
    <w:rsid w:val="003255F1"/>
    <w:rsid w:val="003272BE"/>
    <w:rsid w:val="003333F8"/>
    <w:rsid w:val="00333AB4"/>
    <w:rsid w:val="00340336"/>
    <w:rsid w:val="00341401"/>
    <w:rsid w:val="003468FD"/>
    <w:rsid w:val="003501D0"/>
    <w:rsid w:val="00351860"/>
    <w:rsid w:val="0035677F"/>
    <w:rsid w:val="00357D57"/>
    <w:rsid w:val="003629E9"/>
    <w:rsid w:val="003645AF"/>
    <w:rsid w:val="00373E33"/>
    <w:rsid w:val="003755B0"/>
    <w:rsid w:val="00377E6F"/>
    <w:rsid w:val="003934F5"/>
    <w:rsid w:val="00394A21"/>
    <w:rsid w:val="0039742A"/>
    <w:rsid w:val="003A00BB"/>
    <w:rsid w:val="003B480E"/>
    <w:rsid w:val="003C096D"/>
    <w:rsid w:val="003C19BF"/>
    <w:rsid w:val="003C2A39"/>
    <w:rsid w:val="003C61B2"/>
    <w:rsid w:val="003C7418"/>
    <w:rsid w:val="003D35E6"/>
    <w:rsid w:val="003E0E8A"/>
    <w:rsid w:val="003E4FF0"/>
    <w:rsid w:val="003E6898"/>
    <w:rsid w:val="004052D9"/>
    <w:rsid w:val="00410878"/>
    <w:rsid w:val="00412317"/>
    <w:rsid w:val="00413845"/>
    <w:rsid w:val="00414C2F"/>
    <w:rsid w:val="004167B3"/>
    <w:rsid w:val="004242A2"/>
    <w:rsid w:val="00430A23"/>
    <w:rsid w:val="004329A7"/>
    <w:rsid w:val="0043503F"/>
    <w:rsid w:val="00435C2B"/>
    <w:rsid w:val="0043710A"/>
    <w:rsid w:val="00437AF9"/>
    <w:rsid w:val="00437F60"/>
    <w:rsid w:val="00443FC3"/>
    <w:rsid w:val="00454AC9"/>
    <w:rsid w:val="00456773"/>
    <w:rsid w:val="00456CB0"/>
    <w:rsid w:val="00461DC8"/>
    <w:rsid w:val="00472BD9"/>
    <w:rsid w:val="00480F40"/>
    <w:rsid w:val="0048169E"/>
    <w:rsid w:val="004819C5"/>
    <w:rsid w:val="00481C59"/>
    <w:rsid w:val="00485F38"/>
    <w:rsid w:val="00486CF4"/>
    <w:rsid w:val="00492BA7"/>
    <w:rsid w:val="00495E0F"/>
    <w:rsid w:val="00496D42"/>
    <w:rsid w:val="004976CD"/>
    <w:rsid w:val="004A0C7F"/>
    <w:rsid w:val="004B4165"/>
    <w:rsid w:val="004B65A7"/>
    <w:rsid w:val="004D259F"/>
    <w:rsid w:val="004D37C9"/>
    <w:rsid w:val="004D6D77"/>
    <w:rsid w:val="004E56E3"/>
    <w:rsid w:val="004E78FE"/>
    <w:rsid w:val="0050033F"/>
    <w:rsid w:val="00507389"/>
    <w:rsid w:val="005100FC"/>
    <w:rsid w:val="005176EB"/>
    <w:rsid w:val="00535882"/>
    <w:rsid w:val="00540F5A"/>
    <w:rsid w:val="00545F76"/>
    <w:rsid w:val="005604F9"/>
    <w:rsid w:val="00564E0E"/>
    <w:rsid w:val="005662CD"/>
    <w:rsid w:val="00571B0C"/>
    <w:rsid w:val="00571ECE"/>
    <w:rsid w:val="00575CB9"/>
    <w:rsid w:val="00581BCC"/>
    <w:rsid w:val="00595574"/>
    <w:rsid w:val="00596834"/>
    <w:rsid w:val="005A4D2F"/>
    <w:rsid w:val="005C02D6"/>
    <w:rsid w:val="005C0E11"/>
    <w:rsid w:val="005D23E6"/>
    <w:rsid w:val="005D24C7"/>
    <w:rsid w:val="005D378D"/>
    <w:rsid w:val="005D5A78"/>
    <w:rsid w:val="005D6A22"/>
    <w:rsid w:val="005D734F"/>
    <w:rsid w:val="005F77AC"/>
    <w:rsid w:val="00600F06"/>
    <w:rsid w:val="0060161B"/>
    <w:rsid w:val="00601BE0"/>
    <w:rsid w:val="006047E5"/>
    <w:rsid w:val="006059FD"/>
    <w:rsid w:val="0061253D"/>
    <w:rsid w:val="006201C9"/>
    <w:rsid w:val="00625D19"/>
    <w:rsid w:val="00633DA4"/>
    <w:rsid w:val="00635E66"/>
    <w:rsid w:val="00636649"/>
    <w:rsid w:val="0063701F"/>
    <w:rsid w:val="0064235D"/>
    <w:rsid w:val="00644109"/>
    <w:rsid w:val="00644C09"/>
    <w:rsid w:val="00646D33"/>
    <w:rsid w:val="0064763D"/>
    <w:rsid w:val="00652835"/>
    <w:rsid w:val="00664F39"/>
    <w:rsid w:val="00664FAE"/>
    <w:rsid w:val="00672CBD"/>
    <w:rsid w:val="00680131"/>
    <w:rsid w:val="006837FD"/>
    <w:rsid w:val="0068459F"/>
    <w:rsid w:val="0068522B"/>
    <w:rsid w:val="006856B7"/>
    <w:rsid w:val="00690920"/>
    <w:rsid w:val="006910D5"/>
    <w:rsid w:val="006B42E1"/>
    <w:rsid w:val="006B7C2E"/>
    <w:rsid w:val="006C0363"/>
    <w:rsid w:val="006C4B98"/>
    <w:rsid w:val="006D16BC"/>
    <w:rsid w:val="006D25FF"/>
    <w:rsid w:val="006E0A96"/>
    <w:rsid w:val="006E4835"/>
    <w:rsid w:val="006E4FA1"/>
    <w:rsid w:val="006E63EB"/>
    <w:rsid w:val="006F3000"/>
    <w:rsid w:val="006F569B"/>
    <w:rsid w:val="006F7F35"/>
    <w:rsid w:val="00713973"/>
    <w:rsid w:val="0071437B"/>
    <w:rsid w:val="00714C98"/>
    <w:rsid w:val="00722444"/>
    <w:rsid w:val="00727D89"/>
    <w:rsid w:val="007312E2"/>
    <w:rsid w:val="00732633"/>
    <w:rsid w:val="00735373"/>
    <w:rsid w:val="00745503"/>
    <w:rsid w:val="0075052D"/>
    <w:rsid w:val="00754BBF"/>
    <w:rsid w:val="00771659"/>
    <w:rsid w:val="0079065A"/>
    <w:rsid w:val="00791CEE"/>
    <w:rsid w:val="007A07DD"/>
    <w:rsid w:val="007A1FB8"/>
    <w:rsid w:val="007A6396"/>
    <w:rsid w:val="007A6C0C"/>
    <w:rsid w:val="007A6DC9"/>
    <w:rsid w:val="007B0D46"/>
    <w:rsid w:val="007C583E"/>
    <w:rsid w:val="007D7698"/>
    <w:rsid w:val="007E2B30"/>
    <w:rsid w:val="007F70E3"/>
    <w:rsid w:val="008074FB"/>
    <w:rsid w:val="008112D0"/>
    <w:rsid w:val="0081204E"/>
    <w:rsid w:val="00814C38"/>
    <w:rsid w:val="008175FC"/>
    <w:rsid w:val="0083127D"/>
    <w:rsid w:val="008429E7"/>
    <w:rsid w:val="00844CCA"/>
    <w:rsid w:val="00851981"/>
    <w:rsid w:val="00853A03"/>
    <w:rsid w:val="008555AF"/>
    <w:rsid w:val="00860EE4"/>
    <w:rsid w:val="0086193A"/>
    <w:rsid w:val="00862E95"/>
    <w:rsid w:val="00870189"/>
    <w:rsid w:val="008764E4"/>
    <w:rsid w:val="0087677C"/>
    <w:rsid w:val="0088433C"/>
    <w:rsid w:val="00887CE5"/>
    <w:rsid w:val="00890664"/>
    <w:rsid w:val="008942B8"/>
    <w:rsid w:val="00897A11"/>
    <w:rsid w:val="008B1CDF"/>
    <w:rsid w:val="008B65A2"/>
    <w:rsid w:val="008C7F8C"/>
    <w:rsid w:val="008D2A29"/>
    <w:rsid w:val="008D3278"/>
    <w:rsid w:val="008D6296"/>
    <w:rsid w:val="008D7174"/>
    <w:rsid w:val="008E42B0"/>
    <w:rsid w:val="008F1983"/>
    <w:rsid w:val="0090301C"/>
    <w:rsid w:val="00903443"/>
    <w:rsid w:val="009052D7"/>
    <w:rsid w:val="009134D2"/>
    <w:rsid w:val="00922563"/>
    <w:rsid w:val="00925204"/>
    <w:rsid w:val="00927AD8"/>
    <w:rsid w:val="009338DA"/>
    <w:rsid w:val="00943588"/>
    <w:rsid w:val="00944246"/>
    <w:rsid w:val="00944C34"/>
    <w:rsid w:val="00946EA1"/>
    <w:rsid w:val="00950C32"/>
    <w:rsid w:val="00961D21"/>
    <w:rsid w:val="009634A2"/>
    <w:rsid w:val="00967CAC"/>
    <w:rsid w:val="0097323A"/>
    <w:rsid w:val="00974A85"/>
    <w:rsid w:val="00987486"/>
    <w:rsid w:val="00993257"/>
    <w:rsid w:val="009935D4"/>
    <w:rsid w:val="00994366"/>
    <w:rsid w:val="00994B8F"/>
    <w:rsid w:val="00995988"/>
    <w:rsid w:val="009A368D"/>
    <w:rsid w:val="009A52A0"/>
    <w:rsid w:val="009B4B6D"/>
    <w:rsid w:val="009C0EB2"/>
    <w:rsid w:val="009C10E4"/>
    <w:rsid w:val="009D78AD"/>
    <w:rsid w:val="009E4973"/>
    <w:rsid w:val="009F77EF"/>
    <w:rsid w:val="009F7EBB"/>
    <w:rsid w:val="00A066F5"/>
    <w:rsid w:val="00A119B4"/>
    <w:rsid w:val="00A14FFA"/>
    <w:rsid w:val="00A23590"/>
    <w:rsid w:val="00A262B6"/>
    <w:rsid w:val="00A272D6"/>
    <w:rsid w:val="00A37127"/>
    <w:rsid w:val="00A50B78"/>
    <w:rsid w:val="00A515E8"/>
    <w:rsid w:val="00A53224"/>
    <w:rsid w:val="00A558A2"/>
    <w:rsid w:val="00A63D1D"/>
    <w:rsid w:val="00A6702B"/>
    <w:rsid w:val="00A67CE0"/>
    <w:rsid w:val="00A738D8"/>
    <w:rsid w:val="00A77D23"/>
    <w:rsid w:val="00A876AC"/>
    <w:rsid w:val="00A90E49"/>
    <w:rsid w:val="00A92568"/>
    <w:rsid w:val="00A952E2"/>
    <w:rsid w:val="00AA58AF"/>
    <w:rsid w:val="00AA6D19"/>
    <w:rsid w:val="00AB3FFB"/>
    <w:rsid w:val="00AB7DAF"/>
    <w:rsid w:val="00AD51E4"/>
    <w:rsid w:val="00AE3639"/>
    <w:rsid w:val="00AF4EBE"/>
    <w:rsid w:val="00B006C8"/>
    <w:rsid w:val="00B023B3"/>
    <w:rsid w:val="00B02542"/>
    <w:rsid w:val="00B03BF9"/>
    <w:rsid w:val="00B06D15"/>
    <w:rsid w:val="00B0757D"/>
    <w:rsid w:val="00B122CE"/>
    <w:rsid w:val="00B16453"/>
    <w:rsid w:val="00B23341"/>
    <w:rsid w:val="00B242F3"/>
    <w:rsid w:val="00B25125"/>
    <w:rsid w:val="00B2738A"/>
    <w:rsid w:val="00B27603"/>
    <w:rsid w:val="00B408B4"/>
    <w:rsid w:val="00B44E21"/>
    <w:rsid w:val="00B51AC8"/>
    <w:rsid w:val="00B55BF7"/>
    <w:rsid w:val="00B604C1"/>
    <w:rsid w:val="00B62AC2"/>
    <w:rsid w:val="00B6524B"/>
    <w:rsid w:val="00B71CD5"/>
    <w:rsid w:val="00B7626B"/>
    <w:rsid w:val="00B85137"/>
    <w:rsid w:val="00B879CA"/>
    <w:rsid w:val="00B95554"/>
    <w:rsid w:val="00B96D18"/>
    <w:rsid w:val="00BA2341"/>
    <w:rsid w:val="00BB4B83"/>
    <w:rsid w:val="00BB7EB7"/>
    <w:rsid w:val="00BC2483"/>
    <w:rsid w:val="00BC4ED4"/>
    <w:rsid w:val="00BC5022"/>
    <w:rsid w:val="00BD13D5"/>
    <w:rsid w:val="00BD2C9A"/>
    <w:rsid w:val="00BE0938"/>
    <w:rsid w:val="00C02859"/>
    <w:rsid w:val="00C07D41"/>
    <w:rsid w:val="00C07FF5"/>
    <w:rsid w:val="00C139B4"/>
    <w:rsid w:val="00C16519"/>
    <w:rsid w:val="00C17A47"/>
    <w:rsid w:val="00C17FC8"/>
    <w:rsid w:val="00C26CAB"/>
    <w:rsid w:val="00C35638"/>
    <w:rsid w:val="00C4685A"/>
    <w:rsid w:val="00C6589D"/>
    <w:rsid w:val="00C66038"/>
    <w:rsid w:val="00C67251"/>
    <w:rsid w:val="00C70775"/>
    <w:rsid w:val="00C76044"/>
    <w:rsid w:val="00C87DA2"/>
    <w:rsid w:val="00CA7311"/>
    <w:rsid w:val="00CB177C"/>
    <w:rsid w:val="00CB3855"/>
    <w:rsid w:val="00CB5B02"/>
    <w:rsid w:val="00CB6774"/>
    <w:rsid w:val="00CC013C"/>
    <w:rsid w:val="00CC13EF"/>
    <w:rsid w:val="00CC5DD7"/>
    <w:rsid w:val="00CC5F71"/>
    <w:rsid w:val="00CC77A1"/>
    <w:rsid w:val="00CD00B8"/>
    <w:rsid w:val="00CD19FC"/>
    <w:rsid w:val="00D0026B"/>
    <w:rsid w:val="00D1242D"/>
    <w:rsid w:val="00D124D2"/>
    <w:rsid w:val="00D131D8"/>
    <w:rsid w:val="00D230B9"/>
    <w:rsid w:val="00D258BF"/>
    <w:rsid w:val="00D25CA4"/>
    <w:rsid w:val="00D328F5"/>
    <w:rsid w:val="00D354A7"/>
    <w:rsid w:val="00D35918"/>
    <w:rsid w:val="00D44D5B"/>
    <w:rsid w:val="00D53344"/>
    <w:rsid w:val="00D535A6"/>
    <w:rsid w:val="00D556A1"/>
    <w:rsid w:val="00D57959"/>
    <w:rsid w:val="00D61989"/>
    <w:rsid w:val="00D73F0B"/>
    <w:rsid w:val="00D90679"/>
    <w:rsid w:val="00D9076F"/>
    <w:rsid w:val="00D926D6"/>
    <w:rsid w:val="00D94BF2"/>
    <w:rsid w:val="00DB0800"/>
    <w:rsid w:val="00DB3FDE"/>
    <w:rsid w:val="00DB5BAC"/>
    <w:rsid w:val="00DC2C4C"/>
    <w:rsid w:val="00DC40F3"/>
    <w:rsid w:val="00DD0A08"/>
    <w:rsid w:val="00DD50CC"/>
    <w:rsid w:val="00DF0976"/>
    <w:rsid w:val="00DF12CC"/>
    <w:rsid w:val="00DF162A"/>
    <w:rsid w:val="00DF2656"/>
    <w:rsid w:val="00E06B66"/>
    <w:rsid w:val="00E1611E"/>
    <w:rsid w:val="00E22190"/>
    <w:rsid w:val="00E25E8D"/>
    <w:rsid w:val="00E35C41"/>
    <w:rsid w:val="00E40C80"/>
    <w:rsid w:val="00E41DED"/>
    <w:rsid w:val="00E50236"/>
    <w:rsid w:val="00E518F8"/>
    <w:rsid w:val="00E61A0D"/>
    <w:rsid w:val="00E67821"/>
    <w:rsid w:val="00E712EF"/>
    <w:rsid w:val="00E761B3"/>
    <w:rsid w:val="00E86978"/>
    <w:rsid w:val="00E9018B"/>
    <w:rsid w:val="00E9256A"/>
    <w:rsid w:val="00E92688"/>
    <w:rsid w:val="00E932F1"/>
    <w:rsid w:val="00E9741D"/>
    <w:rsid w:val="00EA5F6A"/>
    <w:rsid w:val="00EB1E96"/>
    <w:rsid w:val="00EB3F83"/>
    <w:rsid w:val="00EB59D8"/>
    <w:rsid w:val="00EE322C"/>
    <w:rsid w:val="00EE576A"/>
    <w:rsid w:val="00EF06E9"/>
    <w:rsid w:val="00EF2916"/>
    <w:rsid w:val="00EF4D41"/>
    <w:rsid w:val="00F000DC"/>
    <w:rsid w:val="00F00685"/>
    <w:rsid w:val="00F06012"/>
    <w:rsid w:val="00F065F4"/>
    <w:rsid w:val="00F118E4"/>
    <w:rsid w:val="00F14EF6"/>
    <w:rsid w:val="00F20C69"/>
    <w:rsid w:val="00F23063"/>
    <w:rsid w:val="00F270A8"/>
    <w:rsid w:val="00F40D5F"/>
    <w:rsid w:val="00F42A5A"/>
    <w:rsid w:val="00F43DD2"/>
    <w:rsid w:val="00F5714F"/>
    <w:rsid w:val="00F6286A"/>
    <w:rsid w:val="00F64CC8"/>
    <w:rsid w:val="00F65244"/>
    <w:rsid w:val="00F70253"/>
    <w:rsid w:val="00F70861"/>
    <w:rsid w:val="00F763F0"/>
    <w:rsid w:val="00F86766"/>
    <w:rsid w:val="00F95F56"/>
    <w:rsid w:val="00FC44B4"/>
    <w:rsid w:val="00FD233D"/>
    <w:rsid w:val="00FD6A87"/>
    <w:rsid w:val="00FD7649"/>
    <w:rsid w:val="00FE57C9"/>
    <w:rsid w:val="00FF16FE"/>
    <w:rsid w:val="00FF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5:docId w15:val="{37B67116-5E92-4FB8-B310-0EB95F5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paragraph" w:customStyle="1" w:styleId="tv2132">
    <w:name w:val="tv2132"/>
    <w:basedOn w:val="Parasts"/>
    <w:rsid w:val="00143D7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88644156">
      <w:bodyDiv w:val="1"/>
      <w:marLeft w:val="0"/>
      <w:marRight w:val="0"/>
      <w:marTop w:val="0"/>
      <w:marBottom w:val="0"/>
      <w:divBdr>
        <w:top w:val="none" w:sz="0" w:space="0" w:color="auto"/>
        <w:left w:val="none" w:sz="0" w:space="0" w:color="auto"/>
        <w:bottom w:val="none" w:sz="0" w:space="0" w:color="auto"/>
        <w:right w:val="none" w:sz="0" w:space="0" w:color="auto"/>
      </w:divBdr>
      <w:divsChild>
        <w:div w:id="626618563">
          <w:marLeft w:val="0"/>
          <w:marRight w:val="0"/>
          <w:marTop w:val="0"/>
          <w:marBottom w:val="0"/>
          <w:divBdr>
            <w:top w:val="none" w:sz="0" w:space="0" w:color="auto"/>
            <w:left w:val="none" w:sz="0" w:space="0" w:color="auto"/>
            <w:bottom w:val="none" w:sz="0" w:space="0" w:color="auto"/>
            <w:right w:val="none" w:sz="0" w:space="0" w:color="auto"/>
          </w:divBdr>
          <w:divsChild>
            <w:div w:id="2062245919">
              <w:marLeft w:val="0"/>
              <w:marRight w:val="0"/>
              <w:marTop w:val="0"/>
              <w:marBottom w:val="0"/>
              <w:divBdr>
                <w:top w:val="none" w:sz="0" w:space="0" w:color="auto"/>
                <w:left w:val="none" w:sz="0" w:space="0" w:color="auto"/>
                <w:bottom w:val="none" w:sz="0" w:space="0" w:color="auto"/>
                <w:right w:val="none" w:sz="0" w:space="0" w:color="auto"/>
              </w:divBdr>
              <w:divsChild>
                <w:div w:id="1719473083">
                  <w:marLeft w:val="0"/>
                  <w:marRight w:val="0"/>
                  <w:marTop w:val="0"/>
                  <w:marBottom w:val="0"/>
                  <w:divBdr>
                    <w:top w:val="none" w:sz="0" w:space="0" w:color="auto"/>
                    <w:left w:val="none" w:sz="0" w:space="0" w:color="auto"/>
                    <w:bottom w:val="none" w:sz="0" w:space="0" w:color="auto"/>
                    <w:right w:val="none" w:sz="0" w:space="0" w:color="auto"/>
                  </w:divBdr>
                  <w:divsChild>
                    <w:div w:id="616762425">
                      <w:marLeft w:val="0"/>
                      <w:marRight w:val="0"/>
                      <w:marTop w:val="0"/>
                      <w:marBottom w:val="0"/>
                      <w:divBdr>
                        <w:top w:val="none" w:sz="0" w:space="0" w:color="auto"/>
                        <w:left w:val="none" w:sz="0" w:space="0" w:color="auto"/>
                        <w:bottom w:val="none" w:sz="0" w:space="0" w:color="auto"/>
                        <w:right w:val="none" w:sz="0" w:space="0" w:color="auto"/>
                      </w:divBdr>
                      <w:divsChild>
                        <w:div w:id="1305281728">
                          <w:marLeft w:val="0"/>
                          <w:marRight w:val="0"/>
                          <w:marTop w:val="0"/>
                          <w:marBottom w:val="0"/>
                          <w:divBdr>
                            <w:top w:val="none" w:sz="0" w:space="0" w:color="auto"/>
                            <w:left w:val="none" w:sz="0" w:space="0" w:color="auto"/>
                            <w:bottom w:val="none" w:sz="0" w:space="0" w:color="auto"/>
                            <w:right w:val="none" w:sz="0" w:space="0" w:color="auto"/>
                          </w:divBdr>
                          <w:divsChild>
                            <w:div w:id="6781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C50E-003B-4C1B-B21A-4BAD2D9E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1551</Words>
  <Characters>10175</Characters>
  <Application>Microsoft Office Word</Application>
  <DocSecurity>0</DocSecurity>
  <Lines>598</Lines>
  <Paragraphs>266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Kromane</dc:creator>
  <cp:lastModifiedBy>Sanita Žagare</cp:lastModifiedBy>
  <cp:revision>3</cp:revision>
  <cp:lastPrinted>2016-02-22T08:45:00Z</cp:lastPrinted>
  <dcterms:created xsi:type="dcterms:W3CDTF">2016-10-19T08:25:00Z</dcterms:created>
  <dcterms:modified xsi:type="dcterms:W3CDTF">2016-10-19T14:57:00Z</dcterms:modified>
</cp:coreProperties>
</file>