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E3" w:rsidRPr="00F56170" w:rsidRDefault="00124DE3" w:rsidP="00883366">
      <w:pPr>
        <w:jc w:val="center"/>
        <w:rPr>
          <w:b/>
        </w:rPr>
      </w:pPr>
      <w:r w:rsidRPr="00F56170">
        <w:rPr>
          <w:b/>
        </w:rPr>
        <w:t>Ministru kabineta noteikumu projekta „Grozījum</w:t>
      </w:r>
      <w:r w:rsidR="00B94679" w:rsidRPr="00F56170">
        <w:rPr>
          <w:b/>
        </w:rPr>
        <w:t>i</w:t>
      </w:r>
      <w:r w:rsidRPr="00F56170">
        <w:rPr>
          <w:b/>
        </w:rPr>
        <w:t xml:space="preserve"> Ministru kabineta 1995.gada 19.decembra noteikumos Nr.388 "Zivju fonda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F56170">
          <w:rPr>
            <w:b/>
          </w:rPr>
          <w:t>nolikums</w:t>
        </w:r>
      </w:smartTag>
      <w:r w:rsidRPr="00F56170">
        <w:rPr>
          <w:b/>
        </w:rPr>
        <w:t xml:space="preserve">"”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F56170">
          <w:rPr>
            <w:b/>
          </w:rPr>
          <w:t>ziņojums</w:t>
        </w:r>
      </w:smartTag>
      <w:r w:rsidRPr="00F56170">
        <w:rPr>
          <w:b/>
        </w:rPr>
        <w:t xml:space="preserve"> (anotācija)</w:t>
      </w:r>
    </w:p>
    <w:p w:rsidR="00124DE3" w:rsidRPr="00F207DA" w:rsidRDefault="00124DE3" w:rsidP="008C0C16">
      <w:pPr>
        <w:pStyle w:val="naislab"/>
        <w:spacing w:before="0" w:after="0"/>
        <w:jc w:val="center"/>
        <w:outlineLvl w:val="0"/>
        <w:rPr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2"/>
        <w:gridCol w:w="2803"/>
        <w:gridCol w:w="5770"/>
      </w:tblGrid>
      <w:tr w:rsidR="00A844B0" w:rsidRPr="006F5106" w:rsidTr="00B00581">
        <w:trPr>
          <w:trHeight w:val="3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B09A4" w:rsidRPr="006F5106" w:rsidRDefault="00EB09A4" w:rsidP="00B00581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Cs w:val="22"/>
              </w:rPr>
            </w:pPr>
            <w:bookmarkStart w:id="0" w:name="468683"/>
            <w:bookmarkEnd w:id="0"/>
            <w:r w:rsidRPr="006F5106">
              <w:rPr>
                <w:b/>
                <w:bCs/>
                <w:szCs w:val="22"/>
              </w:rPr>
              <w:t>I. Tiesību akta projekta izstrādes nepieciešamība</w:t>
            </w:r>
          </w:p>
        </w:tc>
      </w:tr>
      <w:tr w:rsidR="00A844B0" w:rsidRPr="006F5106" w:rsidTr="00A03B77">
        <w:trPr>
          <w:trHeight w:val="324"/>
          <w:tblCellSpacing w:w="15" w:type="dxa"/>
        </w:trPr>
        <w:tc>
          <w:tcPr>
            <w:tcW w:w="247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1.</w:t>
            </w:r>
          </w:p>
        </w:tc>
        <w:tc>
          <w:tcPr>
            <w:tcW w:w="1530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Pamatojums</w:t>
            </w:r>
          </w:p>
        </w:tc>
        <w:tc>
          <w:tcPr>
            <w:tcW w:w="3158" w:type="pct"/>
            <w:hideMark/>
          </w:tcPr>
          <w:p w:rsidR="00EB09A4" w:rsidRPr="006F5106" w:rsidRDefault="00EB09A4" w:rsidP="006033F4">
            <w:pPr>
              <w:rPr>
                <w:szCs w:val="22"/>
              </w:rPr>
            </w:pPr>
            <w:r w:rsidRPr="006F5106">
              <w:rPr>
                <w:szCs w:val="22"/>
              </w:rPr>
              <w:t>Zvejniecības likuma 29.pants.</w:t>
            </w:r>
          </w:p>
        </w:tc>
      </w:tr>
      <w:tr w:rsidR="00A844B0" w:rsidRPr="006F5106" w:rsidTr="00A03B77">
        <w:trPr>
          <w:trHeight w:val="372"/>
          <w:tblCellSpacing w:w="15" w:type="dxa"/>
        </w:trPr>
        <w:tc>
          <w:tcPr>
            <w:tcW w:w="247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2.</w:t>
            </w:r>
          </w:p>
        </w:tc>
        <w:tc>
          <w:tcPr>
            <w:tcW w:w="1530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8" w:type="pct"/>
            <w:hideMark/>
          </w:tcPr>
          <w:p w:rsidR="00DE3F1C" w:rsidRPr="006F5106" w:rsidRDefault="00DE3F1C" w:rsidP="00B94679">
            <w:pPr>
              <w:jc w:val="both"/>
              <w:rPr>
                <w:szCs w:val="22"/>
              </w:rPr>
            </w:pPr>
            <w:r w:rsidRPr="006F5106">
              <w:rPr>
                <w:szCs w:val="22"/>
              </w:rPr>
              <w:t>26.06.2014. stājās spēkā likums „Grozījumi Zvejniecības likumā”, kas paredz termin</w:t>
            </w:r>
            <w:r w:rsidR="00207EBC">
              <w:rPr>
                <w:szCs w:val="22"/>
              </w:rPr>
              <w:t>u</w:t>
            </w:r>
            <w:r w:rsidRPr="006F5106">
              <w:rPr>
                <w:szCs w:val="22"/>
              </w:rPr>
              <w:t xml:space="preserve"> „amatierzveja” un “makšķerēšana” aizstāšanu ar terminu „makšķerēšana, vēžošana un zemūdens medības”. Ministru kabineta 1995.gada 19.decembra noteikumos Nr.388 “Zivju fonda nolikums” (turpmāk – Zivju fonda nolikums) nepieciešams mainīt terminoloģiju, to saskaņojot ar Zvejniecības likumu un citiem zvejniecības jomu regulējošajiem normatīvajiem aktiem. Noteikumu projektā paredzēts aizstāt terminus “amatierzveja” un “makšķerēšana” ar termin</w:t>
            </w:r>
            <w:r w:rsidR="00215CA6">
              <w:rPr>
                <w:szCs w:val="22"/>
              </w:rPr>
              <w:t xml:space="preserve">u </w:t>
            </w:r>
            <w:r w:rsidRPr="006F5106">
              <w:rPr>
                <w:szCs w:val="22"/>
              </w:rPr>
              <w:t xml:space="preserve"> “makšķerēšana, vēžošana un zemūdens medības”.</w:t>
            </w:r>
          </w:p>
          <w:p w:rsidR="00DE3F1C" w:rsidRPr="006F5106" w:rsidRDefault="00DE3F1C" w:rsidP="00B94679">
            <w:pPr>
              <w:jc w:val="both"/>
              <w:rPr>
                <w:szCs w:val="22"/>
              </w:rPr>
            </w:pPr>
          </w:p>
          <w:p w:rsidR="006D7DBA" w:rsidRPr="006F5106" w:rsidRDefault="000E49D0" w:rsidP="0072593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Tāpat minētais likums paredz </w:t>
            </w:r>
            <w:r w:rsidRPr="000E49D0">
              <w:rPr>
                <w:szCs w:val="22"/>
              </w:rPr>
              <w:t xml:space="preserve">vārdu "apstiprinātu zivju resursu atražošanas valsts programmu" </w:t>
            </w:r>
            <w:r>
              <w:rPr>
                <w:szCs w:val="22"/>
              </w:rPr>
              <w:t xml:space="preserve">aizstāšanu </w:t>
            </w:r>
            <w:r w:rsidRPr="000E49D0">
              <w:rPr>
                <w:szCs w:val="22"/>
              </w:rPr>
              <w:t>ar vārdiem "apstiprinātām zivju resursu mākslīgas atražošanas pamatnostādnēm"</w:t>
            </w:r>
            <w:r w:rsidR="00D10B43" w:rsidRPr="00D10B43">
              <w:rPr>
                <w:szCs w:val="22"/>
              </w:rPr>
              <w:t xml:space="preserve">, </w:t>
            </w:r>
            <w:r w:rsidR="00401F41">
              <w:rPr>
                <w:szCs w:val="22"/>
              </w:rPr>
              <w:t>jo</w:t>
            </w:r>
            <w:r w:rsidR="00D10B43" w:rsidRPr="00D10B43">
              <w:rPr>
                <w:szCs w:val="22"/>
              </w:rPr>
              <w:t xml:space="preserve"> programma kā politikas plānošanas dokuments vairs netiek izstrādāta</w:t>
            </w:r>
            <w:r w:rsidR="00401F41">
              <w:rPr>
                <w:szCs w:val="22"/>
              </w:rPr>
              <w:t>, tāpēc</w:t>
            </w:r>
            <w:r>
              <w:rPr>
                <w:szCs w:val="22"/>
              </w:rPr>
              <w:t xml:space="preserve"> </w:t>
            </w:r>
            <w:r w:rsidR="00517CEE" w:rsidRPr="006F5106">
              <w:rPr>
                <w:szCs w:val="22"/>
              </w:rPr>
              <w:t>Zivju fonda nolikumā ir nepieciešams labot pašreizēj</w:t>
            </w:r>
            <w:r w:rsidR="00725931">
              <w:rPr>
                <w:szCs w:val="22"/>
              </w:rPr>
              <w:t>o</w:t>
            </w:r>
            <w:r w:rsidR="00517CEE" w:rsidRPr="006F5106">
              <w:rPr>
                <w:szCs w:val="22"/>
              </w:rPr>
              <w:t xml:space="preserve"> atsauc</w:t>
            </w:r>
            <w:r w:rsidR="00725931">
              <w:rPr>
                <w:szCs w:val="22"/>
              </w:rPr>
              <w:t>i</w:t>
            </w:r>
            <w:r w:rsidR="00517CEE" w:rsidRPr="006F5106">
              <w:rPr>
                <w:szCs w:val="22"/>
              </w:rPr>
              <w:t xml:space="preserve"> uz Zivju resursu atražošanas valsts programmu</w:t>
            </w:r>
            <w:r w:rsidR="00543FEE">
              <w:rPr>
                <w:szCs w:val="22"/>
              </w:rPr>
              <w:t>, aizstājot t</w:t>
            </w:r>
            <w:r w:rsidR="00725931">
              <w:rPr>
                <w:szCs w:val="22"/>
              </w:rPr>
              <w:t>o</w:t>
            </w:r>
            <w:r w:rsidR="00543FEE">
              <w:rPr>
                <w:szCs w:val="22"/>
              </w:rPr>
              <w:t xml:space="preserve"> ar atsauc</w:t>
            </w:r>
            <w:r w:rsidR="00725931">
              <w:rPr>
                <w:szCs w:val="22"/>
              </w:rPr>
              <w:t>i</w:t>
            </w:r>
            <w:r w:rsidR="00543FEE">
              <w:rPr>
                <w:szCs w:val="22"/>
              </w:rPr>
              <w:t xml:space="preserve"> uz Ministru kabineta </w:t>
            </w:r>
            <w:r w:rsidR="00543FEE" w:rsidRPr="00543FEE">
              <w:rPr>
                <w:szCs w:val="22"/>
              </w:rPr>
              <w:t>apstiprinātām zivju resursu mākslīgas atražošanas pamatnostādnēm</w:t>
            </w:r>
            <w:r w:rsidR="00517CEE" w:rsidRPr="006F5106">
              <w:rPr>
                <w:szCs w:val="22"/>
              </w:rPr>
              <w:t>.</w:t>
            </w:r>
          </w:p>
        </w:tc>
      </w:tr>
      <w:tr w:rsidR="00A844B0" w:rsidRPr="006F5106" w:rsidTr="00A03B77">
        <w:trPr>
          <w:trHeight w:val="372"/>
          <w:tblCellSpacing w:w="15" w:type="dxa"/>
        </w:trPr>
        <w:tc>
          <w:tcPr>
            <w:tcW w:w="247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3.</w:t>
            </w:r>
          </w:p>
        </w:tc>
        <w:tc>
          <w:tcPr>
            <w:tcW w:w="1530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Projekta izstrādē iesaistītās institūcijas</w:t>
            </w:r>
          </w:p>
        </w:tc>
        <w:tc>
          <w:tcPr>
            <w:tcW w:w="3158" w:type="pct"/>
            <w:hideMark/>
          </w:tcPr>
          <w:p w:rsidR="00EB09A4" w:rsidRPr="006F5106" w:rsidRDefault="00775B61" w:rsidP="00BA2BF4">
            <w:pPr>
              <w:jc w:val="both"/>
              <w:rPr>
                <w:szCs w:val="22"/>
              </w:rPr>
            </w:pPr>
            <w:r w:rsidRPr="006F5106">
              <w:rPr>
                <w:szCs w:val="22"/>
              </w:rPr>
              <w:t>Zemkopības ministrija</w:t>
            </w:r>
          </w:p>
        </w:tc>
      </w:tr>
      <w:tr w:rsidR="00A844B0" w:rsidRPr="006F5106" w:rsidTr="00A03B77">
        <w:trPr>
          <w:tblCellSpacing w:w="15" w:type="dxa"/>
        </w:trPr>
        <w:tc>
          <w:tcPr>
            <w:tcW w:w="247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4.</w:t>
            </w:r>
          </w:p>
        </w:tc>
        <w:tc>
          <w:tcPr>
            <w:tcW w:w="1530" w:type="pct"/>
            <w:hideMark/>
          </w:tcPr>
          <w:p w:rsidR="00EB09A4" w:rsidRPr="006F5106" w:rsidRDefault="00EB09A4" w:rsidP="00B00581">
            <w:pPr>
              <w:rPr>
                <w:szCs w:val="22"/>
              </w:rPr>
            </w:pPr>
            <w:r w:rsidRPr="006F5106">
              <w:rPr>
                <w:szCs w:val="22"/>
              </w:rPr>
              <w:t>Cita informācija</w:t>
            </w:r>
          </w:p>
        </w:tc>
        <w:tc>
          <w:tcPr>
            <w:tcW w:w="3158" w:type="pct"/>
            <w:hideMark/>
          </w:tcPr>
          <w:p w:rsidR="00EB09A4" w:rsidRPr="006F5106" w:rsidRDefault="00517CEE" w:rsidP="008D22A5">
            <w:pPr>
              <w:spacing w:before="100" w:beforeAutospacing="1" w:after="100" w:afterAutospacing="1"/>
              <w:jc w:val="both"/>
              <w:rPr>
                <w:szCs w:val="22"/>
              </w:rPr>
            </w:pPr>
            <w:r w:rsidRPr="006F5106">
              <w:rPr>
                <w:szCs w:val="22"/>
              </w:rPr>
              <w:t>Nav.</w:t>
            </w:r>
          </w:p>
        </w:tc>
      </w:tr>
    </w:tbl>
    <w:p w:rsidR="00EB09A4" w:rsidRDefault="00A03B77" w:rsidP="00F56170">
      <w:pPr>
        <w:rPr>
          <w:i/>
          <w:iCs/>
          <w:szCs w:val="28"/>
        </w:rPr>
      </w:pPr>
      <w:r w:rsidRPr="00F56170">
        <w:rPr>
          <w:i/>
          <w:iCs/>
          <w:szCs w:val="28"/>
        </w:rPr>
        <w:t xml:space="preserve">Anotācijas </w:t>
      </w:r>
      <w:r w:rsidR="0051577E" w:rsidRPr="00F56170">
        <w:rPr>
          <w:i/>
          <w:iCs/>
          <w:szCs w:val="28"/>
        </w:rPr>
        <w:t>II</w:t>
      </w:r>
      <w:r w:rsidR="00A9705D" w:rsidRPr="00F56170">
        <w:rPr>
          <w:i/>
          <w:iCs/>
          <w:szCs w:val="28"/>
        </w:rPr>
        <w:t xml:space="preserve"> un II</w:t>
      </w:r>
      <w:r w:rsidR="00DE40B4" w:rsidRPr="00F56170">
        <w:rPr>
          <w:i/>
          <w:iCs/>
          <w:szCs w:val="28"/>
        </w:rPr>
        <w:t xml:space="preserve">I </w:t>
      </w:r>
      <w:r w:rsidRPr="00F56170">
        <w:rPr>
          <w:i/>
          <w:iCs/>
          <w:szCs w:val="28"/>
        </w:rPr>
        <w:t>sadaļa – projekts šīs jomas neskar.</w:t>
      </w:r>
    </w:p>
    <w:p w:rsidR="00F56170" w:rsidRPr="00F56170" w:rsidRDefault="00F56170" w:rsidP="00F56170">
      <w:pPr>
        <w:rPr>
          <w:i/>
          <w:szCs w:val="28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2"/>
        <w:gridCol w:w="2623"/>
        <w:gridCol w:w="5946"/>
      </w:tblGrid>
      <w:tr w:rsidR="00725931" w:rsidRPr="00725931" w:rsidTr="00A9705D">
        <w:trPr>
          <w:trHeight w:val="360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9705D" w:rsidRPr="00725931" w:rsidRDefault="00A9705D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Cs w:val="22"/>
              </w:rPr>
            </w:pPr>
            <w:r w:rsidRPr="00725931">
              <w:rPr>
                <w:b/>
                <w:bCs/>
                <w:szCs w:val="22"/>
              </w:rPr>
              <w:t>IV. Tiesību akta projekta ietekme uz spēkā esošo tiesību normu sistēmu</w:t>
            </w:r>
          </w:p>
        </w:tc>
      </w:tr>
      <w:tr w:rsidR="00725931" w:rsidRPr="00725931" w:rsidTr="004D610B">
        <w:trPr>
          <w:tblCellSpacing w:w="15" w:type="dxa"/>
          <w:jc w:val="center"/>
        </w:trPr>
        <w:tc>
          <w:tcPr>
            <w:tcW w:w="247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1.</w:t>
            </w:r>
          </w:p>
        </w:tc>
        <w:tc>
          <w:tcPr>
            <w:tcW w:w="1431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Nepieciešamie saistītie tiesību aktu projekti</w:t>
            </w:r>
          </w:p>
        </w:tc>
        <w:tc>
          <w:tcPr>
            <w:tcW w:w="3257" w:type="pct"/>
            <w:hideMark/>
          </w:tcPr>
          <w:p w:rsidR="00A9705D" w:rsidRPr="00725931" w:rsidRDefault="00C544F4" w:rsidP="00401F41">
            <w:pPr>
              <w:rPr>
                <w:szCs w:val="20"/>
              </w:rPr>
            </w:pPr>
            <w:r w:rsidRPr="00725931">
              <w:rPr>
                <w:szCs w:val="20"/>
              </w:rPr>
              <w:t>Grozījumi jāizdara arī Ministru kabineta 2010.</w:t>
            </w:r>
            <w:r w:rsidR="00401F41" w:rsidRPr="00725931">
              <w:rPr>
                <w:szCs w:val="20"/>
              </w:rPr>
              <w:t xml:space="preserve"> gada 2. marta </w:t>
            </w:r>
            <w:r w:rsidRPr="00725931">
              <w:rPr>
                <w:szCs w:val="20"/>
              </w:rPr>
              <w:t xml:space="preserve">noteikumos Nr.215 “Noteikumi par valsts atbalsta piešķiršanu zivsaimniecības attīstībai no Zivju fonda finanšu līdzekļiem”, jo </w:t>
            </w:r>
            <w:r w:rsidR="00862238" w:rsidRPr="00725931">
              <w:rPr>
                <w:szCs w:val="20"/>
              </w:rPr>
              <w:t xml:space="preserve">tie </w:t>
            </w:r>
            <w:r w:rsidRPr="00725931">
              <w:rPr>
                <w:szCs w:val="20"/>
              </w:rPr>
              <w:t>un Zivju fonda nolikums ir savstarpēji saistīti.</w:t>
            </w:r>
          </w:p>
        </w:tc>
      </w:tr>
      <w:tr w:rsidR="00725931" w:rsidRPr="00725931" w:rsidTr="004D610B">
        <w:trPr>
          <w:tblCellSpacing w:w="15" w:type="dxa"/>
          <w:jc w:val="center"/>
        </w:trPr>
        <w:tc>
          <w:tcPr>
            <w:tcW w:w="247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2.</w:t>
            </w:r>
          </w:p>
        </w:tc>
        <w:tc>
          <w:tcPr>
            <w:tcW w:w="1431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Atbildīgā institūcija</w:t>
            </w:r>
          </w:p>
        </w:tc>
        <w:tc>
          <w:tcPr>
            <w:tcW w:w="3257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Zemkopības ministrija</w:t>
            </w:r>
          </w:p>
        </w:tc>
      </w:tr>
      <w:tr w:rsidR="00725931" w:rsidRPr="00725931" w:rsidTr="004D610B">
        <w:trPr>
          <w:tblCellSpacing w:w="15" w:type="dxa"/>
          <w:jc w:val="center"/>
        </w:trPr>
        <w:tc>
          <w:tcPr>
            <w:tcW w:w="247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3.</w:t>
            </w:r>
          </w:p>
        </w:tc>
        <w:tc>
          <w:tcPr>
            <w:tcW w:w="1431" w:type="pct"/>
            <w:hideMark/>
          </w:tcPr>
          <w:p w:rsidR="00A9705D" w:rsidRPr="00725931" w:rsidRDefault="00A9705D">
            <w:pPr>
              <w:rPr>
                <w:szCs w:val="20"/>
              </w:rPr>
            </w:pPr>
            <w:r w:rsidRPr="00725931">
              <w:rPr>
                <w:szCs w:val="20"/>
              </w:rPr>
              <w:t>Cita informācija</w:t>
            </w:r>
          </w:p>
        </w:tc>
        <w:tc>
          <w:tcPr>
            <w:tcW w:w="3257" w:type="pct"/>
            <w:hideMark/>
          </w:tcPr>
          <w:p w:rsidR="00A9705D" w:rsidRPr="00725931" w:rsidRDefault="004D610B" w:rsidP="004D610B">
            <w:pPr>
              <w:spacing w:before="100" w:beforeAutospacing="1" w:after="100" w:afterAutospacing="1" w:line="360" w:lineRule="auto"/>
              <w:rPr>
                <w:szCs w:val="20"/>
              </w:rPr>
            </w:pPr>
            <w:r w:rsidRPr="00725931">
              <w:rPr>
                <w:szCs w:val="20"/>
              </w:rPr>
              <w:t>Nav.</w:t>
            </w:r>
          </w:p>
        </w:tc>
      </w:tr>
    </w:tbl>
    <w:p w:rsidR="004D610B" w:rsidRDefault="004D610B" w:rsidP="00F56170">
      <w:pPr>
        <w:rPr>
          <w:i/>
          <w:iCs/>
          <w:szCs w:val="28"/>
        </w:rPr>
      </w:pPr>
      <w:r w:rsidRPr="00F56170">
        <w:rPr>
          <w:i/>
          <w:iCs/>
          <w:szCs w:val="28"/>
        </w:rPr>
        <w:t xml:space="preserve">Anotācijas </w:t>
      </w:r>
      <w:r w:rsidR="00EE5C37" w:rsidRPr="00F56170">
        <w:rPr>
          <w:i/>
          <w:iCs/>
          <w:szCs w:val="28"/>
        </w:rPr>
        <w:t>V</w:t>
      </w:r>
      <w:r w:rsidRPr="00F56170">
        <w:rPr>
          <w:i/>
          <w:iCs/>
          <w:szCs w:val="28"/>
        </w:rPr>
        <w:t xml:space="preserve"> sadaļa – projekts š</w:t>
      </w:r>
      <w:r w:rsidR="006F5106" w:rsidRPr="00F56170">
        <w:rPr>
          <w:i/>
          <w:iCs/>
          <w:szCs w:val="28"/>
        </w:rPr>
        <w:t>o</w:t>
      </w:r>
      <w:r w:rsidRPr="00F56170">
        <w:rPr>
          <w:i/>
          <w:iCs/>
          <w:szCs w:val="28"/>
        </w:rPr>
        <w:t xml:space="preserve"> jom</w:t>
      </w:r>
      <w:r w:rsidR="006F5106" w:rsidRPr="00F56170">
        <w:rPr>
          <w:i/>
          <w:iCs/>
          <w:szCs w:val="28"/>
        </w:rPr>
        <w:t>u</w:t>
      </w:r>
      <w:r w:rsidRPr="00F56170">
        <w:rPr>
          <w:i/>
          <w:iCs/>
          <w:szCs w:val="28"/>
        </w:rPr>
        <w:t xml:space="preserve"> neskar.</w:t>
      </w:r>
    </w:p>
    <w:p w:rsidR="00F56170" w:rsidRPr="00F56170" w:rsidRDefault="00F56170" w:rsidP="00F56170">
      <w:pPr>
        <w:rPr>
          <w:i/>
          <w:szCs w:val="28"/>
        </w:rPr>
      </w:pPr>
    </w:p>
    <w:tbl>
      <w:tblPr>
        <w:tblW w:w="91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998"/>
        <w:gridCol w:w="4698"/>
      </w:tblGrid>
      <w:tr w:rsidR="006F5106" w:rsidRPr="00592A2C" w:rsidTr="002740F5">
        <w:trPr>
          <w:jc w:val="center"/>
        </w:trPr>
        <w:tc>
          <w:tcPr>
            <w:tcW w:w="9174" w:type="dxa"/>
            <w:gridSpan w:val="3"/>
          </w:tcPr>
          <w:p w:rsidR="006F5106" w:rsidRPr="00592A2C" w:rsidRDefault="006F5106" w:rsidP="003A45BA">
            <w:pPr>
              <w:pStyle w:val="naisnod"/>
              <w:spacing w:before="0" w:after="0"/>
              <w:ind w:left="57" w:right="57"/>
            </w:pPr>
            <w:r w:rsidRPr="00592A2C">
              <w:t>VI. Sabiedrības līdzdalība un komunikācijas aktivitātes</w:t>
            </w:r>
          </w:p>
        </w:tc>
      </w:tr>
      <w:tr w:rsidR="006F5106" w:rsidRPr="00592A2C" w:rsidTr="002740F5">
        <w:trPr>
          <w:trHeight w:val="553"/>
          <w:jc w:val="center"/>
        </w:trPr>
        <w:tc>
          <w:tcPr>
            <w:tcW w:w="478" w:type="dxa"/>
          </w:tcPr>
          <w:p w:rsidR="006F5106" w:rsidRPr="00592A2C" w:rsidRDefault="006F5106" w:rsidP="003A45BA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592A2C">
              <w:rPr>
                <w:bCs/>
              </w:rPr>
              <w:t>1.</w:t>
            </w:r>
          </w:p>
        </w:tc>
        <w:tc>
          <w:tcPr>
            <w:tcW w:w="3998" w:type="dxa"/>
          </w:tcPr>
          <w:p w:rsidR="006F5106" w:rsidRPr="00592A2C" w:rsidRDefault="006F5106" w:rsidP="003A45BA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592A2C">
              <w:t>Plānotās sabiedrības līdzdalības un komunikācijas aktivitātes saistībā ar projektu</w:t>
            </w:r>
          </w:p>
        </w:tc>
        <w:tc>
          <w:tcPr>
            <w:tcW w:w="4698" w:type="dxa"/>
          </w:tcPr>
          <w:p w:rsidR="006F5106" w:rsidRPr="004275EF" w:rsidRDefault="006F5106" w:rsidP="003A45BA">
            <w:pPr>
              <w:pStyle w:val="Virsraksts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275EF">
              <w:rPr>
                <w:b w:val="0"/>
                <w:sz w:val="24"/>
                <w:szCs w:val="24"/>
              </w:rPr>
              <w:t xml:space="preserve">Informācija par Zemkopības ministrijas sagatavoto noteikumu projektu bija pieejama </w:t>
            </w:r>
            <w:r w:rsidRPr="004275EF">
              <w:rPr>
                <w:b w:val="0"/>
                <w:sz w:val="24"/>
                <w:szCs w:val="24"/>
              </w:rPr>
              <w:lastRenderedPageBreak/>
              <w:t xml:space="preserve">tīmekļa vietnē </w:t>
            </w:r>
            <w:hyperlink r:id="rId8" w:history="1">
              <w:r w:rsidRPr="004275EF">
                <w:rPr>
                  <w:b w:val="0"/>
                  <w:sz w:val="24"/>
                  <w:szCs w:val="24"/>
                </w:rPr>
                <w:t>www.zm.gov.lv</w:t>
              </w:r>
            </w:hyperlink>
            <w:r w:rsidRPr="004275EF">
              <w:rPr>
                <w:b w:val="0"/>
                <w:sz w:val="24"/>
                <w:szCs w:val="24"/>
              </w:rPr>
              <w:t xml:space="preserve"> no </w:t>
            </w:r>
            <w:proofErr w:type="gramStart"/>
            <w:r w:rsidRPr="004275EF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6</w:t>
            </w:r>
            <w:r w:rsidRPr="004275EF">
              <w:rPr>
                <w:b w:val="0"/>
                <w:sz w:val="24"/>
                <w:szCs w:val="24"/>
              </w:rPr>
              <w:t>.gada</w:t>
            </w:r>
            <w:proofErr w:type="gramEnd"/>
            <w:r w:rsidRPr="004275E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8.</w:t>
            </w:r>
            <w:r w:rsidR="00207EBC">
              <w:rPr>
                <w:b w:val="0"/>
                <w:sz w:val="24"/>
                <w:szCs w:val="24"/>
              </w:rPr>
              <w:t> </w:t>
            </w:r>
            <w:r w:rsidRPr="004275EF">
              <w:rPr>
                <w:b w:val="0"/>
                <w:sz w:val="24"/>
                <w:szCs w:val="24"/>
              </w:rPr>
              <w:t xml:space="preserve">līdz </w:t>
            </w:r>
            <w:r>
              <w:rPr>
                <w:b w:val="0"/>
                <w:sz w:val="24"/>
                <w:szCs w:val="24"/>
              </w:rPr>
              <w:t>14.septembrim</w:t>
            </w:r>
            <w:r w:rsidRPr="004275EF">
              <w:rPr>
                <w:b w:val="0"/>
                <w:sz w:val="24"/>
                <w:szCs w:val="24"/>
              </w:rPr>
              <w:t>.</w:t>
            </w:r>
          </w:p>
          <w:p w:rsidR="006F5106" w:rsidRPr="00592A2C" w:rsidRDefault="006F5106" w:rsidP="00D35BF5">
            <w:pPr>
              <w:pStyle w:val="Virsraksts1"/>
              <w:spacing w:before="0" w:beforeAutospacing="0" w:after="0" w:afterAutospacing="0"/>
              <w:jc w:val="both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Pr="004275EF">
              <w:rPr>
                <w:b w:val="0"/>
                <w:sz w:val="24"/>
                <w:szCs w:val="24"/>
              </w:rPr>
              <w:t xml:space="preserve">laša </w:t>
            </w:r>
            <w:r>
              <w:rPr>
                <w:b w:val="0"/>
                <w:sz w:val="24"/>
                <w:szCs w:val="24"/>
              </w:rPr>
              <w:t>n</w:t>
            </w:r>
            <w:r w:rsidRPr="004275EF">
              <w:rPr>
                <w:b w:val="0"/>
                <w:sz w:val="24"/>
                <w:szCs w:val="24"/>
              </w:rPr>
              <w:t xml:space="preserve">oteikumu projekta sabiedriskā apspriešana nav plānota, </w:t>
            </w:r>
            <w:r>
              <w:rPr>
                <w:b w:val="0"/>
                <w:sz w:val="24"/>
                <w:szCs w:val="24"/>
              </w:rPr>
              <w:t xml:space="preserve">jo </w:t>
            </w:r>
            <w:r w:rsidR="003B5D8A">
              <w:rPr>
                <w:b w:val="0"/>
                <w:sz w:val="24"/>
                <w:szCs w:val="24"/>
              </w:rPr>
              <w:t xml:space="preserve">noteikumu projektā </w:t>
            </w:r>
            <w:r w:rsidR="00D452D6">
              <w:rPr>
                <w:b w:val="0"/>
                <w:sz w:val="24"/>
                <w:szCs w:val="24"/>
              </w:rPr>
              <w:t>mainīta tikai</w:t>
            </w:r>
            <w:r w:rsidR="003B5D8A">
              <w:rPr>
                <w:b w:val="0"/>
                <w:sz w:val="24"/>
                <w:szCs w:val="24"/>
              </w:rPr>
              <w:t xml:space="preserve"> terminoloģija.</w:t>
            </w:r>
            <w:r w:rsidRPr="00592A2C">
              <w:rPr>
                <w:b w:val="0"/>
                <w:sz w:val="24"/>
                <w:szCs w:val="24"/>
              </w:rPr>
              <w:t xml:space="preserve"> </w:t>
            </w:r>
            <w:r w:rsidR="00D35BF5">
              <w:rPr>
                <w:b w:val="0"/>
                <w:sz w:val="24"/>
                <w:szCs w:val="24"/>
              </w:rPr>
              <w:t>Noteikumu projekts ne</w:t>
            </w:r>
            <w:r w:rsidR="00D35BF5" w:rsidRPr="0098695D">
              <w:rPr>
                <w:b w:val="0"/>
                <w:sz w:val="24"/>
                <w:szCs w:val="24"/>
              </w:rPr>
              <w:t xml:space="preserve">maina esošo regulējumu </w:t>
            </w:r>
            <w:r w:rsidR="00D35BF5">
              <w:rPr>
                <w:b w:val="0"/>
                <w:sz w:val="24"/>
                <w:szCs w:val="24"/>
              </w:rPr>
              <w:t>un</w:t>
            </w:r>
            <w:r w:rsidR="00D35BF5" w:rsidRPr="0098695D">
              <w:rPr>
                <w:b w:val="0"/>
                <w:sz w:val="24"/>
                <w:szCs w:val="24"/>
              </w:rPr>
              <w:t xml:space="preserve"> </w:t>
            </w:r>
            <w:r w:rsidR="00D35BF5">
              <w:rPr>
                <w:b w:val="0"/>
                <w:sz w:val="24"/>
                <w:szCs w:val="24"/>
              </w:rPr>
              <w:t>ne</w:t>
            </w:r>
            <w:r w:rsidR="00D35BF5" w:rsidRPr="0098695D">
              <w:rPr>
                <w:b w:val="0"/>
                <w:sz w:val="24"/>
                <w:szCs w:val="24"/>
              </w:rPr>
              <w:t>paredz ieviest jaunas politiskās iniciatīvas.</w:t>
            </w:r>
          </w:p>
        </w:tc>
      </w:tr>
      <w:tr w:rsidR="006F5106" w:rsidRPr="00592A2C" w:rsidTr="002740F5">
        <w:trPr>
          <w:trHeight w:val="339"/>
          <w:jc w:val="center"/>
        </w:trPr>
        <w:tc>
          <w:tcPr>
            <w:tcW w:w="478" w:type="dxa"/>
          </w:tcPr>
          <w:p w:rsidR="006F5106" w:rsidRPr="00592A2C" w:rsidRDefault="006F5106" w:rsidP="003A45BA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592A2C">
              <w:rPr>
                <w:bCs/>
              </w:rPr>
              <w:lastRenderedPageBreak/>
              <w:t>2.</w:t>
            </w:r>
          </w:p>
        </w:tc>
        <w:tc>
          <w:tcPr>
            <w:tcW w:w="3998" w:type="dxa"/>
          </w:tcPr>
          <w:p w:rsidR="006F5106" w:rsidRPr="00592A2C" w:rsidRDefault="006F5106" w:rsidP="003A45BA">
            <w:pPr>
              <w:pStyle w:val="naiskr"/>
              <w:spacing w:before="0" w:after="0"/>
              <w:ind w:left="57" w:right="57"/>
            </w:pPr>
            <w:r w:rsidRPr="00592A2C">
              <w:t xml:space="preserve">Sabiedrības līdzdalība projekta izstrādē </w:t>
            </w:r>
          </w:p>
        </w:tc>
        <w:tc>
          <w:tcPr>
            <w:tcW w:w="4698" w:type="dxa"/>
          </w:tcPr>
          <w:p w:rsidR="006F5106" w:rsidRPr="00FB6218" w:rsidRDefault="003B5D8A">
            <w:pPr>
              <w:pStyle w:val="Virsraksts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</w:t>
            </w:r>
            <w:r w:rsidRPr="004275EF">
              <w:rPr>
                <w:b w:val="0"/>
                <w:sz w:val="24"/>
                <w:szCs w:val="24"/>
              </w:rPr>
              <w:t>oteikumu projekt</w:t>
            </w:r>
            <w:r>
              <w:rPr>
                <w:b w:val="0"/>
                <w:sz w:val="24"/>
                <w:szCs w:val="24"/>
              </w:rPr>
              <w:t>s bija pieejams</w:t>
            </w:r>
            <w:r w:rsidRPr="004275EF">
              <w:rPr>
                <w:b w:val="0"/>
                <w:sz w:val="24"/>
                <w:szCs w:val="24"/>
              </w:rPr>
              <w:t xml:space="preserve"> tīmekļa vietnē </w:t>
            </w:r>
            <w:hyperlink r:id="rId9" w:history="1">
              <w:r w:rsidRPr="004275EF">
                <w:rPr>
                  <w:b w:val="0"/>
                  <w:sz w:val="24"/>
                  <w:szCs w:val="24"/>
                </w:rPr>
                <w:t>www.zm.gov.lv</w:t>
              </w:r>
            </w:hyperlink>
            <w:r w:rsidRPr="004275EF">
              <w:rPr>
                <w:b w:val="0"/>
                <w:sz w:val="24"/>
                <w:szCs w:val="24"/>
              </w:rPr>
              <w:t xml:space="preserve"> no 201</w:t>
            </w:r>
            <w:r>
              <w:rPr>
                <w:b w:val="0"/>
                <w:sz w:val="24"/>
                <w:szCs w:val="24"/>
              </w:rPr>
              <w:t>6</w:t>
            </w:r>
            <w:r w:rsidRPr="004275EF">
              <w:rPr>
                <w:b w:val="0"/>
                <w:sz w:val="24"/>
                <w:szCs w:val="24"/>
              </w:rPr>
              <w:t xml:space="preserve">.gada </w:t>
            </w:r>
            <w:r>
              <w:rPr>
                <w:b w:val="0"/>
                <w:sz w:val="24"/>
                <w:szCs w:val="24"/>
              </w:rPr>
              <w:t>8.</w:t>
            </w:r>
            <w:r w:rsidR="00654C51">
              <w:rPr>
                <w:b w:val="0"/>
                <w:sz w:val="24"/>
                <w:szCs w:val="24"/>
              </w:rPr>
              <w:t> </w:t>
            </w:r>
            <w:r w:rsidRPr="004275EF">
              <w:rPr>
                <w:b w:val="0"/>
                <w:sz w:val="24"/>
                <w:szCs w:val="24"/>
              </w:rPr>
              <w:t xml:space="preserve">līdz </w:t>
            </w:r>
            <w:r>
              <w:rPr>
                <w:b w:val="0"/>
                <w:sz w:val="24"/>
                <w:szCs w:val="24"/>
              </w:rPr>
              <w:t>14.septembrim</w:t>
            </w:r>
            <w:r w:rsidRPr="004275EF">
              <w:rPr>
                <w:b w:val="0"/>
                <w:sz w:val="24"/>
                <w:szCs w:val="24"/>
              </w:rPr>
              <w:t>.</w:t>
            </w:r>
          </w:p>
        </w:tc>
      </w:tr>
      <w:tr w:rsidR="006F5106" w:rsidRPr="00592A2C" w:rsidTr="002740F5">
        <w:trPr>
          <w:trHeight w:val="375"/>
          <w:jc w:val="center"/>
        </w:trPr>
        <w:tc>
          <w:tcPr>
            <w:tcW w:w="478" w:type="dxa"/>
          </w:tcPr>
          <w:p w:rsidR="006F5106" w:rsidRPr="00592A2C" w:rsidRDefault="006F5106" w:rsidP="003A45BA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592A2C">
              <w:rPr>
                <w:bCs/>
              </w:rPr>
              <w:t>3.</w:t>
            </w:r>
          </w:p>
        </w:tc>
        <w:tc>
          <w:tcPr>
            <w:tcW w:w="3998" w:type="dxa"/>
          </w:tcPr>
          <w:p w:rsidR="006F5106" w:rsidRPr="00592A2C" w:rsidRDefault="006F5106" w:rsidP="003A45BA">
            <w:pPr>
              <w:pStyle w:val="naiskr"/>
              <w:spacing w:before="0" w:after="0"/>
              <w:ind w:left="57" w:right="57"/>
            </w:pPr>
            <w:r w:rsidRPr="00592A2C">
              <w:t xml:space="preserve">Sabiedrības līdzdalības rezultāti </w:t>
            </w:r>
          </w:p>
        </w:tc>
        <w:tc>
          <w:tcPr>
            <w:tcW w:w="4698" w:type="dxa"/>
          </w:tcPr>
          <w:p w:rsidR="006F5106" w:rsidRPr="008E02CB" w:rsidRDefault="006F5106" w:rsidP="003A45BA">
            <w:pPr>
              <w:pStyle w:val="naiskr"/>
              <w:spacing w:before="0" w:after="0"/>
              <w:ind w:left="57" w:right="57"/>
              <w:jc w:val="both"/>
              <w:rPr>
                <w:b/>
                <w:bCs/>
                <w:i/>
              </w:rPr>
            </w:pPr>
            <w:r w:rsidRPr="004275EF">
              <w:t>Sabiedriskās apspriešanas laikā iebildumi un priekšlikumi par noteikumu projektu netika saņemti</w:t>
            </w:r>
            <w:r w:rsidRPr="00B551B7">
              <w:t>.</w:t>
            </w:r>
            <w:r w:rsidRPr="00B551B7">
              <w:rPr>
                <w:b/>
                <w:bCs/>
                <w:i/>
              </w:rPr>
              <w:t xml:space="preserve"> </w:t>
            </w:r>
          </w:p>
        </w:tc>
      </w:tr>
      <w:tr w:rsidR="006F5106" w:rsidRPr="00592A2C" w:rsidTr="002740F5">
        <w:trPr>
          <w:trHeight w:val="369"/>
          <w:jc w:val="center"/>
        </w:trPr>
        <w:tc>
          <w:tcPr>
            <w:tcW w:w="478" w:type="dxa"/>
          </w:tcPr>
          <w:p w:rsidR="006F5106" w:rsidRPr="00592A2C" w:rsidRDefault="006F5106" w:rsidP="003A45BA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592A2C">
              <w:rPr>
                <w:bCs/>
              </w:rPr>
              <w:t>4.</w:t>
            </w:r>
          </w:p>
        </w:tc>
        <w:tc>
          <w:tcPr>
            <w:tcW w:w="3998" w:type="dxa"/>
          </w:tcPr>
          <w:p w:rsidR="006F5106" w:rsidRPr="00592A2C" w:rsidRDefault="006F5106" w:rsidP="002740F5">
            <w:pPr>
              <w:pStyle w:val="naiskr"/>
              <w:spacing w:before="0" w:after="0"/>
              <w:ind w:left="57" w:right="57"/>
            </w:pPr>
            <w:r w:rsidRPr="00592A2C">
              <w:t>Cita informācija</w:t>
            </w:r>
          </w:p>
        </w:tc>
        <w:tc>
          <w:tcPr>
            <w:tcW w:w="4698" w:type="dxa"/>
          </w:tcPr>
          <w:p w:rsidR="006F5106" w:rsidRPr="004275EF" w:rsidRDefault="006F5106" w:rsidP="003A45BA">
            <w:pPr>
              <w:pStyle w:val="naiskr"/>
              <w:spacing w:before="0" w:after="0"/>
              <w:ind w:left="57" w:right="57"/>
              <w:jc w:val="both"/>
            </w:pPr>
            <w:r w:rsidRPr="004275EF">
              <w:t>Nav.</w:t>
            </w:r>
          </w:p>
        </w:tc>
      </w:tr>
    </w:tbl>
    <w:p w:rsidR="00A9705D" w:rsidRPr="003B5D8A" w:rsidRDefault="00A9705D" w:rsidP="00B96B40">
      <w:pPr>
        <w:rPr>
          <w:i/>
          <w:szCs w:val="28"/>
        </w:rPr>
      </w:pPr>
    </w:p>
    <w:tbl>
      <w:tblPr>
        <w:tblpPr w:leftFromText="180" w:rightFromText="180" w:vertAnchor="text" w:horzAnchor="margin" w:tblpX="108" w:tblpY="113"/>
        <w:tblW w:w="49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151"/>
        <w:gridCol w:w="4389"/>
      </w:tblGrid>
      <w:tr w:rsidR="003B5D8A" w:rsidRPr="00592A2C" w:rsidTr="002740F5">
        <w:tc>
          <w:tcPr>
            <w:tcW w:w="5000" w:type="pct"/>
            <w:gridSpan w:val="3"/>
          </w:tcPr>
          <w:p w:rsidR="003B5D8A" w:rsidRPr="00592A2C" w:rsidRDefault="003B5D8A" w:rsidP="003A45BA">
            <w:pPr>
              <w:jc w:val="center"/>
              <w:rPr>
                <w:b/>
                <w:bCs/>
                <w:color w:val="000000"/>
              </w:rPr>
            </w:pPr>
            <w:r w:rsidRPr="00592A2C">
              <w:rPr>
                <w:b/>
                <w:bCs/>
                <w:color w:val="000000"/>
              </w:rPr>
              <w:t>VII. Tiesību akta projekta izpildes nodrošināšana un tās ietekme uz institūcijām</w:t>
            </w:r>
          </w:p>
        </w:tc>
      </w:tr>
      <w:tr w:rsidR="003B5D8A" w:rsidRPr="00592A2C" w:rsidTr="002740F5">
        <w:tc>
          <w:tcPr>
            <w:tcW w:w="217" w:type="pct"/>
          </w:tcPr>
          <w:p w:rsidR="003B5D8A" w:rsidRPr="00592A2C" w:rsidRDefault="003B5D8A" w:rsidP="003A45BA">
            <w:pPr>
              <w:rPr>
                <w:color w:val="000000"/>
              </w:rPr>
            </w:pPr>
            <w:r w:rsidRPr="00592A2C">
              <w:rPr>
                <w:color w:val="000000"/>
              </w:rPr>
              <w:t>1.</w:t>
            </w:r>
          </w:p>
        </w:tc>
        <w:tc>
          <w:tcPr>
            <w:tcW w:w="2325" w:type="pct"/>
          </w:tcPr>
          <w:p w:rsidR="003B5D8A" w:rsidRPr="00592A2C" w:rsidRDefault="003B5D8A" w:rsidP="003A45BA">
            <w:pPr>
              <w:rPr>
                <w:color w:val="000000"/>
              </w:rPr>
            </w:pPr>
            <w:r w:rsidRPr="00592A2C">
              <w:rPr>
                <w:color w:val="000000"/>
              </w:rPr>
              <w:t>Projekta izpildē iesaistītās institūcijas</w:t>
            </w:r>
          </w:p>
        </w:tc>
        <w:tc>
          <w:tcPr>
            <w:tcW w:w="2458" w:type="pct"/>
          </w:tcPr>
          <w:p w:rsidR="003B5D8A" w:rsidRPr="00592A2C" w:rsidRDefault="003B5D8A" w:rsidP="003A45BA">
            <w:pPr>
              <w:jc w:val="both"/>
              <w:rPr>
                <w:color w:val="000000"/>
              </w:rPr>
            </w:pPr>
            <w:r w:rsidRPr="00592A2C">
              <w:t>Zemkopības ministrija</w:t>
            </w:r>
          </w:p>
        </w:tc>
      </w:tr>
      <w:tr w:rsidR="003B5D8A" w:rsidRPr="00592A2C" w:rsidTr="002740F5">
        <w:tc>
          <w:tcPr>
            <w:tcW w:w="217" w:type="pct"/>
          </w:tcPr>
          <w:p w:rsidR="003B5D8A" w:rsidRPr="00592A2C" w:rsidRDefault="003B5D8A" w:rsidP="003A45BA">
            <w:pPr>
              <w:rPr>
                <w:color w:val="000000"/>
              </w:rPr>
            </w:pPr>
            <w:r w:rsidRPr="00592A2C">
              <w:rPr>
                <w:color w:val="000000"/>
              </w:rPr>
              <w:t>2.</w:t>
            </w:r>
          </w:p>
        </w:tc>
        <w:tc>
          <w:tcPr>
            <w:tcW w:w="2325" w:type="pct"/>
          </w:tcPr>
          <w:p w:rsidR="003B5D8A" w:rsidRPr="00592A2C" w:rsidRDefault="003B5D8A" w:rsidP="003A45BA">
            <w:pPr>
              <w:rPr>
                <w:color w:val="000000"/>
              </w:rPr>
            </w:pPr>
            <w:r w:rsidRPr="00592A2C">
              <w:rPr>
                <w:color w:val="000000"/>
              </w:rPr>
              <w:t>Projekta izpildes ietekme uz pārvaldes funkcijām un institucionālo struktūru.</w:t>
            </w:r>
          </w:p>
          <w:p w:rsidR="003B5D8A" w:rsidRPr="00592A2C" w:rsidRDefault="003B5D8A" w:rsidP="003A45BA">
            <w:pPr>
              <w:rPr>
                <w:color w:val="000000"/>
              </w:rPr>
            </w:pPr>
            <w:r w:rsidRPr="00592A2C">
              <w:rPr>
                <w:color w:val="000000"/>
              </w:rPr>
              <w:t>Jaunu institūciju izveide, esošu institūciju likvidācija vai reorganizācija, to ietekme un institūcijas cilvēkresursiem</w:t>
            </w:r>
          </w:p>
        </w:tc>
        <w:tc>
          <w:tcPr>
            <w:tcW w:w="2458" w:type="pct"/>
          </w:tcPr>
          <w:p w:rsidR="003B5D8A" w:rsidRPr="00592A2C" w:rsidRDefault="003B5D8A" w:rsidP="003A45BA">
            <w:pPr>
              <w:rPr>
                <w:color w:val="000000"/>
              </w:rPr>
            </w:pPr>
            <w:bookmarkStart w:id="1" w:name="OLE_LINK1"/>
            <w:bookmarkStart w:id="2" w:name="OLE_LINK2"/>
            <w:r w:rsidRPr="00592A2C">
              <w:rPr>
                <w:color w:val="000000"/>
              </w:rPr>
              <w:t>Nav attiecināms</w:t>
            </w:r>
            <w:bookmarkEnd w:id="1"/>
            <w:bookmarkEnd w:id="2"/>
            <w:r w:rsidRPr="00592A2C">
              <w:rPr>
                <w:color w:val="000000"/>
              </w:rPr>
              <w:t>.</w:t>
            </w:r>
          </w:p>
        </w:tc>
      </w:tr>
      <w:tr w:rsidR="003B5D8A" w:rsidRPr="00592A2C" w:rsidTr="002740F5">
        <w:tc>
          <w:tcPr>
            <w:tcW w:w="217" w:type="pct"/>
          </w:tcPr>
          <w:p w:rsidR="003B5D8A" w:rsidRPr="00592A2C" w:rsidRDefault="003B5D8A" w:rsidP="003A45BA">
            <w:pPr>
              <w:jc w:val="both"/>
              <w:rPr>
                <w:color w:val="000000"/>
              </w:rPr>
            </w:pPr>
            <w:r w:rsidRPr="00592A2C">
              <w:rPr>
                <w:color w:val="000000"/>
              </w:rPr>
              <w:t>3.</w:t>
            </w:r>
          </w:p>
        </w:tc>
        <w:tc>
          <w:tcPr>
            <w:tcW w:w="2325" w:type="pct"/>
          </w:tcPr>
          <w:p w:rsidR="003B5D8A" w:rsidRPr="00592A2C" w:rsidRDefault="003B5D8A" w:rsidP="003A45BA">
            <w:pPr>
              <w:jc w:val="both"/>
              <w:rPr>
                <w:color w:val="000000"/>
              </w:rPr>
            </w:pPr>
            <w:r w:rsidRPr="00592A2C">
              <w:rPr>
                <w:color w:val="000000"/>
              </w:rPr>
              <w:t>Cita informācija</w:t>
            </w:r>
          </w:p>
        </w:tc>
        <w:tc>
          <w:tcPr>
            <w:tcW w:w="2458" w:type="pct"/>
          </w:tcPr>
          <w:p w:rsidR="003B5D8A" w:rsidRPr="00592A2C" w:rsidRDefault="003B5D8A" w:rsidP="003A45BA">
            <w:pPr>
              <w:jc w:val="both"/>
              <w:rPr>
                <w:color w:val="000000"/>
              </w:rPr>
            </w:pPr>
            <w:r w:rsidRPr="00592A2C">
              <w:rPr>
                <w:color w:val="000000"/>
              </w:rPr>
              <w:t>Nav.</w:t>
            </w:r>
          </w:p>
        </w:tc>
      </w:tr>
    </w:tbl>
    <w:p w:rsidR="00124DE3" w:rsidRDefault="00124DE3" w:rsidP="008C0C16"/>
    <w:p w:rsidR="007A7C7F" w:rsidRDefault="007A7C7F" w:rsidP="008C0C16"/>
    <w:p w:rsidR="00124DE3" w:rsidRPr="00F56170" w:rsidRDefault="00124DE3" w:rsidP="00FF57B1">
      <w:pPr>
        <w:rPr>
          <w:szCs w:val="28"/>
        </w:rPr>
      </w:pPr>
      <w:r w:rsidRPr="00F56170">
        <w:rPr>
          <w:szCs w:val="28"/>
        </w:rPr>
        <w:t>Zemkopības ministr</w:t>
      </w:r>
      <w:r w:rsidR="00F67557" w:rsidRPr="00F56170">
        <w:rPr>
          <w:szCs w:val="28"/>
        </w:rPr>
        <w:t>s</w:t>
      </w:r>
      <w:r w:rsidRPr="00F56170">
        <w:rPr>
          <w:szCs w:val="28"/>
        </w:rPr>
        <w:tab/>
      </w:r>
      <w:r w:rsidRPr="00F56170">
        <w:rPr>
          <w:szCs w:val="28"/>
        </w:rPr>
        <w:tab/>
      </w:r>
      <w:r w:rsidRPr="00F56170">
        <w:rPr>
          <w:szCs w:val="28"/>
        </w:rPr>
        <w:tab/>
      </w:r>
      <w:r w:rsidR="00E80428" w:rsidRPr="00F56170">
        <w:rPr>
          <w:szCs w:val="28"/>
        </w:rPr>
        <w:tab/>
      </w:r>
      <w:r w:rsidR="00E80428" w:rsidRPr="00F56170">
        <w:rPr>
          <w:szCs w:val="28"/>
        </w:rPr>
        <w:tab/>
      </w:r>
      <w:r w:rsidRPr="00F56170">
        <w:rPr>
          <w:szCs w:val="28"/>
        </w:rPr>
        <w:tab/>
      </w:r>
      <w:r w:rsidRPr="00F56170">
        <w:rPr>
          <w:szCs w:val="28"/>
        </w:rPr>
        <w:tab/>
      </w:r>
      <w:r w:rsidR="00F56170">
        <w:rPr>
          <w:szCs w:val="28"/>
        </w:rPr>
        <w:tab/>
      </w:r>
      <w:r w:rsidR="00F67557" w:rsidRPr="00F56170">
        <w:rPr>
          <w:szCs w:val="28"/>
        </w:rPr>
        <w:t>J</w:t>
      </w:r>
      <w:r w:rsidR="00312AE1" w:rsidRPr="00F56170">
        <w:rPr>
          <w:szCs w:val="28"/>
        </w:rPr>
        <w:t xml:space="preserve">ānis </w:t>
      </w:r>
      <w:r w:rsidR="00F67557" w:rsidRPr="00F56170">
        <w:rPr>
          <w:szCs w:val="28"/>
        </w:rPr>
        <w:t>Dūklavs</w:t>
      </w:r>
    </w:p>
    <w:p w:rsidR="00124DE3" w:rsidRDefault="00124DE3" w:rsidP="008C0C16">
      <w:pPr>
        <w:ind w:firstLine="709"/>
        <w:jc w:val="both"/>
        <w:rPr>
          <w:sz w:val="28"/>
          <w:szCs w:val="28"/>
        </w:rPr>
      </w:pPr>
    </w:p>
    <w:p w:rsidR="002740F5" w:rsidRDefault="002740F5" w:rsidP="008C0C16">
      <w:pPr>
        <w:ind w:firstLine="709"/>
        <w:jc w:val="both"/>
        <w:rPr>
          <w:sz w:val="28"/>
          <w:szCs w:val="28"/>
        </w:rPr>
      </w:pPr>
    </w:p>
    <w:p w:rsidR="00E80428" w:rsidRDefault="00E80428" w:rsidP="008C0C16">
      <w:pPr>
        <w:ind w:firstLine="709"/>
        <w:jc w:val="both"/>
        <w:rPr>
          <w:sz w:val="28"/>
          <w:szCs w:val="28"/>
        </w:rPr>
      </w:pPr>
    </w:p>
    <w:p w:rsidR="00E80428" w:rsidRDefault="00E80428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56170" w:rsidRDefault="00F56170" w:rsidP="008C0C16">
      <w:pPr>
        <w:ind w:firstLine="709"/>
        <w:jc w:val="both"/>
        <w:rPr>
          <w:sz w:val="28"/>
          <w:szCs w:val="28"/>
        </w:rPr>
      </w:pPr>
    </w:p>
    <w:p w:rsidR="00F207DA" w:rsidRDefault="00F207DA" w:rsidP="008C0C16">
      <w:pPr>
        <w:ind w:firstLine="709"/>
        <w:jc w:val="both"/>
        <w:rPr>
          <w:sz w:val="28"/>
          <w:szCs w:val="28"/>
        </w:rPr>
      </w:pPr>
    </w:p>
    <w:p w:rsidR="00741688" w:rsidRDefault="00741688" w:rsidP="00F67557">
      <w:pPr>
        <w:rPr>
          <w:sz w:val="20"/>
          <w:szCs w:val="20"/>
        </w:rPr>
      </w:pPr>
      <w:r>
        <w:rPr>
          <w:sz w:val="20"/>
          <w:szCs w:val="20"/>
        </w:rPr>
        <w:t>19.10.2016. 14:39</w:t>
      </w:r>
    </w:p>
    <w:p w:rsidR="00741688" w:rsidRDefault="00741688" w:rsidP="00F67557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401</w:t>
      </w:r>
      <w:r>
        <w:rPr>
          <w:sz w:val="20"/>
        </w:rPr>
        <w:fldChar w:fldCharType="end"/>
      </w:r>
    </w:p>
    <w:p w:rsidR="00F67557" w:rsidRPr="009A5997" w:rsidRDefault="00F67557" w:rsidP="00F67557">
      <w:pPr>
        <w:rPr>
          <w:sz w:val="20"/>
        </w:rPr>
      </w:pPr>
      <w:bookmarkStart w:id="3" w:name="_GoBack"/>
      <w:bookmarkEnd w:id="3"/>
      <w:r>
        <w:rPr>
          <w:sz w:val="20"/>
        </w:rPr>
        <w:t>J.Ābele</w:t>
      </w:r>
    </w:p>
    <w:p w:rsidR="00124DE3" w:rsidRPr="0088162C" w:rsidRDefault="00F67557" w:rsidP="00F67557">
      <w:pPr>
        <w:rPr>
          <w:sz w:val="20"/>
        </w:rPr>
      </w:pPr>
      <w:r w:rsidRPr="009A5997">
        <w:rPr>
          <w:sz w:val="20"/>
        </w:rPr>
        <w:t>67</w:t>
      </w:r>
      <w:r>
        <w:rPr>
          <w:sz w:val="20"/>
        </w:rPr>
        <w:t>027823; janis.abele</w:t>
      </w:r>
      <w:r w:rsidRPr="009A5997">
        <w:rPr>
          <w:sz w:val="20"/>
        </w:rPr>
        <w:t>@zm.gov.lv</w:t>
      </w:r>
    </w:p>
    <w:sectPr w:rsidR="00124DE3" w:rsidRPr="0088162C" w:rsidSect="00F5617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B1" w:rsidRDefault="000925B1">
      <w:r>
        <w:separator/>
      </w:r>
    </w:p>
  </w:endnote>
  <w:endnote w:type="continuationSeparator" w:id="0">
    <w:p w:rsidR="000925B1" w:rsidRDefault="0009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E3" w:rsidRPr="00C7391E" w:rsidRDefault="00F56170" w:rsidP="004D5FE4">
    <w:pPr>
      <w:pStyle w:val="Kjene"/>
      <w:jc w:val="both"/>
      <w:rPr>
        <w:sz w:val="20"/>
        <w:szCs w:val="20"/>
      </w:rPr>
    </w:pPr>
    <w:r w:rsidRPr="00F56170">
      <w:rPr>
        <w:sz w:val="20"/>
        <w:szCs w:val="20"/>
      </w:rPr>
      <w:t>ZManot_290816_groz388</w:t>
    </w:r>
    <w:r w:rsidR="00124DE3" w:rsidRPr="00BA72C7">
      <w:rPr>
        <w:sz w:val="20"/>
        <w:szCs w:val="20"/>
      </w:rPr>
      <w:t xml:space="preserve">; </w:t>
    </w:r>
    <w:r w:rsidR="00124DE3" w:rsidRPr="004D6388">
      <w:rPr>
        <w:sz w:val="20"/>
        <w:szCs w:val="20"/>
      </w:rPr>
      <w:t>Ministru kabineta noteikumu projekta „Grozījum</w:t>
    </w:r>
    <w:r w:rsidR="00B94679">
      <w:rPr>
        <w:sz w:val="20"/>
        <w:szCs w:val="20"/>
      </w:rPr>
      <w:t>i</w:t>
    </w:r>
    <w:r w:rsidR="00124DE3" w:rsidRPr="004D6388">
      <w:rPr>
        <w:sz w:val="20"/>
        <w:szCs w:val="20"/>
      </w:rPr>
      <w:t xml:space="preserve"> Ministru kabineta 1995.gada 19.decembra noteikumos Nr.388 "Zivju fonda </w:t>
    </w:r>
    <w:smartTag w:uri="schemas-tilde-lv/tildestengine" w:element="veidnes">
      <w:smartTagPr>
        <w:attr w:name="text" w:val="nolikums"/>
        <w:attr w:name="baseform" w:val="nolikums"/>
        <w:attr w:name="id" w:val="-1"/>
      </w:smartTagPr>
      <w:r w:rsidR="00124DE3" w:rsidRPr="004D6388">
        <w:rPr>
          <w:sz w:val="20"/>
          <w:szCs w:val="20"/>
        </w:rPr>
        <w:t>nolikums</w:t>
      </w:r>
    </w:smartTag>
    <w:r w:rsidR="00124DE3" w:rsidRPr="004D6388">
      <w:rPr>
        <w:sz w:val="20"/>
        <w:szCs w:val="20"/>
      </w:rPr>
      <w:t xml:space="preserve">"”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124DE3" w:rsidRPr="004D6388">
        <w:rPr>
          <w:sz w:val="20"/>
          <w:szCs w:val="20"/>
        </w:rPr>
        <w:t>ziņojums</w:t>
      </w:r>
    </w:smartTag>
    <w:r w:rsidR="00124DE3" w:rsidRPr="004D6388">
      <w:rPr>
        <w:sz w:val="20"/>
        <w:szCs w:val="20"/>
      </w:rPr>
      <w:t xml:space="preserve"> (anotācija)</w:t>
    </w:r>
    <w:r w:rsidR="00124DE3" w:rsidRPr="00C7391E">
      <w:rPr>
        <w:bCs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E3" w:rsidRPr="00BA72C7" w:rsidRDefault="00F56170" w:rsidP="007C780E">
    <w:pPr>
      <w:pStyle w:val="Kjene"/>
      <w:jc w:val="both"/>
      <w:rPr>
        <w:sz w:val="20"/>
        <w:szCs w:val="20"/>
      </w:rPr>
    </w:pPr>
    <w:r w:rsidRPr="00F56170">
      <w:rPr>
        <w:sz w:val="20"/>
        <w:szCs w:val="20"/>
      </w:rPr>
      <w:t>ZManot_290816_groz388</w:t>
    </w:r>
    <w:r w:rsidR="00CD21F7" w:rsidRPr="00BA72C7">
      <w:rPr>
        <w:sz w:val="20"/>
        <w:szCs w:val="20"/>
      </w:rPr>
      <w:t xml:space="preserve">; </w:t>
    </w:r>
    <w:r w:rsidR="00CD21F7" w:rsidRPr="004D6388">
      <w:rPr>
        <w:sz w:val="20"/>
        <w:szCs w:val="20"/>
      </w:rPr>
      <w:t>Ministru kabineta noteikumu projekta „Grozījum</w:t>
    </w:r>
    <w:r w:rsidR="00B94679">
      <w:rPr>
        <w:sz w:val="20"/>
        <w:szCs w:val="20"/>
      </w:rPr>
      <w:t>i</w:t>
    </w:r>
    <w:r w:rsidR="00CD21F7" w:rsidRPr="004D6388">
      <w:rPr>
        <w:sz w:val="20"/>
        <w:szCs w:val="20"/>
      </w:rPr>
      <w:t xml:space="preserve"> Ministru kabineta 1995.gada 19.decembra noteikumos Nr.388 "Zivju fonda </w:t>
    </w:r>
    <w:smartTag w:uri="schemas-tilde-lv/tildestengine" w:element="veidnes">
      <w:smartTagPr>
        <w:attr w:name="text" w:val="nolikums"/>
        <w:attr w:name="baseform" w:val="nolikums"/>
        <w:attr w:name="id" w:val="-1"/>
      </w:smartTagPr>
      <w:r w:rsidR="00CD21F7" w:rsidRPr="004D6388">
        <w:rPr>
          <w:sz w:val="20"/>
          <w:szCs w:val="20"/>
        </w:rPr>
        <w:t>nolikums</w:t>
      </w:r>
    </w:smartTag>
    <w:r w:rsidR="00CD21F7" w:rsidRPr="004D6388">
      <w:rPr>
        <w:sz w:val="20"/>
        <w:szCs w:val="20"/>
      </w:rPr>
      <w:t xml:space="preserve">"”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CD21F7" w:rsidRPr="004D6388">
        <w:rPr>
          <w:sz w:val="20"/>
          <w:szCs w:val="20"/>
        </w:rPr>
        <w:t>ziņojums</w:t>
      </w:r>
    </w:smartTag>
    <w:r w:rsidR="00CD21F7" w:rsidRPr="004D6388">
      <w:rPr>
        <w:sz w:val="20"/>
        <w:szCs w:val="20"/>
      </w:rPr>
      <w:t xml:space="preserve"> (anotācija)</w:t>
    </w:r>
    <w:r w:rsidR="00CD21F7" w:rsidRPr="00C7391E">
      <w:rPr>
        <w:bCs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B1" w:rsidRDefault="000925B1">
      <w:r>
        <w:separator/>
      </w:r>
    </w:p>
  </w:footnote>
  <w:footnote w:type="continuationSeparator" w:id="0">
    <w:p w:rsidR="000925B1" w:rsidRDefault="0009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E3" w:rsidRDefault="00E37F06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24DE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24DE3" w:rsidRDefault="00124DE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E3" w:rsidRDefault="00E37F06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24DE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4168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24DE3" w:rsidRDefault="00124DE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16"/>
    <w:rsid w:val="000016F9"/>
    <w:rsid w:val="000050DF"/>
    <w:rsid w:val="00010FA0"/>
    <w:rsid w:val="00011D98"/>
    <w:rsid w:val="00014A71"/>
    <w:rsid w:val="00014C97"/>
    <w:rsid w:val="00016FE9"/>
    <w:rsid w:val="0001767D"/>
    <w:rsid w:val="00023F3C"/>
    <w:rsid w:val="00025839"/>
    <w:rsid w:val="00027155"/>
    <w:rsid w:val="00030CD8"/>
    <w:rsid w:val="00034AFC"/>
    <w:rsid w:val="00037689"/>
    <w:rsid w:val="00042708"/>
    <w:rsid w:val="00043429"/>
    <w:rsid w:val="000446F4"/>
    <w:rsid w:val="00045B35"/>
    <w:rsid w:val="000519D5"/>
    <w:rsid w:val="000519F8"/>
    <w:rsid w:val="00056C3A"/>
    <w:rsid w:val="000660A3"/>
    <w:rsid w:val="00072A53"/>
    <w:rsid w:val="0008145B"/>
    <w:rsid w:val="00084907"/>
    <w:rsid w:val="00091F02"/>
    <w:rsid w:val="000925B1"/>
    <w:rsid w:val="00092F78"/>
    <w:rsid w:val="00095FDB"/>
    <w:rsid w:val="000A04B8"/>
    <w:rsid w:val="000A15B9"/>
    <w:rsid w:val="000A196D"/>
    <w:rsid w:val="000A608F"/>
    <w:rsid w:val="000A7B2A"/>
    <w:rsid w:val="000B087F"/>
    <w:rsid w:val="000B1CA7"/>
    <w:rsid w:val="000B51A4"/>
    <w:rsid w:val="000B7F0F"/>
    <w:rsid w:val="000C0189"/>
    <w:rsid w:val="000C0AA9"/>
    <w:rsid w:val="000C18B3"/>
    <w:rsid w:val="000C2C4B"/>
    <w:rsid w:val="000D0812"/>
    <w:rsid w:val="000D0B1C"/>
    <w:rsid w:val="000D3276"/>
    <w:rsid w:val="000D33D4"/>
    <w:rsid w:val="000E33C1"/>
    <w:rsid w:val="000E3537"/>
    <w:rsid w:val="000E3CA0"/>
    <w:rsid w:val="000E49D0"/>
    <w:rsid w:val="000E62CE"/>
    <w:rsid w:val="000E782B"/>
    <w:rsid w:val="000F5137"/>
    <w:rsid w:val="000F5507"/>
    <w:rsid w:val="000F6538"/>
    <w:rsid w:val="00103FFB"/>
    <w:rsid w:val="00104C3E"/>
    <w:rsid w:val="00107B33"/>
    <w:rsid w:val="00114B2C"/>
    <w:rsid w:val="00114F7D"/>
    <w:rsid w:val="00117630"/>
    <w:rsid w:val="001229E8"/>
    <w:rsid w:val="00123974"/>
    <w:rsid w:val="00124DE3"/>
    <w:rsid w:val="00127335"/>
    <w:rsid w:val="00133C28"/>
    <w:rsid w:val="00135523"/>
    <w:rsid w:val="00135F38"/>
    <w:rsid w:val="00137300"/>
    <w:rsid w:val="00140D52"/>
    <w:rsid w:val="00144F5A"/>
    <w:rsid w:val="001460FE"/>
    <w:rsid w:val="001470A9"/>
    <w:rsid w:val="001474B5"/>
    <w:rsid w:val="00155C68"/>
    <w:rsid w:val="00161F09"/>
    <w:rsid w:val="00164C5E"/>
    <w:rsid w:val="001666D7"/>
    <w:rsid w:val="00166D35"/>
    <w:rsid w:val="00170AF9"/>
    <w:rsid w:val="0017558F"/>
    <w:rsid w:val="00180F0F"/>
    <w:rsid w:val="001819AA"/>
    <w:rsid w:val="00181F7B"/>
    <w:rsid w:val="001931C3"/>
    <w:rsid w:val="00195E17"/>
    <w:rsid w:val="001A1034"/>
    <w:rsid w:val="001A13EF"/>
    <w:rsid w:val="001A2EEA"/>
    <w:rsid w:val="001A4906"/>
    <w:rsid w:val="001A4F3E"/>
    <w:rsid w:val="001A50DB"/>
    <w:rsid w:val="001B29CD"/>
    <w:rsid w:val="001C1636"/>
    <w:rsid w:val="001C2C1B"/>
    <w:rsid w:val="001C4050"/>
    <w:rsid w:val="001C66D2"/>
    <w:rsid w:val="001D7A69"/>
    <w:rsid w:val="001E1037"/>
    <w:rsid w:val="001E1B85"/>
    <w:rsid w:val="001E7F5F"/>
    <w:rsid w:val="001F15B1"/>
    <w:rsid w:val="001F6507"/>
    <w:rsid w:val="002022A6"/>
    <w:rsid w:val="00205D9B"/>
    <w:rsid w:val="00207EBC"/>
    <w:rsid w:val="00215CA6"/>
    <w:rsid w:val="00232A97"/>
    <w:rsid w:val="00236AC7"/>
    <w:rsid w:val="0024753B"/>
    <w:rsid w:val="002507B1"/>
    <w:rsid w:val="0025239A"/>
    <w:rsid w:val="00253916"/>
    <w:rsid w:val="00256448"/>
    <w:rsid w:val="002611F3"/>
    <w:rsid w:val="00270201"/>
    <w:rsid w:val="00271C7E"/>
    <w:rsid w:val="002733F6"/>
    <w:rsid w:val="002740F5"/>
    <w:rsid w:val="002757A7"/>
    <w:rsid w:val="00282FC7"/>
    <w:rsid w:val="00283528"/>
    <w:rsid w:val="00285453"/>
    <w:rsid w:val="002905E5"/>
    <w:rsid w:val="00292677"/>
    <w:rsid w:val="00295A5E"/>
    <w:rsid w:val="00295CE1"/>
    <w:rsid w:val="002A2085"/>
    <w:rsid w:val="002A4C35"/>
    <w:rsid w:val="002A5CC7"/>
    <w:rsid w:val="002A7E22"/>
    <w:rsid w:val="002B307C"/>
    <w:rsid w:val="002B41BE"/>
    <w:rsid w:val="002B6EF4"/>
    <w:rsid w:val="002C3F17"/>
    <w:rsid w:val="002C665B"/>
    <w:rsid w:val="002C6959"/>
    <w:rsid w:val="002C6F2D"/>
    <w:rsid w:val="002D0AA6"/>
    <w:rsid w:val="002D65A0"/>
    <w:rsid w:val="002D75C7"/>
    <w:rsid w:val="002F0505"/>
    <w:rsid w:val="002F270D"/>
    <w:rsid w:val="002F2AED"/>
    <w:rsid w:val="00304426"/>
    <w:rsid w:val="003044D6"/>
    <w:rsid w:val="003074D4"/>
    <w:rsid w:val="00310AA6"/>
    <w:rsid w:val="00310CAB"/>
    <w:rsid w:val="003124CF"/>
    <w:rsid w:val="00312AE1"/>
    <w:rsid w:val="00314A13"/>
    <w:rsid w:val="00320B81"/>
    <w:rsid w:val="00321E0E"/>
    <w:rsid w:val="00331595"/>
    <w:rsid w:val="00335C3E"/>
    <w:rsid w:val="00337272"/>
    <w:rsid w:val="00337555"/>
    <w:rsid w:val="003408B2"/>
    <w:rsid w:val="00355017"/>
    <w:rsid w:val="0036017C"/>
    <w:rsid w:val="0036125C"/>
    <w:rsid w:val="00361FF0"/>
    <w:rsid w:val="0037023F"/>
    <w:rsid w:val="003721BD"/>
    <w:rsid w:val="00387C11"/>
    <w:rsid w:val="00390099"/>
    <w:rsid w:val="00390AAF"/>
    <w:rsid w:val="003919D1"/>
    <w:rsid w:val="0039451C"/>
    <w:rsid w:val="00396A57"/>
    <w:rsid w:val="003A0C41"/>
    <w:rsid w:val="003A1ED1"/>
    <w:rsid w:val="003B2410"/>
    <w:rsid w:val="003B4E5D"/>
    <w:rsid w:val="003B5D8A"/>
    <w:rsid w:val="003B7AF6"/>
    <w:rsid w:val="003C4E23"/>
    <w:rsid w:val="003C5026"/>
    <w:rsid w:val="003D0C1B"/>
    <w:rsid w:val="003D2A75"/>
    <w:rsid w:val="003D58C1"/>
    <w:rsid w:val="003E1E55"/>
    <w:rsid w:val="003E63D0"/>
    <w:rsid w:val="003F2AF7"/>
    <w:rsid w:val="003F670A"/>
    <w:rsid w:val="00401F41"/>
    <w:rsid w:val="00403568"/>
    <w:rsid w:val="004048D4"/>
    <w:rsid w:val="004070A0"/>
    <w:rsid w:val="00407F6D"/>
    <w:rsid w:val="00412D00"/>
    <w:rsid w:val="0041683B"/>
    <w:rsid w:val="00417F67"/>
    <w:rsid w:val="00421523"/>
    <w:rsid w:val="0043515E"/>
    <w:rsid w:val="00436830"/>
    <w:rsid w:val="00440346"/>
    <w:rsid w:val="00442D4B"/>
    <w:rsid w:val="00450691"/>
    <w:rsid w:val="00451538"/>
    <w:rsid w:val="00453F67"/>
    <w:rsid w:val="00456507"/>
    <w:rsid w:val="00456557"/>
    <w:rsid w:val="00460076"/>
    <w:rsid w:val="00465D68"/>
    <w:rsid w:val="00467368"/>
    <w:rsid w:val="0047394D"/>
    <w:rsid w:val="004744D4"/>
    <w:rsid w:val="0047570B"/>
    <w:rsid w:val="00475F24"/>
    <w:rsid w:val="004874E4"/>
    <w:rsid w:val="00487F47"/>
    <w:rsid w:val="00494034"/>
    <w:rsid w:val="00496362"/>
    <w:rsid w:val="004A488C"/>
    <w:rsid w:val="004A6A68"/>
    <w:rsid w:val="004B57FE"/>
    <w:rsid w:val="004B7CB7"/>
    <w:rsid w:val="004C17F6"/>
    <w:rsid w:val="004C1D65"/>
    <w:rsid w:val="004D1AA3"/>
    <w:rsid w:val="004D5FE4"/>
    <w:rsid w:val="004D610B"/>
    <w:rsid w:val="004D6388"/>
    <w:rsid w:val="004E137A"/>
    <w:rsid w:val="004E1D98"/>
    <w:rsid w:val="004E5FFD"/>
    <w:rsid w:val="004E6473"/>
    <w:rsid w:val="004F7053"/>
    <w:rsid w:val="004F74F4"/>
    <w:rsid w:val="00500665"/>
    <w:rsid w:val="005148E2"/>
    <w:rsid w:val="0051577E"/>
    <w:rsid w:val="00517942"/>
    <w:rsid w:val="00517CEE"/>
    <w:rsid w:val="00524027"/>
    <w:rsid w:val="005335E0"/>
    <w:rsid w:val="005345EE"/>
    <w:rsid w:val="005356CB"/>
    <w:rsid w:val="005378AD"/>
    <w:rsid w:val="00543FEE"/>
    <w:rsid w:val="00553CE3"/>
    <w:rsid w:val="0056361B"/>
    <w:rsid w:val="00564ACB"/>
    <w:rsid w:val="005703DC"/>
    <w:rsid w:val="00576043"/>
    <w:rsid w:val="005800FD"/>
    <w:rsid w:val="00580340"/>
    <w:rsid w:val="00581028"/>
    <w:rsid w:val="00585D38"/>
    <w:rsid w:val="0059177B"/>
    <w:rsid w:val="00597025"/>
    <w:rsid w:val="005A1702"/>
    <w:rsid w:val="005A1D94"/>
    <w:rsid w:val="005A20A5"/>
    <w:rsid w:val="005A356C"/>
    <w:rsid w:val="005A3C61"/>
    <w:rsid w:val="005A47B2"/>
    <w:rsid w:val="005B5373"/>
    <w:rsid w:val="005C5BF8"/>
    <w:rsid w:val="005C6B09"/>
    <w:rsid w:val="005D1B38"/>
    <w:rsid w:val="005E2016"/>
    <w:rsid w:val="005E3BEF"/>
    <w:rsid w:val="005E6EF5"/>
    <w:rsid w:val="00600F62"/>
    <w:rsid w:val="006033B1"/>
    <w:rsid w:val="006033F4"/>
    <w:rsid w:val="006063EC"/>
    <w:rsid w:val="006068D6"/>
    <w:rsid w:val="00613CDF"/>
    <w:rsid w:val="00620A1D"/>
    <w:rsid w:val="006221E0"/>
    <w:rsid w:val="00622434"/>
    <w:rsid w:val="00627DEC"/>
    <w:rsid w:val="00630BF5"/>
    <w:rsid w:val="00634330"/>
    <w:rsid w:val="006413E5"/>
    <w:rsid w:val="00646022"/>
    <w:rsid w:val="006460FB"/>
    <w:rsid w:val="00652AAE"/>
    <w:rsid w:val="00654C51"/>
    <w:rsid w:val="00657DE4"/>
    <w:rsid w:val="00661FDB"/>
    <w:rsid w:val="00665CBD"/>
    <w:rsid w:val="00666F3A"/>
    <w:rsid w:val="00667E8E"/>
    <w:rsid w:val="00695F6E"/>
    <w:rsid w:val="006A45CB"/>
    <w:rsid w:val="006A5028"/>
    <w:rsid w:val="006A5BDB"/>
    <w:rsid w:val="006B0273"/>
    <w:rsid w:val="006B1236"/>
    <w:rsid w:val="006C5E24"/>
    <w:rsid w:val="006C6881"/>
    <w:rsid w:val="006D5016"/>
    <w:rsid w:val="006D5948"/>
    <w:rsid w:val="006D689A"/>
    <w:rsid w:val="006D7DBA"/>
    <w:rsid w:val="006E1BCE"/>
    <w:rsid w:val="006E22EA"/>
    <w:rsid w:val="006F5106"/>
    <w:rsid w:val="00705676"/>
    <w:rsid w:val="00710514"/>
    <w:rsid w:val="00713A57"/>
    <w:rsid w:val="0071453A"/>
    <w:rsid w:val="00716F1B"/>
    <w:rsid w:val="00717C64"/>
    <w:rsid w:val="0072299D"/>
    <w:rsid w:val="0072442E"/>
    <w:rsid w:val="00725931"/>
    <w:rsid w:val="00726803"/>
    <w:rsid w:val="00741688"/>
    <w:rsid w:val="00741C6E"/>
    <w:rsid w:val="0075081A"/>
    <w:rsid w:val="00751E93"/>
    <w:rsid w:val="00753EB8"/>
    <w:rsid w:val="007560F0"/>
    <w:rsid w:val="00761007"/>
    <w:rsid w:val="00761140"/>
    <w:rsid w:val="00761F27"/>
    <w:rsid w:val="00765FAC"/>
    <w:rsid w:val="00767FF4"/>
    <w:rsid w:val="00775B61"/>
    <w:rsid w:val="007805C4"/>
    <w:rsid w:val="00781603"/>
    <w:rsid w:val="0078254B"/>
    <w:rsid w:val="00785552"/>
    <w:rsid w:val="00786D2F"/>
    <w:rsid w:val="0079217C"/>
    <w:rsid w:val="007A6568"/>
    <w:rsid w:val="007A7C7F"/>
    <w:rsid w:val="007B70B4"/>
    <w:rsid w:val="007C0125"/>
    <w:rsid w:val="007C16F0"/>
    <w:rsid w:val="007C5D3A"/>
    <w:rsid w:val="007C780E"/>
    <w:rsid w:val="007D00DC"/>
    <w:rsid w:val="007E6CE8"/>
    <w:rsid w:val="007F1974"/>
    <w:rsid w:val="007F4625"/>
    <w:rsid w:val="00802D59"/>
    <w:rsid w:val="00805D3D"/>
    <w:rsid w:val="0080789D"/>
    <w:rsid w:val="00813639"/>
    <w:rsid w:val="008179E5"/>
    <w:rsid w:val="008235DC"/>
    <w:rsid w:val="00823631"/>
    <w:rsid w:val="00830D2A"/>
    <w:rsid w:val="00843F98"/>
    <w:rsid w:val="00846552"/>
    <w:rsid w:val="00846889"/>
    <w:rsid w:val="00851630"/>
    <w:rsid w:val="00851CD7"/>
    <w:rsid w:val="00853718"/>
    <w:rsid w:val="0085418B"/>
    <w:rsid w:val="00860515"/>
    <w:rsid w:val="00860997"/>
    <w:rsid w:val="00862238"/>
    <w:rsid w:val="00865501"/>
    <w:rsid w:val="00873ED1"/>
    <w:rsid w:val="00880116"/>
    <w:rsid w:val="0088162C"/>
    <w:rsid w:val="00882F0E"/>
    <w:rsid w:val="00883366"/>
    <w:rsid w:val="008866D9"/>
    <w:rsid w:val="008919DA"/>
    <w:rsid w:val="00892830"/>
    <w:rsid w:val="008928D3"/>
    <w:rsid w:val="00892E83"/>
    <w:rsid w:val="008A13F9"/>
    <w:rsid w:val="008A17E9"/>
    <w:rsid w:val="008A2C88"/>
    <w:rsid w:val="008A354D"/>
    <w:rsid w:val="008A5346"/>
    <w:rsid w:val="008A5461"/>
    <w:rsid w:val="008A60AF"/>
    <w:rsid w:val="008B1611"/>
    <w:rsid w:val="008C006F"/>
    <w:rsid w:val="008C0C16"/>
    <w:rsid w:val="008C27DA"/>
    <w:rsid w:val="008C5C61"/>
    <w:rsid w:val="008C76C7"/>
    <w:rsid w:val="008D212C"/>
    <w:rsid w:val="008D22A5"/>
    <w:rsid w:val="008E4D18"/>
    <w:rsid w:val="008E5655"/>
    <w:rsid w:val="008E614B"/>
    <w:rsid w:val="008F63FC"/>
    <w:rsid w:val="008F68BA"/>
    <w:rsid w:val="00900831"/>
    <w:rsid w:val="00901254"/>
    <w:rsid w:val="0091439C"/>
    <w:rsid w:val="00923CC5"/>
    <w:rsid w:val="00924CAC"/>
    <w:rsid w:val="00926AD2"/>
    <w:rsid w:val="009300A0"/>
    <w:rsid w:val="0093061F"/>
    <w:rsid w:val="009319AD"/>
    <w:rsid w:val="0093337D"/>
    <w:rsid w:val="00943D22"/>
    <w:rsid w:val="00951466"/>
    <w:rsid w:val="00951845"/>
    <w:rsid w:val="0096043B"/>
    <w:rsid w:val="00964D7D"/>
    <w:rsid w:val="00965858"/>
    <w:rsid w:val="009775F5"/>
    <w:rsid w:val="00981DF3"/>
    <w:rsid w:val="00985EF4"/>
    <w:rsid w:val="00986160"/>
    <w:rsid w:val="0099042A"/>
    <w:rsid w:val="00990D29"/>
    <w:rsid w:val="0099678E"/>
    <w:rsid w:val="009978FD"/>
    <w:rsid w:val="009A032E"/>
    <w:rsid w:val="009A160D"/>
    <w:rsid w:val="009A5997"/>
    <w:rsid w:val="009A6E61"/>
    <w:rsid w:val="009B2B08"/>
    <w:rsid w:val="009B5E5D"/>
    <w:rsid w:val="009C34A1"/>
    <w:rsid w:val="009C3867"/>
    <w:rsid w:val="009C669E"/>
    <w:rsid w:val="009C731B"/>
    <w:rsid w:val="009C7559"/>
    <w:rsid w:val="009D2B3A"/>
    <w:rsid w:val="009D3C49"/>
    <w:rsid w:val="009D4438"/>
    <w:rsid w:val="009E0860"/>
    <w:rsid w:val="009E594A"/>
    <w:rsid w:val="009E59BD"/>
    <w:rsid w:val="009E69EE"/>
    <w:rsid w:val="009E71BC"/>
    <w:rsid w:val="009F3273"/>
    <w:rsid w:val="009F5469"/>
    <w:rsid w:val="009F581B"/>
    <w:rsid w:val="009F5888"/>
    <w:rsid w:val="00A00081"/>
    <w:rsid w:val="00A03B77"/>
    <w:rsid w:val="00A04C5B"/>
    <w:rsid w:val="00A052EE"/>
    <w:rsid w:val="00A06C70"/>
    <w:rsid w:val="00A07F10"/>
    <w:rsid w:val="00A119F3"/>
    <w:rsid w:val="00A122E9"/>
    <w:rsid w:val="00A127FA"/>
    <w:rsid w:val="00A13B4C"/>
    <w:rsid w:val="00A22291"/>
    <w:rsid w:val="00A3288E"/>
    <w:rsid w:val="00A333E9"/>
    <w:rsid w:val="00A34177"/>
    <w:rsid w:val="00A347CC"/>
    <w:rsid w:val="00A3588E"/>
    <w:rsid w:val="00A40A3D"/>
    <w:rsid w:val="00A42911"/>
    <w:rsid w:val="00A43B8C"/>
    <w:rsid w:val="00A45924"/>
    <w:rsid w:val="00A53DE9"/>
    <w:rsid w:val="00A5411F"/>
    <w:rsid w:val="00A547F2"/>
    <w:rsid w:val="00A547FA"/>
    <w:rsid w:val="00A615CE"/>
    <w:rsid w:val="00A648D1"/>
    <w:rsid w:val="00A72374"/>
    <w:rsid w:val="00A73197"/>
    <w:rsid w:val="00A73998"/>
    <w:rsid w:val="00A74C2C"/>
    <w:rsid w:val="00A75F02"/>
    <w:rsid w:val="00A77E01"/>
    <w:rsid w:val="00A80CF4"/>
    <w:rsid w:val="00A81451"/>
    <w:rsid w:val="00A8424F"/>
    <w:rsid w:val="00A844B0"/>
    <w:rsid w:val="00A85B00"/>
    <w:rsid w:val="00A91700"/>
    <w:rsid w:val="00A93596"/>
    <w:rsid w:val="00A9622E"/>
    <w:rsid w:val="00A9705D"/>
    <w:rsid w:val="00AA11FE"/>
    <w:rsid w:val="00AB05C0"/>
    <w:rsid w:val="00AB2979"/>
    <w:rsid w:val="00AB6D9C"/>
    <w:rsid w:val="00AC2D4C"/>
    <w:rsid w:val="00AC3120"/>
    <w:rsid w:val="00AC4CB9"/>
    <w:rsid w:val="00AC524E"/>
    <w:rsid w:val="00AC7C65"/>
    <w:rsid w:val="00AD3E25"/>
    <w:rsid w:val="00AE215A"/>
    <w:rsid w:val="00AE4AF1"/>
    <w:rsid w:val="00AE61F3"/>
    <w:rsid w:val="00AE79B5"/>
    <w:rsid w:val="00AF10A9"/>
    <w:rsid w:val="00AF1641"/>
    <w:rsid w:val="00AF1FA9"/>
    <w:rsid w:val="00AF2384"/>
    <w:rsid w:val="00AF2EDA"/>
    <w:rsid w:val="00AF3CD8"/>
    <w:rsid w:val="00AF490B"/>
    <w:rsid w:val="00AF6584"/>
    <w:rsid w:val="00AF710B"/>
    <w:rsid w:val="00B0097B"/>
    <w:rsid w:val="00B013B1"/>
    <w:rsid w:val="00B0441C"/>
    <w:rsid w:val="00B05C81"/>
    <w:rsid w:val="00B06B15"/>
    <w:rsid w:val="00B07244"/>
    <w:rsid w:val="00B14840"/>
    <w:rsid w:val="00B16E08"/>
    <w:rsid w:val="00B229D3"/>
    <w:rsid w:val="00B2303A"/>
    <w:rsid w:val="00B23056"/>
    <w:rsid w:val="00B302CC"/>
    <w:rsid w:val="00B30E58"/>
    <w:rsid w:val="00B32C5A"/>
    <w:rsid w:val="00B336A0"/>
    <w:rsid w:val="00B363C6"/>
    <w:rsid w:val="00B413B2"/>
    <w:rsid w:val="00B46048"/>
    <w:rsid w:val="00B50098"/>
    <w:rsid w:val="00B548B4"/>
    <w:rsid w:val="00B54CB6"/>
    <w:rsid w:val="00B56A22"/>
    <w:rsid w:val="00B57957"/>
    <w:rsid w:val="00B63E94"/>
    <w:rsid w:val="00B654DA"/>
    <w:rsid w:val="00B80673"/>
    <w:rsid w:val="00B812D0"/>
    <w:rsid w:val="00B851CF"/>
    <w:rsid w:val="00B90886"/>
    <w:rsid w:val="00B91414"/>
    <w:rsid w:val="00B94679"/>
    <w:rsid w:val="00B96B40"/>
    <w:rsid w:val="00BA172E"/>
    <w:rsid w:val="00BA1C6F"/>
    <w:rsid w:val="00BA254E"/>
    <w:rsid w:val="00BA2BF4"/>
    <w:rsid w:val="00BA36BA"/>
    <w:rsid w:val="00BA4095"/>
    <w:rsid w:val="00BA72C7"/>
    <w:rsid w:val="00BB274E"/>
    <w:rsid w:val="00BB45C2"/>
    <w:rsid w:val="00BB5122"/>
    <w:rsid w:val="00BB62FF"/>
    <w:rsid w:val="00BC0AFD"/>
    <w:rsid w:val="00BC3833"/>
    <w:rsid w:val="00BD1BE3"/>
    <w:rsid w:val="00BD5C63"/>
    <w:rsid w:val="00BD7317"/>
    <w:rsid w:val="00BE7677"/>
    <w:rsid w:val="00BF0F0C"/>
    <w:rsid w:val="00BF2BDF"/>
    <w:rsid w:val="00C0575B"/>
    <w:rsid w:val="00C05C9F"/>
    <w:rsid w:val="00C11B6F"/>
    <w:rsid w:val="00C1440E"/>
    <w:rsid w:val="00C14451"/>
    <w:rsid w:val="00C14BB5"/>
    <w:rsid w:val="00C25FCB"/>
    <w:rsid w:val="00C30ED1"/>
    <w:rsid w:val="00C332B9"/>
    <w:rsid w:val="00C34D9D"/>
    <w:rsid w:val="00C4371E"/>
    <w:rsid w:val="00C457C0"/>
    <w:rsid w:val="00C45B27"/>
    <w:rsid w:val="00C468CC"/>
    <w:rsid w:val="00C503C9"/>
    <w:rsid w:val="00C513D6"/>
    <w:rsid w:val="00C544F4"/>
    <w:rsid w:val="00C55938"/>
    <w:rsid w:val="00C57290"/>
    <w:rsid w:val="00C57B92"/>
    <w:rsid w:val="00C73605"/>
    <w:rsid w:val="00C7391E"/>
    <w:rsid w:val="00C769D1"/>
    <w:rsid w:val="00C94003"/>
    <w:rsid w:val="00C96B84"/>
    <w:rsid w:val="00CA1FDE"/>
    <w:rsid w:val="00CA7111"/>
    <w:rsid w:val="00CB0E45"/>
    <w:rsid w:val="00CC33D0"/>
    <w:rsid w:val="00CC3CD0"/>
    <w:rsid w:val="00CC646C"/>
    <w:rsid w:val="00CD21F7"/>
    <w:rsid w:val="00CE131F"/>
    <w:rsid w:val="00CE2C53"/>
    <w:rsid w:val="00CE3401"/>
    <w:rsid w:val="00CE490E"/>
    <w:rsid w:val="00CE4E48"/>
    <w:rsid w:val="00CE5AC0"/>
    <w:rsid w:val="00D05BB6"/>
    <w:rsid w:val="00D06BC6"/>
    <w:rsid w:val="00D10B43"/>
    <w:rsid w:val="00D10F81"/>
    <w:rsid w:val="00D14608"/>
    <w:rsid w:val="00D14CD2"/>
    <w:rsid w:val="00D3003E"/>
    <w:rsid w:val="00D30C3D"/>
    <w:rsid w:val="00D30E03"/>
    <w:rsid w:val="00D3543A"/>
    <w:rsid w:val="00D35BF5"/>
    <w:rsid w:val="00D372BC"/>
    <w:rsid w:val="00D378F7"/>
    <w:rsid w:val="00D452D6"/>
    <w:rsid w:val="00D45ACD"/>
    <w:rsid w:val="00D55BC5"/>
    <w:rsid w:val="00D57D80"/>
    <w:rsid w:val="00D7213E"/>
    <w:rsid w:val="00D76D21"/>
    <w:rsid w:val="00D82308"/>
    <w:rsid w:val="00D83D66"/>
    <w:rsid w:val="00DB0231"/>
    <w:rsid w:val="00DB082D"/>
    <w:rsid w:val="00DB2BBD"/>
    <w:rsid w:val="00DC0987"/>
    <w:rsid w:val="00DC444E"/>
    <w:rsid w:val="00DC7E49"/>
    <w:rsid w:val="00DD53A4"/>
    <w:rsid w:val="00DE3841"/>
    <w:rsid w:val="00DE3A5E"/>
    <w:rsid w:val="00DE3F1C"/>
    <w:rsid w:val="00DE40B4"/>
    <w:rsid w:val="00DF0CBF"/>
    <w:rsid w:val="00DF25E9"/>
    <w:rsid w:val="00DF287E"/>
    <w:rsid w:val="00DF63B7"/>
    <w:rsid w:val="00DF7B24"/>
    <w:rsid w:val="00E077E7"/>
    <w:rsid w:val="00E113AE"/>
    <w:rsid w:val="00E12349"/>
    <w:rsid w:val="00E14CBC"/>
    <w:rsid w:val="00E16C64"/>
    <w:rsid w:val="00E21D90"/>
    <w:rsid w:val="00E22CCA"/>
    <w:rsid w:val="00E2623E"/>
    <w:rsid w:val="00E36510"/>
    <w:rsid w:val="00E37F06"/>
    <w:rsid w:val="00E45788"/>
    <w:rsid w:val="00E51E59"/>
    <w:rsid w:val="00E523EF"/>
    <w:rsid w:val="00E54990"/>
    <w:rsid w:val="00E62B66"/>
    <w:rsid w:val="00E63A66"/>
    <w:rsid w:val="00E65D72"/>
    <w:rsid w:val="00E74A49"/>
    <w:rsid w:val="00E80428"/>
    <w:rsid w:val="00E8100B"/>
    <w:rsid w:val="00E86D9D"/>
    <w:rsid w:val="00E86DD3"/>
    <w:rsid w:val="00E96656"/>
    <w:rsid w:val="00EA3820"/>
    <w:rsid w:val="00EA411D"/>
    <w:rsid w:val="00EA561B"/>
    <w:rsid w:val="00EA7106"/>
    <w:rsid w:val="00EA7443"/>
    <w:rsid w:val="00EB09A4"/>
    <w:rsid w:val="00EB29A4"/>
    <w:rsid w:val="00EB3145"/>
    <w:rsid w:val="00EC52A5"/>
    <w:rsid w:val="00EC67D8"/>
    <w:rsid w:val="00ED1A25"/>
    <w:rsid w:val="00ED34EA"/>
    <w:rsid w:val="00ED3569"/>
    <w:rsid w:val="00ED6F68"/>
    <w:rsid w:val="00EE0347"/>
    <w:rsid w:val="00EE3DD2"/>
    <w:rsid w:val="00EE4C62"/>
    <w:rsid w:val="00EE5C37"/>
    <w:rsid w:val="00F007B7"/>
    <w:rsid w:val="00F052EF"/>
    <w:rsid w:val="00F10AA0"/>
    <w:rsid w:val="00F12BD7"/>
    <w:rsid w:val="00F13363"/>
    <w:rsid w:val="00F151BD"/>
    <w:rsid w:val="00F15F11"/>
    <w:rsid w:val="00F172F0"/>
    <w:rsid w:val="00F207DA"/>
    <w:rsid w:val="00F21CE6"/>
    <w:rsid w:val="00F22413"/>
    <w:rsid w:val="00F2412C"/>
    <w:rsid w:val="00F333B8"/>
    <w:rsid w:val="00F336F7"/>
    <w:rsid w:val="00F43A9C"/>
    <w:rsid w:val="00F466A2"/>
    <w:rsid w:val="00F47520"/>
    <w:rsid w:val="00F47A43"/>
    <w:rsid w:val="00F56170"/>
    <w:rsid w:val="00F576D8"/>
    <w:rsid w:val="00F61CD9"/>
    <w:rsid w:val="00F659F8"/>
    <w:rsid w:val="00F67557"/>
    <w:rsid w:val="00F75305"/>
    <w:rsid w:val="00F83B89"/>
    <w:rsid w:val="00F83FBD"/>
    <w:rsid w:val="00F86A98"/>
    <w:rsid w:val="00F92C7C"/>
    <w:rsid w:val="00F9711D"/>
    <w:rsid w:val="00FA2BD7"/>
    <w:rsid w:val="00FB11BC"/>
    <w:rsid w:val="00FC4233"/>
    <w:rsid w:val="00FD734E"/>
    <w:rsid w:val="00FE1E56"/>
    <w:rsid w:val="00FE484B"/>
    <w:rsid w:val="00FE5186"/>
    <w:rsid w:val="00FF0CF3"/>
    <w:rsid w:val="00FF3E07"/>
    <w:rsid w:val="00FF57B1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C6336C5-9188-483C-9B5B-760E1B79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0C16"/>
    <w:rPr>
      <w:sz w:val="24"/>
      <w:szCs w:val="24"/>
    </w:rPr>
  </w:style>
  <w:style w:type="paragraph" w:styleId="Virsraksts1">
    <w:name w:val="heading 1"/>
    <w:basedOn w:val="Parasts"/>
    <w:link w:val="Virsraksts1Rakstz"/>
    <w:uiPriority w:val="9"/>
    <w:qFormat/>
    <w:locked/>
    <w:rsid w:val="006F51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8C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rsid w:val="008C0C16"/>
    <w:pPr>
      <w:spacing w:before="75" w:after="75"/>
    </w:pPr>
  </w:style>
  <w:style w:type="paragraph" w:customStyle="1" w:styleId="naispant">
    <w:name w:val="naispant"/>
    <w:basedOn w:val="Parast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8C0C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FA6CBD"/>
    <w:rPr>
      <w:sz w:val="24"/>
      <w:szCs w:val="24"/>
    </w:rPr>
  </w:style>
  <w:style w:type="character" w:styleId="Lappusesnumurs">
    <w:name w:val="page number"/>
    <w:uiPriority w:val="99"/>
    <w:rsid w:val="008C0C16"/>
    <w:rPr>
      <w:rFonts w:cs="Times New Roman"/>
    </w:rPr>
  </w:style>
  <w:style w:type="paragraph" w:customStyle="1" w:styleId="naisnod">
    <w:name w:val="naisnod"/>
    <w:basedOn w:val="Parasts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s"/>
    <w:uiPriority w:val="99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8C0C16"/>
    <w:rPr>
      <w:rFonts w:cs="Times New Roman"/>
      <w:b/>
    </w:rPr>
  </w:style>
  <w:style w:type="paragraph" w:styleId="Kjene">
    <w:name w:val="footer"/>
    <w:basedOn w:val="Parasts"/>
    <w:link w:val="KjeneRakstz"/>
    <w:uiPriority w:val="99"/>
    <w:rsid w:val="008C0C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FA6CBD"/>
    <w:rPr>
      <w:sz w:val="24"/>
      <w:szCs w:val="24"/>
    </w:rPr>
  </w:style>
  <w:style w:type="paragraph" w:customStyle="1" w:styleId="CharChar1">
    <w:name w:val="Char Char1"/>
    <w:basedOn w:val="Parast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s"/>
    <w:link w:val="BalontekstsRakstz"/>
    <w:uiPriority w:val="99"/>
    <w:semiHidden/>
    <w:rsid w:val="00851630"/>
    <w:rPr>
      <w:sz w:val="0"/>
      <w:szCs w:val="0"/>
    </w:rPr>
  </w:style>
  <w:style w:type="character" w:customStyle="1" w:styleId="BalontekstsRakstz">
    <w:name w:val="Balonteksts Rakstz."/>
    <w:link w:val="Balonteksts"/>
    <w:uiPriority w:val="99"/>
    <w:semiHidden/>
    <w:rsid w:val="00FA6CBD"/>
    <w:rPr>
      <w:sz w:val="0"/>
      <w:szCs w:val="0"/>
    </w:rPr>
  </w:style>
  <w:style w:type="paragraph" w:customStyle="1" w:styleId="RakstzRakstzCharChar">
    <w:name w:val="Rakstz. Rakstz. Char Char"/>
    <w:basedOn w:val="Parast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stmeklis">
    <w:name w:val="Normal (Web)"/>
    <w:basedOn w:val="Parasts"/>
    <w:uiPriority w:val="99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E62B66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E62B66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E62B66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link w:val="Komentratma"/>
    <w:uiPriority w:val="99"/>
    <w:locked/>
    <w:rsid w:val="00E62B66"/>
    <w:rPr>
      <w:rFonts w:cs="Times New Roman"/>
      <w:b/>
    </w:rPr>
  </w:style>
  <w:style w:type="paragraph" w:styleId="Sarakstarindkopa">
    <w:name w:val="List Paragraph"/>
    <w:basedOn w:val="Parast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locked/>
    <w:rsid w:val="003B4E5D"/>
    <w:rPr>
      <w:rFonts w:ascii="Calibri" w:eastAsia="Times New Roman" w:hAnsi="Calibri" w:cs="Times New Roman"/>
      <w:lang w:eastAsia="en-US"/>
    </w:rPr>
  </w:style>
  <w:style w:type="character" w:styleId="Vresatsauce">
    <w:name w:val="footnote reference"/>
    <w:uiPriority w:val="99"/>
    <w:rsid w:val="003B4E5D"/>
    <w:rPr>
      <w:rFonts w:cs="Times New Roman"/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F510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6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557B-9FA3-4FD3-BF55-70953093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3108</Characters>
  <Application>Microsoft Office Word</Application>
  <DocSecurity>0</DocSecurity>
  <Lines>135</Lines>
  <Paragraphs>66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1995.gada 19.decembra noteikumos Nr.388 "Zivju fonda nolikums"” sākotnējās ietekmes novērtējuma ziņojums (anotācija)</vt:lpstr>
      <vt:lpstr>Ministru kabineta noteikumu projekta „Grozījumi Ministru kabineta 1995.gada 19.decembra noteikumos Nr.388 "Zivju fonda nolikums"” sākotnējās ietekmes novērtējuma ziņojums (anotācija)</vt:lpstr>
    </vt:vector>
  </TitlesOfParts>
  <Company>ZM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1995.gada 19.decembra noteikumos Nr.388 "Zivju fonda nolikums"” sākotnējās ietekmes novērtējuma ziņojums (anotācija)</dc:title>
  <dc:subject>Anotācija</dc:subject>
  <dc:creator>Zemkopības ministrija</dc:creator>
  <cp:keywords/>
  <dc:description>Jānis Ābele, tālr.67027823</dc:description>
  <cp:lastModifiedBy>Sanita Žagare</cp:lastModifiedBy>
  <cp:revision>6</cp:revision>
  <cp:lastPrinted>2014-02-27T06:55:00Z</cp:lastPrinted>
  <dcterms:created xsi:type="dcterms:W3CDTF">2016-09-26T07:14:00Z</dcterms:created>
  <dcterms:modified xsi:type="dcterms:W3CDTF">2016-10-19T11:40:00Z</dcterms:modified>
</cp:coreProperties>
</file>