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DF" w:rsidRPr="004829E3" w:rsidRDefault="00524FDF" w:rsidP="00524FDF">
      <w:pPr>
        <w:spacing w:after="0" w:line="240" w:lineRule="auto"/>
        <w:jc w:val="center"/>
        <w:outlineLvl w:val="3"/>
        <w:rPr>
          <w:rFonts w:ascii="Times New Roman" w:hAnsi="Times New Roman"/>
          <w:b/>
          <w:bCs/>
          <w:sz w:val="24"/>
          <w:szCs w:val="24"/>
          <w:lang w:val="lv-LV"/>
        </w:rPr>
      </w:pPr>
      <w:r w:rsidRPr="004829E3">
        <w:rPr>
          <w:rFonts w:ascii="Times New Roman" w:hAnsi="Times New Roman"/>
          <w:b/>
          <w:bCs/>
          <w:sz w:val="24"/>
          <w:szCs w:val="24"/>
          <w:lang w:val="lv-LV"/>
        </w:rPr>
        <w:t xml:space="preserve">Ministru kabineta rīkojuma projekta </w:t>
      </w:r>
    </w:p>
    <w:p w:rsidR="00524FDF" w:rsidRDefault="00524FDF" w:rsidP="00524FDF">
      <w:pPr>
        <w:spacing w:after="0" w:line="240" w:lineRule="auto"/>
        <w:jc w:val="center"/>
        <w:outlineLvl w:val="3"/>
        <w:rPr>
          <w:rFonts w:ascii="Times New Roman" w:hAnsi="Times New Roman"/>
          <w:b/>
          <w:sz w:val="24"/>
          <w:szCs w:val="24"/>
          <w:lang w:val="lv-LV"/>
        </w:rPr>
      </w:pPr>
      <w:r w:rsidRPr="004829E3">
        <w:rPr>
          <w:rFonts w:ascii="Times New Roman" w:hAnsi="Times New Roman"/>
          <w:b/>
          <w:bCs/>
          <w:sz w:val="24"/>
          <w:szCs w:val="24"/>
          <w:lang w:val="lv-LV"/>
        </w:rPr>
        <w:t>„</w:t>
      </w:r>
      <w:r>
        <w:rPr>
          <w:rFonts w:ascii="Times New Roman" w:hAnsi="Times New Roman"/>
          <w:b/>
          <w:bCs/>
          <w:sz w:val="24"/>
          <w:szCs w:val="24"/>
          <w:lang w:val="lv-LV"/>
        </w:rPr>
        <w:t>Par valsts nekustamo īpašumu nodošanu Aizsardzības ministrijas valdījumā</w:t>
      </w:r>
      <w:r w:rsidRPr="004829E3">
        <w:rPr>
          <w:rFonts w:ascii="Times New Roman" w:hAnsi="Times New Roman"/>
          <w:sz w:val="24"/>
          <w:szCs w:val="24"/>
          <w:lang w:val="lv-LV"/>
        </w:rPr>
        <w:t xml:space="preserve">” </w:t>
      </w:r>
      <w:r w:rsidRPr="004829E3">
        <w:rPr>
          <w:rFonts w:ascii="Times New Roman" w:hAnsi="Times New Roman"/>
          <w:b/>
          <w:sz w:val="24"/>
          <w:szCs w:val="24"/>
          <w:lang w:val="lv-LV"/>
        </w:rPr>
        <w:t>sākotnējās ietekmes novērtējuma ziņojums (anotācija)</w:t>
      </w:r>
    </w:p>
    <w:p w:rsidR="00524FDF" w:rsidRPr="004829E3" w:rsidRDefault="00524FDF" w:rsidP="00524FDF">
      <w:pPr>
        <w:spacing w:after="0" w:line="240" w:lineRule="auto"/>
        <w:jc w:val="center"/>
        <w:outlineLvl w:val="3"/>
        <w:rPr>
          <w:rFonts w:ascii="Times New Roman" w:hAnsi="Times New Roman"/>
          <w:b/>
          <w:sz w:val="24"/>
          <w:szCs w:val="24"/>
          <w:lang w:val="lv-LV"/>
        </w:rPr>
      </w:pPr>
    </w:p>
    <w:tbl>
      <w:tblPr>
        <w:tblW w:w="9333" w:type="dxa"/>
        <w:tblInd w:w="-24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111"/>
        <w:gridCol w:w="581"/>
        <w:gridCol w:w="262"/>
        <w:gridCol w:w="1760"/>
        <w:gridCol w:w="657"/>
        <w:gridCol w:w="477"/>
        <w:gridCol w:w="91"/>
        <w:gridCol w:w="1185"/>
        <w:gridCol w:w="1275"/>
        <w:gridCol w:w="1276"/>
        <w:gridCol w:w="1559"/>
        <w:gridCol w:w="91"/>
        <w:gridCol w:w="8"/>
      </w:tblGrid>
      <w:tr w:rsidR="00524FDF" w:rsidRPr="004829E3" w:rsidTr="002741E9">
        <w:trPr>
          <w:gridBefore w:val="1"/>
          <w:gridAfter w:val="1"/>
          <w:wBefore w:w="111" w:type="dxa"/>
          <w:wAfter w:w="8" w:type="dxa"/>
        </w:trPr>
        <w:tc>
          <w:tcPr>
            <w:tcW w:w="9214" w:type="dxa"/>
            <w:gridSpan w:val="11"/>
            <w:tcBorders>
              <w:top w:val="outset" w:sz="6" w:space="0" w:color="000000"/>
              <w:left w:val="outset" w:sz="6" w:space="0" w:color="000000"/>
              <w:bottom w:val="outset" w:sz="6" w:space="0" w:color="000000"/>
              <w:right w:val="outset" w:sz="6" w:space="0" w:color="000000"/>
            </w:tcBorders>
            <w:vAlign w:val="center"/>
          </w:tcPr>
          <w:p w:rsidR="00524FDF" w:rsidRPr="004829E3" w:rsidRDefault="00524FDF" w:rsidP="002741E9">
            <w:pPr>
              <w:spacing w:after="0" w:line="240" w:lineRule="auto"/>
              <w:jc w:val="center"/>
              <w:rPr>
                <w:rFonts w:ascii="Times New Roman" w:eastAsia="Times New Roman" w:hAnsi="Times New Roman"/>
                <w:b/>
                <w:bCs/>
                <w:sz w:val="24"/>
                <w:szCs w:val="24"/>
                <w:lang w:val="lv-LV"/>
              </w:rPr>
            </w:pPr>
            <w:r w:rsidRPr="004829E3">
              <w:rPr>
                <w:rFonts w:ascii="Times New Roman" w:eastAsia="Times New Roman" w:hAnsi="Times New Roman"/>
                <w:b/>
                <w:bCs/>
                <w:sz w:val="24"/>
                <w:szCs w:val="24"/>
                <w:lang w:val="lv-LV"/>
              </w:rPr>
              <w:t>I. Tiesību akta projekta izstrādes nepieciešamība</w:t>
            </w:r>
          </w:p>
        </w:tc>
      </w:tr>
      <w:tr w:rsidR="00524FDF" w:rsidRPr="000E194C" w:rsidTr="002741E9">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right="156"/>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1.</w:t>
            </w:r>
          </w:p>
        </w:tc>
        <w:tc>
          <w:tcPr>
            <w:tcW w:w="2679" w:type="dxa"/>
            <w:gridSpan w:val="3"/>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41" w:right="156"/>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Pamatojums</w:t>
            </w:r>
          </w:p>
        </w:tc>
        <w:tc>
          <w:tcPr>
            <w:tcW w:w="5954" w:type="dxa"/>
            <w:gridSpan w:val="7"/>
            <w:tcBorders>
              <w:top w:val="outset" w:sz="6" w:space="0" w:color="000000"/>
              <w:left w:val="outset" w:sz="6" w:space="0" w:color="000000"/>
              <w:bottom w:val="outset" w:sz="6" w:space="0" w:color="000000"/>
              <w:right w:val="outset" w:sz="6" w:space="0" w:color="000000"/>
            </w:tcBorders>
          </w:tcPr>
          <w:p w:rsidR="00524FDF" w:rsidRDefault="00524FDF" w:rsidP="002741E9">
            <w:pPr>
              <w:pStyle w:val="Footer"/>
              <w:tabs>
                <w:tab w:val="clear" w:pos="4153"/>
                <w:tab w:val="clear" w:pos="8306"/>
                <w:tab w:val="right" w:pos="9072"/>
              </w:tabs>
              <w:ind w:left="141" w:right="141"/>
              <w:jc w:val="both"/>
              <w:rPr>
                <w:rFonts w:ascii="Times New Roman" w:hAnsi="Times New Roman"/>
                <w:sz w:val="24"/>
                <w:szCs w:val="24"/>
                <w:lang w:val="lv-LV"/>
              </w:rPr>
            </w:pPr>
            <w:r>
              <w:rPr>
                <w:rFonts w:ascii="Times New Roman" w:hAnsi="Times New Roman"/>
                <w:sz w:val="24"/>
                <w:szCs w:val="24"/>
                <w:lang w:val="lv-LV"/>
              </w:rPr>
              <w:t xml:space="preserve">Lai nodrošinātu 2016.gada februāra Deklarācijas par Māra Kučinska vadītā Ministru kabineta iecerēto darbību 79.punktā deklarētā uzdevuma izpildi – līdzdarboties NATO kolektīvās aizsardzības sistēmas stiprināšanas pasākumos, nodrošinot uzņemošās valsts atbalstu sabiedroto spēku klātbūtnei Latvijas teritorijā, paplašinot sabiedroto spēku uzņemšanai nepieciešamo infrastruktūru un apmācību iespējas, kā arī piedaloties starptautiskajās mācībās, misijās un operācijās un saskaņā ar Ministru kabineta 2016.gada 3.maija rīkojuma Nr.275 „Par Valdības rīcības plānu Deklarācijas par Māra Kučinska vadītā Ministru kabineta iecerēto darbību īstenošanai” Nr.79.1. norādīto rīcības plānu – attīstīt NBS mācību infrastruktūru, t.sk., Ādažu un </w:t>
            </w:r>
            <w:proofErr w:type="spellStart"/>
            <w:r>
              <w:rPr>
                <w:rFonts w:ascii="Times New Roman" w:hAnsi="Times New Roman"/>
                <w:sz w:val="24"/>
                <w:szCs w:val="24"/>
                <w:lang w:val="lv-LV"/>
              </w:rPr>
              <w:t>Lāčusila</w:t>
            </w:r>
            <w:proofErr w:type="spellEnd"/>
            <w:r>
              <w:rPr>
                <w:rFonts w:ascii="Times New Roman" w:hAnsi="Times New Roman"/>
                <w:sz w:val="24"/>
                <w:szCs w:val="24"/>
                <w:lang w:val="lv-LV"/>
              </w:rPr>
              <w:t xml:space="preserve"> poligonus, lai nodrošinātu nepieciešamās prasības plašāka mēroga apvienoto militāro mācību organizēšanai, Aizsardzības ministrija ir sagatavojusi Ministru kabineta rīkojuma projektu „Par valsts nekustamo īpašumu nodošanu Aizsardzības ministrijas valdījumā” (turpmāk – rīkojuma projekts). </w:t>
            </w:r>
          </w:p>
          <w:p w:rsidR="00524FDF" w:rsidRPr="004829E3" w:rsidRDefault="00524FDF" w:rsidP="002741E9">
            <w:pPr>
              <w:pStyle w:val="Footer"/>
              <w:tabs>
                <w:tab w:val="clear" w:pos="4153"/>
                <w:tab w:val="clear" w:pos="8306"/>
                <w:tab w:val="right" w:pos="9072"/>
              </w:tabs>
              <w:ind w:left="141" w:right="141"/>
              <w:jc w:val="both"/>
              <w:rPr>
                <w:rFonts w:ascii="Times New Roman" w:hAnsi="Times New Roman"/>
                <w:sz w:val="24"/>
                <w:szCs w:val="24"/>
                <w:lang w:val="lv-LV"/>
              </w:rPr>
            </w:pPr>
            <w:r>
              <w:rPr>
                <w:rFonts w:ascii="Times New Roman" w:hAnsi="Times New Roman"/>
                <w:sz w:val="24"/>
                <w:szCs w:val="24"/>
                <w:lang w:val="lv-LV"/>
              </w:rPr>
              <w:t>Informatīvais ziņojums „Par Nacionālo bruņoto spēku mācību infrastruktūras attīstību un paplašināšanu” (TA-2853-DV), kurā konceptuāli atbalstīta Ādažu poligona teritorijas paplašināšana, izskatīts Ministru kabineta 2015.gada 22.decembra sēdē.</w:t>
            </w:r>
          </w:p>
        </w:tc>
      </w:tr>
      <w:tr w:rsidR="00524FDF" w:rsidRPr="000E194C" w:rsidTr="002741E9">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right="156"/>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2.</w:t>
            </w:r>
          </w:p>
        </w:tc>
        <w:tc>
          <w:tcPr>
            <w:tcW w:w="2679" w:type="dxa"/>
            <w:gridSpan w:val="3"/>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right="156"/>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Pašreizējā situācija un problēmas, kuru risināšanai tiesību akta projekts izstrādāts, tiesiskā regulējuma mērķis un būtība.</w:t>
            </w:r>
          </w:p>
          <w:p w:rsidR="00524FDF" w:rsidRPr="004829E3" w:rsidRDefault="00524FDF" w:rsidP="002741E9">
            <w:pPr>
              <w:spacing w:after="0" w:line="240" w:lineRule="auto"/>
              <w:ind w:left="150" w:right="156"/>
              <w:rPr>
                <w:rFonts w:ascii="Times New Roman" w:eastAsia="Times New Roman" w:hAnsi="Times New Roman"/>
                <w:sz w:val="24"/>
                <w:szCs w:val="24"/>
                <w:lang w:val="lv-LV"/>
              </w:rPr>
            </w:pPr>
          </w:p>
        </w:tc>
        <w:tc>
          <w:tcPr>
            <w:tcW w:w="5954" w:type="dxa"/>
            <w:gridSpan w:val="7"/>
            <w:tcBorders>
              <w:top w:val="outset" w:sz="6" w:space="0" w:color="000000"/>
              <w:left w:val="outset" w:sz="6" w:space="0" w:color="000000"/>
              <w:bottom w:val="outset" w:sz="6" w:space="0" w:color="000000"/>
              <w:right w:val="outset" w:sz="6" w:space="0" w:color="000000"/>
            </w:tcBorders>
          </w:tcPr>
          <w:p w:rsidR="00524FDF" w:rsidRDefault="00524FDF"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Rīkojuma projekts nepieciešams triju valsts nekustamo īpašumu ar kopplatību 5259,04 ha pārņemšanai Aizsardzības ministrijas valdījumā, lai veiktu Ādažu poligona teritorijas paplašināšanu nolūkā attīstīt un pielāgot militāro infrastruktūru. Ņemot vērā Nacionālo bruņoto spēku attīstības plānus, turpmākajos gados prognozējama Ādažu poligona noslodzes palielināšanās. Ādažu poligonā regulāri norisinās kopējās militārās mācības ar sabiedroto spēku apakšvienību piedalīšanos, taču sabiedroto kaujas spēju integrēšanu mācībās šā brīža poligona teritorija būtiski ierobežo. Paplašinot Ādažu poligona teritoriju, tiks nodrošināti atbilstoši apstākļi nodarbību vietu pilnveidošanai, jaunu nodarbību vietu izveidei un rasta iespēja vairākām Nacionālo bruņoto spēku un sabiedroto apakšvienībām veikt apmācības vienlaicīgi.  </w:t>
            </w:r>
          </w:p>
          <w:p w:rsidR="00524FDF" w:rsidRDefault="00524FDF"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Rīkojuma projektā ietvertie nekustamie īpašumi ierakstīti Zemesgrāmatā uz valsts vārda Zemkopības ministrijas personā un atrodas akciju sabiedrības „Latvijas valsts meži” pārvaldīšanā. </w:t>
            </w:r>
          </w:p>
          <w:p w:rsidR="00524FDF" w:rsidRDefault="00524FDF"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2015.gada 30.decembra Vienošanās par sadarbību starp Aizsardzības ministriju un akciju sabiedrību „Latvijas valsts meži” paredz veikt visas nepieciešamās darbības, lai </w:t>
            </w:r>
            <w:r>
              <w:rPr>
                <w:rFonts w:ascii="Times New Roman" w:hAnsi="Times New Roman"/>
                <w:sz w:val="24"/>
                <w:szCs w:val="24"/>
                <w:lang w:val="lv-LV"/>
              </w:rPr>
              <w:lastRenderedPageBreak/>
              <w:t xml:space="preserve">Aizsardzības ministrijas valdījumā Ādažu poligona paplašināšanai tiktu nodotas attiecīgās Zemkopības ministrijas valdījumā un akciju sabiedrības „Latvijas valsts meži” pārvaldīšanā esošas valsts zemes platības. </w:t>
            </w:r>
          </w:p>
          <w:p w:rsidR="00524FDF" w:rsidRDefault="00524FDF"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Valsts nekustamais īpašums „Poligons” Saulkrastu pagastā, Saulkrastu novadā (nekustamā īpašuma kadastra Nr.8033 004 0794) sastāv no neapbūvētas zemes vienības 43,07 ha platībā ar kadastra apzīmējumu 8033 004 0791</w:t>
            </w:r>
            <w:r w:rsidR="00977128">
              <w:rPr>
                <w:rFonts w:ascii="Times New Roman" w:hAnsi="Times New Roman"/>
                <w:sz w:val="24"/>
                <w:szCs w:val="24"/>
                <w:lang w:val="lv-LV"/>
              </w:rPr>
              <w:t>.</w:t>
            </w:r>
          </w:p>
          <w:p w:rsidR="00043E21" w:rsidRDefault="00043E21" w:rsidP="002741E9">
            <w:pPr>
              <w:pStyle w:val="BodyText2"/>
              <w:spacing w:after="0" w:line="240" w:lineRule="auto"/>
              <w:ind w:right="172"/>
              <w:jc w:val="both"/>
              <w:rPr>
                <w:rFonts w:ascii="Times New Roman" w:hAnsi="Times New Roman"/>
                <w:sz w:val="24"/>
                <w:szCs w:val="24"/>
                <w:lang w:val="lv-LV"/>
              </w:rPr>
            </w:pPr>
            <w:r w:rsidRPr="00043E21">
              <w:rPr>
                <w:rFonts w:ascii="Times New Roman" w:hAnsi="Times New Roman"/>
                <w:sz w:val="24"/>
                <w:szCs w:val="24"/>
                <w:lang w:val="lv-LV"/>
              </w:rPr>
              <w:t>Atbilstoši 2015.gada 30.decembra Vienošanās par sadarbību 1.1.apakšpunktam, valsts nekustamais īpašums</w:t>
            </w:r>
            <w:r>
              <w:rPr>
                <w:rFonts w:ascii="Times New Roman" w:hAnsi="Times New Roman"/>
                <w:sz w:val="24"/>
                <w:szCs w:val="24"/>
                <w:lang w:val="lv-LV"/>
              </w:rPr>
              <w:t xml:space="preserve"> „Poligons” Saulkrastu pagastā, Saulkrastu novadā, izveidots, atdalot no nekustamā īpašuma „Valsts mežs 8033” Saulkrastu pagastā, Saulkrastu novadā (nekustamā īpašuma kadastra Nr.8033 003 2858) zemes vienību ar kadastra apzīmējumu 8033 004 0791.</w:t>
            </w:r>
          </w:p>
          <w:p w:rsidR="00043E21" w:rsidRDefault="00977128"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Valsts nekustamais īpašums „Poligons” Saulkrastu pagastā, Saulkrastu novadā, 2016.gada 6.aprīlī ierakstīts Saulkrastu pagasta zemesgrāmatas nodalījumā Nr.100000554519 Zemkopības ministrijas personā.</w:t>
            </w:r>
          </w:p>
          <w:p w:rsidR="00524FDF" w:rsidRDefault="00524FDF"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Valsts nekustamais īpašums „Poligona mežs 8044” Ādažu novadā (nekustamā īpašuma kadastra Nr.8044 006 0064) sastāv no divām neapbūvētām zemes vienībām - zemes vienības 95,57 ha platībā ar kadastra apzīmējumu 8044 006 0042 un zemes vienības 377,44 ha platībā ar kadastra apzīmējumu 8044 006 0043. </w:t>
            </w:r>
          </w:p>
          <w:p w:rsidR="00815C03" w:rsidRDefault="00815C03" w:rsidP="002741E9">
            <w:pPr>
              <w:pStyle w:val="BodyText2"/>
              <w:spacing w:after="0" w:line="240" w:lineRule="auto"/>
              <w:ind w:right="172"/>
              <w:jc w:val="both"/>
              <w:rPr>
                <w:rFonts w:ascii="Times New Roman" w:hAnsi="Times New Roman"/>
                <w:sz w:val="24"/>
                <w:szCs w:val="24"/>
                <w:lang w:val="lv-LV"/>
              </w:rPr>
            </w:pPr>
            <w:r w:rsidRPr="00815C03">
              <w:rPr>
                <w:rFonts w:ascii="Times New Roman" w:hAnsi="Times New Roman"/>
                <w:sz w:val="24"/>
                <w:szCs w:val="24"/>
                <w:lang w:val="lv-LV"/>
              </w:rPr>
              <w:t>Atbilstoši 2015.gada 30.decembra Vienošanās par sadarbību 1.1.apakšpunktam, valsts nekustamais īpašums</w:t>
            </w:r>
            <w:r>
              <w:rPr>
                <w:rFonts w:ascii="Times New Roman" w:hAnsi="Times New Roman"/>
                <w:sz w:val="24"/>
                <w:szCs w:val="24"/>
                <w:lang w:val="lv-LV"/>
              </w:rPr>
              <w:t xml:space="preserve"> „Poligona mežs 8044” Ādažu novadā, izveidots, atdalot no nekustamā īpašuma „Valsts mežs 8044” Ādažu novadā (nekustamā īpašuma kadastra Nr.8044 003 0139), zemes vienības ar kadastra apzīmējumiem 8044 006 0042; 8044 006 0043.</w:t>
            </w:r>
          </w:p>
          <w:p w:rsidR="00815C03" w:rsidRDefault="00815C03"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Valsts nekustamais īpašums „Poligona mežs 8044” Ādažu novadā, 2016.gada 21.aprīlī ierakstīts </w:t>
            </w:r>
            <w:r w:rsidR="00043E21">
              <w:rPr>
                <w:rFonts w:ascii="Times New Roman" w:hAnsi="Times New Roman"/>
                <w:sz w:val="24"/>
                <w:szCs w:val="24"/>
                <w:lang w:val="lv-LV"/>
              </w:rPr>
              <w:t xml:space="preserve">Ādažu novada </w:t>
            </w:r>
            <w:r>
              <w:rPr>
                <w:rFonts w:ascii="Times New Roman" w:hAnsi="Times New Roman"/>
                <w:sz w:val="24"/>
                <w:szCs w:val="24"/>
                <w:lang w:val="lv-LV"/>
              </w:rPr>
              <w:t>zemesgrāmat</w:t>
            </w:r>
            <w:r w:rsidR="00043E21">
              <w:rPr>
                <w:rFonts w:ascii="Times New Roman" w:hAnsi="Times New Roman"/>
                <w:sz w:val="24"/>
                <w:szCs w:val="24"/>
                <w:lang w:val="lv-LV"/>
              </w:rPr>
              <w:t>as nodalījumā Nr.100000555179</w:t>
            </w:r>
            <w:r>
              <w:rPr>
                <w:rFonts w:ascii="Times New Roman" w:hAnsi="Times New Roman"/>
                <w:sz w:val="24"/>
                <w:szCs w:val="24"/>
                <w:lang w:val="lv-LV"/>
              </w:rPr>
              <w:t xml:space="preserve"> Zemkopības ministrijas personā.</w:t>
            </w:r>
          </w:p>
          <w:p w:rsidR="00524FDF" w:rsidRDefault="00524FDF"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Valsts nekustamais īpašums „Poligons” Sējas novadā (nekustamā īpašuma kadastra Nr.8092 003 0107) sastāv no astoņām zemes vienībām – zemes vienības 18,21 ha platībā ar kadastra apzīmējumu 8092 003 0088, zemes vienības 1429,09 ha platībā ar kadastra apzīmējumu 8092 003 0098, zemes vienības 3,5 ha platībā ar kadastra apzīmējumu 8092 003 0133, zemes vienības 2295,78 ha platībā ar kadastra apzīmējumu 8092 005 0054, zemes vienības 29,14 ha platībā ar kadastra apzīmējumu 8092 005 0069, zemes vienības 5 ha platībā ar kadastra apzīmējumu 8092 003 0052, zemes vienības 959,53 ha platībā ar kadastra apzīmējumu 8092 003 0094 un zemes vienības 2,71 ha platībā ar kadastra apzīmējumu 8092 003 0114. Saskaņā ar Valsts zemes dienesta Kadastra informācijas sistēmas datiem uz zemes vienības ar kadastra apzīmējumu 8092 003 0094 atrodas divas akciju sabiedrības „Latvijas valsts </w:t>
            </w:r>
            <w:r>
              <w:rPr>
                <w:rFonts w:ascii="Times New Roman" w:hAnsi="Times New Roman"/>
                <w:sz w:val="24"/>
                <w:szCs w:val="24"/>
                <w:lang w:val="lv-LV"/>
              </w:rPr>
              <w:lastRenderedPageBreak/>
              <w:t>meži” valdījumā esošas inženierbūves ar kadastra apzīmējumiem 8092 003 0083 005 un 8092 003 0083 007, inženierbūvju galvenais lietošanas veids ielas un ceļi. Inženierbūvju valdījuma tiesības saglabā akciju sabiedrība „Latvijas valsts meži”, par inženierbūvju lietošanu tiks noslēgts servitūta līgums.</w:t>
            </w:r>
          </w:p>
          <w:p w:rsidR="00524FDF" w:rsidRDefault="00050875"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Atbilstoši 2015.gada 30.decembra Vienošanās par sadarbību 1.1.apakšpunktam, v</w:t>
            </w:r>
            <w:r w:rsidR="00524FDF">
              <w:rPr>
                <w:rFonts w:ascii="Times New Roman" w:hAnsi="Times New Roman"/>
                <w:sz w:val="24"/>
                <w:szCs w:val="24"/>
                <w:lang w:val="lv-LV"/>
              </w:rPr>
              <w:t>alsts nekustamais īpašums „Poligons” Sējas novadā, izveidots</w:t>
            </w:r>
            <w:r>
              <w:rPr>
                <w:rFonts w:ascii="Times New Roman" w:hAnsi="Times New Roman"/>
                <w:sz w:val="24"/>
                <w:szCs w:val="24"/>
                <w:lang w:val="lv-LV"/>
              </w:rPr>
              <w:t>,</w:t>
            </w:r>
            <w:r w:rsidR="00524FDF">
              <w:rPr>
                <w:rFonts w:ascii="Times New Roman" w:hAnsi="Times New Roman"/>
                <w:sz w:val="24"/>
                <w:szCs w:val="24"/>
                <w:lang w:val="lv-LV"/>
              </w:rPr>
              <w:t xml:space="preserve"> atdalot no nekustamā īpašuma „Poligona mežs” Sējas novadā (nekustamā īpašuma kadastra Nr.8092 003 0083) zemes vienības </w:t>
            </w:r>
            <w:r>
              <w:rPr>
                <w:rFonts w:ascii="Times New Roman" w:hAnsi="Times New Roman"/>
                <w:sz w:val="24"/>
                <w:szCs w:val="24"/>
                <w:lang w:val="lv-LV"/>
              </w:rPr>
              <w:t xml:space="preserve">ar kadastra apzīmējumiem 8092 003 0088; 8092 003 0098; 8092 003 0133; 8092 005 0054; 8092 005 0069 un pievienojot līdz 2016.gada 17.maijam zemesgrāmatā neierakstītas </w:t>
            </w:r>
            <w:r w:rsidR="00977128">
              <w:rPr>
                <w:rFonts w:ascii="Times New Roman" w:hAnsi="Times New Roman"/>
                <w:sz w:val="24"/>
                <w:szCs w:val="24"/>
                <w:lang w:val="lv-LV"/>
              </w:rPr>
              <w:t xml:space="preserve">Zemkopības ministrijas tiesiskajā valdījumā esošas </w:t>
            </w:r>
            <w:r>
              <w:rPr>
                <w:rFonts w:ascii="Times New Roman" w:hAnsi="Times New Roman"/>
                <w:sz w:val="24"/>
                <w:szCs w:val="24"/>
                <w:lang w:val="lv-LV"/>
              </w:rPr>
              <w:t>zemes vienības ar kadastra apzīmējumiem 8092 003 0094; 8092 003 0052; 8092 003 0114.</w:t>
            </w:r>
          </w:p>
          <w:p w:rsidR="00524FDF" w:rsidRDefault="00524FDF"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Valsts nekustamais īpašums „Poligons” Sējas novadā 2016.gada 17.maijā ierakstīts Sējas novada zemesgrāmatas nodalījumā Nr.100000555155 Zemkopības ministrijas personā.  </w:t>
            </w:r>
          </w:p>
          <w:p w:rsidR="00524FDF" w:rsidRDefault="00524FDF"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Rīkojuma projekta mērķis ir mainīt valsts nekustamā īpašuma valdītāju no Zemkopības ministrijas uz Aizsardzības ministriju Valsts aizsardzības militāro objektu un iepirkumu centra pārvaldīšanā.</w:t>
            </w:r>
          </w:p>
          <w:p w:rsidR="00524FDF" w:rsidRDefault="00524FDF"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Lielāko daļu nekustamo īpašumu teritorijas aizņem mežu platības, pamatojoties uz Ministru kabineta 2009.gada 15.decembra noteikumu Nr.1418 „Valsts aizsardzības militāro objektu un iepirkumu centra nolikums” 2.1.punktā noteikto, Valsts aizsardzības militāro objektu un iepirkumu centra funkcijās ietilpst </w:t>
            </w:r>
            <w:r w:rsidRPr="00B42607">
              <w:rPr>
                <w:rFonts w:ascii="Times New Roman" w:hAnsi="Times New Roman"/>
                <w:sz w:val="24"/>
                <w:szCs w:val="24"/>
                <w:lang w:val="lv-LV"/>
              </w:rPr>
              <w:t>Aizsardzības ministrijas valdījumā esošā nekustamā īpašuma, tajā skaitā valsts militārās aizsardzības objektu un valsts meža zemes, apsaimniekošana un pārvaldīšana</w:t>
            </w:r>
            <w:r>
              <w:rPr>
                <w:rFonts w:ascii="Times New Roman" w:hAnsi="Times New Roman"/>
                <w:sz w:val="24"/>
                <w:szCs w:val="24"/>
                <w:lang w:val="lv-LV"/>
              </w:rPr>
              <w:t xml:space="preserve">. </w:t>
            </w:r>
          </w:p>
          <w:p w:rsidR="00524FDF" w:rsidRPr="004829E3" w:rsidRDefault="00524FDF" w:rsidP="002741E9">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Saskaņā ar 2015.gada 30.decembra vienošanos par sadarbību starp Aizsardzības ministriju un akciju sabiedrību „Latvijas valsts meži,” plānoto cirsmu izstrādi „Latvijas valsts meži” veic arī pēc nekustamo īpašumu tiesiskā valdītāja maiņas, cirsmu izstrādes galīgais termiņš nekustamajos īpašumos ir 2017.gada 31.decembris. Akciju sabiedrība „Latvijas valsts meži” veiks nocirstās koksnes realizēšanu un paturēs ieņēmumus no koksnes realizācijas.</w:t>
            </w:r>
          </w:p>
        </w:tc>
      </w:tr>
      <w:tr w:rsidR="00524FDF" w:rsidRPr="000E194C" w:rsidTr="002741E9">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rPr>
                <w:rFonts w:ascii="Times New Roman" w:eastAsia="Times New Roman" w:hAnsi="Times New Roman"/>
                <w:sz w:val="24"/>
                <w:szCs w:val="24"/>
                <w:lang w:val="lv-LV"/>
              </w:rPr>
            </w:pPr>
            <w:r w:rsidRPr="004829E3">
              <w:rPr>
                <w:rFonts w:ascii="Times New Roman" w:eastAsia="Times New Roman" w:hAnsi="Times New Roman"/>
                <w:sz w:val="24"/>
                <w:szCs w:val="24"/>
                <w:lang w:val="lv-LV"/>
              </w:rPr>
              <w:lastRenderedPageBreak/>
              <w:t>3.</w:t>
            </w:r>
          </w:p>
        </w:tc>
        <w:tc>
          <w:tcPr>
            <w:tcW w:w="2679" w:type="dxa"/>
            <w:gridSpan w:val="3"/>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right="142"/>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Projekta izstrādē iesaistītās institūcijas</w:t>
            </w:r>
          </w:p>
        </w:tc>
        <w:tc>
          <w:tcPr>
            <w:tcW w:w="5954" w:type="dxa"/>
            <w:gridSpan w:val="7"/>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pStyle w:val="Footer"/>
              <w:tabs>
                <w:tab w:val="clear" w:pos="4153"/>
                <w:tab w:val="clear" w:pos="8306"/>
                <w:tab w:val="right" w:pos="9072"/>
              </w:tabs>
              <w:ind w:right="57"/>
              <w:jc w:val="both"/>
              <w:rPr>
                <w:rFonts w:ascii="Times New Roman" w:hAnsi="Times New Roman"/>
                <w:sz w:val="24"/>
                <w:szCs w:val="24"/>
                <w:lang w:val="lv-LV"/>
              </w:rPr>
            </w:pPr>
            <w:r w:rsidRPr="004829E3">
              <w:rPr>
                <w:rFonts w:ascii="Times New Roman" w:hAnsi="Times New Roman"/>
                <w:sz w:val="24"/>
                <w:szCs w:val="24"/>
                <w:lang w:val="lv-LV"/>
              </w:rPr>
              <w:t>Projekta izstrādē ir iesaistīta Aizsardzības ministrija</w:t>
            </w:r>
            <w:r>
              <w:rPr>
                <w:rFonts w:ascii="Times New Roman" w:hAnsi="Times New Roman"/>
                <w:sz w:val="24"/>
                <w:szCs w:val="24"/>
                <w:lang w:val="lv-LV"/>
              </w:rPr>
              <w:t>,</w:t>
            </w:r>
            <w:r w:rsidRPr="004829E3">
              <w:rPr>
                <w:rFonts w:ascii="Times New Roman" w:hAnsi="Times New Roman"/>
                <w:sz w:val="24"/>
                <w:szCs w:val="24"/>
                <w:lang w:val="lv-LV"/>
              </w:rPr>
              <w:t xml:space="preserve"> Valsts aizsardzības militāro objektu un iepirkumu centrs</w:t>
            </w:r>
            <w:r>
              <w:rPr>
                <w:rFonts w:ascii="Times New Roman" w:hAnsi="Times New Roman"/>
                <w:sz w:val="24"/>
                <w:szCs w:val="24"/>
                <w:lang w:val="lv-LV"/>
              </w:rPr>
              <w:t>, Zemkopības ministrija un akciju sabiedrība „Latvijas valsts meži”</w:t>
            </w:r>
            <w:r w:rsidRPr="004829E3">
              <w:rPr>
                <w:rFonts w:ascii="Times New Roman" w:hAnsi="Times New Roman"/>
                <w:sz w:val="24"/>
                <w:szCs w:val="24"/>
                <w:lang w:val="lv-LV"/>
              </w:rPr>
              <w:t>.</w:t>
            </w:r>
          </w:p>
        </w:tc>
      </w:tr>
      <w:tr w:rsidR="00524FDF" w:rsidRPr="004829E3" w:rsidTr="002741E9">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4.</w:t>
            </w:r>
          </w:p>
        </w:tc>
        <w:tc>
          <w:tcPr>
            <w:tcW w:w="2679" w:type="dxa"/>
            <w:gridSpan w:val="3"/>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Cita informācija</w:t>
            </w:r>
          </w:p>
        </w:tc>
        <w:tc>
          <w:tcPr>
            <w:tcW w:w="5954" w:type="dxa"/>
            <w:gridSpan w:val="7"/>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right="141"/>
              <w:jc w:val="both"/>
              <w:rPr>
                <w:rFonts w:ascii="Times New Roman" w:hAnsi="Times New Roman"/>
                <w:sz w:val="24"/>
                <w:szCs w:val="24"/>
                <w:lang w:val="lv-LV"/>
              </w:rPr>
            </w:pPr>
            <w:r w:rsidRPr="004829E3">
              <w:rPr>
                <w:rFonts w:ascii="Times New Roman" w:hAnsi="Times New Roman"/>
                <w:sz w:val="24"/>
                <w:szCs w:val="24"/>
                <w:lang w:val="lv-LV"/>
              </w:rPr>
              <w:t xml:space="preserve"> Nav.</w:t>
            </w:r>
          </w:p>
        </w:tc>
      </w:tr>
      <w:tr w:rsidR="00524FDF" w:rsidRPr="00662003" w:rsidTr="002741E9">
        <w:trPr>
          <w:gridBefore w:val="1"/>
          <w:gridAfter w:val="1"/>
          <w:wBefore w:w="111" w:type="dxa"/>
          <w:wAfter w:w="8" w:type="dxa"/>
        </w:trPr>
        <w:tc>
          <w:tcPr>
            <w:tcW w:w="9214" w:type="dxa"/>
            <w:gridSpan w:val="11"/>
            <w:tcBorders>
              <w:top w:val="outset" w:sz="6" w:space="0" w:color="000000"/>
              <w:left w:val="outset" w:sz="6" w:space="0" w:color="000000"/>
              <w:bottom w:val="outset" w:sz="6" w:space="0" w:color="000000"/>
              <w:right w:val="outset" w:sz="6" w:space="0" w:color="000000"/>
            </w:tcBorders>
          </w:tcPr>
          <w:p w:rsidR="00524FDF" w:rsidRDefault="00524FDF" w:rsidP="002741E9">
            <w:pPr>
              <w:spacing w:after="0" w:line="240" w:lineRule="auto"/>
              <w:ind w:right="141"/>
              <w:jc w:val="center"/>
              <w:rPr>
                <w:rFonts w:ascii="Times New Roman" w:hAnsi="Times New Roman"/>
                <w:b/>
                <w:sz w:val="24"/>
                <w:szCs w:val="24"/>
                <w:lang w:val="lv-LV"/>
              </w:rPr>
            </w:pPr>
          </w:p>
          <w:p w:rsidR="00524FDF" w:rsidRPr="004829E3" w:rsidRDefault="00524FDF" w:rsidP="002741E9">
            <w:pPr>
              <w:spacing w:after="0" w:line="240" w:lineRule="auto"/>
              <w:ind w:right="141"/>
              <w:jc w:val="center"/>
              <w:rPr>
                <w:rFonts w:ascii="Times New Roman" w:hAnsi="Times New Roman"/>
                <w:sz w:val="24"/>
                <w:szCs w:val="24"/>
                <w:lang w:val="lv-LV"/>
              </w:rPr>
            </w:pPr>
            <w:r w:rsidRPr="004829E3">
              <w:rPr>
                <w:rFonts w:ascii="Times New Roman" w:hAnsi="Times New Roman"/>
                <w:b/>
                <w:sz w:val="24"/>
                <w:szCs w:val="24"/>
                <w:lang w:val="lv-LV"/>
              </w:rPr>
              <w:t>III. Tiesību akta projekta ietekme uz valsts budžetu un pašvaldību budžetiem</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val="restart"/>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Rādītāji</w:t>
            </w:r>
          </w:p>
        </w:tc>
        <w:tc>
          <w:tcPr>
            <w:tcW w:w="2410" w:type="dxa"/>
            <w:gridSpan w:val="4"/>
            <w:vMerge w:val="restart"/>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2016.</w:t>
            </w:r>
          </w:p>
        </w:tc>
        <w:tc>
          <w:tcPr>
            <w:tcW w:w="4110" w:type="dxa"/>
            <w:gridSpan w:val="3"/>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 xml:space="preserve">Turpmākie </w:t>
            </w:r>
          </w:p>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trīs gadi (</w:t>
            </w:r>
            <w:proofErr w:type="spellStart"/>
            <w:r w:rsidRPr="004829E3">
              <w:rPr>
                <w:rFonts w:ascii="Times New Roman" w:hAnsi="Times New Roman"/>
                <w:i/>
                <w:iCs/>
                <w:sz w:val="24"/>
                <w:szCs w:val="24"/>
                <w:lang w:val="lv-LV"/>
              </w:rPr>
              <w:t>euro</w:t>
            </w:r>
            <w:proofErr w:type="spellEnd"/>
            <w:r w:rsidRPr="004829E3">
              <w:rPr>
                <w:rFonts w:ascii="Times New Roman" w:hAnsi="Times New Roman"/>
                <w:sz w:val="24"/>
                <w:szCs w:val="24"/>
                <w:lang w:val="lv-LV"/>
              </w:rPr>
              <w:t>)</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b/>
                <w:bCs/>
                <w:color w:val="414142"/>
                <w:sz w:val="24"/>
                <w:szCs w:val="24"/>
                <w:lang w:val="lv-LV"/>
              </w:rPr>
            </w:pPr>
          </w:p>
        </w:tc>
        <w:tc>
          <w:tcPr>
            <w:tcW w:w="2410" w:type="dxa"/>
            <w:gridSpan w:val="4"/>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b/>
                <w:bCs/>
                <w:color w:val="414142"/>
                <w:sz w:val="24"/>
                <w:szCs w:val="24"/>
                <w:lang w:val="lv-LV"/>
              </w:rPr>
            </w:pPr>
          </w:p>
        </w:tc>
        <w:tc>
          <w:tcPr>
            <w:tcW w:w="1275" w:type="dxa"/>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2017</w:t>
            </w:r>
          </w:p>
        </w:tc>
        <w:tc>
          <w:tcPr>
            <w:tcW w:w="1276" w:type="dxa"/>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2018</w:t>
            </w:r>
          </w:p>
        </w:tc>
        <w:tc>
          <w:tcPr>
            <w:tcW w:w="1559" w:type="dxa"/>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2019</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b/>
                <w:bCs/>
                <w:color w:val="414142"/>
                <w:sz w:val="24"/>
                <w:szCs w:val="24"/>
                <w:lang w:val="lv-LV"/>
              </w:rPr>
            </w:pP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saskaņā ar valsts budžetu kārtējam gadam</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izmaiņas, salīdzinot ar kārtējo (n) gadu</w:t>
            </w:r>
          </w:p>
        </w:tc>
        <w:tc>
          <w:tcPr>
            <w:tcW w:w="1559" w:type="dxa"/>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izmaiņas, salīdzinot ar kārtējo (n) gadu</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1</w:t>
            </w: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2</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3</w:t>
            </w:r>
          </w:p>
        </w:tc>
        <w:tc>
          <w:tcPr>
            <w:tcW w:w="1275" w:type="dxa"/>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4</w:t>
            </w:r>
          </w:p>
        </w:tc>
        <w:tc>
          <w:tcPr>
            <w:tcW w:w="1276" w:type="dxa"/>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5</w:t>
            </w:r>
          </w:p>
        </w:tc>
        <w:tc>
          <w:tcPr>
            <w:tcW w:w="1559" w:type="dxa"/>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6</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1. Budžeta ieņēmumi:</w:t>
            </w:r>
          </w:p>
        </w:tc>
        <w:tc>
          <w:tcPr>
            <w:tcW w:w="1134"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1.1. valsts pamatbudžets, tai skaitā ieņēmumi no maksas pakalpojumiem un citi pašu ieņēmumi</w:t>
            </w:r>
          </w:p>
        </w:tc>
        <w:tc>
          <w:tcPr>
            <w:tcW w:w="1134"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1.2. valsts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1.3.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2. Budžeta izdevumi:</w:t>
            </w:r>
          </w:p>
        </w:tc>
        <w:tc>
          <w:tcPr>
            <w:tcW w:w="1134"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2.1. valsts pamatbudžets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2.2. valsts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2.3.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3. Finansiālā ietekme:</w:t>
            </w: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3.1. valsts pamatbudžets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3.2.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3.3.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val="restart"/>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4. Finanšu līdzekļi papildu izdevumu finansēšanai (kompensējošu izdevumu samazinājumu norāda ar "+" zīmi)</w:t>
            </w:r>
          </w:p>
        </w:tc>
        <w:tc>
          <w:tcPr>
            <w:tcW w:w="1134" w:type="dxa"/>
            <w:gridSpan w:val="2"/>
            <w:vMerge w:val="restart"/>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pStyle w:val="tvhtmlmktable"/>
              <w:spacing w:before="0" w:beforeAutospacing="0" w:after="0" w:afterAutospacing="0"/>
              <w:jc w:val="center"/>
              <w:rPr>
                <w:color w:val="414142"/>
              </w:rPr>
            </w:pPr>
            <w:r w:rsidRPr="004829E3">
              <w:rPr>
                <w:color w:val="414142"/>
              </w:rPr>
              <w:t>X</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sz w:val="24"/>
                <w:szCs w:val="24"/>
                <w:lang w:val="lv-LV"/>
              </w:rPr>
            </w:pP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color w:val="414142"/>
                <w:sz w:val="24"/>
                <w:szCs w:val="24"/>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sz w:val="24"/>
                <w:szCs w:val="24"/>
                <w:lang w:val="lv-LV"/>
              </w:rPr>
            </w:pP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color w:val="414142"/>
                <w:sz w:val="24"/>
                <w:szCs w:val="24"/>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5. Precizēta finansiālā ietekme:</w:t>
            </w:r>
          </w:p>
        </w:tc>
        <w:tc>
          <w:tcPr>
            <w:tcW w:w="1134" w:type="dxa"/>
            <w:gridSpan w:val="2"/>
            <w:vMerge w:val="restart"/>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pStyle w:val="tvhtmlmktable"/>
              <w:spacing w:before="0" w:beforeAutospacing="0" w:after="0" w:afterAutospacing="0"/>
              <w:jc w:val="center"/>
              <w:rPr>
                <w:color w:val="414142"/>
              </w:rPr>
            </w:pPr>
            <w:r w:rsidRPr="004829E3">
              <w:rPr>
                <w:color w:val="414142"/>
              </w:rPr>
              <w:t>X</w:t>
            </w: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5.1. valsts pamatbudžets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color w:val="414142"/>
                <w:sz w:val="24"/>
                <w:szCs w:val="24"/>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both"/>
              <w:rPr>
                <w:rFonts w:ascii="Times New Roman" w:hAnsi="Times New Roman"/>
                <w:sz w:val="24"/>
                <w:szCs w:val="24"/>
                <w:lang w:val="lv-LV"/>
              </w:rPr>
            </w:pPr>
            <w:r w:rsidRPr="004829E3">
              <w:rPr>
                <w:rFonts w:ascii="Times New Roman" w:hAnsi="Times New Roman"/>
                <w:sz w:val="24"/>
                <w:szCs w:val="24"/>
                <w:lang w:val="lv-LV"/>
              </w:rPr>
              <w:t>5.2. speciālais 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color w:val="414142"/>
                <w:sz w:val="24"/>
                <w:szCs w:val="24"/>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both"/>
              <w:rPr>
                <w:rFonts w:ascii="Times New Roman" w:hAnsi="Times New Roman"/>
                <w:sz w:val="24"/>
                <w:szCs w:val="24"/>
                <w:lang w:val="lv-LV"/>
              </w:rPr>
            </w:pPr>
            <w:r w:rsidRPr="004829E3">
              <w:rPr>
                <w:rFonts w:ascii="Times New Roman" w:hAnsi="Times New Roman"/>
                <w:sz w:val="24"/>
                <w:szCs w:val="24"/>
                <w:lang w:val="lv-LV"/>
              </w:rPr>
              <w:t>5.3. pašvaldību 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rPr>
                <w:rFonts w:ascii="Times New Roman" w:hAnsi="Times New Roman"/>
                <w:color w:val="414142"/>
                <w:sz w:val="24"/>
                <w:szCs w:val="24"/>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both"/>
              <w:rPr>
                <w:rFonts w:ascii="Times New Roman" w:hAnsi="Times New Roman"/>
                <w:sz w:val="24"/>
                <w:szCs w:val="24"/>
                <w:lang w:val="lv-LV"/>
              </w:rPr>
            </w:pPr>
            <w:r w:rsidRPr="004829E3">
              <w:rPr>
                <w:rFonts w:ascii="Times New Roman" w:hAnsi="Times New Roman"/>
                <w:sz w:val="24"/>
                <w:szCs w:val="24"/>
                <w:lang w:val="lv-LV"/>
              </w:rPr>
              <w:t>6. Detalizēts ieņēmumu un izdevumu aprēķins (ja nepieciešams, detalizētu ieņēmumu un izdevumu aprēķinu var pievienot anotācijas pielikumā):</w:t>
            </w:r>
          </w:p>
        </w:tc>
        <w:tc>
          <w:tcPr>
            <w:tcW w:w="6520" w:type="dxa"/>
            <w:gridSpan w:val="7"/>
            <w:vMerge w:val="restart"/>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both"/>
              <w:rPr>
                <w:rFonts w:ascii="Times New Roman" w:hAnsi="Times New Roman"/>
                <w:bCs/>
                <w:sz w:val="24"/>
                <w:szCs w:val="24"/>
                <w:lang w:val="lv-LV"/>
              </w:rPr>
            </w:pPr>
            <w:r w:rsidRPr="004829E3">
              <w:rPr>
                <w:rFonts w:ascii="Times New Roman" w:hAnsi="Times New Roman"/>
                <w:bCs/>
                <w:sz w:val="24"/>
                <w:szCs w:val="24"/>
                <w:lang w:val="lv-LV"/>
              </w:rPr>
              <w:t>Precīzi nav aprēķināms</w:t>
            </w: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both"/>
              <w:rPr>
                <w:rFonts w:ascii="Times New Roman" w:hAnsi="Times New Roman"/>
                <w:sz w:val="24"/>
                <w:szCs w:val="24"/>
                <w:lang w:val="lv-LV"/>
              </w:rPr>
            </w:pPr>
            <w:r w:rsidRPr="004829E3">
              <w:rPr>
                <w:rFonts w:ascii="Times New Roman" w:hAnsi="Times New Roman"/>
                <w:sz w:val="24"/>
                <w:szCs w:val="24"/>
                <w:lang w:val="lv-LV"/>
              </w:rPr>
              <w:t>6.1. detalizēts ieņēmumu aprēķins</w:t>
            </w:r>
          </w:p>
        </w:tc>
        <w:tc>
          <w:tcPr>
            <w:tcW w:w="6520" w:type="dxa"/>
            <w:gridSpan w:val="7"/>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both"/>
              <w:rPr>
                <w:rFonts w:ascii="Times New Roman" w:hAnsi="Times New Roman"/>
                <w:color w:val="414142"/>
                <w:sz w:val="24"/>
                <w:szCs w:val="24"/>
                <w:lang w:val="lv-LV"/>
              </w:rPr>
            </w:pPr>
          </w:p>
        </w:tc>
      </w:tr>
      <w:tr w:rsidR="00524FDF" w:rsidRPr="004829E3"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jc w:val="both"/>
              <w:rPr>
                <w:rFonts w:ascii="Times New Roman" w:hAnsi="Times New Roman"/>
                <w:sz w:val="24"/>
                <w:szCs w:val="24"/>
                <w:lang w:val="lv-LV"/>
              </w:rPr>
            </w:pPr>
            <w:r w:rsidRPr="004829E3">
              <w:rPr>
                <w:rFonts w:ascii="Times New Roman" w:hAnsi="Times New Roman"/>
                <w:sz w:val="24"/>
                <w:szCs w:val="24"/>
                <w:lang w:val="lv-LV"/>
              </w:rPr>
              <w:lastRenderedPageBreak/>
              <w:t>6.2. detalizēts izdevumu aprēķins</w:t>
            </w:r>
          </w:p>
        </w:tc>
        <w:tc>
          <w:tcPr>
            <w:tcW w:w="6520" w:type="dxa"/>
            <w:gridSpan w:val="7"/>
            <w:vMerge/>
            <w:tcBorders>
              <w:top w:val="outset" w:sz="6" w:space="0" w:color="414142"/>
              <w:left w:val="outset" w:sz="6" w:space="0" w:color="414142"/>
              <w:bottom w:val="outset" w:sz="6" w:space="0" w:color="414142"/>
              <w:right w:val="outset" w:sz="6" w:space="0" w:color="414142"/>
            </w:tcBorders>
            <w:vAlign w:val="center"/>
          </w:tcPr>
          <w:p w:rsidR="00524FDF" w:rsidRPr="004829E3" w:rsidRDefault="00524FDF" w:rsidP="002741E9">
            <w:pPr>
              <w:spacing w:after="0" w:line="240" w:lineRule="auto"/>
              <w:jc w:val="both"/>
              <w:rPr>
                <w:rFonts w:ascii="Times New Roman" w:hAnsi="Times New Roman"/>
                <w:color w:val="414142"/>
                <w:sz w:val="24"/>
                <w:szCs w:val="24"/>
                <w:lang w:val="lv-LV"/>
              </w:rPr>
            </w:pPr>
          </w:p>
        </w:tc>
      </w:tr>
      <w:tr w:rsidR="00524FDF" w:rsidRPr="000E194C" w:rsidTr="002741E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trHeight w:val="555"/>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spacing w:after="0" w:line="240" w:lineRule="auto"/>
              <w:rPr>
                <w:rFonts w:ascii="Times New Roman" w:hAnsi="Times New Roman"/>
                <w:sz w:val="24"/>
                <w:szCs w:val="24"/>
                <w:lang w:val="lv-LV"/>
              </w:rPr>
            </w:pPr>
            <w:r w:rsidRPr="004829E3">
              <w:rPr>
                <w:rFonts w:ascii="Times New Roman" w:hAnsi="Times New Roman"/>
                <w:sz w:val="24"/>
                <w:szCs w:val="24"/>
                <w:lang w:val="lv-LV"/>
              </w:rPr>
              <w:t>7. Cita informācija</w:t>
            </w:r>
          </w:p>
        </w:tc>
        <w:tc>
          <w:tcPr>
            <w:tcW w:w="6520" w:type="dxa"/>
            <w:gridSpan w:val="7"/>
            <w:tcBorders>
              <w:top w:val="outset" w:sz="6" w:space="0" w:color="414142"/>
              <w:left w:val="outset" w:sz="6" w:space="0" w:color="414142"/>
              <w:bottom w:val="outset" w:sz="6" w:space="0" w:color="414142"/>
              <w:right w:val="outset" w:sz="6" w:space="0" w:color="414142"/>
            </w:tcBorders>
          </w:tcPr>
          <w:p w:rsidR="00524FDF" w:rsidRPr="004829E3" w:rsidRDefault="00524FDF" w:rsidP="002741E9">
            <w:pPr>
              <w:pStyle w:val="tvhtmlmktable"/>
              <w:spacing w:before="0" w:beforeAutospacing="0" w:after="0" w:afterAutospacing="0"/>
              <w:jc w:val="both"/>
              <w:rPr>
                <w:bCs/>
                <w:color w:val="000000"/>
              </w:rPr>
            </w:pPr>
            <w:r w:rsidRPr="004829E3">
              <w:t>Izdevumus, kas saistīti ar īpašuma tiesību reģistrāciju zemesgrāmatā uz valsts vārda Aizsardzības ministrijas personā, segs Valsts aizsardzības militāro objektu un iepirkumu centrs piešķirto valsts budžeta līdzekļu ietvaros.</w:t>
            </w:r>
          </w:p>
        </w:tc>
      </w:tr>
      <w:tr w:rsidR="00524FDF" w:rsidRPr="000E194C" w:rsidTr="002741E9">
        <w:trPr>
          <w:gridBefore w:val="1"/>
          <w:wBefore w:w="111" w:type="dxa"/>
        </w:trPr>
        <w:tc>
          <w:tcPr>
            <w:tcW w:w="9222" w:type="dxa"/>
            <w:gridSpan w:val="12"/>
            <w:tcBorders>
              <w:top w:val="outset" w:sz="6" w:space="0" w:color="000000"/>
              <w:left w:val="outset" w:sz="6" w:space="0" w:color="000000"/>
              <w:bottom w:val="outset" w:sz="6" w:space="0" w:color="000000"/>
              <w:right w:val="outset" w:sz="6" w:space="0" w:color="000000"/>
            </w:tcBorders>
          </w:tcPr>
          <w:p w:rsidR="00524FDF" w:rsidRDefault="00524FDF" w:rsidP="002741E9">
            <w:pPr>
              <w:spacing w:after="0" w:line="240" w:lineRule="auto"/>
              <w:jc w:val="center"/>
              <w:rPr>
                <w:rFonts w:ascii="Times New Roman" w:eastAsia="Times New Roman" w:hAnsi="Times New Roman"/>
                <w:b/>
                <w:bCs/>
                <w:sz w:val="24"/>
                <w:szCs w:val="24"/>
                <w:lang w:val="lv-LV"/>
              </w:rPr>
            </w:pPr>
          </w:p>
          <w:p w:rsidR="00524FDF" w:rsidRPr="004829E3" w:rsidRDefault="00524FDF" w:rsidP="002741E9">
            <w:pPr>
              <w:spacing w:after="0" w:line="240" w:lineRule="auto"/>
              <w:jc w:val="center"/>
              <w:rPr>
                <w:rFonts w:ascii="Times New Roman" w:eastAsia="Times New Roman" w:hAnsi="Times New Roman"/>
                <w:b/>
                <w:sz w:val="24"/>
                <w:szCs w:val="24"/>
                <w:lang w:val="lv-LV"/>
              </w:rPr>
            </w:pPr>
            <w:r w:rsidRPr="004829E3">
              <w:rPr>
                <w:rFonts w:ascii="Times New Roman" w:eastAsia="Times New Roman" w:hAnsi="Times New Roman"/>
                <w:b/>
                <w:bCs/>
                <w:sz w:val="24"/>
                <w:szCs w:val="24"/>
                <w:lang w:val="lv-LV"/>
              </w:rPr>
              <w:t xml:space="preserve">VII. </w:t>
            </w:r>
            <w:r w:rsidRPr="004829E3">
              <w:rPr>
                <w:rFonts w:ascii="Times New Roman" w:eastAsia="Times New Roman" w:hAnsi="Times New Roman"/>
                <w:b/>
                <w:sz w:val="24"/>
                <w:szCs w:val="24"/>
                <w:lang w:val="lv-LV"/>
              </w:rPr>
              <w:t>Tiesību akta projekta izpildes nodrošināšana un tās ietekme uz institūcijām</w:t>
            </w:r>
          </w:p>
          <w:p w:rsidR="00524FDF" w:rsidRPr="004829E3" w:rsidRDefault="00524FDF" w:rsidP="002741E9">
            <w:pPr>
              <w:spacing w:after="0" w:line="240" w:lineRule="auto"/>
              <w:jc w:val="center"/>
              <w:rPr>
                <w:rFonts w:ascii="Times New Roman" w:eastAsia="Times New Roman" w:hAnsi="Times New Roman"/>
                <w:b/>
                <w:bCs/>
                <w:sz w:val="24"/>
                <w:szCs w:val="24"/>
                <w:lang w:val="lv-LV"/>
              </w:rPr>
            </w:pPr>
          </w:p>
        </w:tc>
      </w:tr>
      <w:tr w:rsidR="00524FDF" w:rsidRPr="000E194C" w:rsidTr="002741E9">
        <w:trPr>
          <w:gridBefore w:val="1"/>
          <w:wBefore w:w="111" w:type="dxa"/>
        </w:trPr>
        <w:tc>
          <w:tcPr>
            <w:tcW w:w="843" w:type="dxa"/>
            <w:gridSpan w:val="2"/>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right="170"/>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1.</w:t>
            </w:r>
          </w:p>
        </w:tc>
        <w:tc>
          <w:tcPr>
            <w:tcW w:w="2985" w:type="dxa"/>
            <w:gridSpan w:val="4"/>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right="170"/>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Projekta izpildē iesaistītās institūcijas</w:t>
            </w:r>
          </w:p>
        </w:tc>
        <w:tc>
          <w:tcPr>
            <w:tcW w:w="5394" w:type="dxa"/>
            <w:gridSpan w:val="6"/>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13" w:right="148"/>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Par rīkojuma projekta izpildi atbildīgā ir Aizsardzības ministrija un Valsts aizsardzības militāro objektu un iepirkumu centrs.</w:t>
            </w:r>
          </w:p>
        </w:tc>
      </w:tr>
      <w:tr w:rsidR="00524FDF" w:rsidRPr="000E194C" w:rsidTr="002741E9">
        <w:trPr>
          <w:gridBefore w:val="1"/>
          <w:wBefore w:w="111" w:type="dxa"/>
        </w:trPr>
        <w:tc>
          <w:tcPr>
            <w:tcW w:w="843" w:type="dxa"/>
            <w:gridSpan w:val="2"/>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right="170"/>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2.</w:t>
            </w:r>
          </w:p>
        </w:tc>
        <w:tc>
          <w:tcPr>
            <w:tcW w:w="2985" w:type="dxa"/>
            <w:gridSpan w:val="4"/>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right="170"/>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Projekta izpildes ietekme uz pārvaldes funkcijām un institucionālo struktūru.</w:t>
            </w:r>
          </w:p>
          <w:p w:rsidR="00524FDF" w:rsidRPr="004829E3" w:rsidRDefault="00524FDF" w:rsidP="002741E9">
            <w:pPr>
              <w:spacing w:after="0" w:line="240" w:lineRule="auto"/>
              <w:ind w:left="150" w:right="170"/>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Jaunu institūciju izveide, esošo institūciju likvidācija vai reorganizācija, to ietekme uz institūcijas cilvēkresursiem.</w:t>
            </w:r>
          </w:p>
          <w:p w:rsidR="00524FDF" w:rsidRPr="004829E3" w:rsidRDefault="00524FDF" w:rsidP="002741E9">
            <w:pPr>
              <w:spacing w:after="0" w:line="240" w:lineRule="auto"/>
              <w:ind w:left="150" w:right="170"/>
              <w:jc w:val="both"/>
              <w:rPr>
                <w:rFonts w:ascii="Times New Roman" w:eastAsia="Times New Roman" w:hAnsi="Times New Roman"/>
                <w:sz w:val="24"/>
                <w:szCs w:val="24"/>
                <w:lang w:val="lv-LV"/>
              </w:rPr>
            </w:pPr>
          </w:p>
        </w:tc>
        <w:tc>
          <w:tcPr>
            <w:tcW w:w="5394" w:type="dxa"/>
            <w:gridSpan w:val="6"/>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13" w:right="148"/>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524FDF" w:rsidRPr="004829E3" w:rsidTr="002741E9">
        <w:trPr>
          <w:gridBefore w:val="1"/>
          <w:wBefore w:w="111" w:type="dxa"/>
        </w:trPr>
        <w:tc>
          <w:tcPr>
            <w:tcW w:w="843" w:type="dxa"/>
            <w:gridSpan w:val="2"/>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right="170"/>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3.</w:t>
            </w:r>
          </w:p>
        </w:tc>
        <w:tc>
          <w:tcPr>
            <w:tcW w:w="2985" w:type="dxa"/>
            <w:gridSpan w:val="4"/>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50" w:right="170"/>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Cita informācija</w:t>
            </w:r>
          </w:p>
        </w:tc>
        <w:tc>
          <w:tcPr>
            <w:tcW w:w="5394" w:type="dxa"/>
            <w:gridSpan w:val="6"/>
            <w:tcBorders>
              <w:top w:val="outset" w:sz="6" w:space="0" w:color="000000"/>
              <w:left w:val="outset" w:sz="6" w:space="0" w:color="000000"/>
              <w:bottom w:val="outset" w:sz="6" w:space="0" w:color="000000"/>
              <w:right w:val="outset" w:sz="6" w:space="0" w:color="000000"/>
            </w:tcBorders>
          </w:tcPr>
          <w:p w:rsidR="00524FDF" w:rsidRPr="004829E3" w:rsidRDefault="00524FDF" w:rsidP="002741E9">
            <w:pPr>
              <w:spacing w:after="0" w:line="240" w:lineRule="auto"/>
              <w:ind w:left="113" w:right="148" w:firstLine="426"/>
              <w:jc w:val="both"/>
              <w:rPr>
                <w:rFonts w:ascii="Times New Roman" w:hAnsi="Times New Roman"/>
                <w:sz w:val="24"/>
                <w:szCs w:val="24"/>
                <w:lang w:val="lv-LV"/>
              </w:rPr>
            </w:pPr>
            <w:r w:rsidRPr="004829E3">
              <w:rPr>
                <w:rFonts w:ascii="Times New Roman" w:hAnsi="Times New Roman"/>
                <w:sz w:val="24"/>
                <w:szCs w:val="24"/>
                <w:lang w:val="lv-LV"/>
              </w:rPr>
              <w:t>Nav.</w:t>
            </w:r>
          </w:p>
        </w:tc>
      </w:tr>
    </w:tbl>
    <w:p w:rsidR="00524FDF" w:rsidRDefault="00524FDF" w:rsidP="00524FDF">
      <w:pPr>
        <w:spacing w:after="0" w:line="240" w:lineRule="auto"/>
        <w:jc w:val="both"/>
        <w:rPr>
          <w:rFonts w:ascii="Times New Roman" w:eastAsia="Times New Roman" w:hAnsi="Times New Roman"/>
          <w:i/>
          <w:sz w:val="24"/>
          <w:szCs w:val="24"/>
          <w:lang w:val="lv-LV"/>
        </w:rPr>
      </w:pPr>
    </w:p>
    <w:p w:rsidR="00524FDF" w:rsidRPr="004829E3" w:rsidRDefault="00524FDF" w:rsidP="00524FDF">
      <w:pPr>
        <w:spacing w:after="0" w:line="240" w:lineRule="auto"/>
        <w:jc w:val="both"/>
        <w:rPr>
          <w:rFonts w:ascii="Times New Roman" w:eastAsia="Times New Roman" w:hAnsi="Times New Roman"/>
          <w:i/>
          <w:sz w:val="24"/>
          <w:szCs w:val="24"/>
          <w:lang w:val="lv-LV"/>
        </w:rPr>
      </w:pPr>
      <w:r w:rsidRPr="004829E3">
        <w:rPr>
          <w:rFonts w:ascii="Times New Roman" w:eastAsia="Times New Roman" w:hAnsi="Times New Roman"/>
          <w:i/>
          <w:sz w:val="24"/>
          <w:szCs w:val="24"/>
          <w:lang w:val="lv-LV"/>
        </w:rPr>
        <w:t>Anotācijas II, IV, V un VI sadaļa – projekts šīs jomas neskar.</w:t>
      </w:r>
    </w:p>
    <w:p w:rsidR="00524FDF" w:rsidRDefault="00524FDF" w:rsidP="00524FDF">
      <w:pPr>
        <w:spacing w:after="0" w:line="240" w:lineRule="auto"/>
        <w:ind w:right="49"/>
        <w:jc w:val="both"/>
        <w:rPr>
          <w:rFonts w:ascii="Times New Roman" w:hAnsi="Times New Roman"/>
          <w:sz w:val="24"/>
          <w:szCs w:val="24"/>
          <w:lang w:val="lv-LV"/>
        </w:rPr>
      </w:pPr>
    </w:p>
    <w:p w:rsidR="00524FDF" w:rsidRDefault="00524FDF" w:rsidP="00524FDF">
      <w:pPr>
        <w:spacing w:after="0" w:line="240" w:lineRule="auto"/>
        <w:ind w:right="49"/>
        <w:jc w:val="both"/>
        <w:rPr>
          <w:rFonts w:ascii="Times New Roman" w:hAnsi="Times New Roman"/>
          <w:sz w:val="24"/>
          <w:szCs w:val="24"/>
          <w:lang w:val="lv-LV"/>
        </w:rPr>
      </w:pPr>
    </w:p>
    <w:p w:rsidR="00524FDF" w:rsidRPr="004829E3" w:rsidRDefault="00524FDF" w:rsidP="00524FDF">
      <w:pPr>
        <w:tabs>
          <w:tab w:val="right" w:pos="8931"/>
        </w:tabs>
        <w:spacing w:after="0" w:line="240" w:lineRule="auto"/>
        <w:ind w:right="49"/>
        <w:jc w:val="both"/>
        <w:rPr>
          <w:rFonts w:ascii="Times New Roman" w:hAnsi="Times New Roman"/>
          <w:sz w:val="24"/>
          <w:szCs w:val="24"/>
          <w:lang w:val="lv-LV"/>
        </w:rPr>
      </w:pPr>
      <w:r w:rsidRPr="004829E3">
        <w:rPr>
          <w:rFonts w:ascii="Times New Roman" w:hAnsi="Times New Roman"/>
          <w:sz w:val="24"/>
          <w:szCs w:val="24"/>
          <w:lang w:val="lv-LV"/>
        </w:rPr>
        <w:t>Aizsardzības ministrs</w:t>
      </w:r>
      <w:r w:rsidRPr="004829E3">
        <w:rPr>
          <w:rFonts w:ascii="Times New Roman" w:hAnsi="Times New Roman"/>
          <w:sz w:val="24"/>
          <w:szCs w:val="24"/>
          <w:lang w:val="lv-LV"/>
        </w:rPr>
        <w:tab/>
        <w:t>R.Bergmanis</w:t>
      </w:r>
    </w:p>
    <w:p w:rsidR="00524FDF" w:rsidRDefault="00524FDF" w:rsidP="00524FDF">
      <w:pPr>
        <w:spacing w:after="0" w:line="240" w:lineRule="auto"/>
        <w:rPr>
          <w:rFonts w:ascii="Times New Roman" w:hAnsi="Times New Roman"/>
          <w:sz w:val="24"/>
          <w:szCs w:val="24"/>
          <w:lang w:val="lv-LV"/>
        </w:rPr>
      </w:pPr>
    </w:p>
    <w:p w:rsidR="00524FDF" w:rsidRDefault="00524FDF" w:rsidP="00524FDF">
      <w:pPr>
        <w:spacing w:after="0" w:line="240" w:lineRule="auto"/>
        <w:rPr>
          <w:rFonts w:ascii="Times New Roman" w:hAnsi="Times New Roman"/>
          <w:sz w:val="24"/>
          <w:szCs w:val="24"/>
          <w:lang w:val="lv-LV"/>
        </w:rPr>
      </w:pPr>
    </w:p>
    <w:p w:rsidR="00524FDF" w:rsidRDefault="00524FDF" w:rsidP="00524FDF">
      <w:pPr>
        <w:spacing w:after="0" w:line="240" w:lineRule="auto"/>
        <w:rPr>
          <w:rFonts w:ascii="Times New Roman" w:hAnsi="Times New Roman"/>
          <w:sz w:val="24"/>
          <w:szCs w:val="24"/>
          <w:lang w:val="lv-LV"/>
        </w:rPr>
      </w:pPr>
    </w:p>
    <w:p w:rsidR="00524FDF" w:rsidRDefault="00524FDF" w:rsidP="00524FDF">
      <w:pPr>
        <w:spacing w:after="0" w:line="240" w:lineRule="auto"/>
        <w:rPr>
          <w:rFonts w:ascii="Times New Roman" w:hAnsi="Times New Roman"/>
          <w:sz w:val="24"/>
          <w:szCs w:val="24"/>
          <w:lang w:val="lv-LV"/>
        </w:rPr>
      </w:pPr>
    </w:p>
    <w:p w:rsidR="00524FDF" w:rsidRDefault="00524FDF" w:rsidP="00524FDF">
      <w:pPr>
        <w:spacing w:after="0" w:line="240" w:lineRule="auto"/>
        <w:rPr>
          <w:rFonts w:ascii="Times New Roman" w:hAnsi="Times New Roman"/>
          <w:sz w:val="24"/>
          <w:szCs w:val="24"/>
          <w:lang w:val="lv-LV"/>
        </w:rPr>
      </w:pPr>
    </w:p>
    <w:p w:rsidR="00524FDF" w:rsidRDefault="00524FDF" w:rsidP="00524FDF">
      <w:pPr>
        <w:spacing w:after="0" w:line="240" w:lineRule="auto"/>
        <w:rPr>
          <w:rFonts w:ascii="Times New Roman" w:hAnsi="Times New Roman"/>
          <w:sz w:val="24"/>
          <w:szCs w:val="24"/>
          <w:lang w:val="lv-LV"/>
        </w:rPr>
      </w:pPr>
    </w:p>
    <w:p w:rsidR="00524FDF" w:rsidRDefault="00524FDF" w:rsidP="00524FDF">
      <w:pPr>
        <w:spacing w:after="0" w:line="240" w:lineRule="auto"/>
        <w:rPr>
          <w:rFonts w:ascii="Times New Roman" w:hAnsi="Times New Roman"/>
          <w:sz w:val="24"/>
          <w:szCs w:val="24"/>
          <w:lang w:val="lv-LV"/>
        </w:rPr>
      </w:pPr>
    </w:p>
    <w:p w:rsidR="00524FDF" w:rsidRPr="004829E3" w:rsidRDefault="00524FDF" w:rsidP="00524FDF">
      <w:pPr>
        <w:spacing w:after="0" w:line="240" w:lineRule="auto"/>
        <w:rPr>
          <w:rFonts w:ascii="Times New Roman" w:hAnsi="Times New Roman"/>
          <w:sz w:val="24"/>
          <w:szCs w:val="24"/>
          <w:lang w:val="lv-LV"/>
        </w:rPr>
      </w:pPr>
    </w:p>
    <w:p w:rsidR="00524FDF" w:rsidRPr="004829E3" w:rsidRDefault="00524FDF" w:rsidP="00524FDF">
      <w:pPr>
        <w:tabs>
          <w:tab w:val="left" w:pos="6804"/>
        </w:tabs>
        <w:spacing w:after="0"/>
        <w:ind w:right="-649"/>
        <w:jc w:val="both"/>
        <w:rPr>
          <w:rFonts w:ascii="Times New Roman" w:eastAsia="Times New Roman" w:hAnsi="Times New Roman"/>
          <w:sz w:val="24"/>
          <w:szCs w:val="24"/>
          <w:lang w:val="lv-LV" w:eastAsia="zh-CN"/>
        </w:rPr>
      </w:pPr>
      <w:r w:rsidRPr="004829E3">
        <w:rPr>
          <w:rFonts w:ascii="Times New Roman" w:eastAsia="Times New Roman" w:hAnsi="Times New Roman"/>
          <w:sz w:val="24"/>
          <w:szCs w:val="24"/>
          <w:lang w:val="lv-LV" w:eastAsia="zh-CN"/>
        </w:rPr>
        <w:t>Vīza:</w:t>
      </w:r>
    </w:p>
    <w:p w:rsidR="00524FDF" w:rsidRPr="004829E3" w:rsidRDefault="00524FDF" w:rsidP="00524FDF">
      <w:pPr>
        <w:tabs>
          <w:tab w:val="right" w:pos="9072"/>
        </w:tabs>
        <w:spacing w:after="0"/>
        <w:ind w:right="-649"/>
        <w:jc w:val="both"/>
        <w:rPr>
          <w:rFonts w:ascii="Times New Roman" w:eastAsia="Times New Roman" w:hAnsi="Times New Roman"/>
          <w:sz w:val="24"/>
          <w:szCs w:val="24"/>
          <w:lang w:val="lv-LV" w:eastAsia="zh-CN"/>
        </w:rPr>
      </w:pPr>
      <w:r w:rsidRPr="004829E3">
        <w:rPr>
          <w:rFonts w:ascii="Times New Roman" w:eastAsia="Times New Roman" w:hAnsi="Times New Roman"/>
          <w:sz w:val="24"/>
          <w:szCs w:val="24"/>
          <w:lang w:val="lv-LV" w:eastAsia="zh-CN"/>
        </w:rPr>
        <w:t>Aizsardzības ministrijas valsts sekretārs</w:t>
      </w:r>
      <w:r w:rsidRPr="004829E3">
        <w:rPr>
          <w:rFonts w:ascii="Times New Roman" w:eastAsia="Times New Roman" w:hAnsi="Times New Roman"/>
          <w:sz w:val="24"/>
          <w:szCs w:val="24"/>
          <w:lang w:val="lv-LV" w:eastAsia="zh-CN"/>
        </w:rPr>
        <w:tab/>
      </w:r>
      <w:proofErr w:type="spellStart"/>
      <w:r w:rsidRPr="004829E3">
        <w:rPr>
          <w:rFonts w:ascii="Times New Roman" w:eastAsia="Times New Roman" w:hAnsi="Times New Roman"/>
          <w:sz w:val="24"/>
          <w:szCs w:val="24"/>
          <w:lang w:val="lv-LV" w:eastAsia="zh-CN"/>
        </w:rPr>
        <w:t>J.Garisons</w:t>
      </w:r>
      <w:proofErr w:type="spellEnd"/>
    </w:p>
    <w:p w:rsidR="00524FDF" w:rsidRDefault="00524FDF" w:rsidP="00524FDF">
      <w:pPr>
        <w:spacing w:after="0" w:line="240" w:lineRule="auto"/>
        <w:ind w:right="-108"/>
        <w:jc w:val="both"/>
        <w:rPr>
          <w:rFonts w:ascii="Times New Roman" w:hAnsi="Times New Roman"/>
          <w:sz w:val="24"/>
          <w:szCs w:val="24"/>
          <w:lang w:val="lv-LV"/>
        </w:rPr>
      </w:pPr>
    </w:p>
    <w:p w:rsidR="00524FDF" w:rsidRDefault="00524FDF" w:rsidP="00524FDF">
      <w:pPr>
        <w:spacing w:after="0" w:line="240" w:lineRule="auto"/>
        <w:ind w:right="-108"/>
        <w:jc w:val="both"/>
        <w:rPr>
          <w:rFonts w:ascii="Times New Roman" w:hAnsi="Times New Roman"/>
          <w:sz w:val="24"/>
          <w:szCs w:val="24"/>
          <w:lang w:val="lv-LV"/>
        </w:rPr>
      </w:pPr>
    </w:p>
    <w:p w:rsidR="00524FDF" w:rsidRDefault="00524FDF" w:rsidP="00524FDF">
      <w:pPr>
        <w:spacing w:after="0" w:line="240" w:lineRule="auto"/>
        <w:ind w:right="-108"/>
        <w:jc w:val="both"/>
        <w:rPr>
          <w:rFonts w:ascii="Times New Roman" w:hAnsi="Times New Roman"/>
          <w:sz w:val="24"/>
          <w:szCs w:val="24"/>
          <w:lang w:val="lv-LV"/>
        </w:rPr>
      </w:pPr>
    </w:p>
    <w:p w:rsidR="00524FDF" w:rsidRDefault="00524FDF" w:rsidP="00524FDF">
      <w:pPr>
        <w:spacing w:after="0" w:line="240" w:lineRule="auto"/>
        <w:ind w:right="-108"/>
        <w:jc w:val="both"/>
        <w:rPr>
          <w:rFonts w:ascii="Times New Roman" w:hAnsi="Times New Roman"/>
          <w:sz w:val="24"/>
          <w:szCs w:val="24"/>
          <w:lang w:val="lv-LV"/>
        </w:rPr>
      </w:pPr>
    </w:p>
    <w:p w:rsidR="00524FDF" w:rsidRDefault="00524FDF" w:rsidP="00524FDF">
      <w:pPr>
        <w:spacing w:after="0" w:line="240" w:lineRule="auto"/>
        <w:ind w:right="-108"/>
        <w:jc w:val="both"/>
        <w:rPr>
          <w:rFonts w:ascii="Times New Roman" w:hAnsi="Times New Roman"/>
          <w:sz w:val="24"/>
          <w:szCs w:val="24"/>
          <w:lang w:val="lv-LV"/>
        </w:rPr>
      </w:pPr>
    </w:p>
    <w:p w:rsidR="00524FDF" w:rsidRDefault="00524FDF" w:rsidP="00524FDF">
      <w:pPr>
        <w:spacing w:after="0" w:line="240" w:lineRule="auto"/>
        <w:ind w:right="-108"/>
        <w:jc w:val="both"/>
        <w:rPr>
          <w:rFonts w:ascii="Times New Roman" w:hAnsi="Times New Roman"/>
          <w:sz w:val="24"/>
          <w:szCs w:val="24"/>
          <w:lang w:val="lv-LV"/>
        </w:rPr>
      </w:pPr>
    </w:p>
    <w:p w:rsidR="00524FDF" w:rsidRDefault="00524FDF" w:rsidP="00524FDF">
      <w:pPr>
        <w:spacing w:after="0" w:line="240" w:lineRule="auto"/>
        <w:ind w:right="-108"/>
        <w:jc w:val="both"/>
        <w:rPr>
          <w:rFonts w:ascii="Times New Roman" w:hAnsi="Times New Roman"/>
          <w:sz w:val="24"/>
          <w:szCs w:val="24"/>
          <w:lang w:val="lv-LV"/>
        </w:rPr>
      </w:pPr>
      <w:bookmarkStart w:id="0" w:name="_GoBack"/>
      <w:bookmarkEnd w:id="0"/>
    </w:p>
    <w:p w:rsidR="00524FDF" w:rsidRDefault="00524FDF" w:rsidP="00524FDF">
      <w:pPr>
        <w:spacing w:after="0" w:line="240" w:lineRule="auto"/>
        <w:ind w:right="-108"/>
        <w:jc w:val="both"/>
        <w:rPr>
          <w:rFonts w:ascii="Times New Roman" w:hAnsi="Times New Roman"/>
          <w:sz w:val="24"/>
          <w:szCs w:val="24"/>
          <w:lang w:val="lv-LV"/>
        </w:rPr>
      </w:pPr>
    </w:p>
    <w:p w:rsidR="00524FDF" w:rsidRPr="004829E3" w:rsidRDefault="00524FDF" w:rsidP="00524FDF">
      <w:pPr>
        <w:spacing w:after="0" w:line="240" w:lineRule="auto"/>
        <w:ind w:right="-108"/>
        <w:jc w:val="both"/>
        <w:rPr>
          <w:rFonts w:ascii="Times New Roman" w:hAnsi="Times New Roman"/>
          <w:sz w:val="24"/>
          <w:szCs w:val="24"/>
          <w:lang w:val="lv-LV"/>
        </w:rPr>
      </w:pPr>
    </w:p>
    <w:p w:rsidR="00524FDF" w:rsidRPr="000E194C" w:rsidRDefault="000E194C" w:rsidP="00524FDF">
      <w:pPr>
        <w:spacing w:after="0" w:line="240" w:lineRule="auto"/>
        <w:ind w:right="-108"/>
        <w:rPr>
          <w:rFonts w:ascii="Times New Roman" w:hAnsi="Times New Roman"/>
          <w:i/>
          <w:sz w:val="24"/>
          <w:szCs w:val="24"/>
          <w:lang w:val="lv-LV"/>
        </w:rPr>
      </w:pPr>
      <w:r w:rsidRPr="000E194C">
        <w:rPr>
          <w:rFonts w:ascii="Times New Roman" w:hAnsi="Times New Roman"/>
          <w:i/>
          <w:sz w:val="24"/>
          <w:szCs w:val="24"/>
          <w:lang w:val="lv-LV"/>
        </w:rPr>
        <w:t>2016.10.06. 11:54</w:t>
      </w:r>
    </w:p>
    <w:p w:rsidR="00524FDF" w:rsidRPr="000E194C" w:rsidRDefault="000E194C" w:rsidP="00524FDF">
      <w:pPr>
        <w:spacing w:after="0" w:line="240" w:lineRule="auto"/>
        <w:ind w:right="-108"/>
        <w:rPr>
          <w:rFonts w:ascii="Times New Roman" w:hAnsi="Times New Roman"/>
          <w:i/>
          <w:sz w:val="24"/>
          <w:szCs w:val="24"/>
          <w:lang w:val="lv-LV"/>
        </w:rPr>
      </w:pPr>
      <w:r w:rsidRPr="000E194C">
        <w:rPr>
          <w:rFonts w:ascii="Times New Roman" w:hAnsi="Times New Roman"/>
          <w:i/>
          <w:sz w:val="24"/>
          <w:szCs w:val="24"/>
          <w:lang w:val="lv-LV"/>
        </w:rPr>
        <w:fldChar w:fldCharType="begin"/>
      </w:r>
      <w:r w:rsidRPr="000E194C">
        <w:rPr>
          <w:rFonts w:ascii="Times New Roman" w:hAnsi="Times New Roman"/>
          <w:i/>
          <w:sz w:val="24"/>
          <w:szCs w:val="24"/>
          <w:lang w:val="lv-LV"/>
        </w:rPr>
        <w:instrText xml:space="preserve"> NUMWORDS   \* MERGEFORMAT </w:instrText>
      </w:r>
      <w:r w:rsidRPr="000E194C">
        <w:rPr>
          <w:rFonts w:ascii="Times New Roman" w:hAnsi="Times New Roman"/>
          <w:i/>
          <w:sz w:val="24"/>
          <w:szCs w:val="24"/>
          <w:lang w:val="lv-LV"/>
        </w:rPr>
        <w:fldChar w:fldCharType="separate"/>
      </w:r>
      <w:r w:rsidRPr="000E194C">
        <w:rPr>
          <w:rFonts w:ascii="Times New Roman" w:hAnsi="Times New Roman"/>
          <w:i/>
          <w:noProof/>
          <w:sz w:val="24"/>
          <w:szCs w:val="24"/>
          <w:lang w:val="lv-LV"/>
        </w:rPr>
        <w:t>1361</w:t>
      </w:r>
      <w:r w:rsidRPr="000E194C">
        <w:rPr>
          <w:rFonts w:ascii="Times New Roman" w:hAnsi="Times New Roman"/>
          <w:i/>
          <w:sz w:val="24"/>
          <w:szCs w:val="24"/>
          <w:lang w:val="lv-LV"/>
        </w:rPr>
        <w:fldChar w:fldCharType="end"/>
      </w:r>
    </w:p>
    <w:p w:rsidR="00524FDF" w:rsidRPr="000E194C" w:rsidRDefault="00524FDF" w:rsidP="00524FDF">
      <w:pPr>
        <w:spacing w:after="0" w:line="240" w:lineRule="auto"/>
        <w:ind w:right="-108"/>
        <w:rPr>
          <w:rFonts w:ascii="Times New Roman" w:hAnsi="Times New Roman"/>
          <w:i/>
          <w:sz w:val="24"/>
          <w:szCs w:val="24"/>
          <w:lang w:val="lv-LV"/>
        </w:rPr>
      </w:pPr>
      <w:r w:rsidRPr="000E194C">
        <w:rPr>
          <w:rFonts w:ascii="Times New Roman" w:hAnsi="Times New Roman"/>
          <w:i/>
          <w:sz w:val="24"/>
          <w:szCs w:val="24"/>
          <w:lang w:val="lv-LV"/>
        </w:rPr>
        <w:t xml:space="preserve">Dace </w:t>
      </w:r>
      <w:proofErr w:type="spellStart"/>
      <w:r w:rsidRPr="000E194C">
        <w:rPr>
          <w:rFonts w:ascii="Times New Roman" w:hAnsi="Times New Roman"/>
          <w:i/>
          <w:sz w:val="24"/>
          <w:szCs w:val="24"/>
          <w:lang w:val="lv-LV"/>
        </w:rPr>
        <w:t>Madžule</w:t>
      </w:r>
      <w:proofErr w:type="spellEnd"/>
      <w:r w:rsidRPr="000E194C">
        <w:rPr>
          <w:rFonts w:ascii="Times New Roman" w:hAnsi="Times New Roman"/>
          <w:i/>
          <w:sz w:val="24"/>
          <w:szCs w:val="24"/>
          <w:lang w:val="lv-LV"/>
        </w:rPr>
        <w:t xml:space="preserve"> 67300279</w:t>
      </w:r>
    </w:p>
    <w:p w:rsidR="00524FDF" w:rsidRPr="000E194C" w:rsidRDefault="00524FDF" w:rsidP="00524FDF">
      <w:pPr>
        <w:spacing w:after="0" w:line="240" w:lineRule="auto"/>
        <w:ind w:right="-108"/>
        <w:rPr>
          <w:rFonts w:ascii="Times New Roman" w:hAnsi="Times New Roman"/>
          <w:i/>
          <w:sz w:val="24"/>
          <w:szCs w:val="24"/>
          <w:lang w:val="lv-LV"/>
        </w:rPr>
      </w:pPr>
      <w:r w:rsidRPr="000E194C">
        <w:rPr>
          <w:rFonts w:ascii="Times New Roman" w:hAnsi="Times New Roman"/>
          <w:i/>
          <w:sz w:val="24"/>
          <w:szCs w:val="24"/>
          <w:lang w:val="lv-LV"/>
        </w:rPr>
        <w:t>Dace.Madzule@vamoic.gov.lv</w:t>
      </w:r>
    </w:p>
    <w:p w:rsidR="00FD4219" w:rsidRPr="00524FDF" w:rsidRDefault="00FD4219">
      <w:pPr>
        <w:rPr>
          <w:lang w:val="lv-LV"/>
        </w:rPr>
      </w:pPr>
    </w:p>
    <w:sectPr w:rsidR="00FD4219" w:rsidRPr="00524FDF" w:rsidSect="00FA71C9">
      <w:headerReference w:type="default" r:id="rId7"/>
      <w:footerReference w:type="default" r:id="rId8"/>
      <w:footerReference w:type="first" r:id="rId9"/>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A7" w:rsidRDefault="000A4EA7" w:rsidP="00977128">
      <w:pPr>
        <w:spacing w:after="0" w:line="240" w:lineRule="auto"/>
      </w:pPr>
      <w:r>
        <w:separator/>
      </w:r>
    </w:p>
  </w:endnote>
  <w:endnote w:type="continuationSeparator" w:id="0">
    <w:p w:rsidR="000A4EA7" w:rsidRDefault="000A4EA7" w:rsidP="0097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1A" w:rsidRPr="004A2A4B" w:rsidRDefault="00DE49E6">
    <w:pPr>
      <w:pStyle w:val="Footer"/>
      <w:tabs>
        <w:tab w:val="clear" w:pos="8306"/>
        <w:tab w:val="right" w:pos="9072"/>
      </w:tabs>
      <w:jc w:val="both"/>
      <w:rPr>
        <w:rFonts w:ascii="Times New Roman" w:hAnsi="Times New Roman"/>
        <w:sz w:val="20"/>
        <w:szCs w:val="20"/>
        <w:lang w:val="lv-LV"/>
      </w:rPr>
    </w:pPr>
    <w:r>
      <w:rPr>
        <w:rFonts w:ascii="Times New Roman" w:hAnsi="Times New Roman"/>
        <w:sz w:val="20"/>
        <w:szCs w:val="20"/>
        <w:lang w:val="lv-LV"/>
      </w:rPr>
      <w:t>AIM</w:t>
    </w:r>
    <w:r w:rsidR="00532E34">
      <w:rPr>
        <w:rFonts w:ascii="Times New Roman" w:hAnsi="Times New Roman"/>
        <w:sz w:val="20"/>
        <w:szCs w:val="20"/>
        <w:lang w:val="lv-LV"/>
      </w:rPr>
      <w:t>_A</w:t>
    </w:r>
    <w:r>
      <w:rPr>
        <w:rFonts w:ascii="Times New Roman" w:hAnsi="Times New Roman"/>
        <w:sz w:val="20"/>
        <w:szCs w:val="20"/>
        <w:lang w:val="lv-LV"/>
      </w:rPr>
      <w:t>not_</w:t>
    </w:r>
    <w:r w:rsidR="00532E34">
      <w:rPr>
        <w:rFonts w:ascii="Times New Roman" w:hAnsi="Times New Roman"/>
        <w:sz w:val="20"/>
        <w:szCs w:val="20"/>
        <w:lang w:val="lv-LV"/>
      </w:rPr>
      <w:t>06102016</w:t>
    </w:r>
    <w:r w:rsidR="00977128">
      <w:rPr>
        <w:rFonts w:ascii="Times New Roman" w:hAnsi="Times New Roman"/>
        <w:sz w:val="20"/>
        <w:szCs w:val="20"/>
        <w:lang w:val="lv-LV"/>
      </w:rPr>
      <w:t>_VSS729</w:t>
    </w:r>
    <w:r>
      <w:rPr>
        <w:rFonts w:ascii="Times New Roman" w:hAnsi="Times New Roman"/>
        <w:sz w:val="20"/>
        <w:szCs w:val="20"/>
        <w:lang w:val="lv-LV"/>
      </w:rPr>
      <w:t>;</w:t>
    </w:r>
    <w:bookmarkStart w:id="1" w:name="OLE_LINK1"/>
    <w:bookmarkStart w:id="2" w:name="OLE_LINK2"/>
    <w:r>
      <w:rPr>
        <w:rFonts w:ascii="Times New Roman" w:hAnsi="Times New Roman"/>
        <w:sz w:val="20"/>
        <w:szCs w:val="20"/>
        <w:lang w:val="lv-LV"/>
      </w:rPr>
      <w:t>Ministru kabineta rīkojuma projekta</w:t>
    </w:r>
    <w:r w:rsidRPr="004A2A4B">
      <w:rPr>
        <w:rFonts w:ascii="Times New Roman" w:hAnsi="Times New Roman"/>
        <w:sz w:val="20"/>
        <w:szCs w:val="20"/>
        <w:lang w:val="lv-LV"/>
      </w:rPr>
      <w:t>”</w:t>
    </w:r>
    <w:r>
      <w:rPr>
        <w:rFonts w:ascii="Times New Roman" w:hAnsi="Times New Roman"/>
        <w:sz w:val="20"/>
        <w:szCs w:val="20"/>
        <w:lang w:val="lv-LV"/>
      </w:rPr>
      <w:t xml:space="preserve"> Par valsts nekustamo īpašumu nodošanu Aizsardzības ministrijas valdījumā</w:t>
    </w:r>
    <w:r w:rsidRPr="004A2A4B">
      <w:rPr>
        <w:rFonts w:ascii="Times New Roman" w:hAnsi="Times New Roman"/>
        <w:sz w:val="20"/>
        <w:szCs w:val="20"/>
        <w:lang w:val="lv-LV"/>
      </w:rPr>
      <w:t xml:space="preserve">” </w:t>
    </w:r>
    <w:bookmarkEnd w:id="1"/>
    <w:bookmarkEnd w:id="2"/>
    <w:r w:rsidRPr="004A2A4B">
      <w:rPr>
        <w:rFonts w:ascii="Times New Roman" w:hAnsi="Times New Roman"/>
        <w:sz w:val="20"/>
        <w:szCs w:val="20"/>
        <w:lang w:val="lv-LV"/>
      </w:rPr>
      <w:t>sākotnējās ietekmes novērtējuma ziņojums (anotācija)</w:t>
    </w:r>
    <w:r>
      <w:rPr>
        <w:rFonts w:ascii="Times New Roman" w:hAnsi="Times New Roman"/>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F0" w:rsidRPr="004A2A4B" w:rsidRDefault="00DE49E6" w:rsidP="005657F0">
    <w:pPr>
      <w:pStyle w:val="Footer"/>
      <w:tabs>
        <w:tab w:val="clear" w:pos="8306"/>
        <w:tab w:val="right" w:pos="9072"/>
      </w:tabs>
      <w:jc w:val="both"/>
      <w:rPr>
        <w:rFonts w:ascii="Times New Roman" w:hAnsi="Times New Roman"/>
        <w:sz w:val="20"/>
        <w:szCs w:val="20"/>
        <w:lang w:val="lv-LV"/>
      </w:rPr>
    </w:pPr>
    <w:r>
      <w:rPr>
        <w:rFonts w:ascii="Times New Roman" w:hAnsi="Times New Roman"/>
        <w:sz w:val="20"/>
        <w:szCs w:val="20"/>
        <w:lang w:val="lv-LV"/>
      </w:rPr>
      <w:t>AIM</w:t>
    </w:r>
    <w:r w:rsidR="00532E34">
      <w:rPr>
        <w:rFonts w:ascii="Times New Roman" w:hAnsi="Times New Roman"/>
        <w:sz w:val="20"/>
        <w:szCs w:val="20"/>
        <w:lang w:val="lv-LV"/>
      </w:rPr>
      <w:t>_A</w:t>
    </w:r>
    <w:r>
      <w:rPr>
        <w:rFonts w:ascii="Times New Roman" w:hAnsi="Times New Roman"/>
        <w:sz w:val="20"/>
        <w:szCs w:val="20"/>
        <w:lang w:val="lv-LV"/>
      </w:rPr>
      <w:t>not_</w:t>
    </w:r>
    <w:r w:rsidR="00532E34">
      <w:rPr>
        <w:rFonts w:ascii="Times New Roman" w:hAnsi="Times New Roman"/>
        <w:sz w:val="20"/>
        <w:szCs w:val="20"/>
        <w:lang w:val="lv-LV"/>
      </w:rPr>
      <w:t>06102016</w:t>
    </w:r>
    <w:r w:rsidR="00977128">
      <w:rPr>
        <w:rFonts w:ascii="Times New Roman" w:hAnsi="Times New Roman"/>
        <w:sz w:val="20"/>
        <w:szCs w:val="20"/>
        <w:lang w:val="lv-LV"/>
      </w:rPr>
      <w:t>_VSS729</w:t>
    </w:r>
    <w:r>
      <w:rPr>
        <w:rFonts w:ascii="Times New Roman" w:hAnsi="Times New Roman"/>
        <w:sz w:val="20"/>
        <w:szCs w:val="20"/>
        <w:lang w:val="lv-LV"/>
      </w:rPr>
      <w:t xml:space="preserve">; </w:t>
    </w:r>
    <w:r w:rsidRPr="00050582">
      <w:rPr>
        <w:rFonts w:ascii="Times New Roman" w:hAnsi="Times New Roman"/>
        <w:sz w:val="20"/>
        <w:szCs w:val="20"/>
        <w:lang w:val="lv-LV"/>
      </w:rPr>
      <w:t>Ministru kabineta rīkojuma projekta „</w:t>
    </w:r>
    <w:r>
      <w:rPr>
        <w:rFonts w:ascii="Times New Roman" w:hAnsi="Times New Roman"/>
        <w:sz w:val="20"/>
        <w:szCs w:val="20"/>
        <w:lang w:val="lv-LV"/>
      </w:rPr>
      <w:t>Par valsts nekustamo īpašumu nodošanu Aizsardzības ministrijas valdījumā</w:t>
    </w:r>
    <w:r w:rsidRPr="004A2A4B">
      <w:rPr>
        <w:rFonts w:ascii="Times New Roman" w:hAnsi="Times New Roman"/>
        <w:sz w:val="20"/>
        <w:szCs w:val="20"/>
        <w:lang w:val="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A7" w:rsidRDefault="000A4EA7" w:rsidP="00977128">
      <w:pPr>
        <w:spacing w:after="0" w:line="240" w:lineRule="auto"/>
      </w:pPr>
      <w:r>
        <w:separator/>
      </w:r>
    </w:p>
  </w:footnote>
  <w:footnote w:type="continuationSeparator" w:id="0">
    <w:p w:rsidR="000A4EA7" w:rsidRDefault="000A4EA7" w:rsidP="00977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1A" w:rsidRDefault="00DE49E6">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E194C">
      <w:rPr>
        <w:rFonts w:ascii="Times New Roman" w:hAnsi="Times New Roman"/>
        <w:noProof/>
        <w:sz w:val="24"/>
        <w:szCs w:val="24"/>
      </w:rPr>
      <w:t>5</w:t>
    </w:r>
    <w:r>
      <w:rPr>
        <w:rFonts w:ascii="Times New Roman" w:hAnsi="Times New Roman"/>
        <w:sz w:val="24"/>
        <w:szCs w:val="24"/>
      </w:rPr>
      <w:fldChar w:fldCharType="end"/>
    </w:r>
  </w:p>
  <w:p w:rsidR="00433A1A" w:rsidRDefault="000E19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DF"/>
    <w:rsid w:val="00043E21"/>
    <w:rsid w:val="00050875"/>
    <w:rsid w:val="00051ABD"/>
    <w:rsid w:val="00071418"/>
    <w:rsid w:val="000A4EA7"/>
    <w:rsid w:val="000E194C"/>
    <w:rsid w:val="00524FDF"/>
    <w:rsid w:val="00532E34"/>
    <w:rsid w:val="007301B2"/>
    <w:rsid w:val="00815C03"/>
    <w:rsid w:val="00977128"/>
    <w:rsid w:val="00BB4F9C"/>
    <w:rsid w:val="00DE49E6"/>
    <w:rsid w:val="00FD4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D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24FDF"/>
    <w:pPr>
      <w:spacing w:after="120" w:line="480" w:lineRule="auto"/>
    </w:pPr>
  </w:style>
  <w:style w:type="character" w:customStyle="1" w:styleId="BodyText2Char">
    <w:name w:val="Body Text 2 Char"/>
    <w:basedOn w:val="DefaultParagraphFont"/>
    <w:link w:val="BodyText2"/>
    <w:uiPriority w:val="99"/>
    <w:rsid w:val="00524FDF"/>
    <w:rPr>
      <w:rFonts w:ascii="Calibri" w:eastAsia="Calibri" w:hAnsi="Calibri" w:cs="Times New Roman"/>
      <w:lang w:val="en-US"/>
    </w:rPr>
  </w:style>
  <w:style w:type="paragraph" w:styleId="Footer">
    <w:name w:val="footer"/>
    <w:basedOn w:val="Normal"/>
    <w:link w:val="FooterChar"/>
    <w:uiPriority w:val="99"/>
    <w:unhideWhenUsed/>
    <w:rsid w:val="00524F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4FDF"/>
    <w:rPr>
      <w:rFonts w:ascii="Calibri" w:eastAsia="Calibri" w:hAnsi="Calibri" w:cs="Times New Roman"/>
      <w:lang w:val="en-US"/>
    </w:rPr>
  </w:style>
  <w:style w:type="paragraph" w:styleId="Header">
    <w:name w:val="header"/>
    <w:basedOn w:val="Normal"/>
    <w:link w:val="HeaderChar"/>
    <w:unhideWhenUsed/>
    <w:rsid w:val="00524FDF"/>
    <w:pPr>
      <w:tabs>
        <w:tab w:val="center" w:pos="4153"/>
        <w:tab w:val="right" w:pos="8306"/>
      </w:tabs>
      <w:spacing w:after="0" w:line="240" w:lineRule="auto"/>
    </w:pPr>
  </w:style>
  <w:style w:type="character" w:customStyle="1" w:styleId="HeaderChar">
    <w:name w:val="Header Char"/>
    <w:basedOn w:val="DefaultParagraphFont"/>
    <w:link w:val="Header"/>
    <w:rsid w:val="00524FDF"/>
    <w:rPr>
      <w:rFonts w:ascii="Calibri" w:eastAsia="Calibri" w:hAnsi="Calibri" w:cs="Times New Roman"/>
      <w:lang w:val="en-US"/>
    </w:rPr>
  </w:style>
  <w:style w:type="paragraph" w:customStyle="1" w:styleId="tvhtmlmktable">
    <w:name w:val="tv_html mk_table"/>
    <w:basedOn w:val="Normal"/>
    <w:rsid w:val="00524FDF"/>
    <w:pPr>
      <w:spacing w:before="100" w:beforeAutospacing="1" w:after="100" w:afterAutospacing="1" w:line="240" w:lineRule="auto"/>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D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24FDF"/>
    <w:pPr>
      <w:spacing w:after="120" w:line="480" w:lineRule="auto"/>
    </w:pPr>
  </w:style>
  <w:style w:type="character" w:customStyle="1" w:styleId="BodyText2Char">
    <w:name w:val="Body Text 2 Char"/>
    <w:basedOn w:val="DefaultParagraphFont"/>
    <w:link w:val="BodyText2"/>
    <w:uiPriority w:val="99"/>
    <w:rsid w:val="00524FDF"/>
    <w:rPr>
      <w:rFonts w:ascii="Calibri" w:eastAsia="Calibri" w:hAnsi="Calibri" w:cs="Times New Roman"/>
      <w:lang w:val="en-US"/>
    </w:rPr>
  </w:style>
  <w:style w:type="paragraph" w:styleId="Footer">
    <w:name w:val="footer"/>
    <w:basedOn w:val="Normal"/>
    <w:link w:val="FooterChar"/>
    <w:uiPriority w:val="99"/>
    <w:unhideWhenUsed/>
    <w:rsid w:val="00524F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4FDF"/>
    <w:rPr>
      <w:rFonts w:ascii="Calibri" w:eastAsia="Calibri" w:hAnsi="Calibri" w:cs="Times New Roman"/>
      <w:lang w:val="en-US"/>
    </w:rPr>
  </w:style>
  <w:style w:type="paragraph" w:styleId="Header">
    <w:name w:val="header"/>
    <w:basedOn w:val="Normal"/>
    <w:link w:val="HeaderChar"/>
    <w:unhideWhenUsed/>
    <w:rsid w:val="00524FDF"/>
    <w:pPr>
      <w:tabs>
        <w:tab w:val="center" w:pos="4153"/>
        <w:tab w:val="right" w:pos="8306"/>
      </w:tabs>
      <w:spacing w:after="0" w:line="240" w:lineRule="auto"/>
    </w:pPr>
  </w:style>
  <w:style w:type="character" w:customStyle="1" w:styleId="HeaderChar">
    <w:name w:val="Header Char"/>
    <w:basedOn w:val="DefaultParagraphFont"/>
    <w:link w:val="Header"/>
    <w:rsid w:val="00524FDF"/>
    <w:rPr>
      <w:rFonts w:ascii="Calibri" w:eastAsia="Calibri" w:hAnsi="Calibri" w:cs="Times New Roman"/>
      <w:lang w:val="en-US"/>
    </w:rPr>
  </w:style>
  <w:style w:type="paragraph" w:customStyle="1" w:styleId="tvhtmlmktable">
    <w:name w:val="tv_html mk_table"/>
    <w:basedOn w:val="Normal"/>
    <w:rsid w:val="00524FDF"/>
    <w:pPr>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1378</Words>
  <Characters>9234</Characters>
  <Application>Microsoft Office Word</Application>
  <DocSecurity>0</DocSecurity>
  <Lines>419</Lines>
  <Paragraphs>208</Paragraphs>
  <ScaleCrop>false</ScaleCrop>
  <HeadingPairs>
    <vt:vector size="2" baseType="variant">
      <vt:variant>
        <vt:lpstr>Title</vt:lpstr>
      </vt:variant>
      <vt:variant>
        <vt:i4>1</vt:i4>
      </vt:variant>
    </vt:vector>
  </HeadingPairs>
  <TitlesOfParts>
    <vt:vector size="1" baseType="lpstr">
      <vt:lpstr>MK rīkojuma projekta anotācija, VSS-729</vt:lpstr>
    </vt:vector>
  </TitlesOfParts>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 VSS-729</dc:title>
  <dc:subject>MK rīkojuma projekts "Par valsts nekustamo īpašumu nodošanu Aizsardzības ministrijas valdījumā"</dc:subject>
  <dc:creator>Dace Madzule</dc:creator>
  <dc:description>67300279
Dace.Madzule@vamoic.gov.lv</dc:description>
  <cp:lastModifiedBy>Dace Madzule</cp:lastModifiedBy>
  <cp:revision>9</cp:revision>
  <dcterms:created xsi:type="dcterms:W3CDTF">2016-09-19T12:54:00Z</dcterms:created>
  <dcterms:modified xsi:type="dcterms:W3CDTF">2016-10-06T08:54:00Z</dcterms:modified>
</cp:coreProperties>
</file>