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642" w:rsidRPr="00812568" w:rsidRDefault="004F7642" w:rsidP="00CD4966">
      <w:pPr>
        <w:widowControl w:val="0"/>
        <w:suppressAutoHyphens/>
        <w:spacing w:before="120"/>
        <w:ind w:left="357"/>
        <w:jc w:val="center"/>
        <w:rPr>
          <w:b/>
          <w:kern w:val="1"/>
          <w:lang w:val="lv-LV" w:eastAsia="ar-SA"/>
        </w:rPr>
      </w:pPr>
      <w:r w:rsidRPr="00812568">
        <w:rPr>
          <w:b/>
          <w:kern w:val="1"/>
          <w:lang w:val="lv-LV" w:eastAsia="ar-SA"/>
        </w:rPr>
        <w:t>Informatīvais ziņojums</w:t>
      </w:r>
    </w:p>
    <w:p w:rsidR="00CD4966" w:rsidRDefault="00CD4966" w:rsidP="00CD4966">
      <w:pPr>
        <w:spacing w:before="120"/>
        <w:jc w:val="center"/>
        <w:rPr>
          <w:b/>
          <w:lang w:val="lv-LV"/>
        </w:rPr>
      </w:pPr>
      <w:r w:rsidRPr="00CD4966">
        <w:rPr>
          <w:b/>
          <w:lang w:val="lv-LV"/>
        </w:rPr>
        <w:t xml:space="preserve">“Par 2016. gada </w:t>
      </w:r>
      <w:r w:rsidR="005A5B22">
        <w:rPr>
          <w:b/>
          <w:lang w:val="lv-LV"/>
        </w:rPr>
        <w:t>15</w:t>
      </w:r>
      <w:r w:rsidRPr="00CD4966">
        <w:rPr>
          <w:b/>
          <w:lang w:val="lv-LV"/>
        </w:rPr>
        <w:t xml:space="preserve">. </w:t>
      </w:r>
      <w:r w:rsidR="005A5B22">
        <w:rPr>
          <w:b/>
          <w:lang w:val="lv-LV"/>
        </w:rPr>
        <w:t>decembra</w:t>
      </w:r>
      <w:r>
        <w:rPr>
          <w:b/>
          <w:lang w:val="lv-LV"/>
        </w:rPr>
        <w:t xml:space="preserve"> </w:t>
      </w:r>
      <w:r w:rsidRPr="00CD4966">
        <w:rPr>
          <w:b/>
          <w:lang w:val="lv-LV"/>
        </w:rPr>
        <w:t>Eiropadomes</w:t>
      </w:r>
    </w:p>
    <w:p w:rsidR="00504BE8" w:rsidRPr="00CD4966" w:rsidRDefault="00CD4966" w:rsidP="00CD4966">
      <w:pPr>
        <w:spacing w:before="120"/>
        <w:jc w:val="center"/>
        <w:rPr>
          <w:b/>
          <w:lang w:val="lv-LV"/>
        </w:rPr>
      </w:pPr>
      <w:r w:rsidRPr="00CD4966">
        <w:rPr>
          <w:b/>
          <w:lang w:val="lv-LV"/>
        </w:rPr>
        <w:t xml:space="preserve"> sanāksmē izskatāmajiem jautājumiem”</w:t>
      </w:r>
    </w:p>
    <w:p w:rsidR="00D84847" w:rsidRPr="00D84847" w:rsidRDefault="00812568" w:rsidP="00D84847">
      <w:pPr>
        <w:spacing w:before="120" w:after="120"/>
        <w:jc w:val="both"/>
        <w:rPr>
          <w:color w:val="000000"/>
          <w:lang w:val="lv-LV" w:eastAsia="lv-LV"/>
        </w:rPr>
      </w:pPr>
      <w:r w:rsidRPr="005A5B22">
        <w:rPr>
          <w:lang w:val="lv-LV"/>
        </w:rPr>
        <w:t xml:space="preserve">2016. gada </w:t>
      </w:r>
      <w:r w:rsidR="005A5B22" w:rsidRPr="005A5B22">
        <w:rPr>
          <w:lang w:val="lv-LV"/>
        </w:rPr>
        <w:t>15</w:t>
      </w:r>
      <w:r w:rsidRPr="005A5B22">
        <w:rPr>
          <w:lang w:val="lv-LV"/>
        </w:rPr>
        <w:t xml:space="preserve">. </w:t>
      </w:r>
      <w:r w:rsidR="005A5B22" w:rsidRPr="005A5B22">
        <w:rPr>
          <w:lang w:val="lv-LV"/>
        </w:rPr>
        <w:t xml:space="preserve">decembra </w:t>
      </w:r>
      <w:r w:rsidRPr="005A5B22">
        <w:rPr>
          <w:lang w:val="lv-LV"/>
        </w:rPr>
        <w:t>Eiropadomes darba kārtībā ir četri jautājumu bloki: mi</w:t>
      </w:r>
      <w:r w:rsidR="005A5B22" w:rsidRPr="005A5B22">
        <w:rPr>
          <w:lang w:val="lv-LV"/>
        </w:rPr>
        <w:t>grācija;</w:t>
      </w:r>
      <w:r w:rsidRPr="005A5B22">
        <w:rPr>
          <w:lang w:val="lv-LV"/>
        </w:rPr>
        <w:t xml:space="preserve"> </w:t>
      </w:r>
      <w:r w:rsidR="005A5B22" w:rsidRPr="005A5B22">
        <w:rPr>
          <w:lang w:val="lv-LV"/>
        </w:rPr>
        <w:t xml:space="preserve">drošība; ekonomiskā un sociālā attīstība, jaunatne; </w:t>
      </w:r>
      <w:r w:rsidR="00D84847">
        <w:rPr>
          <w:lang w:val="lv-LV"/>
        </w:rPr>
        <w:t xml:space="preserve">un </w:t>
      </w:r>
      <w:r w:rsidRPr="005A5B22">
        <w:rPr>
          <w:lang w:val="lv-LV"/>
        </w:rPr>
        <w:t>ārējās attiecības.</w:t>
      </w:r>
      <w:r w:rsidRPr="00812568">
        <w:rPr>
          <w:lang w:val="lv-LV"/>
        </w:rPr>
        <w:t xml:space="preserve"> </w:t>
      </w:r>
      <w:r w:rsidR="00D84847">
        <w:rPr>
          <w:lang w:val="lv-LV"/>
        </w:rPr>
        <w:t xml:space="preserve">Tāpat </w:t>
      </w:r>
      <w:r w:rsidR="00D84847" w:rsidRPr="00D84847">
        <w:rPr>
          <w:color w:val="000000"/>
          <w:lang w:val="lv-LV" w:eastAsia="lv-LV"/>
        </w:rPr>
        <w:t xml:space="preserve">Eiropadomes ietvaros plānotas </w:t>
      </w:r>
      <w:r w:rsidR="00777EF1" w:rsidRPr="00D84847">
        <w:rPr>
          <w:color w:val="000000"/>
          <w:lang w:val="lv-LV" w:eastAsia="lv-LV"/>
        </w:rPr>
        <w:t xml:space="preserve">neformālas </w:t>
      </w:r>
      <w:r w:rsidR="00D84847" w:rsidRPr="00D84847">
        <w:rPr>
          <w:color w:val="000000"/>
          <w:lang w:val="lv-LV" w:eastAsia="lv-LV"/>
        </w:rPr>
        <w:t xml:space="preserve">valstu un valdību vadītāju vakariņas ES 27 formātā par </w:t>
      </w:r>
      <w:r w:rsidR="00D84847">
        <w:rPr>
          <w:color w:val="000000"/>
          <w:lang w:val="lv-LV" w:eastAsia="lv-LV"/>
        </w:rPr>
        <w:t>procedūras jautājumiem Apvienotās Karalistes izstāšanās procesā</w:t>
      </w:r>
      <w:r w:rsidR="00D84847" w:rsidRPr="00D84847">
        <w:rPr>
          <w:color w:val="000000"/>
          <w:lang w:val="lv-LV" w:eastAsia="lv-LV"/>
        </w:rPr>
        <w:t>.</w:t>
      </w:r>
    </w:p>
    <w:p w:rsidR="00812568" w:rsidRDefault="005A5B22" w:rsidP="00D84847">
      <w:pPr>
        <w:spacing w:before="240" w:after="240"/>
        <w:jc w:val="both"/>
        <w:rPr>
          <w:i/>
          <w:lang w:val="lv-LV"/>
        </w:rPr>
      </w:pPr>
      <w:r>
        <w:rPr>
          <w:i/>
          <w:lang w:val="lv-LV"/>
        </w:rPr>
        <w:t>Migrācija</w:t>
      </w:r>
    </w:p>
    <w:p w:rsidR="00F9547B" w:rsidRPr="00B325BE" w:rsidRDefault="00F9547B" w:rsidP="00D84847">
      <w:pPr>
        <w:suppressAutoHyphens/>
        <w:spacing w:before="120" w:after="120"/>
        <w:jc w:val="both"/>
        <w:rPr>
          <w:lang w:val="lv-LV"/>
        </w:rPr>
      </w:pPr>
      <w:r w:rsidRPr="00B325BE">
        <w:rPr>
          <w:lang w:val="lv-LV"/>
        </w:rPr>
        <w:t>Eiropadome izvērtēs migrācijas politikas ieviešanas gaitu un sniegs vadlīnijas turpmākajam darbam. Sagaidāms, ka Eiropadome pievērsīsies tādiem jautājumiem kā ES – Turcijas vienošanās ieviešana; partnerības ar nelegālās migrācijas izcelsmes un tranzīta valstīm; Ārējo investīciju plāns un darbs pie Kopējās Eiropas patvēruma sistēmas reformas.</w:t>
      </w:r>
    </w:p>
    <w:p w:rsidR="00F9547B" w:rsidRDefault="00F9547B" w:rsidP="00D84847">
      <w:pPr>
        <w:suppressAutoHyphens/>
        <w:spacing w:before="120" w:after="120"/>
        <w:jc w:val="both"/>
        <w:rPr>
          <w:iCs/>
          <w:lang w:val="lv-LV" w:eastAsia="lv-LV"/>
        </w:rPr>
      </w:pPr>
      <w:r w:rsidRPr="00F9547B">
        <w:rPr>
          <w:iCs/>
          <w:u w:val="single"/>
          <w:lang w:val="lv-LV"/>
        </w:rPr>
        <w:t xml:space="preserve">Latvija </w:t>
      </w:r>
      <w:r w:rsidRPr="00F9547B">
        <w:rPr>
          <w:iCs/>
          <w:lang w:val="lv-LV"/>
        </w:rPr>
        <w:t xml:space="preserve">pozitīvi vērtē ES-Turcijas vienošanās ieviešanu. Tāpat, pozitīvi novērtējam līdzšinējo darbu pie partnerībām ar prioritārajām migrācijas izcelsmes un tranzīta valstīm. Latvija varētu apsvērt </w:t>
      </w:r>
      <w:r w:rsidRPr="00F9547B">
        <w:rPr>
          <w:lang w:val="lv-LV"/>
        </w:rPr>
        <w:t>partnerību pieejas attiecināšanu uz citām valstīm, kur ir augsta migrācijas plūsmu uz Eiropas Savienību iespējamība. Atbalstām Eiropas Komisijas priekšlikumu ES Ā</w:t>
      </w:r>
      <w:r>
        <w:rPr>
          <w:lang w:val="lv-LV"/>
        </w:rPr>
        <w:t>rējo investīciju plāna izveidei</w:t>
      </w:r>
      <w:r w:rsidR="00307954">
        <w:rPr>
          <w:lang w:val="lv-LV"/>
        </w:rPr>
        <w:t>.</w:t>
      </w:r>
      <w:r>
        <w:rPr>
          <w:lang w:val="lv-LV"/>
        </w:rPr>
        <w:t xml:space="preserve"> </w:t>
      </w:r>
      <w:r w:rsidR="00307954">
        <w:rPr>
          <w:iCs/>
          <w:lang w:val="lv-LV" w:eastAsia="lv-LV"/>
        </w:rPr>
        <w:t>L</w:t>
      </w:r>
      <w:r w:rsidRPr="00F9547B">
        <w:rPr>
          <w:iCs/>
          <w:lang w:val="lv-LV" w:eastAsia="lv-LV"/>
        </w:rPr>
        <w:t>īdztekus migrācijas</w:t>
      </w:r>
      <w:r w:rsidR="00307954">
        <w:rPr>
          <w:iCs/>
          <w:lang w:val="lv-LV" w:eastAsia="lv-LV"/>
        </w:rPr>
        <w:t xml:space="preserve"> pamatcēloņu risināšanai jaunajam Eiropas Fondam</w:t>
      </w:r>
      <w:r w:rsidRPr="00F9547B">
        <w:rPr>
          <w:iCs/>
          <w:lang w:val="lv-LV" w:eastAsia="lv-LV"/>
        </w:rPr>
        <w:t xml:space="preserve"> ilgtspējīgai attīstībai </w:t>
      </w:r>
      <w:r w:rsidR="00307954">
        <w:rPr>
          <w:iCs/>
          <w:lang w:val="lv-LV" w:eastAsia="lv-LV"/>
        </w:rPr>
        <w:t>jāveicina</w:t>
      </w:r>
      <w:r w:rsidRPr="00F9547B">
        <w:rPr>
          <w:iCs/>
          <w:lang w:val="lv-LV" w:eastAsia="lv-LV"/>
        </w:rPr>
        <w:t xml:space="preserve"> </w:t>
      </w:r>
      <w:proofErr w:type="gramStart"/>
      <w:r w:rsidRPr="00F9547B">
        <w:rPr>
          <w:iCs/>
          <w:lang w:val="lv-LV" w:eastAsia="lv-LV"/>
        </w:rPr>
        <w:t>arī Eiropas Kaimiņu politikas mērķu sasniegšanu</w:t>
      </w:r>
      <w:proofErr w:type="gramEnd"/>
      <w:r w:rsidRPr="00F9547B">
        <w:rPr>
          <w:iCs/>
          <w:lang w:val="lv-LV" w:eastAsia="lv-LV"/>
        </w:rPr>
        <w:t xml:space="preserve">, </w:t>
      </w:r>
      <w:r w:rsidRPr="00F9547B">
        <w:rPr>
          <w:bCs/>
          <w:lang w:val="lv-LV" w:eastAsia="lv-LV"/>
        </w:rPr>
        <w:t>līdzsvaroti</w:t>
      </w:r>
      <w:r w:rsidRPr="00F9547B">
        <w:rPr>
          <w:iCs/>
          <w:lang w:val="lv-LV" w:eastAsia="lv-LV"/>
        </w:rPr>
        <w:t xml:space="preserve"> atbalstot Dienvidu un Austrumu kaimiņu ilgtspējīgu attīstību.</w:t>
      </w:r>
    </w:p>
    <w:p w:rsidR="00307954" w:rsidRPr="001C3427" w:rsidRDefault="00307954" w:rsidP="00D84847">
      <w:pPr>
        <w:suppressAutoHyphens/>
        <w:spacing w:before="120" w:after="120"/>
        <w:jc w:val="both"/>
        <w:rPr>
          <w:iCs/>
          <w:lang w:val="lv-LV" w:eastAsia="lv-LV"/>
        </w:rPr>
      </w:pPr>
      <w:r w:rsidRPr="00812568">
        <w:rPr>
          <w:bCs/>
          <w:lang w:val="lv-LV"/>
        </w:rPr>
        <w:t xml:space="preserve">Latvija uzskata, ka ir jārod visām dalībvalstīm pieņemams risinājums Kopējās Eiropas patvēruma sistēmas reformai. Latvija stingri uzstāj, ka jebkādiem mehānismiem patvēruma meklētāju pārdalei ES vai pārmitināšanai no trešajām valstīm jābalstās uz </w:t>
      </w:r>
      <w:r w:rsidRPr="001C3427">
        <w:rPr>
          <w:iCs/>
          <w:lang w:val="lv-LV" w:eastAsia="lv-LV"/>
        </w:rPr>
        <w:t>brīvprātības principa.</w:t>
      </w:r>
    </w:p>
    <w:p w:rsidR="001C3427" w:rsidRPr="00D84847" w:rsidRDefault="005A5B22" w:rsidP="00D84847">
      <w:pPr>
        <w:spacing w:before="240" w:after="240"/>
        <w:jc w:val="both"/>
        <w:rPr>
          <w:i/>
          <w:lang w:val="lv-LV"/>
        </w:rPr>
      </w:pPr>
      <w:r w:rsidRPr="00D84847">
        <w:rPr>
          <w:i/>
          <w:lang w:val="lv-LV"/>
        </w:rPr>
        <w:t>Drošība</w:t>
      </w:r>
    </w:p>
    <w:p w:rsidR="001C3427" w:rsidRPr="00B325BE" w:rsidRDefault="001C3427" w:rsidP="00D84847">
      <w:pPr>
        <w:suppressAutoHyphens/>
        <w:spacing w:before="120" w:after="120"/>
        <w:jc w:val="both"/>
        <w:rPr>
          <w:bCs/>
          <w:lang w:val="lv-LV" w:eastAsia="lv-LV"/>
        </w:rPr>
      </w:pPr>
      <w:r w:rsidRPr="001C3427">
        <w:rPr>
          <w:iCs/>
          <w:lang w:val="lv-LV" w:eastAsia="lv-LV"/>
        </w:rPr>
        <w:t xml:space="preserve">Eiropadome </w:t>
      </w:r>
      <w:r w:rsidR="00307954" w:rsidRPr="001C3427">
        <w:rPr>
          <w:iCs/>
          <w:lang w:val="lv-LV" w:eastAsia="lv-LV"/>
        </w:rPr>
        <w:t xml:space="preserve">izvērtēs paveikto </w:t>
      </w:r>
      <w:r w:rsidR="00D84847">
        <w:rPr>
          <w:iCs/>
          <w:lang w:val="lv-LV" w:eastAsia="lv-LV"/>
        </w:rPr>
        <w:t>darbā pie tiesību aktu priekšlikumiem, kuri ir vērsti uz ES iekšējās drošības stiprināšanu</w:t>
      </w:r>
      <w:r w:rsidR="00307954" w:rsidRPr="001C3427">
        <w:rPr>
          <w:iCs/>
          <w:lang w:val="lv-LV" w:eastAsia="lv-LV"/>
        </w:rPr>
        <w:t xml:space="preserve">, t.sk. kontroles </w:t>
      </w:r>
      <w:r w:rsidR="00D84847">
        <w:rPr>
          <w:lang w:val="lv-LV"/>
        </w:rPr>
        <w:t xml:space="preserve">uz ES ārējām robežām </w:t>
      </w:r>
      <w:r w:rsidR="00D84847">
        <w:rPr>
          <w:iCs/>
          <w:lang w:val="lv-LV" w:eastAsia="lv-LV"/>
        </w:rPr>
        <w:t>uzlabošanu</w:t>
      </w:r>
      <w:r w:rsidR="00307954" w:rsidRPr="00307954">
        <w:rPr>
          <w:lang w:val="lv-LV"/>
        </w:rPr>
        <w:t xml:space="preserve"> un </w:t>
      </w:r>
      <w:r w:rsidR="00D84847">
        <w:rPr>
          <w:lang w:val="lv-LV"/>
        </w:rPr>
        <w:t>terorisma apkarošanu</w:t>
      </w:r>
      <w:r w:rsidR="00307954" w:rsidRPr="00307954">
        <w:rPr>
          <w:lang w:val="lv-LV"/>
        </w:rPr>
        <w:t xml:space="preserve">. </w:t>
      </w:r>
      <w:r>
        <w:rPr>
          <w:lang w:val="lv-LV"/>
        </w:rPr>
        <w:t xml:space="preserve">Savukārt pievēršoties ārējās drošības jautājumiem, valstu un valdību vadītāji </w:t>
      </w:r>
      <w:r w:rsidRPr="00B325BE">
        <w:rPr>
          <w:bCs/>
          <w:lang w:val="lv-LV" w:eastAsia="lv-LV"/>
        </w:rPr>
        <w:t xml:space="preserve">diskutēs par ES sadarbības nostiprināšanu ārējās drošības un aizsardzības jomā, turpmāko darbu pie 14. novembra Ārlietu padomē pieņemto secinājumu par ES Globālās stratēģijas ieviešanu drošības un </w:t>
      </w:r>
      <w:r w:rsidRPr="00B325BE">
        <w:rPr>
          <w:bCs/>
          <w:lang w:val="lv-LV"/>
        </w:rPr>
        <w:t>aizsardzības</w:t>
      </w:r>
      <w:r w:rsidRPr="00B325BE">
        <w:rPr>
          <w:bCs/>
          <w:lang w:val="lv-LV" w:eastAsia="lv-LV"/>
        </w:rPr>
        <w:t xml:space="preserve"> jomā īstenošanas, 2016. gada 8. jūlija ES - NATO augstāko amatpersonu deklarācijas ieviešanas,</w:t>
      </w:r>
      <w:r>
        <w:rPr>
          <w:bCs/>
          <w:lang w:val="lv-LV" w:eastAsia="lv-LV"/>
        </w:rPr>
        <w:t xml:space="preserve"> kā arī </w:t>
      </w:r>
      <w:r w:rsidR="00D84847">
        <w:rPr>
          <w:bCs/>
          <w:lang w:val="lv-LV" w:eastAsia="lv-LV"/>
        </w:rPr>
        <w:t xml:space="preserve">pieskarsies </w:t>
      </w:r>
      <w:r w:rsidRPr="00B325BE">
        <w:rPr>
          <w:iCs/>
          <w:lang w:val="lv-LV"/>
        </w:rPr>
        <w:t xml:space="preserve">Eiropas Komisijas </w:t>
      </w:r>
      <w:r w:rsidR="00D84847">
        <w:rPr>
          <w:bCs/>
          <w:lang w:val="lv-LV" w:eastAsia="lv-LV"/>
        </w:rPr>
        <w:t>30. novembrī</w:t>
      </w:r>
      <w:r w:rsidR="00D84847" w:rsidRPr="00B325BE">
        <w:rPr>
          <w:bCs/>
          <w:lang w:val="lv-LV" w:eastAsia="lv-LV"/>
        </w:rPr>
        <w:t xml:space="preserve"> </w:t>
      </w:r>
      <w:r w:rsidRPr="00B325BE">
        <w:rPr>
          <w:iCs/>
          <w:lang w:val="lv-LV"/>
        </w:rPr>
        <w:t>publicētajam Eiropas Aizsardzības rīcības plānam.</w:t>
      </w:r>
    </w:p>
    <w:p w:rsidR="001C3427" w:rsidRPr="001C3427" w:rsidRDefault="001C3427" w:rsidP="00D84847">
      <w:pPr>
        <w:suppressAutoHyphens/>
        <w:spacing w:before="120" w:after="120"/>
        <w:jc w:val="both"/>
        <w:rPr>
          <w:lang w:val="lv-LV"/>
        </w:rPr>
      </w:pPr>
      <w:r w:rsidRPr="001C3427">
        <w:rPr>
          <w:u w:val="single"/>
          <w:lang w:val="lv-LV"/>
        </w:rPr>
        <w:t xml:space="preserve">Latvija </w:t>
      </w:r>
      <w:r w:rsidRPr="00B325BE">
        <w:rPr>
          <w:lang w:val="lv-LV"/>
        </w:rPr>
        <w:t xml:space="preserve">uzskata, </w:t>
      </w:r>
      <w:r w:rsidRPr="00D84847">
        <w:rPr>
          <w:bCs/>
          <w:lang w:val="lv-LV"/>
        </w:rPr>
        <w:t>ka</w:t>
      </w:r>
      <w:r w:rsidRPr="00B325BE">
        <w:rPr>
          <w:lang w:val="lv-LV"/>
        </w:rPr>
        <w:t xml:space="preserve"> ir būtiski </w:t>
      </w:r>
      <w:r w:rsidR="00D84847" w:rsidRPr="00D84847">
        <w:rPr>
          <w:lang w:val="lv-LV"/>
        </w:rPr>
        <w:t>pabeigt darbu pie tiesību aktu priekšlikumiem, kuru mērķis ir pastiprināt ES tiesisko regulējumu teroristu uzbrukumu novēršanai.</w:t>
      </w:r>
      <w:r w:rsidR="00D84847">
        <w:rPr>
          <w:lang w:val="lv-LV"/>
        </w:rPr>
        <w:t xml:space="preserve"> </w:t>
      </w:r>
      <w:r w:rsidRPr="001C3427">
        <w:rPr>
          <w:lang w:val="lv-LV"/>
        </w:rPr>
        <w:t>Vienlīdz svarīgi strādāt pie pasākum</w:t>
      </w:r>
      <w:r>
        <w:rPr>
          <w:lang w:val="lv-LV"/>
        </w:rPr>
        <w:t xml:space="preserve">iem, kas uzlabotu un stiprinātu </w:t>
      </w:r>
      <w:r w:rsidRPr="001C3427">
        <w:rPr>
          <w:lang w:val="lv-LV"/>
        </w:rPr>
        <w:t>kontroles uz Eiropas Savienības ārējām robežām.</w:t>
      </w:r>
    </w:p>
    <w:p w:rsidR="005A5B22" w:rsidRPr="005A5B22" w:rsidRDefault="00607D79" w:rsidP="00E40373">
      <w:pPr>
        <w:suppressAutoHyphens/>
        <w:spacing w:before="120" w:after="120"/>
        <w:jc w:val="both"/>
        <w:rPr>
          <w:iCs/>
          <w:lang w:val="lv-LV"/>
        </w:rPr>
      </w:pPr>
      <w:r w:rsidRPr="00607D79">
        <w:rPr>
          <w:lang w:val="lv-LV"/>
        </w:rPr>
        <w:t>Atbalstām š.g. 14. novembra Ārlietu padomes secinājumos par ES Globālās stratēģijas ieviešan</w:t>
      </w:r>
      <w:r w:rsidR="00C2016D">
        <w:rPr>
          <w:lang w:val="lv-LV"/>
        </w:rPr>
        <w:t>u drošības un aizsardzības jomā</w:t>
      </w:r>
      <w:r w:rsidRPr="00607D79">
        <w:rPr>
          <w:lang w:val="lv-LV"/>
        </w:rPr>
        <w:t xml:space="preserve"> noteikto apņemšanos stiprināt ES sadarbību drošībā un aizsardzībā. Pilnībā atbalstām sniegtos priekšlikumus ES-NATO sadarbības stiprināšanai, lai nodrošinātu NATO samitā Varšavā pieņemtās NATO un </w:t>
      </w:r>
      <w:r w:rsidRPr="00607D79">
        <w:rPr>
          <w:lang w:val="lv-LV"/>
        </w:rPr>
        <w:lastRenderedPageBreak/>
        <w:t xml:space="preserve">ES līderu kopējās deklarācijas ieviešanu. </w:t>
      </w:r>
      <w:r w:rsidR="00C2016D">
        <w:rPr>
          <w:lang w:val="lv-LV"/>
        </w:rPr>
        <w:t xml:space="preserve">Atbalstām tālāko darbu pie Eiropas Aizsardzības rīcības plāna. </w:t>
      </w:r>
    </w:p>
    <w:p w:rsidR="00E40373" w:rsidRDefault="005A5B22" w:rsidP="00D84847">
      <w:pPr>
        <w:spacing w:before="240" w:after="240"/>
        <w:jc w:val="both"/>
        <w:rPr>
          <w:i/>
          <w:lang w:val="lv-LV"/>
        </w:rPr>
      </w:pPr>
      <w:r>
        <w:rPr>
          <w:i/>
          <w:lang w:val="lv-LV"/>
        </w:rPr>
        <w:t>E</w:t>
      </w:r>
      <w:r w:rsidRPr="005A5B22">
        <w:rPr>
          <w:i/>
          <w:lang w:val="lv-LV"/>
        </w:rPr>
        <w:t>konomiskā un sociālā attīstība, jaunatne</w:t>
      </w:r>
    </w:p>
    <w:p w:rsidR="00E40373" w:rsidRDefault="00E40373" w:rsidP="00D84847">
      <w:pPr>
        <w:suppressAutoHyphens/>
        <w:spacing w:before="120" w:after="120"/>
        <w:jc w:val="both"/>
        <w:rPr>
          <w:lang w:val="lv-LV"/>
        </w:rPr>
      </w:pPr>
      <w:r w:rsidRPr="00E40373">
        <w:rPr>
          <w:lang w:val="lv-LV"/>
        </w:rPr>
        <w:t>Eiropadome īs</w:t>
      </w:r>
      <w:r w:rsidR="00777EF1">
        <w:rPr>
          <w:lang w:val="lv-LV"/>
        </w:rPr>
        <w:t>umā</w:t>
      </w:r>
      <w:r w:rsidRPr="00E40373">
        <w:rPr>
          <w:lang w:val="lv-LV"/>
        </w:rPr>
        <w:t xml:space="preserve"> pievērsīsies dažādu Vienotā tirgus stratēģiju ieviešanai. Valstu un valdību vadītāji diskutēs par jauniešu atbalstam veltīto ES programmu darbības uzlabošanu ar </w:t>
      </w:r>
      <w:r w:rsidRPr="00D84847">
        <w:rPr>
          <w:bCs/>
          <w:lang w:val="lv-LV"/>
        </w:rPr>
        <w:t>mērķi</w:t>
      </w:r>
      <w:r w:rsidRPr="00E40373">
        <w:rPr>
          <w:lang w:val="lv-LV"/>
        </w:rPr>
        <w:t xml:space="preserve"> veicināt jauniešu nodarbinātību, apmācības un mobilitāti. </w:t>
      </w:r>
    </w:p>
    <w:p w:rsidR="00AC641D" w:rsidRDefault="00E40373" w:rsidP="00AC641D">
      <w:pPr>
        <w:suppressAutoHyphens/>
        <w:spacing w:before="120" w:after="120"/>
        <w:jc w:val="both"/>
        <w:rPr>
          <w:color w:val="000000"/>
          <w:lang w:val="lv-LV" w:eastAsia="lv-LV"/>
        </w:rPr>
      </w:pPr>
      <w:r w:rsidRPr="00AC641D">
        <w:rPr>
          <w:u w:val="single"/>
          <w:lang w:val="lv-LV"/>
        </w:rPr>
        <w:t>Latvija</w:t>
      </w:r>
      <w:r w:rsidRPr="00AC641D">
        <w:rPr>
          <w:lang w:val="lv-LV"/>
        </w:rPr>
        <w:t xml:space="preserve"> atbalsta, ka Eiropadome pievērš uzmanību Vienotā tirgus stratēģiju ieviešanai, plašāku diskusiju </w:t>
      </w:r>
      <w:r w:rsidRPr="00D84847">
        <w:rPr>
          <w:bCs/>
          <w:lang w:val="lv-LV"/>
        </w:rPr>
        <w:t>par</w:t>
      </w:r>
      <w:r w:rsidRPr="00AC641D">
        <w:rPr>
          <w:lang w:val="lv-LV"/>
        </w:rPr>
        <w:t xml:space="preserve"> šiem jautājumiem sagaidot 2017.</w:t>
      </w:r>
      <w:r w:rsidR="00AC641D" w:rsidRPr="00AC641D">
        <w:rPr>
          <w:lang w:val="lv-LV"/>
        </w:rPr>
        <w:t xml:space="preserve"> </w:t>
      </w:r>
      <w:r w:rsidRPr="00AC641D">
        <w:rPr>
          <w:lang w:val="lv-LV"/>
        </w:rPr>
        <w:t xml:space="preserve">gada marta Eiropadomē. </w:t>
      </w:r>
      <w:r w:rsidR="00AC641D" w:rsidRPr="00AC641D">
        <w:rPr>
          <w:color w:val="000000"/>
          <w:lang w:val="lv-LV" w:eastAsia="lv-LV"/>
        </w:rPr>
        <w:t xml:space="preserve">Latvija atzinīgi novērtē uzsvaru uz Digitālā vienotā tirgus stratēģijas īstenošanu. </w:t>
      </w:r>
    </w:p>
    <w:p w:rsidR="00AC641D" w:rsidRPr="00AC641D" w:rsidRDefault="00AC641D" w:rsidP="00AC641D">
      <w:pPr>
        <w:suppressAutoHyphens/>
        <w:spacing w:before="120" w:after="120"/>
        <w:jc w:val="both"/>
        <w:rPr>
          <w:color w:val="000000"/>
          <w:lang w:val="lv-LV" w:eastAsia="lv-LV"/>
        </w:rPr>
      </w:pPr>
      <w:r w:rsidRPr="00AC641D">
        <w:rPr>
          <w:iCs/>
          <w:lang w:val="lv-LV"/>
        </w:rPr>
        <w:t xml:space="preserve">Latvija atbalsta </w:t>
      </w:r>
      <w:r w:rsidRPr="00AC641D">
        <w:rPr>
          <w:lang w:val="lv-LV"/>
        </w:rPr>
        <w:t xml:space="preserve">pozitīva signāla sūtīšanu </w:t>
      </w:r>
      <w:r>
        <w:rPr>
          <w:lang w:val="lv-LV"/>
        </w:rPr>
        <w:t xml:space="preserve">Eiropadomē </w:t>
      </w:r>
      <w:r w:rsidRPr="00AC641D">
        <w:rPr>
          <w:lang w:val="lv-LV"/>
        </w:rPr>
        <w:t xml:space="preserve">jauniešu nodarbinātības, apmācības un </w:t>
      </w:r>
      <w:r w:rsidRPr="00D84847">
        <w:rPr>
          <w:bCs/>
          <w:lang w:val="lv-LV"/>
        </w:rPr>
        <w:t>mobilitātes</w:t>
      </w:r>
      <w:r w:rsidRPr="00AC641D">
        <w:rPr>
          <w:lang w:val="lv-LV" w:eastAsia="lv-LV"/>
        </w:rPr>
        <w:t xml:space="preserve"> kontekstā, apstiprinot Jauniešu garantijas programmas turpināšanu un Jauniešu </w:t>
      </w:r>
      <w:r w:rsidRPr="00AC641D">
        <w:rPr>
          <w:color w:val="000000"/>
          <w:lang w:val="lv-LV" w:eastAsia="lv-LV"/>
        </w:rPr>
        <w:t>nodarbinātības iniciatīvas programmas finansējuma palielināšanu.</w:t>
      </w:r>
    </w:p>
    <w:p w:rsidR="00812568" w:rsidRPr="00277631" w:rsidRDefault="00812568" w:rsidP="00D84847">
      <w:pPr>
        <w:spacing w:before="240" w:after="240"/>
        <w:jc w:val="both"/>
        <w:rPr>
          <w:i/>
          <w:lang w:val="lv-LV"/>
        </w:rPr>
      </w:pPr>
      <w:r w:rsidRPr="00277631">
        <w:rPr>
          <w:i/>
          <w:lang w:val="lv-LV"/>
        </w:rPr>
        <w:t>Ārējās attiecības</w:t>
      </w:r>
    </w:p>
    <w:p w:rsidR="00AC641D" w:rsidRPr="00AC641D" w:rsidRDefault="00AC641D" w:rsidP="00D84847">
      <w:pPr>
        <w:suppressAutoHyphens/>
        <w:spacing w:before="120" w:after="120"/>
        <w:jc w:val="both"/>
        <w:rPr>
          <w:lang w:val="lv-LV"/>
        </w:rPr>
      </w:pPr>
      <w:r w:rsidRPr="00AC641D">
        <w:rPr>
          <w:lang w:val="lv-LV"/>
        </w:rPr>
        <w:t xml:space="preserve">Sagaidāms, ka </w:t>
      </w:r>
      <w:r w:rsidRPr="00D84847">
        <w:rPr>
          <w:bCs/>
          <w:lang w:val="lv-LV"/>
        </w:rPr>
        <w:t>Eiropadome</w:t>
      </w:r>
      <w:r w:rsidRPr="00AC641D">
        <w:rPr>
          <w:lang w:val="lv-LV"/>
        </w:rPr>
        <w:t xml:space="preserve"> atgriezīsies pie jautājuma par ES-Ukrainas Asociācijas lī</w:t>
      </w:r>
      <w:r>
        <w:rPr>
          <w:lang w:val="lv-LV"/>
        </w:rPr>
        <w:t xml:space="preserve">guma ratifikāciju Nīderlandē.  </w:t>
      </w:r>
      <w:r w:rsidR="00075419">
        <w:rPr>
          <w:lang w:val="lv-LV"/>
        </w:rPr>
        <w:t xml:space="preserve">Tāpat </w:t>
      </w:r>
      <w:r w:rsidRPr="00AC641D">
        <w:rPr>
          <w:lang w:val="lv-LV"/>
        </w:rPr>
        <w:t>sagaidāma diskusija par situāciju Sīrijā.</w:t>
      </w:r>
    </w:p>
    <w:p w:rsidR="00AC641D" w:rsidRPr="00AC641D" w:rsidRDefault="00AC641D" w:rsidP="00D84847">
      <w:pPr>
        <w:suppressAutoHyphens/>
        <w:spacing w:before="120" w:after="120"/>
        <w:jc w:val="both"/>
        <w:rPr>
          <w:lang w:val="lv-LV"/>
        </w:rPr>
      </w:pPr>
      <w:r>
        <w:rPr>
          <w:color w:val="000000"/>
          <w:lang w:val="lv-LV" w:eastAsia="lv-LV"/>
        </w:rPr>
        <w:t>Latvija uzskata, ka s</w:t>
      </w:r>
      <w:r w:rsidRPr="00B325BE">
        <w:rPr>
          <w:color w:val="000000"/>
          <w:lang w:val="lv-LV" w:eastAsia="lv-LV"/>
        </w:rPr>
        <w:t>varīgi noslēgt ES ratifikācijas procesu, lai ES – Ukrainas Asociācijas līgums varētu stāties spēkā</w:t>
      </w:r>
      <w:r w:rsidR="007A2D0E">
        <w:rPr>
          <w:color w:val="000000"/>
          <w:lang w:val="lv-LV" w:eastAsia="lv-LV"/>
        </w:rPr>
        <w:t xml:space="preserve">.  Esam gatavi meklēt visām pusēm pieņemamu risinājumu. Pieņemtajam lēmumam jābūt saskaņā ar ES līgumiem. </w:t>
      </w:r>
    </w:p>
    <w:p w:rsidR="000B4778" w:rsidRPr="000B4778" w:rsidRDefault="000B4778" w:rsidP="00866118">
      <w:pPr>
        <w:spacing w:before="360" w:after="240"/>
        <w:jc w:val="both"/>
        <w:rPr>
          <w:i/>
          <w:lang w:val="lv-LV"/>
        </w:rPr>
      </w:pPr>
      <w:r>
        <w:rPr>
          <w:i/>
          <w:lang w:val="lv-LV"/>
        </w:rPr>
        <w:t>V</w:t>
      </w:r>
      <w:r w:rsidRPr="000B4778">
        <w:rPr>
          <w:i/>
          <w:lang w:val="lv-LV"/>
        </w:rPr>
        <w:t xml:space="preserve">alstu un valdību vadītāju </w:t>
      </w:r>
      <w:r>
        <w:rPr>
          <w:i/>
          <w:lang w:val="lv-LV"/>
        </w:rPr>
        <w:t>neformālās vakariņas</w:t>
      </w:r>
      <w:r w:rsidRPr="000B4778">
        <w:rPr>
          <w:i/>
          <w:lang w:val="lv-LV"/>
        </w:rPr>
        <w:t xml:space="preserve"> ES 27 formātā</w:t>
      </w:r>
    </w:p>
    <w:p w:rsidR="00866118" w:rsidRPr="00866118" w:rsidRDefault="00866118" w:rsidP="00866118">
      <w:pPr>
        <w:spacing w:before="120" w:after="120"/>
        <w:jc w:val="both"/>
        <w:rPr>
          <w:lang w:val="lv-LV"/>
        </w:rPr>
      </w:pPr>
      <w:r>
        <w:rPr>
          <w:lang w:val="lv-LV"/>
        </w:rPr>
        <w:t xml:space="preserve">Eiropadomes ietvaros </w:t>
      </w:r>
      <w:r w:rsidR="005965E4">
        <w:rPr>
          <w:lang w:val="lv-LV"/>
        </w:rPr>
        <w:t>notiekošajās</w:t>
      </w:r>
      <w:r w:rsidRPr="00866118">
        <w:rPr>
          <w:lang w:val="lv-LV"/>
        </w:rPr>
        <w:t xml:space="preserve"> ES 27 valstu un valdību vadītāju neformāl</w:t>
      </w:r>
      <w:r>
        <w:rPr>
          <w:lang w:val="lv-LV"/>
        </w:rPr>
        <w:t>ajās vakariņās plānotas diskusijas un paziņojuma pieņemšana</w:t>
      </w:r>
      <w:r w:rsidRPr="00866118">
        <w:rPr>
          <w:lang w:val="lv-LV"/>
        </w:rPr>
        <w:t xml:space="preserve"> par procedūras jautājumiem Apvienotās Karalistes izstāšanās procesā.</w:t>
      </w:r>
    </w:p>
    <w:p w:rsidR="000B4778" w:rsidRPr="00474BA8" w:rsidRDefault="00866118" w:rsidP="00474BA8">
      <w:pPr>
        <w:spacing w:before="120" w:after="120"/>
        <w:jc w:val="both"/>
        <w:rPr>
          <w:b/>
          <w:bCs/>
          <w:lang w:val="lv-LV"/>
        </w:rPr>
      </w:pPr>
      <w:r>
        <w:rPr>
          <w:lang w:val="lv-LV"/>
        </w:rPr>
        <w:t xml:space="preserve">Spēkā </w:t>
      </w:r>
      <w:r w:rsidR="00474BA8">
        <w:rPr>
          <w:lang w:val="lv-LV"/>
        </w:rPr>
        <w:t xml:space="preserve">ir </w:t>
      </w:r>
      <w:r w:rsidR="000B4778" w:rsidRPr="00474BA8">
        <w:rPr>
          <w:lang w:val="lv-LV"/>
        </w:rPr>
        <w:t xml:space="preserve">Pozīcija Nr. 1 “Par Latvijas Republikas interesēm iespējamajās Eiropas Savienības un Apvienotās Karalistes sarunās par izstāšanos no Eiropas Savienības”, kas apstiprināta Ministru kabinetā 2016. gada 1. novembrī, Saeimas Eiropas lietu komisijā 2016. gada 24. </w:t>
      </w:r>
      <w:r w:rsidR="00474BA8" w:rsidRPr="00474BA8">
        <w:rPr>
          <w:lang w:val="lv-LV"/>
        </w:rPr>
        <w:t>n</w:t>
      </w:r>
      <w:r w:rsidR="000B4778" w:rsidRPr="00474BA8">
        <w:rPr>
          <w:lang w:val="lv-LV"/>
        </w:rPr>
        <w:t>ovembrī</w:t>
      </w:r>
      <w:r w:rsidR="00474BA8" w:rsidRPr="00474BA8">
        <w:rPr>
          <w:lang w:val="lv-LV"/>
        </w:rPr>
        <w:t xml:space="preserve"> un</w:t>
      </w:r>
      <w:r w:rsidR="00474BA8" w:rsidRPr="00474BA8">
        <w:rPr>
          <w:i/>
          <w:iCs/>
          <w:sz w:val="28"/>
          <w:lang w:val="lv-LV"/>
        </w:rPr>
        <w:t xml:space="preserve"> </w:t>
      </w:r>
      <w:r w:rsidR="00474BA8" w:rsidRPr="00474BA8">
        <w:rPr>
          <w:lang w:val="lv-LV"/>
        </w:rPr>
        <w:t xml:space="preserve">Pozīcija Nr. 1 </w:t>
      </w:r>
      <w:r w:rsidR="00474BA8">
        <w:rPr>
          <w:lang w:val="lv-LV"/>
        </w:rPr>
        <w:t>“P</w:t>
      </w:r>
      <w:r w:rsidR="00474BA8" w:rsidRPr="00474BA8">
        <w:rPr>
          <w:lang w:val="lv-LV"/>
        </w:rPr>
        <w:t>ar 2016. gada 28.-29. jūnija Eiropadomē izskatāmajiem jautājumiem</w:t>
      </w:r>
      <w:r w:rsidR="00474BA8">
        <w:rPr>
          <w:lang w:val="lv-LV"/>
        </w:rPr>
        <w:t>”</w:t>
      </w:r>
      <w:r w:rsidR="00474BA8" w:rsidRPr="00474BA8">
        <w:rPr>
          <w:lang w:val="lv-LV"/>
        </w:rPr>
        <w:t xml:space="preserve">, kas apstiprināta Ministru kabinetā </w:t>
      </w:r>
      <w:r w:rsidR="00474BA8" w:rsidRPr="00474BA8">
        <w:rPr>
          <w:lang w:val="lv-LV"/>
        </w:rPr>
        <w:br/>
        <w:t>2016. gada 27. jūnijā un Saeimas Eiropas lietu komisijā 2016. gada 28. jūnijā</w:t>
      </w:r>
      <w:r w:rsidR="000B4778" w:rsidRPr="00474BA8">
        <w:rPr>
          <w:lang w:val="lv-LV"/>
        </w:rPr>
        <w:t>.</w:t>
      </w:r>
    </w:p>
    <w:p w:rsidR="00CE06AB" w:rsidRDefault="00CE06AB" w:rsidP="00277631">
      <w:pPr>
        <w:spacing w:before="120" w:after="120"/>
        <w:jc w:val="both"/>
        <w:rPr>
          <w:lang w:val="lv-LV"/>
        </w:rPr>
      </w:pPr>
      <w:bookmarkStart w:id="0" w:name="_GoBack"/>
      <w:bookmarkEnd w:id="0"/>
    </w:p>
    <w:p w:rsidR="000B4778" w:rsidRPr="00277631" w:rsidRDefault="000B4778" w:rsidP="00277631">
      <w:pPr>
        <w:spacing w:before="120" w:after="120"/>
        <w:jc w:val="both"/>
        <w:rPr>
          <w:lang w:val="lv-LV"/>
        </w:rPr>
      </w:pPr>
    </w:p>
    <w:tbl>
      <w:tblPr>
        <w:tblW w:w="8790" w:type="dxa"/>
        <w:tblLook w:val="04A0" w:firstRow="1" w:lastRow="0" w:firstColumn="1" w:lastColumn="0" w:noHBand="0" w:noVBand="1"/>
      </w:tblPr>
      <w:tblGrid>
        <w:gridCol w:w="4939"/>
        <w:gridCol w:w="1724"/>
        <w:gridCol w:w="2127"/>
      </w:tblGrid>
      <w:tr w:rsidR="004F7642" w:rsidRPr="00AC641D" w:rsidTr="004F7642">
        <w:tc>
          <w:tcPr>
            <w:tcW w:w="6663" w:type="dxa"/>
            <w:gridSpan w:val="2"/>
            <w:shd w:val="clear" w:color="auto" w:fill="auto"/>
          </w:tcPr>
          <w:p w:rsidR="004F7642" w:rsidRPr="00F32C34" w:rsidRDefault="004F7642" w:rsidP="004F7642">
            <w:pPr>
              <w:suppressLineNumbers/>
              <w:tabs>
                <w:tab w:val="left" w:pos="720"/>
                <w:tab w:val="center" w:pos="4153"/>
                <w:tab w:val="right" w:pos="8306"/>
              </w:tabs>
              <w:suppressAutoHyphens/>
              <w:spacing w:before="120"/>
              <w:ind w:right="-539"/>
              <w:rPr>
                <w:bCs/>
                <w:kern w:val="1"/>
                <w:lang w:val="lv-LV" w:eastAsia="ar-SA"/>
              </w:rPr>
            </w:pPr>
            <w:r w:rsidRPr="00F32C34">
              <w:rPr>
                <w:bCs/>
                <w:kern w:val="1"/>
                <w:lang w:val="lv-LV" w:eastAsia="ar-SA"/>
              </w:rPr>
              <w:t xml:space="preserve">Iesniedzējs: </w:t>
            </w:r>
          </w:p>
          <w:p w:rsidR="00047D87" w:rsidRPr="00F32C34" w:rsidRDefault="00047D87" w:rsidP="00047D87">
            <w:pPr>
              <w:suppressLineNumbers/>
              <w:tabs>
                <w:tab w:val="left" w:pos="720"/>
                <w:tab w:val="center" w:pos="4153"/>
                <w:tab w:val="right" w:pos="8306"/>
              </w:tabs>
              <w:suppressAutoHyphens/>
              <w:ind w:right="-539"/>
              <w:rPr>
                <w:bCs/>
                <w:kern w:val="1"/>
                <w:lang w:val="lv-LV"/>
              </w:rPr>
            </w:pPr>
            <w:r>
              <w:rPr>
                <w:bCs/>
                <w:kern w:val="1"/>
                <w:lang w:val="lv-LV" w:eastAsia="ar-SA"/>
              </w:rPr>
              <w:t>ārlietu ministrs</w:t>
            </w:r>
            <w:r w:rsidR="00D92A1F" w:rsidRPr="00F32C34">
              <w:rPr>
                <w:bCs/>
                <w:kern w:val="1"/>
                <w:lang w:val="lv-LV" w:eastAsia="ar-SA"/>
              </w:rPr>
              <w:t xml:space="preserve"> </w:t>
            </w:r>
          </w:p>
          <w:p w:rsidR="00D92A1F" w:rsidRPr="00F32C34" w:rsidRDefault="00D92A1F" w:rsidP="004F7642">
            <w:pPr>
              <w:suppressLineNumbers/>
              <w:tabs>
                <w:tab w:val="left" w:pos="720"/>
                <w:tab w:val="center" w:pos="4153"/>
                <w:tab w:val="right" w:pos="8306"/>
              </w:tabs>
              <w:suppressAutoHyphens/>
              <w:ind w:right="-539"/>
              <w:rPr>
                <w:bCs/>
                <w:kern w:val="1"/>
                <w:lang w:val="lv-LV"/>
              </w:rPr>
            </w:pPr>
          </w:p>
        </w:tc>
        <w:tc>
          <w:tcPr>
            <w:tcW w:w="2127" w:type="dxa"/>
            <w:shd w:val="clear" w:color="auto" w:fill="auto"/>
          </w:tcPr>
          <w:p w:rsidR="004F7642" w:rsidRPr="00F32C34" w:rsidRDefault="004F7642" w:rsidP="004F7642">
            <w:pPr>
              <w:suppressLineNumbers/>
              <w:tabs>
                <w:tab w:val="left" w:pos="720"/>
                <w:tab w:val="right" w:pos="8306"/>
              </w:tabs>
              <w:suppressAutoHyphens/>
              <w:spacing w:before="120"/>
              <w:jc w:val="right"/>
              <w:rPr>
                <w:bCs/>
                <w:kern w:val="1"/>
                <w:lang w:val="lv-LV" w:eastAsia="ar-SA"/>
              </w:rPr>
            </w:pPr>
          </w:p>
          <w:p w:rsidR="004F7642" w:rsidRPr="00812568" w:rsidRDefault="00047D87" w:rsidP="004F7642">
            <w:pPr>
              <w:suppressLineNumbers/>
              <w:tabs>
                <w:tab w:val="left" w:pos="720"/>
                <w:tab w:val="right" w:pos="8306"/>
              </w:tabs>
              <w:suppressAutoHyphens/>
              <w:rPr>
                <w:bCs/>
                <w:kern w:val="1"/>
                <w:lang w:val="lv-LV" w:eastAsia="ar-SA"/>
              </w:rPr>
            </w:pPr>
            <w:proofErr w:type="spellStart"/>
            <w:r>
              <w:rPr>
                <w:bCs/>
                <w:kern w:val="1"/>
                <w:lang w:val="lv-LV" w:eastAsia="ar-SA"/>
              </w:rPr>
              <w:t>E.Rinkēvičs</w:t>
            </w:r>
            <w:proofErr w:type="spellEnd"/>
          </w:p>
          <w:p w:rsidR="004F7642" w:rsidRPr="00812568" w:rsidRDefault="004F7642" w:rsidP="004F7642">
            <w:pPr>
              <w:suppressLineNumbers/>
              <w:tabs>
                <w:tab w:val="left" w:pos="720"/>
                <w:tab w:val="right" w:pos="8306"/>
              </w:tabs>
              <w:suppressAutoHyphens/>
              <w:spacing w:before="120"/>
              <w:jc w:val="right"/>
              <w:rPr>
                <w:bCs/>
                <w:kern w:val="1"/>
                <w:lang w:val="lv-LV" w:eastAsia="ar-SA"/>
              </w:rPr>
            </w:pPr>
          </w:p>
          <w:p w:rsidR="008114AB" w:rsidRPr="00812568" w:rsidRDefault="008114AB" w:rsidP="004F7642">
            <w:pPr>
              <w:suppressLineNumbers/>
              <w:tabs>
                <w:tab w:val="left" w:pos="720"/>
                <w:tab w:val="right" w:pos="8306"/>
              </w:tabs>
              <w:suppressAutoHyphens/>
              <w:spacing w:before="120"/>
              <w:jc w:val="right"/>
              <w:rPr>
                <w:bCs/>
                <w:kern w:val="1"/>
                <w:lang w:val="lv-LV" w:eastAsia="ar-SA"/>
              </w:rPr>
            </w:pPr>
          </w:p>
        </w:tc>
      </w:tr>
      <w:tr w:rsidR="004F7642" w:rsidRPr="00812568" w:rsidTr="004F7642">
        <w:tc>
          <w:tcPr>
            <w:tcW w:w="4939" w:type="dxa"/>
            <w:shd w:val="clear" w:color="auto" w:fill="auto"/>
          </w:tcPr>
          <w:p w:rsidR="004F7642" w:rsidRPr="00812568" w:rsidRDefault="004F7642" w:rsidP="004F7642">
            <w:pPr>
              <w:suppressLineNumbers/>
              <w:tabs>
                <w:tab w:val="left" w:pos="720"/>
                <w:tab w:val="center" w:pos="4153"/>
                <w:tab w:val="right" w:pos="8306"/>
              </w:tabs>
              <w:suppressAutoHyphens/>
              <w:spacing w:before="120"/>
              <w:ind w:right="-539"/>
              <w:rPr>
                <w:bCs/>
                <w:kern w:val="1"/>
                <w:lang w:val="lv-LV" w:eastAsia="ar-SA"/>
              </w:rPr>
            </w:pPr>
            <w:r w:rsidRPr="00812568">
              <w:rPr>
                <w:bCs/>
                <w:kern w:val="1"/>
                <w:lang w:val="lv-LV" w:eastAsia="ar-SA"/>
              </w:rPr>
              <w:t>Vīza: valsts sekretārs</w:t>
            </w:r>
          </w:p>
        </w:tc>
        <w:tc>
          <w:tcPr>
            <w:tcW w:w="3851" w:type="dxa"/>
            <w:gridSpan w:val="2"/>
            <w:shd w:val="clear" w:color="auto" w:fill="auto"/>
          </w:tcPr>
          <w:p w:rsidR="004F7642" w:rsidRPr="00812568" w:rsidRDefault="004F7642" w:rsidP="004F7642">
            <w:pPr>
              <w:suppressLineNumbers/>
              <w:tabs>
                <w:tab w:val="left" w:pos="720"/>
                <w:tab w:val="right" w:pos="8306"/>
              </w:tabs>
              <w:suppressAutoHyphens/>
              <w:spacing w:before="120"/>
              <w:jc w:val="center"/>
              <w:rPr>
                <w:bCs/>
                <w:kern w:val="1"/>
                <w:lang w:val="lv-LV" w:eastAsia="ar-SA"/>
              </w:rPr>
            </w:pPr>
            <w:r w:rsidRPr="00812568">
              <w:rPr>
                <w:bCs/>
                <w:kern w:val="1"/>
                <w:lang w:val="lv-LV" w:eastAsia="ar-SA"/>
              </w:rPr>
              <w:t xml:space="preserve">                A. Pildegovičs</w:t>
            </w:r>
          </w:p>
        </w:tc>
      </w:tr>
    </w:tbl>
    <w:p w:rsidR="00866118" w:rsidRDefault="00866118" w:rsidP="004F7642">
      <w:pPr>
        <w:suppressAutoHyphens/>
        <w:rPr>
          <w:kern w:val="1"/>
          <w:sz w:val="20"/>
          <w:szCs w:val="20"/>
          <w:lang w:val="lv-LV" w:eastAsia="ar-SA"/>
        </w:rPr>
      </w:pPr>
    </w:p>
    <w:p w:rsidR="00D635CB" w:rsidRDefault="00D635CB" w:rsidP="004F7642">
      <w:pPr>
        <w:suppressAutoHyphens/>
        <w:rPr>
          <w:kern w:val="1"/>
          <w:sz w:val="20"/>
          <w:szCs w:val="20"/>
          <w:lang w:val="lv-LV" w:eastAsia="ar-SA"/>
        </w:rPr>
      </w:pPr>
    </w:p>
    <w:p w:rsidR="004F7642" w:rsidRPr="00F32C34" w:rsidRDefault="00812568" w:rsidP="004F7642">
      <w:pPr>
        <w:suppressAutoHyphens/>
        <w:rPr>
          <w:kern w:val="1"/>
          <w:sz w:val="20"/>
          <w:szCs w:val="20"/>
          <w:lang w:val="lv-LV" w:eastAsia="ar-SA"/>
        </w:rPr>
      </w:pPr>
      <w:r w:rsidRPr="00F32C34">
        <w:rPr>
          <w:kern w:val="1"/>
          <w:sz w:val="20"/>
          <w:szCs w:val="20"/>
          <w:lang w:val="lv-LV" w:eastAsia="ar-SA"/>
        </w:rPr>
        <w:t>1</w:t>
      </w:r>
      <w:r w:rsidR="00F32C34" w:rsidRPr="00F32C34">
        <w:rPr>
          <w:kern w:val="1"/>
          <w:sz w:val="20"/>
          <w:szCs w:val="20"/>
          <w:lang w:val="lv-LV" w:eastAsia="ar-SA"/>
        </w:rPr>
        <w:t>2</w:t>
      </w:r>
      <w:r w:rsidRPr="00F32C34">
        <w:rPr>
          <w:kern w:val="1"/>
          <w:sz w:val="20"/>
          <w:szCs w:val="20"/>
          <w:lang w:val="lv-LV" w:eastAsia="ar-SA"/>
        </w:rPr>
        <w:t>.1</w:t>
      </w:r>
      <w:r w:rsidR="005A5B22" w:rsidRPr="00F32C34">
        <w:rPr>
          <w:kern w:val="1"/>
          <w:sz w:val="20"/>
          <w:szCs w:val="20"/>
          <w:lang w:val="lv-LV" w:eastAsia="ar-SA"/>
        </w:rPr>
        <w:t>2</w:t>
      </w:r>
      <w:r w:rsidR="00FC4A93" w:rsidRPr="00F32C34">
        <w:rPr>
          <w:kern w:val="1"/>
          <w:sz w:val="20"/>
          <w:szCs w:val="20"/>
          <w:lang w:val="lv-LV" w:eastAsia="ar-SA"/>
        </w:rPr>
        <w:t xml:space="preserve">.2016. </w:t>
      </w:r>
      <w:r w:rsidR="00047D87">
        <w:rPr>
          <w:kern w:val="1"/>
          <w:sz w:val="20"/>
          <w:szCs w:val="20"/>
          <w:lang w:val="lv-LV" w:eastAsia="ar-SA"/>
        </w:rPr>
        <w:t>16:3</w:t>
      </w:r>
      <w:r w:rsidR="00FC4A93" w:rsidRPr="00F32C34">
        <w:rPr>
          <w:kern w:val="1"/>
          <w:sz w:val="20"/>
          <w:szCs w:val="20"/>
          <w:lang w:val="lv-LV" w:eastAsia="ar-SA"/>
        </w:rPr>
        <w:t>0</w:t>
      </w:r>
    </w:p>
    <w:p w:rsidR="004F7642" w:rsidRPr="00812568" w:rsidRDefault="00777EF1" w:rsidP="004F7642">
      <w:pPr>
        <w:suppressAutoHyphens/>
        <w:rPr>
          <w:kern w:val="1"/>
          <w:sz w:val="20"/>
          <w:szCs w:val="20"/>
          <w:lang w:val="lv-LV" w:eastAsia="ar-SA"/>
        </w:rPr>
      </w:pPr>
      <w:r>
        <w:rPr>
          <w:kern w:val="1"/>
          <w:sz w:val="20"/>
          <w:szCs w:val="20"/>
          <w:lang w:val="lv-LV" w:eastAsia="ar-SA"/>
        </w:rPr>
        <w:t>629</w:t>
      </w:r>
    </w:p>
    <w:p w:rsidR="00F5302A" w:rsidRDefault="00FC4A93" w:rsidP="004F7642">
      <w:pPr>
        <w:suppressAutoHyphens/>
        <w:rPr>
          <w:kern w:val="1"/>
          <w:sz w:val="20"/>
          <w:szCs w:val="20"/>
          <w:lang w:val="lv-LV" w:eastAsia="ar-SA"/>
        </w:rPr>
      </w:pPr>
      <w:r w:rsidRPr="00812568">
        <w:rPr>
          <w:kern w:val="1"/>
          <w:sz w:val="20"/>
          <w:szCs w:val="20"/>
          <w:lang w:val="lv-LV" w:eastAsia="ar-SA"/>
        </w:rPr>
        <w:t xml:space="preserve">Una </w:t>
      </w:r>
      <w:proofErr w:type="spellStart"/>
      <w:r w:rsidRPr="00812568">
        <w:rPr>
          <w:kern w:val="1"/>
          <w:sz w:val="20"/>
          <w:szCs w:val="20"/>
          <w:lang w:val="lv-LV" w:eastAsia="ar-SA"/>
        </w:rPr>
        <w:t>Ķepīte</w:t>
      </w:r>
      <w:proofErr w:type="spellEnd"/>
      <w:r w:rsidR="004F7642" w:rsidRPr="00812568">
        <w:rPr>
          <w:kern w:val="1"/>
          <w:sz w:val="20"/>
          <w:szCs w:val="20"/>
          <w:lang w:val="lv-LV" w:eastAsia="ar-SA"/>
        </w:rPr>
        <w:t>, 67016</w:t>
      </w:r>
      <w:r w:rsidRPr="00812568">
        <w:rPr>
          <w:kern w:val="1"/>
          <w:sz w:val="20"/>
          <w:szCs w:val="20"/>
          <w:lang w:val="lv-LV" w:eastAsia="ar-SA"/>
        </w:rPr>
        <w:t>381</w:t>
      </w:r>
    </w:p>
    <w:p w:rsidR="008114AB" w:rsidRPr="00812568" w:rsidRDefault="00047D87" w:rsidP="00866118">
      <w:pPr>
        <w:suppressAutoHyphens/>
        <w:rPr>
          <w:kern w:val="1"/>
          <w:sz w:val="20"/>
          <w:szCs w:val="20"/>
          <w:lang w:val="lv-LV" w:eastAsia="ar-SA"/>
        </w:rPr>
      </w:pPr>
      <w:hyperlink r:id="rId9" w:history="1">
        <w:r w:rsidR="00FC4A93" w:rsidRPr="00812568">
          <w:rPr>
            <w:rStyle w:val="Hyperlink"/>
            <w:kern w:val="1"/>
            <w:sz w:val="20"/>
            <w:szCs w:val="20"/>
            <w:lang w:val="lv-LV" w:eastAsia="ar-SA"/>
          </w:rPr>
          <w:t>Una.Kepite@mfa.gov.lv</w:t>
        </w:r>
      </w:hyperlink>
      <w:r w:rsidR="00FC4A93" w:rsidRPr="00812568">
        <w:rPr>
          <w:kern w:val="1"/>
          <w:sz w:val="20"/>
          <w:szCs w:val="20"/>
          <w:lang w:val="lv-LV" w:eastAsia="ar-SA"/>
        </w:rPr>
        <w:t xml:space="preserve"> </w:t>
      </w:r>
    </w:p>
    <w:sectPr w:rsidR="008114AB" w:rsidRPr="00812568" w:rsidSect="00424AED">
      <w:footerReference w:type="default" r:id="rId10"/>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E4B" w:rsidRDefault="00BB7E4B" w:rsidP="00FF3372">
      <w:r>
        <w:separator/>
      </w:r>
    </w:p>
  </w:endnote>
  <w:endnote w:type="continuationSeparator" w:id="0">
    <w:p w:rsidR="00BB7E4B" w:rsidRDefault="00BB7E4B" w:rsidP="00FF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97" w:rsidRPr="00900E97" w:rsidRDefault="00900E97" w:rsidP="005A5B22">
    <w:pPr>
      <w:suppressAutoHyphens/>
      <w:spacing w:before="120"/>
      <w:jc w:val="both"/>
      <w:rPr>
        <w:b/>
        <w:kern w:val="1"/>
        <w:sz w:val="20"/>
        <w:lang w:val="lv-LV" w:eastAsia="ar-SA"/>
      </w:rPr>
    </w:pPr>
    <w:r w:rsidRPr="00900E97">
      <w:rPr>
        <w:sz w:val="20"/>
        <w:szCs w:val="20"/>
        <w:lang w:val="lv-LV"/>
      </w:rPr>
      <w:t>AMzino_</w:t>
    </w:r>
    <w:r w:rsidR="00B61BAE">
      <w:rPr>
        <w:sz w:val="20"/>
        <w:szCs w:val="20"/>
        <w:lang w:val="lv-LV"/>
      </w:rPr>
      <w:t>1</w:t>
    </w:r>
    <w:r w:rsidR="00047D87">
      <w:rPr>
        <w:sz w:val="20"/>
        <w:szCs w:val="20"/>
        <w:lang w:val="lv-LV"/>
      </w:rPr>
      <w:t>3</w:t>
    </w:r>
    <w:r w:rsidR="005A5B22">
      <w:rPr>
        <w:sz w:val="20"/>
        <w:szCs w:val="20"/>
        <w:lang w:val="lv-LV"/>
      </w:rPr>
      <w:t>12</w:t>
    </w:r>
    <w:r w:rsidRPr="00900E97">
      <w:rPr>
        <w:sz w:val="20"/>
        <w:szCs w:val="20"/>
        <w:lang w:val="lv-LV"/>
      </w:rPr>
      <w:t xml:space="preserve">16; Informatīvais ziņojums </w:t>
    </w:r>
    <w:r w:rsidR="00FC4A93">
      <w:rPr>
        <w:sz w:val="20"/>
        <w:szCs w:val="20"/>
        <w:lang w:val="lv-LV"/>
      </w:rPr>
      <w:t>“P</w:t>
    </w:r>
    <w:r w:rsidRPr="00900E97">
      <w:rPr>
        <w:kern w:val="1"/>
        <w:sz w:val="20"/>
        <w:lang w:val="lv-LV" w:eastAsia="ar-SA"/>
      </w:rPr>
      <w:t xml:space="preserve">ar </w:t>
    </w:r>
    <w:r w:rsidR="00B61BAE">
      <w:rPr>
        <w:kern w:val="1"/>
        <w:sz w:val="20"/>
        <w:lang w:val="lv-LV" w:eastAsia="ar-SA"/>
      </w:rPr>
      <w:t xml:space="preserve">2016. gada </w:t>
    </w:r>
    <w:r w:rsidR="005A5B22">
      <w:rPr>
        <w:kern w:val="1"/>
        <w:sz w:val="20"/>
        <w:lang w:val="lv-LV" w:eastAsia="ar-SA"/>
      </w:rPr>
      <w:t xml:space="preserve">15. decembra </w:t>
    </w:r>
    <w:r w:rsidR="00391982">
      <w:rPr>
        <w:kern w:val="1"/>
        <w:sz w:val="20"/>
        <w:lang w:val="lv-LV" w:eastAsia="ar-SA"/>
      </w:rPr>
      <w:t>Eiropadomes</w:t>
    </w:r>
    <w:r w:rsidR="00FC4A93" w:rsidRPr="00FC4A93">
      <w:rPr>
        <w:kern w:val="1"/>
        <w:sz w:val="20"/>
        <w:lang w:val="lv-LV" w:eastAsia="ar-SA"/>
      </w:rPr>
      <w:t xml:space="preserve"> sanāksmē izskatāmajiem jautājumiem”</w:t>
    </w:r>
  </w:p>
  <w:p w:rsidR="00900E97" w:rsidRPr="00900E97" w:rsidRDefault="00900E97">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E4B" w:rsidRDefault="00BB7E4B" w:rsidP="00FF3372">
      <w:r>
        <w:separator/>
      </w:r>
    </w:p>
  </w:footnote>
  <w:footnote w:type="continuationSeparator" w:id="0">
    <w:p w:rsidR="00BB7E4B" w:rsidRDefault="00BB7E4B" w:rsidP="00FF33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B2A4B"/>
    <w:multiLevelType w:val="hybridMultilevel"/>
    <w:tmpl w:val="CF628E9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1E14108F"/>
    <w:multiLevelType w:val="hybridMultilevel"/>
    <w:tmpl w:val="2B1ACF8E"/>
    <w:lvl w:ilvl="0" w:tplc="321CC23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E350B07"/>
    <w:multiLevelType w:val="hybridMultilevel"/>
    <w:tmpl w:val="899A65A4"/>
    <w:lvl w:ilvl="0" w:tplc="04260001">
      <w:start w:val="1"/>
      <w:numFmt w:val="bullet"/>
      <w:lvlText w:val=""/>
      <w:lvlJc w:val="left"/>
      <w:pPr>
        <w:ind w:left="720" w:hanging="360"/>
      </w:pPr>
      <w:rPr>
        <w:rFonts w:ascii="Symbol" w:hAnsi="Symbol" w:hint="default"/>
      </w:rPr>
    </w:lvl>
    <w:lvl w:ilvl="1" w:tplc="4F62F3FC">
      <w:start w:val="1"/>
      <w:numFmt w:val="bullet"/>
      <w:lvlText w:val="­"/>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CCD0A4E"/>
    <w:multiLevelType w:val="hybridMultilevel"/>
    <w:tmpl w:val="467EC8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372"/>
    <w:rsid w:val="000163AA"/>
    <w:rsid w:val="00021863"/>
    <w:rsid w:val="00047D87"/>
    <w:rsid w:val="00075419"/>
    <w:rsid w:val="0008090F"/>
    <w:rsid w:val="000B4778"/>
    <w:rsid w:val="00146021"/>
    <w:rsid w:val="001C3427"/>
    <w:rsid w:val="001D60E8"/>
    <w:rsid w:val="00277631"/>
    <w:rsid w:val="00284411"/>
    <w:rsid w:val="00307954"/>
    <w:rsid w:val="0034670E"/>
    <w:rsid w:val="00391982"/>
    <w:rsid w:val="00424AED"/>
    <w:rsid w:val="00474BA8"/>
    <w:rsid w:val="00490FF1"/>
    <w:rsid w:val="004F7642"/>
    <w:rsid w:val="00504BE8"/>
    <w:rsid w:val="00507C14"/>
    <w:rsid w:val="00582470"/>
    <w:rsid w:val="005965E4"/>
    <w:rsid w:val="00596DCB"/>
    <w:rsid w:val="005A5B22"/>
    <w:rsid w:val="00607D79"/>
    <w:rsid w:val="00777EF1"/>
    <w:rsid w:val="007956F8"/>
    <w:rsid w:val="00797E81"/>
    <w:rsid w:val="007A2AAA"/>
    <w:rsid w:val="007A2D0E"/>
    <w:rsid w:val="008114AB"/>
    <w:rsid w:val="00812568"/>
    <w:rsid w:val="00866118"/>
    <w:rsid w:val="00893BE3"/>
    <w:rsid w:val="008C14E5"/>
    <w:rsid w:val="00900E97"/>
    <w:rsid w:val="009462F7"/>
    <w:rsid w:val="00A30BA6"/>
    <w:rsid w:val="00A8678B"/>
    <w:rsid w:val="00AC641D"/>
    <w:rsid w:val="00AD6A66"/>
    <w:rsid w:val="00B61BAE"/>
    <w:rsid w:val="00B85104"/>
    <w:rsid w:val="00BB7E4B"/>
    <w:rsid w:val="00C2016D"/>
    <w:rsid w:val="00C76DC9"/>
    <w:rsid w:val="00CD4966"/>
    <w:rsid w:val="00CE06AB"/>
    <w:rsid w:val="00D635CB"/>
    <w:rsid w:val="00D84847"/>
    <w:rsid w:val="00D90BAB"/>
    <w:rsid w:val="00D9211A"/>
    <w:rsid w:val="00D92A1F"/>
    <w:rsid w:val="00DB4D72"/>
    <w:rsid w:val="00E40373"/>
    <w:rsid w:val="00EA10AA"/>
    <w:rsid w:val="00F32C34"/>
    <w:rsid w:val="00F5302A"/>
    <w:rsid w:val="00F566C7"/>
    <w:rsid w:val="00F9547B"/>
    <w:rsid w:val="00FC4A93"/>
    <w:rsid w:val="00FF3372"/>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372"/>
    <w:pPr>
      <w:spacing w:after="0" w:line="240" w:lineRule="auto"/>
    </w:pPr>
    <w:rPr>
      <w:rFonts w:ascii="Times New Roman" w:eastAsia="Times New Roman" w:hAnsi="Times New Roman" w:cs="Times New Roman"/>
      <w:sz w:val="24"/>
      <w:szCs w:val="24"/>
      <w:lang w:val="en-GB"/>
    </w:rPr>
  </w:style>
  <w:style w:type="paragraph" w:styleId="Heading4">
    <w:name w:val="heading 4"/>
    <w:basedOn w:val="Normal"/>
    <w:next w:val="Normal"/>
    <w:link w:val="Heading4Char"/>
    <w:uiPriority w:val="9"/>
    <w:semiHidden/>
    <w:unhideWhenUsed/>
    <w:qFormat/>
    <w:rsid w:val="000B477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FF3372"/>
  </w:style>
  <w:style w:type="paragraph" w:styleId="FootnoteText">
    <w:name w:val="footnote text"/>
    <w:aliases w:val=" Char,Footnote,Fußnote,Char1,Footnote Text Char2 Char,Footnote Text Char1 Char Char,Footnote Text Char2 Char Char Char,Footnote Text Char1 Char Char Char Char,Footnote Text Char2 Char Char Char Char Char,Footnote Text Char1 Char, Char1,Cha"/>
    <w:basedOn w:val="Normal"/>
    <w:link w:val="FootnoteTextChar"/>
    <w:uiPriority w:val="99"/>
    <w:qFormat/>
    <w:rsid w:val="00FF3372"/>
    <w:rPr>
      <w:sz w:val="20"/>
      <w:szCs w:val="20"/>
    </w:rPr>
  </w:style>
  <w:style w:type="character" w:customStyle="1" w:styleId="FootnoteTextChar">
    <w:name w:val="Footnote Text Char"/>
    <w:aliases w:val=" Char Char,Footnote Char,Fußnote Char,Char1 Char,Footnote Text Char2 Char Char,Footnote Text Char1 Char Char Char,Footnote Text Char2 Char Char Char Char,Footnote Text Char1 Char Char Char Char Char,Footnote Text Char1 Char Char1"/>
    <w:basedOn w:val="DefaultParagraphFont"/>
    <w:link w:val="FootnoteText"/>
    <w:uiPriority w:val="99"/>
    <w:rsid w:val="00FF3372"/>
    <w:rPr>
      <w:rFonts w:ascii="Times New Roman" w:eastAsia="Times New Roman" w:hAnsi="Times New Roman" w:cs="Times New Roman"/>
      <w:sz w:val="20"/>
      <w:szCs w:val="20"/>
      <w:lang w:val="en-GB"/>
    </w:r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basedOn w:val="DefaultParagraphFont"/>
    <w:link w:val="BVIfnrChar1CharCharChar"/>
    <w:uiPriority w:val="99"/>
    <w:unhideWhenUsed/>
    <w:qFormat/>
    <w:rsid w:val="00FF3372"/>
    <w:rPr>
      <w:vertAlign w:val="superscript"/>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FF3372"/>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FF3372"/>
    <w:rPr>
      <w:rFonts w:ascii="Times New Roman" w:eastAsia="Times New Roman" w:hAnsi="Times New Roman" w:cs="Times New Roman"/>
      <w:sz w:val="24"/>
      <w:szCs w:val="24"/>
      <w:lang w:val="en-GB"/>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FF3372"/>
    <w:pPr>
      <w:spacing w:after="160" w:line="240" w:lineRule="exact"/>
    </w:pPr>
    <w:rPr>
      <w:rFonts w:asciiTheme="minorHAnsi" w:eastAsiaTheme="minorHAnsi" w:hAnsiTheme="minorHAnsi" w:cstheme="minorBidi"/>
      <w:sz w:val="22"/>
      <w:szCs w:val="22"/>
      <w:vertAlign w:val="superscript"/>
      <w:lang w:val="lv-LV"/>
    </w:rPr>
  </w:style>
  <w:style w:type="paragraph" w:styleId="Header">
    <w:name w:val="header"/>
    <w:basedOn w:val="Normal"/>
    <w:link w:val="HeaderChar"/>
    <w:uiPriority w:val="99"/>
    <w:unhideWhenUsed/>
    <w:rsid w:val="00900E97"/>
    <w:pPr>
      <w:tabs>
        <w:tab w:val="center" w:pos="4153"/>
        <w:tab w:val="right" w:pos="8306"/>
      </w:tabs>
    </w:pPr>
  </w:style>
  <w:style w:type="character" w:customStyle="1" w:styleId="HeaderChar">
    <w:name w:val="Header Char"/>
    <w:basedOn w:val="DefaultParagraphFont"/>
    <w:link w:val="Header"/>
    <w:uiPriority w:val="99"/>
    <w:rsid w:val="00900E9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00E97"/>
    <w:pPr>
      <w:tabs>
        <w:tab w:val="center" w:pos="4153"/>
        <w:tab w:val="right" w:pos="8306"/>
      </w:tabs>
    </w:pPr>
  </w:style>
  <w:style w:type="character" w:customStyle="1" w:styleId="FooterChar">
    <w:name w:val="Footer Char"/>
    <w:basedOn w:val="DefaultParagraphFont"/>
    <w:link w:val="Footer"/>
    <w:uiPriority w:val="99"/>
    <w:rsid w:val="00900E97"/>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FC4A93"/>
    <w:rPr>
      <w:color w:val="0000FF" w:themeColor="hyperlink"/>
      <w:u w:val="single"/>
    </w:rPr>
  </w:style>
  <w:style w:type="paragraph" w:customStyle="1" w:styleId="darba">
    <w:name w:val="darba!"/>
    <w:basedOn w:val="Normal"/>
    <w:link w:val="darbaChar"/>
    <w:qFormat/>
    <w:rsid w:val="00812568"/>
    <w:pPr>
      <w:tabs>
        <w:tab w:val="left" w:pos="9288"/>
      </w:tabs>
      <w:suppressAutoHyphens/>
      <w:spacing w:before="120" w:after="120"/>
      <w:jc w:val="both"/>
    </w:pPr>
    <w:rPr>
      <w:lang w:val="lv-LV" w:eastAsia="ar-SA"/>
    </w:rPr>
  </w:style>
  <w:style w:type="character" w:customStyle="1" w:styleId="darbaChar">
    <w:name w:val="darba! Char"/>
    <w:link w:val="darba"/>
    <w:rsid w:val="00812568"/>
    <w:rPr>
      <w:rFonts w:ascii="Times New Roman" w:eastAsia="Times New Roman" w:hAnsi="Times New Roman" w:cs="Times New Roman"/>
      <w:sz w:val="24"/>
      <w:szCs w:val="24"/>
      <w:lang w:eastAsia="ar-SA"/>
    </w:rPr>
  </w:style>
  <w:style w:type="character" w:customStyle="1" w:styleId="Heading4Char">
    <w:name w:val="Heading 4 Char"/>
    <w:basedOn w:val="DefaultParagraphFont"/>
    <w:link w:val="Heading4"/>
    <w:uiPriority w:val="9"/>
    <w:semiHidden/>
    <w:rsid w:val="000B4778"/>
    <w:rPr>
      <w:rFonts w:asciiTheme="majorHAnsi" w:eastAsiaTheme="majorEastAsia" w:hAnsiTheme="majorHAnsi" w:cstheme="majorBidi"/>
      <w:b/>
      <w:bCs/>
      <w:i/>
      <w:iCs/>
      <w:color w:val="4F81BD" w:themeColor="accent1"/>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372"/>
    <w:pPr>
      <w:spacing w:after="0" w:line="240" w:lineRule="auto"/>
    </w:pPr>
    <w:rPr>
      <w:rFonts w:ascii="Times New Roman" w:eastAsia="Times New Roman" w:hAnsi="Times New Roman" w:cs="Times New Roman"/>
      <w:sz w:val="24"/>
      <w:szCs w:val="24"/>
      <w:lang w:val="en-GB"/>
    </w:rPr>
  </w:style>
  <w:style w:type="paragraph" w:styleId="Heading4">
    <w:name w:val="heading 4"/>
    <w:basedOn w:val="Normal"/>
    <w:next w:val="Normal"/>
    <w:link w:val="Heading4Char"/>
    <w:uiPriority w:val="9"/>
    <w:semiHidden/>
    <w:unhideWhenUsed/>
    <w:qFormat/>
    <w:rsid w:val="000B477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FF3372"/>
  </w:style>
  <w:style w:type="paragraph" w:styleId="FootnoteText">
    <w:name w:val="footnote text"/>
    <w:aliases w:val=" Char,Footnote,Fußnote,Char1,Footnote Text Char2 Char,Footnote Text Char1 Char Char,Footnote Text Char2 Char Char Char,Footnote Text Char1 Char Char Char Char,Footnote Text Char2 Char Char Char Char Char,Footnote Text Char1 Char, Char1,Cha"/>
    <w:basedOn w:val="Normal"/>
    <w:link w:val="FootnoteTextChar"/>
    <w:uiPriority w:val="99"/>
    <w:qFormat/>
    <w:rsid w:val="00FF3372"/>
    <w:rPr>
      <w:sz w:val="20"/>
      <w:szCs w:val="20"/>
    </w:rPr>
  </w:style>
  <w:style w:type="character" w:customStyle="1" w:styleId="FootnoteTextChar">
    <w:name w:val="Footnote Text Char"/>
    <w:aliases w:val=" Char Char,Footnote Char,Fußnote Char,Char1 Char,Footnote Text Char2 Char Char,Footnote Text Char1 Char Char Char,Footnote Text Char2 Char Char Char Char,Footnote Text Char1 Char Char Char Char Char,Footnote Text Char1 Char Char1"/>
    <w:basedOn w:val="DefaultParagraphFont"/>
    <w:link w:val="FootnoteText"/>
    <w:uiPriority w:val="99"/>
    <w:rsid w:val="00FF3372"/>
    <w:rPr>
      <w:rFonts w:ascii="Times New Roman" w:eastAsia="Times New Roman" w:hAnsi="Times New Roman" w:cs="Times New Roman"/>
      <w:sz w:val="20"/>
      <w:szCs w:val="20"/>
      <w:lang w:val="en-GB"/>
    </w:r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basedOn w:val="DefaultParagraphFont"/>
    <w:link w:val="BVIfnrChar1CharCharChar"/>
    <w:uiPriority w:val="99"/>
    <w:unhideWhenUsed/>
    <w:qFormat/>
    <w:rsid w:val="00FF3372"/>
    <w:rPr>
      <w:vertAlign w:val="superscript"/>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FF3372"/>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FF3372"/>
    <w:rPr>
      <w:rFonts w:ascii="Times New Roman" w:eastAsia="Times New Roman" w:hAnsi="Times New Roman" w:cs="Times New Roman"/>
      <w:sz w:val="24"/>
      <w:szCs w:val="24"/>
      <w:lang w:val="en-GB"/>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FF3372"/>
    <w:pPr>
      <w:spacing w:after="160" w:line="240" w:lineRule="exact"/>
    </w:pPr>
    <w:rPr>
      <w:rFonts w:asciiTheme="minorHAnsi" w:eastAsiaTheme="minorHAnsi" w:hAnsiTheme="minorHAnsi" w:cstheme="minorBidi"/>
      <w:sz w:val="22"/>
      <w:szCs w:val="22"/>
      <w:vertAlign w:val="superscript"/>
      <w:lang w:val="lv-LV"/>
    </w:rPr>
  </w:style>
  <w:style w:type="paragraph" w:styleId="Header">
    <w:name w:val="header"/>
    <w:basedOn w:val="Normal"/>
    <w:link w:val="HeaderChar"/>
    <w:uiPriority w:val="99"/>
    <w:unhideWhenUsed/>
    <w:rsid w:val="00900E97"/>
    <w:pPr>
      <w:tabs>
        <w:tab w:val="center" w:pos="4153"/>
        <w:tab w:val="right" w:pos="8306"/>
      </w:tabs>
    </w:pPr>
  </w:style>
  <w:style w:type="character" w:customStyle="1" w:styleId="HeaderChar">
    <w:name w:val="Header Char"/>
    <w:basedOn w:val="DefaultParagraphFont"/>
    <w:link w:val="Header"/>
    <w:uiPriority w:val="99"/>
    <w:rsid w:val="00900E9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00E97"/>
    <w:pPr>
      <w:tabs>
        <w:tab w:val="center" w:pos="4153"/>
        <w:tab w:val="right" w:pos="8306"/>
      </w:tabs>
    </w:pPr>
  </w:style>
  <w:style w:type="character" w:customStyle="1" w:styleId="FooterChar">
    <w:name w:val="Footer Char"/>
    <w:basedOn w:val="DefaultParagraphFont"/>
    <w:link w:val="Footer"/>
    <w:uiPriority w:val="99"/>
    <w:rsid w:val="00900E97"/>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FC4A93"/>
    <w:rPr>
      <w:color w:val="0000FF" w:themeColor="hyperlink"/>
      <w:u w:val="single"/>
    </w:rPr>
  </w:style>
  <w:style w:type="paragraph" w:customStyle="1" w:styleId="darba">
    <w:name w:val="darba!"/>
    <w:basedOn w:val="Normal"/>
    <w:link w:val="darbaChar"/>
    <w:qFormat/>
    <w:rsid w:val="00812568"/>
    <w:pPr>
      <w:tabs>
        <w:tab w:val="left" w:pos="9288"/>
      </w:tabs>
      <w:suppressAutoHyphens/>
      <w:spacing w:before="120" w:after="120"/>
      <w:jc w:val="both"/>
    </w:pPr>
    <w:rPr>
      <w:lang w:val="lv-LV" w:eastAsia="ar-SA"/>
    </w:rPr>
  </w:style>
  <w:style w:type="character" w:customStyle="1" w:styleId="darbaChar">
    <w:name w:val="darba! Char"/>
    <w:link w:val="darba"/>
    <w:rsid w:val="00812568"/>
    <w:rPr>
      <w:rFonts w:ascii="Times New Roman" w:eastAsia="Times New Roman" w:hAnsi="Times New Roman" w:cs="Times New Roman"/>
      <w:sz w:val="24"/>
      <w:szCs w:val="24"/>
      <w:lang w:eastAsia="ar-SA"/>
    </w:rPr>
  </w:style>
  <w:style w:type="character" w:customStyle="1" w:styleId="Heading4Char">
    <w:name w:val="Heading 4 Char"/>
    <w:basedOn w:val="DefaultParagraphFont"/>
    <w:link w:val="Heading4"/>
    <w:uiPriority w:val="9"/>
    <w:semiHidden/>
    <w:rsid w:val="000B4778"/>
    <w:rPr>
      <w:rFonts w:asciiTheme="majorHAnsi" w:eastAsiaTheme="majorEastAsia" w:hAnsiTheme="majorHAnsi" w:cstheme="majorBidi"/>
      <w:b/>
      <w:bCs/>
      <w:i/>
      <w:iCs/>
      <w:color w:val="4F81BD" w:themeColor="accent1"/>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Una.Kepite@mf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6CAC3-95D6-4F84-A033-88D551CB7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Pages>
  <Words>3319</Words>
  <Characters>1892</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Irita Kise</dc:creator>
  <cp:lastModifiedBy>Una Kepite</cp:lastModifiedBy>
  <cp:revision>30</cp:revision>
  <cp:lastPrinted>2016-12-12T14:32:00Z</cp:lastPrinted>
  <dcterms:created xsi:type="dcterms:W3CDTF">2016-10-15T19:27:00Z</dcterms:created>
  <dcterms:modified xsi:type="dcterms:W3CDTF">2016-12-12T14:33:00Z</dcterms:modified>
</cp:coreProperties>
</file>