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C2F4" w14:textId="77777777" w:rsidR="008C5649" w:rsidRPr="00AB6640" w:rsidRDefault="009F7D7D" w:rsidP="001D166B">
      <w:pPr>
        <w:pStyle w:val="naislab"/>
        <w:spacing w:before="0" w:after="0"/>
        <w:jc w:val="center"/>
        <w:rPr>
          <w:b/>
          <w:color w:val="000000"/>
        </w:rPr>
      </w:pPr>
      <w:r w:rsidRPr="00AB6640">
        <w:rPr>
          <w:b/>
          <w:color w:val="000000"/>
        </w:rPr>
        <w:t>Likum</w:t>
      </w:r>
      <w:r w:rsidR="00852042" w:rsidRPr="00AB6640">
        <w:rPr>
          <w:b/>
          <w:color w:val="000000"/>
        </w:rPr>
        <w:t xml:space="preserve">projekta </w:t>
      </w:r>
      <w:r w:rsidR="00122B40" w:rsidRPr="00AB6640">
        <w:rPr>
          <w:b/>
          <w:color w:val="000000"/>
        </w:rPr>
        <w:t>"</w:t>
      </w:r>
      <w:r w:rsidR="00B11C73" w:rsidRPr="00AB6640">
        <w:rPr>
          <w:b/>
          <w:color w:val="000000"/>
        </w:rPr>
        <w:t xml:space="preserve">Grozījumi </w:t>
      </w:r>
      <w:r w:rsidR="006364D5" w:rsidRPr="00AB6640">
        <w:rPr>
          <w:b/>
          <w:color w:val="000000"/>
        </w:rPr>
        <w:t>Kredītiestāžu likumā</w:t>
      </w:r>
      <w:r w:rsidR="00122B40" w:rsidRPr="00AB6640">
        <w:rPr>
          <w:b/>
          <w:color w:val="000000"/>
        </w:rPr>
        <w:t>"</w:t>
      </w:r>
      <w:r w:rsidRPr="00AB6640">
        <w:rPr>
          <w:b/>
          <w:color w:val="000000"/>
        </w:rPr>
        <w:t xml:space="preserve"> </w:t>
      </w:r>
      <w:r w:rsidR="00852042" w:rsidRPr="00AB6640">
        <w:rPr>
          <w:b/>
          <w:color w:val="000000"/>
        </w:rPr>
        <w:t>sākotnējā</w:t>
      </w:r>
      <w:r w:rsidR="002D3306" w:rsidRPr="00AB6640">
        <w:rPr>
          <w:b/>
          <w:color w:val="000000"/>
        </w:rPr>
        <w:t>s</w:t>
      </w:r>
      <w:r w:rsidR="00852042" w:rsidRPr="00AB6640">
        <w:rPr>
          <w:b/>
          <w:color w:val="000000"/>
        </w:rPr>
        <w:t xml:space="preserve"> ietekmes novērtējuma ziņojums (anotācija)</w:t>
      </w:r>
    </w:p>
    <w:p w14:paraId="3918DCEA" w14:textId="77777777" w:rsidR="000F737F" w:rsidRPr="00FA3036" w:rsidRDefault="000F737F" w:rsidP="001D166B">
      <w:pPr>
        <w:pStyle w:val="naislab"/>
        <w:spacing w:before="0" w:after="0"/>
        <w:jc w:val="center"/>
        <w:rPr>
          <w:color w:val="000000"/>
          <w:sz w:val="28"/>
          <w:szCs w:val="28"/>
        </w:rPr>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229"/>
      </w:tblGrid>
      <w:tr w:rsidR="007253C3" w:rsidRPr="00FA3036" w14:paraId="680BF97D" w14:textId="77777777" w:rsidTr="007253C3">
        <w:tc>
          <w:tcPr>
            <w:tcW w:w="9928" w:type="dxa"/>
            <w:gridSpan w:val="3"/>
            <w:vAlign w:val="center"/>
          </w:tcPr>
          <w:p w14:paraId="09DFC16C" w14:textId="77777777" w:rsidR="00852042" w:rsidRPr="00FA3036" w:rsidRDefault="00852042" w:rsidP="006C4607">
            <w:pPr>
              <w:pStyle w:val="naisnod"/>
              <w:spacing w:before="0" w:after="0"/>
              <w:rPr>
                <w:color w:val="000000"/>
              </w:rPr>
            </w:pPr>
            <w:r w:rsidRPr="00FA3036">
              <w:rPr>
                <w:color w:val="000000"/>
              </w:rPr>
              <w:t>I</w:t>
            </w:r>
            <w:r w:rsidR="000941C5" w:rsidRPr="00FA3036">
              <w:rPr>
                <w:color w:val="000000"/>
              </w:rPr>
              <w:t>.</w:t>
            </w:r>
            <w:r w:rsidRPr="00FA3036">
              <w:rPr>
                <w:color w:val="000000"/>
              </w:rPr>
              <w:t xml:space="preserve"> Tiesību akta </w:t>
            </w:r>
            <w:r w:rsidR="002E3FF4" w:rsidRPr="00FA3036">
              <w:rPr>
                <w:color w:val="000000"/>
              </w:rPr>
              <w:t xml:space="preserve">projekta </w:t>
            </w:r>
            <w:r w:rsidRPr="00FA3036">
              <w:rPr>
                <w:color w:val="000000"/>
              </w:rPr>
              <w:t>izstrādes nepieciešamība</w:t>
            </w:r>
          </w:p>
        </w:tc>
      </w:tr>
      <w:tr w:rsidR="007253C3" w:rsidRPr="00700EA4" w14:paraId="2B5C8A9B" w14:textId="77777777" w:rsidTr="007253C3">
        <w:trPr>
          <w:trHeight w:val="267"/>
        </w:trPr>
        <w:tc>
          <w:tcPr>
            <w:tcW w:w="550" w:type="dxa"/>
          </w:tcPr>
          <w:p w14:paraId="2E6F2586" w14:textId="77777777" w:rsidR="00262E2B" w:rsidRPr="00700EA4" w:rsidRDefault="00262E2B" w:rsidP="006C4607">
            <w:pPr>
              <w:pStyle w:val="naiskr"/>
              <w:spacing w:before="0" w:after="0"/>
              <w:rPr>
                <w:color w:val="000000"/>
              </w:rPr>
            </w:pPr>
            <w:r w:rsidRPr="00700EA4">
              <w:rPr>
                <w:color w:val="000000"/>
              </w:rPr>
              <w:t>1.</w:t>
            </w:r>
          </w:p>
        </w:tc>
        <w:tc>
          <w:tcPr>
            <w:tcW w:w="2149" w:type="dxa"/>
          </w:tcPr>
          <w:p w14:paraId="78FF5BD8" w14:textId="77777777" w:rsidR="00DF5C90" w:rsidRPr="00700EA4" w:rsidRDefault="002D7F54" w:rsidP="006C4607">
            <w:pPr>
              <w:pStyle w:val="naiskr"/>
              <w:spacing w:before="0" w:after="0"/>
              <w:ind w:hanging="10"/>
              <w:rPr>
                <w:color w:val="000000"/>
              </w:rPr>
            </w:pPr>
            <w:r w:rsidRPr="00700EA4">
              <w:rPr>
                <w:color w:val="000000"/>
              </w:rPr>
              <w:t>Pamatojums</w:t>
            </w:r>
          </w:p>
          <w:p w14:paraId="77736952" w14:textId="77777777" w:rsidR="00DF5C90" w:rsidRPr="00700EA4" w:rsidRDefault="00DF5C90" w:rsidP="00DF5C90">
            <w:pPr>
              <w:rPr>
                <w:color w:val="000000"/>
              </w:rPr>
            </w:pPr>
          </w:p>
          <w:p w14:paraId="219C78BC" w14:textId="77777777" w:rsidR="00262E2B" w:rsidRPr="00700EA4" w:rsidRDefault="00262E2B" w:rsidP="00DF5C90">
            <w:pPr>
              <w:ind w:firstLine="720"/>
              <w:rPr>
                <w:color w:val="000000"/>
              </w:rPr>
            </w:pPr>
          </w:p>
        </w:tc>
        <w:tc>
          <w:tcPr>
            <w:tcW w:w="7229" w:type="dxa"/>
          </w:tcPr>
          <w:p w14:paraId="0AD08736" w14:textId="77777777" w:rsidR="00085D09" w:rsidRPr="00700EA4" w:rsidRDefault="00085D09" w:rsidP="00D9482D">
            <w:pPr>
              <w:contextualSpacing/>
              <w:jc w:val="both"/>
            </w:pPr>
          </w:p>
          <w:p w14:paraId="7CDFDDF5" w14:textId="345419E2" w:rsidR="006364D5" w:rsidRPr="00E766F8" w:rsidRDefault="006364D5" w:rsidP="006364D5">
            <w:pPr>
              <w:jc w:val="both"/>
            </w:pPr>
            <w:r w:rsidRPr="00E766F8">
              <w:t xml:space="preserve">Projekts izstrādāts, lai ieviestu </w:t>
            </w:r>
            <w:r w:rsidRPr="00C54D19">
              <w:rPr>
                <w:bCs/>
              </w:rPr>
              <w:t xml:space="preserve">Latvijas tiesiskajā regulējumā </w:t>
            </w:r>
            <w:r w:rsidR="005F6DF2">
              <w:rPr>
                <w:bCs/>
              </w:rPr>
              <w:t xml:space="preserve">Eiropas Parlamenta un Padomes </w:t>
            </w:r>
            <w:r w:rsidR="0001204C">
              <w:t>Direktīvu</w:t>
            </w:r>
            <w:bookmarkStart w:id="0" w:name="_GoBack"/>
            <w:bookmarkEnd w:id="0"/>
            <w:r w:rsidRPr="00E766F8">
              <w:t xml:space="preserve"> </w:t>
            </w:r>
            <w:r w:rsidRPr="008F1A9A">
              <w:t xml:space="preserve">2013/36/ES </w:t>
            </w:r>
            <w:r w:rsidR="005F6DF2" w:rsidRPr="00E766F8">
              <w:t>(201</w:t>
            </w:r>
            <w:r w:rsidR="005F6DF2">
              <w:t>3</w:t>
            </w:r>
            <w:r w:rsidR="005F6DF2" w:rsidRPr="00E766F8">
              <w:t xml:space="preserve">. gada </w:t>
            </w:r>
            <w:r w:rsidR="005F6DF2">
              <w:t>26</w:t>
            </w:r>
            <w:r w:rsidR="005F6DF2" w:rsidRPr="00E766F8">
              <w:t xml:space="preserve">. </w:t>
            </w:r>
            <w:r w:rsidR="005F6DF2">
              <w:t>jūnijs</w:t>
            </w:r>
            <w:r w:rsidR="005F6DF2" w:rsidRPr="00E766F8">
              <w:t>)</w:t>
            </w:r>
            <w:r w:rsidR="005F6DF2">
              <w:t xml:space="preserve"> par piekļuvi kredītiestāžu darbībai un kredītiestāžu un ieguldījumu brokeru sabiedrību prudenciālo uzraudzību, ar ko groza Direktīvu 2002/87/EK un atceļ Direktīvas 2006/48/EK un 2006/49/EK (turpmāk – Direktīva 2013/36) </w:t>
            </w:r>
            <w:r w:rsidRPr="008F1A9A">
              <w:rPr>
                <w:bCs/>
              </w:rPr>
              <w:t>tiesību normas</w:t>
            </w:r>
            <w:r w:rsidRPr="008F1A9A">
              <w:t>, kas ir piemērojam</w:t>
            </w:r>
            <w:r w:rsidR="006F213C" w:rsidRPr="008F1A9A">
              <w:t>a</w:t>
            </w:r>
            <w:r w:rsidRPr="008F1A9A">
              <w:t>s no 2015.</w:t>
            </w:r>
            <w:r w:rsidR="005F6DF2">
              <w:t> </w:t>
            </w:r>
            <w:r w:rsidRPr="008F1A9A">
              <w:t>gada 1.</w:t>
            </w:r>
            <w:r w:rsidR="005F6DF2">
              <w:t> </w:t>
            </w:r>
            <w:r w:rsidRPr="008F1A9A">
              <w:t>oktobra, kad</w:t>
            </w:r>
            <w:r w:rsidR="006F213C" w:rsidRPr="008F1A9A">
              <w:t xml:space="preserve"> </w:t>
            </w:r>
            <w:r w:rsidR="008F1A9A" w:rsidRPr="008F1A9A">
              <w:t>kredītiestādēm</w:t>
            </w:r>
            <w:r w:rsidRPr="008F1A9A">
              <w:t xml:space="preserve"> kļuva saistoša likviditātes seguma prasība saistībā ar Komisijas deleģētās Regulas (ES) 2015/61</w:t>
            </w:r>
            <w:r w:rsidRPr="00E766F8">
              <w:t xml:space="preserve"> (2014. gada 10. oktobris), ar ko papildina Eiropas Parlamenta un Padomes Regulu (ES) Nr. 575/2013 attiecībā uz likviditātes seguma prasību kredītiestādēm</w:t>
            </w:r>
            <w:r>
              <w:t>,</w:t>
            </w:r>
            <w:r w:rsidRPr="00E766F8">
              <w:t xml:space="preserve"> spēkā stāšanos.</w:t>
            </w:r>
          </w:p>
          <w:p w14:paraId="3352FAD0" w14:textId="7C724746" w:rsidR="006364D5" w:rsidRPr="00E766F8" w:rsidRDefault="006364D5" w:rsidP="006364D5">
            <w:pPr>
              <w:autoSpaceDE w:val="0"/>
              <w:autoSpaceDN w:val="0"/>
              <w:adjustRightInd w:val="0"/>
              <w:spacing w:before="120"/>
              <w:jc w:val="both"/>
            </w:pPr>
            <w:r w:rsidRPr="00E766F8">
              <w:t xml:space="preserve">Likumprojekts paredz papildināt Kredītiestāžu likuma 113. un 198.pantu par atbildību ar jaunu pasākumu un sankciju normu, kas izriet no </w:t>
            </w:r>
            <w:r w:rsidR="005F6DF2">
              <w:rPr>
                <w:bCs/>
              </w:rPr>
              <w:t xml:space="preserve">Eiropas Parlamenta un Padomes </w:t>
            </w:r>
            <w:r w:rsidRPr="00E766F8">
              <w:t>Regulas Nr.</w:t>
            </w:r>
            <w:r w:rsidR="008F1A9A">
              <w:t> </w:t>
            </w:r>
            <w:r w:rsidRPr="00E766F8">
              <w:t xml:space="preserve">1286/2014 </w:t>
            </w:r>
            <w:r w:rsidR="005F6DF2">
              <w:t>(2014. gada 26. novembris</w:t>
            </w:r>
            <w:r w:rsidR="005F6DF2" w:rsidRPr="00E766F8">
              <w:t>)</w:t>
            </w:r>
            <w:r w:rsidR="005F6DF2">
              <w:t xml:space="preserve"> </w:t>
            </w:r>
            <w:r w:rsidR="005F6DF2" w:rsidRPr="00BA345A">
              <w:rPr>
                <w:bCs/>
              </w:rPr>
              <w:t>par komplektētu privāto ieguldījumu un apdrošināšanas ieguldījumu produktu (PRIIP) pamatinformācijas dokumentiem (turpmāk – Regula</w:t>
            </w:r>
            <w:r w:rsidR="005F6DF2">
              <w:rPr>
                <w:bCs/>
              </w:rPr>
              <w:t> </w:t>
            </w:r>
            <w:r w:rsidR="005F6DF2" w:rsidRPr="00BA345A">
              <w:rPr>
                <w:bCs/>
              </w:rPr>
              <w:t>1286/2014)</w:t>
            </w:r>
            <w:r w:rsidR="005F6DF2">
              <w:rPr>
                <w:bCs/>
              </w:rPr>
              <w:t xml:space="preserve"> </w:t>
            </w:r>
            <w:r w:rsidRPr="00E766F8">
              <w:t>24.panta. Regula stājās spēkā 2014.</w:t>
            </w:r>
            <w:r w:rsidR="005F6DF2">
              <w:t> </w:t>
            </w:r>
            <w:r w:rsidRPr="00E766F8">
              <w:t>gada 30.</w:t>
            </w:r>
            <w:r w:rsidR="005F6DF2">
              <w:t> </w:t>
            </w:r>
            <w:r w:rsidRPr="00E766F8">
              <w:t>decembrī, bet sankciju normas dalībvalstu nacionālajā regulējumā jāievieš līdz 2016.</w:t>
            </w:r>
            <w:r w:rsidR="005F6DF2">
              <w:t> </w:t>
            </w:r>
            <w:r w:rsidRPr="00E766F8">
              <w:t>gada 31.</w:t>
            </w:r>
            <w:r w:rsidR="005F6DF2">
              <w:t> </w:t>
            </w:r>
            <w:r w:rsidRPr="00E766F8">
              <w:t>decembrim. Šī regula paredz dalībvalstīm ieviest specifiskas sankcijas un pasākumus par pārkāpumiem, ko pieļāvušas personas, kas izstrādā un izplata komplektētu privāto ieguldījumu produktus. Par katru no šiem produktiem ir jāizstrādā pamatinformācijas dokuments, kas atbilst Regulā Nr.</w:t>
            </w:r>
            <w:r w:rsidR="005F6DF2">
              <w:t> </w:t>
            </w:r>
            <w:r w:rsidRPr="00E766F8">
              <w:t>1286/2014 noteiktajām prasībām. Dalībvalstīm līdz 2016.</w:t>
            </w:r>
            <w:r w:rsidR="005F6DF2">
              <w:t> </w:t>
            </w:r>
            <w:r w:rsidRPr="00E766F8">
              <w:t>gada 31.</w:t>
            </w:r>
            <w:r w:rsidR="005F6DF2">
              <w:t> </w:t>
            </w:r>
            <w:r w:rsidRPr="00E766F8">
              <w:t>decembrim jāinformē Eiropas Komisija un Eiropas Uzraudzības iestāžu apvienotā komiteja par pieņemto tiesisko regulējumu.</w:t>
            </w:r>
          </w:p>
          <w:p w14:paraId="116CCC51" w14:textId="36AB965F" w:rsidR="006364D5" w:rsidRPr="00E766F8" w:rsidRDefault="006364D5" w:rsidP="006364D5">
            <w:pPr>
              <w:autoSpaceDE w:val="0"/>
              <w:autoSpaceDN w:val="0"/>
              <w:adjustRightInd w:val="0"/>
              <w:spacing w:before="120"/>
              <w:jc w:val="both"/>
            </w:pPr>
            <w:r w:rsidRPr="00E766F8">
              <w:t xml:space="preserve">Ieviešot </w:t>
            </w:r>
            <w:r w:rsidR="005F6DF2">
              <w:rPr>
                <w:bCs/>
              </w:rPr>
              <w:t xml:space="preserve">Eiropas Parlamenta un Padomes </w:t>
            </w:r>
            <w:r w:rsidRPr="00E766F8">
              <w:t>Direktīvu 2013/34/ES</w:t>
            </w:r>
            <w:r w:rsidR="005F6DF2">
              <w:t xml:space="preserve"> (2013. gada 26. jūnijs) par noteiktu veidu uzņēmumu gada finanšu pārskatiem, konsolidētajiem finanšu pārskatiem un saistītiem ziņojumiem, ar ko groza </w:t>
            </w:r>
            <w:r w:rsidR="005F6DF2">
              <w:rPr>
                <w:bCs/>
              </w:rPr>
              <w:t>Eiropas Parlamenta un Padomes Direktīvu 2006/43/EK un atceļ Padomes Direktīvas 78/660/EEK</w:t>
            </w:r>
            <w:r w:rsidR="005F6DF2">
              <w:t xml:space="preserve"> un 83/349/EEK (turpmāk – Direktīva 2013/34/ES)</w:t>
            </w:r>
            <w:r w:rsidRPr="00E766F8">
              <w:t xml:space="preserve">, </w:t>
            </w:r>
            <w:r>
              <w:t xml:space="preserve">likumprojektā ir </w:t>
            </w:r>
            <w:r w:rsidRPr="00E766F8">
              <w:t>noteikta atbildība par gada pārskatu sagatavošanas un publiskošanas prasību pārkāp</w:t>
            </w:r>
            <w:r w:rsidR="006F213C">
              <w:t>umiem</w:t>
            </w:r>
            <w:r w:rsidRPr="00E766F8">
              <w:t xml:space="preserve">. </w:t>
            </w:r>
          </w:p>
          <w:p w14:paraId="15E6EF3C" w14:textId="77777777" w:rsidR="006364D5" w:rsidRPr="00E766F8" w:rsidRDefault="006364D5" w:rsidP="006364D5">
            <w:pPr>
              <w:jc w:val="both"/>
            </w:pPr>
          </w:p>
          <w:p w14:paraId="57747FED" w14:textId="61EEA250" w:rsidR="00C11215" w:rsidRPr="00700EA4" w:rsidRDefault="006364D5" w:rsidP="005F6DF2">
            <w:pPr>
              <w:jc w:val="both"/>
            </w:pPr>
            <w:r>
              <w:t>Likum</w:t>
            </w:r>
            <w:r w:rsidRPr="00E766F8">
              <w:t xml:space="preserve">projekts paredz </w:t>
            </w:r>
            <w:r>
              <w:t xml:space="preserve">arī </w:t>
            </w:r>
            <w:r w:rsidRPr="00E766F8">
              <w:t xml:space="preserve">precizēt Kredītiestāžu likuma regulējumu attiecībā uz kredītiestāžu licencēšanu, lai nodrošinātu atbilstību </w:t>
            </w:r>
            <w:r w:rsidR="005F6DF2">
              <w:t xml:space="preserve">Padomes </w:t>
            </w:r>
            <w:r w:rsidRPr="00E766F8">
              <w:t>Regulai (ES) Nr. 1024/2013</w:t>
            </w:r>
            <w:r w:rsidR="005F6DF2">
              <w:t xml:space="preserve"> (2013. gada 15. oktobris) ar ko Eiropas C</w:t>
            </w:r>
            <w:r w:rsidR="00703CAD">
              <w:t>entrālajai b</w:t>
            </w:r>
            <w:r w:rsidR="005F6DF2">
              <w:t>ankai uztic īpašus uzdevumus saistībā ar politikas nostādnēm, kas attiecas uz kredītiestāžu prudenciālo uzraudzību (turpmāk – Regula 1024/2013)</w:t>
            </w:r>
            <w:r w:rsidRPr="00E766F8">
              <w:t>.</w:t>
            </w:r>
            <w:r w:rsidR="00C204A7">
              <w:t xml:space="preserve"> </w:t>
            </w:r>
          </w:p>
        </w:tc>
      </w:tr>
      <w:tr w:rsidR="007253C3" w:rsidRPr="00700EA4" w14:paraId="172E14F3" w14:textId="77777777" w:rsidTr="006963F9">
        <w:trPr>
          <w:trHeight w:val="4810"/>
        </w:trPr>
        <w:tc>
          <w:tcPr>
            <w:tcW w:w="550" w:type="dxa"/>
          </w:tcPr>
          <w:p w14:paraId="183E182E" w14:textId="25316BE0" w:rsidR="00262E2B" w:rsidRPr="00700EA4" w:rsidRDefault="006100A8" w:rsidP="006C4607">
            <w:pPr>
              <w:pStyle w:val="naiskr"/>
              <w:spacing w:before="0" w:after="0"/>
              <w:rPr>
                <w:color w:val="000000"/>
              </w:rPr>
            </w:pPr>
            <w:r w:rsidRPr="00700EA4">
              <w:rPr>
                <w:color w:val="000000"/>
              </w:rPr>
              <w:lastRenderedPageBreak/>
              <w:t xml:space="preserve"> </w:t>
            </w:r>
            <w:r w:rsidR="001C38DD">
              <w:rPr>
                <w:color w:val="000000"/>
              </w:rPr>
              <w:t>2.</w:t>
            </w:r>
          </w:p>
        </w:tc>
        <w:tc>
          <w:tcPr>
            <w:tcW w:w="2149" w:type="dxa"/>
          </w:tcPr>
          <w:p w14:paraId="21325536" w14:textId="77777777" w:rsidR="00262E2B" w:rsidRPr="00700EA4" w:rsidRDefault="00262E2B" w:rsidP="006C4607">
            <w:pPr>
              <w:pStyle w:val="naiskr"/>
              <w:tabs>
                <w:tab w:val="left" w:pos="170"/>
              </w:tabs>
              <w:spacing w:before="0" w:after="0"/>
              <w:rPr>
                <w:color w:val="000000"/>
              </w:rPr>
            </w:pPr>
            <w:r w:rsidRPr="00700EA4">
              <w:rPr>
                <w:color w:val="000000"/>
              </w:rPr>
              <w:t>Pašreizējā situācija</w:t>
            </w:r>
            <w:r w:rsidR="001F5CD6" w:rsidRPr="00700EA4">
              <w:rPr>
                <w:color w:val="000000"/>
              </w:rPr>
              <w:t xml:space="preserve"> un problēmas</w:t>
            </w:r>
            <w:r w:rsidR="006378E9" w:rsidRPr="00700EA4">
              <w:rPr>
                <w:color w:val="000000"/>
              </w:rPr>
              <w:t>, kuru risināšanai tiesību akta projekts izstrādāts, tiesiskā regulējuma mērķis un būtība</w:t>
            </w:r>
          </w:p>
        </w:tc>
        <w:tc>
          <w:tcPr>
            <w:tcW w:w="7229" w:type="dxa"/>
            <w:shd w:val="clear" w:color="auto" w:fill="auto"/>
          </w:tcPr>
          <w:p w14:paraId="6D44F29D" w14:textId="59198CBD" w:rsidR="00703CAD" w:rsidRPr="00703CAD" w:rsidRDefault="00703CAD" w:rsidP="007D3083">
            <w:pPr>
              <w:jc w:val="both"/>
              <w:rPr>
                <w:color w:val="000000"/>
              </w:rPr>
            </w:pPr>
            <w:r w:rsidRPr="00F673B9">
              <w:rPr>
                <w:color w:val="000000"/>
              </w:rPr>
              <w:t xml:space="preserve">Likumprojekts paredz vairākus grozījumus, kas izriet no Eiropas Savienības tiesību aktu prasībām. Šīs prasības vai nu paredz pakāpenisku </w:t>
            </w:r>
            <w:r w:rsidR="00786BC8" w:rsidRPr="00F673B9">
              <w:rPr>
                <w:color w:val="000000"/>
              </w:rPr>
              <w:t xml:space="preserve">regulējuma </w:t>
            </w:r>
            <w:r w:rsidRPr="00F673B9">
              <w:rPr>
                <w:color w:val="000000"/>
              </w:rPr>
              <w:t xml:space="preserve">ieviešanu, vai arī </w:t>
            </w:r>
            <w:r w:rsidR="00786BC8" w:rsidRPr="00F673B9">
              <w:rPr>
                <w:color w:val="000000"/>
              </w:rPr>
              <w:t>iepriekš nav precīzi atspoguļoj</w:t>
            </w:r>
            <w:r w:rsidR="00E90996" w:rsidRPr="00F673B9">
              <w:rPr>
                <w:color w:val="000000"/>
              </w:rPr>
              <w:t>ušas</w:t>
            </w:r>
            <w:r w:rsidR="00786BC8" w:rsidRPr="00F673B9">
              <w:rPr>
                <w:color w:val="000000"/>
              </w:rPr>
              <w:t xml:space="preserve"> </w:t>
            </w:r>
            <w:r w:rsidR="00E90996" w:rsidRPr="00F673B9">
              <w:rPr>
                <w:color w:val="000000"/>
              </w:rPr>
              <w:t xml:space="preserve">attiecīgās </w:t>
            </w:r>
            <w:r w:rsidR="00786BC8" w:rsidRPr="00F673B9">
              <w:rPr>
                <w:color w:val="000000"/>
              </w:rPr>
              <w:t>tiesību normas paredzēto mērķi.</w:t>
            </w:r>
            <w:r w:rsidR="00786BC8">
              <w:rPr>
                <w:color w:val="000000"/>
              </w:rPr>
              <w:t xml:space="preserve">  </w:t>
            </w:r>
          </w:p>
          <w:p w14:paraId="22FBAA72" w14:textId="77777777" w:rsidR="007D3083" w:rsidRDefault="007D3083" w:rsidP="007D3083">
            <w:pPr>
              <w:jc w:val="both"/>
              <w:rPr>
                <w:b/>
                <w:color w:val="000000"/>
                <w:u w:val="single"/>
              </w:rPr>
            </w:pPr>
            <w:r w:rsidRPr="00700EA4">
              <w:rPr>
                <w:b/>
                <w:color w:val="000000"/>
                <w:u w:val="single"/>
              </w:rPr>
              <w:t>Likumprojekt</w:t>
            </w:r>
            <w:r w:rsidR="00326F8B">
              <w:rPr>
                <w:b/>
                <w:color w:val="000000"/>
                <w:u w:val="single"/>
              </w:rPr>
              <w:t>ā</w:t>
            </w:r>
            <w:r w:rsidRPr="00700EA4">
              <w:rPr>
                <w:b/>
                <w:color w:val="000000"/>
                <w:u w:val="single"/>
              </w:rPr>
              <w:t xml:space="preserve"> paredz</w:t>
            </w:r>
            <w:r w:rsidR="00326F8B">
              <w:rPr>
                <w:b/>
                <w:color w:val="000000"/>
                <w:u w:val="single"/>
              </w:rPr>
              <w:t>ēti šādi grozījumi</w:t>
            </w:r>
            <w:r w:rsidRPr="00700EA4">
              <w:rPr>
                <w:b/>
                <w:color w:val="000000"/>
                <w:u w:val="single"/>
              </w:rPr>
              <w:t xml:space="preserve">: </w:t>
            </w:r>
          </w:p>
          <w:p w14:paraId="2C3BF347" w14:textId="77777777" w:rsidR="00507F28" w:rsidRDefault="00507F28" w:rsidP="007D3083">
            <w:pPr>
              <w:jc w:val="both"/>
              <w:rPr>
                <w:b/>
                <w:color w:val="000000"/>
                <w:u w:val="single"/>
              </w:rPr>
            </w:pPr>
          </w:p>
          <w:p w14:paraId="1D77DEE4" w14:textId="6AFD3260" w:rsidR="00507F28" w:rsidRPr="00507F28" w:rsidRDefault="00786BC8" w:rsidP="00507F28">
            <w:pPr>
              <w:pStyle w:val="Default"/>
              <w:jc w:val="both"/>
              <w:rPr>
                <w:rFonts w:ascii="Times New Roman" w:hAnsi="Times New Roman" w:cs="Times New Roman"/>
                <w:b/>
                <w:lang w:val="lv-LV"/>
              </w:rPr>
            </w:pPr>
            <w:r>
              <w:rPr>
                <w:rFonts w:ascii="Times New Roman" w:hAnsi="Times New Roman" w:cs="Times New Roman"/>
                <w:b/>
                <w:lang w:val="lv-LV"/>
              </w:rPr>
              <w:t xml:space="preserve">Ieviešot </w:t>
            </w:r>
            <w:r w:rsidR="00507F28" w:rsidRPr="00507F28">
              <w:rPr>
                <w:rFonts w:ascii="Times New Roman" w:hAnsi="Times New Roman" w:cs="Times New Roman"/>
                <w:b/>
                <w:lang w:val="lv-LV"/>
              </w:rPr>
              <w:t>Direktīv</w:t>
            </w:r>
            <w:r>
              <w:rPr>
                <w:rFonts w:ascii="Times New Roman" w:hAnsi="Times New Roman" w:cs="Times New Roman"/>
                <w:b/>
                <w:lang w:val="lv-LV"/>
              </w:rPr>
              <w:t>u</w:t>
            </w:r>
            <w:r w:rsidR="00E90996">
              <w:rPr>
                <w:rFonts w:ascii="Times New Roman" w:hAnsi="Times New Roman" w:cs="Times New Roman"/>
                <w:b/>
                <w:lang w:val="lv-LV"/>
              </w:rPr>
              <w:t xml:space="preserve"> 2013/36/ES:</w:t>
            </w:r>
          </w:p>
          <w:p w14:paraId="12232FB5" w14:textId="77777777" w:rsidR="00E97320" w:rsidRPr="00A218BE" w:rsidRDefault="00E97320" w:rsidP="002E520A">
            <w:pPr>
              <w:pStyle w:val="ListParagraph"/>
              <w:numPr>
                <w:ilvl w:val="0"/>
                <w:numId w:val="11"/>
              </w:numPr>
              <w:jc w:val="both"/>
            </w:pPr>
            <w:r w:rsidRPr="00A218BE">
              <w:t>precizēts informācijas pieprasīšanas pamats, lai Finanšu un kapitāla tirgus komisija (tālāk tekstā arī – FKTK) būtu tiesīga pieprasīt no citā dalībvalstī reģistrētas kredītiestādes filiāles informāciju par tās darbību;</w:t>
            </w:r>
          </w:p>
          <w:p w14:paraId="23349E53" w14:textId="77777777" w:rsidR="00E97320" w:rsidRPr="00C54D19" w:rsidRDefault="00E97320" w:rsidP="002E520A">
            <w:pPr>
              <w:pStyle w:val="ListParagraph"/>
              <w:numPr>
                <w:ilvl w:val="0"/>
                <w:numId w:val="11"/>
              </w:numPr>
              <w:jc w:val="both"/>
            </w:pPr>
            <w:r w:rsidRPr="00C54D19">
              <w:t>noteikts, kas būtisk</w:t>
            </w:r>
            <w:r>
              <w:t>a</w:t>
            </w:r>
            <w:r w:rsidRPr="00C54D19">
              <w:t>s līdzdalības apmēra noteikšanai neņem vērā no kredītiestādes turējumā esošajām akcijām izrietošās balsstiesības, kuras kredītiestāde ieguvusi šo akciju sākotnējās izvietošanas rezultātā vai garantējusi sākotnējās izvietošanas laikā neizvietoto akciju izpirkšanu, ja kredītiestāde neizmanto no šīm akcijām izrietošās balsstiesības un atsavina vai dzēš šīs akcijas viena gada laikā no iegādes dienas;</w:t>
            </w:r>
          </w:p>
          <w:p w14:paraId="023E183D" w14:textId="009CC66A" w:rsidR="00E97320" w:rsidRDefault="00393AB7" w:rsidP="002E520A">
            <w:pPr>
              <w:pStyle w:val="ListParagraph"/>
              <w:numPr>
                <w:ilvl w:val="0"/>
                <w:numId w:val="11"/>
              </w:numPr>
              <w:jc w:val="both"/>
            </w:pPr>
            <w:r w:rsidRPr="00C54D19">
              <w:t>noteikts, ka, ja jauktai finanšu pārvaldītājsabiedrībai ir saistošas Kredītiestāžu likuma un Apdrošināšanas un pārapdrošināšanas likuma līdzvērtīgas prasības, it īpaši attiecībā uz risku pārvaldību un iekšējo kontroli, FKTK, ja tā ir grupas uzraudzības institūcija, ir tiesīga pēc apspriešanās ar atbildīgo uzraudzības institūciju par grupas uzraudzību apdrošināšanas sektorā piemērot šai sabiedrībai šā likuma prasības, kas attiecas uz lielāko finanšu sektoru, kas noteikts saskaņā ar Finanšu konglomerāt</w:t>
            </w:r>
            <w:r>
              <w:t>u</w:t>
            </w:r>
            <w:r w:rsidRPr="00C54D19">
              <w:t xml:space="preserve"> likumu</w:t>
            </w:r>
            <w:r>
              <w:t>;</w:t>
            </w:r>
          </w:p>
          <w:p w14:paraId="079953DC" w14:textId="77777777" w:rsidR="00393AB7" w:rsidRPr="00C54D19" w:rsidRDefault="00393AB7" w:rsidP="00393AB7">
            <w:pPr>
              <w:pStyle w:val="ListParagraph"/>
              <w:numPr>
                <w:ilvl w:val="0"/>
                <w:numId w:val="11"/>
              </w:numPr>
              <w:jc w:val="both"/>
            </w:pPr>
            <w:r w:rsidRPr="00C54D19">
              <w:t>noteikts, ka krīzes situācijās FKTK īstenotie pasākumi noguldītāju, ieguldītāju un citu kredītiestādes pakalpojumu saņēmēju interešu aizsardzībai ir samērīgi ar aizsargājamajām interesēm un nerada priekšrocības kredītiestāžu kreditoriem attiecībā pret kreditoriem citās dalībvalstīs. Tie zaudē spēku, kad mītnes valsts administratīvās vai tiesu iestādes veic reorganizācijas pasākumus;</w:t>
            </w:r>
          </w:p>
          <w:p w14:paraId="30A13E36" w14:textId="2D326BD6" w:rsidR="00393AB7" w:rsidRDefault="00393AB7" w:rsidP="002E520A">
            <w:pPr>
              <w:pStyle w:val="ListParagraph"/>
              <w:numPr>
                <w:ilvl w:val="0"/>
                <w:numId w:val="11"/>
              </w:numPr>
              <w:jc w:val="both"/>
            </w:pPr>
            <w:r w:rsidRPr="00C54D19">
              <w:t xml:space="preserve">noteikts pienākums FKTK paziņot Eiropas Banku iestādei par valsts iestādēm vai struktūrām, kuras var saņemt ierobežotas pieejamības informāciju pārraudzības vai uzraudzības nolūkā vai kuras saskaņā ar tiesību aktiem atbild pat tiesību aktu pārkāpumu atklāšanu un </w:t>
            </w:r>
            <w:r>
              <w:t>izmeklēšanu komercdarbības jomā;</w:t>
            </w:r>
          </w:p>
          <w:p w14:paraId="025FCE7B" w14:textId="1E073A2A" w:rsidR="00393AB7" w:rsidRPr="00C54D19" w:rsidRDefault="00862E01" w:rsidP="003A2DE5">
            <w:pPr>
              <w:pStyle w:val="ListParagraph"/>
              <w:numPr>
                <w:ilvl w:val="0"/>
                <w:numId w:val="11"/>
              </w:numPr>
              <w:jc w:val="both"/>
            </w:pPr>
            <w:r w:rsidRPr="00C54D19">
              <w:t>noteikts, ka FKTK kā mītnes valsts uzraudzības iestāde informē visu iesaistīto dalībvalstu uzraudzī</w:t>
            </w:r>
            <w:r>
              <w:t>bas institūcijas, ja ir konstatētas likviditātes problēmas</w:t>
            </w:r>
            <w:r w:rsidRPr="00C54D19">
              <w:t xml:space="preserve"> vai ir pamats uzskatīt, ka tāda</w:t>
            </w:r>
            <w:r>
              <w:t>s</w:t>
            </w:r>
            <w:r w:rsidRPr="00C54D19">
              <w:t xml:space="preserve"> varētu rasties, kā arī n</w:t>
            </w:r>
            <w:r w:rsidR="003A2DE5">
              <w:t>orādīts šīs informācijas saturs.</w:t>
            </w:r>
          </w:p>
          <w:p w14:paraId="57AE9681" w14:textId="77777777" w:rsidR="00507F28" w:rsidRDefault="00507F28" w:rsidP="00507F28">
            <w:pPr>
              <w:pStyle w:val="Default"/>
              <w:jc w:val="both"/>
              <w:rPr>
                <w:rFonts w:ascii="Times New Roman" w:hAnsi="Times New Roman" w:cs="Times New Roman"/>
                <w:lang w:val="lv-LV"/>
              </w:rPr>
            </w:pPr>
          </w:p>
          <w:p w14:paraId="7E643636" w14:textId="36ABE925" w:rsidR="0076181A" w:rsidRPr="0076181A" w:rsidRDefault="00E90996" w:rsidP="00507F28">
            <w:pPr>
              <w:pStyle w:val="Default"/>
              <w:jc w:val="both"/>
              <w:rPr>
                <w:rFonts w:ascii="Times New Roman" w:hAnsi="Times New Roman" w:cs="Times New Roman"/>
                <w:b/>
                <w:lang w:val="lv-LV"/>
              </w:rPr>
            </w:pPr>
            <w:r>
              <w:rPr>
                <w:rFonts w:ascii="Times New Roman" w:hAnsi="Times New Roman" w:cs="Times New Roman"/>
                <w:b/>
                <w:lang w:val="lv-LV"/>
              </w:rPr>
              <w:t xml:space="preserve">Lai nodrošinātu </w:t>
            </w:r>
            <w:r w:rsidR="0076181A" w:rsidRPr="00B56121">
              <w:rPr>
                <w:rFonts w:ascii="Times New Roman" w:hAnsi="Times New Roman" w:cs="Times New Roman"/>
                <w:b/>
                <w:lang w:val="lv-LV"/>
              </w:rPr>
              <w:t>Regul</w:t>
            </w:r>
            <w:r w:rsidRPr="00B56121">
              <w:rPr>
                <w:rFonts w:ascii="Times New Roman" w:hAnsi="Times New Roman" w:cs="Times New Roman"/>
                <w:b/>
                <w:lang w:val="lv-LV"/>
              </w:rPr>
              <w:t>as</w:t>
            </w:r>
            <w:r w:rsidR="0076181A" w:rsidRPr="00B56121">
              <w:rPr>
                <w:rFonts w:ascii="Times New Roman" w:hAnsi="Times New Roman" w:cs="Times New Roman"/>
                <w:b/>
                <w:lang w:val="lv-LV"/>
              </w:rPr>
              <w:t xml:space="preserve"> Nr. 537/2014</w:t>
            </w:r>
            <w:r w:rsidRPr="00B56121">
              <w:rPr>
                <w:rFonts w:ascii="Times New Roman" w:hAnsi="Times New Roman" w:cs="Times New Roman"/>
                <w:b/>
                <w:lang w:val="lv-LV"/>
              </w:rPr>
              <w:t xml:space="preserve"> efektīvu piemērošanu</w:t>
            </w:r>
            <w:r w:rsidR="0076181A" w:rsidRPr="00B56121">
              <w:rPr>
                <w:rFonts w:ascii="Times New Roman" w:hAnsi="Times New Roman" w:cs="Times New Roman"/>
                <w:b/>
                <w:lang w:val="lv-LV"/>
              </w:rPr>
              <w:t>:</w:t>
            </w:r>
          </w:p>
          <w:p w14:paraId="1485B205" w14:textId="69152E01" w:rsidR="0076181A" w:rsidRPr="00C54D19" w:rsidRDefault="0076181A" w:rsidP="002E520A">
            <w:pPr>
              <w:pStyle w:val="ListParagraph"/>
              <w:numPr>
                <w:ilvl w:val="0"/>
                <w:numId w:val="11"/>
              </w:numPr>
              <w:jc w:val="both"/>
            </w:pPr>
            <w:r>
              <w:t>precizēts, ka FKTK par savu lēmumu pieprasīt zvērināta revidenta nomaiņu ziņo Finanšu ministrijai, jo tā saskaņā ar jauno regulējumu revīzijas pakalpojumu jomā ir atbildīgā iestāde par zvērinātu revidentu uzraudzību.</w:t>
            </w:r>
          </w:p>
          <w:p w14:paraId="679497FC" w14:textId="77777777" w:rsidR="00507F28" w:rsidRDefault="00507F28" w:rsidP="00507F28">
            <w:pPr>
              <w:pStyle w:val="Default"/>
              <w:jc w:val="both"/>
              <w:rPr>
                <w:rFonts w:ascii="Times New Roman" w:hAnsi="Times New Roman" w:cs="Times New Roman"/>
                <w:lang w:val="lv-LV"/>
              </w:rPr>
            </w:pPr>
          </w:p>
          <w:p w14:paraId="5905B893" w14:textId="48F78D84" w:rsidR="00507F28" w:rsidRPr="00507F28" w:rsidRDefault="00786BC8" w:rsidP="00507F28">
            <w:pPr>
              <w:pStyle w:val="Default"/>
              <w:jc w:val="both"/>
              <w:rPr>
                <w:rFonts w:ascii="Times New Roman" w:hAnsi="Times New Roman" w:cs="Times New Roman"/>
                <w:b/>
                <w:lang w:val="lv-LV"/>
              </w:rPr>
            </w:pPr>
            <w:r>
              <w:rPr>
                <w:rFonts w:ascii="Times New Roman" w:hAnsi="Times New Roman" w:cs="Times New Roman"/>
                <w:b/>
                <w:lang w:val="lv-LV"/>
              </w:rPr>
              <w:t xml:space="preserve">Ieviešot </w:t>
            </w:r>
            <w:r w:rsidR="00507F28" w:rsidRPr="00507F28">
              <w:rPr>
                <w:rFonts w:ascii="Times New Roman" w:hAnsi="Times New Roman" w:cs="Times New Roman"/>
                <w:b/>
                <w:lang w:val="lv-LV"/>
              </w:rPr>
              <w:t>Direktīv</w:t>
            </w:r>
            <w:r>
              <w:rPr>
                <w:rFonts w:ascii="Times New Roman" w:hAnsi="Times New Roman" w:cs="Times New Roman"/>
                <w:b/>
                <w:lang w:val="lv-LV"/>
              </w:rPr>
              <w:t>u</w:t>
            </w:r>
            <w:r w:rsidR="00E90996">
              <w:rPr>
                <w:rFonts w:ascii="Times New Roman" w:hAnsi="Times New Roman" w:cs="Times New Roman"/>
                <w:b/>
                <w:lang w:val="lv-LV"/>
              </w:rPr>
              <w:t xml:space="preserve"> 2013/34/ES:</w:t>
            </w:r>
          </w:p>
          <w:p w14:paraId="58837F97" w14:textId="43E81990" w:rsidR="0076181A" w:rsidRPr="00C54D19" w:rsidRDefault="0076181A" w:rsidP="002E520A">
            <w:pPr>
              <w:pStyle w:val="ListParagraph"/>
              <w:numPr>
                <w:ilvl w:val="0"/>
                <w:numId w:val="11"/>
              </w:numPr>
              <w:jc w:val="both"/>
            </w:pPr>
            <w:r w:rsidRPr="00C54D19">
              <w:t>paredzēta atbildība naudas soda veidā par gada pārskatu sagatavošanas un pub</w:t>
            </w:r>
            <w:r w:rsidR="003A2DE5">
              <w:t>liskošanas noteikumu pārkāpšanu.</w:t>
            </w:r>
          </w:p>
          <w:p w14:paraId="4A979A67" w14:textId="77777777" w:rsidR="00507F28" w:rsidRDefault="00507F28" w:rsidP="00507F28">
            <w:pPr>
              <w:pStyle w:val="Default"/>
              <w:jc w:val="both"/>
              <w:rPr>
                <w:rFonts w:ascii="Times New Roman" w:hAnsi="Times New Roman" w:cs="Times New Roman"/>
                <w:lang w:val="lv-LV"/>
              </w:rPr>
            </w:pPr>
          </w:p>
          <w:p w14:paraId="0F17DC2D" w14:textId="154D79E7" w:rsidR="00507F28" w:rsidRPr="00DA3FDA" w:rsidRDefault="00E90996" w:rsidP="00507F28">
            <w:pPr>
              <w:pStyle w:val="Default"/>
              <w:jc w:val="both"/>
              <w:rPr>
                <w:rFonts w:ascii="Times New Roman" w:hAnsi="Times New Roman" w:cs="Times New Roman"/>
                <w:b/>
                <w:lang w:val="lv-LV"/>
              </w:rPr>
            </w:pPr>
            <w:r w:rsidRPr="00DA3FDA">
              <w:rPr>
                <w:rFonts w:ascii="Times New Roman" w:hAnsi="Times New Roman" w:cs="Times New Roman"/>
                <w:b/>
                <w:lang w:val="lv-LV"/>
              </w:rPr>
              <w:t xml:space="preserve">Lai nodrošinātu </w:t>
            </w:r>
            <w:r w:rsidR="00507F28" w:rsidRPr="00DA3FDA">
              <w:rPr>
                <w:rFonts w:ascii="Times New Roman" w:hAnsi="Times New Roman" w:cs="Times New Roman"/>
                <w:b/>
                <w:lang w:val="lv-LV"/>
              </w:rPr>
              <w:t>Regul</w:t>
            </w:r>
            <w:r w:rsidRPr="00DA3FDA">
              <w:rPr>
                <w:rFonts w:ascii="Times New Roman" w:hAnsi="Times New Roman" w:cs="Times New Roman"/>
                <w:b/>
                <w:lang w:val="lv-LV"/>
              </w:rPr>
              <w:t>as</w:t>
            </w:r>
            <w:r w:rsidR="00507F28" w:rsidRPr="00DA3FDA">
              <w:rPr>
                <w:rFonts w:ascii="Times New Roman" w:hAnsi="Times New Roman" w:cs="Times New Roman"/>
                <w:b/>
                <w:lang w:val="lv-LV"/>
              </w:rPr>
              <w:t xml:space="preserve"> 1024/2013</w:t>
            </w:r>
            <w:r w:rsidRPr="00DA3FDA">
              <w:rPr>
                <w:rFonts w:ascii="Times New Roman" w:hAnsi="Times New Roman" w:cs="Times New Roman"/>
                <w:b/>
                <w:lang w:val="lv-LV"/>
              </w:rPr>
              <w:t xml:space="preserve"> piemērošanu</w:t>
            </w:r>
            <w:r w:rsidR="0076181A" w:rsidRPr="00DA3FDA">
              <w:rPr>
                <w:rFonts w:ascii="Times New Roman" w:hAnsi="Times New Roman" w:cs="Times New Roman"/>
                <w:b/>
                <w:lang w:val="lv-LV"/>
              </w:rPr>
              <w:t>:</w:t>
            </w:r>
          </w:p>
          <w:p w14:paraId="5F2FD809" w14:textId="4A0EA925" w:rsidR="00E90996" w:rsidRPr="00DA3FDA" w:rsidRDefault="00E90996" w:rsidP="00E90996">
            <w:pPr>
              <w:pStyle w:val="Default"/>
              <w:jc w:val="both"/>
              <w:rPr>
                <w:rFonts w:ascii="Times New Roman" w:hAnsi="Times New Roman" w:cs="Times New Roman"/>
                <w:lang w:val="lv-LV"/>
              </w:rPr>
            </w:pPr>
            <w:r w:rsidRPr="00DA3FDA">
              <w:rPr>
                <w:rFonts w:ascii="Times New Roman" w:hAnsi="Times New Roman" w:cs="Times New Roman"/>
                <w:lang w:val="lv-LV"/>
              </w:rPr>
              <w:t>Tā kā vienotā uzraudzības mehānisma (</w:t>
            </w:r>
            <w:r w:rsidRPr="00DA3FDA">
              <w:rPr>
                <w:lang w:val="lv-LV"/>
              </w:rPr>
              <w:t>Regula 1024/2013 ir daļa no šī mehānisma</w:t>
            </w:r>
            <w:r w:rsidRPr="00DA3FDA">
              <w:rPr>
                <w:rFonts w:ascii="Times New Roman" w:hAnsi="Times New Roman" w:cs="Times New Roman"/>
                <w:lang w:val="lv-LV"/>
              </w:rPr>
              <w:t>) ietvaros lēmumi par atsevišķiem licencēšanas un uzraudzības jautājumiem nozīmīgākajām kredītiestādēm tiek nodoti Eiropas Centrālajai bankai, bet par pārējām kredītiestādēm lēmumu pieņemšana joprojām saglabājas FKTK kompetencē, likumprojekts paredz vairākos procesos svītrot atsauci uz FKTK, kā kompetento institūciju. To, kura institūcija attiecīgā gadījumā ir atbildīga par konkrētā procesa virzīb</w:t>
            </w:r>
            <w:r w:rsidR="00DA3FDA" w:rsidRPr="00DA3FDA">
              <w:rPr>
                <w:rFonts w:ascii="Times New Roman" w:hAnsi="Times New Roman" w:cs="Times New Roman"/>
                <w:lang w:val="lv-LV"/>
              </w:rPr>
              <w:t>u un lēmuma pieņemšanu, nosaka v</w:t>
            </w:r>
            <w:r w:rsidRPr="00DA3FDA">
              <w:rPr>
                <w:rFonts w:ascii="Times New Roman" w:hAnsi="Times New Roman" w:cs="Times New Roman"/>
                <w:lang w:val="lv-LV"/>
              </w:rPr>
              <w:t>ienotās uzraudzības mehānisma ietvaros pieņemtie Eiropas Centrālās bankas tiesību akti</w:t>
            </w:r>
            <w:r w:rsidR="00DE6594" w:rsidRPr="00DA3FDA">
              <w:rPr>
                <w:rFonts w:ascii="Times New Roman" w:hAnsi="Times New Roman" w:cs="Times New Roman"/>
                <w:lang w:val="lv-LV"/>
              </w:rPr>
              <w:t>, piem.</w:t>
            </w:r>
            <w:r w:rsidR="00DA3FDA" w:rsidRPr="00DA3FDA">
              <w:rPr>
                <w:rFonts w:ascii="Times New Roman" w:hAnsi="Times New Roman" w:cs="Times New Roman"/>
                <w:lang w:val="lv-LV"/>
              </w:rPr>
              <w:t>,</w:t>
            </w:r>
            <w:r w:rsidR="00DE6594" w:rsidRPr="00DA3FDA">
              <w:rPr>
                <w:rFonts w:ascii="Times New Roman" w:hAnsi="Times New Roman" w:cs="Times New Roman"/>
                <w:lang w:val="lv-LV"/>
              </w:rPr>
              <w:t xml:space="preserve"> Eiropas Centrālās bankas </w:t>
            </w:r>
            <w:r w:rsidR="00DE6594" w:rsidRPr="002E6B1B">
              <w:rPr>
                <w:rFonts w:ascii="Times New Roman" w:hAnsi="Times New Roman" w:cs="Times New Roman"/>
                <w:lang w:val="lv-LV"/>
              </w:rPr>
              <w:t xml:space="preserve">2014.gada 16.aprīļa regula Nr. </w:t>
            </w:r>
            <w:r w:rsidR="00023123" w:rsidRPr="002E6B1B">
              <w:rPr>
                <w:rFonts w:ascii="Times New Roman" w:hAnsi="Times New Roman" w:cs="Times New Roman"/>
                <w:lang w:val="lv-LV"/>
              </w:rPr>
              <w:t>468/2014</w:t>
            </w:r>
            <w:r w:rsidR="00DE6594" w:rsidRPr="002E6B1B">
              <w:rPr>
                <w:rFonts w:ascii="Times New Roman" w:hAnsi="Times New Roman" w:cs="Times New Roman"/>
                <w:lang w:val="lv-LV"/>
              </w:rPr>
              <w:t>, ar ko izveido vienotā uzraudzības mehānisma pamatstruktūru Eiropas Centrālās bankas sadarbībai ar nacionālajām kompetentajām un norīkotajām iestādēm, sīkāk definē kredītiestāžu iedalījumu</w:t>
            </w:r>
            <w:r w:rsidR="00DE6594" w:rsidRPr="00DA3FDA">
              <w:rPr>
                <w:lang w:val="lv-LV"/>
              </w:rPr>
              <w:t xml:space="preserve"> </w:t>
            </w:r>
            <w:r w:rsidR="00DA3FDA" w:rsidRPr="00DA3FDA">
              <w:rPr>
                <w:rFonts w:ascii="Times New Roman" w:hAnsi="Times New Roman" w:cs="Times New Roman"/>
                <w:lang w:val="lv-LV"/>
              </w:rPr>
              <w:t>v</w:t>
            </w:r>
            <w:r w:rsidR="00DE6594" w:rsidRPr="00DA3FDA">
              <w:rPr>
                <w:rFonts w:ascii="Times New Roman" w:hAnsi="Times New Roman" w:cs="Times New Roman"/>
                <w:lang w:val="lv-LV"/>
              </w:rPr>
              <w:t xml:space="preserve">ienotās uzraudzības mehānisma </w:t>
            </w:r>
            <w:r w:rsidR="00DE6594" w:rsidRPr="00DA3FDA">
              <w:rPr>
                <w:lang w:val="lv-LV"/>
              </w:rPr>
              <w:t xml:space="preserve"> ietvaros</w:t>
            </w:r>
            <w:r w:rsidRPr="00DA3FDA">
              <w:rPr>
                <w:rFonts w:ascii="Times New Roman" w:hAnsi="Times New Roman" w:cs="Times New Roman"/>
                <w:lang w:val="lv-LV"/>
              </w:rPr>
              <w:t xml:space="preserve">. </w:t>
            </w:r>
            <w:r w:rsidR="00DE6594" w:rsidRPr="00DA3FDA">
              <w:rPr>
                <w:rFonts w:ascii="Times New Roman" w:hAnsi="Times New Roman" w:cs="Times New Roman"/>
                <w:lang w:val="lv-LV"/>
              </w:rPr>
              <w:t xml:space="preserve">Tādējādi Kredītiestāžu likumā atsevišķos licencēšanas jautājumos saglabājas atsauce uz FKTK kā kompetento iestādi, jo tā veic konkrēto licencēšanas procedūru. </w:t>
            </w:r>
            <w:r w:rsidRPr="00DA3FDA">
              <w:rPr>
                <w:rFonts w:ascii="Times New Roman" w:hAnsi="Times New Roman" w:cs="Times New Roman"/>
                <w:lang w:val="lv-LV"/>
              </w:rPr>
              <w:t>Papildus norādāms, ka, lai ievērotu juridisko tehniku, Likumprojektā nevar arī uzlikt pienāk</w:t>
            </w:r>
            <w:r w:rsidR="00DE6594" w:rsidRPr="00DA3FDA">
              <w:rPr>
                <w:rFonts w:ascii="Times New Roman" w:hAnsi="Times New Roman" w:cs="Times New Roman"/>
                <w:lang w:val="lv-LV"/>
              </w:rPr>
              <w:t>umus Eiropas Centrālajai bankai, piem. izsniegt vai anulēt licenci kredītiestādes darbībai.</w:t>
            </w:r>
          </w:p>
          <w:p w14:paraId="7F63D0E3" w14:textId="77777777" w:rsidR="00E90996" w:rsidRPr="00DA3FDA" w:rsidRDefault="00E90996" w:rsidP="00507F28">
            <w:pPr>
              <w:pStyle w:val="Default"/>
              <w:jc w:val="both"/>
              <w:rPr>
                <w:rFonts w:ascii="Times New Roman" w:hAnsi="Times New Roman" w:cs="Times New Roman"/>
                <w:b/>
                <w:lang w:val="lv-LV"/>
              </w:rPr>
            </w:pPr>
          </w:p>
          <w:p w14:paraId="3C4F7F6A" w14:textId="463AF026" w:rsidR="002E520A" w:rsidRPr="00DA3FDA" w:rsidRDefault="009F5E86" w:rsidP="002E520A">
            <w:pPr>
              <w:pStyle w:val="ListParagraph"/>
              <w:numPr>
                <w:ilvl w:val="0"/>
                <w:numId w:val="11"/>
              </w:numPr>
              <w:jc w:val="both"/>
            </w:pPr>
            <w:r w:rsidRPr="00DA3FDA">
              <w:t xml:space="preserve">Lai atvieglotu Kredītiestāžu likuma piemērošanas procesu </w:t>
            </w:r>
            <w:r w:rsidR="00E90996" w:rsidRPr="00DA3FDA">
              <w:t>v</w:t>
            </w:r>
            <w:r w:rsidRPr="00DA3FDA">
              <w:t xml:space="preserve">ienotās uzraudzības mehānisma ietvaros, likumprojektā ir </w:t>
            </w:r>
            <w:r w:rsidR="002E520A" w:rsidRPr="00DA3FDA">
              <w:t>iekļautas jēdzienu "mazāk nozīmīgā uzraudzītā kredītiestāde" un "nozīmīgā uzraudzītā kredītiestāde" definīcijas;</w:t>
            </w:r>
          </w:p>
          <w:p w14:paraId="75AD8F87" w14:textId="77777777" w:rsidR="002E520A" w:rsidRPr="00DA3FDA" w:rsidRDefault="002E520A" w:rsidP="002E520A">
            <w:pPr>
              <w:pStyle w:val="ListParagraph"/>
              <w:numPr>
                <w:ilvl w:val="0"/>
                <w:numId w:val="11"/>
              </w:numPr>
              <w:jc w:val="both"/>
            </w:pPr>
            <w:r w:rsidRPr="00DA3FDA">
              <w:t>konkretizēta uzraudzības iestāde iesnieguma izskatīšanai par filiāles darbības uzsākšanu vienotā uzraudzības mehānisma ietvaros;</w:t>
            </w:r>
          </w:p>
          <w:p w14:paraId="2A493613" w14:textId="2779C52C" w:rsidR="00E97320" w:rsidRPr="00DA3FDA" w:rsidRDefault="00E90996" w:rsidP="002E520A">
            <w:pPr>
              <w:pStyle w:val="ListParagraph"/>
              <w:numPr>
                <w:ilvl w:val="0"/>
                <w:numId w:val="11"/>
              </w:numPr>
              <w:jc w:val="both"/>
            </w:pPr>
            <w:r w:rsidRPr="00DA3FDA">
              <w:t>a</w:t>
            </w:r>
            <w:r w:rsidR="00E97320" w:rsidRPr="00DA3FDA">
              <w:t>ktualizēta licences piešķiršanas un anulēšanas kārtība Vienotā uzraudzības mehānisma ietvaros;</w:t>
            </w:r>
          </w:p>
          <w:p w14:paraId="4F7690AA" w14:textId="760592CF" w:rsidR="00E94E91" w:rsidRPr="00DA3FDA" w:rsidRDefault="002E520A" w:rsidP="00393AB7">
            <w:pPr>
              <w:pStyle w:val="ListParagraph"/>
              <w:numPr>
                <w:ilvl w:val="0"/>
                <w:numId w:val="11"/>
              </w:numPr>
              <w:jc w:val="both"/>
            </w:pPr>
            <w:r w:rsidRPr="00DA3FDA">
              <w:t>noteikts, ka FKTK par savu lēmumu saistībā ar kredītiestādes finanšu pakalpojumu sniegšanu citā dalībvalstī, neatverot tajā filiāli, inf</w:t>
            </w:r>
            <w:r w:rsidR="0014184C" w:rsidRPr="00DA3FDA">
              <w:t>ormē arī Eiropas Centrālo banku.</w:t>
            </w:r>
          </w:p>
          <w:p w14:paraId="350B44EC" w14:textId="77777777" w:rsidR="00507F28" w:rsidRPr="00DA3FDA" w:rsidRDefault="00507F28" w:rsidP="00507F28">
            <w:pPr>
              <w:pStyle w:val="Default"/>
              <w:jc w:val="both"/>
              <w:rPr>
                <w:rFonts w:ascii="Times New Roman" w:hAnsi="Times New Roman" w:cs="Times New Roman"/>
                <w:lang w:val="lv-LV"/>
              </w:rPr>
            </w:pPr>
          </w:p>
          <w:p w14:paraId="5BB93657" w14:textId="5782D5D3" w:rsidR="00507F28" w:rsidRPr="00DA3FDA" w:rsidRDefault="00EB57B3" w:rsidP="00507F28">
            <w:pPr>
              <w:pStyle w:val="Default"/>
              <w:jc w:val="both"/>
              <w:rPr>
                <w:rFonts w:ascii="Times New Roman" w:hAnsi="Times New Roman" w:cs="Times New Roman"/>
                <w:b/>
                <w:lang w:val="lv-LV"/>
              </w:rPr>
            </w:pPr>
            <w:r w:rsidRPr="00DA3FDA">
              <w:rPr>
                <w:rFonts w:ascii="Times New Roman" w:hAnsi="Times New Roman" w:cs="Times New Roman"/>
                <w:b/>
                <w:lang w:val="lv-LV"/>
              </w:rPr>
              <w:t>Lai nodrošinātu</w:t>
            </w:r>
            <w:r w:rsidR="00786BC8" w:rsidRPr="00DA3FDA">
              <w:rPr>
                <w:rFonts w:ascii="Times New Roman" w:hAnsi="Times New Roman" w:cs="Times New Roman"/>
                <w:b/>
                <w:lang w:val="lv-LV"/>
              </w:rPr>
              <w:t xml:space="preserve"> </w:t>
            </w:r>
            <w:r w:rsidR="00507F28" w:rsidRPr="00DA3FDA">
              <w:rPr>
                <w:rFonts w:ascii="Times New Roman" w:hAnsi="Times New Roman" w:cs="Times New Roman"/>
                <w:b/>
                <w:lang w:val="lv-LV"/>
              </w:rPr>
              <w:t>Regul</w:t>
            </w:r>
            <w:r w:rsidRPr="00DA3FDA">
              <w:rPr>
                <w:rFonts w:ascii="Times New Roman" w:hAnsi="Times New Roman" w:cs="Times New Roman"/>
                <w:b/>
                <w:lang w:val="lv-LV"/>
              </w:rPr>
              <w:t>as</w:t>
            </w:r>
            <w:r w:rsidR="00507F28" w:rsidRPr="00DA3FDA">
              <w:rPr>
                <w:rFonts w:ascii="Times New Roman" w:hAnsi="Times New Roman" w:cs="Times New Roman"/>
                <w:b/>
                <w:lang w:val="lv-LV"/>
              </w:rPr>
              <w:t xml:space="preserve"> 1286/2014</w:t>
            </w:r>
            <w:r w:rsidRPr="00DA3FDA">
              <w:rPr>
                <w:rFonts w:ascii="Times New Roman" w:hAnsi="Times New Roman" w:cs="Times New Roman"/>
                <w:b/>
                <w:lang w:val="lv-LV"/>
              </w:rPr>
              <w:t xml:space="preserve"> efektīvāku piemērošanu</w:t>
            </w:r>
            <w:r w:rsidR="00507F28" w:rsidRPr="00DA3FDA">
              <w:rPr>
                <w:rFonts w:ascii="Times New Roman" w:hAnsi="Times New Roman" w:cs="Times New Roman"/>
                <w:b/>
                <w:lang w:val="lv-LV"/>
              </w:rPr>
              <w:t>:</w:t>
            </w:r>
          </w:p>
          <w:p w14:paraId="3CAA000A" w14:textId="47255512" w:rsidR="00507F28" w:rsidRPr="00DA3FDA" w:rsidRDefault="00507F28" w:rsidP="002E520A">
            <w:pPr>
              <w:pStyle w:val="ListParagraph"/>
              <w:numPr>
                <w:ilvl w:val="0"/>
                <w:numId w:val="11"/>
              </w:numPr>
              <w:jc w:val="both"/>
            </w:pPr>
            <w:r w:rsidRPr="00DA3FDA">
              <w:t>Noteikts, ka kredītiestādei, izveidojot vai pārdodot klientiem, kas ir privātie ieguldītāji, komplektētu privāto ieguldījumu produktus (PRIP), jāievēro Regulas 1286/2014 prasības</w:t>
            </w:r>
            <w:r w:rsidR="0076181A" w:rsidRPr="00DA3FDA">
              <w:t>;</w:t>
            </w:r>
          </w:p>
          <w:p w14:paraId="18DFED97" w14:textId="62517051" w:rsidR="0076181A" w:rsidRPr="00DA3FDA" w:rsidRDefault="0076181A" w:rsidP="002E520A">
            <w:pPr>
              <w:pStyle w:val="ListParagraph"/>
              <w:numPr>
                <w:ilvl w:val="0"/>
                <w:numId w:val="11"/>
              </w:numPr>
              <w:jc w:val="both"/>
            </w:pPr>
            <w:r w:rsidRPr="00DA3FDA">
              <w:t>ieviestas specifiskas sankcijas un pasākumi par pārkāpumiem, ko pieļāvušas personas, kas izstrādā un izplata komplektētu privāto ieguldījumu produktus</w:t>
            </w:r>
            <w:r w:rsidR="00EB57B3" w:rsidRPr="00DA3FDA">
              <w:t>, lai piešķirtu FKTK atbilstošu kompetenci šādu specifisku sankciju un pasākumu piemērošanā</w:t>
            </w:r>
            <w:r w:rsidRPr="00DA3FDA">
              <w:t>.</w:t>
            </w:r>
          </w:p>
          <w:p w14:paraId="0067F01E" w14:textId="77777777" w:rsidR="0076181A" w:rsidRPr="00DA3FDA" w:rsidRDefault="0076181A" w:rsidP="00507F28">
            <w:pPr>
              <w:jc w:val="both"/>
            </w:pPr>
          </w:p>
          <w:p w14:paraId="62CE3FF1" w14:textId="10289AFD" w:rsidR="00507F28" w:rsidRPr="00DA3FDA" w:rsidRDefault="002E520A" w:rsidP="00507F28">
            <w:pPr>
              <w:pStyle w:val="Default"/>
              <w:jc w:val="both"/>
              <w:rPr>
                <w:rFonts w:ascii="Times New Roman" w:hAnsi="Times New Roman" w:cs="Times New Roman"/>
                <w:lang w:val="lv-LV"/>
              </w:rPr>
            </w:pPr>
            <w:r w:rsidRPr="00DA3FDA">
              <w:rPr>
                <w:rFonts w:ascii="Times New Roman" w:hAnsi="Times New Roman" w:cs="Times New Roman"/>
                <w:b/>
                <w:lang w:val="lv-LV"/>
              </w:rPr>
              <w:t>Citi</w:t>
            </w:r>
            <w:r w:rsidR="00E90996" w:rsidRPr="00DA3FDA">
              <w:rPr>
                <w:rFonts w:ascii="Times New Roman" w:hAnsi="Times New Roman" w:cs="Times New Roman"/>
                <w:lang w:val="lv-LV"/>
              </w:rPr>
              <w:t>:</w:t>
            </w:r>
          </w:p>
          <w:p w14:paraId="6A47E705" w14:textId="49B7070C" w:rsidR="006364D5" w:rsidRPr="00DA3FDA" w:rsidRDefault="006364D5" w:rsidP="002E520A">
            <w:pPr>
              <w:pStyle w:val="ListParagraph"/>
              <w:numPr>
                <w:ilvl w:val="0"/>
                <w:numId w:val="11"/>
              </w:numPr>
              <w:jc w:val="both"/>
            </w:pPr>
            <w:r w:rsidRPr="00DA3FDA">
              <w:t>iekļauts pienākums Latvijas Republikas kredītiestādēm paziņot FKTK par nodomu atvērt pārstāvniecību un pārstāvniecības slēgšanu ārvalstīs vai dalībvalstīs</w:t>
            </w:r>
            <w:r w:rsidR="007D0C6B" w:rsidRPr="00DA3FDA">
              <w:t xml:space="preserve">, </w:t>
            </w:r>
            <w:r w:rsidR="00EB57B3" w:rsidRPr="00DA3FDA">
              <w:t>lai FKTK varētu veikt atbilstošu kredītiestādes uzraudzību, pārliecinoties, ka kredītiestāde neveic pretlikumīgas darbības savas pārstāvniecības ietvaros</w:t>
            </w:r>
            <w:r w:rsidRPr="00DA3FDA">
              <w:t>;</w:t>
            </w:r>
          </w:p>
          <w:p w14:paraId="3898EFDC" w14:textId="306945D8" w:rsidR="002E520A" w:rsidRPr="00DA3FDA" w:rsidRDefault="002E520A" w:rsidP="002E520A">
            <w:pPr>
              <w:pStyle w:val="ListParagraph"/>
              <w:numPr>
                <w:ilvl w:val="0"/>
                <w:numId w:val="11"/>
              </w:numPr>
              <w:jc w:val="both"/>
            </w:pPr>
            <w:r w:rsidRPr="00DA3FDA">
              <w:t xml:space="preserve">iekļauta norma, kas paredz, ka pamatkapitāla samazināšanas gadījumā kredītiestāde var nesūtīt atsevišķiem kreditoriem paziņojumu, kas paredzēts </w:t>
            </w:r>
            <w:hyperlink r:id="rId8" w:history="1">
              <w:r w:rsidRPr="00DA3FDA">
                <w:t>Komerclikuma</w:t>
              </w:r>
            </w:hyperlink>
            <w:r w:rsidRPr="00DA3FDA">
              <w:t xml:space="preserve"> </w:t>
            </w:r>
            <w:hyperlink r:id="rId9" w:history="1">
              <w:r w:rsidRPr="00DA3FDA">
                <w:t>264.pantā</w:t>
              </w:r>
            </w:hyperlink>
            <w:r w:rsidRPr="00DA3FDA">
              <w:t>. Norma paredz, ka paziņojumu var nesūtīt tādiem kreditoriem, kuru prasījuma tiesības ir radušās, kredītiestādei sniedzot šiem kreditoriem finanšu pakalpojumus</w:t>
            </w:r>
            <w:r w:rsidR="007D0C6B" w:rsidRPr="00DA3FDA">
              <w:t>. Grozījums izstrādāts, lai atvieglotu kredītiestāžu administratīvo slogu</w:t>
            </w:r>
            <w:r w:rsidRPr="00DA3FDA">
              <w:t>;</w:t>
            </w:r>
          </w:p>
          <w:p w14:paraId="3719BE2C" w14:textId="066A316D" w:rsidR="009C3F23" w:rsidRPr="00DA3FDA" w:rsidRDefault="009C3F23" w:rsidP="009C3F23">
            <w:pPr>
              <w:pStyle w:val="ListParagraph"/>
              <w:numPr>
                <w:ilvl w:val="0"/>
                <w:numId w:val="11"/>
              </w:numPr>
              <w:jc w:val="both"/>
            </w:pPr>
            <w:r w:rsidRPr="00DA3FDA">
              <w:t>paredzēts pienākums personai, kas saņēmusi atļauju būtiskas līdzdalības iegūšanai kredītiestādē, 10 dienu laikā pēc darījuma noslēgšanas iesniegt rakstveida paziņojumu FKTK, ja tā sev piederošās kredītiestādes akcijas izmanto kā nodrošinājumu savu vai citas personas saistību izpildei</w:t>
            </w:r>
            <w:r w:rsidR="002429AE" w:rsidRPr="00DA3FDA">
              <w:t xml:space="preserve">. </w:t>
            </w:r>
            <w:r w:rsidR="002429AE" w:rsidRPr="00DA3FDA">
              <w:rPr>
                <w:color w:val="000000"/>
                <w:szCs w:val="22"/>
              </w:rPr>
              <w:t>Esošā Kredītiestāžu likuma noteikumi neliedz būtisko līdzdalību ieguvušajam akcionāram izmantot savas kredītiestādes akcijas kā nodrošinājumu citas personas izsniegtam kredītam vai cita veida saistībām. Taču</w:t>
            </w:r>
            <w:r w:rsidR="00EB57B3" w:rsidRPr="00DA3FDA">
              <w:rPr>
                <w:color w:val="000000"/>
                <w:szCs w:val="22"/>
              </w:rPr>
              <w:t>,</w:t>
            </w:r>
            <w:r w:rsidR="002429AE" w:rsidRPr="00DA3FDA">
              <w:rPr>
                <w:color w:val="000000"/>
                <w:szCs w:val="22"/>
              </w:rPr>
              <w:t xml:space="preserve"> slēdzot šādu līgumu, esošās likuma prasības neparedz </w:t>
            </w:r>
            <w:r w:rsidR="00EB57B3" w:rsidRPr="00DA3FDA">
              <w:rPr>
                <w:color w:val="000000"/>
                <w:szCs w:val="22"/>
              </w:rPr>
              <w:t xml:space="preserve">FKTK </w:t>
            </w:r>
            <w:r w:rsidR="002429AE" w:rsidRPr="00DA3FDA">
              <w:rPr>
                <w:color w:val="000000"/>
                <w:szCs w:val="22"/>
              </w:rPr>
              <w:t xml:space="preserve">tiesības saņemt informāciju par minēto faktu. Savukārt tas var izraisīt zināmus riskus nākotnē gadījumā, ja būtisko līdzdalību ieguvušais akcionārs nevar norēķināties par savām akcijām un tās kā nodrošinājumu iegūst cita persona, par kuru </w:t>
            </w:r>
            <w:r w:rsidR="00EB57B3" w:rsidRPr="00DA3FDA">
              <w:rPr>
                <w:color w:val="000000"/>
                <w:szCs w:val="22"/>
              </w:rPr>
              <w:t xml:space="preserve">FKTK </w:t>
            </w:r>
            <w:r w:rsidR="002429AE" w:rsidRPr="00DA3FDA">
              <w:rPr>
                <w:color w:val="000000"/>
                <w:szCs w:val="22"/>
              </w:rPr>
              <w:t>nav tikusi informēta</w:t>
            </w:r>
            <w:r w:rsidRPr="00DA3FDA">
              <w:t>;</w:t>
            </w:r>
          </w:p>
          <w:p w14:paraId="7C208FBF" w14:textId="56B73006" w:rsidR="006364D5" w:rsidRPr="00DA3FDA" w:rsidRDefault="006364D5" w:rsidP="009C3F23">
            <w:pPr>
              <w:pStyle w:val="ListParagraph"/>
              <w:numPr>
                <w:ilvl w:val="0"/>
                <w:numId w:val="11"/>
              </w:numPr>
              <w:jc w:val="both"/>
            </w:pPr>
            <w:r w:rsidRPr="00DA3FDA">
              <w:t>izslēgta norma, kas nosaka, ka būtisku līdzdalību kredītiestādē nav tiesīgi iegūt ieguldījumu fondi, alternatīvo ieguldījumu fondi un tiem pielīdzināmi nodibinājumi</w:t>
            </w:r>
            <w:r w:rsidR="002429AE" w:rsidRPr="00DA3FDA">
              <w:t>.</w:t>
            </w:r>
            <w:r w:rsidR="002429AE" w:rsidRPr="00DA3FDA">
              <w:rPr>
                <w:rFonts w:ascii="Arial" w:hAnsi="Arial" w:cs="Arial"/>
              </w:rPr>
              <w:t xml:space="preserve"> </w:t>
            </w:r>
            <w:r w:rsidR="002429AE" w:rsidRPr="00DA3FDA">
              <w:t>Latvija ir vienīgā dalībvalsts, kurā fondiem aizliegts iegūt būtisko līdzdalību. Ņemot vērā uzraudzības pieredzi un tirgus attīstību, kad kā akcionāri arvien biežāk Eiropas banku sektorā ienāk arī fondi, kā arī novērstu situāciju, ka paralēlo būtisko līdzdalību gadījumā vienā valstīt ir atļauts, bet otrā ir aizliegts iegūt būtisko līdzdalību, lai gan būtiskās līdzdalības atļaujas sniedzējs ir viens – Eiropas Centrālā banka, pants ir izslēdzams</w:t>
            </w:r>
            <w:r w:rsidRPr="00DA3FDA">
              <w:t>;</w:t>
            </w:r>
          </w:p>
          <w:p w14:paraId="47D078E9" w14:textId="68D19072" w:rsidR="009C3F23" w:rsidRPr="00DA3FDA" w:rsidRDefault="009C3F23" w:rsidP="009C3F23">
            <w:pPr>
              <w:pStyle w:val="ListParagraph"/>
              <w:numPr>
                <w:ilvl w:val="0"/>
                <w:numId w:val="11"/>
              </w:numPr>
              <w:jc w:val="both"/>
            </w:pPr>
            <w:r w:rsidRPr="00DA3FDA">
              <w:t>veikti citi grozījumi, t.sk. redakcionāli labojumi, kas uzlabo spēkā esošā likuma prasības un padara tās skaidrākas tiesību normas piemērotājiem;</w:t>
            </w:r>
          </w:p>
          <w:p w14:paraId="08378302" w14:textId="0ABA6DB8" w:rsidR="006364D5" w:rsidRPr="00DA3FDA" w:rsidRDefault="006364D5" w:rsidP="002E520A">
            <w:pPr>
              <w:pStyle w:val="ListParagraph"/>
              <w:numPr>
                <w:ilvl w:val="0"/>
                <w:numId w:val="11"/>
              </w:numPr>
              <w:jc w:val="both"/>
            </w:pPr>
            <w:r w:rsidRPr="00DA3FDA">
              <w:t>palielināts termiņš, kādā FKTK izskata iesniegtos dokumentus, ja kredītiestāde tiek reorganizēta</w:t>
            </w:r>
            <w:r w:rsidR="00EB57B3" w:rsidRPr="00DA3FDA">
              <w:t>. Ņemot vērā, ka amatpersonas nozīmīgām kredītiestādēm vērtē Eiropas Centrālā banka un FKTK lēmuma projekts ir jāsagatavo vismaz 20 darba dienas iepriekš, nepieciešams palielināt termiņu šādu dokumentu izskatīšanai, lai kvalitatīvi varētu veikt personas izvērtējumu, saņemt informāciju no uzraudzības un drošības iestādēm, kā arī kvalitatīvi sagatavot lēmuma priekšlikumu</w:t>
            </w:r>
            <w:r w:rsidR="00862E01" w:rsidRPr="00DA3FDA">
              <w:t>;</w:t>
            </w:r>
          </w:p>
          <w:p w14:paraId="7C87741F" w14:textId="7B9A2E6A" w:rsidR="00310978" w:rsidRPr="00DA3FDA" w:rsidRDefault="006364D5" w:rsidP="00862E01">
            <w:pPr>
              <w:pStyle w:val="ListParagraph"/>
              <w:numPr>
                <w:ilvl w:val="0"/>
                <w:numId w:val="11"/>
              </w:numPr>
              <w:jc w:val="both"/>
            </w:pPr>
            <w:r w:rsidRPr="00DA3FDA">
              <w:t>izslēgtas normas</w:t>
            </w:r>
            <w:r w:rsidR="00862E01" w:rsidRPr="00DA3FDA">
              <w:t xml:space="preserve"> par prasībām vadības ziņojumam, jo vadības ziņojums jau ir gada pārskata sastāvdaļa un prasības attiecībā u</w:t>
            </w:r>
            <w:r w:rsidR="009F5E86" w:rsidRPr="00DA3FDA">
              <w:t>z to ir paredzētas citos pantos</w:t>
            </w:r>
            <w:r w:rsidR="00862E01" w:rsidRPr="00DA3FDA">
              <w:t>;</w:t>
            </w:r>
          </w:p>
          <w:p w14:paraId="2DA7BDEE" w14:textId="484034A5" w:rsidR="00862E01" w:rsidRPr="00393AB7" w:rsidRDefault="00862E01" w:rsidP="00862E01">
            <w:pPr>
              <w:pStyle w:val="ListParagraph"/>
              <w:numPr>
                <w:ilvl w:val="0"/>
                <w:numId w:val="11"/>
              </w:numPr>
              <w:jc w:val="both"/>
            </w:pPr>
            <w:r w:rsidRPr="00DA3FDA">
              <w:rPr>
                <w:color w:val="000000"/>
              </w:rPr>
              <w:t>Grozījumi paredz redakcionālus precizējumus likumā, aizstājot likumā lietoto jēdzienu "kreditoru grupa" ar jēdzienu "kreditoru kārta". Norādāms, ka jēdziens</w:t>
            </w:r>
            <w:r w:rsidRPr="00EB57B3">
              <w:rPr>
                <w:color w:val="000000"/>
              </w:rPr>
              <w:t xml:space="preserve"> "kreditoru kārta" tiek lietots arī Maksātnespējas likumā un Kredītiestāžu un ieguldījumu brokeru sabiedrību darbības atjaunošanas un noregulējuma likumā, līdz ar to precizējumi veikti, lai saskaņotu terminoloģijas lietojumu normatīvajos aktos.</w:t>
            </w:r>
          </w:p>
        </w:tc>
      </w:tr>
      <w:tr w:rsidR="006F7018" w:rsidRPr="00700EA4" w14:paraId="3F2FDAB6" w14:textId="77777777" w:rsidTr="007253C3">
        <w:trPr>
          <w:trHeight w:val="476"/>
        </w:trPr>
        <w:tc>
          <w:tcPr>
            <w:tcW w:w="550" w:type="dxa"/>
            <w:tcBorders>
              <w:top w:val="single" w:sz="4" w:space="0" w:color="auto"/>
            </w:tcBorders>
          </w:tcPr>
          <w:p w14:paraId="5DE67EAD" w14:textId="58A28403" w:rsidR="006F7018" w:rsidRPr="00700EA4" w:rsidRDefault="006F7018" w:rsidP="006F7018">
            <w:pPr>
              <w:pStyle w:val="naiskr"/>
              <w:spacing w:before="0" w:after="0"/>
              <w:rPr>
                <w:color w:val="000000"/>
              </w:rPr>
            </w:pPr>
            <w:r w:rsidRPr="00700EA4">
              <w:rPr>
                <w:color w:val="000000"/>
              </w:rPr>
              <w:t>3.</w:t>
            </w:r>
          </w:p>
        </w:tc>
        <w:tc>
          <w:tcPr>
            <w:tcW w:w="2149" w:type="dxa"/>
            <w:tcBorders>
              <w:top w:val="single" w:sz="4" w:space="0" w:color="auto"/>
            </w:tcBorders>
          </w:tcPr>
          <w:p w14:paraId="6E9688DD" w14:textId="77777777" w:rsidR="006F7018" w:rsidRPr="00700EA4" w:rsidRDefault="006F7018" w:rsidP="006F7018">
            <w:pPr>
              <w:pStyle w:val="naiskr"/>
              <w:spacing w:before="0" w:after="0"/>
              <w:rPr>
                <w:color w:val="000000"/>
              </w:rPr>
            </w:pPr>
            <w:r w:rsidRPr="00700EA4">
              <w:rPr>
                <w:color w:val="000000"/>
              </w:rPr>
              <w:t>Projekta izstrādē iesaistītās institūcijas</w:t>
            </w:r>
          </w:p>
        </w:tc>
        <w:tc>
          <w:tcPr>
            <w:tcW w:w="7229" w:type="dxa"/>
            <w:tcBorders>
              <w:top w:val="single" w:sz="4" w:space="0" w:color="auto"/>
            </w:tcBorders>
          </w:tcPr>
          <w:p w14:paraId="200D7435" w14:textId="77777777" w:rsidR="006F7018" w:rsidRPr="00700EA4" w:rsidRDefault="00B11C73" w:rsidP="00153E34">
            <w:pPr>
              <w:jc w:val="both"/>
            </w:pPr>
            <w:r w:rsidRPr="00700EA4">
              <w:t>Finanšu un kapitāla tirgus komisija</w:t>
            </w:r>
            <w:r w:rsidR="00122B40">
              <w:t>.</w:t>
            </w:r>
            <w:r w:rsidRPr="00700EA4">
              <w:t xml:space="preserve"> </w:t>
            </w:r>
          </w:p>
        </w:tc>
      </w:tr>
      <w:tr w:rsidR="006F7018" w:rsidRPr="00700EA4" w14:paraId="23C454ED" w14:textId="77777777" w:rsidTr="007253C3">
        <w:tc>
          <w:tcPr>
            <w:tcW w:w="550" w:type="dxa"/>
          </w:tcPr>
          <w:p w14:paraId="29E66092" w14:textId="77777777" w:rsidR="006F7018" w:rsidRPr="00700EA4" w:rsidRDefault="006F7018" w:rsidP="006F7018">
            <w:pPr>
              <w:pStyle w:val="naiskr"/>
              <w:spacing w:before="0" w:after="0"/>
              <w:rPr>
                <w:color w:val="000000"/>
              </w:rPr>
            </w:pPr>
            <w:r w:rsidRPr="00700EA4">
              <w:rPr>
                <w:color w:val="000000"/>
              </w:rPr>
              <w:t>4.</w:t>
            </w:r>
          </w:p>
        </w:tc>
        <w:tc>
          <w:tcPr>
            <w:tcW w:w="2149" w:type="dxa"/>
          </w:tcPr>
          <w:p w14:paraId="06137C76" w14:textId="77777777" w:rsidR="006F7018" w:rsidRPr="00700EA4" w:rsidRDefault="006F7018" w:rsidP="006F7018">
            <w:pPr>
              <w:pStyle w:val="naiskr"/>
              <w:spacing w:before="0" w:after="0"/>
              <w:rPr>
                <w:color w:val="000000"/>
              </w:rPr>
            </w:pPr>
            <w:r w:rsidRPr="00700EA4">
              <w:rPr>
                <w:color w:val="000000"/>
              </w:rPr>
              <w:t>Cita informācija</w:t>
            </w:r>
          </w:p>
        </w:tc>
        <w:tc>
          <w:tcPr>
            <w:tcW w:w="7229" w:type="dxa"/>
          </w:tcPr>
          <w:p w14:paraId="349A6FEB" w14:textId="77777777" w:rsidR="006F7018" w:rsidRPr="00700EA4" w:rsidRDefault="00A51A22" w:rsidP="00751205">
            <w:pPr>
              <w:pStyle w:val="naiskr"/>
              <w:spacing w:before="0" w:after="0"/>
              <w:jc w:val="both"/>
              <w:rPr>
                <w:color w:val="000000"/>
              </w:rPr>
            </w:pPr>
            <w:r w:rsidRPr="00700EA4">
              <w:rPr>
                <w:color w:val="000000"/>
              </w:rPr>
              <w:t>Nav</w:t>
            </w:r>
            <w:r w:rsidR="00122B40">
              <w:rPr>
                <w:color w:val="000000"/>
              </w:rPr>
              <w:t>.</w:t>
            </w:r>
            <w:r w:rsidRPr="00700EA4">
              <w:rPr>
                <w:color w:val="000000"/>
              </w:rPr>
              <w:t xml:space="preserve"> </w:t>
            </w:r>
          </w:p>
        </w:tc>
      </w:tr>
    </w:tbl>
    <w:p w14:paraId="3DFAD7AC" w14:textId="77777777" w:rsidR="00852042" w:rsidRPr="00700EA4" w:rsidRDefault="00852042" w:rsidP="006C4607">
      <w:pPr>
        <w:pStyle w:val="naisf"/>
        <w:spacing w:before="0" w:after="0"/>
        <w:rPr>
          <w:color w:val="000000"/>
        </w:rPr>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4395"/>
        <w:gridCol w:w="4824"/>
      </w:tblGrid>
      <w:tr w:rsidR="0062298A" w:rsidRPr="00041ABC" w14:paraId="76FF774A" w14:textId="77777777" w:rsidTr="003807FF">
        <w:tc>
          <w:tcPr>
            <w:tcW w:w="9928" w:type="dxa"/>
            <w:gridSpan w:val="3"/>
            <w:vAlign w:val="center"/>
          </w:tcPr>
          <w:p w14:paraId="5B30B793" w14:textId="77777777" w:rsidR="0062298A" w:rsidRPr="00041ABC" w:rsidRDefault="0062298A" w:rsidP="006C4607">
            <w:pPr>
              <w:pStyle w:val="naisnod"/>
              <w:spacing w:before="0" w:after="0"/>
              <w:rPr>
                <w:color w:val="000000"/>
              </w:rPr>
            </w:pPr>
            <w:r w:rsidRPr="00041ABC">
              <w:rPr>
                <w:color w:val="000000"/>
              </w:rPr>
              <w:t>II</w:t>
            </w:r>
            <w:r w:rsidR="000941C5" w:rsidRPr="00041ABC">
              <w:rPr>
                <w:color w:val="000000"/>
              </w:rPr>
              <w:t>.</w:t>
            </w:r>
            <w:r w:rsidRPr="00041ABC">
              <w:rPr>
                <w:color w:val="000000"/>
              </w:rPr>
              <w:t xml:space="preserve"> Tiesību akta projekta ietekme uz sabiedrību</w:t>
            </w:r>
            <w:r w:rsidR="002C0A7A" w:rsidRPr="00041ABC">
              <w:rPr>
                <w:color w:val="000000"/>
              </w:rPr>
              <w:t>, tautsaimniecības attīstību un administratīvo slogu</w:t>
            </w:r>
          </w:p>
        </w:tc>
      </w:tr>
      <w:tr w:rsidR="0062298A" w:rsidRPr="00041ABC" w14:paraId="42C1AD6A" w14:textId="77777777" w:rsidTr="0058027D">
        <w:trPr>
          <w:trHeight w:val="713"/>
        </w:trPr>
        <w:tc>
          <w:tcPr>
            <w:tcW w:w="709" w:type="dxa"/>
          </w:tcPr>
          <w:p w14:paraId="41903982" w14:textId="77777777" w:rsidR="0062298A" w:rsidRPr="00041ABC" w:rsidRDefault="0062298A" w:rsidP="008D68EA">
            <w:pPr>
              <w:pStyle w:val="naiskr"/>
              <w:spacing w:before="0" w:after="0"/>
              <w:jc w:val="center"/>
              <w:rPr>
                <w:color w:val="000000"/>
              </w:rPr>
            </w:pPr>
            <w:r w:rsidRPr="00041ABC">
              <w:rPr>
                <w:color w:val="000000"/>
              </w:rPr>
              <w:t>1.</w:t>
            </w:r>
          </w:p>
        </w:tc>
        <w:tc>
          <w:tcPr>
            <w:tcW w:w="4395" w:type="dxa"/>
          </w:tcPr>
          <w:p w14:paraId="54FB1228" w14:textId="77777777" w:rsidR="0062298A" w:rsidRPr="00041ABC" w:rsidRDefault="00C27A08" w:rsidP="008D39A7">
            <w:pPr>
              <w:pStyle w:val="naiskr"/>
              <w:spacing w:before="0" w:after="0"/>
              <w:rPr>
                <w:color w:val="000000"/>
              </w:rPr>
            </w:pPr>
            <w:r w:rsidRPr="00041ABC">
              <w:rPr>
                <w:color w:val="000000"/>
              </w:rPr>
              <w:t>Sabiedrības mērķgrupa</w:t>
            </w:r>
            <w:r w:rsidR="008D39A7" w:rsidRPr="00041ABC">
              <w:rPr>
                <w:color w:val="000000"/>
              </w:rPr>
              <w:t>s, kuras tiesiskais regulējums ietekmē vai varētu ietekmēt</w:t>
            </w:r>
          </w:p>
        </w:tc>
        <w:tc>
          <w:tcPr>
            <w:tcW w:w="4824" w:type="dxa"/>
          </w:tcPr>
          <w:p w14:paraId="3EF471E1" w14:textId="77777777" w:rsidR="00E9485A" w:rsidRPr="00041ABC" w:rsidRDefault="008D2FAE" w:rsidP="00AD78D9">
            <w:pPr>
              <w:pStyle w:val="naiskr"/>
              <w:spacing w:before="0" w:after="0"/>
              <w:jc w:val="both"/>
              <w:rPr>
                <w:rFonts w:eastAsia="EUAlbertina_Bold"/>
                <w:color w:val="000000"/>
              </w:rPr>
            </w:pPr>
            <w:r w:rsidRPr="00041ABC">
              <w:rPr>
                <w:color w:val="000000"/>
              </w:rPr>
              <w:t xml:space="preserve">Finanšu un kapitāla tirgus dalībnieki – </w:t>
            </w:r>
            <w:r w:rsidR="00AD78D9" w:rsidRPr="00041ABC">
              <w:rPr>
                <w:color w:val="000000"/>
              </w:rPr>
              <w:t>kredītiestādes.</w:t>
            </w:r>
          </w:p>
        </w:tc>
      </w:tr>
      <w:tr w:rsidR="00DF6E70" w:rsidRPr="00041ABC" w14:paraId="36C0337F" w14:textId="77777777" w:rsidTr="00E9485A">
        <w:trPr>
          <w:trHeight w:val="523"/>
        </w:trPr>
        <w:tc>
          <w:tcPr>
            <w:tcW w:w="709" w:type="dxa"/>
          </w:tcPr>
          <w:p w14:paraId="1B268BD5" w14:textId="77777777" w:rsidR="00DF6E70" w:rsidRPr="00041ABC" w:rsidRDefault="00DF6E70" w:rsidP="008D68EA">
            <w:pPr>
              <w:pStyle w:val="naiskr"/>
              <w:spacing w:before="0" w:after="0"/>
              <w:jc w:val="center"/>
              <w:rPr>
                <w:color w:val="000000"/>
              </w:rPr>
            </w:pPr>
            <w:r w:rsidRPr="00041ABC">
              <w:rPr>
                <w:color w:val="000000"/>
              </w:rPr>
              <w:t>2.</w:t>
            </w:r>
          </w:p>
        </w:tc>
        <w:tc>
          <w:tcPr>
            <w:tcW w:w="4395" w:type="dxa"/>
          </w:tcPr>
          <w:p w14:paraId="30CF396E" w14:textId="77777777" w:rsidR="00DF6E70" w:rsidRPr="00041ABC" w:rsidRDefault="00DF6E70" w:rsidP="00DF6E70">
            <w:pPr>
              <w:pStyle w:val="naiskr"/>
              <w:spacing w:before="0" w:after="0"/>
              <w:rPr>
                <w:color w:val="000000"/>
              </w:rPr>
            </w:pPr>
            <w:r w:rsidRPr="00041ABC">
              <w:rPr>
                <w:color w:val="000000"/>
              </w:rPr>
              <w:t>Tiesiskā regulējuma ietekme uz tautsaimniecību un administratīvo slogu</w:t>
            </w:r>
          </w:p>
        </w:tc>
        <w:tc>
          <w:tcPr>
            <w:tcW w:w="4824" w:type="dxa"/>
          </w:tcPr>
          <w:p w14:paraId="18DAFCA4" w14:textId="77777777" w:rsidR="002E4340" w:rsidRPr="00041ABC" w:rsidRDefault="0058027D" w:rsidP="0058027D">
            <w:pPr>
              <w:jc w:val="both"/>
            </w:pPr>
            <w:r w:rsidRPr="00041ABC">
              <w:rPr>
                <w:bCs/>
                <w:color w:val="000000"/>
              </w:rPr>
              <w:t>Nav</w:t>
            </w:r>
            <w:r w:rsidR="00122B40" w:rsidRPr="00041ABC">
              <w:rPr>
                <w:bCs/>
                <w:color w:val="000000"/>
              </w:rPr>
              <w:t>.</w:t>
            </w:r>
            <w:r w:rsidR="00CF582A" w:rsidRPr="00041ABC">
              <w:rPr>
                <w:bCs/>
                <w:color w:val="000000"/>
              </w:rPr>
              <w:t xml:space="preserve"> </w:t>
            </w:r>
          </w:p>
          <w:p w14:paraId="241AE497" w14:textId="77777777" w:rsidR="002E6AC7" w:rsidRPr="00041ABC" w:rsidRDefault="002E6AC7" w:rsidP="00CF582A">
            <w:pPr>
              <w:tabs>
                <w:tab w:val="left" w:pos="1569"/>
              </w:tabs>
              <w:jc w:val="both"/>
            </w:pPr>
          </w:p>
        </w:tc>
      </w:tr>
      <w:tr w:rsidR="00DF6E70" w:rsidRPr="00041ABC" w14:paraId="2C2CC913" w14:textId="77777777" w:rsidTr="00E9485A">
        <w:trPr>
          <w:trHeight w:val="517"/>
        </w:trPr>
        <w:tc>
          <w:tcPr>
            <w:tcW w:w="709" w:type="dxa"/>
          </w:tcPr>
          <w:p w14:paraId="06846349" w14:textId="77777777" w:rsidR="00DF6E70" w:rsidRPr="00041ABC" w:rsidRDefault="00DF6E70" w:rsidP="008D68EA">
            <w:pPr>
              <w:pStyle w:val="naiskr"/>
              <w:spacing w:before="0" w:after="0"/>
              <w:jc w:val="center"/>
              <w:rPr>
                <w:color w:val="000000"/>
              </w:rPr>
            </w:pPr>
            <w:r w:rsidRPr="00041ABC">
              <w:rPr>
                <w:color w:val="000000"/>
              </w:rPr>
              <w:t>3.</w:t>
            </w:r>
          </w:p>
        </w:tc>
        <w:tc>
          <w:tcPr>
            <w:tcW w:w="4395" w:type="dxa"/>
          </w:tcPr>
          <w:p w14:paraId="1FE19A53" w14:textId="77777777" w:rsidR="00DF6E70" w:rsidRPr="00041ABC" w:rsidRDefault="00DF6E70" w:rsidP="00DF6E70">
            <w:pPr>
              <w:pStyle w:val="naiskr"/>
              <w:spacing w:before="0" w:after="0"/>
              <w:rPr>
                <w:color w:val="000000"/>
              </w:rPr>
            </w:pPr>
            <w:r w:rsidRPr="00041ABC">
              <w:rPr>
                <w:color w:val="000000"/>
              </w:rPr>
              <w:t xml:space="preserve">Administratīvo izmaksu monetārs novērtējums </w:t>
            </w:r>
          </w:p>
        </w:tc>
        <w:tc>
          <w:tcPr>
            <w:tcW w:w="4824" w:type="dxa"/>
          </w:tcPr>
          <w:p w14:paraId="2CEA1B79" w14:textId="77777777" w:rsidR="00DF6E70" w:rsidRPr="00041ABC" w:rsidRDefault="00C115D8" w:rsidP="0058027D">
            <w:pPr>
              <w:jc w:val="both"/>
              <w:rPr>
                <w:color w:val="000000"/>
              </w:rPr>
            </w:pPr>
            <w:r w:rsidRPr="00041ABC">
              <w:rPr>
                <w:color w:val="000000"/>
              </w:rPr>
              <w:t>Nav</w:t>
            </w:r>
            <w:r w:rsidR="00122B40" w:rsidRPr="00041ABC">
              <w:rPr>
                <w:color w:val="000000"/>
              </w:rPr>
              <w:t>.</w:t>
            </w:r>
            <w:r w:rsidRPr="00041ABC">
              <w:rPr>
                <w:color w:val="000000"/>
              </w:rPr>
              <w:t xml:space="preserve"> </w:t>
            </w:r>
          </w:p>
        </w:tc>
      </w:tr>
      <w:tr w:rsidR="00DF6E70" w:rsidRPr="00041ABC" w14:paraId="7D8A99D4" w14:textId="77777777" w:rsidTr="00E9485A">
        <w:tc>
          <w:tcPr>
            <w:tcW w:w="709" w:type="dxa"/>
          </w:tcPr>
          <w:p w14:paraId="4D2AA8C1" w14:textId="77777777" w:rsidR="00DF6E70" w:rsidRPr="00041ABC" w:rsidRDefault="00DF6E70" w:rsidP="008D68EA">
            <w:pPr>
              <w:pStyle w:val="naiskr"/>
              <w:spacing w:before="0" w:after="0"/>
              <w:jc w:val="center"/>
              <w:rPr>
                <w:color w:val="000000"/>
              </w:rPr>
            </w:pPr>
            <w:r w:rsidRPr="00041ABC">
              <w:rPr>
                <w:color w:val="000000"/>
              </w:rPr>
              <w:t>4.</w:t>
            </w:r>
          </w:p>
        </w:tc>
        <w:tc>
          <w:tcPr>
            <w:tcW w:w="4395" w:type="dxa"/>
          </w:tcPr>
          <w:p w14:paraId="7898DF8F" w14:textId="77777777" w:rsidR="00DF6E70" w:rsidRPr="00041ABC" w:rsidRDefault="00DF6E70" w:rsidP="00DF6E70">
            <w:pPr>
              <w:pStyle w:val="naiskr"/>
              <w:spacing w:before="0" w:after="0"/>
              <w:rPr>
                <w:color w:val="000000"/>
              </w:rPr>
            </w:pPr>
            <w:r w:rsidRPr="00041ABC">
              <w:rPr>
                <w:color w:val="000000"/>
              </w:rPr>
              <w:t>Cita informācija</w:t>
            </w:r>
          </w:p>
        </w:tc>
        <w:tc>
          <w:tcPr>
            <w:tcW w:w="4824" w:type="dxa"/>
          </w:tcPr>
          <w:p w14:paraId="1BC55CEC" w14:textId="77777777" w:rsidR="00DF6E70" w:rsidRPr="00041ABC" w:rsidRDefault="00DF6E70" w:rsidP="00DF6E70">
            <w:pPr>
              <w:rPr>
                <w:color w:val="000000"/>
              </w:rPr>
            </w:pPr>
            <w:r w:rsidRPr="00041ABC">
              <w:rPr>
                <w:color w:val="000000"/>
              </w:rPr>
              <w:t>Nav.</w:t>
            </w:r>
          </w:p>
        </w:tc>
      </w:tr>
    </w:tbl>
    <w:p w14:paraId="493C60E3" w14:textId="77777777" w:rsidR="008C5649" w:rsidRPr="00041ABC" w:rsidRDefault="008C5649" w:rsidP="006C4607">
      <w:pPr>
        <w:pStyle w:val="naisf"/>
        <w:spacing w:before="0" w:after="0"/>
        <w:rPr>
          <w:color w:val="000000"/>
        </w:rPr>
      </w:pPr>
    </w:p>
    <w:p w14:paraId="2C5DBC82" w14:textId="77777777" w:rsidR="00BD244C" w:rsidRPr="00041ABC" w:rsidRDefault="00BD244C" w:rsidP="006C4607">
      <w:pPr>
        <w:pStyle w:val="naisf"/>
        <w:spacing w:before="0" w:after="0"/>
        <w:rPr>
          <w:color w:val="000000"/>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041ABC" w14:paraId="0C86A0BE" w14:textId="77777777" w:rsidTr="00AA32E9">
        <w:trPr>
          <w:trHeight w:val="652"/>
          <w:jc w:val="center"/>
        </w:trPr>
        <w:tc>
          <w:tcPr>
            <w:tcW w:w="10023" w:type="dxa"/>
          </w:tcPr>
          <w:p w14:paraId="23158B1D" w14:textId="77777777" w:rsidR="00DF6E70" w:rsidRPr="00041ABC" w:rsidRDefault="00885910" w:rsidP="00DF6E70">
            <w:pPr>
              <w:spacing w:before="150" w:after="150"/>
              <w:jc w:val="center"/>
              <w:rPr>
                <w:b/>
                <w:bCs/>
                <w:i/>
                <w:color w:val="000000"/>
              </w:rPr>
            </w:pPr>
            <w:r w:rsidRPr="00041ABC">
              <w:rPr>
                <w:b/>
                <w:bCs/>
                <w:color w:val="000000"/>
              </w:rPr>
              <w:t xml:space="preserve">III. Tiesību akta projekta ietekme uz valsts budžetu un pašvaldību budžetiem </w:t>
            </w:r>
          </w:p>
        </w:tc>
      </w:tr>
      <w:tr w:rsidR="00DF6E70" w:rsidRPr="00041ABC" w14:paraId="2BE5CE90" w14:textId="77777777" w:rsidTr="00AA32E9">
        <w:trPr>
          <w:trHeight w:val="508"/>
          <w:jc w:val="center"/>
        </w:trPr>
        <w:tc>
          <w:tcPr>
            <w:tcW w:w="10023" w:type="dxa"/>
            <w:tcBorders>
              <w:top w:val="single" w:sz="4" w:space="0" w:color="auto"/>
              <w:left w:val="single" w:sz="4" w:space="0" w:color="auto"/>
              <w:bottom w:val="single" w:sz="4" w:space="0" w:color="auto"/>
              <w:right w:val="single" w:sz="4" w:space="0" w:color="auto"/>
            </w:tcBorders>
          </w:tcPr>
          <w:p w14:paraId="55154430" w14:textId="04F4E713" w:rsidR="00DF6E70" w:rsidRPr="00041ABC" w:rsidRDefault="00276601" w:rsidP="00276601">
            <w:pPr>
              <w:jc w:val="center"/>
              <w:rPr>
                <w:bCs/>
                <w:i/>
                <w:color w:val="000000"/>
              </w:rPr>
            </w:pPr>
            <w:r>
              <w:rPr>
                <w:color w:val="000000"/>
              </w:rPr>
              <w:t>Projekts šo jomu neskar</w:t>
            </w:r>
          </w:p>
        </w:tc>
      </w:tr>
    </w:tbl>
    <w:p w14:paraId="2A323E16" w14:textId="77777777" w:rsidR="001A4FCA" w:rsidRPr="00041ABC" w:rsidRDefault="001A4FCA" w:rsidP="006C4607">
      <w:pPr>
        <w:pStyle w:val="naisf"/>
        <w:spacing w:before="0" w:after="0"/>
        <w:rPr>
          <w:b/>
          <w:color w:val="000000"/>
        </w:rPr>
      </w:pPr>
    </w:p>
    <w:p w14:paraId="64848850" w14:textId="77777777" w:rsidR="000F737F" w:rsidRPr="00041ABC" w:rsidRDefault="000F737F" w:rsidP="006C4607">
      <w:pPr>
        <w:pStyle w:val="naisf"/>
        <w:spacing w:before="0" w:after="0"/>
        <w:rPr>
          <w:color w:val="000000"/>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676"/>
        <w:gridCol w:w="6760"/>
      </w:tblGrid>
      <w:tr w:rsidR="002C10A7" w:rsidRPr="00041ABC" w14:paraId="6366A7F0" w14:textId="77777777" w:rsidTr="00276601">
        <w:trPr>
          <w:trHeight w:val="258"/>
          <w:jc w:val="center"/>
        </w:trPr>
        <w:tc>
          <w:tcPr>
            <w:tcW w:w="10113" w:type="dxa"/>
            <w:gridSpan w:val="3"/>
            <w:tcBorders>
              <w:bottom w:val="single" w:sz="4" w:space="0" w:color="auto"/>
            </w:tcBorders>
          </w:tcPr>
          <w:p w14:paraId="4B6E595A" w14:textId="77777777" w:rsidR="002C10A7" w:rsidRPr="00041ABC" w:rsidRDefault="002C10A7" w:rsidP="00535E98">
            <w:pPr>
              <w:pStyle w:val="naisnod"/>
              <w:spacing w:before="0" w:after="0"/>
              <w:rPr>
                <w:color w:val="000000"/>
              </w:rPr>
            </w:pPr>
            <w:r w:rsidRPr="00041ABC">
              <w:rPr>
                <w:color w:val="000000"/>
              </w:rPr>
              <w:t>IV. Tiesību akta projekta ietekme uz spēkā esošo tiesību normu sistēmu</w:t>
            </w:r>
          </w:p>
        </w:tc>
      </w:tr>
      <w:tr w:rsidR="00681B94" w:rsidRPr="00041ABC" w14:paraId="65A4F6B4" w14:textId="77777777" w:rsidTr="00276601">
        <w:trPr>
          <w:trHeight w:val="258"/>
          <w:jc w:val="center"/>
        </w:trPr>
        <w:tc>
          <w:tcPr>
            <w:tcW w:w="677" w:type="dxa"/>
            <w:tcBorders>
              <w:bottom w:val="nil"/>
              <w:right w:val="nil"/>
            </w:tcBorders>
          </w:tcPr>
          <w:p w14:paraId="74457EA5" w14:textId="04560E3A" w:rsidR="00681B94" w:rsidRPr="00041ABC" w:rsidRDefault="00681B94" w:rsidP="00535E98">
            <w:pPr>
              <w:pStyle w:val="naisnod"/>
              <w:spacing w:before="0" w:after="0"/>
              <w:rPr>
                <w:b w:val="0"/>
                <w:color w:val="000000"/>
              </w:rPr>
            </w:pPr>
          </w:p>
        </w:tc>
        <w:tc>
          <w:tcPr>
            <w:tcW w:w="2676" w:type="dxa"/>
            <w:tcBorders>
              <w:left w:val="nil"/>
              <w:bottom w:val="nil"/>
              <w:right w:val="nil"/>
            </w:tcBorders>
          </w:tcPr>
          <w:p w14:paraId="291885B1" w14:textId="1C66DEFF" w:rsidR="00681B94" w:rsidRPr="00041ABC" w:rsidRDefault="00681B94" w:rsidP="00276601">
            <w:pPr>
              <w:pStyle w:val="naisnod"/>
              <w:spacing w:before="0" w:after="0"/>
              <w:jc w:val="left"/>
              <w:rPr>
                <w:b w:val="0"/>
                <w:color w:val="000000"/>
              </w:rPr>
            </w:pPr>
          </w:p>
        </w:tc>
        <w:tc>
          <w:tcPr>
            <w:tcW w:w="6759" w:type="dxa"/>
            <w:tcBorders>
              <w:left w:val="nil"/>
              <w:bottom w:val="nil"/>
            </w:tcBorders>
          </w:tcPr>
          <w:p w14:paraId="2CCD939F" w14:textId="1D1E7FD4" w:rsidR="00E215E3" w:rsidRPr="00041ABC" w:rsidRDefault="00276601" w:rsidP="00276601">
            <w:pPr>
              <w:rPr>
                <w:color w:val="000000"/>
              </w:rPr>
            </w:pPr>
            <w:r>
              <w:rPr>
                <w:color w:val="000000"/>
              </w:rPr>
              <w:t xml:space="preserve">       Projekts šo jomu neskar</w:t>
            </w:r>
          </w:p>
        </w:tc>
      </w:tr>
      <w:tr w:rsidR="00681B94" w:rsidRPr="00041ABC" w14:paraId="02F46A33" w14:textId="77777777" w:rsidTr="00276601">
        <w:trPr>
          <w:trHeight w:val="273"/>
          <w:jc w:val="center"/>
        </w:trPr>
        <w:tc>
          <w:tcPr>
            <w:tcW w:w="677" w:type="dxa"/>
            <w:tcBorders>
              <w:top w:val="nil"/>
              <w:bottom w:val="nil"/>
              <w:right w:val="nil"/>
            </w:tcBorders>
          </w:tcPr>
          <w:p w14:paraId="04993D39" w14:textId="5CA4A65E" w:rsidR="00681B94" w:rsidRPr="00041ABC" w:rsidRDefault="00681B94" w:rsidP="00681B94">
            <w:pPr>
              <w:pStyle w:val="naisnod"/>
              <w:spacing w:before="0" w:after="0"/>
              <w:rPr>
                <w:b w:val="0"/>
                <w:color w:val="000000"/>
              </w:rPr>
            </w:pPr>
          </w:p>
        </w:tc>
        <w:tc>
          <w:tcPr>
            <w:tcW w:w="2676" w:type="dxa"/>
            <w:tcBorders>
              <w:top w:val="nil"/>
              <w:left w:val="nil"/>
              <w:bottom w:val="nil"/>
              <w:right w:val="nil"/>
            </w:tcBorders>
          </w:tcPr>
          <w:p w14:paraId="05CE616B" w14:textId="14993841" w:rsidR="00681B94" w:rsidRPr="00041ABC" w:rsidRDefault="00681B94" w:rsidP="00681B94">
            <w:pPr>
              <w:pStyle w:val="naiskr"/>
              <w:tabs>
                <w:tab w:val="left" w:pos="2628"/>
              </w:tabs>
              <w:spacing w:before="0" w:after="0"/>
              <w:jc w:val="both"/>
              <w:rPr>
                <w:color w:val="000000"/>
              </w:rPr>
            </w:pPr>
          </w:p>
        </w:tc>
        <w:tc>
          <w:tcPr>
            <w:tcW w:w="6759" w:type="dxa"/>
            <w:tcBorders>
              <w:top w:val="nil"/>
              <w:left w:val="nil"/>
              <w:bottom w:val="nil"/>
            </w:tcBorders>
          </w:tcPr>
          <w:p w14:paraId="597BF1B4" w14:textId="4D303EBE" w:rsidR="00681B94" w:rsidRPr="00041ABC" w:rsidRDefault="00681B94" w:rsidP="00681B94">
            <w:pPr>
              <w:pStyle w:val="naiskr"/>
              <w:tabs>
                <w:tab w:val="left" w:pos="2628"/>
              </w:tabs>
              <w:spacing w:before="0" w:after="0"/>
              <w:jc w:val="both"/>
              <w:rPr>
                <w:iCs/>
                <w:color w:val="000000"/>
              </w:rPr>
            </w:pPr>
          </w:p>
        </w:tc>
      </w:tr>
      <w:tr w:rsidR="00BF1BE3" w:rsidRPr="00041ABC" w14:paraId="7E73D81B" w14:textId="77777777" w:rsidTr="00276601">
        <w:trPr>
          <w:trHeight w:val="273"/>
          <w:jc w:val="center"/>
        </w:trPr>
        <w:tc>
          <w:tcPr>
            <w:tcW w:w="677" w:type="dxa"/>
            <w:tcBorders>
              <w:top w:val="nil"/>
              <w:right w:val="nil"/>
            </w:tcBorders>
          </w:tcPr>
          <w:p w14:paraId="759AD7E7" w14:textId="1A6F1765" w:rsidR="00BF1BE3" w:rsidRPr="00041ABC" w:rsidRDefault="00BF1BE3" w:rsidP="00BF1BE3">
            <w:pPr>
              <w:pStyle w:val="naisnod"/>
              <w:spacing w:before="0" w:after="0"/>
              <w:rPr>
                <w:b w:val="0"/>
                <w:color w:val="000000"/>
              </w:rPr>
            </w:pPr>
          </w:p>
        </w:tc>
        <w:tc>
          <w:tcPr>
            <w:tcW w:w="2676" w:type="dxa"/>
            <w:tcBorders>
              <w:top w:val="nil"/>
              <w:left w:val="nil"/>
              <w:right w:val="nil"/>
            </w:tcBorders>
          </w:tcPr>
          <w:p w14:paraId="5059ADA8" w14:textId="23D2D164" w:rsidR="00BF1BE3" w:rsidRPr="00041ABC" w:rsidRDefault="00BF1BE3" w:rsidP="00BF1BE3">
            <w:pPr>
              <w:pStyle w:val="naiskr"/>
              <w:tabs>
                <w:tab w:val="left" w:pos="2628"/>
              </w:tabs>
              <w:spacing w:before="0" w:after="0"/>
              <w:jc w:val="both"/>
              <w:rPr>
                <w:iCs/>
                <w:color w:val="000000"/>
              </w:rPr>
            </w:pPr>
          </w:p>
        </w:tc>
        <w:tc>
          <w:tcPr>
            <w:tcW w:w="6759" w:type="dxa"/>
            <w:tcBorders>
              <w:top w:val="nil"/>
              <w:left w:val="nil"/>
            </w:tcBorders>
          </w:tcPr>
          <w:p w14:paraId="1B67F6CD" w14:textId="282AB083" w:rsidR="00BF1BE3" w:rsidRPr="00041ABC" w:rsidRDefault="00BF1BE3" w:rsidP="00BF1BE3">
            <w:pPr>
              <w:pStyle w:val="naiskr"/>
              <w:tabs>
                <w:tab w:val="left" w:pos="2628"/>
              </w:tabs>
              <w:spacing w:before="0" w:after="0"/>
              <w:jc w:val="both"/>
              <w:rPr>
                <w:iCs/>
                <w:color w:val="000000"/>
              </w:rPr>
            </w:pPr>
          </w:p>
        </w:tc>
      </w:tr>
    </w:tbl>
    <w:p w14:paraId="3D368882" w14:textId="77777777" w:rsidR="002C10A7" w:rsidRPr="00041ABC" w:rsidRDefault="002C10A7" w:rsidP="006C4607">
      <w:pPr>
        <w:pStyle w:val="naisf"/>
        <w:spacing w:before="0" w:after="0"/>
        <w:rPr>
          <w:color w:val="000000"/>
        </w:rPr>
      </w:pPr>
    </w:p>
    <w:p w14:paraId="701FB113" w14:textId="77777777" w:rsidR="000F737F" w:rsidRPr="00041ABC" w:rsidRDefault="000F737F" w:rsidP="006C4607">
      <w:pPr>
        <w:pStyle w:val="naisf"/>
        <w:spacing w:before="0" w:after="0"/>
        <w:rPr>
          <w:color w:val="000000"/>
        </w:rPr>
      </w:pPr>
    </w:p>
    <w:tbl>
      <w:tblPr>
        <w:tblW w:w="1021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
        <w:gridCol w:w="1329"/>
        <w:gridCol w:w="1706"/>
        <w:gridCol w:w="267"/>
        <w:gridCol w:w="740"/>
        <w:gridCol w:w="1083"/>
        <w:gridCol w:w="1279"/>
        <w:gridCol w:w="1378"/>
        <w:gridCol w:w="2418"/>
        <w:gridCol w:w="10"/>
      </w:tblGrid>
      <w:tr w:rsidR="007253C3" w:rsidRPr="00041ABC" w14:paraId="46025DDD" w14:textId="77777777" w:rsidTr="007253C3">
        <w:trPr>
          <w:gridAfter w:val="1"/>
          <w:wAfter w:w="10" w:type="dxa"/>
        </w:trPr>
        <w:tc>
          <w:tcPr>
            <w:tcW w:w="10206" w:type="dxa"/>
            <w:gridSpan w:val="9"/>
            <w:tcBorders>
              <w:top w:val="outset" w:sz="6" w:space="0" w:color="auto"/>
              <w:left w:val="outset" w:sz="6" w:space="0" w:color="auto"/>
              <w:bottom w:val="outset" w:sz="6" w:space="0" w:color="auto"/>
              <w:right w:val="outset" w:sz="6" w:space="0" w:color="auto"/>
            </w:tcBorders>
            <w:vAlign w:val="center"/>
          </w:tcPr>
          <w:p w14:paraId="0AD91B8B" w14:textId="77777777" w:rsidR="002C10A7" w:rsidRPr="00041ABC" w:rsidRDefault="002C10A7" w:rsidP="00535E98">
            <w:pPr>
              <w:jc w:val="center"/>
              <w:rPr>
                <w:b/>
                <w:color w:val="000000"/>
              </w:rPr>
            </w:pPr>
            <w:r w:rsidRPr="00041ABC">
              <w:rPr>
                <w:b/>
                <w:color w:val="000000"/>
              </w:rPr>
              <w:t>V. Tiesību akta projekta atbilstība Latvijas Republikas starptautiskajām saistībām</w:t>
            </w:r>
          </w:p>
        </w:tc>
      </w:tr>
      <w:tr w:rsidR="007253C3" w:rsidRPr="00041ABC" w14:paraId="3F89E4C6" w14:textId="77777777" w:rsidTr="007253C3">
        <w:tblPrEx>
          <w:jc w:val="center"/>
          <w:tblInd w:w="0" w:type="dxa"/>
          <w:tblLook w:val="00A0" w:firstRow="1" w:lastRow="0" w:firstColumn="1" w:lastColumn="0" w:noHBand="0" w:noVBand="0"/>
        </w:tblPrEx>
        <w:trPr>
          <w:gridBefore w:val="1"/>
          <w:wBefore w:w="6" w:type="dxa"/>
          <w:jc w:val="center"/>
        </w:trPr>
        <w:tc>
          <w:tcPr>
            <w:tcW w:w="1329" w:type="dxa"/>
            <w:tcBorders>
              <w:top w:val="outset" w:sz="6" w:space="0" w:color="auto"/>
              <w:bottom w:val="outset" w:sz="6" w:space="0" w:color="auto"/>
              <w:right w:val="outset" w:sz="6" w:space="0" w:color="auto"/>
            </w:tcBorders>
          </w:tcPr>
          <w:p w14:paraId="63D7D43B" w14:textId="77777777" w:rsidR="007E7ADF" w:rsidRPr="00041ABC" w:rsidRDefault="007E7ADF" w:rsidP="005A073A">
            <w:pPr>
              <w:ind w:left="57"/>
              <w:jc w:val="center"/>
              <w:rPr>
                <w:color w:val="000000"/>
              </w:rPr>
            </w:pPr>
            <w:r w:rsidRPr="00041ABC">
              <w:rPr>
                <w:color w:val="000000"/>
              </w:rPr>
              <w:t>1.</w:t>
            </w:r>
          </w:p>
        </w:tc>
        <w:tc>
          <w:tcPr>
            <w:tcW w:w="2713" w:type="dxa"/>
            <w:gridSpan w:val="3"/>
            <w:tcBorders>
              <w:top w:val="outset" w:sz="6" w:space="0" w:color="auto"/>
              <w:left w:val="outset" w:sz="6" w:space="0" w:color="auto"/>
              <w:bottom w:val="outset" w:sz="6" w:space="0" w:color="auto"/>
              <w:right w:val="outset" w:sz="6" w:space="0" w:color="auto"/>
            </w:tcBorders>
          </w:tcPr>
          <w:p w14:paraId="69F5B951" w14:textId="77777777" w:rsidR="007E7ADF" w:rsidRPr="00041ABC" w:rsidRDefault="007E7ADF" w:rsidP="005A073A">
            <w:pPr>
              <w:ind w:left="57"/>
              <w:rPr>
                <w:color w:val="000000"/>
              </w:rPr>
            </w:pPr>
            <w:r w:rsidRPr="00041ABC">
              <w:rPr>
                <w:color w:val="000000"/>
              </w:rPr>
              <w:t>Saistības pret Eiropas Savienību</w:t>
            </w:r>
          </w:p>
          <w:p w14:paraId="12D3491F" w14:textId="77777777" w:rsidR="007E7ADF" w:rsidRPr="00041ABC" w:rsidRDefault="007E7ADF" w:rsidP="005A073A">
            <w:pPr>
              <w:rPr>
                <w:color w:val="000000"/>
              </w:rPr>
            </w:pPr>
          </w:p>
        </w:tc>
        <w:tc>
          <w:tcPr>
            <w:tcW w:w="6168" w:type="dxa"/>
            <w:gridSpan w:val="5"/>
            <w:tcBorders>
              <w:top w:val="outset" w:sz="6" w:space="0" w:color="auto"/>
              <w:left w:val="outset" w:sz="6" w:space="0" w:color="auto"/>
              <w:bottom w:val="outset" w:sz="6" w:space="0" w:color="auto"/>
            </w:tcBorders>
          </w:tcPr>
          <w:p w14:paraId="4EA8E4EE" w14:textId="77777777" w:rsidR="00861BCA" w:rsidRPr="00041ABC" w:rsidRDefault="00861BCA" w:rsidP="00861BCA">
            <w:pPr>
              <w:pStyle w:val="Default"/>
              <w:jc w:val="both"/>
              <w:rPr>
                <w:rFonts w:ascii="Times New Roman" w:hAnsi="Times New Roman" w:cs="Times New Roman"/>
                <w:lang w:val="lv-LV"/>
              </w:rPr>
            </w:pPr>
            <w:r w:rsidRPr="00041ABC">
              <w:rPr>
                <w:rFonts w:ascii="Times New Roman" w:hAnsi="Times New Roman" w:cs="Times New Roman"/>
                <w:lang w:val="lv-LV"/>
              </w:rPr>
              <w:t>Direktīva 2013/36/ES; Regula 2015/61; Regula 1286/2014; Direktīva 2013/34/ES; Regula 1024/2013</w:t>
            </w:r>
            <w:r w:rsidR="006F213C">
              <w:rPr>
                <w:rFonts w:ascii="Times New Roman" w:hAnsi="Times New Roman" w:cs="Times New Roman"/>
                <w:lang w:val="lv-LV"/>
              </w:rPr>
              <w:t>.</w:t>
            </w:r>
          </w:p>
          <w:p w14:paraId="406360EB" w14:textId="17890244" w:rsidR="007E7ADF" w:rsidRPr="00041ABC" w:rsidRDefault="007E7ADF" w:rsidP="00861BCA">
            <w:pPr>
              <w:pStyle w:val="Default"/>
              <w:jc w:val="both"/>
              <w:rPr>
                <w:rFonts w:ascii="Times New Roman" w:hAnsi="Times New Roman" w:cs="Times New Roman"/>
                <w:lang w:val="lv-LV"/>
              </w:rPr>
            </w:pPr>
          </w:p>
        </w:tc>
      </w:tr>
      <w:tr w:rsidR="007253C3" w:rsidRPr="00041ABC" w14:paraId="05734E89" w14:textId="77777777" w:rsidTr="007253C3">
        <w:tblPrEx>
          <w:jc w:val="center"/>
          <w:tblInd w:w="0" w:type="dxa"/>
          <w:tblLook w:val="00A0" w:firstRow="1" w:lastRow="0" w:firstColumn="1" w:lastColumn="0" w:noHBand="0" w:noVBand="0"/>
        </w:tblPrEx>
        <w:trPr>
          <w:gridBefore w:val="1"/>
          <w:wBefore w:w="6" w:type="dxa"/>
          <w:jc w:val="center"/>
        </w:trPr>
        <w:tc>
          <w:tcPr>
            <w:tcW w:w="1329" w:type="dxa"/>
            <w:tcBorders>
              <w:top w:val="outset" w:sz="6" w:space="0" w:color="auto"/>
              <w:bottom w:val="outset" w:sz="6" w:space="0" w:color="auto"/>
              <w:right w:val="outset" w:sz="6" w:space="0" w:color="auto"/>
            </w:tcBorders>
          </w:tcPr>
          <w:p w14:paraId="281A4BC2" w14:textId="77777777" w:rsidR="007E7ADF" w:rsidRPr="00041ABC" w:rsidRDefault="007E7ADF" w:rsidP="005A073A">
            <w:pPr>
              <w:ind w:left="57"/>
              <w:jc w:val="center"/>
              <w:rPr>
                <w:color w:val="000000"/>
              </w:rPr>
            </w:pPr>
            <w:r w:rsidRPr="00041ABC">
              <w:rPr>
                <w:color w:val="000000"/>
              </w:rPr>
              <w:t>2.</w:t>
            </w:r>
          </w:p>
        </w:tc>
        <w:tc>
          <w:tcPr>
            <w:tcW w:w="2713" w:type="dxa"/>
            <w:gridSpan w:val="3"/>
            <w:tcBorders>
              <w:top w:val="outset" w:sz="6" w:space="0" w:color="auto"/>
              <w:left w:val="outset" w:sz="6" w:space="0" w:color="auto"/>
              <w:bottom w:val="outset" w:sz="6" w:space="0" w:color="auto"/>
              <w:right w:val="outset" w:sz="6" w:space="0" w:color="auto"/>
            </w:tcBorders>
          </w:tcPr>
          <w:p w14:paraId="13D9246D" w14:textId="77777777" w:rsidR="007E7ADF" w:rsidRPr="00041ABC" w:rsidRDefault="007E7ADF" w:rsidP="005A073A">
            <w:pPr>
              <w:ind w:left="57"/>
              <w:rPr>
                <w:color w:val="000000"/>
              </w:rPr>
            </w:pPr>
            <w:r w:rsidRPr="00041ABC">
              <w:rPr>
                <w:color w:val="000000"/>
              </w:rPr>
              <w:t>Citas starptautiskās saistības</w:t>
            </w:r>
          </w:p>
        </w:tc>
        <w:tc>
          <w:tcPr>
            <w:tcW w:w="6168" w:type="dxa"/>
            <w:gridSpan w:val="5"/>
            <w:tcBorders>
              <w:top w:val="outset" w:sz="6" w:space="0" w:color="auto"/>
              <w:left w:val="outset" w:sz="6" w:space="0" w:color="auto"/>
              <w:bottom w:val="outset" w:sz="6" w:space="0" w:color="auto"/>
            </w:tcBorders>
          </w:tcPr>
          <w:p w14:paraId="0C572000" w14:textId="77777777" w:rsidR="007E7ADF" w:rsidRPr="00041ABC" w:rsidRDefault="007E7ADF" w:rsidP="005A073A">
            <w:pPr>
              <w:ind w:left="57"/>
              <w:jc w:val="both"/>
              <w:rPr>
                <w:color w:val="000000"/>
              </w:rPr>
            </w:pPr>
            <w:r w:rsidRPr="00041ABC">
              <w:rPr>
                <w:color w:val="000000"/>
              </w:rPr>
              <w:t>Projekts šo jomu neskar</w:t>
            </w:r>
            <w:r w:rsidR="00122B40" w:rsidRPr="00041ABC">
              <w:rPr>
                <w:color w:val="000000"/>
              </w:rPr>
              <w:t>.</w:t>
            </w:r>
          </w:p>
        </w:tc>
      </w:tr>
      <w:tr w:rsidR="007253C3" w:rsidRPr="00041ABC" w14:paraId="60DA0518" w14:textId="77777777" w:rsidTr="007253C3">
        <w:tblPrEx>
          <w:jc w:val="center"/>
          <w:tblInd w:w="0" w:type="dxa"/>
          <w:tblLook w:val="00A0" w:firstRow="1" w:lastRow="0" w:firstColumn="1" w:lastColumn="0" w:noHBand="0" w:noVBand="0"/>
        </w:tblPrEx>
        <w:trPr>
          <w:gridBefore w:val="1"/>
          <w:wBefore w:w="6" w:type="dxa"/>
          <w:jc w:val="center"/>
        </w:trPr>
        <w:tc>
          <w:tcPr>
            <w:tcW w:w="1329" w:type="dxa"/>
            <w:tcBorders>
              <w:top w:val="outset" w:sz="6" w:space="0" w:color="auto"/>
              <w:bottom w:val="outset" w:sz="6" w:space="0" w:color="auto"/>
              <w:right w:val="outset" w:sz="6" w:space="0" w:color="auto"/>
            </w:tcBorders>
          </w:tcPr>
          <w:p w14:paraId="33988987" w14:textId="77777777" w:rsidR="007E7ADF" w:rsidRPr="00041ABC" w:rsidRDefault="007E7ADF" w:rsidP="005A073A">
            <w:pPr>
              <w:ind w:left="57"/>
              <w:jc w:val="center"/>
              <w:rPr>
                <w:color w:val="000000"/>
              </w:rPr>
            </w:pPr>
            <w:r w:rsidRPr="00041ABC">
              <w:rPr>
                <w:color w:val="000000"/>
              </w:rPr>
              <w:t>3.</w:t>
            </w:r>
          </w:p>
        </w:tc>
        <w:tc>
          <w:tcPr>
            <w:tcW w:w="2713" w:type="dxa"/>
            <w:gridSpan w:val="3"/>
            <w:tcBorders>
              <w:top w:val="outset" w:sz="6" w:space="0" w:color="auto"/>
              <w:left w:val="outset" w:sz="6" w:space="0" w:color="auto"/>
              <w:bottom w:val="outset" w:sz="6" w:space="0" w:color="auto"/>
              <w:right w:val="outset" w:sz="6" w:space="0" w:color="auto"/>
            </w:tcBorders>
          </w:tcPr>
          <w:p w14:paraId="7DE0DCE0" w14:textId="77777777" w:rsidR="007E7ADF" w:rsidRPr="00041ABC" w:rsidRDefault="007E7ADF" w:rsidP="005A073A">
            <w:pPr>
              <w:ind w:left="57"/>
              <w:rPr>
                <w:color w:val="000000"/>
              </w:rPr>
            </w:pPr>
            <w:r w:rsidRPr="00041ABC">
              <w:rPr>
                <w:color w:val="000000"/>
              </w:rPr>
              <w:t>Cita informācija</w:t>
            </w:r>
          </w:p>
        </w:tc>
        <w:tc>
          <w:tcPr>
            <w:tcW w:w="6168" w:type="dxa"/>
            <w:gridSpan w:val="5"/>
            <w:tcBorders>
              <w:top w:val="outset" w:sz="6" w:space="0" w:color="auto"/>
              <w:left w:val="outset" w:sz="6" w:space="0" w:color="auto"/>
              <w:bottom w:val="outset" w:sz="6" w:space="0" w:color="auto"/>
            </w:tcBorders>
          </w:tcPr>
          <w:p w14:paraId="36867F9A" w14:textId="77777777" w:rsidR="007E7ADF" w:rsidRPr="00041ABC" w:rsidRDefault="00A51A22" w:rsidP="00A51A22">
            <w:pPr>
              <w:jc w:val="both"/>
              <w:rPr>
                <w:color w:val="000000"/>
              </w:rPr>
            </w:pPr>
            <w:r w:rsidRPr="00041ABC">
              <w:rPr>
                <w:color w:val="000000"/>
              </w:rPr>
              <w:t>Nav</w:t>
            </w:r>
            <w:r w:rsidR="00122B40" w:rsidRPr="00041ABC">
              <w:rPr>
                <w:color w:val="000000"/>
              </w:rPr>
              <w:t>.</w:t>
            </w:r>
          </w:p>
        </w:tc>
      </w:tr>
      <w:tr w:rsidR="007253C3" w:rsidRPr="00041ABC" w14:paraId="56B6B7E5" w14:textId="77777777" w:rsidTr="007253C3">
        <w:tblPrEx>
          <w:jc w:val="center"/>
          <w:tblInd w:w="0" w:type="dxa"/>
          <w:tblLook w:val="00A0" w:firstRow="1" w:lastRow="0" w:firstColumn="1" w:lastColumn="0" w:noHBand="0" w:noVBand="0"/>
        </w:tblPrEx>
        <w:trPr>
          <w:gridBefore w:val="1"/>
          <w:wBefore w:w="6" w:type="dxa"/>
          <w:jc w:val="center"/>
        </w:trPr>
        <w:tc>
          <w:tcPr>
            <w:tcW w:w="10210" w:type="dxa"/>
            <w:gridSpan w:val="9"/>
            <w:tcBorders>
              <w:top w:val="outset" w:sz="6" w:space="0" w:color="auto"/>
              <w:bottom w:val="outset" w:sz="6" w:space="0" w:color="auto"/>
            </w:tcBorders>
            <w:vAlign w:val="center"/>
          </w:tcPr>
          <w:p w14:paraId="270254DE" w14:textId="77777777" w:rsidR="007E7ADF" w:rsidRPr="00041ABC" w:rsidRDefault="007E7ADF" w:rsidP="005A073A">
            <w:pPr>
              <w:ind w:left="57"/>
              <w:jc w:val="center"/>
              <w:rPr>
                <w:b/>
                <w:color w:val="000000"/>
              </w:rPr>
            </w:pPr>
            <w:r w:rsidRPr="00041ABC">
              <w:rPr>
                <w:b/>
                <w:color w:val="000000"/>
              </w:rPr>
              <w:t>1.tabula</w:t>
            </w:r>
          </w:p>
          <w:p w14:paraId="1F7E98C0" w14:textId="77777777" w:rsidR="007E7ADF" w:rsidRPr="00041ABC" w:rsidRDefault="007E7ADF" w:rsidP="005A073A">
            <w:pPr>
              <w:ind w:left="57"/>
              <w:jc w:val="center"/>
              <w:rPr>
                <w:color w:val="000000"/>
              </w:rPr>
            </w:pPr>
            <w:r w:rsidRPr="00041ABC">
              <w:rPr>
                <w:b/>
                <w:color w:val="000000"/>
              </w:rPr>
              <w:t>Tiesību akta projekta atbilstība ES tiesību aktiem</w:t>
            </w:r>
          </w:p>
        </w:tc>
      </w:tr>
      <w:tr w:rsidR="007253C3" w:rsidRPr="00041ABC" w14:paraId="1748AE8D"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3AB9A43C" w14:textId="77777777" w:rsidR="007E7ADF" w:rsidRPr="00041ABC" w:rsidRDefault="007E7ADF" w:rsidP="005A073A">
            <w:pPr>
              <w:ind w:left="57"/>
              <w:rPr>
                <w:color w:val="000000"/>
              </w:rPr>
            </w:pPr>
            <w:r w:rsidRPr="00041ABC">
              <w:rPr>
                <w:color w:val="000000"/>
              </w:rPr>
              <w:t>Attiecīgā ES tiesību akta datums, numurs un nosaukums</w:t>
            </w:r>
          </w:p>
        </w:tc>
        <w:tc>
          <w:tcPr>
            <w:tcW w:w="7175" w:type="dxa"/>
            <w:gridSpan w:val="7"/>
            <w:tcBorders>
              <w:top w:val="outset" w:sz="6" w:space="0" w:color="auto"/>
              <w:left w:val="outset" w:sz="6" w:space="0" w:color="auto"/>
              <w:bottom w:val="outset" w:sz="6" w:space="0" w:color="auto"/>
            </w:tcBorders>
          </w:tcPr>
          <w:p w14:paraId="29A0C23F" w14:textId="11F05345" w:rsidR="00720D6F" w:rsidRPr="00041ABC" w:rsidRDefault="006F213C" w:rsidP="00703CAD">
            <w:pPr>
              <w:autoSpaceDE w:val="0"/>
              <w:autoSpaceDN w:val="0"/>
              <w:adjustRightInd w:val="0"/>
              <w:spacing w:before="120"/>
              <w:ind w:left="56"/>
              <w:rPr>
                <w:color w:val="000000"/>
              </w:rPr>
            </w:pPr>
            <w:r w:rsidRPr="00041ABC">
              <w:rPr>
                <w:color w:val="000000"/>
              </w:rPr>
              <w:t>D</w:t>
            </w:r>
            <w:r w:rsidR="00FB3DA7" w:rsidRPr="00041ABC">
              <w:rPr>
                <w:color w:val="000000"/>
              </w:rPr>
              <w:t>irektīva 2013/36/ES;</w:t>
            </w:r>
            <w:r w:rsidR="00703CAD">
              <w:rPr>
                <w:color w:val="000000"/>
              </w:rPr>
              <w:t xml:space="preserve"> </w:t>
            </w:r>
            <w:r w:rsidR="00FB3DA7" w:rsidRPr="00041ABC">
              <w:rPr>
                <w:bCs/>
              </w:rPr>
              <w:t>Regula</w:t>
            </w:r>
            <w:r w:rsidR="00703CAD">
              <w:rPr>
                <w:bCs/>
              </w:rPr>
              <w:t xml:space="preserve"> </w:t>
            </w:r>
            <w:r w:rsidR="00FB3DA7" w:rsidRPr="00041ABC">
              <w:rPr>
                <w:bCs/>
              </w:rPr>
              <w:t>1286/2014</w:t>
            </w:r>
            <w:r w:rsidR="00951859" w:rsidRPr="00041ABC">
              <w:rPr>
                <w:bCs/>
              </w:rPr>
              <w:t>;</w:t>
            </w:r>
            <w:r w:rsidR="00703CAD">
              <w:rPr>
                <w:bCs/>
              </w:rPr>
              <w:t xml:space="preserve"> </w:t>
            </w:r>
            <w:r w:rsidRPr="00041ABC">
              <w:rPr>
                <w:color w:val="000000"/>
              </w:rPr>
              <w:t>D</w:t>
            </w:r>
            <w:r w:rsidR="00FB3DA7" w:rsidRPr="00041ABC">
              <w:rPr>
                <w:color w:val="000000"/>
              </w:rPr>
              <w:t>irektīva 2013/34/ES</w:t>
            </w:r>
            <w:r w:rsidR="00951859" w:rsidRPr="00041ABC">
              <w:rPr>
                <w:color w:val="000000"/>
              </w:rPr>
              <w:t>;</w:t>
            </w:r>
            <w:r w:rsidR="00703CAD">
              <w:rPr>
                <w:color w:val="000000"/>
              </w:rPr>
              <w:t xml:space="preserve"> </w:t>
            </w:r>
            <w:r w:rsidR="00703CAD" w:rsidRPr="00E766F8">
              <w:t>Regula 1024/2013</w:t>
            </w:r>
            <w:r w:rsidR="00703CAD">
              <w:t xml:space="preserve">; </w:t>
            </w:r>
            <w:r w:rsidR="00720D6F" w:rsidRPr="00041ABC">
              <w:rPr>
                <w:iCs/>
              </w:rPr>
              <w:t>Regula 537/2014.</w:t>
            </w:r>
          </w:p>
        </w:tc>
      </w:tr>
      <w:tr w:rsidR="007253C3" w:rsidRPr="00041ABC" w14:paraId="166150E5"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vAlign w:val="center"/>
          </w:tcPr>
          <w:p w14:paraId="5A5D0B85" w14:textId="77777777" w:rsidR="007E7ADF" w:rsidRPr="00041ABC" w:rsidRDefault="007E7ADF" w:rsidP="005A073A">
            <w:pPr>
              <w:ind w:left="57"/>
              <w:jc w:val="center"/>
              <w:rPr>
                <w:color w:val="000000"/>
              </w:rPr>
            </w:pPr>
            <w:r w:rsidRPr="00041ABC">
              <w:rPr>
                <w:color w:val="000000"/>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3E8FE547" w14:textId="77777777" w:rsidR="007E7ADF" w:rsidRPr="00041ABC" w:rsidRDefault="007E7ADF" w:rsidP="005A073A">
            <w:pPr>
              <w:ind w:left="57"/>
              <w:jc w:val="center"/>
              <w:rPr>
                <w:color w:val="000000"/>
              </w:rPr>
            </w:pPr>
            <w:r w:rsidRPr="00041ABC">
              <w:rPr>
                <w:color w:val="000000"/>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315BA737" w14:textId="77777777" w:rsidR="007E7ADF" w:rsidRPr="00041ABC" w:rsidRDefault="007E7ADF" w:rsidP="005A073A">
            <w:pPr>
              <w:ind w:left="57"/>
              <w:jc w:val="center"/>
              <w:rPr>
                <w:color w:val="000000"/>
              </w:rPr>
            </w:pPr>
            <w:r w:rsidRPr="00041ABC">
              <w:rPr>
                <w:color w:val="000000"/>
              </w:rPr>
              <w:t>C</w:t>
            </w:r>
          </w:p>
        </w:tc>
        <w:tc>
          <w:tcPr>
            <w:tcW w:w="2428" w:type="dxa"/>
            <w:gridSpan w:val="2"/>
            <w:tcBorders>
              <w:top w:val="outset" w:sz="6" w:space="0" w:color="auto"/>
              <w:left w:val="outset" w:sz="6" w:space="0" w:color="auto"/>
              <w:bottom w:val="outset" w:sz="6" w:space="0" w:color="auto"/>
            </w:tcBorders>
            <w:vAlign w:val="center"/>
          </w:tcPr>
          <w:p w14:paraId="242ABB54" w14:textId="77777777" w:rsidR="007E7ADF" w:rsidRPr="00041ABC" w:rsidRDefault="007E7ADF" w:rsidP="005A073A">
            <w:pPr>
              <w:ind w:left="57"/>
              <w:jc w:val="center"/>
              <w:rPr>
                <w:color w:val="000000"/>
              </w:rPr>
            </w:pPr>
            <w:r w:rsidRPr="00041ABC">
              <w:rPr>
                <w:color w:val="000000"/>
              </w:rPr>
              <w:t>D</w:t>
            </w:r>
          </w:p>
        </w:tc>
      </w:tr>
      <w:tr w:rsidR="00BD61D2" w:rsidRPr="00041ABC" w14:paraId="43BBC45B"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2E6930B1" w14:textId="77777777" w:rsidR="00BD61D2" w:rsidRPr="00041ABC" w:rsidRDefault="00BD61D2" w:rsidP="007A63F0">
            <w:pPr>
              <w:rPr>
                <w:color w:val="000000" w:themeColor="text1"/>
              </w:rPr>
            </w:pPr>
            <w:r w:rsidRPr="00041ABC">
              <w:rPr>
                <w:color w:val="000000" w:themeColor="text1"/>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147DC56E" w14:textId="77777777" w:rsidR="00BD61D2" w:rsidRPr="00041ABC" w:rsidRDefault="00BD61D2" w:rsidP="007A63F0">
            <w:pPr>
              <w:rPr>
                <w:color w:val="000000" w:themeColor="text1"/>
              </w:rPr>
            </w:pPr>
            <w:r w:rsidRPr="00041ABC">
              <w:rPr>
                <w:color w:val="000000" w:themeColor="text1"/>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380BB93F" w14:textId="77777777" w:rsidR="00BD61D2" w:rsidRPr="00041ABC" w:rsidRDefault="00BD61D2" w:rsidP="007A63F0">
            <w:pPr>
              <w:rPr>
                <w:color w:val="000000" w:themeColor="text1"/>
              </w:rPr>
            </w:pPr>
            <w:r w:rsidRPr="00041ABC">
              <w:rPr>
                <w:color w:val="000000" w:themeColor="text1"/>
              </w:rPr>
              <w:t>Informācija par to, vai šīs tabulas A ailē minētās ES tiesību akta vienības tiek pārņemtas vai ieviestas pilnībā vai daļēji.</w:t>
            </w:r>
          </w:p>
          <w:p w14:paraId="34CE66C7" w14:textId="77777777" w:rsidR="00BD61D2" w:rsidRPr="00041ABC" w:rsidRDefault="00BD61D2" w:rsidP="007A63F0">
            <w:pPr>
              <w:spacing w:before="100" w:beforeAutospacing="1" w:after="100" w:afterAutospacing="1" w:line="265" w:lineRule="atLeast"/>
              <w:rPr>
                <w:color w:val="000000" w:themeColor="text1"/>
              </w:rPr>
            </w:pPr>
            <w:r w:rsidRPr="00041ABC">
              <w:rPr>
                <w:color w:val="000000" w:themeColor="text1"/>
              </w:rPr>
              <w:t>Ja attiecīgā ES tiesību akta vienība tiek pārņemta vai ieviesta daļēji, sniedz attiecīgu skaidrojumu, kā arī precīzi norāda, kad un kādā veidā ES tiesību akta vienība tiks pārņemta vai ieviesta pilnībā.</w:t>
            </w:r>
          </w:p>
          <w:p w14:paraId="6D499F4E" w14:textId="77777777" w:rsidR="00BD61D2" w:rsidRPr="00041ABC" w:rsidRDefault="00BD61D2" w:rsidP="007A63F0">
            <w:pPr>
              <w:spacing w:before="100" w:beforeAutospacing="1" w:after="100" w:afterAutospacing="1" w:line="265" w:lineRule="atLeast"/>
              <w:rPr>
                <w:color w:val="000000" w:themeColor="text1"/>
              </w:rPr>
            </w:pPr>
            <w:r w:rsidRPr="00041ABC">
              <w:rPr>
                <w:color w:val="000000" w:themeColor="text1"/>
              </w:rPr>
              <w:t>Norāda institūciju, kas ir atbildīga par šo saistību izpildi pilnībā</w:t>
            </w:r>
          </w:p>
        </w:tc>
        <w:tc>
          <w:tcPr>
            <w:tcW w:w="2428" w:type="dxa"/>
            <w:gridSpan w:val="2"/>
            <w:tcBorders>
              <w:top w:val="outset" w:sz="6" w:space="0" w:color="auto"/>
              <w:left w:val="outset" w:sz="6" w:space="0" w:color="auto"/>
              <w:bottom w:val="outset" w:sz="6" w:space="0" w:color="auto"/>
            </w:tcBorders>
          </w:tcPr>
          <w:p w14:paraId="3C716A53" w14:textId="77777777" w:rsidR="00BD61D2" w:rsidRPr="00041ABC" w:rsidRDefault="00BD61D2" w:rsidP="007A63F0">
            <w:pPr>
              <w:rPr>
                <w:color w:val="000000" w:themeColor="text1"/>
              </w:rPr>
            </w:pPr>
            <w:r w:rsidRPr="00041ABC">
              <w:rPr>
                <w:color w:val="000000" w:themeColor="text1"/>
              </w:rPr>
              <w:t>Informācija par to, vai šīs tabulas B ailē minētās projekta vienības paredz stingrākas prasības nekā šīs tabulas A ailē minētās ES tiesību akta vienības.</w:t>
            </w:r>
          </w:p>
          <w:p w14:paraId="6608B6B6" w14:textId="77777777" w:rsidR="00BD61D2" w:rsidRPr="00041ABC" w:rsidRDefault="00BD61D2" w:rsidP="007A63F0">
            <w:pPr>
              <w:spacing w:before="100" w:beforeAutospacing="1" w:after="100" w:afterAutospacing="1" w:line="265" w:lineRule="atLeast"/>
              <w:rPr>
                <w:color w:val="000000" w:themeColor="text1"/>
              </w:rPr>
            </w:pPr>
            <w:r w:rsidRPr="00041ABC">
              <w:rPr>
                <w:color w:val="000000" w:themeColor="text1"/>
              </w:rPr>
              <w:t>Ja projekts satur stingrākas prasības nekā attiecīgais ES tiesību akts, norāda pamatojumu un samērīgumu.</w:t>
            </w:r>
          </w:p>
          <w:p w14:paraId="775645AC" w14:textId="77777777" w:rsidR="00BD61D2" w:rsidRPr="00041ABC" w:rsidRDefault="00BD61D2" w:rsidP="007A63F0">
            <w:pPr>
              <w:spacing w:before="100" w:beforeAutospacing="1" w:after="100" w:afterAutospacing="1" w:line="265" w:lineRule="atLeast"/>
              <w:rPr>
                <w:color w:val="000000" w:themeColor="text1"/>
              </w:rPr>
            </w:pPr>
            <w:r w:rsidRPr="00041ABC">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951859" w:rsidRPr="00041ABC" w14:paraId="5DDC2C52"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1568AE0E" w14:textId="3A3083BC" w:rsidR="00951859" w:rsidRPr="00041ABC" w:rsidRDefault="00951859" w:rsidP="00703CAD">
            <w:pPr>
              <w:ind w:left="57"/>
              <w:rPr>
                <w:color w:val="000000"/>
                <w:spacing w:val="-3"/>
              </w:rPr>
            </w:pPr>
            <w:r w:rsidRPr="00041ABC">
              <w:rPr>
                <w:color w:val="000000"/>
                <w:spacing w:val="-3"/>
              </w:rPr>
              <w:t>Direktīva</w:t>
            </w:r>
            <w:r w:rsidR="006F213C">
              <w:rPr>
                <w:color w:val="000000"/>
                <w:spacing w:val="-3"/>
              </w:rPr>
              <w:t xml:space="preserve">s </w:t>
            </w:r>
            <w:r w:rsidRPr="00041ABC">
              <w:rPr>
                <w:color w:val="000000"/>
                <w:spacing w:val="-3"/>
              </w:rPr>
              <w:t>2013/36/ES 40.pants</w:t>
            </w:r>
          </w:p>
        </w:tc>
        <w:tc>
          <w:tcPr>
            <w:tcW w:w="2090" w:type="dxa"/>
            <w:gridSpan w:val="3"/>
            <w:tcBorders>
              <w:top w:val="outset" w:sz="6" w:space="0" w:color="auto"/>
              <w:left w:val="outset" w:sz="6" w:space="0" w:color="auto"/>
              <w:bottom w:val="outset" w:sz="6" w:space="0" w:color="auto"/>
              <w:right w:val="outset" w:sz="6" w:space="0" w:color="auto"/>
            </w:tcBorders>
          </w:tcPr>
          <w:p w14:paraId="6BE9FE23" w14:textId="77777777" w:rsidR="00951859" w:rsidRPr="00041ABC" w:rsidRDefault="00951859" w:rsidP="008E2003">
            <w:pPr>
              <w:rPr>
                <w:color w:val="000000"/>
                <w:spacing w:val="-3"/>
              </w:rPr>
            </w:pPr>
            <w:r w:rsidRPr="00041ABC">
              <w:rPr>
                <w:bCs/>
                <w:color w:val="000000" w:themeColor="text1"/>
              </w:rPr>
              <w:t>Likumprojekta 2.pants</w:t>
            </w:r>
            <w:r w:rsidRPr="00041ABC">
              <w:rPr>
                <w:color w:val="000000"/>
                <w:spacing w:val="-3"/>
              </w:rPr>
              <w:t xml:space="preserve"> (likuma 6.panta piektā daļa)</w:t>
            </w:r>
          </w:p>
        </w:tc>
        <w:tc>
          <w:tcPr>
            <w:tcW w:w="2657" w:type="dxa"/>
            <w:gridSpan w:val="2"/>
            <w:tcBorders>
              <w:top w:val="outset" w:sz="6" w:space="0" w:color="auto"/>
              <w:left w:val="outset" w:sz="6" w:space="0" w:color="auto"/>
              <w:bottom w:val="outset" w:sz="6" w:space="0" w:color="auto"/>
              <w:right w:val="outset" w:sz="6" w:space="0" w:color="auto"/>
            </w:tcBorders>
          </w:tcPr>
          <w:p w14:paraId="0AC7879E" w14:textId="77777777" w:rsidR="00951859" w:rsidRPr="00041ABC" w:rsidRDefault="00951859" w:rsidP="006F213C">
            <w:pPr>
              <w:rPr>
                <w:color w:val="000000"/>
                <w:spacing w:val="-3"/>
              </w:rPr>
            </w:pPr>
            <w:r w:rsidRPr="00041ABC">
              <w:rPr>
                <w:color w:val="000000" w:themeColor="text1"/>
              </w:rPr>
              <w:t xml:space="preserve">ES tiesību akta vienība tiek pārņemta/ ieviesta pilnībā </w:t>
            </w:r>
          </w:p>
        </w:tc>
        <w:tc>
          <w:tcPr>
            <w:tcW w:w="2428" w:type="dxa"/>
            <w:gridSpan w:val="2"/>
            <w:tcBorders>
              <w:top w:val="outset" w:sz="6" w:space="0" w:color="auto"/>
              <w:left w:val="outset" w:sz="6" w:space="0" w:color="auto"/>
              <w:bottom w:val="outset" w:sz="6" w:space="0" w:color="auto"/>
            </w:tcBorders>
          </w:tcPr>
          <w:p w14:paraId="23AA7877" w14:textId="77777777" w:rsidR="00951859" w:rsidRPr="00041ABC" w:rsidRDefault="00951859" w:rsidP="006F213C">
            <w:pPr>
              <w:ind w:left="57"/>
              <w:rPr>
                <w:color w:val="000000"/>
                <w:spacing w:val="-3"/>
                <w:highlight w:val="yellow"/>
              </w:rPr>
            </w:pPr>
            <w:r w:rsidRPr="00041ABC">
              <w:rPr>
                <w:color w:val="000000" w:themeColor="text1"/>
                <w:spacing w:val="-2"/>
              </w:rPr>
              <w:t>Likumprojekts stingrākas prasības neparedz</w:t>
            </w:r>
          </w:p>
        </w:tc>
      </w:tr>
      <w:tr w:rsidR="00326F8B" w:rsidRPr="00041ABC" w14:paraId="701BAB11"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629D1D61" w14:textId="2E601D00" w:rsidR="00326F8B" w:rsidRPr="00041ABC" w:rsidRDefault="00326F8B" w:rsidP="00703CAD">
            <w:pPr>
              <w:ind w:left="57"/>
              <w:rPr>
                <w:color w:val="000000"/>
                <w:spacing w:val="-3"/>
              </w:rPr>
            </w:pPr>
            <w:r w:rsidRPr="00041ABC">
              <w:t>Direktīvas 2013/36/ES 20.pants</w:t>
            </w:r>
          </w:p>
        </w:tc>
        <w:tc>
          <w:tcPr>
            <w:tcW w:w="2090" w:type="dxa"/>
            <w:gridSpan w:val="3"/>
            <w:tcBorders>
              <w:top w:val="outset" w:sz="6" w:space="0" w:color="auto"/>
              <w:left w:val="outset" w:sz="6" w:space="0" w:color="auto"/>
              <w:bottom w:val="outset" w:sz="6" w:space="0" w:color="auto"/>
              <w:right w:val="outset" w:sz="6" w:space="0" w:color="auto"/>
            </w:tcBorders>
          </w:tcPr>
          <w:p w14:paraId="407CF90A" w14:textId="77777777" w:rsidR="00326F8B" w:rsidRPr="00041ABC" w:rsidRDefault="00326F8B" w:rsidP="0033798C">
            <w:pPr>
              <w:rPr>
                <w:color w:val="000000"/>
                <w:spacing w:val="-3"/>
              </w:rPr>
            </w:pPr>
            <w:r w:rsidRPr="00041ABC">
              <w:rPr>
                <w:bCs/>
                <w:color w:val="000000" w:themeColor="text1"/>
              </w:rPr>
              <w:t>Likumprojekta</w:t>
            </w:r>
            <w:r w:rsidRPr="00041ABC">
              <w:rPr>
                <w:color w:val="000000"/>
                <w:spacing w:val="-3"/>
              </w:rPr>
              <w:t xml:space="preserve"> 11.pants (likuma 27.</w:t>
            </w:r>
            <w:r w:rsidRPr="00041ABC">
              <w:rPr>
                <w:color w:val="000000"/>
                <w:spacing w:val="-3"/>
                <w:vertAlign w:val="superscript"/>
              </w:rPr>
              <w:t>1</w:t>
            </w:r>
            <w:r w:rsidRPr="00041ABC">
              <w:rPr>
                <w:color w:val="000000"/>
                <w:spacing w:val="-3"/>
              </w:rPr>
              <w:t>panta pirmā daļa)</w:t>
            </w:r>
          </w:p>
        </w:tc>
        <w:tc>
          <w:tcPr>
            <w:tcW w:w="2657" w:type="dxa"/>
            <w:gridSpan w:val="2"/>
            <w:tcBorders>
              <w:top w:val="outset" w:sz="6" w:space="0" w:color="auto"/>
              <w:left w:val="outset" w:sz="6" w:space="0" w:color="auto"/>
              <w:bottom w:val="outset" w:sz="6" w:space="0" w:color="auto"/>
              <w:right w:val="outset" w:sz="6" w:space="0" w:color="auto"/>
            </w:tcBorders>
          </w:tcPr>
          <w:p w14:paraId="156AD691" w14:textId="77777777" w:rsidR="00326F8B" w:rsidRPr="00041ABC" w:rsidRDefault="00326F8B" w:rsidP="00326F8B">
            <w:pPr>
              <w:rPr>
                <w:color w:val="000000"/>
                <w:spacing w:val="-3"/>
              </w:rPr>
            </w:pPr>
            <w:r w:rsidRPr="00041ABC">
              <w:rPr>
                <w:color w:val="000000" w:themeColor="text1"/>
              </w:rPr>
              <w:t xml:space="preserve">ES tiesību akta vienība tiek pārņemta/ ieviesta pilnībā </w:t>
            </w:r>
          </w:p>
        </w:tc>
        <w:tc>
          <w:tcPr>
            <w:tcW w:w="2428" w:type="dxa"/>
            <w:gridSpan w:val="2"/>
            <w:tcBorders>
              <w:top w:val="outset" w:sz="6" w:space="0" w:color="auto"/>
              <w:left w:val="outset" w:sz="6" w:space="0" w:color="auto"/>
              <w:bottom w:val="outset" w:sz="6" w:space="0" w:color="auto"/>
            </w:tcBorders>
          </w:tcPr>
          <w:p w14:paraId="3EB63BA9" w14:textId="77777777" w:rsidR="00326F8B" w:rsidRPr="00041ABC" w:rsidRDefault="00326F8B" w:rsidP="005A073A">
            <w:pPr>
              <w:ind w:left="57"/>
              <w:rPr>
                <w:color w:val="000000"/>
                <w:spacing w:val="-3"/>
                <w:highlight w:val="yellow"/>
              </w:rPr>
            </w:pPr>
            <w:r w:rsidRPr="00041ABC">
              <w:rPr>
                <w:color w:val="000000" w:themeColor="text1"/>
                <w:spacing w:val="-2"/>
              </w:rPr>
              <w:t>Likumprojekts stingrākas prasības neparedz</w:t>
            </w:r>
          </w:p>
        </w:tc>
      </w:tr>
      <w:tr w:rsidR="00326F8B" w:rsidRPr="00041ABC" w14:paraId="47CDD1EB"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707EA1DC" w14:textId="600A8E05" w:rsidR="00326F8B" w:rsidRPr="00041ABC" w:rsidRDefault="00326F8B" w:rsidP="00703CAD">
            <w:pPr>
              <w:ind w:left="57"/>
              <w:rPr>
                <w:color w:val="000000"/>
                <w:spacing w:val="-3"/>
              </w:rPr>
            </w:pPr>
            <w:r w:rsidRPr="00041ABC">
              <w:t>Direktīvas 2013/36/ES 27.panta (2) daļa</w:t>
            </w:r>
          </w:p>
        </w:tc>
        <w:tc>
          <w:tcPr>
            <w:tcW w:w="2090" w:type="dxa"/>
            <w:gridSpan w:val="3"/>
            <w:tcBorders>
              <w:top w:val="outset" w:sz="6" w:space="0" w:color="auto"/>
              <w:left w:val="outset" w:sz="6" w:space="0" w:color="auto"/>
              <w:bottom w:val="outset" w:sz="6" w:space="0" w:color="auto"/>
              <w:right w:val="outset" w:sz="6" w:space="0" w:color="auto"/>
            </w:tcBorders>
          </w:tcPr>
          <w:p w14:paraId="45146A56" w14:textId="77777777" w:rsidR="00326F8B" w:rsidRPr="00041ABC" w:rsidRDefault="00326F8B" w:rsidP="0033798C">
            <w:pPr>
              <w:rPr>
                <w:color w:val="000000"/>
                <w:spacing w:val="-3"/>
              </w:rPr>
            </w:pPr>
            <w:r w:rsidRPr="00041ABC">
              <w:rPr>
                <w:bCs/>
                <w:color w:val="000000" w:themeColor="text1"/>
              </w:rPr>
              <w:t>Likumprojekta</w:t>
            </w:r>
            <w:r w:rsidRPr="00041ABC">
              <w:rPr>
                <w:color w:val="000000"/>
                <w:spacing w:val="-3"/>
              </w:rPr>
              <w:t xml:space="preserve"> 13.pants (likuma 33.</w:t>
            </w:r>
            <w:r w:rsidRPr="00041ABC">
              <w:rPr>
                <w:color w:val="000000"/>
                <w:spacing w:val="-3"/>
                <w:vertAlign w:val="superscript"/>
              </w:rPr>
              <w:t>1</w:t>
            </w:r>
            <w:r w:rsidRPr="00041ABC">
              <w:rPr>
                <w:color w:val="000000"/>
                <w:spacing w:val="-3"/>
              </w:rPr>
              <w:t>panta trešā daļa)</w:t>
            </w:r>
          </w:p>
        </w:tc>
        <w:tc>
          <w:tcPr>
            <w:tcW w:w="2657" w:type="dxa"/>
            <w:gridSpan w:val="2"/>
            <w:tcBorders>
              <w:top w:val="outset" w:sz="6" w:space="0" w:color="auto"/>
              <w:left w:val="outset" w:sz="6" w:space="0" w:color="auto"/>
              <w:bottom w:val="outset" w:sz="6" w:space="0" w:color="auto"/>
              <w:right w:val="outset" w:sz="6" w:space="0" w:color="auto"/>
            </w:tcBorders>
          </w:tcPr>
          <w:p w14:paraId="3B4030FF" w14:textId="77777777" w:rsidR="00326F8B" w:rsidRPr="00041ABC" w:rsidRDefault="00326F8B" w:rsidP="00326F8B">
            <w:pPr>
              <w:rPr>
                <w:color w:val="000000"/>
                <w:spacing w:val="-3"/>
              </w:rPr>
            </w:pPr>
            <w:r w:rsidRPr="00041ABC">
              <w:rPr>
                <w:color w:val="000000" w:themeColor="text1"/>
              </w:rPr>
              <w:t xml:space="preserve">ES tiesību akta vienība tiek pārņemta/ ieviesta pilnībā </w:t>
            </w:r>
          </w:p>
        </w:tc>
        <w:tc>
          <w:tcPr>
            <w:tcW w:w="2428" w:type="dxa"/>
            <w:gridSpan w:val="2"/>
            <w:tcBorders>
              <w:top w:val="outset" w:sz="6" w:space="0" w:color="auto"/>
              <w:left w:val="outset" w:sz="6" w:space="0" w:color="auto"/>
              <w:bottom w:val="outset" w:sz="6" w:space="0" w:color="auto"/>
            </w:tcBorders>
          </w:tcPr>
          <w:p w14:paraId="28A4729E" w14:textId="77777777" w:rsidR="00326F8B" w:rsidRPr="00041ABC" w:rsidRDefault="00326F8B" w:rsidP="005A073A">
            <w:pPr>
              <w:ind w:left="57"/>
              <w:rPr>
                <w:color w:val="000000"/>
                <w:spacing w:val="-3"/>
                <w:highlight w:val="yellow"/>
              </w:rPr>
            </w:pPr>
            <w:r w:rsidRPr="00041ABC">
              <w:rPr>
                <w:color w:val="000000" w:themeColor="text1"/>
                <w:spacing w:val="-2"/>
              </w:rPr>
              <w:t>Likumprojekts stingrākas prasības neparedz</w:t>
            </w:r>
          </w:p>
        </w:tc>
      </w:tr>
      <w:tr w:rsidR="00951859" w:rsidRPr="00041ABC" w14:paraId="51A9D7A9"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3DFAF8E4" w14:textId="1EE66886" w:rsidR="00951859" w:rsidRPr="00041ABC" w:rsidRDefault="00951859" w:rsidP="00703CAD">
            <w:pPr>
              <w:ind w:left="57"/>
              <w:rPr>
                <w:color w:val="000000"/>
                <w:spacing w:val="-3"/>
              </w:rPr>
            </w:pPr>
            <w:r w:rsidRPr="00041ABC">
              <w:t>Direktīvas 2013/36/ES 49.</w:t>
            </w:r>
            <w:r w:rsidR="008F1A9A">
              <w:t>pants</w:t>
            </w:r>
            <w:r w:rsidRPr="00041ABC">
              <w:t>, 50.pant</w:t>
            </w:r>
            <w:r w:rsidR="00041ABC">
              <w:t>a</w:t>
            </w:r>
            <w:r w:rsidRPr="00041ABC">
              <w:t xml:space="preserve"> 3.punkt</w:t>
            </w:r>
            <w:r w:rsidR="00041ABC">
              <w:t>s</w:t>
            </w:r>
            <w:r w:rsidRPr="00041ABC">
              <w:t xml:space="preserve"> un 156.pant</w:t>
            </w:r>
            <w:r w:rsidR="00041ABC">
              <w:t>s</w:t>
            </w:r>
          </w:p>
        </w:tc>
        <w:tc>
          <w:tcPr>
            <w:tcW w:w="2090" w:type="dxa"/>
            <w:gridSpan w:val="3"/>
            <w:tcBorders>
              <w:top w:val="outset" w:sz="6" w:space="0" w:color="auto"/>
              <w:left w:val="outset" w:sz="6" w:space="0" w:color="auto"/>
              <w:bottom w:val="outset" w:sz="6" w:space="0" w:color="auto"/>
              <w:right w:val="outset" w:sz="6" w:space="0" w:color="auto"/>
            </w:tcBorders>
          </w:tcPr>
          <w:p w14:paraId="602B1878" w14:textId="77777777" w:rsidR="00951859" w:rsidRPr="00041ABC" w:rsidRDefault="00951859" w:rsidP="0033798C">
            <w:pPr>
              <w:rPr>
                <w:color w:val="000000"/>
                <w:spacing w:val="-3"/>
              </w:rPr>
            </w:pPr>
            <w:r w:rsidRPr="00041ABC">
              <w:rPr>
                <w:bCs/>
                <w:color w:val="000000" w:themeColor="text1"/>
              </w:rPr>
              <w:t>Likumprojekta</w:t>
            </w:r>
            <w:r w:rsidRPr="00041ABC">
              <w:rPr>
                <w:color w:val="000000"/>
                <w:spacing w:val="-3"/>
              </w:rPr>
              <w:t xml:space="preserve"> 15.pants (likuma 37.panta 2.</w:t>
            </w:r>
            <w:r w:rsidRPr="00041ABC">
              <w:rPr>
                <w:color w:val="000000"/>
                <w:spacing w:val="-3"/>
                <w:vertAlign w:val="superscript"/>
              </w:rPr>
              <w:t>1</w:t>
            </w:r>
            <w:r w:rsidRPr="00041ABC">
              <w:rPr>
                <w:color w:val="000000"/>
                <w:spacing w:val="-3"/>
              </w:rPr>
              <w:t>daļa)</w:t>
            </w:r>
          </w:p>
        </w:tc>
        <w:tc>
          <w:tcPr>
            <w:tcW w:w="2657" w:type="dxa"/>
            <w:gridSpan w:val="2"/>
            <w:tcBorders>
              <w:top w:val="outset" w:sz="6" w:space="0" w:color="auto"/>
              <w:left w:val="outset" w:sz="6" w:space="0" w:color="auto"/>
              <w:bottom w:val="outset" w:sz="6" w:space="0" w:color="auto"/>
              <w:right w:val="outset" w:sz="6" w:space="0" w:color="auto"/>
            </w:tcBorders>
          </w:tcPr>
          <w:p w14:paraId="7056A508" w14:textId="77777777" w:rsidR="00951859" w:rsidRPr="00041ABC" w:rsidRDefault="00951859" w:rsidP="006F213C">
            <w:pPr>
              <w:rPr>
                <w:color w:val="000000"/>
                <w:spacing w:val="-3"/>
              </w:rPr>
            </w:pPr>
            <w:r w:rsidRPr="00041ABC">
              <w:rPr>
                <w:color w:val="000000" w:themeColor="text1"/>
              </w:rPr>
              <w:t xml:space="preserve">ES tiesību akta vienība tiek pārņemta/ ieviesta pilnībā </w:t>
            </w:r>
          </w:p>
        </w:tc>
        <w:tc>
          <w:tcPr>
            <w:tcW w:w="2428" w:type="dxa"/>
            <w:gridSpan w:val="2"/>
            <w:tcBorders>
              <w:top w:val="outset" w:sz="6" w:space="0" w:color="auto"/>
              <w:left w:val="outset" w:sz="6" w:space="0" w:color="auto"/>
              <w:bottom w:val="outset" w:sz="6" w:space="0" w:color="auto"/>
            </w:tcBorders>
          </w:tcPr>
          <w:p w14:paraId="47062442" w14:textId="77777777" w:rsidR="00951859" w:rsidRPr="00041ABC" w:rsidRDefault="00951859" w:rsidP="006F213C">
            <w:pPr>
              <w:ind w:left="57"/>
              <w:rPr>
                <w:color w:val="000000"/>
                <w:spacing w:val="-3"/>
                <w:highlight w:val="yellow"/>
              </w:rPr>
            </w:pPr>
            <w:r w:rsidRPr="00041ABC">
              <w:rPr>
                <w:color w:val="000000" w:themeColor="text1"/>
                <w:spacing w:val="-2"/>
              </w:rPr>
              <w:t>Likumprojekts stingrākas prasības neparedz</w:t>
            </w:r>
          </w:p>
        </w:tc>
      </w:tr>
      <w:tr w:rsidR="00BD61D2" w:rsidRPr="00041ABC" w14:paraId="3465ECF7"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7BC34682" w14:textId="34273DDB" w:rsidR="00BD61D2" w:rsidRPr="00041ABC" w:rsidRDefault="00BD61D2">
            <w:pPr>
              <w:ind w:left="57"/>
              <w:rPr>
                <w:color w:val="000000"/>
                <w:spacing w:val="-3"/>
              </w:rPr>
            </w:pPr>
            <w:r w:rsidRPr="00041ABC">
              <w:rPr>
                <w:rStyle w:val="CommentReference"/>
                <w:color w:val="000000" w:themeColor="text1"/>
                <w:sz w:val="24"/>
                <w:szCs w:val="24"/>
              </w:rPr>
              <w:t xml:space="preserve">Regulas </w:t>
            </w:r>
            <w:r w:rsidRPr="00041ABC">
              <w:rPr>
                <w:bCs/>
              </w:rPr>
              <w:t xml:space="preserve">1286/2014 24.pants </w:t>
            </w:r>
          </w:p>
        </w:tc>
        <w:tc>
          <w:tcPr>
            <w:tcW w:w="2090" w:type="dxa"/>
            <w:gridSpan w:val="3"/>
            <w:tcBorders>
              <w:top w:val="outset" w:sz="6" w:space="0" w:color="auto"/>
              <w:left w:val="outset" w:sz="6" w:space="0" w:color="auto"/>
              <w:bottom w:val="outset" w:sz="6" w:space="0" w:color="auto"/>
              <w:right w:val="outset" w:sz="6" w:space="0" w:color="auto"/>
            </w:tcBorders>
          </w:tcPr>
          <w:p w14:paraId="0D74DA72" w14:textId="77777777" w:rsidR="007F3FA5" w:rsidRPr="00041ABC" w:rsidRDefault="00BD61D2" w:rsidP="007A63F0">
            <w:pPr>
              <w:rPr>
                <w:bCs/>
                <w:color w:val="000000" w:themeColor="text1"/>
              </w:rPr>
            </w:pPr>
            <w:r w:rsidRPr="00041ABC">
              <w:rPr>
                <w:bCs/>
                <w:color w:val="000000" w:themeColor="text1"/>
              </w:rPr>
              <w:t xml:space="preserve">Likumprojekta </w:t>
            </w:r>
          </w:p>
          <w:p w14:paraId="56ED0C92" w14:textId="77777777" w:rsidR="007F3FA5" w:rsidRPr="00041ABC" w:rsidRDefault="007F3FA5" w:rsidP="007A63F0">
            <w:pPr>
              <w:rPr>
                <w:bCs/>
                <w:color w:val="000000" w:themeColor="text1"/>
              </w:rPr>
            </w:pPr>
            <w:r w:rsidRPr="00041ABC">
              <w:rPr>
                <w:bCs/>
                <w:color w:val="000000" w:themeColor="text1"/>
              </w:rPr>
              <w:t>17.pants (likuma 72.</w:t>
            </w:r>
            <w:r w:rsidRPr="00041ABC">
              <w:rPr>
                <w:bCs/>
                <w:color w:val="000000" w:themeColor="text1"/>
                <w:vertAlign w:val="superscript"/>
              </w:rPr>
              <w:t>2</w:t>
            </w:r>
            <w:r w:rsidRPr="00041ABC">
              <w:rPr>
                <w:bCs/>
                <w:color w:val="000000" w:themeColor="text1"/>
              </w:rPr>
              <w:t>pants)</w:t>
            </w:r>
          </w:p>
          <w:p w14:paraId="5F082FFA" w14:textId="77777777" w:rsidR="00BD61D2" w:rsidRPr="00041ABC" w:rsidRDefault="00BD61D2" w:rsidP="007A63F0">
            <w:pPr>
              <w:rPr>
                <w:bCs/>
                <w:color w:val="000000" w:themeColor="text1"/>
                <w:shd w:val="clear" w:color="auto" w:fill="F1F1F1"/>
              </w:rPr>
            </w:pPr>
            <w:r w:rsidRPr="00041ABC">
              <w:rPr>
                <w:bCs/>
                <w:color w:val="000000" w:themeColor="text1"/>
              </w:rPr>
              <w:t>26.pants (likuma 113.panta piektā daļa</w:t>
            </w:r>
            <w:r w:rsidRPr="00041ABC">
              <w:rPr>
                <w:color w:val="000000" w:themeColor="text1"/>
              </w:rPr>
              <w:t>)</w:t>
            </w:r>
          </w:p>
          <w:p w14:paraId="58257C16" w14:textId="77777777" w:rsidR="00BD61D2" w:rsidRPr="00041ABC" w:rsidRDefault="007F3FA5" w:rsidP="007A63F0">
            <w:pPr>
              <w:rPr>
                <w:bCs/>
                <w:color w:val="000000" w:themeColor="text1"/>
              </w:rPr>
            </w:pPr>
            <w:r w:rsidRPr="00041ABC">
              <w:rPr>
                <w:bCs/>
                <w:color w:val="000000" w:themeColor="text1"/>
              </w:rPr>
              <w:t>32.panta otrā daļa (likuma 198.panta vienpadsmitā daļa)</w:t>
            </w:r>
          </w:p>
        </w:tc>
        <w:tc>
          <w:tcPr>
            <w:tcW w:w="2657" w:type="dxa"/>
            <w:gridSpan w:val="2"/>
            <w:tcBorders>
              <w:top w:val="outset" w:sz="6" w:space="0" w:color="auto"/>
              <w:left w:val="outset" w:sz="6" w:space="0" w:color="auto"/>
              <w:bottom w:val="outset" w:sz="6" w:space="0" w:color="auto"/>
              <w:right w:val="outset" w:sz="6" w:space="0" w:color="auto"/>
            </w:tcBorders>
          </w:tcPr>
          <w:p w14:paraId="311631E8" w14:textId="77777777" w:rsidR="00BD61D2" w:rsidRPr="00041ABC" w:rsidRDefault="00BD61D2" w:rsidP="007A63F0">
            <w:pPr>
              <w:rPr>
                <w:color w:val="000000" w:themeColor="text1"/>
              </w:rPr>
            </w:pPr>
            <w:r w:rsidRPr="00041ABC">
              <w:rPr>
                <w:color w:val="000000" w:themeColor="text1"/>
              </w:rPr>
              <w:t xml:space="preserve">ES tiesību akta vienība tiek pārņemta/ ieviesta pilnībā </w:t>
            </w:r>
          </w:p>
          <w:p w14:paraId="3B8569EC" w14:textId="77777777" w:rsidR="00BD61D2" w:rsidRPr="00041ABC" w:rsidRDefault="00BD61D2" w:rsidP="007A63F0">
            <w:pPr>
              <w:rPr>
                <w:color w:val="000000" w:themeColor="text1"/>
              </w:rPr>
            </w:pPr>
          </w:p>
        </w:tc>
        <w:tc>
          <w:tcPr>
            <w:tcW w:w="2428" w:type="dxa"/>
            <w:gridSpan w:val="2"/>
            <w:tcBorders>
              <w:top w:val="outset" w:sz="6" w:space="0" w:color="auto"/>
              <w:left w:val="outset" w:sz="6" w:space="0" w:color="auto"/>
              <w:bottom w:val="outset" w:sz="6" w:space="0" w:color="auto"/>
            </w:tcBorders>
          </w:tcPr>
          <w:p w14:paraId="083D5802" w14:textId="77777777" w:rsidR="00BD61D2" w:rsidRPr="00041ABC" w:rsidRDefault="00BD61D2" w:rsidP="007A63F0">
            <w:pPr>
              <w:rPr>
                <w:color w:val="000000" w:themeColor="text1"/>
                <w:spacing w:val="-2"/>
              </w:rPr>
            </w:pPr>
            <w:r w:rsidRPr="00041ABC">
              <w:rPr>
                <w:color w:val="000000" w:themeColor="text1"/>
                <w:spacing w:val="-2"/>
              </w:rPr>
              <w:t>Likumprojekts stingrākas prasības neparedz</w:t>
            </w:r>
          </w:p>
        </w:tc>
      </w:tr>
      <w:tr w:rsidR="00720D6F" w:rsidRPr="00041ABC" w14:paraId="684DEE27"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2BD9ADAC" w14:textId="77777777" w:rsidR="00720D6F" w:rsidRDefault="00720D6F" w:rsidP="00703CAD">
            <w:pPr>
              <w:ind w:left="57"/>
              <w:rPr>
                <w:iCs/>
              </w:rPr>
            </w:pPr>
            <w:r w:rsidRPr="00041ABC">
              <w:rPr>
                <w:iCs/>
              </w:rPr>
              <w:t>Regulas 537/2014 19.pants</w:t>
            </w:r>
          </w:p>
          <w:p w14:paraId="454087F6" w14:textId="607CB932" w:rsidR="00703CAD" w:rsidRPr="00041ABC" w:rsidRDefault="00703CAD" w:rsidP="00703CAD">
            <w:pPr>
              <w:ind w:left="57"/>
              <w:rPr>
                <w:spacing w:val="-3"/>
              </w:rPr>
            </w:pPr>
          </w:p>
        </w:tc>
        <w:tc>
          <w:tcPr>
            <w:tcW w:w="2090" w:type="dxa"/>
            <w:gridSpan w:val="3"/>
            <w:tcBorders>
              <w:top w:val="outset" w:sz="6" w:space="0" w:color="auto"/>
              <w:left w:val="outset" w:sz="6" w:space="0" w:color="auto"/>
              <w:bottom w:val="outset" w:sz="6" w:space="0" w:color="auto"/>
              <w:right w:val="outset" w:sz="6" w:space="0" w:color="auto"/>
            </w:tcBorders>
          </w:tcPr>
          <w:p w14:paraId="57ACC61A" w14:textId="77777777" w:rsidR="00720D6F" w:rsidRPr="00041ABC" w:rsidRDefault="00720D6F">
            <w:pPr>
              <w:rPr>
                <w:color w:val="000000"/>
                <w:spacing w:val="-3"/>
              </w:rPr>
            </w:pPr>
            <w:r w:rsidRPr="00041ABC">
              <w:rPr>
                <w:bCs/>
                <w:color w:val="000000" w:themeColor="text1"/>
              </w:rPr>
              <w:t>Likumprojekta</w:t>
            </w:r>
            <w:r w:rsidRPr="00041ABC">
              <w:rPr>
                <w:color w:val="000000"/>
                <w:spacing w:val="-3"/>
              </w:rPr>
              <w:t xml:space="preserve"> 20.pants (likuma 86.panta </w:t>
            </w:r>
            <w:r w:rsidR="006F213C">
              <w:rPr>
                <w:color w:val="000000"/>
                <w:spacing w:val="-3"/>
              </w:rPr>
              <w:t xml:space="preserve">otrā </w:t>
            </w:r>
            <w:r w:rsidRPr="00041ABC">
              <w:rPr>
                <w:color w:val="000000"/>
                <w:spacing w:val="-3"/>
              </w:rPr>
              <w:t>daļa)</w:t>
            </w:r>
          </w:p>
        </w:tc>
        <w:tc>
          <w:tcPr>
            <w:tcW w:w="2657" w:type="dxa"/>
            <w:gridSpan w:val="2"/>
            <w:tcBorders>
              <w:top w:val="outset" w:sz="6" w:space="0" w:color="auto"/>
              <w:left w:val="outset" w:sz="6" w:space="0" w:color="auto"/>
              <w:bottom w:val="outset" w:sz="6" w:space="0" w:color="auto"/>
              <w:right w:val="outset" w:sz="6" w:space="0" w:color="auto"/>
            </w:tcBorders>
          </w:tcPr>
          <w:p w14:paraId="1A38B634" w14:textId="77777777" w:rsidR="00720D6F" w:rsidRPr="00041ABC" w:rsidRDefault="00720D6F" w:rsidP="006F213C">
            <w:pPr>
              <w:rPr>
                <w:color w:val="000000" w:themeColor="text1"/>
              </w:rPr>
            </w:pPr>
            <w:r w:rsidRPr="00041ABC">
              <w:rPr>
                <w:color w:val="000000" w:themeColor="text1"/>
              </w:rPr>
              <w:t xml:space="preserve">ES tiesību akta vienība tiek pārņemta/ ieviesta pilnībā </w:t>
            </w:r>
          </w:p>
          <w:p w14:paraId="0CB2ABCE" w14:textId="77777777" w:rsidR="00720D6F" w:rsidRPr="00041ABC" w:rsidRDefault="00720D6F" w:rsidP="006F213C">
            <w:pPr>
              <w:ind w:left="57"/>
              <w:rPr>
                <w:color w:val="000000"/>
                <w:spacing w:val="-3"/>
              </w:rPr>
            </w:pPr>
          </w:p>
        </w:tc>
        <w:tc>
          <w:tcPr>
            <w:tcW w:w="2428" w:type="dxa"/>
            <w:gridSpan w:val="2"/>
            <w:tcBorders>
              <w:top w:val="outset" w:sz="6" w:space="0" w:color="auto"/>
              <w:left w:val="outset" w:sz="6" w:space="0" w:color="auto"/>
              <w:bottom w:val="outset" w:sz="6" w:space="0" w:color="auto"/>
            </w:tcBorders>
          </w:tcPr>
          <w:p w14:paraId="3D75B92E" w14:textId="77777777" w:rsidR="00720D6F" w:rsidRPr="00041ABC" w:rsidRDefault="00720D6F" w:rsidP="006F213C">
            <w:pPr>
              <w:ind w:left="57"/>
              <w:rPr>
                <w:color w:val="000000"/>
                <w:spacing w:val="-3"/>
              </w:rPr>
            </w:pPr>
            <w:r w:rsidRPr="00041ABC">
              <w:rPr>
                <w:color w:val="000000" w:themeColor="text1"/>
                <w:spacing w:val="-2"/>
              </w:rPr>
              <w:t>Likumprojekts stingrākas prasības neparedz</w:t>
            </w:r>
          </w:p>
        </w:tc>
      </w:tr>
      <w:tr w:rsidR="00951859" w:rsidRPr="00041ABC" w14:paraId="77BD55E4"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10B64336" w14:textId="637EE0AF" w:rsidR="00951859" w:rsidRPr="00041ABC" w:rsidRDefault="00951859" w:rsidP="00703CAD">
            <w:pPr>
              <w:ind w:left="57"/>
              <w:rPr>
                <w:color w:val="000000"/>
                <w:spacing w:val="-3"/>
              </w:rPr>
            </w:pPr>
            <w:r w:rsidRPr="00041ABC">
              <w:t>Direktīvas 2013/36/ES 43.panta 2. un 3.punkts</w:t>
            </w:r>
          </w:p>
        </w:tc>
        <w:tc>
          <w:tcPr>
            <w:tcW w:w="2090" w:type="dxa"/>
            <w:gridSpan w:val="3"/>
            <w:tcBorders>
              <w:top w:val="outset" w:sz="6" w:space="0" w:color="auto"/>
              <w:left w:val="outset" w:sz="6" w:space="0" w:color="auto"/>
              <w:bottom w:val="outset" w:sz="6" w:space="0" w:color="auto"/>
              <w:right w:val="outset" w:sz="6" w:space="0" w:color="auto"/>
            </w:tcBorders>
          </w:tcPr>
          <w:p w14:paraId="3B3D1774" w14:textId="77777777" w:rsidR="00951859" w:rsidRPr="00041ABC" w:rsidRDefault="00951859" w:rsidP="00891182">
            <w:pPr>
              <w:rPr>
                <w:color w:val="000000"/>
                <w:spacing w:val="-3"/>
              </w:rPr>
            </w:pPr>
            <w:r w:rsidRPr="00041ABC">
              <w:rPr>
                <w:bCs/>
                <w:color w:val="000000" w:themeColor="text1"/>
              </w:rPr>
              <w:t>Likumprojekta</w:t>
            </w:r>
            <w:r w:rsidRPr="00041ABC">
              <w:rPr>
                <w:color w:val="000000"/>
                <w:spacing w:val="-3"/>
              </w:rPr>
              <w:t xml:space="preserve"> 22.pants (likuma 108.</w:t>
            </w:r>
            <w:r w:rsidRPr="00041ABC">
              <w:rPr>
                <w:color w:val="000000"/>
                <w:spacing w:val="-3"/>
                <w:vertAlign w:val="superscript"/>
              </w:rPr>
              <w:t>1</w:t>
            </w:r>
            <w:r w:rsidRPr="00041ABC">
              <w:rPr>
                <w:color w:val="000000"/>
                <w:spacing w:val="-3"/>
              </w:rPr>
              <w:t>panta sestā daļa)</w:t>
            </w:r>
          </w:p>
        </w:tc>
        <w:tc>
          <w:tcPr>
            <w:tcW w:w="2657" w:type="dxa"/>
            <w:gridSpan w:val="2"/>
            <w:tcBorders>
              <w:top w:val="outset" w:sz="6" w:space="0" w:color="auto"/>
              <w:left w:val="outset" w:sz="6" w:space="0" w:color="auto"/>
              <w:bottom w:val="outset" w:sz="6" w:space="0" w:color="auto"/>
              <w:right w:val="outset" w:sz="6" w:space="0" w:color="auto"/>
            </w:tcBorders>
          </w:tcPr>
          <w:p w14:paraId="31B996C2" w14:textId="77777777" w:rsidR="00951859" w:rsidRPr="00041ABC" w:rsidRDefault="00951859" w:rsidP="006F213C">
            <w:pPr>
              <w:rPr>
                <w:color w:val="000000" w:themeColor="text1"/>
              </w:rPr>
            </w:pPr>
            <w:r w:rsidRPr="00041ABC">
              <w:rPr>
                <w:color w:val="000000" w:themeColor="text1"/>
              </w:rPr>
              <w:t xml:space="preserve">ES tiesību akta vienība tiek pārņemta/ ieviesta pilnībā </w:t>
            </w:r>
          </w:p>
          <w:p w14:paraId="37D94D3F" w14:textId="77777777" w:rsidR="00951859" w:rsidRPr="00041ABC" w:rsidRDefault="00951859" w:rsidP="006F213C">
            <w:pPr>
              <w:ind w:left="57"/>
              <w:rPr>
                <w:color w:val="000000"/>
                <w:spacing w:val="-3"/>
              </w:rPr>
            </w:pPr>
          </w:p>
        </w:tc>
        <w:tc>
          <w:tcPr>
            <w:tcW w:w="2428" w:type="dxa"/>
            <w:gridSpan w:val="2"/>
            <w:tcBorders>
              <w:top w:val="outset" w:sz="6" w:space="0" w:color="auto"/>
              <w:left w:val="outset" w:sz="6" w:space="0" w:color="auto"/>
              <w:bottom w:val="outset" w:sz="6" w:space="0" w:color="auto"/>
            </w:tcBorders>
          </w:tcPr>
          <w:p w14:paraId="26752947" w14:textId="77777777" w:rsidR="00951859" w:rsidRPr="00041ABC" w:rsidRDefault="00951859" w:rsidP="006F213C">
            <w:pPr>
              <w:ind w:left="57"/>
              <w:rPr>
                <w:color w:val="000000"/>
                <w:spacing w:val="-3"/>
              </w:rPr>
            </w:pPr>
            <w:r w:rsidRPr="00041ABC">
              <w:rPr>
                <w:color w:val="000000" w:themeColor="text1"/>
                <w:spacing w:val="-2"/>
              </w:rPr>
              <w:t>Likumprojekts stingrākas prasības neparedz</w:t>
            </w:r>
          </w:p>
        </w:tc>
      </w:tr>
      <w:tr w:rsidR="00951859" w:rsidRPr="00041ABC" w14:paraId="57D7AFCF"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35950882" w14:textId="157E8FF7" w:rsidR="00951859" w:rsidRPr="00041ABC" w:rsidRDefault="00951859" w:rsidP="00703CAD">
            <w:pPr>
              <w:ind w:left="57"/>
              <w:rPr>
                <w:color w:val="000000"/>
                <w:spacing w:val="-3"/>
              </w:rPr>
            </w:pPr>
            <w:r w:rsidRPr="00041ABC">
              <w:rPr>
                <w:lang w:val="fr-BE"/>
              </w:rPr>
              <w:t>Direktīvas 2013/36/ES  51.panta 2.punkt</w:t>
            </w:r>
            <w:r w:rsidR="00041ABC">
              <w:rPr>
                <w:lang w:val="fr-BE"/>
              </w:rPr>
              <w:t>a</w:t>
            </w:r>
            <w:r w:rsidRPr="00041ABC">
              <w:rPr>
                <w:lang w:val="fr-BE"/>
              </w:rPr>
              <w:t xml:space="preserve"> 3., 4. un 5. daļa </w:t>
            </w:r>
          </w:p>
        </w:tc>
        <w:tc>
          <w:tcPr>
            <w:tcW w:w="2090" w:type="dxa"/>
            <w:gridSpan w:val="3"/>
            <w:tcBorders>
              <w:top w:val="outset" w:sz="6" w:space="0" w:color="auto"/>
              <w:left w:val="outset" w:sz="6" w:space="0" w:color="auto"/>
              <w:bottom w:val="outset" w:sz="6" w:space="0" w:color="auto"/>
              <w:right w:val="outset" w:sz="6" w:space="0" w:color="auto"/>
            </w:tcBorders>
          </w:tcPr>
          <w:p w14:paraId="317446A8" w14:textId="77777777" w:rsidR="00951859" w:rsidRPr="00041ABC" w:rsidRDefault="00951859" w:rsidP="00891182">
            <w:pPr>
              <w:rPr>
                <w:color w:val="000000"/>
                <w:spacing w:val="-3"/>
              </w:rPr>
            </w:pPr>
            <w:r w:rsidRPr="00041ABC">
              <w:rPr>
                <w:bCs/>
                <w:color w:val="000000" w:themeColor="text1"/>
              </w:rPr>
              <w:t>Likumprojekta</w:t>
            </w:r>
            <w:r w:rsidRPr="00041ABC">
              <w:rPr>
                <w:color w:val="000000"/>
                <w:spacing w:val="-3"/>
              </w:rPr>
              <w:t xml:space="preserve"> 23.pants (likuma 108.</w:t>
            </w:r>
            <w:r w:rsidRPr="00041ABC">
              <w:rPr>
                <w:color w:val="000000"/>
                <w:spacing w:val="-3"/>
                <w:vertAlign w:val="superscript"/>
              </w:rPr>
              <w:t>3</w:t>
            </w:r>
            <w:r w:rsidRPr="00041ABC">
              <w:rPr>
                <w:color w:val="000000"/>
                <w:spacing w:val="-3"/>
              </w:rPr>
              <w:t>panta 11.</w:t>
            </w:r>
            <w:r w:rsidRPr="00041ABC">
              <w:rPr>
                <w:color w:val="000000"/>
                <w:spacing w:val="-3"/>
                <w:vertAlign w:val="superscript"/>
              </w:rPr>
              <w:t>1</w:t>
            </w:r>
            <w:r w:rsidRPr="00041ABC">
              <w:rPr>
                <w:color w:val="000000"/>
                <w:spacing w:val="-3"/>
              </w:rPr>
              <w:t>, 11.</w:t>
            </w:r>
            <w:r w:rsidRPr="00041ABC">
              <w:rPr>
                <w:color w:val="000000"/>
                <w:spacing w:val="-3"/>
                <w:vertAlign w:val="superscript"/>
              </w:rPr>
              <w:t>2</w:t>
            </w:r>
            <w:r w:rsidRPr="00041ABC">
              <w:rPr>
                <w:color w:val="000000"/>
                <w:spacing w:val="-3"/>
              </w:rPr>
              <w:t xml:space="preserve"> un 11.</w:t>
            </w:r>
            <w:r w:rsidRPr="00041ABC">
              <w:rPr>
                <w:color w:val="000000"/>
                <w:spacing w:val="-3"/>
                <w:vertAlign w:val="superscript"/>
              </w:rPr>
              <w:t>3</w:t>
            </w:r>
            <w:r w:rsidRPr="00041ABC">
              <w:rPr>
                <w:color w:val="000000"/>
                <w:spacing w:val="-3"/>
              </w:rPr>
              <w:t>daļa)</w:t>
            </w:r>
          </w:p>
        </w:tc>
        <w:tc>
          <w:tcPr>
            <w:tcW w:w="2657" w:type="dxa"/>
            <w:gridSpan w:val="2"/>
            <w:tcBorders>
              <w:top w:val="outset" w:sz="6" w:space="0" w:color="auto"/>
              <w:left w:val="outset" w:sz="6" w:space="0" w:color="auto"/>
              <w:bottom w:val="outset" w:sz="6" w:space="0" w:color="auto"/>
              <w:right w:val="outset" w:sz="6" w:space="0" w:color="auto"/>
            </w:tcBorders>
          </w:tcPr>
          <w:p w14:paraId="54C7764B" w14:textId="77777777" w:rsidR="00951859" w:rsidRPr="00041ABC" w:rsidRDefault="00951859" w:rsidP="006F213C">
            <w:pPr>
              <w:rPr>
                <w:color w:val="000000" w:themeColor="text1"/>
              </w:rPr>
            </w:pPr>
            <w:r w:rsidRPr="00041ABC">
              <w:rPr>
                <w:color w:val="000000" w:themeColor="text1"/>
              </w:rPr>
              <w:t xml:space="preserve">ES tiesību akta vienība tiek pārņemta/ ieviesta pilnībā </w:t>
            </w:r>
          </w:p>
          <w:p w14:paraId="0311FE3B" w14:textId="77777777" w:rsidR="00951859" w:rsidRPr="00041ABC" w:rsidRDefault="00951859" w:rsidP="006F213C">
            <w:pPr>
              <w:ind w:left="57"/>
              <w:rPr>
                <w:color w:val="000000"/>
                <w:spacing w:val="-3"/>
              </w:rPr>
            </w:pPr>
          </w:p>
        </w:tc>
        <w:tc>
          <w:tcPr>
            <w:tcW w:w="2428" w:type="dxa"/>
            <w:gridSpan w:val="2"/>
            <w:tcBorders>
              <w:top w:val="outset" w:sz="6" w:space="0" w:color="auto"/>
              <w:left w:val="outset" w:sz="6" w:space="0" w:color="auto"/>
              <w:bottom w:val="outset" w:sz="6" w:space="0" w:color="auto"/>
            </w:tcBorders>
          </w:tcPr>
          <w:p w14:paraId="6452CEE2" w14:textId="77777777" w:rsidR="00951859" w:rsidRPr="00041ABC" w:rsidRDefault="00951859" w:rsidP="006F213C">
            <w:pPr>
              <w:ind w:left="57"/>
              <w:rPr>
                <w:color w:val="000000"/>
                <w:spacing w:val="-3"/>
              </w:rPr>
            </w:pPr>
            <w:r w:rsidRPr="00041ABC">
              <w:rPr>
                <w:color w:val="000000" w:themeColor="text1"/>
                <w:spacing w:val="-2"/>
              </w:rPr>
              <w:t>Likumprojekts stingrākas prasības neparedz</w:t>
            </w:r>
          </w:p>
        </w:tc>
      </w:tr>
      <w:tr w:rsidR="00951859" w:rsidRPr="00041ABC" w14:paraId="50AE36DF"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088084C6" w14:textId="5E340571" w:rsidR="00951859" w:rsidRPr="00041ABC" w:rsidRDefault="00951859" w:rsidP="00703CAD">
            <w:pPr>
              <w:ind w:left="57"/>
              <w:rPr>
                <w:color w:val="000000"/>
                <w:spacing w:val="-3"/>
              </w:rPr>
            </w:pPr>
            <w:r w:rsidRPr="00041ABC">
              <w:t>Direktīvas 2013/36/ES  57.panta 5.punkts</w:t>
            </w:r>
          </w:p>
        </w:tc>
        <w:tc>
          <w:tcPr>
            <w:tcW w:w="2090" w:type="dxa"/>
            <w:gridSpan w:val="3"/>
            <w:tcBorders>
              <w:top w:val="outset" w:sz="6" w:space="0" w:color="auto"/>
              <w:left w:val="outset" w:sz="6" w:space="0" w:color="auto"/>
              <w:bottom w:val="outset" w:sz="6" w:space="0" w:color="auto"/>
              <w:right w:val="outset" w:sz="6" w:space="0" w:color="auto"/>
            </w:tcBorders>
          </w:tcPr>
          <w:p w14:paraId="45725AF9" w14:textId="77777777" w:rsidR="00951859" w:rsidRPr="00041ABC" w:rsidRDefault="00951859" w:rsidP="00891182">
            <w:pPr>
              <w:rPr>
                <w:color w:val="000000"/>
                <w:spacing w:val="-3"/>
              </w:rPr>
            </w:pPr>
            <w:r w:rsidRPr="00041ABC">
              <w:rPr>
                <w:bCs/>
                <w:color w:val="000000" w:themeColor="text1"/>
              </w:rPr>
              <w:t>Likumprojekta</w:t>
            </w:r>
            <w:r w:rsidRPr="00041ABC">
              <w:rPr>
                <w:color w:val="000000"/>
                <w:spacing w:val="-3"/>
              </w:rPr>
              <w:t xml:space="preserve"> 24.pants (likuma 110.</w:t>
            </w:r>
            <w:r w:rsidRPr="00041ABC">
              <w:rPr>
                <w:color w:val="000000"/>
                <w:spacing w:val="-3"/>
                <w:vertAlign w:val="superscript"/>
              </w:rPr>
              <w:t>1</w:t>
            </w:r>
            <w:r w:rsidRPr="00041ABC">
              <w:rPr>
                <w:color w:val="000000"/>
                <w:spacing w:val="-3"/>
              </w:rPr>
              <w:t>panta 5.</w:t>
            </w:r>
            <w:r w:rsidRPr="00041ABC">
              <w:rPr>
                <w:color w:val="000000"/>
                <w:spacing w:val="-3"/>
                <w:vertAlign w:val="superscript"/>
              </w:rPr>
              <w:t>1</w:t>
            </w:r>
            <w:r w:rsidRPr="00041ABC">
              <w:rPr>
                <w:color w:val="000000"/>
                <w:spacing w:val="-3"/>
              </w:rPr>
              <w:t>daļa)</w:t>
            </w:r>
          </w:p>
        </w:tc>
        <w:tc>
          <w:tcPr>
            <w:tcW w:w="2657" w:type="dxa"/>
            <w:gridSpan w:val="2"/>
            <w:tcBorders>
              <w:top w:val="outset" w:sz="6" w:space="0" w:color="auto"/>
              <w:left w:val="outset" w:sz="6" w:space="0" w:color="auto"/>
              <w:bottom w:val="outset" w:sz="6" w:space="0" w:color="auto"/>
              <w:right w:val="outset" w:sz="6" w:space="0" w:color="auto"/>
            </w:tcBorders>
          </w:tcPr>
          <w:p w14:paraId="4F18E164" w14:textId="77777777" w:rsidR="00951859" w:rsidRPr="00041ABC" w:rsidRDefault="00951859" w:rsidP="006F213C">
            <w:pPr>
              <w:rPr>
                <w:color w:val="000000" w:themeColor="text1"/>
              </w:rPr>
            </w:pPr>
            <w:r w:rsidRPr="00041ABC">
              <w:rPr>
                <w:color w:val="000000" w:themeColor="text1"/>
              </w:rPr>
              <w:t xml:space="preserve">ES tiesību akta vienība tiek pārņemta/ ieviesta pilnībā </w:t>
            </w:r>
          </w:p>
          <w:p w14:paraId="088B987E" w14:textId="77777777" w:rsidR="00951859" w:rsidRPr="00041ABC" w:rsidRDefault="00951859" w:rsidP="006F213C">
            <w:pPr>
              <w:ind w:left="57"/>
              <w:rPr>
                <w:color w:val="000000"/>
                <w:spacing w:val="-3"/>
              </w:rPr>
            </w:pPr>
          </w:p>
        </w:tc>
        <w:tc>
          <w:tcPr>
            <w:tcW w:w="2428" w:type="dxa"/>
            <w:gridSpan w:val="2"/>
            <w:tcBorders>
              <w:top w:val="outset" w:sz="6" w:space="0" w:color="auto"/>
              <w:left w:val="outset" w:sz="6" w:space="0" w:color="auto"/>
              <w:bottom w:val="outset" w:sz="6" w:space="0" w:color="auto"/>
            </w:tcBorders>
          </w:tcPr>
          <w:p w14:paraId="6E65C11C" w14:textId="77777777" w:rsidR="00951859" w:rsidRPr="00041ABC" w:rsidRDefault="00951859" w:rsidP="006F213C">
            <w:pPr>
              <w:ind w:left="57"/>
              <w:rPr>
                <w:color w:val="000000"/>
                <w:spacing w:val="-3"/>
              </w:rPr>
            </w:pPr>
            <w:r w:rsidRPr="00041ABC">
              <w:rPr>
                <w:color w:val="000000" w:themeColor="text1"/>
                <w:spacing w:val="-2"/>
              </w:rPr>
              <w:t>Likumprojekts stingrākas prasības neparedz</w:t>
            </w:r>
          </w:p>
        </w:tc>
      </w:tr>
      <w:tr w:rsidR="00326F8B" w:rsidRPr="00041ABC" w14:paraId="32B5561D"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467BF1D6" w14:textId="7CA0B5D2" w:rsidR="00326F8B" w:rsidRPr="00041ABC" w:rsidRDefault="00326F8B" w:rsidP="00703CAD">
            <w:pPr>
              <w:ind w:left="57"/>
              <w:rPr>
                <w:color w:val="000000"/>
                <w:spacing w:val="-3"/>
              </w:rPr>
            </w:pPr>
            <w:r w:rsidRPr="00041ABC">
              <w:rPr>
                <w:color w:val="000000"/>
              </w:rPr>
              <w:t>Direktīvas 2013/36/ES 120.panta 2.punkts</w:t>
            </w:r>
          </w:p>
        </w:tc>
        <w:tc>
          <w:tcPr>
            <w:tcW w:w="2090" w:type="dxa"/>
            <w:gridSpan w:val="3"/>
            <w:tcBorders>
              <w:top w:val="outset" w:sz="6" w:space="0" w:color="auto"/>
              <w:left w:val="outset" w:sz="6" w:space="0" w:color="auto"/>
              <w:bottom w:val="outset" w:sz="6" w:space="0" w:color="auto"/>
              <w:right w:val="outset" w:sz="6" w:space="0" w:color="auto"/>
            </w:tcBorders>
          </w:tcPr>
          <w:p w14:paraId="1BF97D01" w14:textId="77777777" w:rsidR="00326F8B" w:rsidRPr="00041ABC" w:rsidRDefault="00326F8B" w:rsidP="00891182">
            <w:pPr>
              <w:rPr>
                <w:color w:val="000000"/>
                <w:spacing w:val="-3"/>
              </w:rPr>
            </w:pPr>
            <w:r w:rsidRPr="00041ABC">
              <w:rPr>
                <w:bCs/>
                <w:color w:val="000000" w:themeColor="text1"/>
              </w:rPr>
              <w:t>Likumprojekta</w:t>
            </w:r>
            <w:r w:rsidRPr="00041ABC">
              <w:rPr>
                <w:color w:val="000000"/>
                <w:spacing w:val="-3"/>
              </w:rPr>
              <w:t xml:space="preserve"> 25.pants (likuma 112.</w:t>
            </w:r>
            <w:r w:rsidRPr="00041ABC">
              <w:rPr>
                <w:color w:val="000000"/>
                <w:spacing w:val="-3"/>
                <w:vertAlign w:val="superscript"/>
              </w:rPr>
              <w:t>2</w:t>
            </w:r>
            <w:r w:rsidRPr="00041ABC">
              <w:rPr>
                <w:color w:val="000000"/>
                <w:spacing w:val="-3"/>
              </w:rPr>
              <w:t>panta divpadsmitā daļa)</w:t>
            </w:r>
          </w:p>
        </w:tc>
        <w:tc>
          <w:tcPr>
            <w:tcW w:w="2657" w:type="dxa"/>
            <w:gridSpan w:val="2"/>
            <w:tcBorders>
              <w:top w:val="outset" w:sz="6" w:space="0" w:color="auto"/>
              <w:left w:val="outset" w:sz="6" w:space="0" w:color="auto"/>
              <w:bottom w:val="outset" w:sz="6" w:space="0" w:color="auto"/>
              <w:right w:val="outset" w:sz="6" w:space="0" w:color="auto"/>
            </w:tcBorders>
          </w:tcPr>
          <w:p w14:paraId="4D3D562C" w14:textId="77777777" w:rsidR="00326F8B" w:rsidRPr="00041ABC" w:rsidRDefault="00326F8B" w:rsidP="006F213C">
            <w:pPr>
              <w:rPr>
                <w:color w:val="000000" w:themeColor="text1"/>
              </w:rPr>
            </w:pPr>
            <w:r w:rsidRPr="00041ABC">
              <w:rPr>
                <w:color w:val="000000" w:themeColor="text1"/>
              </w:rPr>
              <w:t xml:space="preserve">ES tiesību akta vienība tiek pārņemta/ ieviesta pilnībā </w:t>
            </w:r>
          </w:p>
          <w:p w14:paraId="451FA269" w14:textId="77777777" w:rsidR="00326F8B" w:rsidRPr="00041ABC" w:rsidRDefault="00326F8B" w:rsidP="006F213C">
            <w:pPr>
              <w:ind w:left="57"/>
              <w:rPr>
                <w:color w:val="000000"/>
                <w:spacing w:val="-3"/>
              </w:rPr>
            </w:pPr>
          </w:p>
        </w:tc>
        <w:tc>
          <w:tcPr>
            <w:tcW w:w="2428" w:type="dxa"/>
            <w:gridSpan w:val="2"/>
            <w:tcBorders>
              <w:top w:val="outset" w:sz="6" w:space="0" w:color="auto"/>
              <w:left w:val="outset" w:sz="6" w:space="0" w:color="auto"/>
              <w:bottom w:val="outset" w:sz="6" w:space="0" w:color="auto"/>
            </w:tcBorders>
          </w:tcPr>
          <w:p w14:paraId="69A67A79" w14:textId="77777777" w:rsidR="00326F8B" w:rsidRPr="00041ABC" w:rsidRDefault="00326F8B" w:rsidP="006F213C">
            <w:pPr>
              <w:ind w:left="57"/>
              <w:rPr>
                <w:color w:val="000000"/>
                <w:spacing w:val="-3"/>
              </w:rPr>
            </w:pPr>
            <w:r w:rsidRPr="00041ABC">
              <w:rPr>
                <w:color w:val="000000" w:themeColor="text1"/>
                <w:spacing w:val="-2"/>
              </w:rPr>
              <w:t>Likumprojekts stingrākas prasības neparedz</w:t>
            </w:r>
          </w:p>
        </w:tc>
      </w:tr>
      <w:tr w:rsidR="00720D6F" w:rsidRPr="00041ABC" w14:paraId="47B8B250"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71B56E6C" w14:textId="77777777" w:rsidR="00720D6F" w:rsidRPr="00041ABC" w:rsidRDefault="00720D6F" w:rsidP="005A073A">
            <w:pPr>
              <w:ind w:left="57"/>
              <w:rPr>
                <w:color w:val="000000"/>
                <w:spacing w:val="-3"/>
                <w:highlight w:val="yellow"/>
              </w:rPr>
            </w:pPr>
            <w:r w:rsidRPr="00041ABC">
              <w:t>Direktīvas 2013/34/ES 33.pants</w:t>
            </w:r>
          </w:p>
        </w:tc>
        <w:tc>
          <w:tcPr>
            <w:tcW w:w="2090" w:type="dxa"/>
            <w:gridSpan w:val="3"/>
            <w:tcBorders>
              <w:top w:val="outset" w:sz="6" w:space="0" w:color="auto"/>
              <w:left w:val="outset" w:sz="6" w:space="0" w:color="auto"/>
              <w:bottom w:val="outset" w:sz="6" w:space="0" w:color="auto"/>
              <w:right w:val="outset" w:sz="6" w:space="0" w:color="auto"/>
            </w:tcBorders>
          </w:tcPr>
          <w:p w14:paraId="585A27E8" w14:textId="77777777" w:rsidR="00720D6F" w:rsidRPr="00041ABC" w:rsidRDefault="00720D6F" w:rsidP="00891182">
            <w:pPr>
              <w:rPr>
                <w:color w:val="000000"/>
                <w:spacing w:val="-3"/>
                <w:highlight w:val="yellow"/>
              </w:rPr>
            </w:pPr>
            <w:r w:rsidRPr="00041ABC">
              <w:rPr>
                <w:bCs/>
                <w:color w:val="000000" w:themeColor="text1"/>
              </w:rPr>
              <w:t>Likumprojekta 32.pants</w:t>
            </w:r>
            <w:r w:rsidRPr="00041ABC">
              <w:rPr>
                <w:color w:val="000000"/>
                <w:spacing w:val="-3"/>
              </w:rPr>
              <w:t xml:space="preserve"> (likuma 198.panta otrā daļa)</w:t>
            </w:r>
          </w:p>
        </w:tc>
        <w:tc>
          <w:tcPr>
            <w:tcW w:w="2657" w:type="dxa"/>
            <w:gridSpan w:val="2"/>
            <w:tcBorders>
              <w:top w:val="outset" w:sz="6" w:space="0" w:color="auto"/>
              <w:left w:val="outset" w:sz="6" w:space="0" w:color="auto"/>
              <w:bottom w:val="outset" w:sz="6" w:space="0" w:color="auto"/>
              <w:right w:val="outset" w:sz="6" w:space="0" w:color="auto"/>
            </w:tcBorders>
          </w:tcPr>
          <w:p w14:paraId="15B9E718" w14:textId="77777777" w:rsidR="00720D6F" w:rsidRPr="00041ABC" w:rsidRDefault="00720D6F" w:rsidP="006F213C">
            <w:pPr>
              <w:rPr>
                <w:color w:val="000000" w:themeColor="text1"/>
              </w:rPr>
            </w:pPr>
            <w:r w:rsidRPr="00041ABC">
              <w:rPr>
                <w:color w:val="000000" w:themeColor="text1"/>
              </w:rPr>
              <w:t xml:space="preserve">ES tiesību akta vienība tiek pārņemta/ ieviesta pilnībā </w:t>
            </w:r>
          </w:p>
          <w:p w14:paraId="17E34835" w14:textId="77777777" w:rsidR="00720D6F" w:rsidRPr="00041ABC" w:rsidRDefault="00720D6F" w:rsidP="006F213C">
            <w:pPr>
              <w:ind w:left="57"/>
              <w:rPr>
                <w:color w:val="000000"/>
                <w:spacing w:val="-3"/>
              </w:rPr>
            </w:pPr>
          </w:p>
        </w:tc>
        <w:tc>
          <w:tcPr>
            <w:tcW w:w="2428" w:type="dxa"/>
            <w:gridSpan w:val="2"/>
            <w:tcBorders>
              <w:top w:val="outset" w:sz="6" w:space="0" w:color="auto"/>
              <w:left w:val="outset" w:sz="6" w:space="0" w:color="auto"/>
              <w:bottom w:val="outset" w:sz="6" w:space="0" w:color="auto"/>
            </w:tcBorders>
          </w:tcPr>
          <w:p w14:paraId="0555CD7C" w14:textId="77777777" w:rsidR="00720D6F" w:rsidRPr="00041ABC" w:rsidRDefault="00720D6F" w:rsidP="006F213C">
            <w:pPr>
              <w:ind w:left="57"/>
              <w:rPr>
                <w:color w:val="000000"/>
                <w:spacing w:val="-3"/>
              </w:rPr>
            </w:pPr>
            <w:r w:rsidRPr="00041ABC">
              <w:rPr>
                <w:color w:val="000000" w:themeColor="text1"/>
                <w:spacing w:val="-2"/>
              </w:rPr>
              <w:t>Likumprojekts stingrākas prasības neparedz</w:t>
            </w:r>
          </w:p>
        </w:tc>
      </w:tr>
      <w:tr w:rsidR="007253C3" w:rsidRPr="00041ABC" w14:paraId="3FE81A0E" w14:textId="77777777" w:rsidTr="007253C3">
        <w:tblPrEx>
          <w:jc w:val="center"/>
          <w:tblInd w:w="0" w:type="dxa"/>
          <w:tblLook w:val="00A0" w:firstRow="1" w:lastRow="0" w:firstColumn="1" w:lastColumn="0" w:noHBand="0" w:noVBand="0"/>
        </w:tblPrEx>
        <w:trPr>
          <w:gridBefore w:val="1"/>
          <w:wBefore w:w="6" w:type="dxa"/>
          <w:jc w:val="center"/>
        </w:trPr>
        <w:tc>
          <w:tcPr>
            <w:tcW w:w="3035" w:type="dxa"/>
            <w:gridSpan w:val="2"/>
            <w:tcBorders>
              <w:top w:val="outset" w:sz="6" w:space="0" w:color="auto"/>
              <w:bottom w:val="outset" w:sz="6" w:space="0" w:color="auto"/>
              <w:right w:val="outset" w:sz="6" w:space="0" w:color="auto"/>
            </w:tcBorders>
          </w:tcPr>
          <w:p w14:paraId="139D7D9C" w14:textId="77777777" w:rsidR="007E7ADF" w:rsidRPr="00041ABC" w:rsidRDefault="007E7ADF" w:rsidP="005A073A">
            <w:pPr>
              <w:ind w:left="57"/>
              <w:rPr>
                <w:color w:val="000000"/>
              </w:rPr>
            </w:pPr>
            <w:r w:rsidRPr="00041ABC">
              <w:rPr>
                <w:color w:val="000000"/>
              </w:rPr>
              <w:t>Cita informācija</w:t>
            </w:r>
          </w:p>
        </w:tc>
        <w:tc>
          <w:tcPr>
            <w:tcW w:w="7175" w:type="dxa"/>
            <w:gridSpan w:val="7"/>
            <w:tcBorders>
              <w:top w:val="outset" w:sz="6" w:space="0" w:color="auto"/>
              <w:left w:val="outset" w:sz="6" w:space="0" w:color="auto"/>
              <w:bottom w:val="outset" w:sz="6" w:space="0" w:color="auto"/>
            </w:tcBorders>
          </w:tcPr>
          <w:p w14:paraId="1BE87548" w14:textId="77777777" w:rsidR="007E7ADF" w:rsidRPr="00041ABC" w:rsidRDefault="007E7ADF" w:rsidP="005A073A">
            <w:pPr>
              <w:ind w:left="57"/>
              <w:rPr>
                <w:color w:val="000000"/>
              </w:rPr>
            </w:pPr>
            <w:r w:rsidRPr="00041ABC">
              <w:rPr>
                <w:color w:val="000000"/>
              </w:rPr>
              <w:t>Nav</w:t>
            </w:r>
            <w:r w:rsidR="00122B40" w:rsidRPr="00041ABC">
              <w:rPr>
                <w:color w:val="000000"/>
              </w:rPr>
              <w:t>.</w:t>
            </w:r>
          </w:p>
        </w:tc>
      </w:tr>
      <w:tr w:rsidR="007253C3" w:rsidRPr="00041ABC" w14:paraId="73624801" w14:textId="77777777" w:rsidTr="007253C3">
        <w:tblPrEx>
          <w:jc w:val="center"/>
          <w:tblInd w:w="0" w:type="dxa"/>
          <w:tblLook w:val="00A0" w:firstRow="1" w:lastRow="0" w:firstColumn="1" w:lastColumn="0" w:noHBand="0" w:noVBand="0"/>
        </w:tblPrEx>
        <w:trPr>
          <w:gridBefore w:val="1"/>
          <w:wBefore w:w="6" w:type="dxa"/>
          <w:jc w:val="center"/>
        </w:trPr>
        <w:tc>
          <w:tcPr>
            <w:tcW w:w="10210" w:type="dxa"/>
            <w:gridSpan w:val="9"/>
            <w:tcBorders>
              <w:top w:val="outset" w:sz="6" w:space="0" w:color="auto"/>
              <w:bottom w:val="outset" w:sz="6" w:space="0" w:color="auto"/>
            </w:tcBorders>
            <w:vAlign w:val="center"/>
          </w:tcPr>
          <w:p w14:paraId="463C6F31" w14:textId="77777777" w:rsidR="007E7ADF" w:rsidRPr="00041ABC" w:rsidRDefault="007E7ADF" w:rsidP="005A073A">
            <w:pPr>
              <w:ind w:left="57"/>
              <w:jc w:val="center"/>
              <w:rPr>
                <w:b/>
                <w:color w:val="000000"/>
              </w:rPr>
            </w:pPr>
            <w:r w:rsidRPr="00041ABC">
              <w:rPr>
                <w:b/>
                <w:color w:val="000000"/>
              </w:rPr>
              <w:t>2.tabula</w:t>
            </w:r>
          </w:p>
          <w:p w14:paraId="1782780E" w14:textId="77777777" w:rsidR="007E7ADF" w:rsidRPr="00041ABC" w:rsidRDefault="007E7ADF" w:rsidP="005A073A">
            <w:pPr>
              <w:ind w:left="57"/>
              <w:jc w:val="center"/>
              <w:rPr>
                <w:b/>
                <w:color w:val="000000"/>
              </w:rPr>
            </w:pPr>
            <w:r w:rsidRPr="00041ABC">
              <w:rPr>
                <w:b/>
                <w:color w:val="000000"/>
              </w:rPr>
              <w:t>Ar tiesību akta projektu izpildītās vai uzņemtās saistības, kas izriet no starptautiskajiem tiesību aktiem vai starptautiskas institūcijas vai organizācijas dokumentiem.</w:t>
            </w:r>
          </w:p>
          <w:p w14:paraId="03446EFB" w14:textId="77777777" w:rsidR="007E7ADF" w:rsidRPr="00041ABC" w:rsidRDefault="007E7ADF" w:rsidP="005A073A">
            <w:pPr>
              <w:ind w:left="57"/>
              <w:jc w:val="center"/>
              <w:rPr>
                <w:b/>
                <w:color w:val="000000"/>
              </w:rPr>
            </w:pPr>
            <w:r w:rsidRPr="00041ABC">
              <w:rPr>
                <w:b/>
                <w:color w:val="000000"/>
              </w:rPr>
              <w:t>Pasākumi šo saistību izpildei</w:t>
            </w:r>
          </w:p>
        </w:tc>
      </w:tr>
      <w:tr w:rsidR="007253C3" w:rsidRPr="00041ABC" w14:paraId="466AA0B8" w14:textId="77777777" w:rsidTr="007253C3">
        <w:tblPrEx>
          <w:jc w:val="center"/>
          <w:tblInd w:w="0" w:type="dxa"/>
          <w:tblLook w:val="00A0" w:firstRow="1" w:lastRow="0" w:firstColumn="1" w:lastColumn="0" w:noHBand="0" w:noVBand="0"/>
        </w:tblPrEx>
        <w:trPr>
          <w:gridBefore w:val="1"/>
          <w:wBefore w:w="6" w:type="dxa"/>
          <w:jc w:val="center"/>
        </w:trPr>
        <w:tc>
          <w:tcPr>
            <w:tcW w:w="3302" w:type="dxa"/>
            <w:gridSpan w:val="3"/>
            <w:tcBorders>
              <w:top w:val="outset" w:sz="6" w:space="0" w:color="auto"/>
              <w:bottom w:val="outset" w:sz="6" w:space="0" w:color="auto"/>
              <w:right w:val="outset" w:sz="6" w:space="0" w:color="auto"/>
            </w:tcBorders>
            <w:vAlign w:val="center"/>
          </w:tcPr>
          <w:p w14:paraId="1C7150BE" w14:textId="77777777" w:rsidR="007E7ADF" w:rsidRPr="00041ABC" w:rsidRDefault="007E7ADF" w:rsidP="004009EA">
            <w:pPr>
              <w:ind w:left="57"/>
              <w:jc w:val="both"/>
              <w:rPr>
                <w:color w:val="000000"/>
              </w:rPr>
            </w:pPr>
            <w:r w:rsidRPr="00041ABC">
              <w:rPr>
                <w:color w:val="000000"/>
              </w:rPr>
              <w:t>Attiecīgā starptautiskā tiesību akta vai starptautiskas institūcijas vai organizācijas dokumenta (turpmāk – starptautiskais dokuments) datums, numurs un nosaukums</w:t>
            </w:r>
          </w:p>
        </w:tc>
        <w:tc>
          <w:tcPr>
            <w:tcW w:w="6908" w:type="dxa"/>
            <w:gridSpan w:val="6"/>
            <w:tcBorders>
              <w:top w:val="outset" w:sz="6" w:space="0" w:color="auto"/>
              <w:left w:val="outset" w:sz="6" w:space="0" w:color="auto"/>
              <w:bottom w:val="outset" w:sz="6" w:space="0" w:color="auto"/>
            </w:tcBorders>
          </w:tcPr>
          <w:p w14:paraId="423355AD" w14:textId="77777777" w:rsidR="007E7ADF" w:rsidRPr="00041ABC" w:rsidRDefault="007E7ADF" w:rsidP="005A073A">
            <w:pPr>
              <w:ind w:left="57"/>
              <w:rPr>
                <w:color w:val="000000"/>
              </w:rPr>
            </w:pPr>
            <w:r w:rsidRPr="00041ABC">
              <w:rPr>
                <w:color w:val="000000"/>
              </w:rPr>
              <w:t>Projekts šo jomu neskar</w:t>
            </w:r>
            <w:r w:rsidR="00103B97" w:rsidRPr="00041ABC">
              <w:rPr>
                <w:color w:val="000000"/>
              </w:rPr>
              <w:t>.</w:t>
            </w:r>
          </w:p>
        </w:tc>
      </w:tr>
      <w:tr w:rsidR="007253C3" w:rsidRPr="00041ABC" w14:paraId="6C70C811" w14:textId="77777777" w:rsidTr="007253C3">
        <w:tblPrEx>
          <w:jc w:val="center"/>
          <w:tblInd w:w="0" w:type="dxa"/>
          <w:tblLook w:val="00A0" w:firstRow="1" w:lastRow="0" w:firstColumn="1" w:lastColumn="0" w:noHBand="0" w:noVBand="0"/>
        </w:tblPrEx>
        <w:trPr>
          <w:gridBefore w:val="1"/>
          <w:wBefore w:w="6" w:type="dxa"/>
          <w:jc w:val="center"/>
        </w:trPr>
        <w:tc>
          <w:tcPr>
            <w:tcW w:w="3302" w:type="dxa"/>
            <w:gridSpan w:val="3"/>
            <w:tcBorders>
              <w:top w:val="outset" w:sz="6" w:space="0" w:color="auto"/>
              <w:bottom w:val="outset" w:sz="6" w:space="0" w:color="auto"/>
              <w:right w:val="outset" w:sz="6" w:space="0" w:color="auto"/>
            </w:tcBorders>
            <w:vAlign w:val="center"/>
          </w:tcPr>
          <w:p w14:paraId="03A488A4" w14:textId="77777777" w:rsidR="007E7ADF" w:rsidRPr="00041ABC" w:rsidRDefault="007E7ADF" w:rsidP="005A073A">
            <w:pPr>
              <w:ind w:left="57"/>
              <w:jc w:val="center"/>
              <w:rPr>
                <w:color w:val="000000"/>
              </w:rPr>
            </w:pPr>
            <w:r w:rsidRPr="00041ABC">
              <w:rPr>
                <w:color w:val="000000"/>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5A1AAE3A" w14:textId="77777777" w:rsidR="007E7ADF" w:rsidRPr="00041ABC" w:rsidRDefault="007E7ADF" w:rsidP="005A073A">
            <w:pPr>
              <w:ind w:left="57"/>
              <w:jc w:val="center"/>
              <w:rPr>
                <w:color w:val="000000"/>
              </w:rPr>
            </w:pPr>
            <w:r w:rsidRPr="00041ABC">
              <w:rPr>
                <w:color w:val="000000"/>
              </w:rPr>
              <w:t>B</w:t>
            </w:r>
          </w:p>
        </w:tc>
        <w:tc>
          <w:tcPr>
            <w:tcW w:w="3806" w:type="dxa"/>
            <w:gridSpan w:val="3"/>
            <w:tcBorders>
              <w:top w:val="outset" w:sz="6" w:space="0" w:color="auto"/>
              <w:left w:val="outset" w:sz="6" w:space="0" w:color="auto"/>
              <w:bottom w:val="outset" w:sz="6" w:space="0" w:color="auto"/>
            </w:tcBorders>
            <w:vAlign w:val="center"/>
          </w:tcPr>
          <w:p w14:paraId="4C9ADF2E" w14:textId="77777777" w:rsidR="007E7ADF" w:rsidRPr="00041ABC" w:rsidRDefault="007E7ADF" w:rsidP="005A073A">
            <w:pPr>
              <w:ind w:left="57"/>
              <w:jc w:val="center"/>
              <w:rPr>
                <w:color w:val="000000"/>
              </w:rPr>
            </w:pPr>
            <w:r w:rsidRPr="00041ABC">
              <w:rPr>
                <w:color w:val="000000"/>
              </w:rPr>
              <w:t>C</w:t>
            </w:r>
          </w:p>
        </w:tc>
      </w:tr>
      <w:tr w:rsidR="007253C3" w:rsidRPr="00041ABC" w14:paraId="4DC04CDD" w14:textId="77777777" w:rsidTr="007253C3">
        <w:tblPrEx>
          <w:jc w:val="center"/>
          <w:tblInd w:w="0" w:type="dxa"/>
          <w:tblLook w:val="00A0" w:firstRow="1" w:lastRow="0" w:firstColumn="1" w:lastColumn="0" w:noHBand="0" w:noVBand="0"/>
        </w:tblPrEx>
        <w:trPr>
          <w:gridBefore w:val="1"/>
          <w:wBefore w:w="6" w:type="dxa"/>
          <w:jc w:val="center"/>
        </w:trPr>
        <w:tc>
          <w:tcPr>
            <w:tcW w:w="3302" w:type="dxa"/>
            <w:gridSpan w:val="3"/>
            <w:tcBorders>
              <w:top w:val="outset" w:sz="6" w:space="0" w:color="auto"/>
              <w:bottom w:val="outset" w:sz="6" w:space="0" w:color="auto"/>
              <w:right w:val="outset" w:sz="6" w:space="0" w:color="auto"/>
            </w:tcBorders>
          </w:tcPr>
          <w:p w14:paraId="3DB824A5" w14:textId="77777777" w:rsidR="007E7ADF" w:rsidRPr="00041ABC" w:rsidRDefault="007E7ADF" w:rsidP="005A073A">
            <w:pPr>
              <w:ind w:left="57"/>
              <w:rPr>
                <w:color w:val="000000"/>
              </w:rPr>
            </w:pPr>
            <w:r w:rsidRPr="00041ABC">
              <w:rPr>
                <w:color w:val="000000"/>
              </w:rPr>
              <w:t>Cita informācija</w:t>
            </w:r>
          </w:p>
        </w:tc>
        <w:tc>
          <w:tcPr>
            <w:tcW w:w="6908" w:type="dxa"/>
            <w:gridSpan w:val="6"/>
            <w:tcBorders>
              <w:top w:val="outset" w:sz="6" w:space="0" w:color="auto"/>
              <w:left w:val="outset" w:sz="6" w:space="0" w:color="auto"/>
              <w:bottom w:val="outset" w:sz="6" w:space="0" w:color="auto"/>
            </w:tcBorders>
          </w:tcPr>
          <w:p w14:paraId="5C629A24" w14:textId="77777777" w:rsidR="007E7ADF" w:rsidRPr="00041ABC" w:rsidRDefault="007E7ADF" w:rsidP="005A073A">
            <w:pPr>
              <w:ind w:left="57"/>
              <w:jc w:val="both"/>
              <w:rPr>
                <w:color w:val="000000"/>
              </w:rPr>
            </w:pPr>
            <w:r w:rsidRPr="00041ABC">
              <w:rPr>
                <w:color w:val="000000"/>
              </w:rPr>
              <w:t>Nav</w:t>
            </w:r>
            <w:r w:rsidR="00122B40" w:rsidRPr="00041ABC">
              <w:rPr>
                <w:color w:val="000000"/>
              </w:rPr>
              <w:t>.</w:t>
            </w:r>
          </w:p>
        </w:tc>
      </w:tr>
    </w:tbl>
    <w:p w14:paraId="6551A8CD" w14:textId="77777777" w:rsidR="002C10A7" w:rsidRPr="00041ABC" w:rsidRDefault="002C10A7" w:rsidP="006C4607">
      <w:pPr>
        <w:pStyle w:val="naisf"/>
        <w:spacing w:before="0" w:after="0"/>
        <w:rPr>
          <w:color w:val="000000"/>
        </w:rPr>
      </w:pPr>
    </w:p>
    <w:p w14:paraId="08C5BD9B" w14:textId="77777777" w:rsidR="000F737F" w:rsidRPr="00041ABC" w:rsidRDefault="000F737F" w:rsidP="006C4607">
      <w:pPr>
        <w:pStyle w:val="naisf"/>
        <w:spacing w:before="0" w:after="0"/>
        <w:rPr>
          <w:color w:val="000000"/>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2C10A7" w:rsidRPr="00041ABC" w14:paraId="31249831" w14:textId="77777777" w:rsidTr="00535E98">
        <w:trPr>
          <w:jc w:val="center"/>
        </w:trPr>
        <w:tc>
          <w:tcPr>
            <w:tcW w:w="10256" w:type="dxa"/>
          </w:tcPr>
          <w:p w14:paraId="2507A3D3" w14:textId="77777777" w:rsidR="002C10A7" w:rsidRPr="00041ABC" w:rsidRDefault="002C10A7" w:rsidP="0084772A">
            <w:pPr>
              <w:pStyle w:val="naisnod"/>
              <w:spacing w:before="0" w:after="0"/>
              <w:ind w:left="57" w:right="57"/>
              <w:rPr>
                <w:color w:val="000000"/>
              </w:rPr>
            </w:pPr>
            <w:r w:rsidRPr="00041ABC">
              <w:rPr>
                <w:color w:val="000000"/>
              </w:rPr>
              <w:t xml:space="preserve">VI. Sabiedrības līdzdalība un </w:t>
            </w:r>
            <w:r w:rsidR="0084772A" w:rsidRPr="00041ABC">
              <w:rPr>
                <w:color w:val="000000"/>
              </w:rPr>
              <w:t>komunikācijas aktivitātes</w:t>
            </w:r>
          </w:p>
        </w:tc>
      </w:tr>
      <w:tr w:rsidR="0054459C" w:rsidRPr="00041ABC" w14:paraId="11BE62E4" w14:textId="77777777" w:rsidTr="002C10A7">
        <w:trPr>
          <w:jc w:val="center"/>
        </w:trPr>
        <w:tc>
          <w:tcPr>
            <w:tcW w:w="10256"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3587"/>
              <w:gridCol w:w="6161"/>
            </w:tblGrid>
            <w:tr w:rsidR="0054459C" w:rsidRPr="00041ABC" w14:paraId="733DA2E1" w14:textId="77777777" w:rsidTr="0054459C">
              <w:trPr>
                <w:trHeight w:val="553"/>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63EF4EAA" w14:textId="77777777" w:rsidR="0054459C" w:rsidRPr="00041ABC" w:rsidRDefault="0054459C" w:rsidP="00FB6203">
                  <w:pPr>
                    <w:spacing w:before="100" w:beforeAutospacing="1" w:after="100" w:afterAutospacing="1"/>
                    <w:rPr>
                      <w:color w:val="000000"/>
                    </w:rPr>
                  </w:pPr>
                  <w:r w:rsidRPr="00041ABC">
                    <w:rPr>
                      <w:color w:val="000000"/>
                    </w:rPr>
                    <w:t> 1.</w:t>
                  </w:r>
                </w:p>
              </w:tc>
              <w:tc>
                <w:tcPr>
                  <w:tcW w:w="3587" w:type="dxa"/>
                  <w:tcBorders>
                    <w:top w:val="outset" w:sz="6" w:space="0" w:color="auto"/>
                    <w:left w:val="outset" w:sz="6" w:space="0" w:color="auto"/>
                    <w:bottom w:val="outset" w:sz="6" w:space="0" w:color="auto"/>
                    <w:right w:val="outset" w:sz="6" w:space="0" w:color="auto"/>
                  </w:tcBorders>
                  <w:hideMark/>
                </w:tcPr>
                <w:p w14:paraId="6EA9B8CE" w14:textId="77777777" w:rsidR="0054459C" w:rsidRPr="00041ABC" w:rsidRDefault="0054459C" w:rsidP="0084772A">
                  <w:pPr>
                    <w:spacing w:before="100" w:beforeAutospacing="1" w:after="100" w:afterAutospacing="1"/>
                    <w:rPr>
                      <w:color w:val="000000"/>
                    </w:rPr>
                  </w:pPr>
                  <w:r w:rsidRPr="00041ABC">
                    <w:rPr>
                      <w:color w:val="000000"/>
                    </w:rPr>
                    <w:t> </w:t>
                  </w:r>
                  <w:r w:rsidR="0084772A" w:rsidRPr="00041ABC">
                    <w:rPr>
                      <w:color w:val="000000"/>
                    </w:rPr>
                    <w:t>Plānotās sabiedrības līdzdalības un komunikācijas aktivitātes saistībā ar projektu</w:t>
                  </w:r>
                </w:p>
              </w:tc>
              <w:tc>
                <w:tcPr>
                  <w:tcW w:w="6161" w:type="dxa"/>
                  <w:tcBorders>
                    <w:top w:val="outset" w:sz="6" w:space="0" w:color="auto"/>
                    <w:left w:val="outset" w:sz="6" w:space="0" w:color="auto"/>
                    <w:bottom w:val="outset" w:sz="6" w:space="0" w:color="auto"/>
                    <w:right w:val="outset" w:sz="6" w:space="0" w:color="auto"/>
                  </w:tcBorders>
                  <w:hideMark/>
                </w:tcPr>
                <w:p w14:paraId="0023AA01" w14:textId="6BDFFF0F" w:rsidR="0054459C" w:rsidRPr="00041ABC" w:rsidRDefault="00A367AE" w:rsidP="000039AB">
                  <w:pPr>
                    <w:spacing w:before="100" w:beforeAutospacing="1" w:after="100" w:afterAutospacing="1"/>
                    <w:jc w:val="both"/>
                    <w:rPr>
                      <w:color w:val="000000"/>
                    </w:rPr>
                  </w:pPr>
                  <w:r w:rsidRPr="00C47C27">
                    <w:rPr>
                      <w:color w:val="000000" w:themeColor="text1"/>
                    </w:rPr>
                    <w:t>Informācija par likumprojekta izstrādi ir publicēta Finanšu ministrijas mājas lapā, sadaļā “Sabiedrības līdzdalība”.</w:t>
                  </w:r>
                </w:p>
              </w:tc>
            </w:tr>
            <w:tr w:rsidR="0054459C" w:rsidRPr="00041ABC" w14:paraId="319289EB" w14:textId="77777777" w:rsidTr="0054459C">
              <w:trPr>
                <w:trHeight w:val="339"/>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1E9E8CA0" w14:textId="77777777" w:rsidR="0054459C" w:rsidRPr="00041ABC" w:rsidRDefault="0054459C" w:rsidP="00FB6203">
                  <w:pPr>
                    <w:spacing w:before="100" w:beforeAutospacing="1" w:after="100" w:afterAutospacing="1"/>
                    <w:rPr>
                      <w:color w:val="000000"/>
                    </w:rPr>
                  </w:pPr>
                  <w:r w:rsidRPr="00041ABC">
                    <w:rPr>
                      <w:color w:val="000000"/>
                    </w:rPr>
                    <w:t> 2.</w:t>
                  </w:r>
                </w:p>
              </w:tc>
              <w:tc>
                <w:tcPr>
                  <w:tcW w:w="3587" w:type="dxa"/>
                  <w:tcBorders>
                    <w:top w:val="outset" w:sz="6" w:space="0" w:color="auto"/>
                    <w:left w:val="outset" w:sz="6" w:space="0" w:color="auto"/>
                    <w:bottom w:val="outset" w:sz="6" w:space="0" w:color="auto"/>
                    <w:right w:val="outset" w:sz="6" w:space="0" w:color="auto"/>
                  </w:tcBorders>
                  <w:hideMark/>
                </w:tcPr>
                <w:p w14:paraId="438593CB" w14:textId="77777777" w:rsidR="0054459C" w:rsidRPr="00041ABC" w:rsidRDefault="0054459C" w:rsidP="00FB6203">
                  <w:pPr>
                    <w:spacing w:before="100" w:beforeAutospacing="1" w:after="100" w:afterAutospacing="1"/>
                    <w:rPr>
                      <w:color w:val="000000"/>
                    </w:rPr>
                  </w:pPr>
                  <w:r w:rsidRPr="00041ABC">
                    <w:rPr>
                      <w:color w:val="000000"/>
                    </w:rPr>
                    <w:t> Sabiedrības līdzdalība projekta izstrādē</w:t>
                  </w:r>
                </w:p>
              </w:tc>
              <w:tc>
                <w:tcPr>
                  <w:tcW w:w="6161" w:type="dxa"/>
                  <w:tcBorders>
                    <w:top w:val="outset" w:sz="6" w:space="0" w:color="auto"/>
                    <w:left w:val="outset" w:sz="6" w:space="0" w:color="auto"/>
                    <w:bottom w:val="outset" w:sz="6" w:space="0" w:color="auto"/>
                    <w:right w:val="outset" w:sz="6" w:space="0" w:color="auto"/>
                  </w:tcBorders>
                </w:tcPr>
                <w:p w14:paraId="76839907" w14:textId="395AE72A" w:rsidR="0054459C" w:rsidRPr="00041ABC" w:rsidRDefault="00B52BEB" w:rsidP="00A51A22">
                  <w:pPr>
                    <w:jc w:val="both"/>
                    <w:rPr>
                      <w:color w:val="000000"/>
                    </w:rPr>
                  </w:pPr>
                  <w:r w:rsidRPr="00041ABC">
                    <w:rPr>
                      <w:color w:val="000000"/>
                    </w:rPr>
                    <w:t>Likumprojekts tika nosūtīts saskaņošanai</w:t>
                  </w:r>
                  <w:r w:rsidR="00A51A22" w:rsidRPr="00041ABC">
                    <w:rPr>
                      <w:color w:val="000000"/>
                    </w:rPr>
                    <w:t xml:space="preserve"> Latvijas </w:t>
                  </w:r>
                  <w:r w:rsidR="00122B40" w:rsidRPr="00041ABC">
                    <w:rPr>
                      <w:color w:val="000000"/>
                    </w:rPr>
                    <w:t>K</w:t>
                  </w:r>
                  <w:r w:rsidR="00A51A22" w:rsidRPr="00041ABC">
                    <w:rPr>
                      <w:color w:val="000000"/>
                    </w:rPr>
                    <w:t>omercbanku asociāciju</w:t>
                  </w:r>
                  <w:r w:rsidR="00122B40" w:rsidRPr="00041ABC">
                    <w:rPr>
                      <w:color w:val="000000"/>
                    </w:rPr>
                    <w:t>.</w:t>
                  </w:r>
                </w:p>
              </w:tc>
            </w:tr>
            <w:tr w:rsidR="0054459C" w:rsidRPr="00041ABC" w14:paraId="5EFEFD91" w14:textId="77777777" w:rsidTr="007E2C13">
              <w:trPr>
                <w:trHeight w:val="375"/>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5DC1D742" w14:textId="77777777" w:rsidR="0054459C" w:rsidRPr="00041ABC" w:rsidRDefault="0054459C" w:rsidP="00FB6203">
                  <w:pPr>
                    <w:spacing w:before="100" w:beforeAutospacing="1" w:after="100" w:afterAutospacing="1"/>
                    <w:rPr>
                      <w:color w:val="000000"/>
                    </w:rPr>
                  </w:pPr>
                  <w:r w:rsidRPr="00041ABC">
                    <w:rPr>
                      <w:color w:val="000000"/>
                    </w:rPr>
                    <w:t> 3.</w:t>
                  </w:r>
                </w:p>
              </w:tc>
              <w:tc>
                <w:tcPr>
                  <w:tcW w:w="3587" w:type="dxa"/>
                  <w:tcBorders>
                    <w:top w:val="outset" w:sz="6" w:space="0" w:color="auto"/>
                    <w:left w:val="outset" w:sz="6" w:space="0" w:color="auto"/>
                    <w:bottom w:val="outset" w:sz="6" w:space="0" w:color="auto"/>
                    <w:right w:val="outset" w:sz="6" w:space="0" w:color="auto"/>
                  </w:tcBorders>
                  <w:hideMark/>
                </w:tcPr>
                <w:p w14:paraId="706BE57A" w14:textId="77777777" w:rsidR="0054459C" w:rsidRPr="00041ABC" w:rsidRDefault="0054459C" w:rsidP="00FB6203">
                  <w:pPr>
                    <w:spacing w:before="100" w:beforeAutospacing="1" w:after="100" w:afterAutospacing="1"/>
                    <w:rPr>
                      <w:color w:val="000000"/>
                    </w:rPr>
                  </w:pPr>
                  <w:r w:rsidRPr="00041ABC">
                    <w:rPr>
                      <w:color w:val="000000"/>
                    </w:rPr>
                    <w:t> Sabiedrības līdzdalības rezultāti</w:t>
                  </w:r>
                </w:p>
              </w:tc>
              <w:tc>
                <w:tcPr>
                  <w:tcW w:w="6161" w:type="dxa"/>
                  <w:tcBorders>
                    <w:top w:val="outset" w:sz="6" w:space="0" w:color="auto"/>
                    <w:left w:val="outset" w:sz="6" w:space="0" w:color="auto"/>
                    <w:bottom w:val="outset" w:sz="6" w:space="0" w:color="auto"/>
                    <w:right w:val="outset" w:sz="6" w:space="0" w:color="auto"/>
                  </w:tcBorders>
                </w:tcPr>
                <w:p w14:paraId="764F65BD" w14:textId="77777777" w:rsidR="00F51BF4" w:rsidRPr="00041ABC" w:rsidRDefault="00B52BEB" w:rsidP="00B52BEB">
                  <w:pPr>
                    <w:jc w:val="both"/>
                    <w:rPr>
                      <w:color w:val="000000"/>
                    </w:rPr>
                  </w:pPr>
                  <w:r w:rsidRPr="00041ABC">
                    <w:rPr>
                      <w:color w:val="000000"/>
                    </w:rPr>
                    <w:t xml:space="preserve">Likumprojekts saskaņots ar Latvijas </w:t>
                  </w:r>
                  <w:r w:rsidR="00122B40" w:rsidRPr="00041ABC">
                    <w:rPr>
                      <w:color w:val="000000"/>
                    </w:rPr>
                    <w:t>K</w:t>
                  </w:r>
                  <w:r w:rsidRPr="00041ABC">
                    <w:rPr>
                      <w:color w:val="000000"/>
                    </w:rPr>
                    <w:t>omercbanku asociāciju</w:t>
                  </w:r>
                  <w:r w:rsidR="00122B40" w:rsidRPr="00041ABC">
                    <w:rPr>
                      <w:color w:val="000000"/>
                    </w:rPr>
                    <w:t>.</w:t>
                  </w:r>
                </w:p>
              </w:tc>
            </w:tr>
            <w:tr w:rsidR="0054459C" w:rsidRPr="00041ABC" w14:paraId="751E8B9C" w14:textId="77777777" w:rsidTr="00F64F3A">
              <w:trPr>
                <w:trHeight w:val="564"/>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775291E4" w14:textId="77777777" w:rsidR="0054459C" w:rsidRPr="00041ABC" w:rsidRDefault="0054459C" w:rsidP="009B253E">
                  <w:pPr>
                    <w:spacing w:before="100" w:beforeAutospacing="1" w:after="100" w:afterAutospacing="1"/>
                    <w:rPr>
                      <w:color w:val="000000"/>
                    </w:rPr>
                  </w:pPr>
                  <w:r w:rsidRPr="00041ABC">
                    <w:rPr>
                      <w:color w:val="000000"/>
                    </w:rPr>
                    <w:t> </w:t>
                  </w:r>
                  <w:r w:rsidR="009B253E" w:rsidRPr="00041ABC">
                    <w:rPr>
                      <w:color w:val="000000"/>
                    </w:rPr>
                    <w:t>4</w:t>
                  </w:r>
                  <w:r w:rsidRPr="00041ABC">
                    <w:rPr>
                      <w:color w:val="000000"/>
                    </w:rPr>
                    <w:t>.</w:t>
                  </w:r>
                </w:p>
              </w:tc>
              <w:tc>
                <w:tcPr>
                  <w:tcW w:w="3587" w:type="dxa"/>
                  <w:tcBorders>
                    <w:top w:val="outset" w:sz="6" w:space="0" w:color="auto"/>
                    <w:left w:val="outset" w:sz="6" w:space="0" w:color="auto"/>
                    <w:bottom w:val="outset" w:sz="6" w:space="0" w:color="auto"/>
                    <w:right w:val="outset" w:sz="6" w:space="0" w:color="auto"/>
                  </w:tcBorders>
                  <w:hideMark/>
                </w:tcPr>
                <w:p w14:paraId="35B3DF73" w14:textId="77777777" w:rsidR="0054459C" w:rsidRPr="00041ABC" w:rsidRDefault="0054459C" w:rsidP="00FB6203">
                  <w:pPr>
                    <w:spacing w:before="100" w:beforeAutospacing="1" w:after="100" w:afterAutospacing="1"/>
                    <w:rPr>
                      <w:color w:val="000000"/>
                    </w:rPr>
                  </w:pPr>
                  <w:r w:rsidRPr="00041ABC">
                    <w:rPr>
                      <w:color w:val="000000"/>
                    </w:rPr>
                    <w:t> Cita informācija</w:t>
                  </w:r>
                </w:p>
                <w:p w14:paraId="50900FED" w14:textId="77777777" w:rsidR="0054459C" w:rsidRPr="00041ABC" w:rsidRDefault="0054459C" w:rsidP="00FB6203">
                  <w:pPr>
                    <w:spacing w:before="100" w:beforeAutospacing="1" w:after="100" w:afterAutospacing="1"/>
                    <w:rPr>
                      <w:color w:val="000000"/>
                    </w:rPr>
                  </w:pPr>
                  <w:r w:rsidRPr="00041ABC">
                    <w:rPr>
                      <w:color w:val="000000"/>
                    </w:rPr>
                    <w:t> </w:t>
                  </w:r>
                </w:p>
              </w:tc>
              <w:tc>
                <w:tcPr>
                  <w:tcW w:w="6161" w:type="dxa"/>
                  <w:tcBorders>
                    <w:top w:val="outset" w:sz="6" w:space="0" w:color="auto"/>
                    <w:left w:val="outset" w:sz="6" w:space="0" w:color="auto"/>
                    <w:bottom w:val="outset" w:sz="6" w:space="0" w:color="auto"/>
                    <w:right w:val="outset" w:sz="6" w:space="0" w:color="auto"/>
                  </w:tcBorders>
                  <w:hideMark/>
                </w:tcPr>
                <w:p w14:paraId="41BFC613" w14:textId="77777777" w:rsidR="0054459C" w:rsidRPr="00041ABC" w:rsidRDefault="00A51A22" w:rsidP="00A51A22">
                  <w:pPr>
                    <w:jc w:val="both"/>
                  </w:pPr>
                  <w:r w:rsidRPr="00041ABC">
                    <w:t>Nav</w:t>
                  </w:r>
                  <w:r w:rsidR="00122B40" w:rsidRPr="00041ABC">
                    <w:t>.</w:t>
                  </w:r>
                </w:p>
              </w:tc>
            </w:tr>
          </w:tbl>
          <w:p w14:paraId="2FDECF2B" w14:textId="77777777" w:rsidR="0054459C" w:rsidRPr="00041ABC" w:rsidRDefault="0054459C">
            <w:pPr>
              <w:rPr>
                <w:color w:val="000000"/>
              </w:rPr>
            </w:pPr>
          </w:p>
        </w:tc>
      </w:tr>
    </w:tbl>
    <w:p w14:paraId="4FE47621" w14:textId="77777777" w:rsidR="00924023" w:rsidRDefault="00924023" w:rsidP="006C4607">
      <w:pPr>
        <w:pStyle w:val="naiskr"/>
        <w:tabs>
          <w:tab w:val="left" w:pos="2628"/>
        </w:tabs>
        <w:spacing w:before="0" w:after="0"/>
        <w:rPr>
          <w:i/>
          <w:color w:val="000000"/>
        </w:rPr>
      </w:pPr>
    </w:p>
    <w:p w14:paraId="50F58870" w14:textId="77777777" w:rsidR="00AB6640" w:rsidRDefault="00AB6640" w:rsidP="006C4607">
      <w:pPr>
        <w:pStyle w:val="naiskr"/>
        <w:tabs>
          <w:tab w:val="left" w:pos="2628"/>
        </w:tabs>
        <w:spacing w:before="0" w:after="0"/>
        <w:rPr>
          <w:i/>
          <w:color w:val="000000"/>
        </w:rPr>
      </w:pPr>
    </w:p>
    <w:p w14:paraId="76802160" w14:textId="77777777" w:rsidR="00AB6640" w:rsidRDefault="00AB6640" w:rsidP="006C4607">
      <w:pPr>
        <w:pStyle w:val="naiskr"/>
        <w:tabs>
          <w:tab w:val="left" w:pos="2628"/>
        </w:tabs>
        <w:spacing w:before="0" w:after="0"/>
        <w:rPr>
          <w:i/>
          <w:color w:val="000000"/>
        </w:rPr>
      </w:pPr>
    </w:p>
    <w:p w14:paraId="2C8D6746" w14:textId="77777777" w:rsidR="00AB6640" w:rsidRDefault="00AB6640" w:rsidP="006C4607">
      <w:pPr>
        <w:pStyle w:val="naiskr"/>
        <w:tabs>
          <w:tab w:val="left" w:pos="2628"/>
        </w:tabs>
        <w:spacing w:before="0" w:after="0"/>
        <w:rPr>
          <w:i/>
          <w:color w:val="000000"/>
        </w:rPr>
      </w:pPr>
    </w:p>
    <w:p w14:paraId="47BFA499" w14:textId="77777777" w:rsidR="00AB6640" w:rsidRDefault="00AB6640" w:rsidP="006C4607">
      <w:pPr>
        <w:pStyle w:val="naiskr"/>
        <w:tabs>
          <w:tab w:val="left" w:pos="2628"/>
        </w:tabs>
        <w:spacing w:before="0" w:after="0"/>
        <w:rPr>
          <w:i/>
          <w:color w:val="000000"/>
        </w:rPr>
      </w:pPr>
    </w:p>
    <w:p w14:paraId="1E1A55F4" w14:textId="77777777" w:rsidR="00AB6640" w:rsidRDefault="00AB6640" w:rsidP="006C4607">
      <w:pPr>
        <w:pStyle w:val="naiskr"/>
        <w:tabs>
          <w:tab w:val="left" w:pos="2628"/>
        </w:tabs>
        <w:spacing w:before="0" w:after="0"/>
        <w:rPr>
          <w:i/>
          <w:color w:val="000000"/>
        </w:rPr>
      </w:pPr>
    </w:p>
    <w:p w14:paraId="73603958" w14:textId="77777777" w:rsidR="00AB6640" w:rsidRDefault="00AB6640" w:rsidP="006C4607">
      <w:pPr>
        <w:pStyle w:val="naiskr"/>
        <w:tabs>
          <w:tab w:val="left" w:pos="2628"/>
        </w:tabs>
        <w:spacing w:before="0" w:after="0"/>
        <w:rPr>
          <w:i/>
          <w:color w:val="000000"/>
        </w:rPr>
      </w:pPr>
    </w:p>
    <w:p w14:paraId="4D84DEA7" w14:textId="77777777" w:rsidR="00AB6640" w:rsidRDefault="00AB6640" w:rsidP="006C4607">
      <w:pPr>
        <w:pStyle w:val="naiskr"/>
        <w:tabs>
          <w:tab w:val="left" w:pos="2628"/>
        </w:tabs>
        <w:spacing w:before="0" w:after="0"/>
        <w:rPr>
          <w:i/>
          <w:color w:val="000000"/>
        </w:rPr>
      </w:pPr>
    </w:p>
    <w:p w14:paraId="7D5E85E7" w14:textId="77777777" w:rsidR="00AB6640" w:rsidRDefault="00AB6640" w:rsidP="006C4607">
      <w:pPr>
        <w:pStyle w:val="naiskr"/>
        <w:tabs>
          <w:tab w:val="left" w:pos="2628"/>
        </w:tabs>
        <w:spacing w:before="0" w:after="0"/>
        <w:rPr>
          <w:i/>
          <w:color w:val="000000"/>
        </w:rPr>
      </w:pPr>
    </w:p>
    <w:p w14:paraId="2E43FBEF" w14:textId="77777777" w:rsidR="00AB6640" w:rsidRDefault="00AB6640" w:rsidP="006C4607">
      <w:pPr>
        <w:pStyle w:val="naiskr"/>
        <w:tabs>
          <w:tab w:val="left" w:pos="2628"/>
        </w:tabs>
        <w:spacing w:before="0" w:after="0"/>
        <w:rPr>
          <w:i/>
          <w:color w:val="000000"/>
        </w:rPr>
      </w:pPr>
    </w:p>
    <w:p w14:paraId="0124D3F9" w14:textId="77777777" w:rsidR="00AB6640" w:rsidRPr="00041ABC" w:rsidRDefault="00AB6640" w:rsidP="006C4607">
      <w:pPr>
        <w:pStyle w:val="naiskr"/>
        <w:tabs>
          <w:tab w:val="left" w:pos="2628"/>
        </w:tabs>
        <w:spacing w:before="0" w:after="0"/>
        <w:rPr>
          <w:i/>
          <w:color w:val="000000"/>
        </w:rPr>
      </w:pPr>
    </w:p>
    <w:p w14:paraId="0A94BDC3" w14:textId="77777777" w:rsidR="000F737F" w:rsidRPr="00041ABC" w:rsidRDefault="000F737F" w:rsidP="006C4607">
      <w:pPr>
        <w:pStyle w:val="naiskr"/>
        <w:tabs>
          <w:tab w:val="left" w:pos="2628"/>
        </w:tabs>
        <w:spacing w:before="0" w:after="0"/>
        <w:rPr>
          <w:i/>
          <w:color w:val="000000"/>
        </w:rPr>
      </w:pPr>
    </w:p>
    <w:tbl>
      <w:tblPr>
        <w:tblW w:w="1026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966"/>
        <w:gridCol w:w="4873"/>
      </w:tblGrid>
      <w:tr w:rsidR="004C49D2" w:rsidRPr="00041ABC" w14:paraId="54456F3E" w14:textId="77777777" w:rsidTr="009B253E">
        <w:tc>
          <w:tcPr>
            <w:tcW w:w="10264" w:type="dxa"/>
            <w:gridSpan w:val="3"/>
            <w:tcBorders>
              <w:top w:val="single" w:sz="4" w:space="0" w:color="auto"/>
              <w:left w:val="single" w:sz="4" w:space="0" w:color="auto"/>
              <w:bottom w:val="single" w:sz="4" w:space="0" w:color="auto"/>
              <w:right w:val="single" w:sz="4" w:space="0" w:color="auto"/>
            </w:tcBorders>
          </w:tcPr>
          <w:p w14:paraId="0740994A" w14:textId="77777777" w:rsidR="004C49D2" w:rsidRPr="00041ABC" w:rsidRDefault="004C49D2" w:rsidP="004C49D2">
            <w:pPr>
              <w:pStyle w:val="naisnod"/>
              <w:ind w:left="57" w:right="57"/>
              <w:rPr>
                <w:color w:val="000000"/>
              </w:rPr>
            </w:pPr>
            <w:r w:rsidRPr="00041ABC">
              <w:rPr>
                <w:color w:val="000000"/>
              </w:rPr>
              <w:t>VII. Tiesību akta projekta izpildes nodrošināšana un tās ietekme uz institūcijām</w:t>
            </w:r>
          </w:p>
        </w:tc>
      </w:tr>
      <w:tr w:rsidR="004C49D2" w:rsidRPr="00041ABC" w14:paraId="0D07870A" w14:textId="77777777" w:rsidTr="00FC0A0C">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06C982AE" w14:textId="77777777" w:rsidR="004C49D2" w:rsidRPr="00041ABC" w:rsidRDefault="004C49D2" w:rsidP="00DE2677">
            <w:pPr>
              <w:pStyle w:val="NormalWeb"/>
              <w:spacing w:before="0" w:beforeAutospacing="0" w:after="0" w:afterAutospacing="0"/>
              <w:jc w:val="center"/>
              <w:rPr>
                <w:rFonts w:ascii="Times New Roman" w:hAnsi="Times New Roman" w:cs="Times New Roman"/>
                <w:color w:val="000000"/>
                <w:lang w:val="lv-LV"/>
              </w:rPr>
            </w:pPr>
            <w:r w:rsidRPr="00041ABC">
              <w:rPr>
                <w:rFonts w:ascii="Times New Roman" w:hAnsi="Times New Roman" w:cs="Times New Roman"/>
                <w:color w:val="000000"/>
                <w:lang w:val="lv-LV"/>
              </w:rPr>
              <w:t>1.</w:t>
            </w:r>
          </w:p>
        </w:tc>
        <w:tc>
          <w:tcPr>
            <w:tcW w:w="4966" w:type="dxa"/>
            <w:tcBorders>
              <w:top w:val="outset" w:sz="6" w:space="0" w:color="000000"/>
              <w:left w:val="outset" w:sz="6" w:space="0" w:color="000000"/>
              <w:bottom w:val="outset" w:sz="6" w:space="0" w:color="000000"/>
              <w:right w:val="outset" w:sz="6" w:space="0" w:color="000000"/>
            </w:tcBorders>
            <w:hideMark/>
          </w:tcPr>
          <w:p w14:paraId="7BA708ED" w14:textId="77777777" w:rsidR="004C49D2" w:rsidRPr="00041ABC" w:rsidRDefault="004C49D2" w:rsidP="00DE2677">
            <w:pPr>
              <w:pStyle w:val="NormalWeb"/>
              <w:spacing w:before="0" w:beforeAutospacing="0" w:after="0" w:afterAutospacing="0"/>
              <w:rPr>
                <w:rFonts w:ascii="Times New Roman" w:hAnsi="Times New Roman" w:cs="Times New Roman"/>
                <w:color w:val="000000"/>
                <w:lang w:val="lv-LV"/>
              </w:rPr>
            </w:pPr>
            <w:r w:rsidRPr="00041ABC">
              <w:rPr>
                <w:rFonts w:ascii="Times New Roman" w:hAnsi="Times New Roman" w:cs="Times New Roman"/>
                <w:color w:val="000000"/>
                <w:lang w:val="lv-LV"/>
              </w:rPr>
              <w:t>Projekta izpildē iesaistītās institūcijas</w:t>
            </w:r>
          </w:p>
        </w:tc>
        <w:tc>
          <w:tcPr>
            <w:tcW w:w="4873" w:type="dxa"/>
            <w:tcBorders>
              <w:top w:val="outset" w:sz="6" w:space="0" w:color="000000"/>
              <w:left w:val="outset" w:sz="6" w:space="0" w:color="000000"/>
              <w:bottom w:val="outset" w:sz="6" w:space="0" w:color="000000"/>
              <w:right w:val="outset" w:sz="6" w:space="0" w:color="000000"/>
            </w:tcBorders>
            <w:hideMark/>
          </w:tcPr>
          <w:p w14:paraId="520E6362" w14:textId="0457A20D" w:rsidR="004C49D2" w:rsidRPr="00041ABC" w:rsidRDefault="004F1CA2" w:rsidP="00F70E8C">
            <w:pPr>
              <w:pStyle w:val="NormalWeb"/>
              <w:spacing w:before="0" w:beforeAutospacing="0" w:after="0" w:afterAutospacing="0"/>
              <w:rPr>
                <w:rFonts w:ascii="Times New Roman" w:hAnsi="Times New Roman" w:cs="Times New Roman"/>
                <w:color w:val="000000"/>
                <w:lang w:val="lv-LV"/>
              </w:rPr>
            </w:pPr>
            <w:r w:rsidRPr="00F70E8C">
              <w:rPr>
                <w:rFonts w:ascii="Times New Roman" w:hAnsi="Times New Roman" w:cs="Times New Roman"/>
                <w:color w:val="000000"/>
                <w:lang w:val="lv-LV"/>
              </w:rPr>
              <w:t>Finanšu un kapitāla tirgus komisija</w:t>
            </w:r>
            <w:r w:rsidR="00F70E8C">
              <w:rPr>
                <w:rFonts w:ascii="Times New Roman" w:hAnsi="Times New Roman" w:cs="Times New Roman"/>
                <w:color w:val="000000"/>
                <w:lang w:val="lv-LV"/>
              </w:rPr>
              <w:t>.</w:t>
            </w:r>
          </w:p>
        </w:tc>
      </w:tr>
      <w:tr w:rsidR="004C49D2" w:rsidRPr="00041ABC" w14:paraId="3EDC4347" w14:textId="77777777" w:rsidTr="00FC0A0C">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74D43557" w14:textId="77777777" w:rsidR="004C49D2" w:rsidRPr="00041ABC" w:rsidRDefault="004C49D2" w:rsidP="00DE2677">
            <w:pPr>
              <w:pStyle w:val="NormalWeb"/>
              <w:spacing w:before="0" w:beforeAutospacing="0" w:after="0" w:afterAutospacing="0"/>
              <w:jc w:val="center"/>
              <w:rPr>
                <w:rFonts w:ascii="Times New Roman" w:hAnsi="Times New Roman" w:cs="Times New Roman"/>
                <w:color w:val="000000"/>
                <w:lang w:val="lv-LV"/>
              </w:rPr>
            </w:pPr>
            <w:r w:rsidRPr="00041ABC">
              <w:rPr>
                <w:rFonts w:ascii="Times New Roman" w:hAnsi="Times New Roman" w:cs="Times New Roman"/>
                <w:color w:val="000000"/>
                <w:lang w:val="lv-LV"/>
              </w:rPr>
              <w:t>2.</w:t>
            </w:r>
          </w:p>
        </w:tc>
        <w:tc>
          <w:tcPr>
            <w:tcW w:w="4966" w:type="dxa"/>
            <w:tcBorders>
              <w:top w:val="outset" w:sz="6" w:space="0" w:color="000000"/>
              <w:left w:val="outset" w:sz="6" w:space="0" w:color="000000"/>
              <w:bottom w:val="outset" w:sz="6" w:space="0" w:color="000000"/>
              <w:right w:val="outset" w:sz="6" w:space="0" w:color="000000"/>
            </w:tcBorders>
            <w:hideMark/>
          </w:tcPr>
          <w:p w14:paraId="0C0F38FA" w14:textId="77777777" w:rsidR="004C49D2" w:rsidRPr="00041ABC" w:rsidRDefault="004C49D2" w:rsidP="00DE2677">
            <w:pPr>
              <w:pStyle w:val="NormalWeb"/>
              <w:spacing w:before="0" w:beforeAutospacing="0" w:after="0" w:afterAutospacing="0"/>
              <w:rPr>
                <w:rFonts w:ascii="Times New Roman" w:hAnsi="Times New Roman" w:cs="Times New Roman"/>
                <w:color w:val="000000"/>
                <w:lang w:val="lv-LV"/>
              </w:rPr>
            </w:pPr>
            <w:r w:rsidRPr="00041ABC">
              <w:rPr>
                <w:rFonts w:ascii="Times New Roman" w:hAnsi="Times New Roman" w:cs="Times New Roman"/>
                <w:color w:val="000000"/>
                <w:lang w:val="lv-LV"/>
              </w:rPr>
              <w:t>Projekta izpildes ietekme uz pārvaldes funkcijām</w:t>
            </w:r>
            <w:r w:rsidR="009B253E" w:rsidRPr="00041ABC">
              <w:rPr>
                <w:rFonts w:ascii="Times New Roman" w:hAnsi="Times New Roman" w:cs="Times New Roman"/>
                <w:color w:val="000000"/>
                <w:lang w:val="lv-LV"/>
              </w:rPr>
              <w:t xml:space="preserve"> un institucionālo struktūru.</w:t>
            </w:r>
          </w:p>
          <w:p w14:paraId="3F0997BA" w14:textId="77777777" w:rsidR="009B253E" w:rsidRPr="00041ABC" w:rsidRDefault="009B253E" w:rsidP="00DE2677">
            <w:pPr>
              <w:pStyle w:val="NormalWeb"/>
              <w:spacing w:before="0" w:beforeAutospacing="0" w:after="0" w:afterAutospacing="0"/>
              <w:rPr>
                <w:rFonts w:ascii="Times New Roman" w:hAnsi="Times New Roman" w:cs="Times New Roman"/>
                <w:color w:val="000000"/>
                <w:lang w:val="lv-LV"/>
              </w:rPr>
            </w:pPr>
            <w:r w:rsidRPr="00041ABC">
              <w:rPr>
                <w:rFonts w:ascii="Times New Roman" w:hAnsi="Times New Roman" w:cs="Times New Roman"/>
                <w:color w:val="000000"/>
                <w:lang w:val="lv-LV"/>
              </w:rPr>
              <w:t>Jaunu institūciju izveide, esošo institūciju likvidācija vai reorganizācija, to ietekme uz institūcijas cilvēkresursiem</w:t>
            </w:r>
          </w:p>
        </w:tc>
        <w:tc>
          <w:tcPr>
            <w:tcW w:w="4873" w:type="dxa"/>
            <w:tcBorders>
              <w:top w:val="outset" w:sz="6" w:space="0" w:color="000000"/>
              <w:left w:val="outset" w:sz="6" w:space="0" w:color="000000"/>
              <w:bottom w:val="outset" w:sz="6" w:space="0" w:color="000000"/>
              <w:right w:val="outset" w:sz="6" w:space="0" w:color="000000"/>
            </w:tcBorders>
            <w:hideMark/>
          </w:tcPr>
          <w:p w14:paraId="6E0E8A4B" w14:textId="6BDE92A3" w:rsidR="004C49D2" w:rsidRPr="00041ABC" w:rsidRDefault="0058027D" w:rsidP="00F51BF4">
            <w:pPr>
              <w:pStyle w:val="naiskr"/>
              <w:spacing w:before="0" w:after="0"/>
              <w:jc w:val="both"/>
              <w:rPr>
                <w:iCs/>
                <w:color w:val="000000"/>
              </w:rPr>
            </w:pPr>
            <w:r w:rsidRPr="00041ABC">
              <w:rPr>
                <w:iCs/>
                <w:color w:val="000000"/>
              </w:rPr>
              <w:t>Nav</w:t>
            </w:r>
            <w:r w:rsidR="00F70E8C">
              <w:rPr>
                <w:iCs/>
                <w:color w:val="000000"/>
              </w:rPr>
              <w:t xml:space="preserve"> ietekmes uz pārvaldes funkcijām, netiek veidotas jaunas institūcijas.</w:t>
            </w:r>
          </w:p>
        </w:tc>
      </w:tr>
      <w:tr w:rsidR="004C49D2" w:rsidRPr="00041ABC" w14:paraId="53957E0B" w14:textId="77777777" w:rsidTr="00FC0A0C">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230DC127" w14:textId="77777777" w:rsidR="004C49D2" w:rsidRPr="00041ABC" w:rsidRDefault="00FC0A0C" w:rsidP="00DE2677">
            <w:pPr>
              <w:pStyle w:val="NormalWeb"/>
              <w:spacing w:before="0" w:beforeAutospacing="0" w:after="0" w:afterAutospacing="0"/>
              <w:jc w:val="center"/>
              <w:rPr>
                <w:rFonts w:ascii="Times New Roman" w:hAnsi="Times New Roman" w:cs="Times New Roman"/>
                <w:color w:val="000000"/>
                <w:lang w:val="lv-LV"/>
              </w:rPr>
            </w:pPr>
            <w:r w:rsidRPr="00041ABC">
              <w:rPr>
                <w:rFonts w:ascii="Times New Roman" w:hAnsi="Times New Roman" w:cs="Times New Roman"/>
                <w:color w:val="000000"/>
                <w:lang w:val="lv-LV"/>
              </w:rPr>
              <w:t>3</w:t>
            </w:r>
            <w:r w:rsidR="004C49D2" w:rsidRPr="00041ABC">
              <w:rPr>
                <w:rFonts w:ascii="Times New Roman" w:hAnsi="Times New Roman" w:cs="Times New Roman"/>
                <w:color w:val="000000"/>
                <w:lang w:val="lv-LV"/>
              </w:rPr>
              <w:t>.</w:t>
            </w:r>
          </w:p>
        </w:tc>
        <w:tc>
          <w:tcPr>
            <w:tcW w:w="4966" w:type="dxa"/>
            <w:tcBorders>
              <w:top w:val="outset" w:sz="6" w:space="0" w:color="000000"/>
              <w:left w:val="outset" w:sz="6" w:space="0" w:color="000000"/>
              <w:bottom w:val="outset" w:sz="6" w:space="0" w:color="000000"/>
              <w:right w:val="outset" w:sz="6" w:space="0" w:color="000000"/>
            </w:tcBorders>
            <w:hideMark/>
          </w:tcPr>
          <w:p w14:paraId="61B7BE25" w14:textId="77777777" w:rsidR="004C49D2" w:rsidRPr="00041ABC" w:rsidRDefault="004C49D2" w:rsidP="00DE2677">
            <w:pPr>
              <w:pStyle w:val="NormalWeb"/>
              <w:spacing w:before="0" w:beforeAutospacing="0" w:after="0" w:afterAutospacing="0"/>
              <w:rPr>
                <w:rFonts w:ascii="Times New Roman" w:hAnsi="Times New Roman" w:cs="Times New Roman"/>
                <w:color w:val="000000"/>
                <w:lang w:val="lv-LV"/>
              </w:rPr>
            </w:pPr>
            <w:r w:rsidRPr="00041ABC">
              <w:rPr>
                <w:rFonts w:ascii="Times New Roman" w:hAnsi="Times New Roman" w:cs="Times New Roman"/>
                <w:color w:val="000000"/>
                <w:lang w:val="lv-LV"/>
              </w:rPr>
              <w:t>Cita informācija</w:t>
            </w:r>
          </w:p>
        </w:tc>
        <w:tc>
          <w:tcPr>
            <w:tcW w:w="4873" w:type="dxa"/>
            <w:tcBorders>
              <w:top w:val="outset" w:sz="6" w:space="0" w:color="000000"/>
              <w:left w:val="outset" w:sz="6" w:space="0" w:color="000000"/>
              <w:bottom w:val="outset" w:sz="6" w:space="0" w:color="000000"/>
              <w:right w:val="outset" w:sz="6" w:space="0" w:color="000000"/>
            </w:tcBorders>
            <w:hideMark/>
          </w:tcPr>
          <w:p w14:paraId="61068E7F" w14:textId="77777777" w:rsidR="004C49D2" w:rsidRPr="00041ABC" w:rsidRDefault="004C49D2" w:rsidP="00DE2677">
            <w:pPr>
              <w:pStyle w:val="NormalWeb"/>
              <w:spacing w:before="0" w:beforeAutospacing="0" w:after="0" w:afterAutospacing="0"/>
              <w:rPr>
                <w:rFonts w:ascii="Times New Roman" w:hAnsi="Times New Roman" w:cs="Times New Roman"/>
                <w:color w:val="000000"/>
                <w:lang w:val="lv-LV"/>
              </w:rPr>
            </w:pPr>
            <w:r w:rsidRPr="00041ABC">
              <w:rPr>
                <w:rFonts w:ascii="Times New Roman" w:hAnsi="Times New Roman" w:cs="Times New Roman"/>
                <w:color w:val="000000"/>
                <w:lang w:val="lv-LV"/>
              </w:rPr>
              <w:t>Nav.</w:t>
            </w:r>
          </w:p>
        </w:tc>
      </w:tr>
    </w:tbl>
    <w:p w14:paraId="29115905" w14:textId="77777777" w:rsidR="0029446D" w:rsidRDefault="0029446D" w:rsidP="003040EA">
      <w:pPr>
        <w:pStyle w:val="naisf"/>
        <w:tabs>
          <w:tab w:val="left" w:pos="6804"/>
        </w:tabs>
        <w:spacing w:before="0" w:after="0"/>
        <w:ind w:firstLine="0"/>
        <w:rPr>
          <w:color w:val="000000"/>
          <w:sz w:val="28"/>
          <w:szCs w:val="28"/>
        </w:rPr>
      </w:pPr>
    </w:p>
    <w:p w14:paraId="5134E6FF" w14:textId="77777777" w:rsidR="001D0B05" w:rsidRDefault="001D0B05" w:rsidP="00B11989">
      <w:pPr>
        <w:rPr>
          <w:sz w:val="20"/>
          <w:szCs w:val="20"/>
        </w:rPr>
      </w:pPr>
    </w:p>
    <w:p w14:paraId="758EA6A4" w14:textId="77777777" w:rsidR="001D0B05" w:rsidRDefault="001D0B05" w:rsidP="00B11989">
      <w:pPr>
        <w:rPr>
          <w:sz w:val="20"/>
          <w:szCs w:val="20"/>
        </w:rPr>
      </w:pPr>
    </w:p>
    <w:p w14:paraId="4A266B5E" w14:textId="77777777" w:rsidR="00F206BA" w:rsidRDefault="00F206BA" w:rsidP="00F206BA">
      <w:pPr>
        <w:jc w:val="both"/>
        <w:rPr>
          <w:szCs w:val="20"/>
          <w:lang w:eastAsia="en-US"/>
        </w:rPr>
      </w:pPr>
      <w:r w:rsidRPr="00F206BA">
        <w:rPr>
          <w:szCs w:val="20"/>
          <w:lang w:eastAsia="en-US"/>
        </w:rPr>
        <w:t xml:space="preserve">Finanšu ministra vietā – </w:t>
      </w:r>
    </w:p>
    <w:p w14:paraId="3EF1C89E" w14:textId="30BE93E3" w:rsidR="00F206BA" w:rsidRPr="00F206BA" w:rsidRDefault="00F206BA" w:rsidP="00F206BA">
      <w:pPr>
        <w:jc w:val="both"/>
        <w:rPr>
          <w:szCs w:val="20"/>
          <w:lang w:eastAsia="en-US"/>
        </w:rPr>
      </w:pPr>
      <w:r w:rsidRPr="00F206BA">
        <w:rPr>
          <w:szCs w:val="20"/>
          <w:lang w:eastAsia="en-US"/>
        </w:rPr>
        <w:t>Ministru prezidents</w:t>
      </w:r>
      <w:r w:rsidRPr="00F206BA">
        <w:rPr>
          <w:szCs w:val="20"/>
          <w:lang w:eastAsia="en-US"/>
        </w:rPr>
        <w:tab/>
      </w:r>
      <w:r w:rsidRPr="00F206BA">
        <w:rPr>
          <w:szCs w:val="20"/>
          <w:lang w:eastAsia="en-US"/>
        </w:rPr>
        <w:tab/>
      </w:r>
      <w:r w:rsidRPr="00F206BA">
        <w:rPr>
          <w:szCs w:val="20"/>
          <w:lang w:eastAsia="en-US"/>
        </w:rPr>
        <w:tab/>
      </w:r>
      <w:r w:rsidRPr="00F206BA">
        <w:rPr>
          <w:szCs w:val="20"/>
          <w:lang w:eastAsia="en-US"/>
        </w:rPr>
        <w:tab/>
      </w:r>
      <w:r w:rsidRPr="00F206BA">
        <w:rPr>
          <w:szCs w:val="20"/>
          <w:lang w:eastAsia="en-US"/>
        </w:rPr>
        <w:tab/>
        <w:t xml:space="preserve">               </w:t>
      </w:r>
      <w:r>
        <w:rPr>
          <w:szCs w:val="20"/>
          <w:lang w:eastAsia="en-US"/>
        </w:rPr>
        <w:t xml:space="preserve">                               </w:t>
      </w:r>
      <w:r w:rsidRPr="00F206BA">
        <w:rPr>
          <w:szCs w:val="20"/>
          <w:lang w:eastAsia="en-US"/>
        </w:rPr>
        <w:t>M.Kučinskis</w:t>
      </w:r>
    </w:p>
    <w:p w14:paraId="00D022D3" w14:textId="77777777" w:rsidR="001D0B05" w:rsidRDefault="001D0B05" w:rsidP="00B11989">
      <w:pPr>
        <w:rPr>
          <w:sz w:val="20"/>
          <w:szCs w:val="20"/>
        </w:rPr>
      </w:pPr>
    </w:p>
    <w:p w14:paraId="4BD4AA08" w14:textId="77777777" w:rsidR="001D0B05" w:rsidRDefault="001D0B05" w:rsidP="00B11989">
      <w:pPr>
        <w:rPr>
          <w:sz w:val="20"/>
          <w:szCs w:val="20"/>
        </w:rPr>
      </w:pPr>
    </w:p>
    <w:p w14:paraId="388BC348" w14:textId="77777777" w:rsidR="001D0B05" w:rsidRDefault="001D0B05" w:rsidP="00B11989">
      <w:pPr>
        <w:rPr>
          <w:sz w:val="20"/>
          <w:szCs w:val="20"/>
        </w:rPr>
      </w:pPr>
    </w:p>
    <w:p w14:paraId="19108A8A" w14:textId="77777777" w:rsidR="00495D71" w:rsidRDefault="00495D71" w:rsidP="00B11989">
      <w:pPr>
        <w:rPr>
          <w:sz w:val="20"/>
          <w:szCs w:val="20"/>
        </w:rPr>
      </w:pPr>
    </w:p>
    <w:p w14:paraId="08EDAAC1" w14:textId="77777777" w:rsidR="00495D71" w:rsidRDefault="00495D71" w:rsidP="00495D71">
      <w:pPr>
        <w:rPr>
          <w:color w:val="000000" w:themeColor="text1"/>
          <w:sz w:val="20"/>
          <w:szCs w:val="20"/>
        </w:rPr>
      </w:pPr>
      <w:r w:rsidRPr="00794072">
        <w:rPr>
          <w:color w:val="000000" w:themeColor="text1"/>
          <w:sz w:val="20"/>
          <w:szCs w:val="20"/>
        </w:rPr>
        <w:t>Dirveika</w:t>
      </w:r>
      <w:r>
        <w:rPr>
          <w:color w:val="000000" w:themeColor="text1"/>
          <w:sz w:val="20"/>
          <w:szCs w:val="20"/>
        </w:rPr>
        <w:t>, 67774823</w:t>
      </w:r>
    </w:p>
    <w:p w14:paraId="20BC6137" w14:textId="77777777" w:rsidR="00495D71" w:rsidRDefault="0001204C" w:rsidP="00495D71">
      <w:pPr>
        <w:rPr>
          <w:rStyle w:val="Hyperlink"/>
          <w:sz w:val="20"/>
          <w:szCs w:val="20"/>
        </w:rPr>
      </w:pPr>
      <w:hyperlink r:id="rId10" w:history="1">
        <w:r w:rsidR="00495D71" w:rsidRPr="00794072">
          <w:rPr>
            <w:rStyle w:val="Hyperlink"/>
            <w:sz w:val="20"/>
            <w:szCs w:val="20"/>
          </w:rPr>
          <w:t>guna.dirveika@fktk.lv</w:t>
        </w:r>
      </w:hyperlink>
      <w:r w:rsidR="00495D71">
        <w:rPr>
          <w:rStyle w:val="Hyperlink"/>
          <w:sz w:val="20"/>
          <w:szCs w:val="20"/>
        </w:rPr>
        <w:t xml:space="preserve"> </w:t>
      </w:r>
    </w:p>
    <w:p w14:paraId="75EA502C" w14:textId="77777777" w:rsidR="00495D71" w:rsidRDefault="00495D71" w:rsidP="00495D71">
      <w:pPr>
        <w:rPr>
          <w:color w:val="000000" w:themeColor="text1"/>
          <w:sz w:val="20"/>
          <w:szCs w:val="20"/>
        </w:rPr>
      </w:pPr>
      <w:r w:rsidRPr="004B378F">
        <w:rPr>
          <w:color w:val="000000" w:themeColor="text1"/>
          <w:sz w:val="20"/>
          <w:szCs w:val="20"/>
        </w:rPr>
        <w:t>Hammers, 67095441</w:t>
      </w:r>
    </w:p>
    <w:p w14:paraId="391295FB" w14:textId="77777777" w:rsidR="00495D71" w:rsidRPr="004B378F" w:rsidRDefault="00495D71" w:rsidP="00495D71">
      <w:pPr>
        <w:rPr>
          <w:rStyle w:val="Hyperlink"/>
          <w:sz w:val="20"/>
          <w:szCs w:val="20"/>
        </w:rPr>
      </w:pPr>
      <w:r w:rsidRPr="004B378F">
        <w:rPr>
          <w:rStyle w:val="Hyperlink"/>
          <w:sz w:val="20"/>
          <w:szCs w:val="20"/>
        </w:rPr>
        <w:t>aivis.hammers@fm.gov.lv</w:t>
      </w:r>
    </w:p>
    <w:p w14:paraId="4559AC2C" w14:textId="77777777" w:rsidR="00BD7EAF" w:rsidRPr="00FA3036" w:rsidRDefault="00BD7EAF" w:rsidP="003040EA">
      <w:pPr>
        <w:pStyle w:val="naisf"/>
        <w:tabs>
          <w:tab w:val="left" w:pos="6804"/>
        </w:tabs>
        <w:spacing w:before="0" w:after="0"/>
        <w:ind w:firstLine="0"/>
        <w:rPr>
          <w:color w:val="000000"/>
          <w:sz w:val="28"/>
          <w:szCs w:val="28"/>
        </w:rPr>
      </w:pPr>
    </w:p>
    <w:sectPr w:rsidR="00BD7EAF" w:rsidRPr="00FA3036" w:rsidSect="00C11215">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35CF" w14:textId="77777777" w:rsidR="00BA7275" w:rsidRDefault="00BA7275">
      <w:r>
        <w:separator/>
      </w:r>
    </w:p>
  </w:endnote>
  <w:endnote w:type="continuationSeparator" w:id="0">
    <w:p w14:paraId="7EDA7807" w14:textId="77777777" w:rsidR="00BA7275" w:rsidRDefault="00BA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CE67" w14:textId="01AE8923" w:rsidR="00E90996" w:rsidRPr="00A43751" w:rsidRDefault="00E90996" w:rsidP="00A43751">
    <w:pPr>
      <w:pStyle w:val="Footer"/>
      <w:jc w:val="both"/>
      <w:rPr>
        <w:sz w:val="20"/>
        <w:szCs w:val="20"/>
      </w:rPr>
    </w:pPr>
    <w:r w:rsidRPr="00A43751">
      <w:rPr>
        <w:bCs/>
        <w:color w:val="000000"/>
        <w:sz w:val="20"/>
        <w:szCs w:val="20"/>
      </w:rPr>
      <w:t>FMAnot_270916_KIL</w:t>
    </w:r>
  </w:p>
  <w:p w14:paraId="4FFA287C" w14:textId="3D0912DF" w:rsidR="00E90996" w:rsidRPr="00A43751" w:rsidRDefault="00E90996" w:rsidP="00A43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9FB2D" w14:textId="478D8DF2" w:rsidR="00E90996" w:rsidRPr="00574788" w:rsidRDefault="00574788" w:rsidP="00574788">
    <w:pPr>
      <w:pStyle w:val="Footer"/>
    </w:pPr>
    <w:r w:rsidRPr="00A43751">
      <w:rPr>
        <w:bCs/>
        <w:color w:val="000000"/>
        <w:sz w:val="20"/>
        <w:szCs w:val="20"/>
      </w:rPr>
      <w:t>FMAnot_270916_KIL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374F3" w14:textId="77777777" w:rsidR="00BA7275" w:rsidRDefault="00BA7275">
      <w:r>
        <w:separator/>
      </w:r>
    </w:p>
  </w:footnote>
  <w:footnote w:type="continuationSeparator" w:id="0">
    <w:p w14:paraId="5F301789" w14:textId="77777777" w:rsidR="00BA7275" w:rsidRDefault="00BA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389" w14:textId="77777777" w:rsidR="00E90996" w:rsidRDefault="00E9099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C48FB0A" w14:textId="77777777" w:rsidR="00E90996" w:rsidRDefault="00E90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1C77" w14:textId="77777777" w:rsidR="00E90996" w:rsidRDefault="00E9099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204C">
      <w:rPr>
        <w:rStyle w:val="PageNumber"/>
        <w:noProof/>
      </w:rPr>
      <w:t>2</w:t>
    </w:r>
    <w:r>
      <w:rPr>
        <w:rStyle w:val="PageNumber"/>
      </w:rPr>
      <w:fldChar w:fldCharType="end"/>
    </w:r>
  </w:p>
  <w:p w14:paraId="7D3CB886" w14:textId="77777777" w:rsidR="00E90996" w:rsidRPr="002C0A7A" w:rsidRDefault="00E9099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E6D08"/>
    <w:multiLevelType w:val="hybridMultilevel"/>
    <w:tmpl w:val="6BAC0064"/>
    <w:lvl w:ilvl="0" w:tplc="67D85BC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nsid w:val="26D15744"/>
    <w:multiLevelType w:val="hybridMultilevel"/>
    <w:tmpl w:val="C9DEE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013816"/>
    <w:multiLevelType w:val="hybridMultilevel"/>
    <w:tmpl w:val="C9DEE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F17F8D"/>
    <w:multiLevelType w:val="hybridMultilevel"/>
    <w:tmpl w:val="C9DEE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1C398C"/>
    <w:multiLevelType w:val="hybridMultilevel"/>
    <w:tmpl w:val="F3CEB1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12B4207"/>
    <w:multiLevelType w:val="hybridMultilevel"/>
    <w:tmpl w:val="71CE8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5AF09F1"/>
    <w:multiLevelType w:val="hybridMultilevel"/>
    <w:tmpl w:val="33C804CC"/>
    <w:lvl w:ilvl="0" w:tplc="5C16483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7C2102E"/>
    <w:multiLevelType w:val="hybridMultilevel"/>
    <w:tmpl w:val="C9DEE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B91FBA"/>
    <w:multiLevelType w:val="hybridMultilevel"/>
    <w:tmpl w:val="0316B23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8AB5D56"/>
    <w:multiLevelType w:val="hybridMultilevel"/>
    <w:tmpl w:val="80F6FC76"/>
    <w:lvl w:ilvl="0" w:tplc="ECD6595C">
      <w:start w:val="1"/>
      <w:numFmt w:val="decimal"/>
      <w:lvlText w:val="%1)"/>
      <w:lvlJc w:val="left"/>
      <w:pPr>
        <w:ind w:left="643" w:hanging="360"/>
      </w:pPr>
      <w:rPr>
        <w:rFonts w:hint="default"/>
        <w:b/>
        <w:u w:val="single"/>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2">
    <w:nsid w:val="61A96305"/>
    <w:multiLevelType w:val="hybridMultilevel"/>
    <w:tmpl w:val="C9DEE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EAB7553"/>
    <w:multiLevelType w:val="hybridMultilevel"/>
    <w:tmpl w:val="B2143B1E"/>
    <w:lvl w:ilvl="0" w:tplc="67D85BCE">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4">
    <w:nsid w:val="738164ED"/>
    <w:multiLevelType w:val="hybridMultilevel"/>
    <w:tmpl w:val="845A06E2"/>
    <w:lvl w:ilvl="0" w:tplc="7E46C7EE">
      <w:numFmt w:val="bullet"/>
      <w:lvlText w:val="-"/>
      <w:lvlJc w:val="left"/>
      <w:pPr>
        <w:ind w:left="741" w:hanging="360"/>
      </w:pPr>
      <w:rPr>
        <w:rFonts w:ascii="Times New Roman" w:eastAsia="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num w:numId="1">
    <w:abstractNumId w:val="0"/>
  </w:num>
  <w:num w:numId="2">
    <w:abstractNumId w:val="10"/>
  </w:num>
  <w:num w:numId="3">
    <w:abstractNumId w:val="14"/>
  </w:num>
  <w:num w:numId="4">
    <w:abstractNumId w:val="1"/>
  </w:num>
  <w:num w:numId="5">
    <w:abstractNumId w:val="8"/>
  </w:num>
  <w:num w:numId="6">
    <w:abstractNumId w:val="13"/>
  </w:num>
  <w:num w:numId="7">
    <w:abstractNumId w:val="11"/>
  </w:num>
  <w:num w:numId="8">
    <w:abstractNumId w:val="2"/>
  </w:num>
  <w:num w:numId="9">
    <w:abstractNumId w:val="7"/>
  </w:num>
  <w:num w:numId="10">
    <w:abstractNumId w:val="4"/>
  </w:num>
  <w:num w:numId="11">
    <w:abstractNumId w:val="5"/>
  </w:num>
  <w:num w:numId="12">
    <w:abstractNumId w:val="6"/>
  </w:num>
  <w:num w:numId="13">
    <w:abstractNumId w:val="3"/>
  </w:num>
  <w:num w:numId="14">
    <w:abstractNumId w:val="12"/>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308F"/>
    <w:rsid w:val="00003517"/>
    <w:rsid w:val="000039AB"/>
    <w:rsid w:val="0000414C"/>
    <w:rsid w:val="0000641C"/>
    <w:rsid w:val="00011086"/>
    <w:rsid w:val="00011C00"/>
    <w:rsid w:val="00011D24"/>
    <w:rsid w:val="0001204C"/>
    <w:rsid w:val="00013FF4"/>
    <w:rsid w:val="00014656"/>
    <w:rsid w:val="00015213"/>
    <w:rsid w:val="00017EAF"/>
    <w:rsid w:val="000209FB"/>
    <w:rsid w:val="00020FE1"/>
    <w:rsid w:val="00022E13"/>
    <w:rsid w:val="00023123"/>
    <w:rsid w:val="00023A41"/>
    <w:rsid w:val="00026ED0"/>
    <w:rsid w:val="00027394"/>
    <w:rsid w:val="00027AA4"/>
    <w:rsid w:val="00032388"/>
    <w:rsid w:val="00033DEF"/>
    <w:rsid w:val="000347A8"/>
    <w:rsid w:val="00035CE2"/>
    <w:rsid w:val="00035DDF"/>
    <w:rsid w:val="00041806"/>
    <w:rsid w:val="00041ABC"/>
    <w:rsid w:val="00041EC3"/>
    <w:rsid w:val="0004658F"/>
    <w:rsid w:val="000475E0"/>
    <w:rsid w:val="00053330"/>
    <w:rsid w:val="00054EC4"/>
    <w:rsid w:val="0005553B"/>
    <w:rsid w:val="00057273"/>
    <w:rsid w:val="000604D2"/>
    <w:rsid w:val="00061587"/>
    <w:rsid w:val="00070D7A"/>
    <w:rsid w:val="00071CCA"/>
    <w:rsid w:val="000802BE"/>
    <w:rsid w:val="0008149C"/>
    <w:rsid w:val="00085D09"/>
    <w:rsid w:val="0009005E"/>
    <w:rsid w:val="00092367"/>
    <w:rsid w:val="00092BE7"/>
    <w:rsid w:val="000941C5"/>
    <w:rsid w:val="000A0B33"/>
    <w:rsid w:val="000A62D8"/>
    <w:rsid w:val="000A6451"/>
    <w:rsid w:val="000A6BD4"/>
    <w:rsid w:val="000B064E"/>
    <w:rsid w:val="000B1545"/>
    <w:rsid w:val="000B1F91"/>
    <w:rsid w:val="000B301B"/>
    <w:rsid w:val="000B33B3"/>
    <w:rsid w:val="000B4C33"/>
    <w:rsid w:val="000B69CF"/>
    <w:rsid w:val="000B7357"/>
    <w:rsid w:val="000C0AE4"/>
    <w:rsid w:val="000C1E30"/>
    <w:rsid w:val="000C5ECF"/>
    <w:rsid w:val="000C5F27"/>
    <w:rsid w:val="000C6DD5"/>
    <w:rsid w:val="000C7201"/>
    <w:rsid w:val="000C790C"/>
    <w:rsid w:val="000D028F"/>
    <w:rsid w:val="000D0886"/>
    <w:rsid w:val="000D0891"/>
    <w:rsid w:val="000D3AED"/>
    <w:rsid w:val="000D4868"/>
    <w:rsid w:val="000D7C3C"/>
    <w:rsid w:val="000D7DC4"/>
    <w:rsid w:val="000E1B69"/>
    <w:rsid w:val="000E2A10"/>
    <w:rsid w:val="000E4664"/>
    <w:rsid w:val="000E603A"/>
    <w:rsid w:val="000F061D"/>
    <w:rsid w:val="000F1982"/>
    <w:rsid w:val="000F4794"/>
    <w:rsid w:val="000F6316"/>
    <w:rsid w:val="000F737F"/>
    <w:rsid w:val="00100126"/>
    <w:rsid w:val="00100EF9"/>
    <w:rsid w:val="001010FC"/>
    <w:rsid w:val="00103225"/>
    <w:rsid w:val="00103B97"/>
    <w:rsid w:val="00105059"/>
    <w:rsid w:val="00105828"/>
    <w:rsid w:val="00115838"/>
    <w:rsid w:val="00116CA0"/>
    <w:rsid w:val="00117A66"/>
    <w:rsid w:val="00117E30"/>
    <w:rsid w:val="00120881"/>
    <w:rsid w:val="00122B40"/>
    <w:rsid w:val="0012390C"/>
    <w:rsid w:val="00124F12"/>
    <w:rsid w:val="00125C78"/>
    <w:rsid w:val="001343EF"/>
    <w:rsid w:val="001347F7"/>
    <w:rsid w:val="00135865"/>
    <w:rsid w:val="00141024"/>
    <w:rsid w:val="001417B4"/>
    <w:rsid w:val="0014184C"/>
    <w:rsid w:val="00141B0D"/>
    <w:rsid w:val="00142EFC"/>
    <w:rsid w:val="00144E3A"/>
    <w:rsid w:val="00147345"/>
    <w:rsid w:val="0015060C"/>
    <w:rsid w:val="00150C92"/>
    <w:rsid w:val="00153E34"/>
    <w:rsid w:val="0015566D"/>
    <w:rsid w:val="00155C69"/>
    <w:rsid w:val="0016018A"/>
    <w:rsid w:val="00161F0E"/>
    <w:rsid w:val="00165B11"/>
    <w:rsid w:val="0016758D"/>
    <w:rsid w:val="00170E2A"/>
    <w:rsid w:val="00172CB0"/>
    <w:rsid w:val="0017387F"/>
    <w:rsid w:val="00176C74"/>
    <w:rsid w:val="00177394"/>
    <w:rsid w:val="00180CFD"/>
    <w:rsid w:val="00180EB9"/>
    <w:rsid w:val="00182C18"/>
    <w:rsid w:val="001838CD"/>
    <w:rsid w:val="00183C90"/>
    <w:rsid w:val="00183CC2"/>
    <w:rsid w:val="0018504A"/>
    <w:rsid w:val="00186235"/>
    <w:rsid w:val="001900E4"/>
    <w:rsid w:val="00190F88"/>
    <w:rsid w:val="00192531"/>
    <w:rsid w:val="00192B82"/>
    <w:rsid w:val="001A2E25"/>
    <w:rsid w:val="001A4066"/>
    <w:rsid w:val="001A4FCA"/>
    <w:rsid w:val="001A58F8"/>
    <w:rsid w:val="001A6AE4"/>
    <w:rsid w:val="001A769D"/>
    <w:rsid w:val="001B01FD"/>
    <w:rsid w:val="001B037F"/>
    <w:rsid w:val="001B4A71"/>
    <w:rsid w:val="001B6F8A"/>
    <w:rsid w:val="001C087B"/>
    <w:rsid w:val="001C1B08"/>
    <w:rsid w:val="001C1F29"/>
    <w:rsid w:val="001C38DD"/>
    <w:rsid w:val="001C3B51"/>
    <w:rsid w:val="001C4A59"/>
    <w:rsid w:val="001C50D2"/>
    <w:rsid w:val="001C5C2C"/>
    <w:rsid w:val="001C6FE5"/>
    <w:rsid w:val="001C7382"/>
    <w:rsid w:val="001C7CD0"/>
    <w:rsid w:val="001D0B05"/>
    <w:rsid w:val="001D166B"/>
    <w:rsid w:val="001D1780"/>
    <w:rsid w:val="001D5B54"/>
    <w:rsid w:val="001D6738"/>
    <w:rsid w:val="001E1DBF"/>
    <w:rsid w:val="001E2C62"/>
    <w:rsid w:val="001E3070"/>
    <w:rsid w:val="001E4446"/>
    <w:rsid w:val="001E4639"/>
    <w:rsid w:val="001E4A7D"/>
    <w:rsid w:val="001E5781"/>
    <w:rsid w:val="001F3790"/>
    <w:rsid w:val="001F4209"/>
    <w:rsid w:val="001F43A8"/>
    <w:rsid w:val="001F56A4"/>
    <w:rsid w:val="001F5857"/>
    <w:rsid w:val="001F5CD6"/>
    <w:rsid w:val="00202F4B"/>
    <w:rsid w:val="00203C4C"/>
    <w:rsid w:val="00210D0B"/>
    <w:rsid w:val="0021238E"/>
    <w:rsid w:val="0021263D"/>
    <w:rsid w:val="00212747"/>
    <w:rsid w:val="00212B88"/>
    <w:rsid w:val="0021308A"/>
    <w:rsid w:val="00213B0B"/>
    <w:rsid w:val="00213F0C"/>
    <w:rsid w:val="00214094"/>
    <w:rsid w:val="0021592D"/>
    <w:rsid w:val="00215FCA"/>
    <w:rsid w:val="00217F1F"/>
    <w:rsid w:val="00221040"/>
    <w:rsid w:val="00222D76"/>
    <w:rsid w:val="00223EB1"/>
    <w:rsid w:val="002245C3"/>
    <w:rsid w:val="002257D7"/>
    <w:rsid w:val="002259E6"/>
    <w:rsid w:val="002304AA"/>
    <w:rsid w:val="00230733"/>
    <w:rsid w:val="00230FB8"/>
    <w:rsid w:val="00230FFB"/>
    <w:rsid w:val="00231344"/>
    <w:rsid w:val="0023436E"/>
    <w:rsid w:val="002347C0"/>
    <w:rsid w:val="00234D5A"/>
    <w:rsid w:val="0023759C"/>
    <w:rsid w:val="002405DD"/>
    <w:rsid w:val="00241A6C"/>
    <w:rsid w:val="002429AE"/>
    <w:rsid w:val="00242D2B"/>
    <w:rsid w:val="00250F38"/>
    <w:rsid w:val="00251ADB"/>
    <w:rsid w:val="00251B37"/>
    <w:rsid w:val="00252AAD"/>
    <w:rsid w:val="00254F55"/>
    <w:rsid w:val="00255548"/>
    <w:rsid w:val="00260F5A"/>
    <w:rsid w:val="00262117"/>
    <w:rsid w:val="00262E2B"/>
    <w:rsid w:val="002640EA"/>
    <w:rsid w:val="002659FF"/>
    <w:rsid w:val="00270429"/>
    <w:rsid w:val="002719BA"/>
    <w:rsid w:val="00271A6F"/>
    <w:rsid w:val="002723E9"/>
    <w:rsid w:val="00272882"/>
    <w:rsid w:val="00273198"/>
    <w:rsid w:val="00274756"/>
    <w:rsid w:val="0027553F"/>
    <w:rsid w:val="00276601"/>
    <w:rsid w:val="00277929"/>
    <w:rsid w:val="00277C8D"/>
    <w:rsid w:val="002818DF"/>
    <w:rsid w:val="002820EF"/>
    <w:rsid w:val="0028261C"/>
    <w:rsid w:val="00283255"/>
    <w:rsid w:val="00283B82"/>
    <w:rsid w:val="00283C68"/>
    <w:rsid w:val="0028459C"/>
    <w:rsid w:val="002846E9"/>
    <w:rsid w:val="00284C34"/>
    <w:rsid w:val="002850FF"/>
    <w:rsid w:val="002855D3"/>
    <w:rsid w:val="00287EA5"/>
    <w:rsid w:val="0029066C"/>
    <w:rsid w:val="0029446D"/>
    <w:rsid w:val="00294A8F"/>
    <w:rsid w:val="00294B19"/>
    <w:rsid w:val="00295A0B"/>
    <w:rsid w:val="00296783"/>
    <w:rsid w:val="002969B7"/>
    <w:rsid w:val="00296B45"/>
    <w:rsid w:val="00297468"/>
    <w:rsid w:val="002A37B8"/>
    <w:rsid w:val="002A3E3E"/>
    <w:rsid w:val="002A41F1"/>
    <w:rsid w:val="002A4249"/>
    <w:rsid w:val="002A48C3"/>
    <w:rsid w:val="002A50A8"/>
    <w:rsid w:val="002A781B"/>
    <w:rsid w:val="002B0982"/>
    <w:rsid w:val="002B50DB"/>
    <w:rsid w:val="002B7034"/>
    <w:rsid w:val="002C0A7A"/>
    <w:rsid w:val="002C10A7"/>
    <w:rsid w:val="002C12AB"/>
    <w:rsid w:val="002C2DFC"/>
    <w:rsid w:val="002C3991"/>
    <w:rsid w:val="002C5C60"/>
    <w:rsid w:val="002C5FBA"/>
    <w:rsid w:val="002C7CAC"/>
    <w:rsid w:val="002D1CF7"/>
    <w:rsid w:val="002D2636"/>
    <w:rsid w:val="002D3306"/>
    <w:rsid w:val="002D48AA"/>
    <w:rsid w:val="002D5125"/>
    <w:rsid w:val="002D5B82"/>
    <w:rsid w:val="002D7875"/>
    <w:rsid w:val="002D7BAA"/>
    <w:rsid w:val="002D7F54"/>
    <w:rsid w:val="002E28B4"/>
    <w:rsid w:val="002E3BEA"/>
    <w:rsid w:val="002E3FF4"/>
    <w:rsid w:val="002E4126"/>
    <w:rsid w:val="002E4340"/>
    <w:rsid w:val="002E520A"/>
    <w:rsid w:val="002E6AC7"/>
    <w:rsid w:val="002E6B1B"/>
    <w:rsid w:val="002E6FD7"/>
    <w:rsid w:val="002E7A58"/>
    <w:rsid w:val="002E7A98"/>
    <w:rsid w:val="002F2473"/>
    <w:rsid w:val="002F4440"/>
    <w:rsid w:val="002F4EB9"/>
    <w:rsid w:val="002F581C"/>
    <w:rsid w:val="002F759C"/>
    <w:rsid w:val="002F78C8"/>
    <w:rsid w:val="00300565"/>
    <w:rsid w:val="003006CA"/>
    <w:rsid w:val="00301932"/>
    <w:rsid w:val="00301CF3"/>
    <w:rsid w:val="00302EEF"/>
    <w:rsid w:val="003032C1"/>
    <w:rsid w:val="003034CF"/>
    <w:rsid w:val="003040EA"/>
    <w:rsid w:val="0030510A"/>
    <w:rsid w:val="00306656"/>
    <w:rsid w:val="00306A38"/>
    <w:rsid w:val="00310978"/>
    <w:rsid w:val="00316B71"/>
    <w:rsid w:val="003202AE"/>
    <w:rsid w:val="00321247"/>
    <w:rsid w:val="003226A2"/>
    <w:rsid w:val="0032333F"/>
    <w:rsid w:val="00324E0E"/>
    <w:rsid w:val="00326F8B"/>
    <w:rsid w:val="0032715C"/>
    <w:rsid w:val="003340B1"/>
    <w:rsid w:val="003345D9"/>
    <w:rsid w:val="00335F8F"/>
    <w:rsid w:val="00336B3B"/>
    <w:rsid w:val="0033798C"/>
    <w:rsid w:val="00337A03"/>
    <w:rsid w:val="00337CA5"/>
    <w:rsid w:val="00340530"/>
    <w:rsid w:val="0034270B"/>
    <w:rsid w:val="0034549C"/>
    <w:rsid w:val="00345CC8"/>
    <w:rsid w:val="00351871"/>
    <w:rsid w:val="003549B6"/>
    <w:rsid w:val="00361498"/>
    <w:rsid w:val="00362478"/>
    <w:rsid w:val="00362A29"/>
    <w:rsid w:val="003653FE"/>
    <w:rsid w:val="003677C2"/>
    <w:rsid w:val="00367903"/>
    <w:rsid w:val="0037076F"/>
    <w:rsid w:val="0037082A"/>
    <w:rsid w:val="0037383A"/>
    <w:rsid w:val="00374D96"/>
    <w:rsid w:val="00375B25"/>
    <w:rsid w:val="003807FF"/>
    <w:rsid w:val="0038132C"/>
    <w:rsid w:val="00384BA2"/>
    <w:rsid w:val="00390D8B"/>
    <w:rsid w:val="00393AB7"/>
    <w:rsid w:val="003953A4"/>
    <w:rsid w:val="00396542"/>
    <w:rsid w:val="0039685B"/>
    <w:rsid w:val="003A0931"/>
    <w:rsid w:val="003A2246"/>
    <w:rsid w:val="003A2DE5"/>
    <w:rsid w:val="003A31A6"/>
    <w:rsid w:val="003A3906"/>
    <w:rsid w:val="003A6A3C"/>
    <w:rsid w:val="003A7457"/>
    <w:rsid w:val="003A75C0"/>
    <w:rsid w:val="003A7F0C"/>
    <w:rsid w:val="003A7F79"/>
    <w:rsid w:val="003B15BA"/>
    <w:rsid w:val="003B1B19"/>
    <w:rsid w:val="003B3B50"/>
    <w:rsid w:val="003B3F28"/>
    <w:rsid w:val="003B3FCF"/>
    <w:rsid w:val="003B487D"/>
    <w:rsid w:val="003B50F3"/>
    <w:rsid w:val="003B6404"/>
    <w:rsid w:val="003C11FE"/>
    <w:rsid w:val="003C1D99"/>
    <w:rsid w:val="003C35C6"/>
    <w:rsid w:val="003C3D7F"/>
    <w:rsid w:val="003C449B"/>
    <w:rsid w:val="003C6409"/>
    <w:rsid w:val="003C7BC2"/>
    <w:rsid w:val="003D1445"/>
    <w:rsid w:val="003D173F"/>
    <w:rsid w:val="003D21FF"/>
    <w:rsid w:val="003D2455"/>
    <w:rsid w:val="003D256A"/>
    <w:rsid w:val="003D3C33"/>
    <w:rsid w:val="003E043C"/>
    <w:rsid w:val="003E5DE3"/>
    <w:rsid w:val="003E63D5"/>
    <w:rsid w:val="003E711C"/>
    <w:rsid w:val="003F0112"/>
    <w:rsid w:val="003F071A"/>
    <w:rsid w:val="003F160B"/>
    <w:rsid w:val="003F1C63"/>
    <w:rsid w:val="003F2ED6"/>
    <w:rsid w:val="003F426C"/>
    <w:rsid w:val="003F433D"/>
    <w:rsid w:val="003F4DC4"/>
    <w:rsid w:val="003F6631"/>
    <w:rsid w:val="003F691C"/>
    <w:rsid w:val="003F6AE4"/>
    <w:rsid w:val="003F7754"/>
    <w:rsid w:val="00400032"/>
    <w:rsid w:val="004009EA"/>
    <w:rsid w:val="00400B5B"/>
    <w:rsid w:val="004029CC"/>
    <w:rsid w:val="004056ED"/>
    <w:rsid w:val="00405A00"/>
    <w:rsid w:val="00410246"/>
    <w:rsid w:val="004105E8"/>
    <w:rsid w:val="00412906"/>
    <w:rsid w:val="00416BFA"/>
    <w:rsid w:val="004172BF"/>
    <w:rsid w:val="00420870"/>
    <w:rsid w:val="004219A1"/>
    <w:rsid w:val="00421F93"/>
    <w:rsid w:val="00425C3C"/>
    <w:rsid w:val="0042655C"/>
    <w:rsid w:val="00427C10"/>
    <w:rsid w:val="00432D0C"/>
    <w:rsid w:val="0043791B"/>
    <w:rsid w:val="00441483"/>
    <w:rsid w:val="00441BCB"/>
    <w:rsid w:val="00442E92"/>
    <w:rsid w:val="00444363"/>
    <w:rsid w:val="00444F72"/>
    <w:rsid w:val="00445CFC"/>
    <w:rsid w:val="00447000"/>
    <w:rsid w:val="0045176A"/>
    <w:rsid w:val="0045202F"/>
    <w:rsid w:val="00454DF0"/>
    <w:rsid w:val="004552EB"/>
    <w:rsid w:val="00455BFA"/>
    <w:rsid w:val="00456332"/>
    <w:rsid w:val="00456663"/>
    <w:rsid w:val="00456D6F"/>
    <w:rsid w:val="00456F74"/>
    <w:rsid w:val="004573AE"/>
    <w:rsid w:val="00460C2B"/>
    <w:rsid w:val="00461826"/>
    <w:rsid w:val="00461E42"/>
    <w:rsid w:val="004621AB"/>
    <w:rsid w:val="004623B0"/>
    <w:rsid w:val="00463E70"/>
    <w:rsid w:val="0046583D"/>
    <w:rsid w:val="0047259E"/>
    <w:rsid w:val="004726D5"/>
    <w:rsid w:val="004732A1"/>
    <w:rsid w:val="0047358D"/>
    <w:rsid w:val="00474C0E"/>
    <w:rsid w:val="00475011"/>
    <w:rsid w:val="00475ABC"/>
    <w:rsid w:val="00477021"/>
    <w:rsid w:val="004800F9"/>
    <w:rsid w:val="00484898"/>
    <w:rsid w:val="0048589E"/>
    <w:rsid w:val="00487DC0"/>
    <w:rsid w:val="0049134A"/>
    <w:rsid w:val="004918A5"/>
    <w:rsid w:val="00492112"/>
    <w:rsid w:val="00492597"/>
    <w:rsid w:val="00495D71"/>
    <w:rsid w:val="004979A6"/>
    <w:rsid w:val="004A4C84"/>
    <w:rsid w:val="004A58CB"/>
    <w:rsid w:val="004B0913"/>
    <w:rsid w:val="004B1795"/>
    <w:rsid w:val="004B30BF"/>
    <w:rsid w:val="004B321D"/>
    <w:rsid w:val="004B53CC"/>
    <w:rsid w:val="004B56DD"/>
    <w:rsid w:val="004B5898"/>
    <w:rsid w:val="004B5A99"/>
    <w:rsid w:val="004B5B0C"/>
    <w:rsid w:val="004C020F"/>
    <w:rsid w:val="004C1AFD"/>
    <w:rsid w:val="004C26B5"/>
    <w:rsid w:val="004C49D2"/>
    <w:rsid w:val="004C558B"/>
    <w:rsid w:val="004D1BE6"/>
    <w:rsid w:val="004D2E88"/>
    <w:rsid w:val="004D526B"/>
    <w:rsid w:val="004D74C1"/>
    <w:rsid w:val="004E2E8D"/>
    <w:rsid w:val="004E2F8A"/>
    <w:rsid w:val="004E3837"/>
    <w:rsid w:val="004E4B00"/>
    <w:rsid w:val="004E6931"/>
    <w:rsid w:val="004E75F8"/>
    <w:rsid w:val="004F1CA2"/>
    <w:rsid w:val="004F1F88"/>
    <w:rsid w:val="004F3A37"/>
    <w:rsid w:val="004F503B"/>
    <w:rsid w:val="004F5F1B"/>
    <w:rsid w:val="004F75BF"/>
    <w:rsid w:val="0050171B"/>
    <w:rsid w:val="00502374"/>
    <w:rsid w:val="0050256B"/>
    <w:rsid w:val="005037C5"/>
    <w:rsid w:val="0050559F"/>
    <w:rsid w:val="005060A1"/>
    <w:rsid w:val="00507F28"/>
    <w:rsid w:val="00512921"/>
    <w:rsid w:val="005139FC"/>
    <w:rsid w:val="0051501D"/>
    <w:rsid w:val="00515671"/>
    <w:rsid w:val="00516072"/>
    <w:rsid w:val="00516676"/>
    <w:rsid w:val="005259C2"/>
    <w:rsid w:val="0052760F"/>
    <w:rsid w:val="005303C6"/>
    <w:rsid w:val="00531404"/>
    <w:rsid w:val="0053269A"/>
    <w:rsid w:val="005332EC"/>
    <w:rsid w:val="00534418"/>
    <w:rsid w:val="005344B3"/>
    <w:rsid w:val="005353AB"/>
    <w:rsid w:val="00535E98"/>
    <w:rsid w:val="005367C5"/>
    <w:rsid w:val="00542163"/>
    <w:rsid w:val="0054459C"/>
    <w:rsid w:val="005447D0"/>
    <w:rsid w:val="005461B8"/>
    <w:rsid w:val="00546EBF"/>
    <w:rsid w:val="00547678"/>
    <w:rsid w:val="00555391"/>
    <w:rsid w:val="005554B2"/>
    <w:rsid w:val="005560BC"/>
    <w:rsid w:val="00556664"/>
    <w:rsid w:val="005573BE"/>
    <w:rsid w:val="00562633"/>
    <w:rsid w:val="00565FF2"/>
    <w:rsid w:val="00572700"/>
    <w:rsid w:val="00572B7A"/>
    <w:rsid w:val="005739B0"/>
    <w:rsid w:val="00574788"/>
    <w:rsid w:val="0058027D"/>
    <w:rsid w:val="00580468"/>
    <w:rsid w:val="00581886"/>
    <w:rsid w:val="00582231"/>
    <w:rsid w:val="005833E1"/>
    <w:rsid w:val="00583F9F"/>
    <w:rsid w:val="00585C52"/>
    <w:rsid w:val="0058603B"/>
    <w:rsid w:val="005867FF"/>
    <w:rsid w:val="0058706A"/>
    <w:rsid w:val="00590C30"/>
    <w:rsid w:val="00591117"/>
    <w:rsid w:val="0059431B"/>
    <w:rsid w:val="00594B2B"/>
    <w:rsid w:val="005A052E"/>
    <w:rsid w:val="005A073A"/>
    <w:rsid w:val="005A3116"/>
    <w:rsid w:val="005A37FA"/>
    <w:rsid w:val="005A39CC"/>
    <w:rsid w:val="005A56BC"/>
    <w:rsid w:val="005A59B7"/>
    <w:rsid w:val="005A5D93"/>
    <w:rsid w:val="005A6055"/>
    <w:rsid w:val="005A6B95"/>
    <w:rsid w:val="005A7146"/>
    <w:rsid w:val="005B4730"/>
    <w:rsid w:val="005B4CDF"/>
    <w:rsid w:val="005B551F"/>
    <w:rsid w:val="005B68FD"/>
    <w:rsid w:val="005B6D99"/>
    <w:rsid w:val="005C05FD"/>
    <w:rsid w:val="005C18F5"/>
    <w:rsid w:val="005C1F07"/>
    <w:rsid w:val="005C280D"/>
    <w:rsid w:val="005C4769"/>
    <w:rsid w:val="005D3D6B"/>
    <w:rsid w:val="005D4D86"/>
    <w:rsid w:val="005D540E"/>
    <w:rsid w:val="005D6941"/>
    <w:rsid w:val="005E00C5"/>
    <w:rsid w:val="005E05D7"/>
    <w:rsid w:val="005E3251"/>
    <w:rsid w:val="005E4099"/>
    <w:rsid w:val="005E41E7"/>
    <w:rsid w:val="005E450F"/>
    <w:rsid w:val="005E6A82"/>
    <w:rsid w:val="005E748B"/>
    <w:rsid w:val="005F2580"/>
    <w:rsid w:val="005F4887"/>
    <w:rsid w:val="005F488E"/>
    <w:rsid w:val="005F65B5"/>
    <w:rsid w:val="005F6DF2"/>
    <w:rsid w:val="00600219"/>
    <w:rsid w:val="006004C7"/>
    <w:rsid w:val="0060182F"/>
    <w:rsid w:val="0060218F"/>
    <w:rsid w:val="0060223A"/>
    <w:rsid w:val="006025C3"/>
    <w:rsid w:val="00602778"/>
    <w:rsid w:val="00603362"/>
    <w:rsid w:val="00603FA7"/>
    <w:rsid w:val="00604B48"/>
    <w:rsid w:val="00606BC5"/>
    <w:rsid w:val="006100A8"/>
    <w:rsid w:val="00611406"/>
    <w:rsid w:val="00613418"/>
    <w:rsid w:val="006135BC"/>
    <w:rsid w:val="00614650"/>
    <w:rsid w:val="00614A6B"/>
    <w:rsid w:val="00622493"/>
    <w:rsid w:val="00622796"/>
    <w:rsid w:val="0062298A"/>
    <w:rsid w:val="00622BB8"/>
    <w:rsid w:val="006245CA"/>
    <w:rsid w:val="0062518B"/>
    <w:rsid w:val="00625C4A"/>
    <w:rsid w:val="00626262"/>
    <w:rsid w:val="00626514"/>
    <w:rsid w:val="00626589"/>
    <w:rsid w:val="00632064"/>
    <w:rsid w:val="006339A0"/>
    <w:rsid w:val="00633D8F"/>
    <w:rsid w:val="006364D5"/>
    <w:rsid w:val="006378E9"/>
    <w:rsid w:val="00640460"/>
    <w:rsid w:val="006406D4"/>
    <w:rsid w:val="006413A8"/>
    <w:rsid w:val="006418E3"/>
    <w:rsid w:val="00642E56"/>
    <w:rsid w:val="006433DC"/>
    <w:rsid w:val="00644238"/>
    <w:rsid w:val="006447FA"/>
    <w:rsid w:val="00651E00"/>
    <w:rsid w:val="00653EA2"/>
    <w:rsid w:val="0065656B"/>
    <w:rsid w:val="006610CF"/>
    <w:rsid w:val="006630D9"/>
    <w:rsid w:val="00663505"/>
    <w:rsid w:val="00673729"/>
    <w:rsid w:val="00674572"/>
    <w:rsid w:val="00675189"/>
    <w:rsid w:val="00676453"/>
    <w:rsid w:val="00681900"/>
    <w:rsid w:val="00681B94"/>
    <w:rsid w:val="00683358"/>
    <w:rsid w:val="006834D9"/>
    <w:rsid w:val="00683666"/>
    <w:rsid w:val="006847CF"/>
    <w:rsid w:val="00684E07"/>
    <w:rsid w:val="00685592"/>
    <w:rsid w:val="00685C0B"/>
    <w:rsid w:val="00686C6C"/>
    <w:rsid w:val="00687763"/>
    <w:rsid w:val="00691508"/>
    <w:rsid w:val="00692B0D"/>
    <w:rsid w:val="00692ED0"/>
    <w:rsid w:val="00693E0E"/>
    <w:rsid w:val="00695BB7"/>
    <w:rsid w:val="006963F9"/>
    <w:rsid w:val="00696A9F"/>
    <w:rsid w:val="0069726B"/>
    <w:rsid w:val="006A1AE3"/>
    <w:rsid w:val="006A1EFE"/>
    <w:rsid w:val="006A487B"/>
    <w:rsid w:val="006A70E7"/>
    <w:rsid w:val="006B17BF"/>
    <w:rsid w:val="006C1F14"/>
    <w:rsid w:val="006C30E1"/>
    <w:rsid w:val="006C3373"/>
    <w:rsid w:val="006C3D6A"/>
    <w:rsid w:val="006C4607"/>
    <w:rsid w:val="006C72D7"/>
    <w:rsid w:val="006C7846"/>
    <w:rsid w:val="006C7E86"/>
    <w:rsid w:val="006D0440"/>
    <w:rsid w:val="006D294B"/>
    <w:rsid w:val="006D2B7A"/>
    <w:rsid w:val="006D48F1"/>
    <w:rsid w:val="006D5135"/>
    <w:rsid w:val="006D70C8"/>
    <w:rsid w:val="006D7E24"/>
    <w:rsid w:val="006E527F"/>
    <w:rsid w:val="006E67E1"/>
    <w:rsid w:val="006E6F5E"/>
    <w:rsid w:val="006F0654"/>
    <w:rsid w:val="006F0762"/>
    <w:rsid w:val="006F213C"/>
    <w:rsid w:val="006F25C9"/>
    <w:rsid w:val="006F32B1"/>
    <w:rsid w:val="006F45BE"/>
    <w:rsid w:val="006F7018"/>
    <w:rsid w:val="007004FC"/>
    <w:rsid w:val="00700EA4"/>
    <w:rsid w:val="00701FD4"/>
    <w:rsid w:val="00702985"/>
    <w:rsid w:val="00703CAD"/>
    <w:rsid w:val="00705F50"/>
    <w:rsid w:val="00706670"/>
    <w:rsid w:val="00706838"/>
    <w:rsid w:val="007072AD"/>
    <w:rsid w:val="00707E0C"/>
    <w:rsid w:val="00711F59"/>
    <w:rsid w:val="0072029C"/>
    <w:rsid w:val="0072031F"/>
    <w:rsid w:val="00720D6F"/>
    <w:rsid w:val="0072111D"/>
    <w:rsid w:val="00722662"/>
    <w:rsid w:val="0072417C"/>
    <w:rsid w:val="007253C3"/>
    <w:rsid w:val="007319F1"/>
    <w:rsid w:val="00732A86"/>
    <w:rsid w:val="00734450"/>
    <w:rsid w:val="00734779"/>
    <w:rsid w:val="007420A9"/>
    <w:rsid w:val="00744B43"/>
    <w:rsid w:val="00745F67"/>
    <w:rsid w:val="00746D50"/>
    <w:rsid w:val="00747939"/>
    <w:rsid w:val="00747C7C"/>
    <w:rsid w:val="00747E33"/>
    <w:rsid w:val="0075039E"/>
    <w:rsid w:val="00751205"/>
    <w:rsid w:val="00752D9D"/>
    <w:rsid w:val="00754784"/>
    <w:rsid w:val="007568F1"/>
    <w:rsid w:val="00757C6E"/>
    <w:rsid w:val="00757FF6"/>
    <w:rsid w:val="0076181A"/>
    <w:rsid w:val="00762BDA"/>
    <w:rsid w:val="00765346"/>
    <w:rsid w:val="007714A1"/>
    <w:rsid w:val="007736F1"/>
    <w:rsid w:val="00775808"/>
    <w:rsid w:val="00776EBB"/>
    <w:rsid w:val="007805FD"/>
    <w:rsid w:val="00784422"/>
    <w:rsid w:val="00786BC8"/>
    <w:rsid w:val="007923A7"/>
    <w:rsid w:val="00793C37"/>
    <w:rsid w:val="007964D6"/>
    <w:rsid w:val="00796DA2"/>
    <w:rsid w:val="007A28B9"/>
    <w:rsid w:val="007A3115"/>
    <w:rsid w:val="007A3BCF"/>
    <w:rsid w:val="007A63F0"/>
    <w:rsid w:val="007A7CAB"/>
    <w:rsid w:val="007B28A6"/>
    <w:rsid w:val="007B3B54"/>
    <w:rsid w:val="007B3B7B"/>
    <w:rsid w:val="007B3B90"/>
    <w:rsid w:val="007B3FA0"/>
    <w:rsid w:val="007B4BC6"/>
    <w:rsid w:val="007B76F5"/>
    <w:rsid w:val="007C0A8F"/>
    <w:rsid w:val="007C0F2C"/>
    <w:rsid w:val="007C175C"/>
    <w:rsid w:val="007C2BCC"/>
    <w:rsid w:val="007C35B2"/>
    <w:rsid w:val="007C402C"/>
    <w:rsid w:val="007C4EF0"/>
    <w:rsid w:val="007C5675"/>
    <w:rsid w:val="007C6503"/>
    <w:rsid w:val="007D0966"/>
    <w:rsid w:val="007D099D"/>
    <w:rsid w:val="007D0C6B"/>
    <w:rsid w:val="007D17F4"/>
    <w:rsid w:val="007D3083"/>
    <w:rsid w:val="007D3341"/>
    <w:rsid w:val="007D52EB"/>
    <w:rsid w:val="007D677E"/>
    <w:rsid w:val="007E1089"/>
    <w:rsid w:val="007E17C0"/>
    <w:rsid w:val="007E2664"/>
    <w:rsid w:val="007E2C13"/>
    <w:rsid w:val="007E366A"/>
    <w:rsid w:val="007E3ABF"/>
    <w:rsid w:val="007E402B"/>
    <w:rsid w:val="007E44C5"/>
    <w:rsid w:val="007E4B0F"/>
    <w:rsid w:val="007E5BFA"/>
    <w:rsid w:val="007E5EEC"/>
    <w:rsid w:val="007E6689"/>
    <w:rsid w:val="007E6C03"/>
    <w:rsid w:val="007E731C"/>
    <w:rsid w:val="007E7ADF"/>
    <w:rsid w:val="007F0A03"/>
    <w:rsid w:val="007F3FA5"/>
    <w:rsid w:val="007F7EAD"/>
    <w:rsid w:val="0080160D"/>
    <w:rsid w:val="00801A70"/>
    <w:rsid w:val="00802547"/>
    <w:rsid w:val="00803047"/>
    <w:rsid w:val="00810040"/>
    <w:rsid w:val="00811A33"/>
    <w:rsid w:val="00812991"/>
    <w:rsid w:val="0081727D"/>
    <w:rsid w:val="0081754E"/>
    <w:rsid w:val="008201D2"/>
    <w:rsid w:val="0082023A"/>
    <w:rsid w:val="00821099"/>
    <w:rsid w:val="00821A7A"/>
    <w:rsid w:val="008253F8"/>
    <w:rsid w:val="008261DE"/>
    <w:rsid w:val="00826B74"/>
    <w:rsid w:val="00826C67"/>
    <w:rsid w:val="00826F98"/>
    <w:rsid w:val="00830471"/>
    <w:rsid w:val="008325E4"/>
    <w:rsid w:val="00832A2B"/>
    <w:rsid w:val="0083553B"/>
    <w:rsid w:val="0083777F"/>
    <w:rsid w:val="008433E8"/>
    <w:rsid w:val="00843A2D"/>
    <w:rsid w:val="00845422"/>
    <w:rsid w:val="008454D6"/>
    <w:rsid w:val="00845811"/>
    <w:rsid w:val="00846994"/>
    <w:rsid w:val="0084772A"/>
    <w:rsid w:val="00850451"/>
    <w:rsid w:val="00852042"/>
    <w:rsid w:val="008534C9"/>
    <w:rsid w:val="008544C5"/>
    <w:rsid w:val="0085547C"/>
    <w:rsid w:val="0085599D"/>
    <w:rsid w:val="00855A34"/>
    <w:rsid w:val="00855FF4"/>
    <w:rsid w:val="00856766"/>
    <w:rsid w:val="0086065B"/>
    <w:rsid w:val="0086123D"/>
    <w:rsid w:val="00861BCA"/>
    <w:rsid w:val="00862E01"/>
    <w:rsid w:val="00863A35"/>
    <w:rsid w:val="00865B0B"/>
    <w:rsid w:val="008676FC"/>
    <w:rsid w:val="00870903"/>
    <w:rsid w:val="008723FF"/>
    <w:rsid w:val="0087510C"/>
    <w:rsid w:val="00876B43"/>
    <w:rsid w:val="00881B32"/>
    <w:rsid w:val="008822DB"/>
    <w:rsid w:val="00883649"/>
    <w:rsid w:val="00884963"/>
    <w:rsid w:val="00884E42"/>
    <w:rsid w:val="0088527F"/>
    <w:rsid w:val="00885910"/>
    <w:rsid w:val="00890442"/>
    <w:rsid w:val="00891182"/>
    <w:rsid w:val="008930CE"/>
    <w:rsid w:val="00893666"/>
    <w:rsid w:val="008936C7"/>
    <w:rsid w:val="00893E4B"/>
    <w:rsid w:val="00893E73"/>
    <w:rsid w:val="00893ED4"/>
    <w:rsid w:val="00894412"/>
    <w:rsid w:val="008944A7"/>
    <w:rsid w:val="008968D2"/>
    <w:rsid w:val="00897223"/>
    <w:rsid w:val="0089738E"/>
    <w:rsid w:val="008A1225"/>
    <w:rsid w:val="008A12AC"/>
    <w:rsid w:val="008A1D15"/>
    <w:rsid w:val="008A3456"/>
    <w:rsid w:val="008A6CCF"/>
    <w:rsid w:val="008B2250"/>
    <w:rsid w:val="008B3878"/>
    <w:rsid w:val="008B4C92"/>
    <w:rsid w:val="008B5FDB"/>
    <w:rsid w:val="008B724C"/>
    <w:rsid w:val="008C0632"/>
    <w:rsid w:val="008C2F07"/>
    <w:rsid w:val="008C45FB"/>
    <w:rsid w:val="008C50F4"/>
    <w:rsid w:val="008C5649"/>
    <w:rsid w:val="008C6A56"/>
    <w:rsid w:val="008D24D9"/>
    <w:rsid w:val="008D2758"/>
    <w:rsid w:val="008D2FAE"/>
    <w:rsid w:val="008D39A7"/>
    <w:rsid w:val="008D63D7"/>
    <w:rsid w:val="008D68EA"/>
    <w:rsid w:val="008E2003"/>
    <w:rsid w:val="008E3D00"/>
    <w:rsid w:val="008E44A2"/>
    <w:rsid w:val="008E697D"/>
    <w:rsid w:val="008F1A9A"/>
    <w:rsid w:val="008F2E5B"/>
    <w:rsid w:val="008F53ED"/>
    <w:rsid w:val="0090267E"/>
    <w:rsid w:val="00903263"/>
    <w:rsid w:val="009058E2"/>
    <w:rsid w:val="00906A21"/>
    <w:rsid w:val="00906CAC"/>
    <w:rsid w:val="009079C3"/>
    <w:rsid w:val="00910462"/>
    <w:rsid w:val="009118DE"/>
    <w:rsid w:val="00915AB1"/>
    <w:rsid w:val="00915E87"/>
    <w:rsid w:val="00915E8F"/>
    <w:rsid w:val="00917532"/>
    <w:rsid w:val="00917AD9"/>
    <w:rsid w:val="009202D1"/>
    <w:rsid w:val="00920939"/>
    <w:rsid w:val="009235BA"/>
    <w:rsid w:val="00924023"/>
    <w:rsid w:val="00924CE2"/>
    <w:rsid w:val="00925B9F"/>
    <w:rsid w:val="00926459"/>
    <w:rsid w:val="009309EB"/>
    <w:rsid w:val="0093157F"/>
    <w:rsid w:val="00931AED"/>
    <w:rsid w:val="009321EB"/>
    <w:rsid w:val="00933807"/>
    <w:rsid w:val="0093386C"/>
    <w:rsid w:val="00933973"/>
    <w:rsid w:val="00934231"/>
    <w:rsid w:val="00937A2F"/>
    <w:rsid w:val="00940A65"/>
    <w:rsid w:val="00940C31"/>
    <w:rsid w:val="00940CE8"/>
    <w:rsid w:val="00940E07"/>
    <w:rsid w:val="00943EE3"/>
    <w:rsid w:val="00945766"/>
    <w:rsid w:val="00945C3F"/>
    <w:rsid w:val="009476A3"/>
    <w:rsid w:val="00951859"/>
    <w:rsid w:val="00951891"/>
    <w:rsid w:val="0095334F"/>
    <w:rsid w:val="00955058"/>
    <w:rsid w:val="00955688"/>
    <w:rsid w:val="009575ED"/>
    <w:rsid w:val="009639C2"/>
    <w:rsid w:val="00963C4B"/>
    <w:rsid w:val="0096414C"/>
    <w:rsid w:val="00965097"/>
    <w:rsid w:val="00965897"/>
    <w:rsid w:val="009669C7"/>
    <w:rsid w:val="0096765C"/>
    <w:rsid w:val="009700F4"/>
    <w:rsid w:val="00970D80"/>
    <w:rsid w:val="00970DCE"/>
    <w:rsid w:val="009727E4"/>
    <w:rsid w:val="00974BBF"/>
    <w:rsid w:val="0098198F"/>
    <w:rsid w:val="00984668"/>
    <w:rsid w:val="00985ABB"/>
    <w:rsid w:val="0098741E"/>
    <w:rsid w:val="00987B16"/>
    <w:rsid w:val="00992E99"/>
    <w:rsid w:val="009934C5"/>
    <w:rsid w:val="00994C0F"/>
    <w:rsid w:val="00996B5C"/>
    <w:rsid w:val="00997F03"/>
    <w:rsid w:val="009A0210"/>
    <w:rsid w:val="009A1F24"/>
    <w:rsid w:val="009A2201"/>
    <w:rsid w:val="009A54C7"/>
    <w:rsid w:val="009B118C"/>
    <w:rsid w:val="009B22D7"/>
    <w:rsid w:val="009B253E"/>
    <w:rsid w:val="009B2A92"/>
    <w:rsid w:val="009B4270"/>
    <w:rsid w:val="009B49B6"/>
    <w:rsid w:val="009B72ED"/>
    <w:rsid w:val="009C12EF"/>
    <w:rsid w:val="009C30E0"/>
    <w:rsid w:val="009C3F23"/>
    <w:rsid w:val="009C5659"/>
    <w:rsid w:val="009C6DEB"/>
    <w:rsid w:val="009C7005"/>
    <w:rsid w:val="009C741E"/>
    <w:rsid w:val="009D27A6"/>
    <w:rsid w:val="009D3FE0"/>
    <w:rsid w:val="009D5F10"/>
    <w:rsid w:val="009D6504"/>
    <w:rsid w:val="009E12D7"/>
    <w:rsid w:val="009E2C09"/>
    <w:rsid w:val="009E661A"/>
    <w:rsid w:val="009E7815"/>
    <w:rsid w:val="009F2D15"/>
    <w:rsid w:val="009F3A73"/>
    <w:rsid w:val="009F3B75"/>
    <w:rsid w:val="009F3C3E"/>
    <w:rsid w:val="009F5E86"/>
    <w:rsid w:val="009F727F"/>
    <w:rsid w:val="009F7D7D"/>
    <w:rsid w:val="009F7F71"/>
    <w:rsid w:val="00A02F31"/>
    <w:rsid w:val="00A0431A"/>
    <w:rsid w:val="00A05E77"/>
    <w:rsid w:val="00A06077"/>
    <w:rsid w:val="00A06781"/>
    <w:rsid w:val="00A0682B"/>
    <w:rsid w:val="00A074C3"/>
    <w:rsid w:val="00A100ED"/>
    <w:rsid w:val="00A115A8"/>
    <w:rsid w:val="00A1367E"/>
    <w:rsid w:val="00A1509C"/>
    <w:rsid w:val="00A16549"/>
    <w:rsid w:val="00A16E4D"/>
    <w:rsid w:val="00A218BE"/>
    <w:rsid w:val="00A21F48"/>
    <w:rsid w:val="00A249B9"/>
    <w:rsid w:val="00A26187"/>
    <w:rsid w:val="00A300FD"/>
    <w:rsid w:val="00A31F77"/>
    <w:rsid w:val="00A34260"/>
    <w:rsid w:val="00A367AE"/>
    <w:rsid w:val="00A36F48"/>
    <w:rsid w:val="00A36F5C"/>
    <w:rsid w:val="00A41D49"/>
    <w:rsid w:val="00A43751"/>
    <w:rsid w:val="00A43802"/>
    <w:rsid w:val="00A45B39"/>
    <w:rsid w:val="00A5011F"/>
    <w:rsid w:val="00A513CA"/>
    <w:rsid w:val="00A51A22"/>
    <w:rsid w:val="00A523F9"/>
    <w:rsid w:val="00A5296E"/>
    <w:rsid w:val="00A6048E"/>
    <w:rsid w:val="00A63CF6"/>
    <w:rsid w:val="00A648A4"/>
    <w:rsid w:val="00A658ED"/>
    <w:rsid w:val="00A67D25"/>
    <w:rsid w:val="00A70CFD"/>
    <w:rsid w:val="00A70D45"/>
    <w:rsid w:val="00A72A0B"/>
    <w:rsid w:val="00A72CAB"/>
    <w:rsid w:val="00A762FC"/>
    <w:rsid w:val="00A76B9E"/>
    <w:rsid w:val="00A77110"/>
    <w:rsid w:val="00A81C89"/>
    <w:rsid w:val="00A81E42"/>
    <w:rsid w:val="00A81EF3"/>
    <w:rsid w:val="00A82F8D"/>
    <w:rsid w:val="00A8598D"/>
    <w:rsid w:val="00A860A8"/>
    <w:rsid w:val="00A86457"/>
    <w:rsid w:val="00A864FE"/>
    <w:rsid w:val="00A86F41"/>
    <w:rsid w:val="00A8776B"/>
    <w:rsid w:val="00A87D04"/>
    <w:rsid w:val="00A87EA6"/>
    <w:rsid w:val="00A92220"/>
    <w:rsid w:val="00A94EC5"/>
    <w:rsid w:val="00A950C5"/>
    <w:rsid w:val="00A964B0"/>
    <w:rsid w:val="00AA1BF0"/>
    <w:rsid w:val="00AA1D25"/>
    <w:rsid w:val="00AA289F"/>
    <w:rsid w:val="00AA28BC"/>
    <w:rsid w:val="00AA2BE5"/>
    <w:rsid w:val="00AA2E8E"/>
    <w:rsid w:val="00AA32E9"/>
    <w:rsid w:val="00AA3562"/>
    <w:rsid w:val="00AA4E2F"/>
    <w:rsid w:val="00AB1F02"/>
    <w:rsid w:val="00AB2B1A"/>
    <w:rsid w:val="00AB397F"/>
    <w:rsid w:val="00AB5832"/>
    <w:rsid w:val="00AB6640"/>
    <w:rsid w:val="00AC51F2"/>
    <w:rsid w:val="00AD104F"/>
    <w:rsid w:val="00AD3269"/>
    <w:rsid w:val="00AD3936"/>
    <w:rsid w:val="00AD64BC"/>
    <w:rsid w:val="00AD78D9"/>
    <w:rsid w:val="00AE0B4B"/>
    <w:rsid w:val="00AE11E5"/>
    <w:rsid w:val="00AE4937"/>
    <w:rsid w:val="00AE5066"/>
    <w:rsid w:val="00AE5E24"/>
    <w:rsid w:val="00AE61B7"/>
    <w:rsid w:val="00AE681B"/>
    <w:rsid w:val="00AE6CBA"/>
    <w:rsid w:val="00AE79AD"/>
    <w:rsid w:val="00AF01D0"/>
    <w:rsid w:val="00AF1530"/>
    <w:rsid w:val="00AF35E4"/>
    <w:rsid w:val="00AF4170"/>
    <w:rsid w:val="00AF5B4B"/>
    <w:rsid w:val="00AF5CDE"/>
    <w:rsid w:val="00AF5E3E"/>
    <w:rsid w:val="00AF64DA"/>
    <w:rsid w:val="00AF6A09"/>
    <w:rsid w:val="00B020B5"/>
    <w:rsid w:val="00B0225E"/>
    <w:rsid w:val="00B049C4"/>
    <w:rsid w:val="00B0682D"/>
    <w:rsid w:val="00B11989"/>
    <w:rsid w:val="00B11A57"/>
    <w:rsid w:val="00B11C73"/>
    <w:rsid w:val="00B11DAA"/>
    <w:rsid w:val="00B143BA"/>
    <w:rsid w:val="00B15B50"/>
    <w:rsid w:val="00B16B01"/>
    <w:rsid w:val="00B2011A"/>
    <w:rsid w:val="00B211C3"/>
    <w:rsid w:val="00B243E2"/>
    <w:rsid w:val="00B2478A"/>
    <w:rsid w:val="00B24937"/>
    <w:rsid w:val="00B24A97"/>
    <w:rsid w:val="00B25597"/>
    <w:rsid w:val="00B25F7E"/>
    <w:rsid w:val="00B267B9"/>
    <w:rsid w:val="00B3218C"/>
    <w:rsid w:val="00B33B2C"/>
    <w:rsid w:val="00B33E09"/>
    <w:rsid w:val="00B35749"/>
    <w:rsid w:val="00B37529"/>
    <w:rsid w:val="00B40179"/>
    <w:rsid w:val="00B40D37"/>
    <w:rsid w:val="00B41270"/>
    <w:rsid w:val="00B4248B"/>
    <w:rsid w:val="00B4366A"/>
    <w:rsid w:val="00B44BBE"/>
    <w:rsid w:val="00B450DA"/>
    <w:rsid w:val="00B50708"/>
    <w:rsid w:val="00B508C9"/>
    <w:rsid w:val="00B50C68"/>
    <w:rsid w:val="00B51293"/>
    <w:rsid w:val="00B52B1E"/>
    <w:rsid w:val="00B52BEB"/>
    <w:rsid w:val="00B5345F"/>
    <w:rsid w:val="00B55481"/>
    <w:rsid w:val="00B55D18"/>
    <w:rsid w:val="00B56121"/>
    <w:rsid w:val="00B569D1"/>
    <w:rsid w:val="00B56C32"/>
    <w:rsid w:val="00B56D61"/>
    <w:rsid w:val="00B5796F"/>
    <w:rsid w:val="00B57ACF"/>
    <w:rsid w:val="00B60A9D"/>
    <w:rsid w:val="00B61BC2"/>
    <w:rsid w:val="00B61E4D"/>
    <w:rsid w:val="00B63E8E"/>
    <w:rsid w:val="00B64BB1"/>
    <w:rsid w:val="00B66CE8"/>
    <w:rsid w:val="00B70408"/>
    <w:rsid w:val="00B726ED"/>
    <w:rsid w:val="00B73166"/>
    <w:rsid w:val="00B73D56"/>
    <w:rsid w:val="00B74332"/>
    <w:rsid w:val="00B764D9"/>
    <w:rsid w:val="00B8330A"/>
    <w:rsid w:val="00B83637"/>
    <w:rsid w:val="00B8426C"/>
    <w:rsid w:val="00B84B85"/>
    <w:rsid w:val="00B86462"/>
    <w:rsid w:val="00B90759"/>
    <w:rsid w:val="00B910D0"/>
    <w:rsid w:val="00B91B8D"/>
    <w:rsid w:val="00B94E90"/>
    <w:rsid w:val="00B96B74"/>
    <w:rsid w:val="00BA16CB"/>
    <w:rsid w:val="00BA1FD3"/>
    <w:rsid w:val="00BA7275"/>
    <w:rsid w:val="00BA7CAD"/>
    <w:rsid w:val="00BB0A82"/>
    <w:rsid w:val="00BB127A"/>
    <w:rsid w:val="00BB16DD"/>
    <w:rsid w:val="00BB25F8"/>
    <w:rsid w:val="00BB54DC"/>
    <w:rsid w:val="00BB698F"/>
    <w:rsid w:val="00BB7C94"/>
    <w:rsid w:val="00BC0A9D"/>
    <w:rsid w:val="00BC2EC6"/>
    <w:rsid w:val="00BC330C"/>
    <w:rsid w:val="00BC4569"/>
    <w:rsid w:val="00BC7D67"/>
    <w:rsid w:val="00BD0F53"/>
    <w:rsid w:val="00BD22DE"/>
    <w:rsid w:val="00BD2337"/>
    <w:rsid w:val="00BD244C"/>
    <w:rsid w:val="00BD2987"/>
    <w:rsid w:val="00BD3191"/>
    <w:rsid w:val="00BD363E"/>
    <w:rsid w:val="00BD3D8C"/>
    <w:rsid w:val="00BD494D"/>
    <w:rsid w:val="00BD4D26"/>
    <w:rsid w:val="00BD5A4C"/>
    <w:rsid w:val="00BD5EEE"/>
    <w:rsid w:val="00BD61D2"/>
    <w:rsid w:val="00BD6911"/>
    <w:rsid w:val="00BD6E42"/>
    <w:rsid w:val="00BD7EAF"/>
    <w:rsid w:val="00BE1763"/>
    <w:rsid w:val="00BE4638"/>
    <w:rsid w:val="00BF07A0"/>
    <w:rsid w:val="00BF1BE3"/>
    <w:rsid w:val="00BF40ED"/>
    <w:rsid w:val="00BF5BC2"/>
    <w:rsid w:val="00BF5E6B"/>
    <w:rsid w:val="00BF75BE"/>
    <w:rsid w:val="00C04BEE"/>
    <w:rsid w:val="00C04C77"/>
    <w:rsid w:val="00C04E88"/>
    <w:rsid w:val="00C0662E"/>
    <w:rsid w:val="00C10939"/>
    <w:rsid w:val="00C109F4"/>
    <w:rsid w:val="00C10EA6"/>
    <w:rsid w:val="00C11215"/>
    <w:rsid w:val="00C1133D"/>
    <w:rsid w:val="00C113D4"/>
    <w:rsid w:val="00C115D8"/>
    <w:rsid w:val="00C175E0"/>
    <w:rsid w:val="00C204A7"/>
    <w:rsid w:val="00C2110F"/>
    <w:rsid w:val="00C24A9F"/>
    <w:rsid w:val="00C24B79"/>
    <w:rsid w:val="00C27A08"/>
    <w:rsid w:val="00C31312"/>
    <w:rsid w:val="00C31E36"/>
    <w:rsid w:val="00C326C6"/>
    <w:rsid w:val="00C35295"/>
    <w:rsid w:val="00C369DC"/>
    <w:rsid w:val="00C36ADD"/>
    <w:rsid w:val="00C36E74"/>
    <w:rsid w:val="00C40595"/>
    <w:rsid w:val="00C40A8D"/>
    <w:rsid w:val="00C40D7B"/>
    <w:rsid w:val="00C41621"/>
    <w:rsid w:val="00C418DB"/>
    <w:rsid w:val="00C41B7C"/>
    <w:rsid w:val="00C41C02"/>
    <w:rsid w:val="00C43475"/>
    <w:rsid w:val="00C449FA"/>
    <w:rsid w:val="00C5384F"/>
    <w:rsid w:val="00C53EBF"/>
    <w:rsid w:val="00C540EF"/>
    <w:rsid w:val="00C55384"/>
    <w:rsid w:val="00C56964"/>
    <w:rsid w:val="00C64F0E"/>
    <w:rsid w:val="00C656D5"/>
    <w:rsid w:val="00C67103"/>
    <w:rsid w:val="00C67FB4"/>
    <w:rsid w:val="00C709E2"/>
    <w:rsid w:val="00C71BB9"/>
    <w:rsid w:val="00C736FB"/>
    <w:rsid w:val="00C74DEE"/>
    <w:rsid w:val="00C75479"/>
    <w:rsid w:val="00C8086F"/>
    <w:rsid w:val="00C8164F"/>
    <w:rsid w:val="00C82A12"/>
    <w:rsid w:val="00C833CE"/>
    <w:rsid w:val="00C8612F"/>
    <w:rsid w:val="00C914E4"/>
    <w:rsid w:val="00C924C1"/>
    <w:rsid w:val="00C94C28"/>
    <w:rsid w:val="00C96A3F"/>
    <w:rsid w:val="00C978F1"/>
    <w:rsid w:val="00CA05DB"/>
    <w:rsid w:val="00CA15AA"/>
    <w:rsid w:val="00CA2C0D"/>
    <w:rsid w:val="00CA4276"/>
    <w:rsid w:val="00CA5E45"/>
    <w:rsid w:val="00CB0247"/>
    <w:rsid w:val="00CB0A64"/>
    <w:rsid w:val="00CB19F9"/>
    <w:rsid w:val="00CB2D45"/>
    <w:rsid w:val="00CB3440"/>
    <w:rsid w:val="00CB3FC2"/>
    <w:rsid w:val="00CB4084"/>
    <w:rsid w:val="00CC104A"/>
    <w:rsid w:val="00CC1692"/>
    <w:rsid w:val="00CC3DEB"/>
    <w:rsid w:val="00CC405B"/>
    <w:rsid w:val="00CC59D6"/>
    <w:rsid w:val="00CC5C39"/>
    <w:rsid w:val="00CC7AC4"/>
    <w:rsid w:val="00CD138B"/>
    <w:rsid w:val="00CD1B53"/>
    <w:rsid w:val="00CD2483"/>
    <w:rsid w:val="00CD3E31"/>
    <w:rsid w:val="00CD3E9C"/>
    <w:rsid w:val="00CD432D"/>
    <w:rsid w:val="00CD44C1"/>
    <w:rsid w:val="00CD6961"/>
    <w:rsid w:val="00CD7117"/>
    <w:rsid w:val="00CD74A3"/>
    <w:rsid w:val="00CE0527"/>
    <w:rsid w:val="00CE0F76"/>
    <w:rsid w:val="00CE1960"/>
    <w:rsid w:val="00CE1DEE"/>
    <w:rsid w:val="00CE30D0"/>
    <w:rsid w:val="00CE5B23"/>
    <w:rsid w:val="00CF290F"/>
    <w:rsid w:val="00CF336D"/>
    <w:rsid w:val="00CF54E1"/>
    <w:rsid w:val="00CF573B"/>
    <w:rsid w:val="00CF582A"/>
    <w:rsid w:val="00CF5913"/>
    <w:rsid w:val="00CF5FC4"/>
    <w:rsid w:val="00CF70AD"/>
    <w:rsid w:val="00CF7729"/>
    <w:rsid w:val="00D00059"/>
    <w:rsid w:val="00D009CE"/>
    <w:rsid w:val="00D02F34"/>
    <w:rsid w:val="00D0487F"/>
    <w:rsid w:val="00D107FA"/>
    <w:rsid w:val="00D110F1"/>
    <w:rsid w:val="00D1145B"/>
    <w:rsid w:val="00D114B5"/>
    <w:rsid w:val="00D114D9"/>
    <w:rsid w:val="00D11555"/>
    <w:rsid w:val="00D120A6"/>
    <w:rsid w:val="00D12275"/>
    <w:rsid w:val="00D12766"/>
    <w:rsid w:val="00D20381"/>
    <w:rsid w:val="00D20E4E"/>
    <w:rsid w:val="00D20FF4"/>
    <w:rsid w:val="00D21F3E"/>
    <w:rsid w:val="00D22B0E"/>
    <w:rsid w:val="00D24D2C"/>
    <w:rsid w:val="00D252B9"/>
    <w:rsid w:val="00D26BD6"/>
    <w:rsid w:val="00D32294"/>
    <w:rsid w:val="00D3317A"/>
    <w:rsid w:val="00D34AA4"/>
    <w:rsid w:val="00D35881"/>
    <w:rsid w:val="00D377B5"/>
    <w:rsid w:val="00D442BD"/>
    <w:rsid w:val="00D44A23"/>
    <w:rsid w:val="00D479AF"/>
    <w:rsid w:val="00D55399"/>
    <w:rsid w:val="00D56A2C"/>
    <w:rsid w:val="00D56DDE"/>
    <w:rsid w:val="00D56F3B"/>
    <w:rsid w:val="00D71E21"/>
    <w:rsid w:val="00D72216"/>
    <w:rsid w:val="00D76007"/>
    <w:rsid w:val="00D76123"/>
    <w:rsid w:val="00D77099"/>
    <w:rsid w:val="00D77F85"/>
    <w:rsid w:val="00D8044E"/>
    <w:rsid w:val="00D80641"/>
    <w:rsid w:val="00D81818"/>
    <w:rsid w:val="00D83E21"/>
    <w:rsid w:val="00D84351"/>
    <w:rsid w:val="00D84CC7"/>
    <w:rsid w:val="00D875DD"/>
    <w:rsid w:val="00D90F07"/>
    <w:rsid w:val="00D9482D"/>
    <w:rsid w:val="00D96BEB"/>
    <w:rsid w:val="00D97A9E"/>
    <w:rsid w:val="00DA3FDA"/>
    <w:rsid w:val="00DA4D9B"/>
    <w:rsid w:val="00DA522A"/>
    <w:rsid w:val="00DA664C"/>
    <w:rsid w:val="00DA78A7"/>
    <w:rsid w:val="00DA7DA5"/>
    <w:rsid w:val="00DB0012"/>
    <w:rsid w:val="00DB0440"/>
    <w:rsid w:val="00DB073B"/>
    <w:rsid w:val="00DB0A02"/>
    <w:rsid w:val="00DB0A17"/>
    <w:rsid w:val="00DB0DE1"/>
    <w:rsid w:val="00DB2297"/>
    <w:rsid w:val="00DB43C8"/>
    <w:rsid w:val="00DB7308"/>
    <w:rsid w:val="00DB73D7"/>
    <w:rsid w:val="00DB78F0"/>
    <w:rsid w:val="00DC0CEA"/>
    <w:rsid w:val="00DC0E4B"/>
    <w:rsid w:val="00DC2E43"/>
    <w:rsid w:val="00DC34AC"/>
    <w:rsid w:val="00DD095C"/>
    <w:rsid w:val="00DD0A7A"/>
    <w:rsid w:val="00DD1020"/>
    <w:rsid w:val="00DD1330"/>
    <w:rsid w:val="00DD28E0"/>
    <w:rsid w:val="00DD3231"/>
    <w:rsid w:val="00DD3D15"/>
    <w:rsid w:val="00DD773A"/>
    <w:rsid w:val="00DE0B83"/>
    <w:rsid w:val="00DE0D0F"/>
    <w:rsid w:val="00DE1A81"/>
    <w:rsid w:val="00DE1C13"/>
    <w:rsid w:val="00DE2220"/>
    <w:rsid w:val="00DE25D3"/>
    <w:rsid w:val="00DE2677"/>
    <w:rsid w:val="00DE4D02"/>
    <w:rsid w:val="00DE4E10"/>
    <w:rsid w:val="00DE58C6"/>
    <w:rsid w:val="00DE6594"/>
    <w:rsid w:val="00DE7083"/>
    <w:rsid w:val="00DE7CD0"/>
    <w:rsid w:val="00DF22DA"/>
    <w:rsid w:val="00DF261C"/>
    <w:rsid w:val="00DF30EF"/>
    <w:rsid w:val="00DF4689"/>
    <w:rsid w:val="00DF5C90"/>
    <w:rsid w:val="00DF6797"/>
    <w:rsid w:val="00DF6A1A"/>
    <w:rsid w:val="00DF6E70"/>
    <w:rsid w:val="00DF7B08"/>
    <w:rsid w:val="00E00625"/>
    <w:rsid w:val="00E007BC"/>
    <w:rsid w:val="00E01072"/>
    <w:rsid w:val="00E027F2"/>
    <w:rsid w:val="00E02ABF"/>
    <w:rsid w:val="00E03F42"/>
    <w:rsid w:val="00E07BD8"/>
    <w:rsid w:val="00E1075A"/>
    <w:rsid w:val="00E110F8"/>
    <w:rsid w:val="00E11826"/>
    <w:rsid w:val="00E14995"/>
    <w:rsid w:val="00E166B0"/>
    <w:rsid w:val="00E173DB"/>
    <w:rsid w:val="00E179CD"/>
    <w:rsid w:val="00E207B0"/>
    <w:rsid w:val="00E215E3"/>
    <w:rsid w:val="00E22DBD"/>
    <w:rsid w:val="00E23250"/>
    <w:rsid w:val="00E23E8D"/>
    <w:rsid w:val="00E246E3"/>
    <w:rsid w:val="00E253EB"/>
    <w:rsid w:val="00E2725A"/>
    <w:rsid w:val="00E3076A"/>
    <w:rsid w:val="00E30E9F"/>
    <w:rsid w:val="00E311A3"/>
    <w:rsid w:val="00E32A72"/>
    <w:rsid w:val="00E334F6"/>
    <w:rsid w:val="00E37A01"/>
    <w:rsid w:val="00E37A0D"/>
    <w:rsid w:val="00E37F98"/>
    <w:rsid w:val="00E40E32"/>
    <w:rsid w:val="00E44A7B"/>
    <w:rsid w:val="00E4583C"/>
    <w:rsid w:val="00E46559"/>
    <w:rsid w:val="00E538EE"/>
    <w:rsid w:val="00E5586C"/>
    <w:rsid w:val="00E60644"/>
    <w:rsid w:val="00E608F7"/>
    <w:rsid w:val="00E64AC6"/>
    <w:rsid w:val="00E651F8"/>
    <w:rsid w:val="00E6670C"/>
    <w:rsid w:val="00E71969"/>
    <w:rsid w:val="00E73CFC"/>
    <w:rsid w:val="00E76439"/>
    <w:rsid w:val="00E776E8"/>
    <w:rsid w:val="00E8029E"/>
    <w:rsid w:val="00E817E8"/>
    <w:rsid w:val="00E82085"/>
    <w:rsid w:val="00E82FDF"/>
    <w:rsid w:val="00E83AD7"/>
    <w:rsid w:val="00E83B4A"/>
    <w:rsid w:val="00E90996"/>
    <w:rsid w:val="00E90ADA"/>
    <w:rsid w:val="00E91525"/>
    <w:rsid w:val="00E915CB"/>
    <w:rsid w:val="00E9240E"/>
    <w:rsid w:val="00E924F4"/>
    <w:rsid w:val="00E92C1F"/>
    <w:rsid w:val="00E9485A"/>
    <w:rsid w:val="00E94E91"/>
    <w:rsid w:val="00E95D4B"/>
    <w:rsid w:val="00E97320"/>
    <w:rsid w:val="00E97CE9"/>
    <w:rsid w:val="00EA255E"/>
    <w:rsid w:val="00EA5176"/>
    <w:rsid w:val="00EA6728"/>
    <w:rsid w:val="00EA76B8"/>
    <w:rsid w:val="00EA7FDD"/>
    <w:rsid w:val="00EB053D"/>
    <w:rsid w:val="00EB0D3C"/>
    <w:rsid w:val="00EB199F"/>
    <w:rsid w:val="00EB1E1D"/>
    <w:rsid w:val="00EB4B74"/>
    <w:rsid w:val="00EB55F1"/>
    <w:rsid w:val="00EB57B3"/>
    <w:rsid w:val="00EC03FF"/>
    <w:rsid w:val="00EC23F7"/>
    <w:rsid w:val="00EC4BD8"/>
    <w:rsid w:val="00EC63EB"/>
    <w:rsid w:val="00ED366B"/>
    <w:rsid w:val="00ED3684"/>
    <w:rsid w:val="00ED412F"/>
    <w:rsid w:val="00ED4173"/>
    <w:rsid w:val="00ED5E13"/>
    <w:rsid w:val="00ED76E3"/>
    <w:rsid w:val="00EE089B"/>
    <w:rsid w:val="00EE2B43"/>
    <w:rsid w:val="00EE3696"/>
    <w:rsid w:val="00EE3837"/>
    <w:rsid w:val="00EE5840"/>
    <w:rsid w:val="00EF0186"/>
    <w:rsid w:val="00EF36B2"/>
    <w:rsid w:val="00EF47EA"/>
    <w:rsid w:val="00EF69D9"/>
    <w:rsid w:val="00F01603"/>
    <w:rsid w:val="00F032E0"/>
    <w:rsid w:val="00F11010"/>
    <w:rsid w:val="00F112EF"/>
    <w:rsid w:val="00F1231C"/>
    <w:rsid w:val="00F1246B"/>
    <w:rsid w:val="00F15459"/>
    <w:rsid w:val="00F201EC"/>
    <w:rsid w:val="00F20222"/>
    <w:rsid w:val="00F202FA"/>
    <w:rsid w:val="00F206BA"/>
    <w:rsid w:val="00F208A9"/>
    <w:rsid w:val="00F2102F"/>
    <w:rsid w:val="00F21D17"/>
    <w:rsid w:val="00F22CAF"/>
    <w:rsid w:val="00F23A5E"/>
    <w:rsid w:val="00F252AD"/>
    <w:rsid w:val="00F31F90"/>
    <w:rsid w:val="00F37253"/>
    <w:rsid w:val="00F41D75"/>
    <w:rsid w:val="00F45871"/>
    <w:rsid w:val="00F508C7"/>
    <w:rsid w:val="00F5139D"/>
    <w:rsid w:val="00F51BF4"/>
    <w:rsid w:val="00F523B6"/>
    <w:rsid w:val="00F5498A"/>
    <w:rsid w:val="00F56E87"/>
    <w:rsid w:val="00F621F4"/>
    <w:rsid w:val="00F62E51"/>
    <w:rsid w:val="00F62EAC"/>
    <w:rsid w:val="00F62F43"/>
    <w:rsid w:val="00F634E7"/>
    <w:rsid w:val="00F63DAC"/>
    <w:rsid w:val="00F63E88"/>
    <w:rsid w:val="00F64696"/>
    <w:rsid w:val="00F64F3A"/>
    <w:rsid w:val="00F673B9"/>
    <w:rsid w:val="00F70E8C"/>
    <w:rsid w:val="00F71B07"/>
    <w:rsid w:val="00F7454F"/>
    <w:rsid w:val="00F7630F"/>
    <w:rsid w:val="00F76DDE"/>
    <w:rsid w:val="00F77511"/>
    <w:rsid w:val="00F77988"/>
    <w:rsid w:val="00F77AC0"/>
    <w:rsid w:val="00F77F48"/>
    <w:rsid w:val="00F80637"/>
    <w:rsid w:val="00F82FD3"/>
    <w:rsid w:val="00F85C7C"/>
    <w:rsid w:val="00F86D99"/>
    <w:rsid w:val="00F90959"/>
    <w:rsid w:val="00F90A76"/>
    <w:rsid w:val="00F955D7"/>
    <w:rsid w:val="00F9643E"/>
    <w:rsid w:val="00F96FC7"/>
    <w:rsid w:val="00F97531"/>
    <w:rsid w:val="00FA0CDD"/>
    <w:rsid w:val="00FA0FD5"/>
    <w:rsid w:val="00FA3036"/>
    <w:rsid w:val="00FB0860"/>
    <w:rsid w:val="00FB1083"/>
    <w:rsid w:val="00FB253C"/>
    <w:rsid w:val="00FB30F1"/>
    <w:rsid w:val="00FB37FF"/>
    <w:rsid w:val="00FB3D09"/>
    <w:rsid w:val="00FB3DA7"/>
    <w:rsid w:val="00FB53E7"/>
    <w:rsid w:val="00FB6203"/>
    <w:rsid w:val="00FB69DD"/>
    <w:rsid w:val="00FB7619"/>
    <w:rsid w:val="00FC0A0C"/>
    <w:rsid w:val="00FC1E00"/>
    <w:rsid w:val="00FC32B5"/>
    <w:rsid w:val="00FC3482"/>
    <w:rsid w:val="00FC4DE0"/>
    <w:rsid w:val="00FC529B"/>
    <w:rsid w:val="00FD0E32"/>
    <w:rsid w:val="00FD2742"/>
    <w:rsid w:val="00FD2A8A"/>
    <w:rsid w:val="00FD3E43"/>
    <w:rsid w:val="00FD7318"/>
    <w:rsid w:val="00FE469B"/>
    <w:rsid w:val="00FE4E74"/>
    <w:rsid w:val="00FE589A"/>
    <w:rsid w:val="00FF0E27"/>
    <w:rsid w:val="00FF6F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712B4"/>
  <w15:docId w15:val="{1F2251AB-2C2F-4709-8F65-6BEBBAB3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B66CE8"/>
    <w:pPr>
      <w:ind w:left="720"/>
    </w:pPr>
    <w:rPr>
      <w:rFonts w:ascii="Calibri" w:hAnsi="Calibri"/>
      <w:sz w:val="22"/>
      <w:szCs w:val="22"/>
    </w:rPr>
  </w:style>
  <w:style w:type="character" w:customStyle="1" w:styleId="list0020paragraphchar">
    <w:name w:val="list_0020paragraph__char"/>
    <w:rsid w:val="00B66CE8"/>
  </w:style>
  <w:style w:type="paragraph" w:styleId="Revision">
    <w:name w:val="Revision"/>
    <w:hidden/>
    <w:uiPriority w:val="99"/>
    <w:semiHidden/>
    <w:rsid w:val="004E3837"/>
    <w:rPr>
      <w:sz w:val="24"/>
      <w:szCs w:val="24"/>
    </w:rPr>
  </w:style>
  <w:style w:type="paragraph" w:styleId="ListParagraph">
    <w:name w:val="List Paragraph"/>
    <w:basedOn w:val="Normal"/>
    <w:uiPriority w:val="34"/>
    <w:qFormat/>
    <w:rsid w:val="00AA2E8E"/>
    <w:pPr>
      <w:ind w:left="720"/>
      <w:contextualSpacing/>
    </w:pPr>
  </w:style>
  <w:style w:type="paragraph" w:styleId="BodyTextIndent">
    <w:name w:val="Body Text Indent"/>
    <w:basedOn w:val="Normal"/>
    <w:link w:val="BodyTextIndentChar"/>
    <w:unhideWhenUsed/>
    <w:rsid w:val="00DF6E70"/>
    <w:pPr>
      <w:ind w:firstLine="720"/>
      <w:jc w:val="both"/>
    </w:pPr>
  </w:style>
  <w:style w:type="character" w:customStyle="1" w:styleId="BodyTextIndentChar">
    <w:name w:val="Body Text Indent Char"/>
    <w:link w:val="BodyTextIndent"/>
    <w:rsid w:val="00DF6E70"/>
    <w:rPr>
      <w:sz w:val="24"/>
      <w:szCs w:val="24"/>
    </w:rPr>
  </w:style>
  <w:style w:type="character" w:customStyle="1" w:styleId="spelle">
    <w:name w:val="spelle"/>
    <w:rsid w:val="005B4CDF"/>
  </w:style>
  <w:style w:type="paragraph" w:customStyle="1" w:styleId="tv2132">
    <w:name w:val="tv2132"/>
    <w:basedOn w:val="Normal"/>
    <w:rsid w:val="00863A35"/>
    <w:pPr>
      <w:spacing w:line="360" w:lineRule="auto"/>
      <w:ind w:firstLine="300"/>
    </w:pPr>
    <w:rPr>
      <w:color w:val="414142"/>
      <w:sz w:val="20"/>
      <w:szCs w:val="20"/>
    </w:rPr>
  </w:style>
  <w:style w:type="paragraph" w:styleId="PlainText">
    <w:name w:val="Plain Text"/>
    <w:basedOn w:val="Normal"/>
    <w:link w:val="PlainTextChar"/>
    <w:uiPriority w:val="99"/>
    <w:unhideWhenUsed/>
    <w:rsid w:val="006A70E7"/>
    <w:rPr>
      <w:rFonts w:ascii="Calibri" w:eastAsia="Calibri" w:hAnsi="Calibri" w:cs="Consolas"/>
      <w:sz w:val="22"/>
      <w:szCs w:val="21"/>
      <w:lang w:eastAsia="en-US"/>
    </w:rPr>
  </w:style>
  <w:style w:type="character" w:customStyle="1" w:styleId="PlainTextChar">
    <w:name w:val="Plain Text Char"/>
    <w:link w:val="PlainText"/>
    <w:uiPriority w:val="99"/>
    <w:rsid w:val="006A70E7"/>
    <w:rPr>
      <w:rFonts w:ascii="Calibri" w:eastAsia="Calibri" w:hAnsi="Calibri" w:cs="Consolas"/>
      <w:sz w:val="22"/>
      <w:szCs w:val="21"/>
      <w:lang w:eastAsia="en-US"/>
    </w:rPr>
  </w:style>
  <w:style w:type="character" w:customStyle="1" w:styleId="FootnoteTextChar">
    <w:name w:val="Footnote Text Char"/>
    <w:link w:val="FootnoteText"/>
    <w:uiPriority w:val="99"/>
    <w:semiHidden/>
    <w:rsid w:val="008C45FB"/>
  </w:style>
  <w:style w:type="paragraph" w:customStyle="1" w:styleId="tv213">
    <w:name w:val="tv213"/>
    <w:basedOn w:val="Normal"/>
    <w:rsid w:val="004658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7783">
      <w:bodyDiv w:val="1"/>
      <w:marLeft w:val="0"/>
      <w:marRight w:val="0"/>
      <w:marTop w:val="0"/>
      <w:marBottom w:val="0"/>
      <w:divBdr>
        <w:top w:val="none" w:sz="0" w:space="0" w:color="auto"/>
        <w:left w:val="none" w:sz="0" w:space="0" w:color="auto"/>
        <w:bottom w:val="none" w:sz="0" w:space="0" w:color="auto"/>
        <w:right w:val="none" w:sz="0" w:space="0" w:color="auto"/>
      </w:divBdr>
    </w:div>
    <w:div w:id="243220361">
      <w:bodyDiv w:val="1"/>
      <w:marLeft w:val="0"/>
      <w:marRight w:val="0"/>
      <w:marTop w:val="0"/>
      <w:marBottom w:val="0"/>
      <w:divBdr>
        <w:top w:val="none" w:sz="0" w:space="0" w:color="auto"/>
        <w:left w:val="none" w:sz="0" w:space="0" w:color="auto"/>
        <w:bottom w:val="none" w:sz="0" w:space="0" w:color="auto"/>
        <w:right w:val="none" w:sz="0" w:space="0" w:color="auto"/>
      </w:divBdr>
    </w:div>
    <w:div w:id="271010443">
      <w:bodyDiv w:val="1"/>
      <w:marLeft w:val="0"/>
      <w:marRight w:val="0"/>
      <w:marTop w:val="0"/>
      <w:marBottom w:val="0"/>
      <w:divBdr>
        <w:top w:val="none" w:sz="0" w:space="0" w:color="auto"/>
        <w:left w:val="none" w:sz="0" w:space="0" w:color="auto"/>
        <w:bottom w:val="none" w:sz="0" w:space="0" w:color="auto"/>
        <w:right w:val="none" w:sz="0" w:space="0" w:color="auto"/>
      </w:divBdr>
    </w:div>
    <w:div w:id="561253154">
      <w:bodyDiv w:val="1"/>
      <w:marLeft w:val="0"/>
      <w:marRight w:val="0"/>
      <w:marTop w:val="0"/>
      <w:marBottom w:val="0"/>
      <w:divBdr>
        <w:top w:val="none" w:sz="0" w:space="0" w:color="auto"/>
        <w:left w:val="none" w:sz="0" w:space="0" w:color="auto"/>
        <w:bottom w:val="none" w:sz="0" w:space="0" w:color="auto"/>
        <w:right w:val="none" w:sz="0" w:space="0" w:color="auto"/>
      </w:divBdr>
    </w:div>
    <w:div w:id="1143816475">
      <w:bodyDiv w:val="1"/>
      <w:marLeft w:val="0"/>
      <w:marRight w:val="0"/>
      <w:marTop w:val="0"/>
      <w:marBottom w:val="0"/>
      <w:divBdr>
        <w:top w:val="none" w:sz="0" w:space="0" w:color="auto"/>
        <w:left w:val="none" w:sz="0" w:space="0" w:color="auto"/>
        <w:bottom w:val="none" w:sz="0" w:space="0" w:color="auto"/>
        <w:right w:val="none" w:sz="0" w:space="0" w:color="auto"/>
      </w:divBdr>
    </w:div>
    <w:div w:id="1438864773">
      <w:bodyDiv w:val="1"/>
      <w:marLeft w:val="0"/>
      <w:marRight w:val="0"/>
      <w:marTop w:val="0"/>
      <w:marBottom w:val="0"/>
      <w:divBdr>
        <w:top w:val="none" w:sz="0" w:space="0" w:color="auto"/>
        <w:left w:val="none" w:sz="0" w:space="0" w:color="auto"/>
        <w:bottom w:val="none" w:sz="0" w:space="0" w:color="auto"/>
        <w:right w:val="none" w:sz="0" w:space="0" w:color="auto"/>
      </w:divBdr>
    </w:div>
    <w:div w:id="1601987248">
      <w:bodyDiv w:val="1"/>
      <w:marLeft w:val="0"/>
      <w:marRight w:val="0"/>
      <w:marTop w:val="0"/>
      <w:marBottom w:val="0"/>
      <w:divBdr>
        <w:top w:val="none" w:sz="0" w:space="0" w:color="auto"/>
        <w:left w:val="none" w:sz="0" w:space="0" w:color="auto"/>
        <w:bottom w:val="none" w:sz="0" w:space="0" w:color="auto"/>
        <w:right w:val="none" w:sz="0" w:space="0" w:color="auto"/>
      </w:divBdr>
    </w:div>
    <w:div w:id="1720661651">
      <w:bodyDiv w:val="1"/>
      <w:marLeft w:val="0"/>
      <w:marRight w:val="0"/>
      <w:marTop w:val="0"/>
      <w:marBottom w:val="0"/>
      <w:divBdr>
        <w:top w:val="none" w:sz="0" w:space="0" w:color="auto"/>
        <w:left w:val="none" w:sz="0" w:space="0" w:color="auto"/>
        <w:bottom w:val="none" w:sz="0" w:space="0" w:color="auto"/>
        <w:right w:val="none" w:sz="0" w:space="0" w:color="auto"/>
      </w:divBdr>
    </w:div>
    <w:div w:id="1951157281">
      <w:bodyDiv w:val="1"/>
      <w:marLeft w:val="0"/>
      <w:marRight w:val="0"/>
      <w:marTop w:val="0"/>
      <w:marBottom w:val="0"/>
      <w:divBdr>
        <w:top w:val="none" w:sz="0" w:space="0" w:color="auto"/>
        <w:left w:val="none" w:sz="0" w:space="0" w:color="auto"/>
        <w:bottom w:val="none" w:sz="0" w:space="0" w:color="auto"/>
        <w:right w:val="none" w:sz="0" w:space="0" w:color="auto"/>
      </w:divBdr>
    </w:div>
    <w:div w:id="1955935830">
      <w:bodyDiv w:val="1"/>
      <w:marLeft w:val="0"/>
      <w:marRight w:val="0"/>
      <w:marTop w:val="0"/>
      <w:marBottom w:val="0"/>
      <w:divBdr>
        <w:top w:val="none" w:sz="0" w:space="0" w:color="auto"/>
        <w:left w:val="none" w:sz="0" w:space="0" w:color="auto"/>
        <w:bottom w:val="none" w:sz="0" w:space="0" w:color="auto"/>
        <w:right w:val="none" w:sz="0" w:space="0" w:color="auto"/>
      </w:divBdr>
      <w:divsChild>
        <w:div w:id="1415857487">
          <w:marLeft w:val="0"/>
          <w:marRight w:val="0"/>
          <w:marTop w:val="0"/>
          <w:marBottom w:val="0"/>
          <w:divBdr>
            <w:top w:val="none" w:sz="0" w:space="0" w:color="auto"/>
            <w:left w:val="none" w:sz="0" w:space="0" w:color="auto"/>
            <w:bottom w:val="none" w:sz="0" w:space="0" w:color="auto"/>
            <w:right w:val="none" w:sz="0" w:space="0" w:color="auto"/>
          </w:divBdr>
          <w:divsChild>
            <w:div w:id="325744353">
              <w:marLeft w:val="0"/>
              <w:marRight w:val="0"/>
              <w:marTop w:val="0"/>
              <w:marBottom w:val="0"/>
              <w:divBdr>
                <w:top w:val="none" w:sz="0" w:space="0" w:color="auto"/>
                <w:left w:val="none" w:sz="0" w:space="0" w:color="auto"/>
                <w:bottom w:val="none" w:sz="0" w:space="0" w:color="auto"/>
                <w:right w:val="none" w:sz="0" w:space="0" w:color="auto"/>
              </w:divBdr>
              <w:divsChild>
                <w:div w:id="792361883">
                  <w:marLeft w:val="0"/>
                  <w:marRight w:val="0"/>
                  <w:marTop w:val="0"/>
                  <w:marBottom w:val="0"/>
                  <w:divBdr>
                    <w:top w:val="none" w:sz="0" w:space="0" w:color="auto"/>
                    <w:left w:val="none" w:sz="0" w:space="0" w:color="auto"/>
                    <w:bottom w:val="none" w:sz="0" w:space="0" w:color="auto"/>
                    <w:right w:val="none" w:sz="0" w:space="0" w:color="auto"/>
                  </w:divBdr>
                  <w:divsChild>
                    <w:div w:id="980043532">
                      <w:marLeft w:val="0"/>
                      <w:marRight w:val="0"/>
                      <w:marTop w:val="0"/>
                      <w:marBottom w:val="0"/>
                      <w:divBdr>
                        <w:top w:val="none" w:sz="0" w:space="0" w:color="auto"/>
                        <w:left w:val="none" w:sz="0" w:space="0" w:color="auto"/>
                        <w:bottom w:val="none" w:sz="0" w:space="0" w:color="auto"/>
                        <w:right w:val="none" w:sz="0" w:space="0" w:color="auto"/>
                      </w:divBdr>
                      <w:divsChild>
                        <w:div w:id="1986087135">
                          <w:marLeft w:val="0"/>
                          <w:marRight w:val="0"/>
                          <w:marTop w:val="0"/>
                          <w:marBottom w:val="0"/>
                          <w:divBdr>
                            <w:top w:val="none" w:sz="0" w:space="0" w:color="auto"/>
                            <w:left w:val="none" w:sz="0" w:space="0" w:color="auto"/>
                            <w:bottom w:val="none" w:sz="0" w:space="0" w:color="auto"/>
                            <w:right w:val="none" w:sz="0" w:space="0" w:color="auto"/>
                          </w:divBdr>
                          <w:divsChild>
                            <w:div w:id="10772435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490-komerc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na.dirveika@fktk.lv" TargetMode="External"/><Relationship Id="rId4" Type="http://schemas.openxmlformats.org/officeDocument/2006/relationships/settings" Target="settings.xml"/><Relationship Id="rId9" Type="http://schemas.openxmlformats.org/officeDocument/2006/relationships/hyperlink" Target="http://likumi.lv/ta/id/5490-komerc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8FA6-5188-485A-A74D-5EA700FA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11349</Words>
  <Characters>6469</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FMAnot_270916_KIL.docx; Likumprojekta "Grozījumi Kredītiestāžu likumā" sākotnējās ietekmes novērtējuma ziņojums (anotācija)</vt:lpstr>
      <vt:lpstr>Likumprojekta „Grozījumi likumā „Par presi un citiem masu informācijas līdzekļiem”” sākotnējās ietekmes novērtējuma ziņojums (anotācija)</vt:lpstr>
    </vt:vector>
  </TitlesOfParts>
  <Company>Finanšu ministrija</Company>
  <LinksUpToDate>false</LinksUpToDate>
  <CharactersWithSpaces>17783</CharactersWithSpaces>
  <SharedDoc>false</SharedDoc>
  <HLinks>
    <vt:vector size="6" baseType="variant">
      <vt:variant>
        <vt:i4>3276867</vt:i4>
      </vt:variant>
      <vt:variant>
        <vt:i4>6</vt:i4>
      </vt:variant>
      <vt:variant>
        <vt:i4>0</vt:i4>
      </vt:variant>
      <vt:variant>
        <vt:i4>5</vt:i4>
      </vt:variant>
      <vt:variant>
        <vt:lpwstr>mailto:xxxxxxxx@fm.gov.lv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Kredītiestāžu likumā</dc:title>
  <dc:subject>Likumprojekts</dc:subject>
  <dc:creator>Aivis Hammers</dc:creator>
  <dc:description>67095441, aivis.hammers@fm.gov.lv</dc:description>
  <cp:lastModifiedBy>Aivis Hammers</cp:lastModifiedBy>
  <cp:revision>13</cp:revision>
  <cp:lastPrinted>2016-09-09T12:25:00Z</cp:lastPrinted>
  <dcterms:created xsi:type="dcterms:W3CDTF">2016-10-27T11:51:00Z</dcterms:created>
  <dcterms:modified xsi:type="dcterms:W3CDTF">2016-11-29T07:21:00Z</dcterms:modified>
</cp:coreProperties>
</file>