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B8" w:rsidRPr="00157E15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6"/>
          <w:szCs w:val="26"/>
          <w:lang w:eastAsia="lv-LV"/>
        </w:rPr>
      </w:pPr>
      <w:r w:rsidRPr="00157E15">
        <w:rPr>
          <w:rFonts w:ascii="Times New Roman" w:hAnsi="Times New Roman"/>
          <w:b w:val="0"/>
          <w:bCs w:val="0"/>
          <w:i w:val="0"/>
          <w:sz w:val="26"/>
          <w:szCs w:val="26"/>
          <w:lang w:eastAsia="lv-LV"/>
        </w:rPr>
        <w:t>Ministru kabineta noteikumu projekta</w:t>
      </w:r>
      <w:r w:rsidRPr="00157E15">
        <w:rPr>
          <w:rFonts w:ascii="Times New Roman" w:hAnsi="Times New Roman"/>
          <w:bCs w:val="0"/>
          <w:i w:val="0"/>
          <w:sz w:val="26"/>
          <w:szCs w:val="26"/>
          <w:lang w:eastAsia="lv-LV"/>
        </w:rPr>
        <w:t xml:space="preserve"> </w:t>
      </w:r>
    </w:p>
    <w:p w:rsidR="00E96DB8" w:rsidRPr="00157E15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i w:val="0"/>
          <w:color w:val="000000"/>
          <w:sz w:val="26"/>
          <w:szCs w:val="26"/>
        </w:rPr>
      </w:pPr>
      <w:r w:rsidRPr="00157E15">
        <w:rPr>
          <w:rFonts w:ascii="Times New Roman" w:hAnsi="Times New Roman"/>
          <w:bCs w:val="0"/>
          <w:i w:val="0"/>
          <w:sz w:val="26"/>
          <w:szCs w:val="26"/>
          <w:lang w:eastAsia="lv-LV"/>
        </w:rPr>
        <w:t>„</w:t>
      </w:r>
      <w:r w:rsidR="00FC0884" w:rsidRPr="00157E15">
        <w:rPr>
          <w:rFonts w:ascii="Times New Roman" w:hAnsi="Times New Roman"/>
          <w:i w:val="0"/>
          <w:sz w:val="26"/>
          <w:szCs w:val="26"/>
        </w:rPr>
        <w:t>Noteikumi par valsts b</w:t>
      </w:r>
      <w:r w:rsidR="00E11DE9" w:rsidRPr="00157E15">
        <w:rPr>
          <w:rFonts w:ascii="Times New Roman" w:hAnsi="Times New Roman"/>
          <w:i w:val="0"/>
          <w:sz w:val="26"/>
          <w:szCs w:val="26"/>
        </w:rPr>
        <w:t>udžeta dotāciju pašvaldībām 2017</w:t>
      </w:r>
      <w:r w:rsidR="00FC0884" w:rsidRPr="00157E15">
        <w:rPr>
          <w:rFonts w:ascii="Times New Roman" w:hAnsi="Times New Roman"/>
          <w:i w:val="0"/>
          <w:sz w:val="26"/>
          <w:szCs w:val="26"/>
        </w:rPr>
        <w:t>. gadā par personām, kuras ievietotas ilgstošas sociālās aprūpes i</w:t>
      </w:r>
      <w:r w:rsidR="002E4503">
        <w:rPr>
          <w:rFonts w:ascii="Times New Roman" w:hAnsi="Times New Roman"/>
          <w:i w:val="0"/>
          <w:sz w:val="26"/>
          <w:szCs w:val="26"/>
        </w:rPr>
        <w:t>estādē</w:t>
      </w:r>
      <w:r w:rsidR="00FC0884" w:rsidRPr="00157E15">
        <w:rPr>
          <w:rFonts w:ascii="Times New Roman" w:hAnsi="Times New Roman"/>
          <w:i w:val="0"/>
          <w:sz w:val="26"/>
          <w:szCs w:val="26"/>
        </w:rPr>
        <w:t>s līdz 1998.</w:t>
      </w:r>
      <w:r w:rsidR="00E11DE9" w:rsidRPr="00157E15">
        <w:rPr>
          <w:rFonts w:ascii="Times New Roman" w:hAnsi="Times New Roman"/>
          <w:i w:val="0"/>
          <w:sz w:val="26"/>
          <w:szCs w:val="26"/>
        </w:rPr>
        <w:t xml:space="preserve"> </w:t>
      </w:r>
      <w:r w:rsidR="00FC0884" w:rsidRPr="00157E15">
        <w:rPr>
          <w:rFonts w:ascii="Times New Roman" w:hAnsi="Times New Roman"/>
          <w:i w:val="0"/>
          <w:sz w:val="26"/>
          <w:szCs w:val="26"/>
        </w:rPr>
        <w:t>gada 1.</w:t>
      </w:r>
      <w:r w:rsidR="00E11DE9" w:rsidRPr="00157E15">
        <w:rPr>
          <w:rFonts w:ascii="Times New Roman" w:hAnsi="Times New Roman"/>
          <w:i w:val="0"/>
          <w:sz w:val="26"/>
          <w:szCs w:val="26"/>
        </w:rPr>
        <w:t xml:space="preserve"> </w:t>
      </w:r>
      <w:r w:rsidR="00FC0884" w:rsidRPr="00157E15">
        <w:rPr>
          <w:rFonts w:ascii="Times New Roman" w:hAnsi="Times New Roman"/>
          <w:i w:val="0"/>
          <w:sz w:val="26"/>
          <w:szCs w:val="26"/>
        </w:rPr>
        <w:t>janvārim</w:t>
      </w:r>
      <w:r w:rsidR="00725C8A" w:rsidRPr="00157E15">
        <w:rPr>
          <w:rFonts w:ascii="Times New Roman" w:hAnsi="Times New Roman"/>
          <w:i w:val="0"/>
          <w:sz w:val="26"/>
          <w:szCs w:val="26"/>
        </w:rPr>
        <w:t>”</w:t>
      </w:r>
    </w:p>
    <w:p w:rsidR="00E96DB8" w:rsidRPr="00157E15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157E15">
        <w:rPr>
          <w:rFonts w:ascii="Times New Roman" w:hAnsi="Times New Roman"/>
          <w:b w:val="0"/>
          <w:i w:val="0"/>
          <w:sz w:val="26"/>
          <w:szCs w:val="26"/>
        </w:rPr>
        <w:t>sākotnējās ietekmes novērtējuma ziņojums (anotācija)</w:t>
      </w:r>
    </w:p>
    <w:p w:rsidR="007216DC" w:rsidRPr="00157E15" w:rsidRDefault="007216DC" w:rsidP="007216DC">
      <w:pPr>
        <w:jc w:val="center"/>
        <w:outlineLvl w:val="3"/>
        <w:rPr>
          <w:b/>
          <w:bCs/>
          <w:sz w:val="26"/>
          <w:szCs w:val="26"/>
        </w:rPr>
      </w:pPr>
    </w:p>
    <w:tbl>
      <w:tblPr>
        <w:tblW w:w="521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782"/>
        <w:gridCol w:w="7234"/>
      </w:tblGrid>
      <w:tr w:rsidR="007216DC" w:rsidRPr="00157E15" w:rsidTr="007171C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216DC" w:rsidRPr="00157E15" w:rsidRDefault="007216DC" w:rsidP="00C871DE">
            <w:pPr>
              <w:jc w:val="center"/>
              <w:rPr>
                <w:b/>
                <w:bCs/>
                <w:sz w:val="26"/>
                <w:szCs w:val="26"/>
              </w:rPr>
            </w:pPr>
            <w:r w:rsidRPr="00157E15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7216DC" w:rsidRPr="00157E15" w:rsidTr="007171C6">
        <w:trPr>
          <w:trHeight w:val="1068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1.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Pamatojums</w:t>
            </w:r>
          </w:p>
          <w:p w:rsidR="007216DC" w:rsidRPr="00157E15" w:rsidRDefault="007216DC" w:rsidP="00C871DE">
            <w:pPr>
              <w:rPr>
                <w:color w:val="C00000"/>
                <w:sz w:val="26"/>
                <w:szCs w:val="26"/>
              </w:rPr>
            </w:pPr>
          </w:p>
          <w:p w:rsidR="007216DC" w:rsidRPr="00157E15" w:rsidRDefault="007216DC" w:rsidP="00C871DE">
            <w:pPr>
              <w:rPr>
                <w:sz w:val="26"/>
                <w:szCs w:val="26"/>
              </w:rPr>
            </w:pP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D42" w:rsidRPr="00157E15" w:rsidRDefault="00E96DB8" w:rsidP="00157E15">
            <w:pPr>
              <w:ind w:left="136" w:right="142" w:hanging="21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Minis</w:t>
            </w:r>
            <w:r w:rsidR="00731D42" w:rsidRPr="00157E15">
              <w:rPr>
                <w:sz w:val="26"/>
                <w:szCs w:val="26"/>
              </w:rPr>
              <w:t>tru kabineta noteikumu projekts “</w:t>
            </w:r>
            <w:r w:rsidR="00FC0884" w:rsidRPr="00157E15">
              <w:rPr>
                <w:sz w:val="26"/>
                <w:szCs w:val="26"/>
              </w:rPr>
              <w:t>Noteikumi par valsts budžeta dotāciju pašvaldībām 201</w:t>
            </w:r>
            <w:r w:rsidR="00E11DE9" w:rsidRPr="00157E15">
              <w:rPr>
                <w:sz w:val="26"/>
                <w:szCs w:val="26"/>
              </w:rPr>
              <w:t>7</w:t>
            </w:r>
            <w:r w:rsidR="00FC0884" w:rsidRPr="00157E15">
              <w:rPr>
                <w:sz w:val="26"/>
                <w:szCs w:val="26"/>
              </w:rPr>
              <w:t>. gadā par personām, kuras ievietotas ilgstošas sociālās aprūpes i</w:t>
            </w:r>
            <w:r w:rsidR="002E4503">
              <w:rPr>
                <w:sz w:val="26"/>
                <w:szCs w:val="26"/>
              </w:rPr>
              <w:t>estādē</w:t>
            </w:r>
            <w:r w:rsidR="00FC0884" w:rsidRPr="00157E15">
              <w:rPr>
                <w:sz w:val="26"/>
                <w:szCs w:val="26"/>
              </w:rPr>
              <w:t>s līdz 1998.</w:t>
            </w:r>
            <w:r w:rsidR="00E11DE9" w:rsidRPr="00157E15">
              <w:rPr>
                <w:sz w:val="26"/>
                <w:szCs w:val="26"/>
              </w:rPr>
              <w:t xml:space="preserve"> </w:t>
            </w:r>
            <w:r w:rsidR="00FC0884" w:rsidRPr="00157E15">
              <w:rPr>
                <w:sz w:val="26"/>
                <w:szCs w:val="26"/>
              </w:rPr>
              <w:t>gada 1.</w:t>
            </w:r>
            <w:r w:rsidR="00E11DE9" w:rsidRPr="00157E15">
              <w:rPr>
                <w:sz w:val="26"/>
                <w:szCs w:val="26"/>
              </w:rPr>
              <w:t xml:space="preserve"> </w:t>
            </w:r>
            <w:r w:rsidR="00FC0884" w:rsidRPr="00157E15">
              <w:rPr>
                <w:sz w:val="26"/>
                <w:szCs w:val="26"/>
              </w:rPr>
              <w:t>janvārim</w:t>
            </w:r>
            <w:r w:rsidR="00731D42" w:rsidRPr="00157E15">
              <w:rPr>
                <w:sz w:val="26"/>
                <w:szCs w:val="26"/>
              </w:rPr>
              <w:t>”</w:t>
            </w:r>
            <w:r w:rsidRPr="00157E15">
              <w:rPr>
                <w:sz w:val="26"/>
                <w:szCs w:val="26"/>
              </w:rPr>
              <w:t xml:space="preserve"> (turpmāk – noteikumu projekts) izstrādāts, pamatojoties uz likuma „Par valsts budžetu 201</w:t>
            </w:r>
            <w:r w:rsidR="00E11DE9" w:rsidRPr="00157E15">
              <w:rPr>
                <w:sz w:val="26"/>
                <w:szCs w:val="26"/>
              </w:rPr>
              <w:t>7</w:t>
            </w:r>
            <w:r w:rsidRPr="00157E15">
              <w:rPr>
                <w:sz w:val="26"/>
                <w:szCs w:val="26"/>
              </w:rPr>
              <w:t>.</w:t>
            </w:r>
            <w:r w:rsidR="00E11DE9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gadam” 4.</w:t>
            </w:r>
            <w:r w:rsidR="00E11DE9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panta </w:t>
            </w:r>
            <w:r w:rsidR="00F10350" w:rsidRPr="00157E15">
              <w:rPr>
                <w:sz w:val="26"/>
                <w:szCs w:val="26"/>
              </w:rPr>
              <w:t xml:space="preserve">2. </w:t>
            </w:r>
            <w:r w:rsidR="00DC3E2B" w:rsidRPr="00157E15">
              <w:rPr>
                <w:sz w:val="26"/>
                <w:szCs w:val="26"/>
              </w:rPr>
              <w:t>punktu.</w:t>
            </w:r>
          </w:p>
        </w:tc>
      </w:tr>
      <w:tr w:rsidR="007216DC" w:rsidRPr="00157E15" w:rsidTr="00157E15">
        <w:trPr>
          <w:trHeight w:val="815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2.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A35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870A35" w:rsidRPr="00157E15" w:rsidRDefault="00870A35" w:rsidP="00870A35">
            <w:pPr>
              <w:rPr>
                <w:sz w:val="26"/>
                <w:szCs w:val="26"/>
              </w:rPr>
            </w:pPr>
          </w:p>
          <w:p w:rsidR="007216DC" w:rsidRPr="00157E15" w:rsidRDefault="00870A35" w:rsidP="00870A35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ab/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1C6" w:rsidRPr="00157E15" w:rsidRDefault="007171C6" w:rsidP="00F10350">
            <w:pPr>
              <w:ind w:left="142" w:right="14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Saskaņā ar </w:t>
            </w:r>
            <w:r w:rsidR="00DC3E2B" w:rsidRPr="00157E15">
              <w:rPr>
                <w:sz w:val="26"/>
                <w:szCs w:val="26"/>
              </w:rPr>
              <w:t>P</w:t>
            </w:r>
            <w:r w:rsidR="002B1607" w:rsidRPr="00157E15">
              <w:rPr>
                <w:sz w:val="26"/>
                <w:szCs w:val="26"/>
              </w:rPr>
              <w:t xml:space="preserve">ašvaldību finanšu izlīdzināšanas likuma pārejas noteikumu 5. punktu, Ministru kabinets, iesniedzot Saeimai gadskārtējā valsts budžeta likuma projektu, paredz tajā dotāciju </w:t>
            </w:r>
            <w:r w:rsidR="00F13548" w:rsidRPr="00157E15">
              <w:rPr>
                <w:sz w:val="26"/>
                <w:szCs w:val="26"/>
              </w:rPr>
              <w:t xml:space="preserve">pašvaldībām </w:t>
            </w:r>
            <w:r w:rsidRPr="00157E15">
              <w:rPr>
                <w:sz w:val="26"/>
                <w:szCs w:val="26"/>
              </w:rPr>
              <w:t>par bērniem bērnunamos un iemītniekiem veco ļaužu pansionātos un centros, kuri tajos ievietoti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janvārim. </w:t>
            </w:r>
            <w:r w:rsidR="002B1607" w:rsidRPr="00157E15">
              <w:rPr>
                <w:sz w:val="26"/>
                <w:szCs w:val="26"/>
              </w:rPr>
              <w:t>Plānojamās d</w:t>
            </w:r>
            <w:r w:rsidRPr="00157E15">
              <w:rPr>
                <w:sz w:val="26"/>
                <w:szCs w:val="26"/>
              </w:rPr>
              <w:t>otācijas apmērs nosakāms, ņemot vērā vidējos izdevumus valstī par vienu bērnu bērnunamā un iemītnieku pansionātā.</w:t>
            </w:r>
            <w:r w:rsidR="002B1607" w:rsidRPr="00157E15">
              <w:rPr>
                <w:sz w:val="26"/>
                <w:szCs w:val="26"/>
              </w:rPr>
              <w:t xml:space="preserve"> Dotāciju pašvaldībām par bērniem bērnu namos, kuri ievietoti tajos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2B1607"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2B1607" w:rsidRPr="00157E15">
              <w:rPr>
                <w:sz w:val="26"/>
                <w:szCs w:val="26"/>
              </w:rPr>
              <w:t>janvārim, piešķir par bērniem, kas nav vecāki par 24 gadiem.</w:t>
            </w:r>
          </w:p>
          <w:p w:rsidR="007171C6" w:rsidRPr="00157E15" w:rsidRDefault="007171C6" w:rsidP="00F10350">
            <w:pPr>
              <w:ind w:left="142" w:right="14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Likuma „Par vals</w:t>
            </w:r>
            <w:r w:rsidR="00DC4126" w:rsidRPr="00157E15">
              <w:rPr>
                <w:sz w:val="26"/>
                <w:szCs w:val="26"/>
              </w:rPr>
              <w:t>ts budžetu 2017</w:t>
            </w:r>
            <w:r w:rsidR="00F10350" w:rsidRPr="00157E15">
              <w:rPr>
                <w:sz w:val="26"/>
                <w:szCs w:val="26"/>
              </w:rPr>
              <w:t>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F10350" w:rsidRPr="00157E15">
              <w:rPr>
                <w:sz w:val="26"/>
                <w:szCs w:val="26"/>
              </w:rPr>
              <w:t>gadam” 4.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F10350" w:rsidRPr="00157E15">
              <w:rPr>
                <w:sz w:val="26"/>
                <w:szCs w:val="26"/>
              </w:rPr>
              <w:t>panta 2.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2B1607" w:rsidRPr="00157E15">
              <w:rPr>
                <w:sz w:val="26"/>
                <w:szCs w:val="26"/>
              </w:rPr>
              <w:t>punktā</w:t>
            </w:r>
            <w:r w:rsidRPr="00157E15">
              <w:rPr>
                <w:sz w:val="26"/>
                <w:szCs w:val="26"/>
              </w:rPr>
              <w:t xml:space="preserve"> noteikta apropriācija </w:t>
            </w:r>
            <w:r w:rsidR="00DC4126" w:rsidRPr="00157E15">
              <w:rPr>
                <w:sz w:val="26"/>
                <w:szCs w:val="26"/>
              </w:rPr>
              <w:t>781 410</w:t>
            </w:r>
            <w:r w:rsidRPr="00157E15">
              <w:rPr>
                <w:sz w:val="26"/>
                <w:szCs w:val="26"/>
              </w:rPr>
              <w:t xml:space="preserve"> </w:t>
            </w:r>
            <w:proofErr w:type="spellStart"/>
            <w:r w:rsidRPr="00157E15">
              <w:rPr>
                <w:i/>
                <w:sz w:val="26"/>
                <w:szCs w:val="26"/>
              </w:rPr>
              <w:t>euro</w:t>
            </w:r>
            <w:proofErr w:type="spellEnd"/>
            <w:r w:rsidRPr="00157E15">
              <w:rPr>
                <w:sz w:val="26"/>
                <w:szCs w:val="26"/>
              </w:rPr>
              <w:t xml:space="preserve"> apmērā  par bērniem bērnunamos un iemītniekiem veco ļaužu pansionātos un centros, kuri tajos ievietoti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janvārim, nosakot, ka viena bērna finansējums ir 8540 </w:t>
            </w:r>
            <w:proofErr w:type="spellStart"/>
            <w:r w:rsidR="00F10350" w:rsidRPr="00157E15">
              <w:rPr>
                <w:i/>
                <w:sz w:val="26"/>
                <w:szCs w:val="26"/>
              </w:rPr>
              <w:t>euro</w:t>
            </w:r>
            <w:proofErr w:type="spellEnd"/>
            <w:r w:rsidR="00F10350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apmērā un viena iemītnieka finansējums ir 4270 </w:t>
            </w:r>
            <w:proofErr w:type="spellStart"/>
            <w:r w:rsidR="00F10350" w:rsidRPr="00157E15">
              <w:rPr>
                <w:i/>
                <w:sz w:val="26"/>
                <w:szCs w:val="26"/>
              </w:rPr>
              <w:t>euro</w:t>
            </w:r>
            <w:proofErr w:type="spellEnd"/>
            <w:r w:rsidR="00F10350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apmērā.</w:t>
            </w:r>
          </w:p>
          <w:p w:rsidR="00F10350" w:rsidRPr="00157E15" w:rsidRDefault="007171C6" w:rsidP="00F10350">
            <w:pPr>
              <w:ind w:left="142" w:right="14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Noteikumu projekts nosaka kārtību, kādā piešķir finansējumu pašvaldībām par </w:t>
            </w:r>
            <w:r w:rsidR="00FC0884" w:rsidRPr="00157E15">
              <w:rPr>
                <w:sz w:val="26"/>
                <w:szCs w:val="26"/>
              </w:rPr>
              <w:t>ilgstošas sociālās aprūpes i</w:t>
            </w:r>
            <w:r w:rsidR="002E4503">
              <w:rPr>
                <w:sz w:val="26"/>
                <w:szCs w:val="26"/>
              </w:rPr>
              <w:t>estādē</w:t>
            </w:r>
            <w:r w:rsidR="00FC0884" w:rsidRPr="00157E15">
              <w:rPr>
                <w:sz w:val="26"/>
                <w:szCs w:val="26"/>
              </w:rPr>
              <w:t>s</w:t>
            </w:r>
            <w:r w:rsidRPr="00157E15">
              <w:rPr>
                <w:sz w:val="26"/>
                <w:szCs w:val="26"/>
              </w:rPr>
              <w:t xml:space="preserve">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janvārim ievietotiem bērniem un iemītniekiem, pamatojoties uz pašvaldību </w:t>
            </w:r>
            <w:r w:rsidR="00F10350" w:rsidRPr="00157E15">
              <w:rPr>
                <w:sz w:val="26"/>
                <w:szCs w:val="26"/>
              </w:rPr>
              <w:t xml:space="preserve">iesniegtajiem </w:t>
            </w:r>
            <w:r w:rsidRPr="00157E15">
              <w:rPr>
                <w:sz w:val="26"/>
                <w:szCs w:val="26"/>
              </w:rPr>
              <w:t>datiem par bērnu un iemītnieku skaitu. Tām pašvaldībām, kuras minētos datus neiesniedza Finanš</w:t>
            </w:r>
            <w:r w:rsidR="00866187" w:rsidRPr="00157E15">
              <w:rPr>
                <w:sz w:val="26"/>
                <w:szCs w:val="26"/>
              </w:rPr>
              <w:t>u ministrijai, dotāciju piešķir</w:t>
            </w:r>
            <w:r w:rsidRPr="00157E15">
              <w:rPr>
                <w:sz w:val="26"/>
                <w:szCs w:val="26"/>
              </w:rPr>
              <w:t xml:space="preserve"> pamatojoties uz Labklājības mi</w:t>
            </w:r>
            <w:r w:rsidR="00F10350" w:rsidRPr="00157E15">
              <w:rPr>
                <w:sz w:val="26"/>
                <w:szCs w:val="26"/>
              </w:rPr>
              <w:t xml:space="preserve">nistrijas datiem. </w:t>
            </w:r>
          </w:p>
          <w:p w:rsidR="007171C6" w:rsidRPr="00157E15" w:rsidRDefault="007171C6" w:rsidP="00F10350">
            <w:pPr>
              <w:ind w:left="142" w:right="14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Noteikumu projektā ir noteikts, ja Valsts kase no pašvaldības saņem informāciju par </w:t>
            </w:r>
            <w:r w:rsidR="00FC0884" w:rsidRPr="00157E15">
              <w:rPr>
                <w:sz w:val="26"/>
                <w:szCs w:val="26"/>
              </w:rPr>
              <w:t>ilgstošas sociālās aprūpes i</w:t>
            </w:r>
            <w:r w:rsidR="002E4503">
              <w:rPr>
                <w:sz w:val="26"/>
                <w:szCs w:val="26"/>
              </w:rPr>
              <w:t>estādē</w:t>
            </w:r>
            <w:r w:rsidRPr="00157E15">
              <w:rPr>
                <w:sz w:val="26"/>
                <w:szCs w:val="26"/>
              </w:rPr>
              <w:t xml:space="preserve">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Pr="00157E15">
              <w:rPr>
                <w:sz w:val="26"/>
                <w:szCs w:val="26"/>
              </w:rPr>
              <w:t xml:space="preserve">janvārim ievietoto personu skaita samazināšanos, Valsts kase pēc šīs informācijas saņemšanas pārtrauc dotāciju pārskaitīšanu pašvaldībai par </w:t>
            </w:r>
            <w:r w:rsidR="00134334">
              <w:rPr>
                <w:sz w:val="26"/>
                <w:szCs w:val="26"/>
              </w:rPr>
              <w:t xml:space="preserve">personu, kura neatrodas </w:t>
            </w:r>
            <w:r w:rsidR="00FC0884" w:rsidRPr="00157E15">
              <w:rPr>
                <w:sz w:val="26"/>
                <w:szCs w:val="26"/>
              </w:rPr>
              <w:t>sociālās aprūpes i</w:t>
            </w:r>
            <w:r w:rsidR="002E4503">
              <w:rPr>
                <w:sz w:val="26"/>
                <w:szCs w:val="26"/>
              </w:rPr>
              <w:t>estādē</w:t>
            </w:r>
            <w:r w:rsidRPr="00157E15">
              <w:rPr>
                <w:sz w:val="26"/>
                <w:szCs w:val="26"/>
              </w:rPr>
              <w:t>.</w:t>
            </w:r>
          </w:p>
          <w:p w:rsidR="00157E15" w:rsidRPr="00157E15" w:rsidRDefault="007171C6" w:rsidP="00157E15">
            <w:pPr>
              <w:ind w:left="142" w:right="14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Noteikumu projekts paredz, ka Valsts kase nodrošina finansējuma pārskaitīšanu uz attiecīgo pašvaldību kontiem vienu reizi mēnesī līdz attiecīgā mēneša septītajam datumam 1/12 daļas apmērā no šo noteikumu 1. un 2.pielikumā</w:t>
            </w:r>
            <w:r w:rsidR="00157E15">
              <w:rPr>
                <w:sz w:val="26"/>
                <w:szCs w:val="26"/>
              </w:rPr>
              <w:t xml:space="preserve"> norādītā finansējuma kopsummas.</w:t>
            </w:r>
          </w:p>
        </w:tc>
      </w:tr>
      <w:tr w:rsidR="007216DC" w:rsidRPr="00157E15" w:rsidTr="007171C6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F10350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 </w:t>
            </w:r>
            <w:r w:rsidR="00322434" w:rsidRPr="00157E15">
              <w:rPr>
                <w:sz w:val="26"/>
                <w:szCs w:val="26"/>
              </w:rPr>
              <w:t>3.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Projekta izstrādē </w:t>
            </w:r>
            <w:r w:rsidRPr="00157E15">
              <w:rPr>
                <w:sz w:val="26"/>
                <w:szCs w:val="26"/>
              </w:rPr>
              <w:lastRenderedPageBreak/>
              <w:t>iesaistītās institūcijas</w:t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89047E" w:rsidP="00134334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lastRenderedPageBreak/>
              <w:t xml:space="preserve"> </w:t>
            </w:r>
            <w:r w:rsidR="00134334">
              <w:rPr>
                <w:sz w:val="26"/>
                <w:szCs w:val="26"/>
              </w:rPr>
              <w:t>Finanšu ministrija.</w:t>
            </w:r>
          </w:p>
        </w:tc>
      </w:tr>
      <w:tr w:rsidR="007216DC" w:rsidRPr="00157E15" w:rsidTr="007171C6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4.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Cita informācija</w:t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3208F1" w:rsidP="00C871DE">
            <w:pPr>
              <w:ind w:left="55" w:right="141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Nav</w:t>
            </w:r>
            <w:r w:rsidR="007216DC" w:rsidRPr="00157E15">
              <w:rPr>
                <w:sz w:val="26"/>
                <w:szCs w:val="26"/>
              </w:rPr>
              <w:t xml:space="preserve">. </w:t>
            </w:r>
          </w:p>
        </w:tc>
      </w:tr>
    </w:tbl>
    <w:p w:rsidR="007216DC" w:rsidRDefault="007216DC" w:rsidP="007216DC">
      <w:pPr>
        <w:rPr>
          <w:sz w:val="26"/>
          <w:szCs w:val="26"/>
        </w:rPr>
      </w:pPr>
    </w:p>
    <w:p w:rsidR="00392D1F" w:rsidRPr="00157E15" w:rsidRDefault="00392D1F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322434" w:rsidRPr="00157E15" w:rsidTr="00F719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322434">
            <w:pPr>
              <w:jc w:val="center"/>
              <w:rPr>
                <w:b/>
                <w:bCs/>
                <w:sz w:val="26"/>
                <w:szCs w:val="26"/>
              </w:rPr>
            </w:pPr>
            <w:r w:rsidRPr="00157E15">
              <w:rPr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322434" w:rsidRPr="00157E15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Sabiedrības </w:t>
            </w:r>
            <w:proofErr w:type="spellStart"/>
            <w:r w:rsidRPr="00157E15">
              <w:rPr>
                <w:sz w:val="26"/>
                <w:szCs w:val="26"/>
              </w:rPr>
              <w:t>mēr</w:t>
            </w:r>
            <w:r w:rsidR="003C4458" w:rsidRPr="00157E15">
              <w:rPr>
                <w:sz w:val="26"/>
                <w:szCs w:val="26"/>
              </w:rPr>
              <w:t>ķgrupas</w:t>
            </w:r>
            <w:proofErr w:type="spellEnd"/>
            <w:r w:rsidR="003C4458" w:rsidRPr="00157E15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C4458" w:rsidP="003C4458">
            <w:pPr>
              <w:ind w:left="105" w:right="11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Pašvaldības, to sociālie dienesti, personas, kuras ievietotas bērnunamos vai veco ļaužu pansionātos un centros.</w:t>
            </w:r>
          </w:p>
        </w:tc>
      </w:tr>
      <w:tr w:rsidR="00322434" w:rsidRPr="00157E15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C4458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C4458" w:rsidP="00F719CD">
            <w:pPr>
              <w:ind w:left="105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Projekts šo jomu neskar.</w:t>
            </w:r>
          </w:p>
        </w:tc>
      </w:tr>
      <w:tr w:rsidR="00322434" w:rsidRPr="00157E15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C4458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ind w:left="105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Projekts šo jomu neskar.</w:t>
            </w:r>
          </w:p>
        </w:tc>
      </w:tr>
      <w:tr w:rsidR="00322434" w:rsidRPr="00157E15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157E15" w:rsidRDefault="00322434" w:rsidP="00F719CD">
            <w:pPr>
              <w:ind w:left="105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Nav</w:t>
            </w:r>
            <w:r w:rsidR="003C4458" w:rsidRPr="00157E15">
              <w:rPr>
                <w:sz w:val="26"/>
                <w:szCs w:val="26"/>
              </w:rPr>
              <w:t>.</w:t>
            </w:r>
          </w:p>
        </w:tc>
      </w:tr>
    </w:tbl>
    <w:p w:rsidR="00322434" w:rsidRPr="00157E15" w:rsidRDefault="00322434" w:rsidP="007216DC">
      <w:pPr>
        <w:rPr>
          <w:sz w:val="26"/>
          <w:szCs w:val="26"/>
        </w:rPr>
      </w:pPr>
    </w:p>
    <w:p w:rsidR="009C6FCF" w:rsidRPr="00157E15" w:rsidRDefault="009C6FCF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68056C" w:rsidRPr="00157E15" w:rsidTr="008122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68056C">
            <w:pPr>
              <w:jc w:val="center"/>
              <w:rPr>
                <w:b/>
                <w:bCs/>
                <w:sz w:val="26"/>
                <w:szCs w:val="26"/>
              </w:rPr>
            </w:pPr>
            <w:r w:rsidRPr="00157E15"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68056C" w:rsidRPr="00157E15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83B" w:rsidRPr="005F283B" w:rsidRDefault="005F283B" w:rsidP="005F283B">
            <w:pPr>
              <w:ind w:left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</w:t>
            </w:r>
            <w:r w:rsidRPr="005F283B">
              <w:rPr>
                <w:sz w:val="26"/>
                <w:szCs w:val="26"/>
              </w:rPr>
              <w:t>rojekts tika saskaņots ar</w:t>
            </w:r>
            <w:r>
              <w:rPr>
                <w:sz w:val="26"/>
                <w:szCs w:val="26"/>
              </w:rPr>
              <w:t xml:space="preserve"> Latvijas Pašvaldību savienību</w:t>
            </w:r>
            <w:r w:rsidRPr="005F283B">
              <w:rPr>
                <w:sz w:val="26"/>
                <w:szCs w:val="26"/>
              </w:rPr>
              <w:t>.</w:t>
            </w:r>
          </w:p>
          <w:p w:rsidR="0068056C" w:rsidRPr="00157E15" w:rsidRDefault="0068056C" w:rsidP="000E26F9">
            <w:pPr>
              <w:ind w:left="105" w:right="112"/>
              <w:jc w:val="both"/>
              <w:rPr>
                <w:sz w:val="26"/>
                <w:szCs w:val="26"/>
              </w:rPr>
            </w:pPr>
          </w:p>
        </w:tc>
      </w:tr>
      <w:tr w:rsidR="0068056C" w:rsidRPr="00157E15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Default="0068056C" w:rsidP="000E26F9">
            <w:pPr>
              <w:ind w:left="105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Pašvaldības ir </w:t>
            </w:r>
            <w:r w:rsidR="0095507D" w:rsidRPr="00157E15">
              <w:rPr>
                <w:sz w:val="26"/>
                <w:szCs w:val="26"/>
              </w:rPr>
              <w:t xml:space="preserve">atsaukušās uz Finanšu ministrijas lūgumu un </w:t>
            </w:r>
            <w:r w:rsidRPr="00157E15">
              <w:rPr>
                <w:sz w:val="26"/>
                <w:szCs w:val="26"/>
              </w:rPr>
              <w:t xml:space="preserve">aktualizējušas </w:t>
            </w:r>
            <w:r w:rsidR="0095507D" w:rsidRPr="00157E15">
              <w:rPr>
                <w:sz w:val="26"/>
                <w:szCs w:val="26"/>
              </w:rPr>
              <w:t>datus par bērnu skaitu bērnunamos un iemītnieku skaitu veco ļaužu pansionātos un centros, kuri tajos ievietoti līdz 1998.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95507D" w:rsidRPr="00157E15">
              <w:rPr>
                <w:sz w:val="26"/>
                <w:szCs w:val="26"/>
              </w:rPr>
              <w:t>gada 1.</w:t>
            </w:r>
            <w:r w:rsidR="00DC4126" w:rsidRPr="00157E15">
              <w:rPr>
                <w:sz w:val="26"/>
                <w:szCs w:val="26"/>
              </w:rPr>
              <w:t xml:space="preserve"> </w:t>
            </w:r>
            <w:r w:rsidR="0095507D" w:rsidRPr="00157E15">
              <w:rPr>
                <w:sz w:val="26"/>
                <w:szCs w:val="26"/>
              </w:rPr>
              <w:t>janvārim.</w:t>
            </w:r>
          </w:p>
          <w:p w:rsidR="001D0A23" w:rsidRPr="00157E15" w:rsidRDefault="001D0A23" w:rsidP="00BC34CA">
            <w:pPr>
              <w:ind w:left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2016. gada 9. novembrī Finanšu ministrijas m</w:t>
            </w:r>
            <w:r w:rsidR="00DC273A">
              <w:rPr>
                <w:sz w:val="26"/>
                <w:szCs w:val="26"/>
              </w:rPr>
              <w:t>ājas</w:t>
            </w:r>
            <w:r>
              <w:rPr>
                <w:sz w:val="26"/>
                <w:szCs w:val="26"/>
              </w:rPr>
              <w:t xml:space="preserve">lapā </w:t>
            </w:r>
            <w:hyperlink r:id="rId8" w:history="1">
              <w:r w:rsidRPr="00566EA6">
                <w:rPr>
                  <w:rStyle w:val="Hyperlink"/>
                  <w:sz w:val="26"/>
                  <w:szCs w:val="26"/>
                </w:rPr>
                <w:t>www.fm.gov.lv</w:t>
              </w:r>
            </w:hyperlink>
            <w:r>
              <w:rPr>
                <w:sz w:val="26"/>
                <w:szCs w:val="26"/>
              </w:rPr>
              <w:t xml:space="preserve"> tika ievietota uzziņa par </w:t>
            </w:r>
            <w:r w:rsidR="00BC34CA">
              <w:rPr>
                <w:sz w:val="26"/>
                <w:szCs w:val="26"/>
              </w:rPr>
              <w:t>noteikumu</w:t>
            </w:r>
            <w:r>
              <w:rPr>
                <w:sz w:val="26"/>
                <w:szCs w:val="26"/>
              </w:rPr>
              <w:t xml:space="preserve"> projekta izstr</w:t>
            </w:r>
            <w:r w:rsidR="00DC273A">
              <w:rPr>
                <w:sz w:val="26"/>
                <w:szCs w:val="26"/>
              </w:rPr>
              <w:t>ādi.</w:t>
            </w:r>
          </w:p>
        </w:tc>
      </w:tr>
      <w:tr w:rsidR="0068056C" w:rsidRPr="00157E15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83B" w:rsidRPr="00157E15" w:rsidRDefault="005F283B" w:rsidP="00FC0884">
            <w:pPr>
              <w:ind w:left="105"/>
              <w:rPr>
                <w:sz w:val="26"/>
                <w:szCs w:val="26"/>
              </w:rPr>
            </w:pPr>
            <w:r w:rsidRPr="005F283B">
              <w:rPr>
                <w:sz w:val="26"/>
                <w:szCs w:val="26"/>
              </w:rPr>
              <w:t xml:space="preserve">Latvijas Pašvaldību savienība </w:t>
            </w:r>
            <w:r>
              <w:rPr>
                <w:sz w:val="26"/>
                <w:szCs w:val="26"/>
              </w:rPr>
              <w:t xml:space="preserve">noteikumu </w:t>
            </w:r>
            <w:r w:rsidRPr="005F283B">
              <w:rPr>
                <w:sz w:val="26"/>
                <w:szCs w:val="26"/>
              </w:rPr>
              <w:t>projektu saskaņo bez iebildumiem.</w:t>
            </w:r>
          </w:p>
        </w:tc>
      </w:tr>
      <w:tr w:rsidR="0068056C" w:rsidRPr="00157E15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157E15" w:rsidRDefault="0068056C" w:rsidP="00812243">
            <w:pPr>
              <w:ind w:left="105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Nav</w:t>
            </w:r>
          </w:p>
        </w:tc>
      </w:tr>
    </w:tbl>
    <w:p w:rsidR="0068056C" w:rsidRDefault="0068056C" w:rsidP="007216DC">
      <w:pPr>
        <w:rPr>
          <w:sz w:val="26"/>
          <w:szCs w:val="26"/>
        </w:rPr>
      </w:pPr>
    </w:p>
    <w:p w:rsidR="00392D1F" w:rsidRPr="00157E15" w:rsidRDefault="00392D1F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7216DC" w:rsidRPr="00157E15" w:rsidTr="00CA12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jc w:val="center"/>
              <w:rPr>
                <w:b/>
                <w:bCs/>
                <w:sz w:val="26"/>
                <w:szCs w:val="26"/>
              </w:rPr>
            </w:pPr>
            <w:r w:rsidRPr="00157E15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7216DC" w:rsidRPr="00157E15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E96DB8" w:rsidP="0020212B">
            <w:pPr>
              <w:ind w:left="105" w:right="112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Finanšu ministrija, Valsts kase, pašvaldības</w:t>
            </w:r>
            <w:r w:rsidR="00A7746F" w:rsidRPr="00157E15">
              <w:rPr>
                <w:sz w:val="26"/>
                <w:szCs w:val="26"/>
              </w:rPr>
              <w:t>.</w:t>
            </w:r>
          </w:p>
        </w:tc>
      </w:tr>
      <w:tr w:rsidR="007216DC" w:rsidRPr="00157E15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Projekta izpildes ietekme uz pārvaldes funkcijām</w:t>
            </w:r>
            <w:r w:rsidR="00CD2FA2" w:rsidRPr="00157E15">
              <w:rPr>
                <w:sz w:val="26"/>
                <w:szCs w:val="26"/>
              </w:rPr>
              <w:t xml:space="preserve"> un institucionālo</w:t>
            </w:r>
            <w:bookmarkStart w:id="0" w:name="_GoBack"/>
            <w:bookmarkEnd w:id="0"/>
            <w:r w:rsidR="00CD2FA2" w:rsidRPr="00157E15">
              <w:rPr>
                <w:sz w:val="26"/>
                <w:szCs w:val="26"/>
              </w:rPr>
              <w:t xml:space="preserve"> struktūru.</w:t>
            </w:r>
          </w:p>
          <w:p w:rsidR="00CD2FA2" w:rsidRPr="00157E15" w:rsidRDefault="00CD2FA2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 xml:space="preserve">Jaunu institūciju izveide, esošo institūciju likvidācija vai </w:t>
            </w:r>
            <w:r w:rsidRPr="00157E15">
              <w:rPr>
                <w:sz w:val="26"/>
                <w:szCs w:val="26"/>
              </w:rPr>
              <w:lastRenderedPageBreak/>
              <w:t>reorganizācija, to ietekme uz institūcijas cilvēkresursiem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FA2" w:rsidRPr="00157E15" w:rsidRDefault="00CD2FA2" w:rsidP="009A1FFD">
            <w:pPr>
              <w:pStyle w:val="NormalWeb"/>
              <w:spacing w:before="0" w:beforeAutospacing="0" w:after="0" w:afterAutospacing="0"/>
              <w:ind w:left="69" w:right="140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lastRenderedPageBreak/>
              <w:t>Iesaistītās institūcijas noteikumu projekta izpildi nodrošina to esošo funkciju un uzdevumu ietvaros.</w:t>
            </w:r>
          </w:p>
          <w:p w:rsidR="007216DC" w:rsidRPr="00157E15" w:rsidRDefault="00CD2FA2" w:rsidP="009A1FFD">
            <w:pPr>
              <w:ind w:left="105"/>
              <w:jc w:val="both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Noteikumu projekta izpildei nav nepieciešams radīt jaunas vai likvidēt esošās institūcijas, kā arī nav nepieciešams reorganizēt esošās institūcijas.</w:t>
            </w:r>
          </w:p>
        </w:tc>
      </w:tr>
      <w:tr w:rsidR="007216DC" w:rsidRPr="00157E15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CD2FA2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3</w:t>
            </w:r>
            <w:r w:rsidR="007216DC" w:rsidRPr="00157E15">
              <w:rPr>
                <w:sz w:val="26"/>
                <w:szCs w:val="26"/>
              </w:rPr>
              <w:t>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57E15" w:rsidRDefault="007216DC" w:rsidP="00C871DE">
            <w:pPr>
              <w:ind w:left="105"/>
              <w:rPr>
                <w:sz w:val="26"/>
                <w:szCs w:val="26"/>
              </w:rPr>
            </w:pPr>
            <w:r w:rsidRPr="00157E15">
              <w:rPr>
                <w:sz w:val="26"/>
                <w:szCs w:val="26"/>
              </w:rPr>
              <w:t>Nav</w:t>
            </w:r>
            <w:r w:rsidR="00FA5F6D">
              <w:rPr>
                <w:sz w:val="26"/>
                <w:szCs w:val="26"/>
              </w:rPr>
              <w:t>.</w:t>
            </w:r>
          </w:p>
        </w:tc>
      </w:tr>
    </w:tbl>
    <w:p w:rsidR="007216DC" w:rsidRPr="00157E15" w:rsidRDefault="00503109" w:rsidP="007216DC">
      <w:pPr>
        <w:spacing w:before="120" w:after="120"/>
        <w:rPr>
          <w:sz w:val="26"/>
          <w:szCs w:val="26"/>
        </w:rPr>
      </w:pPr>
      <w:r w:rsidRPr="00157E15">
        <w:rPr>
          <w:i/>
          <w:sz w:val="26"/>
          <w:szCs w:val="26"/>
        </w:rPr>
        <w:t xml:space="preserve">Anotācijas </w:t>
      </w:r>
      <w:r w:rsidR="000E26F9" w:rsidRPr="00157E15">
        <w:rPr>
          <w:i/>
          <w:sz w:val="26"/>
          <w:szCs w:val="26"/>
        </w:rPr>
        <w:t xml:space="preserve">III, IV un </w:t>
      </w:r>
      <w:r w:rsidR="0095507D" w:rsidRPr="00157E15">
        <w:rPr>
          <w:i/>
          <w:sz w:val="26"/>
          <w:szCs w:val="26"/>
        </w:rPr>
        <w:t>V</w:t>
      </w:r>
      <w:r w:rsidR="007216DC" w:rsidRPr="00157E15">
        <w:rPr>
          <w:i/>
          <w:sz w:val="26"/>
          <w:szCs w:val="26"/>
        </w:rPr>
        <w:t xml:space="preserve"> sadaļa – projekts šīs jomas neskar.</w:t>
      </w:r>
    </w:p>
    <w:p w:rsidR="002D5C2F" w:rsidRDefault="002D5C2F" w:rsidP="007216DC">
      <w:pPr>
        <w:jc w:val="both"/>
      </w:pPr>
    </w:p>
    <w:p w:rsidR="00157E15" w:rsidRDefault="00157E15" w:rsidP="007216DC">
      <w:pPr>
        <w:jc w:val="both"/>
      </w:pPr>
    </w:p>
    <w:p w:rsidR="00157E15" w:rsidRDefault="00157E15" w:rsidP="007216DC">
      <w:pPr>
        <w:jc w:val="both"/>
      </w:pPr>
    </w:p>
    <w:p w:rsidR="00157E15" w:rsidRPr="002D5C2F" w:rsidRDefault="00157E15" w:rsidP="007216DC">
      <w:pPr>
        <w:jc w:val="both"/>
      </w:pPr>
    </w:p>
    <w:p w:rsidR="00B876CD" w:rsidRPr="00B876CD" w:rsidRDefault="00B876CD" w:rsidP="00B876CD">
      <w:pPr>
        <w:jc w:val="both"/>
        <w:rPr>
          <w:sz w:val="26"/>
          <w:szCs w:val="26"/>
        </w:rPr>
      </w:pPr>
      <w:r w:rsidRPr="00B876CD">
        <w:rPr>
          <w:sz w:val="26"/>
          <w:szCs w:val="26"/>
        </w:rPr>
        <w:t>Finanšu ministres vietā -</w:t>
      </w:r>
    </w:p>
    <w:p w:rsidR="00B876CD" w:rsidRPr="00B876CD" w:rsidRDefault="00B876CD" w:rsidP="00B876CD">
      <w:pPr>
        <w:jc w:val="both"/>
        <w:rPr>
          <w:sz w:val="26"/>
          <w:szCs w:val="26"/>
        </w:rPr>
      </w:pPr>
      <w:r w:rsidRPr="00B876CD">
        <w:rPr>
          <w:sz w:val="26"/>
          <w:szCs w:val="26"/>
        </w:rPr>
        <w:t>Ministru prezidents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76CD">
        <w:rPr>
          <w:sz w:val="26"/>
          <w:szCs w:val="26"/>
        </w:rPr>
        <w:t>Māris Kučinskis</w:t>
      </w:r>
    </w:p>
    <w:p w:rsidR="00A05F9B" w:rsidRPr="00B876CD" w:rsidRDefault="00A05F9B" w:rsidP="002D5C2F">
      <w:pPr>
        <w:jc w:val="both"/>
        <w:rPr>
          <w:sz w:val="26"/>
          <w:szCs w:val="26"/>
        </w:rPr>
      </w:pPr>
    </w:p>
    <w:p w:rsidR="00FA5F6D" w:rsidRDefault="007216DC" w:rsidP="002D5C2F">
      <w:pPr>
        <w:jc w:val="both"/>
      </w:pPr>
      <w:r w:rsidRPr="002D5C2F">
        <w:tab/>
      </w:r>
      <w:r w:rsidRPr="002D5C2F">
        <w:tab/>
      </w:r>
      <w:r w:rsidRPr="002D5C2F">
        <w:tab/>
      </w:r>
      <w:r w:rsidRPr="002D5C2F">
        <w:tab/>
      </w:r>
      <w:r w:rsidRPr="002D5C2F">
        <w:tab/>
      </w:r>
    </w:p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FA5F6D" w:rsidRDefault="00FA5F6D" w:rsidP="00AE6D24"/>
    <w:p w:rsidR="00FA5F6D" w:rsidRPr="00AE6D24" w:rsidRDefault="00FA5F6D" w:rsidP="00FA5F6D">
      <w:pPr>
        <w:rPr>
          <w:sz w:val="20"/>
          <w:szCs w:val="20"/>
        </w:rPr>
      </w:pPr>
    </w:p>
    <w:p w:rsidR="00FA5F6D" w:rsidRPr="00AE6D24" w:rsidRDefault="00FA5F6D" w:rsidP="00FA5F6D">
      <w:pPr>
        <w:rPr>
          <w:bCs/>
          <w:sz w:val="20"/>
          <w:szCs w:val="20"/>
        </w:rPr>
      </w:pPr>
      <w:r w:rsidRPr="00AE6D24">
        <w:rPr>
          <w:bCs/>
          <w:sz w:val="20"/>
          <w:szCs w:val="20"/>
        </w:rPr>
        <w:t xml:space="preserve">Locāne, </w:t>
      </w:r>
      <w:r w:rsidRPr="00AE6D24">
        <w:rPr>
          <w:sz w:val="20"/>
          <w:szCs w:val="20"/>
        </w:rPr>
        <w:t>67083876</w:t>
      </w:r>
    </w:p>
    <w:p w:rsidR="00FA5F6D" w:rsidRPr="00AE6D24" w:rsidRDefault="00D96F2F" w:rsidP="00FA5F6D">
      <w:pPr>
        <w:rPr>
          <w:sz w:val="20"/>
          <w:szCs w:val="20"/>
        </w:rPr>
      </w:pPr>
      <w:hyperlink r:id="rId9" w:history="1">
        <w:r w:rsidR="00FA5F6D" w:rsidRPr="00AE6D24">
          <w:rPr>
            <w:rStyle w:val="Hyperlink"/>
            <w:color w:val="auto"/>
            <w:sz w:val="20"/>
            <w:szCs w:val="20"/>
          </w:rPr>
          <w:t>Lasma.Locane@fm.gov.lv</w:t>
        </w:r>
      </w:hyperlink>
      <w:r w:rsidR="00FA5F6D" w:rsidRPr="00AE6D24">
        <w:rPr>
          <w:sz w:val="20"/>
          <w:szCs w:val="20"/>
        </w:rPr>
        <w:t xml:space="preserve"> </w:t>
      </w:r>
    </w:p>
    <w:p w:rsidR="007216DC" w:rsidRPr="00FA5F6D" w:rsidRDefault="007216DC" w:rsidP="00AE6D24"/>
    <w:sectPr w:rsidR="007216DC" w:rsidRPr="00FA5F6D" w:rsidSect="00392D1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C" w:rsidRDefault="0003236C">
      <w:r>
        <w:separator/>
      </w:r>
    </w:p>
  </w:endnote>
  <w:endnote w:type="continuationSeparator" w:id="0">
    <w:p w:rsidR="0003236C" w:rsidRDefault="0003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15" w:rsidRPr="00157E15" w:rsidRDefault="00081FD0" w:rsidP="00157E1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</w:t>
    </w:r>
    <w:r w:rsidR="00134334">
      <w:rPr>
        <w:sz w:val="20"/>
        <w:szCs w:val="20"/>
      </w:rPr>
      <w:t>a</w:t>
    </w:r>
    <w:r w:rsidR="00937B76">
      <w:rPr>
        <w:sz w:val="20"/>
        <w:szCs w:val="20"/>
      </w:rPr>
      <w:t>not_</w:t>
    </w:r>
    <w:r w:rsidR="00D96F2F">
      <w:rPr>
        <w:sz w:val="20"/>
        <w:szCs w:val="20"/>
      </w:rPr>
      <w:t>0512</w:t>
    </w:r>
    <w:r w:rsidR="00DD4912">
      <w:rPr>
        <w:sz w:val="20"/>
        <w:szCs w:val="20"/>
      </w:rPr>
      <w:t>16</w:t>
    </w:r>
    <w:r w:rsidR="00CC0886" w:rsidRPr="00CC0886">
      <w:rPr>
        <w:sz w:val="20"/>
        <w:szCs w:val="20"/>
      </w:rPr>
      <w:t>_Soc_apr</w:t>
    </w:r>
  </w:p>
  <w:p w:rsidR="00157E15" w:rsidRDefault="0015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15" w:rsidRPr="00157E15" w:rsidRDefault="00081FD0" w:rsidP="00157E1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</w:t>
    </w:r>
    <w:r w:rsidR="00134334">
      <w:rPr>
        <w:sz w:val="20"/>
        <w:szCs w:val="20"/>
      </w:rPr>
      <w:t>a</w:t>
    </w:r>
    <w:r w:rsidR="00937B76">
      <w:rPr>
        <w:sz w:val="20"/>
        <w:szCs w:val="20"/>
      </w:rPr>
      <w:t>not_</w:t>
    </w:r>
    <w:r w:rsidR="00D96F2F">
      <w:rPr>
        <w:sz w:val="20"/>
        <w:szCs w:val="20"/>
      </w:rPr>
      <w:t>0512</w:t>
    </w:r>
    <w:r w:rsidR="00DD4912">
      <w:rPr>
        <w:sz w:val="20"/>
        <w:szCs w:val="20"/>
      </w:rPr>
      <w:t>16</w:t>
    </w:r>
    <w:r w:rsidR="00CC0886" w:rsidRPr="00CC0886">
      <w:rPr>
        <w:sz w:val="20"/>
        <w:szCs w:val="20"/>
      </w:rPr>
      <w:t>_Soc_apr</w:t>
    </w:r>
  </w:p>
  <w:p w:rsidR="00157E15" w:rsidRDefault="0015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C" w:rsidRDefault="0003236C">
      <w:r>
        <w:separator/>
      </w:r>
    </w:p>
  </w:footnote>
  <w:footnote w:type="continuationSeparator" w:id="0">
    <w:p w:rsidR="0003236C" w:rsidRDefault="0003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E" w:rsidRDefault="00C769D6" w:rsidP="00C871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1DE" w:rsidRDefault="00C87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E" w:rsidRPr="00CA292B" w:rsidRDefault="00C769D6" w:rsidP="00C871DE">
    <w:pPr>
      <w:pStyle w:val="Header"/>
      <w:framePr w:wrap="around" w:vAnchor="text" w:hAnchor="margin" w:xAlign="center" w:y="1"/>
      <w:rPr>
        <w:rStyle w:val="PageNumber"/>
      </w:rPr>
    </w:pPr>
    <w:r w:rsidRPr="00CA292B">
      <w:rPr>
        <w:rStyle w:val="PageNumber"/>
      </w:rPr>
      <w:fldChar w:fldCharType="begin"/>
    </w:r>
    <w:r w:rsidRPr="00CA292B">
      <w:rPr>
        <w:rStyle w:val="PageNumber"/>
      </w:rPr>
      <w:instrText xml:space="preserve">PAGE  </w:instrText>
    </w:r>
    <w:r w:rsidRPr="00CA292B">
      <w:rPr>
        <w:rStyle w:val="PageNumber"/>
      </w:rPr>
      <w:fldChar w:fldCharType="separate"/>
    </w:r>
    <w:r w:rsidR="00D96F2F">
      <w:rPr>
        <w:rStyle w:val="PageNumber"/>
        <w:noProof/>
      </w:rPr>
      <w:t>3</w:t>
    </w:r>
    <w:r w:rsidRPr="00CA292B">
      <w:rPr>
        <w:rStyle w:val="PageNumber"/>
      </w:rPr>
      <w:fldChar w:fldCharType="end"/>
    </w:r>
  </w:p>
  <w:p w:rsidR="00C871DE" w:rsidRDefault="00C871DE" w:rsidP="00C87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2F" w:rsidRDefault="002D5C2F" w:rsidP="002D5C2F">
    <w:pPr>
      <w:pStyle w:val="Header"/>
      <w:tabs>
        <w:tab w:val="clear" w:pos="4153"/>
        <w:tab w:val="clear" w:pos="8306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E33"/>
    <w:multiLevelType w:val="hybridMultilevel"/>
    <w:tmpl w:val="298EA4C2"/>
    <w:lvl w:ilvl="0" w:tplc="EBCE00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D1C"/>
    <w:multiLevelType w:val="hybridMultilevel"/>
    <w:tmpl w:val="1C16C8D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C"/>
    <w:rsid w:val="00003C25"/>
    <w:rsid w:val="00005BC2"/>
    <w:rsid w:val="00023734"/>
    <w:rsid w:val="00025120"/>
    <w:rsid w:val="0003236C"/>
    <w:rsid w:val="00036548"/>
    <w:rsid w:val="00061D4F"/>
    <w:rsid w:val="00063ABB"/>
    <w:rsid w:val="000654EC"/>
    <w:rsid w:val="0007346B"/>
    <w:rsid w:val="00081FD0"/>
    <w:rsid w:val="00087B06"/>
    <w:rsid w:val="000A0316"/>
    <w:rsid w:val="000A6269"/>
    <w:rsid w:val="000B4B43"/>
    <w:rsid w:val="000E26F9"/>
    <w:rsid w:val="000E40BC"/>
    <w:rsid w:val="000E73E4"/>
    <w:rsid w:val="00110B9B"/>
    <w:rsid w:val="00114262"/>
    <w:rsid w:val="00120972"/>
    <w:rsid w:val="00120B3C"/>
    <w:rsid w:val="00134334"/>
    <w:rsid w:val="00141D80"/>
    <w:rsid w:val="0015448A"/>
    <w:rsid w:val="00157E15"/>
    <w:rsid w:val="00177EAB"/>
    <w:rsid w:val="00195EA2"/>
    <w:rsid w:val="00196D76"/>
    <w:rsid w:val="001B15E0"/>
    <w:rsid w:val="001C0FC8"/>
    <w:rsid w:val="001D0A23"/>
    <w:rsid w:val="001E5498"/>
    <w:rsid w:val="001E7708"/>
    <w:rsid w:val="001F1305"/>
    <w:rsid w:val="001F2B5B"/>
    <w:rsid w:val="00200931"/>
    <w:rsid w:val="00201772"/>
    <w:rsid w:val="0020212B"/>
    <w:rsid w:val="0022205B"/>
    <w:rsid w:val="00222B5A"/>
    <w:rsid w:val="00235FDF"/>
    <w:rsid w:val="0025657E"/>
    <w:rsid w:val="00282B4E"/>
    <w:rsid w:val="0029397E"/>
    <w:rsid w:val="00295E3E"/>
    <w:rsid w:val="002A6458"/>
    <w:rsid w:val="002A7FDB"/>
    <w:rsid w:val="002B0CCC"/>
    <w:rsid w:val="002B1607"/>
    <w:rsid w:val="002B6184"/>
    <w:rsid w:val="002B72F3"/>
    <w:rsid w:val="002C4280"/>
    <w:rsid w:val="002D5C2F"/>
    <w:rsid w:val="002E2D0B"/>
    <w:rsid w:val="002E4503"/>
    <w:rsid w:val="002F4FF3"/>
    <w:rsid w:val="00306602"/>
    <w:rsid w:val="003208F1"/>
    <w:rsid w:val="00322434"/>
    <w:rsid w:val="00325495"/>
    <w:rsid w:val="0035033C"/>
    <w:rsid w:val="00381B78"/>
    <w:rsid w:val="00392D1F"/>
    <w:rsid w:val="003A1728"/>
    <w:rsid w:val="003A47A0"/>
    <w:rsid w:val="003B35FE"/>
    <w:rsid w:val="003B4356"/>
    <w:rsid w:val="003B5725"/>
    <w:rsid w:val="003C4458"/>
    <w:rsid w:val="003D2013"/>
    <w:rsid w:val="0040191F"/>
    <w:rsid w:val="0041145D"/>
    <w:rsid w:val="00454223"/>
    <w:rsid w:val="004904D8"/>
    <w:rsid w:val="004E6E70"/>
    <w:rsid w:val="004F34D1"/>
    <w:rsid w:val="004F65A3"/>
    <w:rsid w:val="00503109"/>
    <w:rsid w:val="005079B1"/>
    <w:rsid w:val="005212C7"/>
    <w:rsid w:val="005271D4"/>
    <w:rsid w:val="00535207"/>
    <w:rsid w:val="005608D6"/>
    <w:rsid w:val="005747C0"/>
    <w:rsid w:val="005A6B0F"/>
    <w:rsid w:val="005D1141"/>
    <w:rsid w:val="005D18A0"/>
    <w:rsid w:val="005F283B"/>
    <w:rsid w:val="00617525"/>
    <w:rsid w:val="00646C48"/>
    <w:rsid w:val="00666F61"/>
    <w:rsid w:val="0068056C"/>
    <w:rsid w:val="00682191"/>
    <w:rsid w:val="006971BD"/>
    <w:rsid w:val="006A1D33"/>
    <w:rsid w:val="006C7503"/>
    <w:rsid w:val="006E0527"/>
    <w:rsid w:val="006F6063"/>
    <w:rsid w:val="00700DE2"/>
    <w:rsid w:val="00701B47"/>
    <w:rsid w:val="007109A1"/>
    <w:rsid w:val="007171C6"/>
    <w:rsid w:val="00717C3D"/>
    <w:rsid w:val="007216DC"/>
    <w:rsid w:val="00725C8A"/>
    <w:rsid w:val="00731D42"/>
    <w:rsid w:val="00731DB8"/>
    <w:rsid w:val="00741F6F"/>
    <w:rsid w:val="0074790E"/>
    <w:rsid w:val="00754D4E"/>
    <w:rsid w:val="007614A2"/>
    <w:rsid w:val="00770473"/>
    <w:rsid w:val="00774A02"/>
    <w:rsid w:val="007946F0"/>
    <w:rsid w:val="007A71CB"/>
    <w:rsid w:val="007B2D69"/>
    <w:rsid w:val="007C7595"/>
    <w:rsid w:val="007D6B20"/>
    <w:rsid w:val="007E2914"/>
    <w:rsid w:val="007F090A"/>
    <w:rsid w:val="00823FA1"/>
    <w:rsid w:val="008500C9"/>
    <w:rsid w:val="008536E8"/>
    <w:rsid w:val="0086514F"/>
    <w:rsid w:val="00866187"/>
    <w:rsid w:val="008705AF"/>
    <w:rsid w:val="00870A35"/>
    <w:rsid w:val="00882AEB"/>
    <w:rsid w:val="00884D07"/>
    <w:rsid w:val="0089047E"/>
    <w:rsid w:val="00892F85"/>
    <w:rsid w:val="008D0309"/>
    <w:rsid w:val="008E0131"/>
    <w:rsid w:val="008E47ED"/>
    <w:rsid w:val="008E67D4"/>
    <w:rsid w:val="00917D60"/>
    <w:rsid w:val="00937B76"/>
    <w:rsid w:val="00946F33"/>
    <w:rsid w:val="0094772C"/>
    <w:rsid w:val="0095507D"/>
    <w:rsid w:val="00955B26"/>
    <w:rsid w:val="0098079E"/>
    <w:rsid w:val="0098586B"/>
    <w:rsid w:val="009A1FFD"/>
    <w:rsid w:val="009B0B2F"/>
    <w:rsid w:val="009B1E84"/>
    <w:rsid w:val="009C1E6E"/>
    <w:rsid w:val="009C6FCF"/>
    <w:rsid w:val="009D0E24"/>
    <w:rsid w:val="009E0283"/>
    <w:rsid w:val="009E3A75"/>
    <w:rsid w:val="00A05AA5"/>
    <w:rsid w:val="00A05F9B"/>
    <w:rsid w:val="00A10B87"/>
    <w:rsid w:val="00A14927"/>
    <w:rsid w:val="00A5058F"/>
    <w:rsid w:val="00A61517"/>
    <w:rsid w:val="00A734B2"/>
    <w:rsid w:val="00A75D02"/>
    <w:rsid w:val="00A7746F"/>
    <w:rsid w:val="00AC1C16"/>
    <w:rsid w:val="00AC40A8"/>
    <w:rsid w:val="00AD01EE"/>
    <w:rsid w:val="00AD4501"/>
    <w:rsid w:val="00AE6D24"/>
    <w:rsid w:val="00B13837"/>
    <w:rsid w:val="00B24126"/>
    <w:rsid w:val="00B2536C"/>
    <w:rsid w:val="00B37827"/>
    <w:rsid w:val="00B40B83"/>
    <w:rsid w:val="00B5020A"/>
    <w:rsid w:val="00B60DBC"/>
    <w:rsid w:val="00B72879"/>
    <w:rsid w:val="00B876CD"/>
    <w:rsid w:val="00B87D62"/>
    <w:rsid w:val="00B90487"/>
    <w:rsid w:val="00B93124"/>
    <w:rsid w:val="00BB1FDF"/>
    <w:rsid w:val="00BC34CA"/>
    <w:rsid w:val="00BE1E40"/>
    <w:rsid w:val="00BE3BEA"/>
    <w:rsid w:val="00BE781B"/>
    <w:rsid w:val="00BF787F"/>
    <w:rsid w:val="00C01A57"/>
    <w:rsid w:val="00C30660"/>
    <w:rsid w:val="00C32370"/>
    <w:rsid w:val="00C44A23"/>
    <w:rsid w:val="00C506B3"/>
    <w:rsid w:val="00C626C6"/>
    <w:rsid w:val="00C76385"/>
    <w:rsid w:val="00C769D6"/>
    <w:rsid w:val="00C86627"/>
    <w:rsid w:val="00C871DE"/>
    <w:rsid w:val="00C87C62"/>
    <w:rsid w:val="00C913C1"/>
    <w:rsid w:val="00CA12F0"/>
    <w:rsid w:val="00CC0886"/>
    <w:rsid w:val="00CD1B6B"/>
    <w:rsid w:val="00CD2284"/>
    <w:rsid w:val="00CD2FA2"/>
    <w:rsid w:val="00D14A46"/>
    <w:rsid w:val="00D33D49"/>
    <w:rsid w:val="00D64175"/>
    <w:rsid w:val="00D71A5B"/>
    <w:rsid w:val="00D93862"/>
    <w:rsid w:val="00D96F2F"/>
    <w:rsid w:val="00DB6F21"/>
    <w:rsid w:val="00DC273A"/>
    <w:rsid w:val="00DC3E2B"/>
    <w:rsid w:val="00DC4126"/>
    <w:rsid w:val="00DD2090"/>
    <w:rsid w:val="00DD4912"/>
    <w:rsid w:val="00DE2328"/>
    <w:rsid w:val="00E11DE9"/>
    <w:rsid w:val="00E31F26"/>
    <w:rsid w:val="00E5089A"/>
    <w:rsid w:val="00E53464"/>
    <w:rsid w:val="00E6060F"/>
    <w:rsid w:val="00E60941"/>
    <w:rsid w:val="00E67959"/>
    <w:rsid w:val="00E76CD0"/>
    <w:rsid w:val="00E83F2D"/>
    <w:rsid w:val="00E96DB8"/>
    <w:rsid w:val="00EA7376"/>
    <w:rsid w:val="00EC6198"/>
    <w:rsid w:val="00EF36F4"/>
    <w:rsid w:val="00F040B2"/>
    <w:rsid w:val="00F06551"/>
    <w:rsid w:val="00F10350"/>
    <w:rsid w:val="00F13548"/>
    <w:rsid w:val="00F15A2E"/>
    <w:rsid w:val="00F162D7"/>
    <w:rsid w:val="00F1658C"/>
    <w:rsid w:val="00F3295C"/>
    <w:rsid w:val="00F652AC"/>
    <w:rsid w:val="00FA3718"/>
    <w:rsid w:val="00FA5F6D"/>
    <w:rsid w:val="00FB16FC"/>
    <w:rsid w:val="00FC088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6F0D29C"/>
  <w15:chartTrackingRefBased/>
  <w15:docId w15:val="{7F7DB977-E877-4C7F-A94A-A9A0F3C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C"/>
    <w:rPr>
      <w:rFonts w:eastAsia="Times New Roman" w:cs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96DB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6D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216DC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7216DC"/>
  </w:style>
  <w:style w:type="paragraph" w:customStyle="1" w:styleId="naisc">
    <w:name w:val="naisc"/>
    <w:basedOn w:val="Normal"/>
    <w:rsid w:val="007216DC"/>
    <w:pPr>
      <w:spacing w:before="75" w:after="75"/>
      <w:jc w:val="center"/>
    </w:pPr>
  </w:style>
  <w:style w:type="paragraph" w:styleId="Footer">
    <w:name w:val="footer"/>
    <w:basedOn w:val="Normal"/>
    <w:link w:val="FooterChar"/>
    <w:uiPriority w:val="99"/>
    <w:rsid w:val="00721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DC"/>
    <w:rPr>
      <w:rFonts w:eastAsia="Times New Roman" w:cs="Times New Roman"/>
      <w:szCs w:val="24"/>
      <w:lang w:eastAsia="lv-LV"/>
    </w:rPr>
  </w:style>
  <w:style w:type="character" w:styleId="Strong">
    <w:name w:val="Strong"/>
    <w:qFormat/>
    <w:rsid w:val="00721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E96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2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D2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ma.Locane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49D2-791E-4A50-9B33-8866F6E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budžeta dotāciju pašvaldībām 2017. gadā par personām, kuras ievietotas ilgstošas sociālās aprūpes institūcijās līdz 1998. gada 1. janvārim” sākotnējās ietekmes novērtējuma ziņojums (anotācija)</vt:lpstr>
    </vt:vector>
  </TitlesOfParts>
  <Company>Finanšu ministrija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budžeta dotāciju pašvaldībām 2017. gadā par personām, kuras ievietotas ilgstošas sociālās aprūpes institūcijās līdz 1998. gada 1. janvārim” sākotnējās ietekmes novērtējuma ziņojums (anotācija)</dc:title>
  <dc:subject>Noteikumu projekta anotācija</dc:subject>
  <dc:creator>Lāsma Locāne</dc:creator>
  <cp:keywords/>
  <dc:description>67083876, lasma.locane@fm.gov.lv</dc:description>
  <cp:lastModifiedBy>Lāsma Locāne</cp:lastModifiedBy>
  <cp:revision>10</cp:revision>
  <cp:lastPrinted>2014-09-03T06:49:00Z</cp:lastPrinted>
  <dcterms:created xsi:type="dcterms:W3CDTF">2016-11-22T11:53:00Z</dcterms:created>
  <dcterms:modified xsi:type="dcterms:W3CDTF">2016-12-05T08:06:00Z</dcterms:modified>
</cp:coreProperties>
</file>