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C7882" w14:textId="77777777" w:rsidR="002030B7" w:rsidRPr="0057567F" w:rsidRDefault="002030B7" w:rsidP="002030B7">
      <w:pPr>
        <w:jc w:val="right"/>
        <w:rPr>
          <w:sz w:val="28"/>
          <w:szCs w:val="28"/>
        </w:rPr>
      </w:pPr>
      <w:bookmarkStart w:id="0" w:name="_GoBack"/>
      <w:bookmarkEnd w:id="0"/>
      <w:r w:rsidRPr="0057567F">
        <w:rPr>
          <w:sz w:val="28"/>
          <w:szCs w:val="28"/>
        </w:rPr>
        <w:t>Likumprojekts</w:t>
      </w:r>
    </w:p>
    <w:p w14:paraId="1BEC7883" w14:textId="77777777" w:rsidR="005F70B2" w:rsidRPr="005F70B2" w:rsidRDefault="005F70B2" w:rsidP="002030B7">
      <w:pPr>
        <w:jc w:val="right"/>
        <w:rPr>
          <w:sz w:val="28"/>
          <w:szCs w:val="28"/>
        </w:rPr>
      </w:pPr>
    </w:p>
    <w:p w14:paraId="1BEC7884" w14:textId="5143B9F2" w:rsidR="002030B7" w:rsidRPr="005F70B2" w:rsidRDefault="00814B7A" w:rsidP="00C84D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2030B7" w:rsidRPr="005F70B2">
        <w:rPr>
          <w:b/>
          <w:sz w:val="28"/>
          <w:szCs w:val="28"/>
        </w:rPr>
        <w:t xml:space="preserve"> likumā </w:t>
      </w:r>
      <w:r w:rsidR="00C84D53">
        <w:rPr>
          <w:b/>
          <w:sz w:val="28"/>
          <w:szCs w:val="28"/>
        </w:rPr>
        <w:t>"</w:t>
      </w:r>
      <w:r w:rsidR="001F02E3">
        <w:rPr>
          <w:b/>
          <w:sz w:val="28"/>
          <w:szCs w:val="28"/>
        </w:rPr>
        <w:t>Par nekustamā īpašuma nodokli</w:t>
      </w:r>
      <w:r w:rsidR="00C84D53">
        <w:rPr>
          <w:b/>
          <w:sz w:val="28"/>
          <w:szCs w:val="28"/>
        </w:rPr>
        <w:t>"</w:t>
      </w:r>
    </w:p>
    <w:p w14:paraId="1BEC7885" w14:textId="77777777" w:rsidR="002030B7" w:rsidRPr="005F70B2" w:rsidRDefault="002030B7" w:rsidP="00C84D53">
      <w:pPr>
        <w:contextualSpacing/>
        <w:jc w:val="both"/>
        <w:rPr>
          <w:b/>
          <w:sz w:val="28"/>
          <w:szCs w:val="28"/>
        </w:rPr>
      </w:pPr>
    </w:p>
    <w:p w14:paraId="1BEC7886" w14:textId="04F5D78A" w:rsidR="002030B7" w:rsidRPr="005F70B2" w:rsidRDefault="002030B7" w:rsidP="00C84D53">
      <w:pPr>
        <w:ind w:firstLine="720"/>
        <w:contextualSpacing/>
        <w:jc w:val="both"/>
        <w:rPr>
          <w:sz w:val="28"/>
          <w:szCs w:val="28"/>
        </w:rPr>
      </w:pPr>
      <w:r w:rsidRPr="005F70B2">
        <w:rPr>
          <w:sz w:val="28"/>
          <w:szCs w:val="28"/>
        </w:rPr>
        <w:t xml:space="preserve">Izdarīt </w:t>
      </w:r>
      <w:r w:rsidRPr="00511A61">
        <w:rPr>
          <w:sz w:val="28"/>
          <w:szCs w:val="28"/>
        </w:rPr>
        <w:t xml:space="preserve">likumā </w:t>
      </w:r>
      <w:r w:rsidR="00C84D53">
        <w:rPr>
          <w:sz w:val="28"/>
          <w:szCs w:val="28"/>
        </w:rPr>
        <w:t>"</w:t>
      </w:r>
      <w:r w:rsidR="00B94796">
        <w:rPr>
          <w:sz w:val="28"/>
          <w:szCs w:val="28"/>
        </w:rPr>
        <w:t>Par nekustamā īpašuma nodokli</w:t>
      </w:r>
      <w:r w:rsidR="00C84D53">
        <w:rPr>
          <w:sz w:val="28"/>
          <w:szCs w:val="28"/>
        </w:rPr>
        <w:t>"</w:t>
      </w:r>
      <w:r w:rsidRPr="005F70B2">
        <w:rPr>
          <w:sz w:val="28"/>
          <w:szCs w:val="28"/>
        </w:rPr>
        <w:t xml:space="preserve"> (Latvijas Republikas Saeimas un Ministru Kabineta Ziņotājs, 1997, 13., 24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1998, 24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1999, 4., 24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2001, 1., 24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2003, 2., 15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2005, 24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2007, 21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2008, 1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2009, 6., 15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Latvijas Vēstnesis, 2009, 200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2010, 106., 170., 206</w:t>
      </w:r>
      <w:r w:rsidR="00ED0D64">
        <w:rPr>
          <w:sz w:val="28"/>
          <w:szCs w:val="28"/>
        </w:rPr>
        <w:t>. </w:t>
      </w:r>
      <w:r w:rsidR="00C84D53">
        <w:rPr>
          <w:sz w:val="28"/>
          <w:szCs w:val="28"/>
        </w:rPr>
        <w:t>n</w:t>
      </w:r>
      <w:r w:rsidRPr="005F70B2">
        <w:rPr>
          <w:sz w:val="28"/>
          <w:szCs w:val="28"/>
        </w:rPr>
        <w:t>r.; 2011, 202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2012, 190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2013, 194., 232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r.; 2014, 57</w:t>
      </w:r>
      <w:r w:rsidR="00C84D53">
        <w:rPr>
          <w:sz w:val="28"/>
          <w:szCs w:val="28"/>
        </w:rPr>
        <w:t>. n</w:t>
      </w:r>
      <w:r w:rsidRPr="005F70B2">
        <w:rPr>
          <w:sz w:val="28"/>
          <w:szCs w:val="28"/>
        </w:rPr>
        <w:t>r.</w:t>
      </w:r>
      <w:r w:rsidR="00666B01">
        <w:rPr>
          <w:sz w:val="28"/>
          <w:szCs w:val="28"/>
        </w:rPr>
        <w:t>; 2015, 248</w:t>
      </w:r>
      <w:r w:rsidR="00ED0D64">
        <w:rPr>
          <w:sz w:val="28"/>
          <w:szCs w:val="28"/>
        </w:rPr>
        <w:t>. </w:t>
      </w:r>
      <w:r w:rsidR="00C84D53">
        <w:rPr>
          <w:sz w:val="28"/>
          <w:szCs w:val="28"/>
        </w:rPr>
        <w:t>n</w:t>
      </w:r>
      <w:r w:rsidR="00666B01">
        <w:rPr>
          <w:sz w:val="28"/>
          <w:szCs w:val="28"/>
        </w:rPr>
        <w:t>r.</w:t>
      </w:r>
      <w:r w:rsidR="000E1291">
        <w:rPr>
          <w:sz w:val="28"/>
          <w:szCs w:val="28"/>
        </w:rPr>
        <w:t>) šādu</w:t>
      </w:r>
      <w:r w:rsidR="00155EAA">
        <w:rPr>
          <w:sz w:val="28"/>
          <w:szCs w:val="28"/>
        </w:rPr>
        <w:t>s</w:t>
      </w:r>
      <w:r w:rsidR="009B1A65">
        <w:rPr>
          <w:sz w:val="28"/>
          <w:szCs w:val="28"/>
        </w:rPr>
        <w:t xml:space="preserve"> grozījumu</w:t>
      </w:r>
      <w:r w:rsidR="00155EAA">
        <w:rPr>
          <w:sz w:val="28"/>
          <w:szCs w:val="28"/>
        </w:rPr>
        <w:t>s</w:t>
      </w:r>
      <w:r w:rsidRPr="005F70B2">
        <w:rPr>
          <w:sz w:val="28"/>
          <w:szCs w:val="28"/>
        </w:rPr>
        <w:t>:</w:t>
      </w:r>
    </w:p>
    <w:p w14:paraId="1BEC7887" w14:textId="77777777" w:rsidR="002030B7" w:rsidRPr="005F70B2" w:rsidRDefault="002030B7" w:rsidP="00C84D53">
      <w:pPr>
        <w:pStyle w:val="nais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BEC7888" w14:textId="4CA10045" w:rsidR="002030B7" w:rsidRDefault="00C84D53" w:rsidP="00C84D53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32EA">
        <w:rPr>
          <w:sz w:val="28"/>
          <w:szCs w:val="28"/>
        </w:rPr>
        <w:t xml:space="preserve">Papildināt 1. panta otro daļu </w:t>
      </w:r>
      <w:r w:rsidR="0053400A">
        <w:rPr>
          <w:sz w:val="28"/>
          <w:szCs w:val="28"/>
        </w:rPr>
        <w:t xml:space="preserve">ar </w:t>
      </w:r>
      <w:r w:rsidR="008632EA">
        <w:rPr>
          <w:sz w:val="28"/>
          <w:szCs w:val="28"/>
        </w:rPr>
        <w:t>14</w:t>
      </w:r>
      <w:r w:rsidR="00ED0D64">
        <w:rPr>
          <w:sz w:val="28"/>
          <w:szCs w:val="28"/>
        </w:rPr>
        <w:t>.</w:t>
      </w:r>
      <w:r w:rsidR="008632EA">
        <w:rPr>
          <w:sz w:val="28"/>
          <w:szCs w:val="28"/>
          <w:vertAlign w:val="superscript"/>
        </w:rPr>
        <w:t>1</w:t>
      </w:r>
      <w:r w:rsidR="00ED0D64">
        <w:t> </w:t>
      </w:r>
      <w:r w:rsidR="009B1A65">
        <w:rPr>
          <w:sz w:val="28"/>
          <w:szCs w:val="28"/>
        </w:rPr>
        <w:t>punktu šādā redakcijā:</w:t>
      </w:r>
      <w:r w:rsidR="009B1A65" w:rsidRPr="005F70B2">
        <w:rPr>
          <w:sz w:val="28"/>
          <w:szCs w:val="28"/>
        </w:rPr>
        <w:t xml:space="preserve"> </w:t>
      </w:r>
    </w:p>
    <w:p w14:paraId="0C8C9428" w14:textId="77777777" w:rsidR="00C84D53" w:rsidRPr="005F70B2" w:rsidRDefault="00C84D53" w:rsidP="00C84D53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BEC7889" w14:textId="57943360" w:rsidR="00155EAA" w:rsidRDefault="00C84D53" w:rsidP="00C84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74163" w:rsidRPr="00DD0B8C">
        <w:rPr>
          <w:sz w:val="28"/>
          <w:szCs w:val="28"/>
        </w:rPr>
        <w:t>14</w:t>
      </w:r>
      <w:r w:rsidR="00374163" w:rsidRPr="00DD0B8C">
        <w:rPr>
          <w:sz w:val="28"/>
          <w:szCs w:val="28"/>
          <w:vertAlign w:val="superscript"/>
        </w:rPr>
        <w:t>1</w:t>
      </w:r>
      <w:r w:rsidR="00374163" w:rsidRPr="00DD0B8C">
        <w:rPr>
          <w:sz w:val="28"/>
          <w:szCs w:val="28"/>
        </w:rPr>
        <w:t xml:space="preserve">) </w:t>
      </w:r>
      <w:r w:rsidR="00A23520" w:rsidRPr="00DD0B8C">
        <w:rPr>
          <w:sz w:val="28"/>
          <w:szCs w:val="28"/>
        </w:rPr>
        <w:t>zemes vienības, kas pilnībā atrodas Latvijas Republikas valsts robežas joslā</w:t>
      </w:r>
      <w:r w:rsidR="009B1A65" w:rsidRPr="00DD0B8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ED0D64">
        <w:rPr>
          <w:sz w:val="28"/>
          <w:szCs w:val="28"/>
        </w:rPr>
        <w:t>.</w:t>
      </w:r>
    </w:p>
    <w:p w14:paraId="081C7ABB" w14:textId="77777777" w:rsidR="00C84D53" w:rsidRDefault="00C84D53" w:rsidP="00C84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EC788A" w14:textId="701EBD8E" w:rsidR="00F701B1" w:rsidRDefault="00C84D53" w:rsidP="00C84D53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55EAA">
        <w:rPr>
          <w:sz w:val="28"/>
          <w:szCs w:val="28"/>
        </w:rPr>
        <w:t>Papildināt pārejas noteikumus ar 67. punktu šādā redakcijā:</w:t>
      </w:r>
    </w:p>
    <w:p w14:paraId="33923F21" w14:textId="77777777" w:rsidR="00C84D53" w:rsidRDefault="00C84D53" w:rsidP="00C84D53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1BEC788B" w14:textId="6DAC12AD" w:rsidR="00AA3144" w:rsidRDefault="00C84D53" w:rsidP="00C84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55EAA">
        <w:rPr>
          <w:sz w:val="28"/>
          <w:szCs w:val="28"/>
        </w:rPr>
        <w:t>67. </w:t>
      </w:r>
      <w:r w:rsidR="00D8013D" w:rsidRPr="00710B03">
        <w:rPr>
          <w:sz w:val="28"/>
          <w:szCs w:val="28"/>
        </w:rPr>
        <w:t>Lai nodrošinātu šā likuma 1. panta otrās daļas 14</w:t>
      </w:r>
      <w:r w:rsidR="00ED0D64" w:rsidRPr="00710B03">
        <w:rPr>
          <w:sz w:val="28"/>
          <w:szCs w:val="28"/>
        </w:rPr>
        <w:t>.</w:t>
      </w:r>
      <w:r w:rsidR="00D8013D" w:rsidRPr="00710B03">
        <w:rPr>
          <w:sz w:val="28"/>
          <w:szCs w:val="28"/>
          <w:vertAlign w:val="superscript"/>
        </w:rPr>
        <w:t>1</w:t>
      </w:r>
      <w:r w:rsidR="00ED0D64">
        <w:rPr>
          <w:sz w:val="28"/>
          <w:szCs w:val="28"/>
        </w:rPr>
        <w:t> </w:t>
      </w:r>
      <w:r w:rsidR="00D8013D" w:rsidRPr="00710B03">
        <w:rPr>
          <w:sz w:val="28"/>
          <w:szCs w:val="28"/>
        </w:rPr>
        <w:t xml:space="preserve">punkta izpildi, Nodrošinājuma valsts aģentūra viena mēneša laikā </w:t>
      </w:r>
      <w:r w:rsidR="00710B03" w:rsidRPr="00710B03">
        <w:rPr>
          <w:sz w:val="28"/>
          <w:szCs w:val="28"/>
        </w:rPr>
        <w:t xml:space="preserve">no </w:t>
      </w:r>
      <w:r w:rsidR="00ED0D64">
        <w:rPr>
          <w:sz w:val="28"/>
          <w:szCs w:val="28"/>
        </w:rPr>
        <w:t xml:space="preserve">dienas, kad </w:t>
      </w:r>
      <w:r w:rsidR="00ED0D64" w:rsidRPr="00710B03">
        <w:rPr>
          <w:sz w:val="28"/>
          <w:szCs w:val="28"/>
        </w:rPr>
        <w:t>īsteno</w:t>
      </w:r>
      <w:r w:rsidR="00ED0D64">
        <w:rPr>
          <w:sz w:val="28"/>
          <w:szCs w:val="28"/>
        </w:rPr>
        <w:t>t</w:t>
      </w:r>
      <w:r w:rsidR="00ED0D64" w:rsidRPr="00710B03">
        <w:rPr>
          <w:sz w:val="28"/>
          <w:szCs w:val="28"/>
        </w:rPr>
        <w:t xml:space="preserve">s </w:t>
      </w:r>
      <w:r w:rsidR="00710B03" w:rsidRPr="00710B03">
        <w:rPr>
          <w:sz w:val="28"/>
          <w:szCs w:val="28"/>
        </w:rPr>
        <w:t>zemes vienības Latvijas Republikas valsts robeža</w:t>
      </w:r>
      <w:r w:rsidR="00ED0D64">
        <w:rPr>
          <w:sz w:val="28"/>
          <w:szCs w:val="28"/>
        </w:rPr>
        <w:t>s joslā zemes ierīcības projekts, nosūta</w:t>
      </w:r>
      <w:r w:rsidR="00710B03" w:rsidRPr="00710B03">
        <w:rPr>
          <w:sz w:val="28"/>
          <w:szCs w:val="28"/>
        </w:rPr>
        <w:t xml:space="preserve"> </w:t>
      </w:r>
      <w:r w:rsidR="00ED0D64" w:rsidRPr="00710B03">
        <w:rPr>
          <w:sz w:val="28"/>
          <w:szCs w:val="28"/>
        </w:rPr>
        <w:t xml:space="preserve">paziņojumu </w:t>
      </w:r>
      <w:r w:rsidR="00710B03" w:rsidRPr="00710B03">
        <w:rPr>
          <w:sz w:val="28"/>
          <w:szCs w:val="28"/>
        </w:rPr>
        <w:t xml:space="preserve">pašvaldībai, kuras administratīvajā teritorijā atrodas personas īpašumā esoša </w:t>
      </w:r>
      <w:r w:rsidR="00ED0D64">
        <w:rPr>
          <w:sz w:val="28"/>
          <w:szCs w:val="28"/>
        </w:rPr>
        <w:t xml:space="preserve">attiecīgā </w:t>
      </w:r>
      <w:r w:rsidR="00710B03" w:rsidRPr="00710B03">
        <w:rPr>
          <w:sz w:val="28"/>
          <w:szCs w:val="28"/>
        </w:rPr>
        <w:t xml:space="preserve">zemes </w:t>
      </w:r>
      <w:r w:rsidR="00B34577">
        <w:rPr>
          <w:sz w:val="28"/>
          <w:szCs w:val="28"/>
        </w:rPr>
        <w:t>vienība</w:t>
      </w:r>
      <w:r w:rsidR="00ED0D64">
        <w:rPr>
          <w:sz w:val="28"/>
          <w:szCs w:val="28"/>
        </w:rPr>
        <w:t>. Paziņojumā norāda</w:t>
      </w:r>
      <w:r w:rsidR="00710B03" w:rsidRPr="00710B03">
        <w:rPr>
          <w:sz w:val="28"/>
          <w:szCs w:val="28"/>
        </w:rPr>
        <w:t xml:space="preserve"> zemes vienības kadastra apzīmējumu, platību un īpašnieku</w:t>
      </w:r>
      <w:r w:rsidR="00D8013D" w:rsidRPr="00710B0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BEC788C" w14:textId="77777777" w:rsidR="00F701B1" w:rsidRDefault="00F701B1" w:rsidP="00C84D53">
      <w:pPr>
        <w:pStyle w:val="nais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1BEC788D" w14:textId="77777777" w:rsidR="00A23520" w:rsidRDefault="00A23520" w:rsidP="00C84D53">
      <w:pPr>
        <w:pStyle w:val="nais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2018. gada 1. janvārī.</w:t>
      </w:r>
    </w:p>
    <w:p w14:paraId="1BEC788E" w14:textId="77777777" w:rsidR="008B3BDC" w:rsidRDefault="008B3BDC" w:rsidP="00C84D53">
      <w:pPr>
        <w:contextualSpacing/>
        <w:rPr>
          <w:rFonts w:eastAsia="Calibri"/>
          <w:sz w:val="28"/>
          <w:szCs w:val="28"/>
          <w:lang w:eastAsia="en-US"/>
        </w:rPr>
      </w:pPr>
    </w:p>
    <w:p w14:paraId="3ECC7D8B" w14:textId="77777777" w:rsidR="00C84D53" w:rsidRDefault="00C84D53" w:rsidP="00C84D53">
      <w:pPr>
        <w:contextualSpacing/>
        <w:rPr>
          <w:rFonts w:eastAsia="Calibri"/>
          <w:sz w:val="28"/>
          <w:szCs w:val="28"/>
          <w:lang w:eastAsia="en-US"/>
        </w:rPr>
      </w:pPr>
    </w:p>
    <w:p w14:paraId="1BEC788F" w14:textId="77777777" w:rsidR="008D41D9" w:rsidRPr="008B3BDC" w:rsidRDefault="008D41D9" w:rsidP="00C84D53">
      <w:pPr>
        <w:contextualSpacing/>
        <w:rPr>
          <w:rFonts w:eastAsia="Calibri"/>
          <w:sz w:val="28"/>
          <w:szCs w:val="28"/>
          <w:lang w:eastAsia="en-US"/>
        </w:rPr>
      </w:pPr>
    </w:p>
    <w:p w14:paraId="06775A24" w14:textId="024825F6" w:rsidR="005168B4" w:rsidRDefault="00092AD8" w:rsidP="00C84D53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Iekšlietu ministra vietā –</w:t>
      </w:r>
    </w:p>
    <w:p w14:paraId="3CE6FB92" w14:textId="54FAC8D4" w:rsidR="00092AD8" w:rsidRDefault="00092AD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5A7DA5F3" w14:textId="77777777" w:rsidR="00092AD8" w:rsidRDefault="00092AD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</w:p>
    <w:p w14:paraId="044DE563" w14:textId="2154447B" w:rsidR="00092AD8" w:rsidRPr="00C514FD" w:rsidRDefault="00092AD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092AD8" w:rsidRPr="00C514FD" w:rsidSect="00C84D5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78A2" w14:textId="77777777" w:rsidR="00E67A00" w:rsidRDefault="00E67A00">
      <w:r>
        <w:separator/>
      </w:r>
    </w:p>
  </w:endnote>
  <w:endnote w:type="continuationSeparator" w:id="0">
    <w:p w14:paraId="1BEC78A3" w14:textId="77777777" w:rsidR="00E67A00" w:rsidRDefault="00E6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78A8" w14:textId="77777777" w:rsidR="00A7277F" w:rsidRPr="00266FD6" w:rsidRDefault="009B1A65" w:rsidP="00266FD6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D0D64">
      <w:rPr>
        <w:noProof/>
        <w:sz w:val="20"/>
      </w:rPr>
      <w:t>IEMLik_211016_VSS_394</w:t>
    </w:r>
    <w:r>
      <w:rPr>
        <w:sz w:val="20"/>
      </w:rPr>
      <w:fldChar w:fldCharType="end"/>
    </w:r>
    <w:r w:rsidR="00817280" w:rsidRPr="00CC726A">
      <w:rPr>
        <w:sz w:val="20"/>
      </w:rPr>
      <w:t xml:space="preserve">; </w:t>
    </w:r>
    <w:r w:rsidR="00817280" w:rsidRPr="006C1D4D">
      <w:rPr>
        <w:sz w:val="20"/>
      </w:rPr>
      <w:t>Grozījumi likumā „Par nekustamā īpašuma nodokli”</w:t>
    </w:r>
    <w:r w:rsidR="00817280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C9AB" w14:textId="24B29D20" w:rsidR="00C84D53" w:rsidRPr="00C84D53" w:rsidRDefault="00C84D53">
    <w:pPr>
      <w:pStyle w:val="Footer"/>
      <w:rPr>
        <w:sz w:val="16"/>
        <w:szCs w:val="16"/>
      </w:rPr>
    </w:pPr>
    <w:r>
      <w:rPr>
        <w:sz w:val="16"/>
        <w:szCs w:val="16"/>
      </w:rPr>
      <w:t xml:space="preserve">L2510_6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F1F7C">
      <w:rPr>
        <w:noProof/>
        <w:sz w:val="16"/>
        <w:szCs w:val="16"/>
      </w:rPr>
      <w:t>182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78A0" w14:textId="77777777" w:rsidR="00E67A00" w:rsidRDefault="00E67A00">
      <w:r>
        <w:separator/>
      </w:r>
    </w:p>
  </w:footnote>
  <w:footnote w:type="continuationSeparator" w:id="0">
    <w:p w14:paraId="1BEC78A1" w14:textId="77777777" w:rsidR="00E67A00" w:rsidRDefault="00E6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78A4" w14:textId="77777777" w:rsidR="00A7277F" w:rsidRDefault="00817280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C78A5" w14:textId="77777777" w:rsidR="00A7277F" w:rsidRDefault="004F1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78A6" w14:textId="77777777" w:rsidR="00A7277F" w:rsidRDefault="00817280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0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EC78A7" w14:textId="77777777" w:rsidR="00A7277F" w:rsidRDefault="004F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9CB"/>
    <w:multiLevelType w:val="hybridMultilevel"/>
    <w:tmpl w:val="77C8B5A0"/>
    <w:lvl w:ilvl="0" w:tplc="BF5A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57F1A"/>
    <w:multiLevelType w:val="hybridMultilevel"/>
    <w:tmpl w:val="051C67B4"/>
    <w:lvl w:ilvl="0" w:tplc="0C0ED7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7"/>
    <w:rsid w:val="00007D6E"/>
    <w:rsid w:val="00016E34"/>
    <w:rsid w:val="000207F5"/>
    <w:rsid w:val="00046BFB"/>
    <w:rsid w:val="00050973"/>
    <w:rsid w:val="00065874"/>
    <w:rsid w:val="00065B72"/>
    <w:rsid w:val="00076E93"/>
    <w:rsid w:val="00092AD8"/>
    <w:rsid w:val="000C5F4D"/>
    <w:rsid w:val="000D6905"/>
    <w:rsid w:val="000E1291"/>
    <w:rsid w:val="001243FF"/>
    <w:rsid w:val="00136DF4"/>
    <w:rsid w:val="00146620"/>
    <w:rsid w:val="001533DA"/>
    <w:rsid w:val="00155EAA"/>
    <w:rsid w:val="00156589"/>
    <w:rsid w:val="001664A0"/>
    <w:rsid w:val="00174695"/>
    <w:rsid w:val="00177AC3"/>
    <w:rsid w:val="001C051F"/>
    <w:rsid w:val="001C7CDF"/>
    <w:rsid w:val="001F02E3"/>
    <w:rsid w:val="002030B7"/>
    <w:rsid w:val="00233BD6"/>
    <w:rsid w:val="00251216"/>
    <w:rsid w:val="0025634A"/>
    <w:rsid w:val="00266363"/>
    <w:rsid w:val="00266BE8"/>
    <w:rsid w:val="00276801"/>
    <w:rsid w:val="00276BAD"/>
    <w:rsid w:val="00293F1D"/>
    <w:rsid w:val="002970E2"/>
    <w:rsid w:val="002C2DAF"/>
    <w:rsid w:val="002D14A7"/>
    <w:rsid w:val="002D42FC"/>
    <w:rsid w:val="002D47F4"/>
    <w:rsid w:val="002F3AC5"/>
    <w:rsid w:val="003078DE"/>
    <w:rsid w:val="00316D9C"/>
    <w:rsid w:val="0032054E"/>
    <w:rsid w:val="00374163"/>
    <w:rsid w:val="00380EF8"/>
    <w:rsid w:val="00391861"/>
    <w:rsid w:val="003A7A69"/>
    <w:rsid w:val="00444447"/>
    <w:rsid w:val="00454BA1"/>
    <w:rsid w:val="00472AE8"/>
    <w:rsid w:val="0049050D"/>
    <w:rsid w:val="004B4C8A"/>
    <w:rsid w:val="004F1F7C"/>
    <w:rsid w:val="004F5B2C"/>
    <w:rsid w:val="00503C63"/>
    <w:rsid w:val="00511A61"/>
    <w:rsid w:val="005168B4"/>
    <w:rsid w:val="00523673"/>
    <w:rsid w:val="00523F68"/>
    <w:rsid w:val="00533E93"/>
    <w:rsid w:val="0053400A"/>
    <w:rsid w:val="00543B54"/>
    <w:rsid w:val="005454F0"/>
    <w:rsid w:val="00547EB0"/>
    <w:rsid w:val="005700BA"/>
    <w:rsid w:val="0057111D"/>
    <w:rsid w:val="0057567F"/>
    <w:rsid w:val="0059761A"/>
    <w:rsid w:val="005A0E1A"/>
    <w:rsid w:val="005F5EAA"/>
    <w:rsid w:val="005F70B2"/>
    <w:rsid w:val="0061160C"/>
    <w:rsid w:val="006442D0"/>
    <w:rsid w:val="006522DB"/>
    <w:rsid w:val="00666B01"/>
    <w:rsid w:val="00666E5C"/>
    <w:rsid w:val="006B0038"/>
    <w:rsid w:val="006B33AE"/>
    <w:rsid w:val="006B48F5"/>
    <w:rsid w:val="006E6C63"/>
    <w:rsid w:val="006F1C1F"/>
    <w:rsid w:val="006F256E"/>
    <w:rsid w:val="00710B03"/>
    <w:rsid w:val="0073065F"/>
    <w:rsid w:val="00741259"/>
    <w:rsid w:val="0075349E"/>
    <w:rsid w:val="00757E1C"/>
    <w:rsid w:val="0076034A"/>
    <w:rsid w:val="00783F55"/>
    <w:rsid w:val="007B6FFE"/>
    <w:rsid w:val="007D5FF5"/>
    <w:rsid w:val="007E1713"/>
    <w:rsid w:val="007E690B"/>
    <w:rsid w:val="00814B7A"/>
    <w:rsid w:val="0081572F"/>
    <w:rsid w:val="00817280"/>
    <w:rsid w:val="0082294A"/>
    <w:rsid w:val="008317A9"/>
    <w:rsid w:val="00832173"/>
    <w:rsid w:val="008524B3"/>
    <w:rsid w:val="00855A3C"/>
    <w:rsid w:val="008632EA"/>
    <w:rsid w:val="00864E98"/>
    <w:rsid w:val="00871759"/>
    <w:rsid w:val="00877C68"/>
    <w:rsid w:val="008B3BDC"/>
    <w:rsid w:val="008C5F5B"/>
    <w:rsid w:val="008D41D9"/>
    <w:rsid w:val="008F5C37"/>
    <w:rsid w:val="008F6E5B"/>
    <w:rsid w:val="00906948"/>
    <w:rsid w:val="00913767"/>
    <w:rsid w:val="009237C3"/>
    <w:rsid w:val="009579A4"/>
    <w:rsid w:val="00960AC3"/>
    <w:rsid w:val="0097742B"/>
    <w:rsid w:val="00986769"/>
    <w:rsid w:val="00992F3B"/>
    <w:rsid w:val="009A29D5"/>
    <w:rsid w:val="009B1A65"/>
    <w:rsid w:val="009E34E0"/>
    <w:rsid w:val="00A0675F"/>
    <w:rsid w:val="00A11780"/>
    <w:rsid w:val="00A23520"/>
    <w:rsid w:val="00A24F60"/>
    <w:rsid w:val="00A25611"/>
    <w:rsid w:val="00A44ADF"/>
    <w:rsid w:val="00A710C9"/>
    <w:rsid w:val="00A84D33"/>
    <w:rsid w:val="00A94B08"/>
    <w:rsid w:val="00AA3144"/>
    <w:rsid w:val="00AC623F"/>
    <w:rsid w:val="00AD562F"/>
    <w:rsid w:val="00B05B3E"/>
    <w:rsid w:val="00B07491"/>
    <w:rsid w:val="00B12A08"/>
    <w:rsid w:val="00B14BC3"/>
    <w:rsid w:val="00B1615F"/>
    <w:rsid w:val="00B228FC"/>
    <w:rsid w:val="00B2624E"/>
    <w:rsid w:val="00B338D7"/>
    <w:rsid w:val="00B34577"/>
    <w:rsid w:val="00B467E4"/>
    <w:rsid w:val="00B916C6"/>
    <w:rsid w:val="00B91771"/>
    <w:rsid w:val="00B94796"/>
    <w:rsid w:val="00BC319E"/>
    <w:rsid w:val="00BF052C"/>
    <w:rsid w:val="00C06DD2"/>
    <w:rsid w:val="00C32FBE"/>
    <w:rsid w:val="00C57F8E"/>
    <w:rsid w:val="00C601A6"/>
    <w:rsid w:val="00C6175A"/>
    <w:rsid w:val="00C84D53"/>
    <w:rsid w:val="00C9387C"/>
    <w:rsid w:val="00CB5840"/>
    <w:rsid w:val="00CC3D2D"/>
    <w:rsid w:val="00CE1471"/>
    <w:rsid w:val="00CF4618"/>
    <w:rsid w:val="00D0119B"/>
    <w:rsid w:val="00D014D9"/>
    <w:rsid w:val="00D01583"/>
    <w:rsid w:val="00D023C0"/>
    <w:rsid w:val="00D37C6A"/>
    <w:rsid w:val="00D55798"/>
    <w:rsid w:val="00D67881"/>
    <w:rsid w:val="00D746BA"/>
    <w:rsid w:val="00D7622B"/>
    <w:rsid w:val="00D8013D"/>
    <w:rsid w:val="00D91895"/>
    <w:rsid w:val="00D93A4D"/>
    <w:rsid w:val="00DB0DD4"/>
    <w:rsid w:val="00DC1C7E"/>
    <w:rsid w:val="00DC61B9"/>
    <w:rsid w:val="00DD0B8C"/>
    <w:rsid w:val="00E00073"/>
    <w:rsid w:val="00E0692B"/>
    <w:rsid w:val="00E10174"/>
    <w:rsid w:val="00E43FB7"/>
    <w:rsid w:val="00E52083"/>
    <w:rsid w:val="00E67A00"/>
    <w:rsid w:val="00E7096E"/>
    <w:rsid w:val="00E814DE"/>
    <w:rsid w:val="00E9338F"/>
    <w:rsid w:val="00E950AE"/>
    <w:rsid w:val="00E96881"/>
    <w:rsid w:val="00EA570C"/>
    <w:rsid w:val="00EC1146"/>
    <w:rsid w:val="00ED0D64"/>
    <w:rsid w:val="00EF46FE"/>
    <w:rsid w:val="00F03D27"/>
    <w:rsid w:val="00F12B53"/>
    <w:rsid w:val="00F21242"/>
    <w:rsid w:val="00F23366"/>
    <w:rsid w:val="00F62CC5"/>
    <w:rsid w:val="00F701B1"/>
    <w:rsid w:val="00F93252"/>
    <w:rsid w:val="00F943FE"/>
    <w:rsid w:val="00FA29C2"/>
    <w:rsid w:val="00FA505D"/>
    <w:rsid w:val="00FA54EA"/>
    <w:rsid w:val="00FA70CA"/>
    <w:rsid w:val="00FC64C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2030B7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203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03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30B7"/>
  </w:style>
  <w:style w:type="paragraph" w:customStyle="1" w:styleId="naisf">
    <w:name w:val="naisf"/>
    <w:basedOn w:val="Normal"/>
    <w:rsid w:val="002030B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030B7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uiPriority w:val="99"/>
    <w:rsid w:val="0020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B7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7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2030B7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203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03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30B7"/>
  </w:style>
  <w:style w:type="paragraph" w:customStyle="1" w:styleId="naisf">
    <w:name w:val="naisf"/>
    <w:basedOn w:val="Normal"/>
    <w:rsid w:val="002030B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030B7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uiPriority w:val="99"/>
    <w:rsid w:val="0020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B7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B1F9-DBD5-4FED-B6E8-540418E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1083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nekustamā īpašuma nodokli"</vt:lpstr>
      <vt:lpstr>Grozījumi likumā "Par nekustamā īpašuma nodokli"</vt:lpstr>
    </vt:vector>
  </TitlesOfParts>
  <Manager>Iekšlietu ministrija</Manager>
  <Company>Nodrošinājuma valsts aģentūra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nodokli"</dc:title>
  <dc:subject>Likumprojekts</dc:subject>
  <dc:creator>Krista Brača, Sandra Krilova</dc:creator>
  <dc:description>krista.braca@agentura.iem.gov.lv, 67829059_x000d_
sandra.krilova@agentura.iem.gov.lv, 67219619</dc:description>
  <cp:lastModifiedBy>Jekaterina Borovika</cp:lastModifiedBy>
  <cp:revision>49</cp:revision>
  <cp:lastPrinted>2016-12-12T13:36:00Z</cp:lastPrinted>
  <dcterms:created xsi:type="dcterms:W3CDTF">2016-10-11T05:31:00Z</dcterms:created>
  <dcterms:modified xsi:type="dcterms:W3CDTF">2016-12-22T09:00:00Z</dcterms:modified>
</cp:coreProperties>
</file>