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DA04D" w14:textId="4263F843" w:rsidR="004A7CF5" w:rsidRPr="00643C4B" w:rsidRDefault="004A7CF5" w:rsidP="004A7CF5">
      <w:pPr>
        <w:spacing w:after="0" w:line="252" w:lineRule="auto"/>
        <w:jc w:val="center"/>
        <w:rPr>
          <w:rFonts w:ascii="Times New Roman" w:eastAsia="Calibri" w:hAnsi="Times New Roman" w:cs="Times New Roman"/>
          <w:b/>
          <w:sz w:val="28"/>
          <w:szCs w:val="28"/>
        </w:rPr>
      </w:pPr>
      <w:bookmarkStart w:id="0" w:name="OLE_LINK3"/>
      <w:bookmarkStart w:id="1" w:name="OLE_LINK4"/>
      <w:r w:rsidRPr="00643C4B">
        <w:rPr>
          <w:rFonts w:ascii="Times New Roman" w:eastAsia="Times New Roman" w:hAnsi="Times New Roman" w:cs="Times New Roman"/>
          <w:b/>
          <w:bCs/>
          <w:sz w:val="28"/>
          <w:szCs w:val="28"/>
        </w:rPr>
        <w:t>Ministru kabineta noteikumu</w:t>
      </w:r>
      <w:r w:rsidRPr="00643C4B">
        <w:rPr>
          <w:rFonts w:ascii="Times New Roman" w:eastAsia="Calibri" w:hAnsi="Times New Roman" w:cs="Times New Roman"/>
          <w:b/>
          <w:sz w:val="28"/>
          <w:szCs w:val="28"/>
        </w:rPr>
        <w:t xml:space="preserve"> projekta </w:t>
      </w:r>
    </w:p>
    <w:p w14:paraId="582B7307" w14:textId="1CCFFE95" w:rsidR="004A7CF5" w:rsidRPr="00643C4B" w:rsidRDefault="004A7CF5" w:rsidP="004A7CF5">
      <w:pPr>
        <w:spacing w:after="0" w:line="252" w:lineRule="auto"/>
        <w:jc w:val="center"/>
        <w:rPr>
          <w:rFonts w:ascii="Times New Roman" w:eastAsia="Times New Roman" w:hAnsi="Times New Roman" w:cs="Times New Roman"/>
          <w:b/>
          <w:bCs/>
          <w:sz w:val="28"/>
          <w:szCs w:val="28"/>
          <w:lang w:eastAsia="lv-LV"/>
        </w:rPr>
      </w:pPr>
      <w:bookmarkStart w:id="2" w:name="OLE_LINK7"/>
      <w:bookmarkStart w:id="3" w:name="OLE_LINK8"/>
      <w:r w:rsidRPr="00643C4B">
        <w:rPr>
          <w:rFonts w:ascii="Times New Roman" w:eastAsia="Times New Roman" w:hAnsi="Times New Roman" w:cs="Times New Roman"/>
          <w:b/>
          <w:sz w:val="28"/>
          <w:szCs w:val="28"/>
          <w:lang w:eastAsia="lv-LV"/>
        </w:rPr>
        <w:t>„Grozījumi Ministru kabineta 2016. gada 19. 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sākotnējās ietekmes novērtējuma ziņojums</w:t>
      </w:r>
      <w:r w:rsidRPr="00643C4B">
        <w:rPr>
          <w:rFonts w:ascii="Times New Roman" w:eastAsia="Times New Roman" w:hAnsi="Times New Roman" w:cs="Times New Roman"/>
          <w:b/>
          <w:bCs/>
          <w:sz w:val="28"/>
          <w:szCs w:val="28"/>
          <w:lang w:eastAsia="lv-LV"/>
        </w:rPr>
        <w:t xml:space="preserve"> (anotācija)</w:t>
      </w:r>
      <w:bookmarkEnd w:id="0"/>
      <w:bookmarkEnd w:id="1"/>
      <w:bookmarkEnd w:id="2"/>
      <w:bookmarkEnd w:id="3"/>
    </w:p>
    <w:p w14:paraId="15E8B135" w14:textId="77777777" w:rsidR="004A7CF5" w:rsidRPr="00643C4B" w:rsidRDefault="004A7CF5" w:rsidP="004A7CF5">
      <w:pPr>
        <w:shd w:val="clear" w:color="auto" w:fill="FFFFFF"/>
        <w:spacing w:before="45" w:after="0" w:line="248" w:lineRule="atLeast"/>
        <w:ind w:firstLine="300"/>
        <w:jc w:val="center"/>
        <w:rPr>
          <w:rFonts w:ascii="Times New Roman" w:eastAsia="Times New Roman" w:hAnsi="Times New Roman" w:cs="Times New Roman"/>
          <w:i/>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643C4B" w:rsidRPr="00643C4B" w14:paraId="0FAB213F" w14:textId="77777777" w:rsidTr="004A7CF5">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AE2F3AE" w14:textId="77777777" w:rsidR="004A7CF5" w:rsidRPr="00643C4B" w:rsidRDefault="004A7CF5" w:rsidP="004A7CF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643C4B">
              <w:rPr>
                <w:rFonts w:ascii="Times New Roman" w:eastAsia="Times New Roman" w:hAnsi="Times New Roman" w:cs="Times New Roman"/>
                <w:b/>
                <w:bCs/>
                <w:sz w:val="28"/>
                <w:szCs w:val="28"/>
                <w:lang w:eastAsia="lv-LV"/>
              </w:rPr>
              <w:t>I. Tiesību akta projekta izstrādes nepieciešamība</w:t>
            </w:r>
          </w:p>
        </w:tc>
      </w:tr>
      <w:tr w:rsidR="00643C4B" w:rsidRPr="00643C4B" w14:paraId="0D77DEB3" w14:textId="77777777" w:rsidTr="004A7CF5">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332728DB" w14:textId="77777777" w:rsidR="004A7CF5" w:rsidRPr="00643C4B" w:rsidRDefault="004A7CF5" w:rsidP="004A7CF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0573187"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2C13C4F6" w14:textId="77777777" w:rsidR="004A7CF5" w:rsidRPr="00643C4B" w:rsidRDefault="004A7CF5" w:rsidP="002B48BA">
            <w:pPr>
              <w:spacing w:after="0" w:line="252" w:lineRule="auto"/>
              <w:ind w:left="104" w:right="102"/>
              <w:jc w:val="both"/>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Eiropas Savienības struktūrfondu un Kohēzijas fonda 2014.–2020. gada plānošanas perioda vadības likuma 20. panta 6. un 13. punkts.</w:t>
            </w:r>
          </w:p>
        </w:tc>
      </w:tr>
      <w:tr w:rsidR="00643C4B" w:rsidRPr="00643C4B" w14:paraId="0E04130F" w14:textId="77777777" w:rsidTr="004A7CF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AA725E9" w14:textId="77777777" w:rsidR="004A7CF5" w:rsidRPr="00643C4B" w:rsidRDefault="004A7CF5" w:rsidP="004A7CF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9662DEB" w14:textId="0714B3EE" w:rsidR="00D765B9"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1DB407BE" w14:textId="77777777" w:rsidR="00D765B9" w:rsidRPr="00643C4B" w:rsidRDefault="00D765B9" w:rsidP="00D765B9">
            <w:pPr>
              <w:rPr>
                <w:rFonts w:ascii="Times New Roman" w:eastAsia="Times New Roman" w:hAnsi="Times New Roman" w:cs="Times New Roman"/>
                <w:sz w:val="28"/>
                <w:szCs w:val="28"/>
                <w:lang w:eastAsia="lv-LV"/>
              </w:rPr>
            </w:pPr>
          </w:p>
          <w:p w14:paraId="0CB0DDB0" w14:textId="77777777" w:rsidR="00D765B9" w:rsidRPr="00643C4B" w:rsidRDefault="00D765B9" w:rsidP="00D765B9">
            <w:pPr>
              <w:rPr>
                <w:rFonts w:ascii="Times New Roman" w:eastAsia="Times New Roman" w:hAnsi="Times New Roman" w:cs="Times New Roman"/>
                <w:sz w:val="28"/>
                <w:szCs w:val="28"/>
                <w:lang w:eastAsia="lv-LV"/>
              </w:rPr>
            </w:pPr>
          </w:p>
          <w:p w14:paraId="35013F55" w14:textId="77777777" w:rsidR="00D765B9" w:rsidRPr="00643C4B" w:rsidRDefault="00D765B9" w:rsidP="00D765B9">
            <w:pPr>
              <w:rPr>
                <w:rFonts w:ascii="Times New Roman" w:eastAsia="Times New Roman" w:hAnsi="Times New Roman" w:cs="Times New Roman"/>
                <w:sz w:val="28"/>
                <w:szCs w:val="28"/>
                <w:lang w:eastAsia="lv-LV"/>
              </w:rPr>
            </w:pPr>
          </w:p>
          <w:p w14:paraId="40477259" w14:textId="0BE76E55" w:rsidR="00D765B9" w:rsidRPr="00643C4B" w:rsidRDefault="00D765B9" w:rsidP="00D765B9">
            <w:pPr>
              <w:rPr>
                <w:rFonts w:ascii="Times New Roman" w:eastAsia="Times New Roman" w:hAnsi="Times New Roman" w:cs="Times New Roman"/>
                <w:sz w:val="28"/>
                <w:szCs w:val="28"/>
                <w:lang w:eastAsia="lv-LV"/>
              </w:rPr>
            </w:pPr>
          </w:p>
          <w:p w14:paraId="48806D2C" w14:textId="77777777" w:rsidR="004A7CF5" w:rsidRPr="00643C4B" w:rsidRDefault="004A7CF5" w:rsidP="00D765B9">
            <w:pPr>
              <w:jc w:val="center"/>
              <w:rPr>
                <w:rFonts w:ascii="Times New Roman" w:eastAsia="Times New Roman" w:hAnsi="Times New Roman" w:cs="Times New Roman"/>
                <w:sz w:val="28"/>
                <w:szCs w:val="28"/>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2FFC54C8" w14:textId="77777777" w:rsidR="004A7CF5" w:rsidRPr="00643C4B" w:rsidRDefault="004A7CF5" w:rsidP="002B48BA">
            <w:pPr>
              <w:spacing w:after="0" w:line="252" w:lineRule="auto"/>
              <w:ind w:left="104" w:right="102"/>
              <w:jc w:val="both"/>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 xml:space="preserve">Ministru kabineta (turpmāk – MK) 2016. gada 19. janvāra noteikumi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(turpmāk – noteikumi Nr. 50) nosaka kārtību, kādā tiek īstenoti 1.1.1.2. pasākuma „Pēcdoktorantūras pētniecības atbalsts” (turpmāk – 1.1.1.2. pasākums) projekti. </w:t>
            </w:r>
          </w:p>
          <w:p w14:paraId="7E4D5046" w14:textId="77777777" w:rsidR="004A7CF5" w:rsidRPr="000D1CD6" w:rsidRDefault="004A7CF5" w:rsidP="002B48BA">
            <w:pPr>
              <w:spacing w:after="0" w:line="252" w:lineRule="auto"/>
              <w:ind w:left="104" w:right="102"/>
              <w:jc w:val="both"/>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 xml:space="preserve">Noteikumu projekts „Grozījumi Ministru kabineta 2016. gada 19. 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(turpmāk – noteikumu projekts) izstrādāts ar mērķi  nodrošināt noteikumu Nr. 50 un Komisijas 2014. gada 17. jūnija Regulas (ES) Nr. 651/2014, </w:t>
            </w:r>
            <w:r w:rsidRPr="00643C4B">
              <w:rPr>
                <w:rFonts w:ascii="Times New Roman" w:eastAsia="Times New Roman" w:hAnsi="Times New Roman" w:cs="Times New Roman"/>
                <w:sz w:val="28"/>
                <w:szCs w:val="28"/>
                <w:lang w:eastAsia="lv-LV"/>
              </w:rPr>
              <w:lastRenderedPageBreak/>
              <w:t xml:space="preserve">ar ko noteiktas atbalsta kategorijas atzīst par saderīgām ar iekšējo tirgu, piemērojot Līguma 107. un 108. pantu (turpmāk – Komisijas regula Nr.651/2014) savstarpēju atbilstību un </w:t>
            </w:r>
            <w:r w:rsidRPr="000D1CD6">
              <w:rPr>
                <w:rFonts w:ascii="Times New Roman" w:eastAsia="Times New Roman" w:hAnsi="Times New Roman" w:cs="Times New Roman"/>
                <w:sz w:val="28"/>
                <w:szCs w:val="28"/>
                <w:lang w:eastAsia="lv-LV"/>
              </w:rPr>
              <w:t xml:space="preserve">viennozīmīgu normu regulējuma izpratni un piemērošanu, nemainot sākotnējā normatīvā akta būtību. </w:t>
            </w:r>
          </w:p>
          <w:p w14:paraId="3B6D8515" w14:textId="77777777" w:rsidR="00892187" w:rsidRPr="000D1CD6" w:rsidRDefault="00892187" w:rsidP="002B48BA">
            <w:pPr>
              <w:spacing w:after="0" w:line="252" w:lineRule="auto"/>
              <w:ind w:left="104" w:right="102"/>
              <w:jc w:val="both"/>
              <w:rPr>
                <w:rFonts w:ascii="Times New Roman" w:eastAsia="Times New Roman" w:hAnsi="Times New Roman" w:cs="Times New Roman"/>
                <w:sz w:val="28"/>
                <w:szCs w:val="28"/>
                <w:lang w:eastAsia="lv-LV"/>
              </w:rPr>
            </w:pPr>
          </w:p>
          <w:p w14:paraId="45BC75E5" w14:textId="4AD87B6F" w:rsidR="00944351" w:rsidRPr="000D1CD6" w:rsidRDefault="00892187" w:rsidP="00314494">
            <w:pPr>
              <w:spacing w:before="120" w:after="0" w:line="252" w:lineRule="auto"/>
              <w:ind w:left="102" w:right="102"/>
              <w:jc w:val="both"/>
              <w:rPr>
                <w:rFonts w:ascii="Times New Roman" w:eastAsia="Times New Roman" w:hAnsi="Times New Roman" w:cs="Times New Roman"/>
                <w:sz w:val="28"/>
                <w:szCs w:val="28"/>
                <w:lang w:eastAsia="lv-LV"/>
              </w:rPr>
            </w:pPr>
            <w:r w:rsidRPr="000D1CD6">
              <w:rPr>
                <w:rFonts w:ascii="Times New Roman" w:eastAsia="Times New Roman" w:hAnsi="Times New Roman" w:cs="Times New Roman"/>
                <w:sz w:val="28"/>
                <w:szCs w:val="28"/>
                <w:lang w:eastAsia="lv-LV"/>
              </w:rPr>
              <w:t xml:space="preserve">1. </w:t>
            </w:r>
            <w:r w:rsidR="00944351" w:rsidRPr="000D1CD6">
              <w:rPr>
                <w:rFonts w:ascii="Times New Roman" w:eastAsia="Times New Roman" w:hAnsi="Times New Roman" w:cs="Times New Roman"/>
                <w:sz w:val="28"/>
                <w:szCs w:val="28"/>
                <w:lang w:eastAsia="lv-LV"/>
              </w:rPr>
              <w:t>Spēkā esošo noteikumu Nr. 50 30. punktā 1.1.1.1. pasākuma nosaukums minēts kā „Praktiskās pētniecības atbalsts”. Savukārt MK 2016. gada 12. janvāra noteikum</w:t>
            </w:r>
            <w:r w:rsidR="003250AE" w:rsidRPr="000D1CD6">
              <w:rPr>
                <w:rFonts w:ascii="Times New Roman" w:eastAsia="Times New Roman" w:hAnsi="Times New Roman" w:cs="Times New Roman"/>
                <w:sz w:val="28"/>
                <w:szCs w:val="28"/>
                <w:lang w:eastAsia="lv-LV"/>
              </w:rPr>
              <w:t>os</w:t>
            </w:r>
            <w:r w:rsidR="00944351" w:rsidRPr="000D1CD6">
              <w:rPr>
                <w:rFonts w:ascii="Times New Roman" w:eastAsia="Times New Roman" w:hAnsi="Times New Roman" w:cs="Times New Roman"/>
                <w:sz w:val="28"/>
                <w:szCs w:val="28"/>
                <w:lang w:eastAsia="lv-LV"/>
              </w:rPr>
              <w:t xml:space="preserve">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(turpmāk –noteikumi Nr. 34) </w:t>
            </w:r>
            <w:r w:rsidR="003250AE" w:rsidRPr="000D1CD6">
              <w:rPr>
                <w:rFonts w:ascii="Times New Roman" w:eastAsia="Times New Roman" w:hAnsi="Times New Roman" w:cs="Times New Roman"/>
                <w:sz w:val="28"/>
                <w:szCs w:val="28"/>
                <w:lang w:eastAsia="lv-LV"/>
              </w:rPr>
              <w:t xml:space="preserve">lietotais </w:t>
            </w:r>
            <w:r w:rsidR="00944351" w:rsidRPr="000D1CD6">
              <w:rPr>
                <w:rFonts w:ascii="Times New Roman" w:eastAsia="Times New Roman" w:hAnsi="Times New Roman" w:cs="Times New Roman"/>
                <w:sz w:val="28"/>
                <w:szCs w:val="28"/>
                <w:lang w:eastAsia="lv-LV"/>
              </w:rPr>
              <w:t>1.1.1.1. pasākuma nosaukums ir „Praktiskas ievirzes pētījumi”</w:t>
            </w:r>
            <w:r w:rsidR="003250AE" w:rsidRPr="000D1CD6">
              <w:rPr>
                <w:rFonts w:ascii="Times New Roman" w:eastAsia="Times New Roman" w:hAnsi="Times New Roman" w:cs="Times New Roman"/>
                <w:sz w:val="28"/>
                <w:szCs w:val="28"/>
                <w:lang w:eastAsia="lv-LV"/>
              </w:rPr>
              <w:t>.</w:t>
            </w:r>
          </w:p>
          <w:p w14:paraId="20B5A9BD" w14:textId="1C480CDB" w:rsidR="00892187" w:rsidRPr="000D1CD6" w:rsidRDefault="00944351" w:rsidP="00944351">
            <w:pPr>
              <w:spacing w:after="0" w:line="252" w:lineRule="auto"/>
              <w:ind w:left="104" w:right="102"/>
              <w:jc w:val="both"/>
              <w:rPr>
                <w:rFonts w:ascii="Times New Roman" w:eastAsia="Times New Roman" w:hAnsi="Times New Roman" w:cs="Times New Roman"/>
                <w:sz w:val="28"/>
                <w:szCs w:val="28"/>
                <w:lang w:eastAsia="lv-LV"/>
              </w:rPr>
            </w:pPr>
            <w:r w:rsidRPr="000D1CD6">
              <w:rPr>
                <w:rFonts w:ascii="Times New Roman" w:eastAsia="Times New Roman" w:hAnsi="Times New Roman" w:cs="Times New Roman"/>
                <w:sz w:val="28"/>
                <w:szCs w:val="28"/>
                <w:lang w:eastAsia="lv-LV"/>
              </w:rPr>
              <w:t>Tādējādi, lai nodrošinātu atbilstību noteikumos Nr. 34 lietotajam  1.1.1.1. pasākuma nosaukumam, nepieciešams veikt grozījumu noteikumu Nr. 50 30. punktā un 1.1.1.1. pasākuma nosaukumu izteikt kā „Praktiskas ievirzes pētījumi”.</w:t>
            </w:r>
          </w:p>
          <w:p w14:paraId="6A03B0E6" w14:textId="2CAE6BAB" w:rsidR="00944351" w:rsidRPr="000D1CD6" w:rsidRDefault="00944351" w:rsidP="00944351">
            <w:pPr>
              <w:spacing w:after="0" w:line="252" w:lineRule="auto"/>
              <w:ind w:left="104" w:right="102"/>
              <w:jc w:val="both"/>
              <w:rPr>
                <w:rFonts w:ascii="Times New Roman" w:eastAsia="Times New Roman" w:hAnsi="Times New Roman" w:cs="Times New Roman"/>
                <w:sz w:val="28"/>
                <w:szCs w:val="28"/>
                <w:lang w:eastAsia="lv-LV"/>
              </w:rPr>
            </w:pPr>
          </w:p>
          <w:p w14:paraId="66350332" w14:textId="421DC42A" w:rsidR="004A7CF5" w:rsidRPr="000D1CD6" w:rsidRDefault="00892187" w:rsidP="00314494">
            <w:pPr>
              <w:spacing w:before="120" w:after="0" w:line="252" w:lineRule="auto"/>
              <w:ind w:right="102"/>
              <w:jc w:val="both"/>
              <w:rPr>
                <w:rFonts w:ascii="Times New Roman" w:eastAsia="Times New Roman" w:hAnsi="Times New Roman" w:cs="Times New Roman"/>
                <w:sz w:val="28"/>
                <w:szCs w:val="28"/>
                <w:lang w:eastAsia="lv-LV"/>
              </w:rPr>
            </w:pPr>
            <w:r w:rsidRPr="000D1CD6">
              <w:rPr>
                <w:rFonts w:ascii="Times New Roman" w:eastAsia="Times New Roman" w:hAnsi="Times New Roman" w:cs="Times New Roman"/>
                <w:sz w:val="28"/>
                <w:szCs w:val="28"/>
                <w:lang w:eastAsia="lv-LV"/>
              </w:rPr>
              <w:t xml:space="preserve">2. </w:t>
            </w:r>
            <w:r w:rsidR="004A7CF5" w:rsidRPr="000D1CD6">
              <w:rPr>
                <w:rFonts w:ascii="Times New Roman" w:eastAsia="Times New Roman" w:hAnsi="Times New Roman" w:cs="Times New Roman"/>
                <w:sz w:val="28"/>
                <w:szCs w:val="28"/>
                <w:lang w:eastAsia="lv-LV"/>
              </w:rPr>
              <w:t>Spēkā esošais noteikumu Nr. 50 48.3. apakšpunkts paredz, ka netiešās izmaksas par pētniecības pieteikuma īstenošanas nodrošināšanai izmantotajiem pētniecības pieteikuma iesniedzēja administratīvajiem un infrastruktūras resursiem, nepārsniedz piecus procentus no pētniecības pieteikuma kopējām attiecināmajām izmaksām. Tādējādi potenciālajiem pētniecības pieteikuma iesniedzējiem tik</w:t>
            </w:r>
            <w:r w:rsidR="00A60F1C" w:rsidRPr="000D1CD6">
              <w:rPr>
                <w:rFonts w:ascii="Times New Roman" w:eastAsia="Times New Roman" w:hAnsi="Times New Roman" w:cs="Times New Roman"/>
                <w:sz w:val="28"/>
                <w:szCs w:val="28"/>
                <w:lang w:eastAsia="lv-LV"/>
              </w:rPr>
              <w:t>s</w:t>
            </w:r>
            <w:r w:rsidR="004A7CF5" w:rsidRPr="000D1CD6">
              <w:rPr>
                <w:rFonts w:ascii="Times New Roman" w:eastAsia="Times New Roman" w:hAnsi="Times New Roman" w:cs="Times New Roman"/>
                <w:sz w:val="28"/>
                <w:szCs w:val="28"/>
                <w:lang w:eastAsia="lv-LV"/>
              </w:rPr>
              <w:t xml:space="preserve"> radī</w:t>
            </w:r>
            <w:r w:rsidR="00A60F1C" w:rsidRPr="000D1CD6">
              <w:rPr>
                <w:rFonts w:ascii="Times New Roman" w:eastAsia="Times New Roman" w:hAnsi="Times New Roman" w:cs="Times New Roman"/>
                <w:sz w:val="28"/>
                <w:szCs w:val="28"/>
                <w:lang w:eastAsia="lv-LV"/>
              </w:rPr>
              <w:t>t</w:t>
            </w:r>
            <w:r w:rsidR="004A7CF5" w:rsidRPr="000D1CD6">
              <w:rPr>
                <w:rFonts w:ascii="Times New Roman" w:eastAsia="Times New Roman" w:hAnsi="Times New Roman" w:cs="Times New Roman"/>
                <w:sz w:val="28"/>
                <w:szCs w:val="28"/>
                <w:lang w:eastAsia="lv-LV"/>
              </w:rPr>
              <w:t xml:space="preserve">s papildus administratīvais slogs, </w:t>
            </w:r>
            <w:r w:rsidR="003250AE" w:rsidRPr="000D1CD6">
              <w:rPr>
                <w:rFonts w:ascii="Times New Roman" w:eastAsia="Times New Roman" w:hAnsi="Times New Roman" w:cs="Times New Roman"/>
                <w:sz w:val="28"/>
                <w:szCs w:val="28"/>
                <w:lang w:eastAsia="lv-LV"/>
              </w:rPr>
              <w:t>uzdodot</w:t>
            </w:r>
            <w:r w:rsidR="004A7CF5" w:rsidRPr="000D1CD6">
              <w:rPr>
                <w:rFonts w:ascii="Times New Roman" w:eastAsia="Times New Roman" w:hAnsi="Times New Roman" w:cs="Times New Roman"/>
                <w:sz w:val="28"/>
                <w:szCs w:val="28"/>
                <w:lang w:eastAsia="lv-LV"/>
              </w:rPr>
              <w:t xml:space="preserve"> veikt administratīvo un </w:t>
            </w:r>
            <w:r w:rsidR="004A7CF5" w:rsidRPr="000D1CD6">
              <w:rPr>
                <w:rFonts w:ascii="Times New Roman" w:eastAsia="Times New Roman" w:hAnsi="Times New Roman" w:cs="Times New Roman"/>
                <w:sz w:val="28"/>
                <w:szCs w:val="28"/>
                <w:lang w:eastAsia="lv-LV"/>
              </w:rPr>
              <w:lastRenderedPageBreak/>
              <w:t xml:space="preserve">infrastruktūras resursu izmaksu pozīciju nodalīšanu un maksājumu dokumentācijas apkopošanu. </w:t>
            </w:r>
          </w:p>
          <w:p w14:paraId="1AC87B85" w14:textId="42556057" w:rsidR="0051613E" w:rsidRPr="000D1CD6" w:rsidRDefault="004A7CF5" w:rsidP="0051613E">
            <w:pPr>
              <w:spacing w:after="0" w:line="252" w:lineRule="auto"/>
              <w:ind w:left="104" w:right="102"/>
              <w:jc w:val="both"/>
              <w:rPr>
                <w:rFonts w:ascii="Times New Roman" w:eastAsia="Times New Roman" w:hAnsi="Times New Roman" w:cs="Times New Roman"/>
                <w:sz w:val="28"/>
                <w:szCs w:val="28"/>
                <w:lang w:eastAsia="lv-LV"/>
              </w:rPr>
            </w:pPr>
            <w:r w:rsidRPr="000D1CD6">
              <w:rPr>
                <w:rFonts w:ascii="Times New Roman" w:eastAsia="Times New Roman" w:hAnsi="Times New Roman" w:cs="Times New Roman"/>
                <w:sz w:val="28"/>
                <w:szCs w:val="28"/>
                <w:lang w:eastAsia="lv-LV"/>
              </w:rPr>
              <w:t>Lai samazinātu administratīvo slogu, ir nepieciešams</w:t>
            </w:r>
            <w:r w:rsidRPr="000D1CD6">
              <w:rPr>
                <w:rFonts w:ascii="Times New Roman" w:hAnsi="Times New Roman" w:cs="Times New Roman"/>
                <w:sz w:val="28"/>
                <w:szCs w:val="28"/>
              </w:rPr>
              <w:t xml:space="preserve"> veikt grozījumus </w:t>
            </w:r>
            <w:r w:rsidRPr="000D1CD6">
              <w:rPr>
                <w:rFonts w:ascii="Times New Roman" w:eastAsia="Times New Roman" w:hAnsi="Times New Roman" w:cs="Times New Roman"/>
                <w:sz w:val="28"/>
                <w:szCs w:val="28"/>
                <w:lang w:eastAsia="lv-LV"/>
              </w:rPr>
              <w:t>noteikumu Nr. 50 48.3. apakšpunktā</w:t>
            </w:r>
            <w:r w:rsidR="003250AE" w:rsidRPr="000D1CD6">
              <w:rPr>
                <w:rFonts w:ascii="Times New Roman" w:eastAsia="Times New Roman" w:hAnsi="Times New Roman" w:cs="Times New Roman"/>
                <w:sz w:val="28"/>
                <w:szCs w:val="28"/>
                <w:lang w:eastAsia="lv-LV"/>
              </w:rPr>
              <w:t>,</w:t>
            </w:r>
            <w:r w:rsidRPr="000D1CD6">
              <w:rPr>
                <w:rFonts w:ascii="Times New Roman" w:eastAsia="Times New Roman" w:hAnsi="Times New Roman" w:cs="Times New Roman"/>
                <w:sz w:val="28"/>
                <w:szCs w:val="28"/>
                <w:lang w:eastAsia="lv-LV"/>
              </w:rPr>
              <w:t xml:space="preserve"> paredz</w:t>
            </w:r>
            <w:r w:rsidR="003250AE" w:rsidRPr="000D1CD6">
              <w:rPr>
                <w:rFonts w:ascii="Times New Roman" w:eastAsia="Times New Roman" w:hAnsi="Times New Roman" w:cs="Times New Roman"/>
                <w:sz w:val="28"/>
                <w:szCs w:val="28"/>
                <w:lang w:eastAsia="lv-LV"/>
              </w:rPr>
              <w:t>ot</w:t>
            </w:r>
            <w:r w:rsidRPr="000D1CD6">
              <w:rPr>
                <w:rFonts w:ascii="Times New Roman" w:eastAsia="Times New Roman" w:hAnsi="Times New Roman" w:cs="Times New Roman"/>
                <w:sz w:val="28"/>
                <w:szCs w:val="28"/>
                <w:lang w:eastAsia="lv-LV"/>
              </w:rPr>
              <w:t>, ka pētniecības pieteikuma īstenotājs pētniecības pieteikuma ietvaros pēc vienas vienības izmaksu piemērošanas metodikas saskaņošanas</w:t>
            </w:r>
            <w:r w:rsidR="00CC5760" w:rsidRPr="000D1CD6">
              <w:rPr>
                <w:rFonts w:ascii="Times New Roman" w:eastAsia="Times New Roman" w:hAnsi="Times New Roman" w:cs="Times New Roman"/>
                <w:sz w:val="28"/>
                <w:szCs w:val="28"/>
                <w:lang w:eastAsia="lv-LV"/>
              </w:rPr>
              <w:t xml:space="preserve"> ar </w:t>
            </w:r>
            <w:r w:rsidR="001472C0" w:rsidRPr="000D1CD6">
              <w:rPr>
                <w:rFonts w:ascii="Times New Roman" w:eastAsia="Times New Roman" w:hAnsi="Times New Roman" w:cs="Times New Roman"/>
                <w:sz w:val="28"/>
                <w:szCs w:val="28"/>
                <w:lang w:eastAsia="lv-LV"/>
              </w:rPr>
              <w:t>ES</w:t>
            </w:r>
            <w:r w:rsidR="00CC5760" w:rsidRPr="000D1CD6">
              <w:rPr>
                <w:rFonts w:ascii="Times New Roman" w:eastAsia="Times New Roman" w:hAnsi="Times New Roman" w:cs="Times New Roman"/>
                <w:sz w:val="28"/>
                <w:szCs w:val="28"/>
                <w:lang w:eastAsia="lv-LV"/>
              </w:rPr>
              <w:t xml:space="preserve"> </w:t>
            </w:r>
            <w:r w:rsidRPr="000D1CD6">
              <w:rPr>
                <w:rFonts w:ascii="Times New Roman" w:eastAsia="Times New Roman" w:hAnsi="Times New Roman" w:cs="Times New Roman"/>
                <w:sz w:val="28"/>
                <w:szCs w:val="28"/>
                <w:lang w:eastAsia="lv-LV"/>
              </w:rPr>
              <w:t>fondu vadošo iestādi un tās apstiprināšanas, pieteikuma iesniedzēja administratīvajiem un infrastruktūras resursiem var piemērot vienas vienības izmaksas</w:t>
            </w:r>
            <w:r w:rsidR="003250AE" w:rsidRPr="000D1CD6">
              <w:rPr>
                <w:rFonts w:ascii="Times New Roman" w:eastAsia="Times New Roman" w:hAnsi="Times New Roman" w:cs="Times New Roman"/>
                <w:sz w:val="28"/>
                <w:szCs w:val="28"/>
                <w:lang w:eastAsia="lv-LV"/>
              </w:rPr>
              <w:t>.</w:t>
            </w:r>
            <w:r w:rsidRPr="000D1CD6">
              <w:rPr>
                <w:rFonts w:ascii="Times New Roman" w:eastAsia="Times New Roman" w:hAnsi="Times New Roman" w:cs="Times New Roman"/>
                <w:sz w:val="28"/>
                <w:szCs w:val="28"/>
                <w:lang w:eastAsia="lv-LV"/>
              </w:rPr>
              <w:t xml:space="preserve"> </w:t>
            </w:r>
            <w:r w:rsidR="003250AE" w:rsidRPr="000D1CD6">
              <w:rPr>
                <w:rFonts w:ascii="Times New Roman" w:eastAsia="Times New Roman" w:hAnsi="Times New Roman" w:cs="Times New Roman"/>
                <w:sz w:val="28"/>
                <w:szCs w:val="28"/>
                <w:lang w:eastAsia="lv-LV"/>
              </w:rPr>
              <w:t>Tās</w:t>
            </w:r>
            <w:r w:rsidRPr="000D1CD6">
              <w:rPr>
                <w:rFonts w:ascii="Times New Roman" w:eastAsia="Times New Roman" w:hAnsi="Times New Roman" w:cs="Times New Roman"/>
                <w:sz w:val="28"/>
                <w:szCs w:val="28"/>
                <w:lang w:eastAsia="lv-LV"/>
              </w:rPr>
              <w:t xml:space="preserve"> tiek noteiktas kā daļa no </w:t>
            </w:r>
            <w:r w:rsidR="001472C0" w:rsidRPr="000D1CD6">
              <w:rPr>
                <w:rFonts w:ascii="Times New Roman" w:eastAsia="Times New Roman" w:hAnsi="Times New Roman" w:cs="Times New Roman"/>
                <w:sz w:val="28"/>
                <w:szCs w:val="28"/>
                <w:lang w:eastAsia="lv-LV"/>
              </w:rPr>
              <w:t>ES</w:t>
            </w:r>
            <w:r w:rsidRPr="000D1CD6">
              <w:rPr>
                <w:rFonts w:ascii="Times New Roman" w:eastAsia="Times New Roman" w:hAnsi="Times New Roman" w:cs="Times New Roman"/>
                <w:sz w:val="28"/>
                <w:szCs w:val="28"/>
                <w:lang w:eastAsia="lv-LV"/>
              </w:rPr>
              <w:t xml:space="preserve"> pētniecības un inovāciju pamatprogrammas „Apvārsnis 2020” Marijas Sklodovskas-Kirī programmas „Individuālās stipendijas” noteiktās standartlikmes 650 </w:t>
            </w:r>
            <w:r w:rsidRPr="000D1CD6">
              <w:rPr>
                <w:rFonts w:ascii="Times New Roman" w:eastAsia="Times New Roman" w:hAnsi="Times New Roman" w:cs="Times New Roman"/>
                <w:i/>
                <w:sz w:val="28"/>
                <w:szCs w:val="28"/>
                <w:lang w:eastAsia="lv-LV"/>
              </w:rPr>
              <w:t>euro</w:t>
            </w:r>
            <w:r w:rsidRPr="000D1CD6">
              <w:rPr>
                <w:rFonts w:ascii="Times New Roman" w:eastAsia="Times New Roman" w:hAnsi="Times New Roman" w:cs="Times New Roman"/>
                <w:sz w:val="28"/>
                <w:szCs w:val="28"/>
                <w:lang w:eastAsia="lv-LV"/>
              </w:rPr>
              <w:t xml:space="preserve"> mēnesī.</w:t>
            </w:r>
          </w:p>
          <w:p w14:paraId="08FEACDE" w14:textId="47787A0B" w:rsidR="003250AE" w:rsidRPr="000D1CD6" w:rsidRDefault="003250AE" w:rsidP="0051613E">
            <w:pPr>
              <w:spacing w:after="0" w:line="252" w:lineRule="auto"/>
              <w:ind w:left="104" w:right="102"/>
              <w:jc w:val="both"/>
              <w:rPr>
                <w:rFonts w:ascii="Times New Roman" w:eastAsia="Times New Roman" w:hAnsi="Times New Roman" w:cs="Times New Roman"/>
                <w:sz w:val="28"/>
                <w:szCs w:val="28"/>
                <w:lang w:eastAsia="lv-LV"/>
              </w:rPr>
            </w:pPr>
            <w:r w:rsidRPr="000D1CD6">
              <w:rPr>
                <w:rFonts w:ascii="Times New Roman" w:eastAsia="Times New Roman" w:hAnsi="Times New Roman" w:cs="Times New Roman"/>
                <w:sz w:val="28"/>
                <w:szCs w:val="28"/>
                <w:lang w:eastAsia="lv-LV"/>
              </w:rPr>
              <w:t xml:space="preserve">Vienas vienības izmaksu apmērs pamatojams ar līdzīga </w:t>
            </w:r>
            <w:r w:rsidR="00555443" w:rsidRPr="000D1CD6">
              <w:rPr>
                <w:rFonts w:ascii="Times New Roman" w:eastAsia="Times New Roman" w:hAnsi="Times New Roman" w:cs="Times New Roman"/>
                <w:sz w:val="28"/>
                <w:szCs w:val="28"/>
                <w:lang w:eastAsia="lv-LV"/>
              </w:rPr>
              <w:t>atbalsta izmaksām ES pētniecības un inovāciju pamatprogrammas „Apvārsnis 2020” Marijas Sklodovskas-Kirī programmā „Individuālās stipendijas” un ES struktūrfondu 2007.-2013. gada plānošanas perioda Eiropas Sociālā fonda līdzfinansētos projektos:</w:t>
            </w:r>
          </w:p>
          <w:p w14:paraId="2AA0A1E0" w14:textId="5EE28DC5" w:rsidR="001472C0" w:rsidRPr="000D1CD6" w:rsidRDefault="00555443" w:rsidP="0051613E">
            <w:pPr>
              <w:spacing w:after="0" w:line="252" w:lineRule="auto"/>
              <w:ind w:left="104" w:right="102"/>
              <w:jc w:val="both"/>
              <w:rPr>
                <w:rFonts w:ascii="Times New Roman" w:eastAsia="Times New Roman" w:hAnsi="Times New Roman" w:cs="Times New Roman"/>
                <w:sz w:val="28"/>
                <w:szCs w:val="28"/>
                <w:lang w:eastAsia="lv-LV"/>
              </w:rPr>
            </w:pPr>
            <w:r w:rsidRPr="000D1CD6">
              <w:rPr>
                <w:rFonts w:ascii="Times New Roman" w:eastAsia="Times New Roman" w:hAnsi="Times New Roman" w:cs="Times New Roman"/>
                <w:sz w:val="28"/>
                <w:szCs w:val="28"/>
                <w:lang w:eastAsia="lv-LV"/>
              </w:rPr>
              <w:t xml:space="preserve">(1) </w:t>
            </w:r>
            <w:r w:rsidR="001472C0" w:rsidRPr="000D1CD6">
              <w:rPr>
                <w:rFonts w:ascii="Times New Roman" w:eastAsia="Times New Roman" w:hAnsi="Times New Roman" w:cs="Times New Roman"/>
                <w:sz w:val="28"/>
                <w:szCs w:val="28"/>
                <w:lang w:eastAsia="lv-LV"/>
              </w:rPr>
              <w:t>ES struktūrfondu 2007.-2013. gada plānošanas perioda Eiropas Sociālā fonda līdzfinansētajiem projektiem vadības un projekta administrēšanas izmaksas, kas nepieciešamas projekta administratīvās darbības nodrošināšanai</w:t>
            </w:r>
            <w:r w:rsidR="00AE7455" w:rsidRPr="000D1CD6">
              <w:rPr>
                <w:rFonts w:ascii="Times New Roman" w:eastAsia="Times New Roman" w:hAnsi="Times New Roman" w:cs="Times New Roman"/>
                <w:sz w:val="28"/>
                <w:szCs w:val="28"/>
                <w:lang w:eastAsia="lv-LV"/>
              </w:rPr>
              <w:t>,</w:t>
            </w:r>
            <w:r w:rsidR="001472C0" w:rsidRPr="000D1CD6">
              <w:rPr>
                <w:rFonts w:ascii="Times New Roman" w:eastAsia="Times New Roman" w:hAnsi="Times New Roman" w:cs="Times New Roman"/>
                <w:sz w:val="28"/>
                <w:szCs w:val="28"/>
                <w:lang w:eastAsia="lv-LV"/>
              </w:rPr>
              <w:t xml:space="preserve"> varēja plānot kā netiešās attiecināmās reālās izmaksas ne vairāk kā </w:t>
            </w:r>
            <w:r w:rsidR="001E7064" w:rsidRPr="000D1CD6">
              <w:rPr>
                <w:rFonts w:ascii="Times New Roman" w:eastAsia="Times New Roman" w:hAnsi="Times New Roman" w:cs="Times New Roman"/>
                <w:sz w:val="28"/>
                <w:szCs w:val="28"/>
                <w:lang w:eastAsia="lv-LV"/>
              </w:rPr>
              <w:t>piecu</w:t>
            </w:r>
            <w:r w:rsidR="001472C0" w:rsidRPr="000D1CD6">
              <w:rPr>
                <w:rFonts w:ascii="Times New Roman" w:eastAsia="Times New Roman" w:hAnsi="Times New Roman" w:cs="Times New Roman"/>
                <w:sz w:val="28"/>
                <w:szCs w:val="28"/>
                <w:lang w:eastAsia="lv-LV"/>
              </w:rPr>
              <w:t xml:space="preserve"> procentu apmērā no projekta attiecināmajām tiešajām izmaksām, ņemot vērā projekt</w:t>
            </w:r>
            <w:r w:rsidRPr="000D1CD6">
              <w:rPr>
                <w:rFonts w:ascii="Times New Roman" w:eastAsia="Times New Roman" w:hAnsi="Times New Roman" w:cs="Times New Roman"/>
                <w:sz w:val="28"/>
                <w:szCs w:val="28"/>
                <w:lang w:eastAsia="lv-LV"/>
              </w:rPr>
              <w:t>a</w:t>
            </w:r>
            <w:r w:rsidR="001472C0" w:rsidRPr="000D1CD6">
              <w:rPr>
                <w:rFonts w:ascii="Times New Roman" w:eastAsia="Times New Roman" w:hAnsi="Times New Roman" w:cs="Times New Roman"/>
                <w:sz w:val="28"/>
                <w:szCs w:val="28"/>
                <w:lang w:eastAsia="lv-LV"/>
              </w:rPr>
              <w:t xml:space="preserve"> paredzamo administrēšanas intensitāti un darbietilpību</w:t>
            </w:r>
            <w:r w:rsidR="00AE7455" w:rsidRPr="000D1CD6">
              <w:rPr>
                <w:rFonts w:ascii="Times New Roman" w:eastAsia="Times New Roman" w:hAnsi="Times New Roman" w:cs="Times New Roman"/>
                <w:sz w:val="28"/>
                <w:szCs w:val="28"/>
                <w:lang w:eastAsia="lv-LV"/>
              </w:rPr>
              <w:t>,</w:t>
            </w:r>
            <w:r w:rsidR="001472C0" w:rsidRPr="000D1CD6">
              <w:rPr>
                <w:rFonts w:ascii="Times New Roman" w:eastAsia="Times New Roman" w:hAnsi="Times New Roman" w:cs="Times New Roman"/>
                <w:sz w:val="28"/>
                <w:szCs w:val="28"/>
                <w:lang w:eastAsia="lv-LV"/>
              </w:rPr>
              <w:t xml:space="preserve"> vai kā netiešās attiecināmās izmaksas</w:t>
            </w:r>
            <w:r w:rsidRPr="000D1CD6">
              <w:rPr>
                <w:rFonts w:ascii="Times New Roman" w:eastAsia="Times New Roman" w:hAnsi="Times New Roman" w:cs="Times New Roman"/>
                <w:sz w:val="28"/>
                <w:szCs w:val="28"/>
                <w:lang w:eastAsia="lv-LV"/>
              </w:rPr>
              <w:t>,</w:t>
            </w:r>
            <w:r w:rsidR="001472C0" w:rsidRPr="000D1CD6">
              <w:rPr>
                <w:rFonts w:ascii="Times New Roman" w:eastAsia="Times New Roman" w:hAnsi="Times New Roman" w:cs="Times New Roman"/>
                <w:sz w:val="28"/>
                <w:szCs w:val="28"/>
                <w:lang w:eastAsia="lv-LV"/>
              </w:rPr>
              <w:t xml:space="preserve"> pamatojoties uz netiešo izmaksu nemain</w:t>
            </w:r>
            <w:r w:rsidR="001E7064" w:rsidRPr="000D1CD6">
              <w:rPr>
                <w:rFonts w:ascii="Times New Roman" w:eastAsia="Times New Roman" w:hAnsi="Times New Roman" w:cs="Times New Roman"/>
                <w:sz w:val="28"/>
                <w:szCs w:val="28"/>
                <w:lang w:eastAsia="lv-LV"/>
              </w:rPr>
              <w:t>īgo likmi, kas noteikta saskaņā ar 2007.</w:t>
            </w:r>
            <w:r w:rsidR="00EF79B3" w:rsidRPr="000D1CD6">
              <w:rPr>
                <w:rFonts w:ascii="Times New Roman" w:eastAsia="Times New Roman" w:hAnsi="Times New Roman" w:cs="Times New Roman"/>
                <w:sz w:val="28"/>
                <w:szCs w:val="28"/>
                <w:lang w:eastAsia="lv-LV"/>
              </w:rPr>
              <w:t> </w:t>
            </w:r>
            <w:r w:rsidR="001E7064" w:rsidRPr="000D1CD6">
              <w:rPr>
                <w:rFonts w:ascii="Times New Roman" w:eastAsia="Times New Roman" w:hAnsi="Times New Roman" w:cs="Times New Roman"/>
                <w:sz w:val="28"/>
                <w:szCs w:val="28"/>
                <w:lang w:eastAsia="lv-LV"/>
              </w:rPr>
              <w:t>gada 26.</w:t>
            </w:r>
            <w:r w:rsidR="00EF79B3" w:rsidRPr="000D1CD6">
              <w:rPr>
                <w:rFonts w:ascii="Times New Roman" w:eastAsia="Times New Roman" w:hAnsi="Times New Roman" w:cs="Times New Roman"/>
                <w:sz w:val="28"/>
                <w:szCs w:val="28"/>
                <w:lang w:eastAsia="lv-LV"/>
              </w:rPr>
              <w:t> </w:t>
            </w:r>
            <w:r w:rsidR="001E7064" w:rsidRPr="000D1CD6">
              <w:rPr>
                <w:rFonts w:ascii="Times New Roman" w:eastAsia="Times New Roman" w:hAnsi="Times New Roman" w:cs="Times New Roman"/>
                <w:sz w:val="28"/>
                <w:szCs w:val="28"/>
                <w:lang w:eastAsia="lv-LV"/>
              </w:rPr>
              <w:t>jūnija MK noteikumu Nr.</w:t>
            </w:r>
            <w:r w:rsidR="00EF79B3" w:rsidRPr="000D1CD6">
              <w:rPr>
                <w:rFonts w:ascii="Times New Roman" w:eastAsia="Times New Roman" w:hAnsi="Times New Roman" w:cs="Times New Roman"/>
                <w:sz w:val="28"/>
                <w:szCs w:val="28"/>
                <w:lang w:eastAsia="lv-LV"/>
              </w:rPr>
              <w:t> </w:t>
            </w:r>
            <w:r w:rsidR="001E7064" w:rsidRPr="000D1CD6">
              <w:rPr>
                <w:rFonts w:ascii="Times New Roman" w:eastAsia="Times New Roman" w:hAnsi="Times New Roman" w:cs="Times New Roman"/>
                <w:sz w:val="28"/>
                <w:szCs w:val="28"/>
                <w:lang w:eastAsia="lv-LV"/>
              </w:rPr>
              <w:t xml:space="preserve">419 „Kārtība, kādā Eiropas Savienības struktūrfondu un Kohēzijas fonda vadībā iesaistītās institūcijas nodrošina plānošanas dokumentu sagatavošanu </w:t>
            </w:r>
            <w:r w:rsidR="001E7064" w:rsidRPr="000D1CD6">
              <w:rPr>
                <w:rFonts w:ascii="Times New Roman" w:eastAsia="Times New Roman" w:hAnsi="Times New Roman" w:cs="Times New Roman"/>
                <w:sz w:val="28"/>
                <w:szCs w:val="28"/>
                <w:lang w:eastAsia="lv-LV"/>
              </w:rPr>
              <w:lastRenderedPageBreak/>
              <w:t>un šo fondu ieviešanu” 5. pielikumu „Netiešo izmaksu nemainīgās likmes”.</w:t>
            </w:r>
          </w:p>
          <w:p w14:paraId="48270706" w14:textId="373BF3EA" w:rsidR="001472C0" w:rsidRPr="000D1CD6" w:rsidRDefault="00555443" w:rsidP="001E7064">
            <w:pPr>
              <w:spacing w:after="0" w:line="252" w:lineRule="auto"/>
              <w:ind w:left="104" w:right="102"/>
              <w:jc w:val="both"/>
              <w:rPr>
                <w:rFonts w:ascii="Times New Roman" w:eastAsia="Times New Roman" w:hAnsi="Times New Roman" w:cs="Times New Roman"/>
                <w:sz w:val="28"/>
                <w:szCs w:val="28"/>
                <w:lang w:eastAsia="lv-LV"/>
              </w:rPr>
            </w:pPr>
            <w:r w:rsidRPr="000D1CD6">
              <w:rPr>
                <w:rFonts w:ascii="Times New Roman" w:eastAsia="Times New Roman" w:hAnsi="Times New Roman" w:cs="Times New Roman"/>
                <w:sz w:val="28"/>
                <w:szCs w:val="28"/>
                <w:lang w:eastAsia="lv-LV"/>
              </w:rPr>
              <w:t xml:space="preserve">(2) </w:t>
            </w:r>
            <w:r w:rsidR="00065812" w:rsidRPr="000D1CD6">
              <w:rPr>
                <w:rFonts w:ascii="Times New Roman" w:eastAsia="Times New Roman" w:hAnsi="Times New Roman" w:cs="Times New Roman"/>
                <w:sz w:val="28"/>
                <w:szCs w:val="28"/>
                <w:lang w:eastAsia="lv-LV"/>
              </w:rPr>
              <w:t>ES</w:t>
            </w:r>
            <w:r w:rsidR="00C42F6E" w:rsidRPr="000D1CD6">
              <w:rPr>
                <w:rFonts w:ascii="Times New Roman" w:eastAsia="Times New Roman" w:hAnsi="Times New Roman" w:cs="Times New Roman"/>
                <w:sz w:val="28"/>
                <w:szCs w:val="28"/>
                <w:lang w:eastAsia="lv-LV"/>
              </w:rPr>
              <w:t xml:space="preserve"> struktūrfondu 2007.-2013. gada plānošanas perioda 1.1.2.1.2. apakšaktivitātes “Atbalsts doktora studiju programmu īstenošanai” otrās projektu iesniegumu atlases kārtas (turpmāk – 1.1.2.1.2. apakšaktivitāte) ietvaros atbalsts tika sniegts augstākās izglītības iestādēm doktorantūras studentu mērķstipendijām, doktorantūras kvalitātes atbalsta pasākumiem, kas ietvēra komandējumus, tai skaitā dalību zinātniskajās konferencēs un semināros, kā arī atbalstu lekciju, pasākumu un semināru īstenošanai.</w:t>
            </w:r>
            <w:r w:rsidR="003C582C" w:rsidRPr="000D1CD6">
              <w:rPr>
                <w:rFonts w:ascii="Times New Roman" w:eastAsia="Times New Roman" w:hAnsi="Times New Roman" w:cs="Times New Roman"/>
                <w:sz w:val="28"/>
                <w:szCs w:val="28"/>
                <w:lang w:eastAsia="lv-LV"/>
              </w:rPr>
              <w:t xml:space="preserve"> 1.1.2.1.2. apakšaktivitātes projektu ietvaros netiešās izmaksas uz vienu doktorantūras studentu variēja no 53 </w:t>
            </w:r>
            <w:r w:rsidR="003C582C" w:rsidRPr="000D1CD6">
              <w:rPr>
                <w:rFonts w:ascii="Times New Roman" w:eastAsia="Times New Roman" w:hAnsi="Times New Roman" w:cs="Times New Roman"/>
                <w:i/>
                <w:sz w:val="28"/>
                <w:szCs w:val="28"/>
                <w:lang w:eastAsia="lv-LV"/>
              </w:rPr>
              <w:t>euro</w:t>
            </w:r>
            <w:r w:rsidR="003C582C" w:rsidRPr="000D1CD6">
              <w:rPr>
                <w:rFonts w:ascii="Times New Roman" w:eastAsia="Times New Roman" w:hAnsi="Times New Roman" w:cs="Times New Roman"/>
                <w:sz w:val="28"/>
                <w:szCs w:val="28"/>
                <w:lang w:eastAsia="lv-LV"/>
              </w:rPr>
              <w:t xml:space="preserve"> mēnesī līdz 120 </w:t>
            </w:r>
            <w:r w:rsidR="003C582C" w:rsidRPr="000D1CD6">
              <w:rPr>
                <w:rFonts w:ascii="Times New Roman" w:eastAsia="Times New Roman" w:hAnsi="Times New Roman" w:cs="Times New Roman"/>
                <w:i/>
                <w:sz w:val="28"/>
                <w:szCs w:val="28"/>
                <w:lang w:eastAsia="lv-LV"/>
              </w:rPr>
              <w:t>euro</w:t>
            </w:r>
            <w:r w:rsidR="003C582C" w:rsidRPr="000D1CD6">
              <w:rPr>
                <w:rFonts w:ascii="Times New Roman" w:eastAsia="Times New Roman" w:hAnsi="Times New Roman" w:cs="Times New Roman"/>
                <w:sz w:val="28"/>
                <w:szCs w:val="28"/>
                <w:lang w:eastAsia="lv-LV"/>
              </w:rPr>
              <w:t xml:space="preserve"> mēnesī. </w:t>
            </w:r>
            <w:r w:rsidR="00C42F6E" w:rsidRPr="000D1CD6">
              <w:rPr>
                <w:rFonts w:ascii="Times New Roman" w:eastAsia="Times New Roman" w:hAnsi="Times New Roman" w:cs="Times New Roman"/>
                <w:sz w:val="28"/>
                <w:szCs w:val="28"/>
                <w:lang w:eastAsia="lv-LV"/>
              </w:rPr>
              <w:t xml:space="preserve"> </w:t>
            </w:r>
          </w:p>
          <w:p w14:paraId="1EFD57BA" w14:textId="77777777" w:rsidR="00CD09AA" w:rsidRDefault="00567BD9" w:rsidP="00E838B8">
            <w:pPr>
              <w:spacing w:after="0" w:line="252" w:lineRule="auto"/>
              <w:ind w:left="104" w:right="102"/>
              <w:jc w:val="both"/>
              <w:rPr>
                <w:rFonts w:ascii="Times New Roman" w:eastAsia="Times New Roman" w:hAnsi="Times New Roman" w:cs="Times New Roman"/>
                <w:sz w:val="28"/>
                <w:szCs w:val="28"/>
                <w:lang w:eastAsia="lv-LV"/>
              </w:rPr>
            </w:pPr>
            <w:r w:rsidRPr="000D1CD6">
              <w:rPr>
                <w:rFonts w:ascii="Times New Roman" w:eastAsia="Times New Roman" w:hAnsi="Times New Roman" w:cs="Times New Roman"/>
                <w:sz w:val="28"/>
                <w:szCs w:val="28"/>
                <w:lang w:eastAsia="lv-LV"/>
              </w:rPr>
              <w:t xml:space="preserve">Skaidrojam, ka </w:t>
            </w:r>
            <w:r w:rsidR="00C42F6E" w:rsidRPr="000D1CD6">
              <w:rPr>
                <w:rFonts w:ascii="Times New Roman" w:eastAsia="Times New Roman" w:hAnsi="Times New Roman" w:cs="Times New Roman"/>
                <w:sz w:val="28"/>
                <w:szCs w:val="28"/>
                <w:lang w:eastAsia="lv-LV"/>
              </w:rPr>
              <w:t xml:space="preserve">1.1.1.2. pasākuma ietvaros pētniecības pieteikuma iesniedzējiem tiks sniegts </w:t>
            </w:r>
            <w:r w:rsidRPr="000D1CD6">
              <w:rPr>
                <w:rFonts w:ascii="Times New Roman" w:eastAsia="Times New Roman" w:hAnsi="Times New Roman" w:cs="Times New Roman"/>
                <w:sz w:val="28"/>
                <w:szCs w:val="28"/>
                <w:lang w:eastAsia="lv-LV"/>
              </w:rPr>
              <w:t xml:space="preserve">atbalsts </w:t>
            </w:r>
            <w:r w:rsidR="00C42F6E" w:rsidRPr="000D1CD6">
              <w:rPr>
                <w:rFonts w:ascii="Times New Roman" w:eastAsia="Times New Roman" w:hAnsi="Times New Roman" w:cs="Times New Roman"/>
                <w:sz w:val="28"/>
                <w:szCs w:val="28"/>
                <w:lang w:eastAsia="lv-LV"/>
              </w:rPr>
              <w:t xml:space="preserve">pēcdoktoranta atalgojumam, mācību pasākumiem, tīklošanās pasākumiem (komandējumi, dalība konferencēs, semināros, informatīvos pasākumos u.c.), kas </w:t>
            </w:r>
            <w:r w:rsidR="009F73BC" w:rsidRPr="000D1CD6">
              <w:rPr>
                <w:rFonts w:ascii="Times New Roman" w:eastAsia="Times New Roman" w:hAnsi="Times New Roman" w:cs="Times New Roman"/>
                <w:sz w:val="28"/>
                <w:szCs w:val="28"/>
                <w:lang w:eastAsia="lv-LV"/>
              </w:rPr>
              <w:t>pēc savas būtības ir</w:t>
            </w:r>
            <w:r w:rsidR="00C42F6E" w:rsidRPr="000D1CD6">
              <w:rPr>
                <w:rFonts w:ascii="Times New Roman" w:eastAsia="Times New Roman" w:hAnsi="Times New Roman" w:cs="Times New Roman"/>
                <w:sz w:val="28"/>
                <w:szCs w:val="28"/>
                <w:lang w:eastAsia="lv-LV"/>
              </w:rPr>
              <w:t xml:space="preserve"> līdzvērtīgas darbības 1.1.2.1.2. apakšaktivitātes ietvaros veiktajām darbībām. </w:t>
            </w:r>
          </w:p>
          <w:p w14:paraId="1DD58567" w14:textId="781B2A85" w:rsidR="00A35D68" w:rsidRPr="000D1CD6" w:rsidRDefault="00567BD9" w:rsidP="00E838B8">
            <w:pPr>
              <w:spacing w:after="0" w:line="252" w:lineRule="auto"/>
              <w:ind w:left="104" w:right="102"/>
              <w:jc w:val="both"/>
              <w:rPr>
                <w:rFonts w:ascii="Times New Roman" w:eastAsia="Times New Roman" w:hAnsi="Times New Roman" w:cs="Times New Roman"/>
                <w:sz w:val="28"/>
                <w:szCs w:val="28"/>
                <w:lang w:eastAsia="lv-LV"/>
              </w:rPr>
            </w:pPr>
            <w:r w:rsidRPr="000D1CD6">
              <w:rPr>
                <w:rFonts w:ascii="Times New Roman" w:eastAsia="Times New Roman" w:hAnsi="Times New Roman" w:cs="Times New Roman"/>
                <w:sz w:val="28"/>
                <w:szCs w:val="28"/>
                <w:lang w:eastAsia="lv-LV"/>
              </w:rPr>
              <w:t xml:space="preserve">(3) Papildus minētajam </w:t>
            </w:r>
            <w:r w:rsidR="00C42F6E" w:rsidRPr="000D1CD6">
              <w:rPr>
                <w:rFonts w:ascii="Times New Roman" w:eastAsia="Times New Roman" w:hAnsi="Times New Roman" w:cs="Times New Roman"/>
                <w:sz w:val="28"/>
                <w:szCs w:val="28"/>
                <w:lang w:eastAsia="lv-LV"/>
              </w:rPr>
              <w:t xml:space="preserve">1.1.1.2. pasākuma ietvaros pētniecības pieteikuma iesniedzējiem atbalsts tiks sniegts </w:t>
            </w:r>
            <w:r w:rsidRPr="000D1CD6">
              <w:rPr>
                <w:rFonts w:ascii="Times New Roman" w:eastAsia="Times New Roman" w:hAnsi="Times New Roman" w:cs="Times New Roman"/>
                <w:sz w:val="28"/>
                <w:szCs w:val="28"/>
                <w:lang w:eastAsia="lv-LV"/>
              </w:rPr>
              <w:t xml:space="preserve">arī </w:t>
            </w:r>
            <w:r w:rsidR="00C42F6E" w:rsidRPr="000D1CD6">
              <w:rPr>
                <w:rFonts w:ascii="Times New Roman" w:eastAsia="Times New Roman" w:hAnsi="Times New Roman" w:cs="Times New Roman"/>
                <w:sz w:val="28"/>
                <w:szCs w:val="28"/>
                <w:lang w:eastAsia="lv-LV"/>
              </w:rPr>
              <w:t xml:space="preserve">pēcdoktoranta īstenotā </w:t>
            </w:r>
            <w:r w:rsidR="00AB56EA" w:rsidRPr="000D1CD6">
              <w:rPr>
                <w:rFonts w:ascii="Times New Roman" w:eastAsia="Times New Roman" w:hAnsi="Times New Roman" w:cs="Times New Roman"/>
                <w:sz w:val="28"/>
                <w:szCs w:val="28"/>
                <w:lang w:eastAsia="lv-LV"/>
              </w:rPr>
              <w:t xml:space="preserve">fundamentālā vai rūpnieciskā </w:t>
            </w:r>
            <w:r w:rsidR="00C42F6E" w:rsidRPr="000D1CD6">
              <w:rPr>
                <w:rFonts w:ascii="Times New Roman" w:eastAsia="Times New Roman" w:hAnsi="Times New Roman" w:cs="Times New Roman"/>
                <w:sz w:val="28"/>
                <w:szCs w:val="28"/>
                <w:lang w:eastAsia="lv-LV"/>
              </w:rPr>
              <w:t>pētījuma</w:t>
            </w:r>
            <w:r w:rsidR="00AB56EA" w:rsidRPr="000D1CD6">
              <w:rPr>
                <w:rFonts w:ascii="Times New Roman" w:eastAsia="Times New Roman" w:hAnsi="Times New Roman" w:cs="Times New Roman"/>
                <w:sz w:val="28"/>
                <w:szCs w:val="28"/>
                <w:lang w:eastAsia="lv-LV"/>
              </w:rPr>
              <w:t xml:space="preserve"> nodrošināšanai</w:t>
            </w:r>
            <w:r w:rsidR="00C42F6E" w:rsidRPr="000D1CD6">
              <w:rPr>
                <w:rFonts w:ascii="Times New Roman" w:eastAsia="Times New Roman" w:hAnsi="Times New Roman" w:cs="Times New Roman"/>
                <w:sz w:val="28"/>
                <w:szCs w:val="28"/>
                <w:lang w:eastAsia="lv-LV"/>
              </w:rPr>
              <w:t xml:space="preserve"> (</w:t>
            </w:r>
            <w:r w:rsidR="00AB56EA" w:rsidRPr="000D1CD6">
              <w:rPr>
                <w:rFonts w:ascii="Times New Roman" w:eastAsia="Times New Roman" w:hAnsi="Times New Roman" w:cs="Times New Roman"/>
                <w:sz w:val="28"/>
                <w:szCs w:val="28"/>
                <w:lang w:eastAsia="lv-LV"/>
              </w:rPr>
              <w:t>t.i.</w:t>
            </w:r>
            <w:r w:rsidR="00C42F6E" w:rsidRPr="000D1CD6">
              <w:rPr>
                <w:rFonts w:ascii="Times New Roman" w:eastAsia="Times New Roman" w:hAnsi="Times New Roman" w:cs="Times New Roman"/>
                <w:sz w:val="28"/>
                <w:szCs w:val="28"/>
                <w:lang w:eastAsia="lv-LV"/>
              </w:rPr>
              <w:t xml:space="preserve"> pētniecībai nepieciešamo materiālu ieg</w:t>
            </w:r>
            <w:r w:rsidR="00AB56EA" w:rsidRPr="000D1CD6">
              <w:rPr>
                <w:rFonts w:ascii="Times New Roman" w:eastAsia="Times New Roman" w:hAnsi="Times New Roman" w:cs="Times New Roman"/>
                <w:sz w:val="28"/>
                <w:szCs w:val="28"/>
                <w:lang w:eastAsia="lv-LV"/>
              </w:rPr>
              <w:t>āde</w:t>
            </w:r>
            <w:r w:rsidR="00C42F6E" w:rsidRPr="000D1CD6">
              <w:rPr>
                <w:rFonts w:ascii="Times New Roman" w:eastAsia="Times New Roman" w:hAnsi="Times New Roman" w:cs="Times New Roman"/>
                <w:sz w:val="28"/>
                <w:szCs w:val="28"/>
                <w:lang w:eastAsia="lv-LV"/>
              </w:rPr>
              <w:t>, tehnoloģiju tiesību aizsardz</w:t>
            </w:r>
            <w:r w:rsidR="00AB56EA" w:rsidRPr="000D1CD6">
              <w:rPr>
                <w:rFonts w:ascii="Times New Roman" w:eastAsia="Times New Roman" w:hAnsi="Times New Roman" w:cs="Times New Roman"/>
                <w:sz w:val="28"/>
                <w:szCs w:val="28"/>
                <w:lang w:eastAsia="lv-LV"/>
              </w:rPr>
              <w:t>ība</w:t>
            </w:r>
            <w:r w:rsidR="00C42F6E" w:rsidRPr="000D1CD6">
              <w:rPr>
                <w:rFonts w:ascii="Times New Roman" w:eastAsia="Times New Roman" w:hAnsi="Times New Roman" w:cs="Times New Roman"/>
                <w:sz w:val="28"/>
                <w:szCs w:val="28"/>
                <w:lang w:eastAsia="lv-LV"/>
              </w:rPr>
              <w:t>, pētījuma veik</w:t>
            </w:r>
            <w:r w:rsidR="00AB56EA" w:rsidRPr="000D1CD6">
              <w:rPr>
                <w:rFonts w:ascii="Times New Roman" w:eastAsia="Times New Roman" w:hAnsi="Times New Roman" w:cs="Times New Roman"/>
                <w:sz w:val="28"/>
                <w:szCs w:val="28"/>
                <w:lang w:eastAsia="lv-LV"/>
              </w:rPr>
              <w:t>šanas</w:t>
            </w:r>
            <w:r w:rsidR="00C42F6E" w:rsidRPr="000D1CD6">
              <w:rPr>
                <w:rFonts w:ascii="Times New Roman" w:eastAsia="Times New Roman" w:hAnsi="Times New Roman" w:cs="Times New Roman"/>
                <w:sz w:val="28"/>
                <w:szCs w:val="28"/>
                <w:lang w:eastAsia="lv-LV"/>
              </w:rPr>
              <w:t xml:space="preserve"> nodrošināšanai nepiecie</w:t>
            </w:r>
            <w:r w:rsidR="00AB56EA" w:rsidRPr="000D1CD6">
              <w:rPr>
                <w:rFonts w:ascii="Times New Roman" w:eastAsia="Times New Roman" w:hAnsi="Times New Roman" w:cs="Times New Roman"/>
                <w:sz w:val="28"/>
                <w:szCs w:val="28"/>
                <w:lang w:eastAsia="lv-LV"/>
              </w:rPr>
              <w:t>šamie</w:t>
            </w:r>
            <w:r w:rsidR="00C42F6E" w:rsidRPr="000D1CD6">
              <w:rPr>
                <w:rFonts w:ascii="Times New Roman" w:eastAsia="Times New Roman" w:hAnsi="Times New Roman" w:cs="Times New Roman"/>
                <w:sz w:val="28"/>
                <w:szCs w:val="28"/>
                <w:lang w:eastAsia="lv-LV"/>
              </w:rPr>
              <w:t xml:space="preserve"> </w:t>
            </w:r>
            <w:r w:rsidR="00AB56EA" w:rsidRPr="000D1CD6">
              <w:rPr>
                <w:rFonts w:ascii="Times New Roman" w:eastAsia="Times New Roman" w:hAnsi="Times New Roman" w:cs="Times New Roman"/>
                <w:sz w:val="28"/>
                <w:szCs w:val="28"/>
                <w:lang w:eastAsia="lv-LV"/>
              </w:rPr>
              <w:t xml:space="preserve">ārpakalpojumi </w:t>
            </w:r>
            <w:r w:rsidR="00C42F6E" w:rsidRPr="000D1CD6">
              <w:rPr>
                <w:rFonts w:ascii="Times New Roman" w:eastAsia="Times New Roman" w:hAnsi="Times New Roman" w:cs="Times New Roman"/>
                <w:sz w:val="28"/>
                <w:szCs w:val="28"/>
                <w:lang w:eastAsia="lv-LV"/>
              </w:rPr>
              <w:t>u.c.) un starptautiskās mobilitātes nodrošinā</w:t>
            </w:r>
            <w:r w:rsidR="00AB56EA" w:rsidRPr="000D1CD6">
              <w:rPr>
                <w:rFonts w:ascii="Times New Roman" w:eastAsia="Times New Roman" w:hAnsi="Times New Roman" w:cs="Times New Roman"/>
                <w:sz w:val="28"/>
                <w:szCs w:val="28"/>
                <w:lang w:eastAsia="lv-LV"/>
              </w:rPr>
              <w:t>šanai, kur</w:t>
            </w:r>
            <w:r w:rsidRPr="000D1CD6">
              <w:rPr>
                <w:rFonts w:ascii="Times New Roman" w:eastAsia="Times New Roman" w:hAnsi="Times New Roman" w:cs="Times New Roman"/>
                <w:sz w:val="28"/>
                <w:szCs w:val="28"/>
                <w:lang w:eastAsia="lv-LV"/>
              </w:rPr>
              <w:t>,</w:t>
            </w:r>
            <w:r w:rsidR="00AB56EA" w:rsidRPr="000D1CD6">
              <w:rPr>
                <w:rFonts w:ascii="Times New Roman" w:eastAsia="Times New Roman" w:hAnsi="Times New Roman" w:cs="Times New Roman"/>
                <w:sz w:val="28"/>
                <w:szCs w:val="28"/>
                <w:lang w:eastAsia="lv-LV"/>
              </w:rPr>
              <w:t xml:space="preserve"> piemēram, pēcdoktorants trīs mēnešus var veikt pētniecisko darbību kādā no ārvalstu zinātniskajām institūcijām, augstskolām vai uzņēmumiem. </w:t>
            </w:r>
            <w:r w:rsidR="00A35D68" w:rsidRPr="000D1CD6">
              <w:rPr>
                <w:rFonts w:ascii="Times New Roman" w:eastAsia="Times New Roman" w:hAnsi="Times New Roman" w:cs="Times New Roman"/>
                <w:sz w:val="28"/>
                <w:szCs w:val="28"/>
                <w:lang w:eastAsia="lv-LV"/>
              </w:rPr>
              <w:t>Iepriekš m</w:t>
            </w:r>
            <w:r w:rsidR="00AB56EA" w:rsidRPr="000D1CD6">
              <w:rPr>
                <w:rFonts w:ascii="Times New Roman" w:eastAsia="Times New Roman" w:hAnsi="Times New Roman" w:cs="Times New Roman"/>
                <w:sz w:val="28"/>
                <w:szCs w:val="28"/>
                <w:lang w:eastAsia="lv-LV"/>
              </w:rPr>
              <w:t xml:space="preserve">inētās darbības paredz papildu pētniecības pieteikuma iesniedzēja administratīvā personāla iesaisti, piemēram, nepieciešams iepirkuma speciālists, </w:t>
            </w:r>
            <w:r w:rsidR="00AB56EA" w:rsidRPr="000D1CD6">
              <w:rPr>
                <w:rFonts w:ascii="Times New Roman" w:eastAsia="Times New Roman" w:hAnsi="Times New Roman" w:cs="Times New Roman"/>
                <w:sz w:val="28"/>
                <w:szCs w:val="28"/>
                <w:lang w:eastAsia="lv-LV"/>
              </w:rPr>
              <w:lastRenderedPageBreak/>
              <w:t>kas veiks iepirkumu</w:t>
            </w:r>
            <w:r w:rsidR="00A35D68" w:rsidRPr="000D1CD6">
              <w:rPr>
                <w:rFonts w:ascii="Times New Roman" w:eastAsia="Times New Roman" w:hAnsi="Times New Roman" w:cs="Times New Roman"/>
                <w:sz w:val="28"/>
                <w:szCs w:val="28"/>
                <w:lang w:eastAsia="lv-LV"/>
              </w:rPr>
              <w:t>s</w:t>
            </w:r>
            <w:r w:rsidR="00AB56EA" w:rsidRPr="000D1CD6">
              <w:rPr>
                <w:rFonts w:ascii="Times New Roman" w:eastAsia="Times New Roman" w:hAnsi="Times New Roman" w:cs="Times New Roman"/>
                <w:sz w:val="28"/>
                <w:szCs w:val="28"/>
                <w:lang w:eastAsia="lv-LV"/>
              </w:rPr>
              <w:t>, lai iegādātos pēcdoktoranta pētījuma īstenošanai nepieciešamos materiālus un reaģentus</w:t>
            </w:r>
            <w:r w:rsidRPr="000D1CD6">
              <w:rPr>
                <w:rFonts w:ascii="Times New Roman" w:eastAsia="Times New Roman" w:hAnsi="Times New Roman" w:cs="Times New Roman"/>
                <w:sz w:val="28"/>
                <w:szCs w:val="28"/>
                <w:lang w:eastAsia="lv-LV"/>
              </w:rPr>
              <w:t>.</w:t>
            </w:r>
            <w:r w:rsidR="00AB56EA" w:rsidRPr="000D1CD6">
              <w:rPr>
                <w:rFonts w:ascii="Times New Roman" w:eastAsia="Times New Roman" w:hAnsi="Times New Roman" w:cs="Times New Roman"/>
                <w:sz w:val="28"/>
                <w:szCs w:val="28"/>
                <w:lang w:eastAsia="lv-LV"/>
              </w:rPr>
              <w:t xml:space="preserve"> </w:t>
            </w:r>
            <w:r w:rsidRPr="000D1CD6">
              <w:rPr>
                <w:rFonts w:ascii="Times New Roman" w:eastAsia="Times New Roman" w:hAnsi="Times New Roman" w:cs="Times New Roman"/>
                <w:sz w:val="28"/>
                <w:szCs w:val="28"/>
                <w:lang w:eastAsia="lv-LV"/>
              </w:rPr>
              <w:t xml:space="preserve">Tāpat </w:t>
            </w:r>
            <w:r w:rsidR="00AB56EA" w:rsidRPr="000D1CD6">
              <w:rPr>
                <w:rFonts w:ascii="Times New Roman" w:eastAsia="Times New Roman" w:hAnsi="Times New Roman" w:cs="Times New Roman"/>
                <w:sz w:val="28"/>
                <w:szCs w:val="28"/>
                <w:lang w:eastAsia="lv-LV"/>
              </w:rPr>
              <w:t>nepieciešams personāl</w:t>
            </w:r>
            <w:r w:rsidRPr="000D1CD6">
              <w:rPr>
                <w:rFonts w:ascii="Times New Roman" w:eastAsia="Times New Roman" w:hAnsi="Times New Roman" w:cs="Times New Roman"/>
                <w:sz w:val="28"/>
                <w:szCs w:val="28"/>
                <w:lang w:eastAsia="lv-LV"/>
              </w:rPr>
              <w:t>a vadības</w:t>
            </w:r>
            <w:r w:rsidR="00AB56EA" w:rsidRPr="000D1CD6">
              <w:rPr>
                <w:rFonts w:ascii="Times New Roman" w:eastAsia="Times New Roman" w:hAnsi="Times New Roman" w:cs="Times New Roman"/>
                <w:sz w:val="28"/>
                <w:szCs w:val="28"/>
                <w:lang w:eastAsia="lv-LV"/>
              </w:rPr>
              <w:t xml:space="preserve"> speciālists, kas sagatavo dokumentāciju pēcdoktoranta starptautiskās mobilitātes nodrošināšanai</w:t>
            </w:r>
            <w:r w:rsidR="00A35D68" w:rsidRPr="000D1CD6">
              <w:rPr>
                <w:rFonts w:ascii="Times New Roman" w:eastAsia="Times New Roman" w:hAnsi="Times New Roman" w:cs="Times New Roman"/>
                <w:sz w:val="28"/>
                <w:szCs w:val="28"/>
                <w:lang w:eastAsia="lv-LV"/>
              </w:rPr>
              <w:t>, kā arī nepieciešamas izmaksas pēcdoktoranta pētījumu īstenošana</w:t>
            </w:r>
            <w:r w:rsidRPr="000D1CD6">
              <w:rPr>
                <w:rFonts w:ascii="Times New Roman" w:eastAsia="Times New Roman" w:hAnsi="Times New Roman" w:cs="Times New Roman"/>
                <w:sz w:val="28"/>
                <w:szCs w:val="28"/>
                <w:lang w:eastAsia="lv-LV"/>
              </w:rPr>
              <w:t>s</w:t>
            </w:r>
            <w:r w:rsidR="00A35D68" w:rsidRPr="000D1CD6">
              <w:rPr>
                <w:rFonts w:ascii="Times New Roman" w:eastAsia="Times New Roman" w:hAnsi="Times New Roman" w:cs="Times New Roman"/>
                <w:sz w:val="28"/>
                <w:szCs w:val="28"/>
                <w:lang w:eastAsia="lv-LV"/>
              </w:rPr>
              <w:t xml:space="preserve"> nodrošināšanai nepieciešamajiem infrastruktūras resursiem, piemēram, pētījumu īstenošanai izmantoto iekārtu patērētajai elektrībai, interneta pakalpojumiem</w:t>
            </w:r>
            <w:r w:rsidR="00944351" w:rsidRPr="000D1CD6">
              <w:rPr>
                <w:rFonts w:ascii="Times New Roman" w:eastAsia="Times New Roman" w:hAnsi="Times New Roman" w:cs="Times New Roman"/>
                <w:sz w:val="28"/>
                <w:szCs w:val="28"/>
                <w:lang w:eastAsia="lv-LV"/>
              </w:rPr>
              <w:t>, pasta pakalpojumiem, telpu uzturēšanai, kā arī pēcdoktoranta pētījumu īstenošanai izmantotajiem infrastruktūras resursiem pie sadarbības partnera ārvalstu vai Latvijas zinātniskajā institūcijā, augstskolā vai pie komersanta</w:t>
            </w:r>
            <w:r w:rsidR="00A35D68" w:rsidRPr="000D1CD6">
              <w:rPr>
                <w:rFonts w:ascii="Times New Roman" w:eastAsia="Times New Roman" w:hAnsi="Times New Roman" w:cs="Times New Roman"/>
                <w:sz w:val="28"/>
                <w:szCs w:val="28"/>
                <w:lang w:eastAsia="lv-LV"/>
              </w:rPr>
              <w:t xml:space="preserve"> u.c. </w:t>
            </w:r>
          </w:p>
          <w:p w14:paraId="4B546F59" w14:textId="77777777" w:rsidR="000428E7" w:rsidRPr="000D1CD6" w:rsidRDefault="000428E7" w:rsidP="000428E7">
            <w:pPr>
              <w:spacing w:after="0" w:line="252" w:lineRule="auto"/>
              <w:ind w:left="104" w:right="102"/>
              <w:jc w:val="both"/>
              <w:rPr>
                <w:rFonts w:ascii="Times New Roman" w:eastAsia="Times New Roman" w:hAnsi="Times New Roman" w:cs="Times New Roman"/>
                <w:sz w:val="28"/>
                <w:szCs w:val="28"/>
                <w:lang w:eastAsia="lv-LV"/>
              </w:rPr>
            </w:pPr>
            <w:r w:rsidRPr="000D1CD6">
              <w:rPr>
                <w:rFonts w:ascii="Times New Roman" w:eastAsia="Times New Roman" w:hAnsi="Times New Roman" w:cs="Times New Roman"/>
                <w:sz w:val="28"/>
                <w:szCs w:val="28"/>
                <w:lang w:eastAsia="lv-LV"/>
              </w:rPr>
              <w:t xml:space="preserve">Ņemot vērā iepriekš minēto, kā arī ierobežoto 1.1.1.2. pasākuma finansējumu un noteiktos attiecināmo izmaksu apmērus ar saimniecisko darbību nesaistīto pētniecības pieteikumu īstenošanas nodrošināšanai, 1.1.1.2. pasākuma ietvaros plānotās vienas vienības administratīvās un infrastruktūras resursu izmaksas tiek noteiktas kā daļa no ES pētniecības un inovāciju pamatprogrammas „Apvārsnis 2020” Marijas Sklodovskas-Kirī programmā „Individuālās stipendijas” noteiktās standartlikmes 185,84 </w:t>
            </w:r>
            <w:r w:rsidRPr="000D1CD6">
              <w:rPr>
                <w:rFonts w:ascii="Times New Roman" w:eastAsia="Times New Roman" w:hAnsi="Times New Roman" w:cs="Times New Roman"/>
                <w:i/>
                <w:sz w:val="28"/>
                <w:szCs w:val="28"/>
                <w:lang w:eastAsia="lv-LV"/>
              </w:rPr>
              <w:t>euro</w:t>
            </w:r>
            <w:r w:rsidRPr="000D1CD6">
              <w:rPr>
                <w:rFonts w:ascii="Times New Roman" w:eastAsia="Times New Roman" w:hAnsi="Times New Roman" w:cs="Times New Roman"/>
                <w:sz w:val="28"/>
                <w:szCs w:val="28"/>
                <w:lang w:eastAsia="lv-LV"/>
              </w:rPr>
              <w:t xml:space="preserve"> mēnesī, kas sniegs atbalstu jauno zinātnieku pētījumu veikšanai un sekmēs 1.1.1.2. pasākuma mērķa un rezultatīvo rādītāju sasniegšanu.</w:t>
            </w:r>
          </w:p>
          <w:p w14:paraId="51D8F4C2" w14:textId="77777777" w:rsidR="000428E7" w:rsidRPr="000D1CD6" w:rsidRDefault="000428E7" w:rsidP="00E838B8">
            <w:pPr>
              <w:spacing w:after="0" w:line="252" w:lineRule="auto"/>
              <w:ind w:left="104" w:right="102"/>
              <w:jc w:val="both"/>
              <w:rPr>
                <w:rFonts w:ascii="Times New Roman" w:eastAsia="Times New Roman" w:hAnsi="Times New Roman" w:cs="Times New Roman"/>
                <w:sz w:val="28"/>
                <w:szCs w:val="28"/>
                <w:lang w:eastAsia="lv-LV"/>
              </w:rPr>
            </w:pPr>
          </w:p>
          <w:p w14:paraId="6A5ED3C2" w14:textId="454BC188" w:rsidR="00941D3B" w:rsidRPr="000D1CD6" w:rsidRDefault="004A7CF5" w:rsidP="00941D3B">
            <w:pPr>
              <w:spacing w:after="0" w:line="252" w:lineRule="auto"/>
              <w:ind w:left="104" w:right="102"/>
              <w:jc w:val="both"/>
              <w:rPr>
                <w:rFonts w:ascii="Times New Roman" w:eastAsia="Times New Roman" w:hAnsi="Times New Roman" w:cs="Times New Roman"/>
                <w:sz w:val="28"/>
                <w:szCs w:val="28"/>
                <w:lang w:eastAsia="lv-LV"/>
              </w:rPr>
            </w:pPr>
            <w:r w:rsidRPr="000D1CD6">
              <w:rPr>
                <w:rFonts w:ascii="Times New Roman" w:eastAsia="Times New Roman" w:hAnsi="Times New Roman" w:cs="Times New Roman"/>
                <w:sz w:val="28"/>
                <w:szCs w:val="28"/>
                <w:lang w:eastAsia="lv-LV"/>
              </w:rPr>
              <w:t xml:space="preserve">Potenciālie pētniecības pieteikuma iesniedzēji, gadījumā, ja pētniecības pieteikuma īstenošanas </w:t>
            </w:r>
            <w:r w:rsidR="00785E7F" w:rsidRPr="000D1CD6">
              <w:rPr>
                <w:rFonts w:ascii="Times New Roman" w:eastAsia="Times New Roman" w:hAnsi="Times New Roman" w:cs="Times New Roman"/>
                <w:sz w:val="28"/>
                <w:szCs w:val="28"/>
                <w:lang w:eastAsia="lv-LV"/>
              </w:rPr>
              <w:t xml:space="preserve">un plānoto rezultātu sasniegšanas </w:t>
            </w:r>
            <w:r w:rsidRPr="000D1CD6">
              <w:rPr>
                <w:rFonts w:ascii="Times New Roman" w:eastAsia="Times New Roman" w:hAnsi="Times New Roman" w:cs="Times New Roman"/>
                <w:sz w:val="28"/>
                <w:szCs w:val="28"/>
                <w:lang w:eastAsia="lv-LV"/>
              </w:rPr>
              <w:t>nodrošināšanai</w:t>
            </w:r>
            <w:r w:rsidR="00785E7F" w:rsidRPr="000D1CD6">
              <w:rPr>
                <w:rFonts w:ascii="Times New Roman" w:eastAsia="Times New Roman" w:hAnsi="Times New Roman" w:cs="Times New Roman"/>
                <w:sz w:val="28"/>
                <w:szCs w:val="28"/>
                <w:lang w:eastAsia="lv-LV"/>
              </w:rPr>
              <w:t xml:space="preserve"> </w:t>
            </w:r>
            <w:r w:rsidRPr="000D1CD6">
              <w:rPr>
                <w:rFonts w:ascii="Times New Roman" w:eastAsia="Times New Roman" w:hAnsi="Times New Roman" w:cs="Times New Roman"/>
                <w:sz w:val="28"/>
                <w:szCs w:val="28"/>
                <w:lang w:eastAsia="lv-LV"/>
              </w:rPr>
              <w:t xml:space="preserve">administratīvās un infrastruktūras resursu izmaksas pārsniedz 185,84 </w:t>
            </w:r>
            <w:r w:rsidRPr="000D1CD6">
              <w:rPr>
                <w:rFonts w:ascii="Times New Roman" w:eastAsia="Times New Roman" w:hAnsi="Times New Roman" w:cs="Times New Roman"/>
                <w:i/>
                <w:sz w:val="28"/>
                <w:szCs w:val="28"/>
                <w:lang w:eastAsia="lv-LV"/>
              </w:rPr>
              <w:t>euro</w:t>
            </w:r>
            <w:r w:rsidRPr="000D1CD6">
              <w:rPr>
                <w:rFonts w:ascii="Times New Roman" w:eastAsia="Times New Roman" w:hAnsi="Times New Roman" w:cs="Times New Roman"/>
                <w:sz w:val="28"/>
                <w:szCs w:val="28"/>
                <w:lang w:eastAsia="lv-LV"/>
              </w:rPr>
              <w:t>, tās var segt no pašu rīcībā esošajiem līdzekļiem.</w:t>
            </w:r>
            <w:r w:rsidR="00BD4D4E" w:rsidRPr="000D1CD6">
              <w:rPr>
                <w:rFonts w:ascii="Times New Roman" w:eastAsia="Times New Roman" w:hAnsi="Times New Roman" w:cs="Times New Roman"/>
                <w:sz w:val="28"/>
                <w:szCs w:val="28"/>
                <w:lang w:eastAsia="lv-LV"/>
              </w:rPr>
              <w:t xml:space="preserve"> </w:t>
            </w:r>
          </w:p>
          <w:p w14:paraId="4998859F" w14:textId="77777777" w:rsidR="00C9404E" w:rsidRPr="000D1CD6" w:rsidRDefault="004A7CF5" w:rsidP="002B48BA">
            <w:pPr>
              <w:spacing w:after="0" w:line="252" w:lineRule="auto"/>
              <w:ind w:left="104" w:right="102"/>
              <w:jc w:val="both"/>
              <w:rPr>
                <w:rFonts w:ascii="Times New Roman" w:eastAsia="Times New Roman" w:hAnsi="Times New Roman" w:cs="Times New Roman"/>
                <w:sz w:val="28"/>
                <w:szCs w:val="28"/>
                <w:lang w:eastAsia="lv-LV"/>
              </w:rPr>
            </w:pPr>
            <w:r w:rsidRPr="000D1CD6">
              <w:rPr>
                <w:rFonts w:ascii="Times New Roman" w:eastAsia="Times New Roman" w:hAnsi="Times New Roman" w:cs="Times New Roman"/>
                <w:sz w:val="28"/>
                <w:szCs w:val="28"/>
                <w:lang w:eastAsia="lv-LV"/>
              </w:rPr>
              <w:t xml:space="preserve">Detalizētāki vienas vienības izmaksu piemērošanas un attiecināmības nosacījumi tiks noteikti pētniecības pieteikuma iesniedzēja </w:t>
            </w:r>
            <w:r w:rsidRPr="000D1CD6">
              <w:rPr>
                <w:rFonts w:ascii="Times New Roman" w:eastAsia="Times New Roman" w:hAnsi="Times New Roman" w:cs="Times New Roman"/>
                <w:sz w:val="28"/>
                <w:szCs w:val="28"/>
                <w:lang w:eastAsia="lv-LV"/>
              </w:rPr>
              <w:lastRenderedPageBreak/>
              <w:t xml:space="preserve">administratīvo un infrastruktūras resursu vienas vienības izmaksu piemērošanas metodikā. </w:t>
            </w:r>
          </w:p>
          <w:p w14:paraId="1C7097CA" w14:textId="77777777" w:rsidR="00892187" w:rsidRPr="000D1CD6" w:rsidRDefault="00C87F9F" w:rsidP="00C87F9F">
            <w:pPr>
              <w:spacing w:after="0" w:line="252" w:lineRule="auto"/>
              <w:ind w:left="104" w:right="102"/>
              <w:jc w:val="both"/>
              <w:rPr>
                <w:rFonts w:ascii="Times New Roman" w:hAnsi="Times New Roman" w:cs="Times New Roman"/>
                <w:sz w:val="28"/>
                <w:szCs w:val="28"/>
              </w:rPr>
            </w:pPr>
            <w:r w:rsidRPr="000D1CD6">
              <w:rPr>
                <w:rFonts w:ascii="Times New Roman" w:hAnsi="Times New Roman" w:cs="Times New Roman"/>
                <w:sz w:val="28"/>
                <w:szCs w:val="28"/>
              </w:rPr>
              <w:t>Noteikumu projektā ietvertais regulējums ir labvēlīgāks pētniecības pieteikumu iesniedzējiem. Vienas vienības izmaksu metodikas piemērošana ļaus pētniecības pieteikumu iesniedzējiem samazināt administratīvo slogu, kas saistīts ar projekta izmaksām par pētniecības pieteikuma īstenošanas nodrošināšanai izmantotajiem pētniecības pieteikuma iesniedzēja administratīvajiem un infrastruktūras resursiem.</w:t>
            </w:r>
          </w:p>
          <w:p w14:paraId="1D2F67CC" w14:textId="35AAFD23" w:rsidR="00C87F9F" w:rsidRPr="000D1CD6" w:rsidRDefault="00C87F9F" w:rsidP="00C87F9F">
            <w:pPr>
              <w:spacing w:after="0" w:line="252" w:lineRule="auto"/>
              <w:ind w:left="104" w:right="102"/>
              <w:jc w:val="both"/>
              <w:rPr>
                <w:rFonts w:ascii="Times New Roman" w:eastAsia="Times New Roman" w:hAnsi="Times New Roman" w:cs="Times New Roman"/>
                <w:sz w:val="28"/>
                <w:szCs w:val="28"/>
                <w:lang w:eastAsia="lv-LV"/>
              </w:rPr>
            </w:pPr>
          </w:p>
          <w:p w14:paraId="52EEACCA" w14:textId="3653A12C" w:rsidR="004A7CF5" w:rsidRPr="000D1CD6" w:rsidRDefault="00892187" w:rsidP="002B48BA">
            <w:pPr>
              <w:spacing w:after="0" w:line="252" w:lineRule="auto"/>
              <w:ind w:left="104" w:right="102"/>
              <w:jc w:val="both"/>
              <w:rPr>
                <w:rFonts w:ascii="Times New Roman" w:eastAsia="Times New Roman" w:hAnsi="Times New Roman" w:cs="Times New Roman"/>
                <w:sz w:val="28"/>
                <w:szCs w:val="28"/>
                <w:lang w:eastAsia="lv-LV"/>
              </w:rPr>
            </w:pPr>
            <w:r w:rsidRPr="000D1CD6">
              <w:rPr>
                <w:rFonts w:ascii="Times New Roman" w:eastAsia="Times New Roman" w:hAnsi="Times New Roman" w:cs="Times New Roman"/>
                <w:sz w:val="28"/>
                <w:szCs w:val="28"/>
                <w:lang w:eastAsia="lv-LV"/>
              </w:rPr>
              <w:t xml:space="preserve">3. </w:t>
            </w:r>
            <w:r w:rsidR="00C9404E" w:rsidRPr="000D1CD6">
              <w:rPr>
                <w:rFonts w:ascii="Times New Roman" w:eastAsia="Times New Roman" w:hAnsi="Times New Roman" w:cs="Times New Roman"/>
                <w:sz w:val="28"/>
                <w:szCs w:val="28"/>
                <w:lang w:eastAsia="lv-LV"/>
              </w:rPr>
              <w:t>Lai nodrošinātu pētniecības pieteikum</w:t>
            </w:r>
            <w:r w:rsidR="008457D4" w:rsidRPr="000D1CD6">
              <w:rPr>
                <w:rFonts w:ascii="Times New Roman" w:eastAsia="Times New Roman" w:hAnsi="Times New Roman" w:cs="Times New Roman"/>
                <w:sz w:val="28"/>
                <w:szCs w:val="28"/>
                <w:lang w:eastAsia="lv-LV"/>
              </w:rPr>
              <w:t>u iesniedzēju tiesisko paļāvību</w:t>
            </w:r>
            <w:r w:rsidRPr="000D1CD6">
              <w:rPr>
                <w:rFonts w:ascii="Times New Roman" w:eastAsia="Times New Roman" w:hAnsi="Times New Roman" w:cs="Times New Roman"/>
                <w:sz w:val="28"/>
                <w:szCs w:val="28"/>
                <w:lang w:eastAsia="lv-LV"/>
              </w:rPr>
              <w:t>,</w:t>
            </w:r>
            <w:r w:rsidR="008457D4" w:rsidRPr="000D1CD6">
              <w:rPr>
                <w:rFonts w:ascii="Times New Roman" w:eastAsia="Times New Roman" w:hAnsi="Times New Roman" w:cs="Times New Roman"/>
                <w:sz w:val="28"/>
                <w:szCs w:val="28"/>
                <w:lang w:eastAsia="lv-LV"/>
              </w:rPr>
              <w:t xml:space="preserve"> nepieciešams papildināt noteikumu</w:t>
            </w:r>
            <w:r w:rsidRPr="000D1CD6">
              <w:rPr>
                <w:rFonts w:ascii="Times New Roman" w:eastAsia="Times New Roman" w:hAnsi="Times New Roman" w:cs="Times New Roman"/>
                <w:sz w:val="28"/>
                <w:szCs w:val="28"/>
                <w:lang w:eastAsia="lv-LV"/>
              </w:rPr>
              <w:t>s</w:t>
            </w:r>
            <w:r w:rsidR="008457D4" w:rsidRPr="000D1CD6">
              <w:rPr>
                <w:rFonts w:ascii="Times New Roman" w:eastAsia="Times New Roman" w:hAnsi="Times New Roman" w:cs="Times New Roman"/>
                <w:sz w:val="28"/>
                <w:szCs w:val="28"/>
                <w:lang w:eastAsia="lv-LV"/>
              </w:rPr>
              <w:t xml:space="preserve"> </w:t>
            </w:r>
            <w:r w:rsidRPr="000D1CD6">
              <w:rPr>
                <w:rFonts w:ascii="Times New Roman" w:eastAsia="Times New Roman" w:hAnsi="Times New Roman" w:cs="Times New Roman"/>
                <w:sz w:val="28"/>
                <w:szCs w:val="28"/>
                <w:lang w:eastAsia="lv-LV"/>
              </w:rPr>
              <w:t>Nr. 50</w:t>
            </w:r>
            <w:r w:rsidR="008457D4" w:rsidRPr="000D1CD6">
              <w:rPr>
                <w:rFonts w:ascii="Times New Roman" w:eastAsia="Times New Roman" w:hAnsi="Times New Roman" w:cs="Times New Roman"/>
                <w:sz w:val="28"/>
                <w:szCs w:val="28"/>
                <w:lang w:eastAsia="lv-LV"/>
              </w:rPr>
              <w:t xml:space="preserve"> ar XI. nodaļu „Noslēguma jautājums” paredzot, ka </w:t>
            </w:r>
            <w:r w:rsidR="004A7CF5" w:rsidRPr="000D1CD6">
              <w:rPr>
                <w:rFonts w:ascii="Times New Roman" w:eastAsia="Times New Roman" w:hAnsi="Times New Roman" w:cs="Times New Roman"/>
                <w:sz w:val="28"/>
                <w:szCs w:val="28"/>
                <w:lang w:eastAsia="lv-LV"/>
              </w:rPr>
              <w:t>administratīvo un infrastruktūras resursu vienas vienības izmaksas varēs tikt piemērotas pētniecības pieteikum</w:t>
            </w:r>
            <w:r w:rsidR="00C87F9F" w:rsidRPr="000D1CD6">
              <w:rPr>
                <w:rFonts w:ascii="Times New Roman" w:eastAsia="Times New Roman" w:hAnsi="Times New Roman" w:cs="Times New Roman"/>
                <w:sz w:val="28"/>
                <w:szCs w:val="28"/>
                <w:lang w:eastAsia="lv-LV"/>
              </w:rPr>
              <w:t xml:space="preserve">iem, </w:t>
            </w:r>
            <w:r w:rsidR="00C87F9F" w:rsidRPr="000D1CD6">
              <w:rPr>
                <w:rFonts w:ascii="Times New Roman" w:eastAsia="Times New Roman" w:hAnsi="Times New Roman"/>
                <w:sz w:val="28"/>
                <w:szCs w:val="28"/>
                <w:lang w:eastAsia="lv-LV"/>
              </w:rPr>
              <w:t>kuru atlases konkursi ir izsludināti pēc vienas vienības izmaksu metodikas apstiprināšanas</w:t>
            </w:r>
            <w:r w:rsidR="004A7CF5" w:rsidRPr="000D1CD6">
              <w:rPr>
                <w:rFonts w:ascii="Times New Roman" w:eastAsia="Times New Roman" w:hAnsi="Times New Roman" w:cs="Times New Roman"/>
                <w:sz w:val="28"/>
                <w:szCs w:val="28"/>
                <w:lang w:eastAsia="lv-LV"/>
              </w:rPr>
              <w:t>.</w:t>
            </w:r>
            <w:r w:rsidR="00C9404E" w:rsidRPr="000D1CD6">
              <w:rPr>
                <w:rFonts w:ascii="Times New Roman" w:eastAsia="Times New Roman" w:hAnsi="Times New Roman" w:cs="Times New Roman"/>
                <w:sz w:val="28"/>
                <w:szCs w:val="28"/>
                <w:lang w:eastAsia="lv-LV"/>
              </w:rPr>
              <w:t xml:space="preserve"> </w:t>
            </w:r>
          </w:p>
          <w:p w14:paraId="09DCA74D" w14:textId="1D4D9930" w:rsidR="004A7CF5" w:rsidRPr="000D1CD6" w:rsidRDefault="004A7CF5" w:rsidP="002B48BA">
            <w:pPr>
              <w:pStyle w:val="ListParagraph"/>
              <w:spacing w:after="0" w:line="252" w:lineRule="auto"/>
              <w:ind w:left="104" w:right="102"/>
              <w:jc w:val="both"/>
              <w:rPr>
                <w:rFonts w:ascii="Times New Roman" w:eastAsia="Times New Roman" w:hAnsi="Times New Roman" w:cs="Times New Roman"/>
                <w:sz w:val="28"/>
                <w:szCs w:val="28"/>
                <w:lang w:eastAsia="lv-LV"/>
              </w:rPr>
            </w:pPr>
          </w:p>
          <w:p w14:paraId="710AE91F" w14:textId="30BD46BF" w:rsidR="004A7CF5" w:rsidRPr="000D1CD6" w:rsidRDefault="00892187" w:rsidP="002B48BA">
            <w:pPr>
              <w:spacing w:after="0" w:line="252" w:lineRule="auto"/>
              <w:ind w:left="104" w:right="102"/>
              <w:jc w:val="both"/>
              <w:rPr>
                <w:rFonts w:ascii="Times New Roman" w:eastAsia="Times New Roman" w:hAnsi="Times New Roman" w:cs="Times New Roman"/>
                <w:sz w:val="28"/>
                <w:szCs w:val="28"/>
                <w:lang w:eastAsia="lv-LV"/>
              </w:rPr>
            </w:pPr>
            <w:r w:rsidRPr="000D1CD6">
              <w:rPr>
                <w:rFonts w:ascii="Times New Roman" w:eastAsia="Times New Roman" w:hAnsi="Times New Roman" w:cs="Times New Roman"/>
                <w:sz w:val="28"/>
                <w:szCs w:val="28"/>
                <w:lang w:eastAsia="lv-LV"/>
              </w:rPr>
              <w:t>4</w:t>
            </w:r>
            <w:r w:rsidR="004A7CF5" w:rsidRPr="000D1CD6">
              <w:rPr>
                <w:rFonts w:ascii="Times New Roman" w:eastAsia="Times New Roman" w:hAnsi="Times New Roman" w:cs="Times New Roman"/>
                <w:sz w:val="28"/>
                <w:szCs w:val="28"/>
                <w:lang w:eastAsia="lv-LV"/>
              </w:rPr>
              <w:t>.</w:t>
            </w:r>
            <w:r w:rsidRPr="000D1CD6">
              <w:rPr>
                <w:rFonts w:ascii="Times New Roman" w:eastAsia="Times New Roman" w:hAnsi="Times New Roman" w:cs="Times New Roman"/>
                <w:sz w:val="28"/>
                <w:szCs w:val="28"/>
                <w:lang w:eastAsia="lv-LV"/>
              </w:rPr>
              <w:t xml:space="preserve"> </w:t>
            </w:r>
            <w:r w:rsidR="004A7CF5" w:rsidRPr="000D1CD6">
              <w:rPr>
                <w:rFonts w:ascii="Times New Roman" w:eastAsia="Times New Roman" w:hAnsi="Times New Roman" w:cs="Times New Roman"/>
                <w:sz w:val="28"/>
                <w:szCs w:val="28"/>
                <w:lang w:eastAsia="lv-LV"/>
              </w:rPr>
              <w:t xml:space="preserve">Noteikumu Nr. 50 59. punkts paredz, ka pēcdoktorants vienlaikus nevar saņemt darba samaksu citā projektā vai darbavietā, izņemot gadījumu, ja ārpus pētniecības pieteikuma īstenošanas pēcdoktoranta nodarbinātība akadēmiskajā darbā (izņemot vadošo pētnieku, pētnieku, zinātnisko asistentu) vai komersanta līgumpētījuma izpildē pilna darba laika ekvivalenta izteiksmē nepārsniedz 0,2. Esošais noteikumu Nr. 50 59. punkta regulējums neparedz iespējas potenciālajiem pētniecības pieteikumu īstenotājiem, kas ieguvuši doktora grādu medicīnā, ārpus pētniecības pieteikuma īstenošanas, tikt nodarbinātiem ārstniecības iestādē vai ārsta praksēs. </w:t>
            </w:r>
          </w:p>
          <w:p w14:paraId="4A9E3449" w14:textId="04F2762C" w:rsidR="004A7CF5" w:rsidRPr="000D1CD6" w:rsidRDefault="004A7CF5" w:rsidP="002B48BA">
            <w:pPr>
              <w:spacing w:after="0" w:line="252" w:lineRule="auto"/>
              <w:ind w:left="104" w:right="102"/>
              <w:jc w:val="both"/>
              <w:rPr>
                <w:rFonts w:ascii="Times New Roman" w:eastAsia="Times New Roman" w:hAnsi="Times New Roman" w:cs="Times New Roman"/>
                <w:sz w:val="28"/>
                <w:szCs w:val="28"/>
                <w:lang w:eastAsia="lv-LV"/>
              </w:rPr>
            </w:pPr>
            <w:r w:rsidRPr="000D1CD6">
              <w:rPr>
                <w:rFonts w:ascii="Times New Roman" w:eastAsia="Times New Roman" w:hAnsi="Times New Roman" w:cs="Times New Roman"/>
                <w:sz w:val="28"/>
                <w:szCs w:val="28"/>
                <w:lang w:eastAsia="lv-LV"/>
              </w:rPr>
              <w:t xml:space="preserve">Atbilstoši 2012. gada 8. decembra MK noteikumu Nr. 943 „Ārstniecības personu </w:t>
            </w:r>
            <w:r w:rsidRPr="000D1CD6">
              <w:rPr>
                <w:rFonts w:ascii="Times New Roman" w:eastAsia="Times New Roman" w:hAnsi="Times New Roman" w:cs="Times New Roman"/>
                <w:sz w:val="28"/>
                <w:szCs w:val="28"/>
                <w:lang w:eastAsia="lv-LV"/>
              </w:rPr>
              <w:lastRenderedPageBreak/>
              <w:t xml:space="preserve">sertifikācijas kārtība” 27.2. apakšpunktam, ārstniecības personai, kas vēlas kārtot sertifikācijas </w:t>
            </w:r>
            <w:r w:rsidR="00892187" w:rsidRPr="000D1CD6">
              <w:rPr>
                <w:rFonts w:ascii="Times New Roman" w:eastAsia="Times New Roman" w:hAnsi="Times New Roman" w:cs="Times New Roman"/>
                <w:sz w:val="28"/>
                <w:szCs w:val="28"/>
                <w:lang w:eastAsia="lv-LV"/>
              </w:rPr>
              <w:t>eksāmenu,</w:t>
            </w:r>
            <w:r w:rsidR="000015FE" w:rsidRPr="000D1CD6">
              <w:rPr>
                <w:rFonts w:ascii="Times New Roman" w:eastAsia="Times New Roman" w:hAnsi="Times New Roman" w:cs="Times New Roman"/>
                <w:sz w:val="28"/>
                <w:szCs w:val="28"/>
                <w:lang w:eastAsia="lv-LV"/>
              </w:rPr>
              <w:t xml:space="preserve"> </w:t>
            </w:r>
            <w:r w:rsidRPr="000D1CD6">
              <w:rPr>
                <w:rFonts w:ascii="Times New Roman" w:eastAsia="Times New Roman" w:hAnsi="Times New Roman" w:cs="Times New Roman"/>
                <w:sz w:val="28"/>
                <w:szCs w:val="28"/>
                <w:lang w:eastAsia="lv-LV"/>
              </w:rPr>
              <w:t>vai ārstniecības personai, kas  vēlas veikt resertifikāciju, sertifikācijas institūcijā vai sertifikācijas komisijā jāiesniedz iesniegums, kuram tai skaitā pievienota informācija par profesionālās darbības pārskatu attiecīgajā pamatspecialitātē, apakšspecialitātē, papildspecialitātē vai ārstnieciskajā vai diagnostiskajā metodē, kurā atspoguļots veiktā darba apjoms, intensitāte un kvalitāte apmācības periodā.</w:t>
            </w:r>
          </w:p>
          <w:p w14:paraId="3248AF42" w14:textId="122012EC" w:rsidR="004A7CF5" w:rsidRPr="000D1CD6" w:rsidRDefault="004A7CF5" w:rsidP="002B48BA">
            <w:pPr>
              <w:spacing w:after="0" w:line="252" w:lineRule="auto"/>
              <w:ind w:left="104" w:right="102"/>
              <w:jc w:val="both"/>
              <w:rPr>
                <w:rFonts w:ascii="Times New Roman" w:eastAsia="Times New Roman" w:hAnsi="Times New Roman" w:cs="Times New Roman"/>
                <w:sz w:val="28"/>
                <w:szCs w:val="28"/>
                <w:lang w:eastAsia="lv-LV"/>
              </w:rPr>
            </w:pPr>
            <w:r w:rsidRPr="000D1CD6">
              <w:rPr>
                <w:rFonts w:ascii="Times New Roman" w:eastAsia="Times New Roman" w:hAnsi="Times New Roman" w:cs="Times New Roman"/>
                <w:sz w:val="28"/>
                <w:szCs w:val="28"/>
                <w:lang w:eastAsia="lv-LV"/>
              </w:rPr>
              <w:t>Tādējādi, lai neradītu nelabvēlīgus apstākļus jaunajiem zinātniekiem, kas iesaistīti pētniecības pieteikumu īstenošanā, to kompetenču pilnveidei un kvalifikācijas celšanai, nepieciešams veikt grozījumu noteikumu Nr. 50 59. punktā</w:t>
            </w:r>
            <w:r w:rsidR="00892187" w:rsidRPr="000D1CD6">
              <w:rPr>
                <w:rFonts w:ascii="Times New Roman" w:eastAsia="Times New Roman" w:hAnsi="Times New Roman" w:cs="Times New Roman"/>
                <w:sz w:val="28"/>
                <w:szCs w:val="28"/>
                <w:lang w:eastAsia="lv-LV"/>
              </w:rPr>
              <w:t>,</w:t>
            </w:r>
            <w:r w:rsidRPr="000D1CD6">
              <w:rPr>
                <w:rFonts w:ascii="Times New Roman" w:eastAsia="Times New Roman" w:hAnsi="Times New Roman" w:cs="Times New Roman"/>
                <w:sz w:val="28"/>
                <w:szCs w:val="28"/>
                <w:lang w:eastAsia="lv-LV"/>
              </w:rPr>
              <w:t xml:space="preserve"> papildinot to ar nosacījumu, ka jaunais zinātnieks ārpus pētniecības pieteikuma var tikt nodarbināts ārstniecības iestādē vai ārsta praksē</w:t>
            </w:r>
            <w:r w:rsidR="00F702A2" w:rsidRPr="000D1CD6">
              <w:rPr>
                <w:rFonts w:ascii="Times New Roman" w:eastAsia="Times New Roman" w:hAnsi="Times New Roman" w:cs="Times New Roman"/>
                <w:sz w:val="28"/>
                <w:szCs w:val="28"/>
                <w:lang w:eastAsia="lv-LV"/>
              </w:rPr>
              <w:t>, ja viņa slodze</w:t>
            </w:r>
            <w:r w:rsidRPr="000D1CD6">
              <w:rPr>
                <w:rFonts w:ascii="Times New Roman" w:eastAsia="Times New Roman" w:hAnsi="Times New Roman" w:cs="Times New Roman"/>
                <w:sz w:val="28"/>
                <w:szCs w:val="28"/>
                <w:lang w:eastAsia="lv-LV"/>
              </w:rPr>
              <w:t xml:space="preserve"> pilna darba laika ekvivalenta izteiksmē nepārsniedz 0,2. </w:t>
            </w:r>
          </w:p>
          <w:p w14:paraId="29784F8B" w14:textId="77777777" w:rsidR="004A7CF5" w:rsidRPr="000D1CD6" w:rsidRDefault="004A7CF5" w:rsidP="002B48BA">
            <w:pPr>
              <w:spacing w:after="0" w:line="252" w:lineRule="auto"/>
              <w:ind w:left="104" w:right="102" w:firstLine="810"/>
              <w:jc w:val="both"/>
              <w:rPr>
                <w:rFonts w:ascii="Times New Roman" w:eastAsia="Times New Roman" w:hAnsi="Times New Roman" w:cs="Times New Roman"/>
                <w:sz w:val="28"/>
                <w:szCs w:val="28"/>
                <w:lang w:eastAsia="lv-LV"/>
              </w:rPr>
            </w:pPr>
          </w:p>
          <w:p w14:paraId="079055CD" w14:textId="1E239DB6" w:rsidR="004A7CF5" w:rsidRPr="000D1CD6" w:rsidRDefault="00892187" w:rsidP="002B48BA">
            <w:pPr>
              <w:spacing w:after="0" w:line="252" w:lineRule="auto"/>
              <w:ind w:left="104" w:right="102"/>
              <w:jc w:val="both"/>
              <w:rPr>
                <w:rFonts w:ascii="Times New Roman" w:hAnsi="Times New Roman" w:cs="Times New Roman"/>
                <w:sz w:val="28"/>
                <w:szCs w:val="28"/>
              </w:rPr>
            </w:pPr>
            <w:r w:rsidRPr="000D1CD6">
              <w:rPr>
                <w:rFonts w:ascii="Times New Roman" w:eastAsia="Times New Roman" w:hAnsi="Times New Roman" w:cs="Times New Roman"/>
                <w:sz w:val="28"/>
                <w:szCs w:val="28"/>
                <w:lang w:eastAsia="lv-LV"/>
              </w:rPr>
              <w:t>5</w:t>
            </w:r>
            <w:r w:rsidR="004A7CF5" w:rsidRPr="000D1CD6">
              <w:rPr>
                <w:rFonts w:ascii="Times New Roman" w:eastAsia="Times New Roman" w:hAnsi="Times New Roman" w:cs="Times New Roman"/>
                <w:sz w:val="28"/>
                <w:szCs w:val="28"/>
                <w:lang w:eastAsia="lv-LV"/>
              </w:rPr>
              <w:t>. Noteikumu Nr. 50 62.2.2. apakšpunktā ir noteikta pieļaujamā publiskā finansējuma atbalsta intensitāte ar saimniecisko darbību saistīta pētniecības pieteikuma īstenošanai.</w:t>
            </w:r>
            <w:r w:rsidR="004A7CF5" w:rsidRPr="000D1CD6">
              <w:rPr>
                <w:rFonts w:ascii="Times New Roman" w:hAnsi="Times New Roman" w:cs="Times New Roman"/>
                <w:sz w:val="28"/>
                <w:szCs w:val="28"/>
              </w:rPr>
              <w:t xml:space="preserve">  </w:t>
            </w:r>
          </w:p>
          <w:p w14:paraId="473845D5" w14:textId="3B20DF67" w:rsidR="004A7CF5" w:rsidRPr="000D1CD6" w:rsidRDefault="004A7CF5" w:rsidP="002B48BA">
            <w:pPr>
              <w:spacing w:after="0" w:line="252" w:lineRule="auto"/>
              <w:ind w:left="104" w:right="102"/>
              <w:jc w:val="both"/>
              <w:rPr>
                <w:rFonts w:ascii="Times New Roman" w:hAnsi="Times New Roman" w:cs="Times New Roman"/>
                <w:sz w:val="28"/>
                <w:szCs w:val="28"/>
              </w:rPr>
            </w:pPr>
            <w:r w:rsidRPr="000D1CD6">
              <w:rPr>
                <w:rFonts w:ascii="Times New Roman" w:hAnsi="Times New Roman" w:cs="Times New Roman"/>
                <w:sz w:val="28"/>
                <w:szCs w:val="28"/>
              </w:rPr>
              <w:t>No patlaban spēkā esošās noteikumu Nr. 50 redakcijas nevar viennozīmīgi secināt, izpildoties kādiem kritērijiem</w:t>
            </w:r>
            <w:r w:rsidR="00892187" w:rsidRPr="000D1CD6">
              <w:rPr>
                <w:rFonts w:ascii="Times New Roman" w:hAnsi="Times New Roman" w:cs="Times New Roman"/>
                <w:sz w:val="28"/>
                <w:szCs w:val="28"/>
              </w:rPr>
              <w:t>,</w:t>
            </w:r>
            <w:r w:rsidRPr="000D1CD6">
              <w:rPr>
                <w:rFonts w:ascii="Times New Roman" w:hAnsi="Times New Roman" w:cs="Times New Roman"/>
                <w:sz w:val="28"/>
                <w:szCs w:val="28"/>
              </w:rPr>
              <w:t xml:space="preserve"> publiskā finansējuma atbalsta intensitāte sasniedz 60 procentus.</w:t>
            </w:r>
          </w:p>
          <w:p w14:paraId="255CA68E" w14:textId="77777777" w:rsidR="000D1CD6" w:rsidRDefault="004A7CF5" w:rsidP="000D1CD6">
            <w:pPr>
              <w:spacing w:after="0" w:line="240" w:lineRule="auto"/>
              <w:ind w:left="104" w:right="102"/>
              <w:jc w:val="both"/>
              <w:rPr>
                <w:rFonts w:ascii="Times New Roman" w:hAnsi="Times New Roman" w:cs="Times New Roman"/>
                <w:sz w:val="28"/>
                <w:szCs w:val="28"/>
              </w:rPr>
            </w:pPr>
            <w:r w:rsidRPr="000D1CD6">
              <w:rPr>
                <w:rFonts w:ascii="Times New Roman" w:hAnsi="Times New Roman" w:cs="Times New Roman"/>
                <w:sz w:val="28"/>
                <w:szCs w:val="28"/>
              </w:rPr>
              <w:t>Lai nodrošinātu viennozīmīgu noteikumu Nr. 50 62.2.2. apakšpunkta uztveramību un atbilstību Komisijas regulas Nr. 651/2014 31. panta 4. punkta a) un b)</w:t>
            </w:r>
            <w:r w:rsidR="00BA6279" w:rsidRPr="000D1CD6">
              <w:rPr>
                <w:rFonts w:ascii="Times New Roman" w:hAnsi="Times New Roman" w:cs="Times New Roman"/>
                <w:sz w:val="28"/>
                <w:szCs w:val="28"/>
              </w:rPr>
              <w:t> </w:t>
            </w:r>
            <w:r w:rsidRPr="000D1CD6">
              <w:rPr>
                <w:rFonts w:ascii="Times New Roman" w:hAnsi="Times New Roman" w:cs="Times New Roman"/>
                <w:sz w:val="28"/>
                <w:szCs w:val="28"/>
              </w:rPr>
              <w:t xml:space="preserve">apakšpunktam, nepieciešams precizēt noteikumu Nr. 50 62.2.2. apakšpunktu, paredzot, ka pieļaujamā publiskā finansējuma atbalsta intensitāte mācībām 60 procenta apmērā piemērojama, ja pētniecības pieteikuma iesniedzējs atbilst vidējā komersanta definīcijai </w:t>
            </w:r>
            <w:r w:rsidRPr="000D1CD6">
              <w:rPr>
                <w:rFonts w:ascii="Times New Roman" w:hAnsi="Times New Roman" w:cs="Times New Roman"/>
                <w:sz w:val="28"/>
                <w:szCs w:val="28"/>
              </w:rPr>
              <w:lastRenderedPageBreak/>
              <w:t>vai mācības tiek nodrošinātas strādājošām personām ar invaliditāti vai nelabvēlīgā situācijā esošiem darba ņēmējiem.</w:t>
            </w:r>
          </w:p>
          <w:p w14:paraId="6E6E5B1E" w14:textId="77777777" w:rsidR="000D1CD6" w:rsidRDefault="000D1CD6" w:rsidP="000D1CD6">
            <w:pPr>
              <w:spacing w:after="0" w:line="240" w:lineRule="auto"/>
              <w:ind w:left="104" w:right="102"/>
              <w:jc w:val="both"/>
              <w:rPr>
                <w:rFonts w:ascii="Times New Roman" w:hAnsi="Times New Roman" w:cs="Times New Roman"/>
                <w:sz w:val="28"/>
                <w:szCs w:val="28"/>
              </w:rPr>
            </w:pPr>
          </w:p>
          <w:p w14:paraId="19966A2A" w14:textId="11F1599A" w:rsidR="000D1CD6" w:rsidRDefault="000D1CD6" w:rsidP="000D1CD6">
            <w:pPr>
              <w:spacing w:after="0" w:line="240" w:lineRule="auto"/>
              <w:ind w:left="104" w:right="102"/>
              <w:jc w:val="both"/>
              <w:rPr>
                <w:rFonts w:ascii="Times New Roman" w:hAnsi="Times New Roman" w:cs="Times New Roman"/>
                <w:sz w:val="28"/>
                <w:szCs w:val="28"/>
              </w:rPr>
            </w:pPr>
            <w:r>
              <w:rPr>
                <w:rFonts w:ascii="Times New Roman" w:hAnsi="Times New Roman" w:cs="Times New Roman"/>
                <w:sz w:val="28"/>
                <w:szCs w:val="28"/>
              </w:rPr>
              <w:t xml:space="preserve">6. </w:t>
            </w:r>
            <w:r w:rsidRPr="000D1CD6">
              <w:rPr>
                <w:rFonts w:ascii="Times New Roman" w:hAnsi="Times New Roman" w:cs="Times New Roman"/>
                <w:sz w:val="28"/>
                <w:szCs w:val="28"/>
              </w:rPr>
              <w:t xml:space="preserve">Noteikumu Nr. 50 77. punktā noteikts, ka finansējuma saņēmējs un pētniecības pieteikuma iesniedzējs savā tīmekļvietnē publicē informāciju atbilstoši Komisijas regulas Nr.651/2014 9. panta 1. un 4. punktam. </w:t>
            </w:r>
            <w:r>
              <w:rPr>
                <w:rFonts w:ascii="Times New Roman" w:hAnsi="Times New Roman" w:cs="Times New Roman"/>
                <w:sz w:val="28"/>
                <w:szCs w:val="28"/>
              </w:rPr>
              <w:t>P</w:t>
            </w:r>
            <w:r w:rsidRPr="000D1CD6">
              <w:rPr>
                <w:rFonts w:ascii="Times New Roman" w:hAnsi="Times New Roman" w:cs="Times New Roman"/>
                <w:sz w:val="28"/>
                <w:szCs w:val="28"/>
              </w:rPr>
              <w:t xml:space="preserve">ašreiz spēkā esošais regulējums par informācijas publicēšanu nav korekts attiecībā uz pētniecības pieteikuma iesniedzēju, jo saskaņā ar Komisijas </w:t>
            </w:r>
            <w:r>
              <w:rPr>
                <w:rFonts w:ascii="Times New Roman" w:hAnsi="Times New Roman" w:cs="Times New Roman"/>
                <w:sz w:val="28"/>
                <w:szCs w:val="28"/>
              </w:rPr>
              <w:t>regul</w:t>
            </w:r>
            <w:r w:rsidR="00A80CA2">
              <w:rPr>
                <w:rFonts w:ascii="Times New Roman" w:hAnsi="Times New Roman" w:cs="Times New Roman"/>
                <w:sz w:val="28"/>
                <w:szCs w:val="28"/>
              </w:rPr>
              <w:t>ā</w:t>
            </w:r>
            <w:r w:rsidRPr="000D1CD6">
              <w:rPr>
                <w:rFonts w:ascii="Times New Roman" w:hAnsi="Times New Roman" w:cs="Times New Roman"/>
                <w:sz w:val="28"/>
                <w:szCs w:val="28"/>
              </w:rPr>
              <w:t xml:space="preserve"> </w:t>
            </w:r>
            <w:r w:rsidR="00DF6FCA">
              <w:rPr>
                <w:rFonts w:ascii="Times New Roman" w:hAnsi="Times New Roman" w:cs="Times New Roman"/>
                <w:sz w:val="28"/>
                <w:szCs w:val="28"/>
              </w:rPr>
              <w:t xml:space="preserve">Nr.651/2014 </w:t>
            </w:r>
            <w:r w:rsidRPr="000D1CD6">
              <w:rPr>
                <w:rFonts w:ascii="Times New Roman" w:hAnsi="Times New Roman" w:cs="Times New Roman"/>
                <w:sz w:val="28"/>
                <w:szCs w:val="28"/>
              </w:rPr>
              <w:t>noteikto, kopsavilkuma informācija par piešķirto atbalstu ir publicējama visaptverošā valsts vai reģionālā līmeņa tīmekļa vietnē, nevis pētniecības pieteikuma iesniedzēja vietnē.</w:t>
            </w:r>
            <w:r>
              <w:rPr>
                <w:rFonts w:ascii="Times New Roman" w:hAnsi="Times New Roman" w:cs="Times New Roman"/>
                <w:sz w:val="28"/>
                <w:szCs w:val="28"/>
              </w:rPr>
              <w:t xml:space="preserve"> </w:t>
            </w:r>
          </w:p>
          <w:p w14:paraId="54DBC43C" w14:textId="574C454C" w:rsidR="000D1CD6" w:rsidRPr="000D1CD6" w:rsidRDefault="000D1CD6" w:rsidP="00F54DB5">
            <w:pPr>
              <w:spacing w:after="0" w:line="240" w:lineRule="auto"/>
              <w:ind w:left="104" w:right="102"/>
              <w:jc w:val="both"/>
              <w:rPr>
                <w:rFonts w:ascii="Times New Roman" w:hAnsi="Times New Roman" w:cs="Times New Roman"/>
                <w:sz w:val="28"/>
                <w:szCs w:val="28"/>
              </w:rPr>
            </w:pPr>
            <w:r w:rsidRPr="000D1CD6">
              <w:rPr>
                <w:rFonts w:ascii="Times New Roman" w:hAnsi="Times New Roman" w:cs="Times New Roman"/>
                <w:sz w:val="28"/>
                <w:szCs w:val="28"/>
              </w:rPr>
              <w:t xml:space="preserve">Lai nodrošinātu </w:t>
            </w:r>
            <w:r>
              <w:rPr>
                <w:rFonts w:ascii="Times New Roman" w:hAnsi="Times New Roman" w:cs="Times New Roman"/>
                <w:sz w:val="28"/>
                <w:szCs w:val="28"/>
              </w:rPr>
              <w:t xml:space="preserve">informācijas publicēšanas </w:t>
            </w:r>
            <w:r w:rsidRPr="000D1CD6">
              <w:rPr>
                <w:rFonts w:ascii="Times New Roman" w:hAnsi="Times New Roman" w:cs="Times New Roman"/>
                <w:sz w:val="28"/>
                <w:szCs w:val="28"/>
              </w:rPr>
              <w:t>regulējum</w:t>
            </w:r>
            <w:r>
              <w:rPr>
                <w:rFonts w:ascii="Times New Roman" w:hAnsi="Times New Roman" w:cs="Times New Roman"/>
                <w:sz w:val="28"/>
                <w:szCs w:val="28"/>
              </w:rPr>
              <w:t>u atbilsto</w:t>
            </w:r>
            <w:r w:rsidR="00F54DB5">
              <w:rPr>
                <w:rFonts w:ascii="Times New Roman" w:hAnsi="Times New Roman" w:cs="Times New Roman"/>
                <w:sz w:val="28"/>
                <w:szCs w:val="28"/>
              </w:rPr>
              <w:t>ši</w:t>
            </w:r>
            <w:r w:rsidRPr="000D1CD6">
              <w:rPr>
                <w:rFonts w:ascii="Times New Roman" w:hAnsi="Times New Roman" w:cs="Times New Roman"/>
                <w:sz w:val="28"/>
                <w:szCs w:val="28"/>
              </w:rPr>
              <w:t xml:space="preserve"> Komisijas </w:t>
            </w:r>
            <w:r>
              <w:rPr>
                <w:rFonts w:ascii="Times New Roman" w:hAnsi="Times New Roman" w:cs="Times New Roman"/>
                <w:sz w:val="28"/>
                <w:szCs w:val="28"/>
              </w:rPr>
              <w:t>regulā</w:t>
            </w:r>
            <w:r w:rsidRPr="000D1CD6">
              <w:rPr>
                <w:rFonts w:ascii="Times New Roman" w:hAnsi="Times New Roman" w:cs="Times New Roman"/>
                <w:sz w:val="28"/>
                <w:szCs w:val="28"/>
              </w:rPr>
              <w:t xml:space="preserve"> </w:t>
            </w:r>
            <w:r>
              <w:rPr>
                <w:rFonts w:ascii="Times New Roman" w:hAnsi="Times New Roman" w:cs="Times New Roman"/>
                <w:sz w:val="28"/>
                <w:szCs w:val="28"/>
              </w:rPr>
              <w:t>Nr. 651/2014 noteiktajam</w:t>
            </w:r>
            <w:r w:rsidRPr="000D1CD6">
              <w:rPr>
                <w:rFonts w:ascii="Times New Roman" w:hAnsi="Times New Roman" w:cs="Times New Roman"/>
                <w:sz w:val="28"/>
                <w:szCs w:val="28"/>
              </w:rPr>
              <w:t xml:space="preserve">, </w:t>
            </w:r>
            <w:r>
              <w:rPr>
                <w:rFonts w:ascii="Times New Roman" w:hAnsi="Times New Roman" w:cs="Times New Roman"/>
                <w:sz w:val="28"/>
                <w:szCs w:val="28"/>
              </w:rPr>
              <w:t>nepieciešams precizēt noteikumu Nr.</w:t>
            </w:r>
            <w:r w:rsidR="00F54DB5">
              <w:rPr>
                <w:rFonts w:ascii="Times New Roman" w:hAnsi="Times New Roman" w:cs="Times New Roman"/>
                <w:sz w:val="28"/>
                <w:szCs w:val="28"/>
              </w:rPr>
              <w:t> </w:t>
            </w:r>
            <w:r>
              <w:rPr>
                <w:rFonts w:ascii="Times New Roman" w:hAnsi="Times New Roman" w:cs="Times New Roman"/>
                <w:sz w:val="28"/>
                <w:szCs w:val="28"/>
              </w:rPr>
              <w:t xml:space="preserve">50 77. punktu, paredzot, ka informāciju par piešķirto atbalstu </w:t>
            </w:r>
            <w:r w:rsidR="00F54DB5">
              <w:rPr>
                <w:rFonts w:ascii="Times New Roman" w:hAnsi="Times New Roman" w:cs="Times New Roman"/>
                <w:sz w:val="28"/>
                <w:szCs w:val="28"/>
              </w:rPr>
              <w:t xml:space="preserve">atbilstoši </w:t>
            </w:r>
            <w:r>
              <w:rPr>
                <w:rFonts w:ascii="Times New Roman" w:hAnsi="Times New Roman" w:cs="Times New Roman"/>
                <w:sz w:val="28"/>
                <w:szCs w:val="28"/>
              </w:rPr>
              <w:t xml:space="preserve"> </w:t>
            </w:r>
            <w:r w:rsidR="00F54DB5" w:rsidRPr="000D1CD6">
              <w:rPr>
                <w:rFonts w:ascii="Times New Roman" w:hAnsi="Times New Roman" w:cs="Times New Roman"/>
                <w:sz w:val="28"/>
                <w:szCs w:val="28"/>
              </w:rPr>
              <w:t>Komisijas regulas Nr.651/2014 9. panta 1. un 4. punktam</w:t>
            </w:r>
            <w:r w:rsidR="00F54DB5">
              <w:rPr>
                <w:rFonts w:ascii="Times New Roman" w:hAnsi="Times New Roman" w:cs="Times New Roman"/>
                <w:sz w:val="28"/>
                <w:szCs w:val="28"/>
              </w:rPr>
              <w:t xml:space="preserve"> </w:t>
            </w:r>
            <w:r>
              <w:rPr>
                <w:rFonts w:ascii="Times New Roman" w:hAnsi="Times New Roman" w:cs="Times New Roman"/>
                <w:sz w:val="28"/>
                <w:szCs w:val="28"/>
              </w:rPr>
              <w:t>publicē finansējuma saņēmējs.</w:t>
            </w:r>
          </w:p>
        </w:tc>
      </w:tr>
      <w:tr w:rsidR="00643C4B" w:rsidRPr="00643C4B" w14:paraId="5063AD4D" w14:textId="77777777" w:rsidTr="004A7CF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D5BD115" w14:textId="77777777" w:rsidR="004A7CF5" w:rsidRPr="00643C4B" w:rsidRDefault="004A7CF5" w:rsidP="004A7CF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670FA07"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4734D1DC"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Izglītības un zinātnes ministrija.</w:t>
            </w:r>
          </w:p>
        </w:tc>
      </w:tr>
      <w:tr w:rsidR="004A7CF5" w:rsidRPr="00643C4B" w14:paraId="5CFF7BEB" w14:textId="77777777" w:rsidTr="004A7CF5">
        <w:tc>
          <w:tcPr>
            <w:tcW w:w="250" w:type="pct"/>
            <w:tcBorders>
              <w:top w:val="outset" w:sz="6" w:space="0" w:color="414142"/>
              <w:left w:val="outset" w:sz="6" w:space="0" w:color="414142"/>
              <w:bottom w:val="outset" w:sz="6" w:space="0" w:color="414142"/>
              <w:right w:val="outset" w:sz="6" w:space="0" w:color="414142"/>
            </w:tcBorders>
            <w:hideMark/>
          </w:tcPr>
          <w:p w14:paraId="1AFC4EA6" w14:textId="77777777" w:rsidR="004A7CF5" w:rsidRPr="00643C4B" w:rsidRDefault="004A7CF5" w:rsidP="004A7CF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C61EA74"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36C4E2A" w14:textId="77777777" w:rsidR="004A7CF5" w:rsidRPr="00643C4B" w:rsidRDefault="004A7CF5" w:rsidP="004A7CF5">
            <w:pPr>
              <w:spacing w:before="100" w:beforeAutospacing="1" w:after="100" w:afterAutospacing="1" w:line="293" w:lineRule="atLeast"/>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Nav.</w:t>
            </w:r>
          </w:p>
        </w:tc>
      </w:tr>
    </w:tbl>
    <w:p w14:paraId="5041DE55" w14:textId="77777777" w:rsidR="004A7CF5" w:rsidRPr="00643C4B" w:rsidRDefault="004A7CF5" w:rsidP="004A7CF5">
      <w:pPr>
        <w:shd w:val="clear" w:color="auto" w:fill="FFFFFF"/>
        <w:spacing w:before="100" w:beforeAutospacing="1" w:after="100" w:afterAutospacing="1" w:line="293" w:lineRule="atLeast"/>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643C4B" w:rsidRPr="00643C4B" w14:paraId="05389D53" w14:textId="77777777" w:rsidTr="004A7CF5">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9FB354E" w14:textId="77777777" w:rsidR="004A7CF5" w:rsidRPr="00643C4B" w:rsidRDefault="004A7CF5" w:rsidP="004A7CF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643C4B">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643C4B" w:rsidRPr="00643C4B" w14:paraId="190E6B9D" w14:textId="77777777" w:rsidTr="004A7CF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7F81E2A"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4AA271F"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EAB9F62" w14:textId="77777777" w:rsidR="004A7CF5" w:rsidRPr="00643C4B" w:rsidRDefault="004A7CF5" w:rsidP="004A7CF5">
            <w:pPr>
              <w:spacing w:after="0" w:line="252" w:lineRule="auto"/>
              <w:jc w:val="both"/>
              <w:rPr>
                <w:rFonts w:ascii="Times New Roman" w:hAnsi="Times New Roman" w:cs="Times New Roman"/>
                <w:sz w:val="28"/>
                <w:szCs w:val="28"/>
              </w:rPr>
            </w:pPr>
            <w:r w:rsidRPr="00643C4B">
              <w:rPr>
                <w:rFonts w:ascii="Times New Roman" w:hAnsi="Times New Roman" w:cs="Times New Roman"/>
                <w:sz w:val="28"/>
                <w:szCs w:val="28"/>
              </w:rPr>
              <w:t xml:space="preserve">1.1.1.2. pasākuma mērķa grupa ir zinātniskās institūcijas, zinātnieki, augstākās izglītības institūcijas, Latvijas Republikas Uzņēmumu reģistrā reģistrēti komersanti. </w:t>
            </w:r>
          </w:p>
        </w:tc>
      </w:tr>
      <w:tr w:rsidR="00643C4B" w:rsidRPr="00643C4B" w14:paraId="7D0C77A8" w14:textId="77777777" w:rsidTr="004A7CF5">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94326FF"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03BF0FD"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698C00D" w14:textId="77777777" w:rsidR="004A7CF5" w:rsidRPr="00643C4B" w:rsidRDefault="004A7CF5" w:rsidP="004A7CF5">
            <w:pPr>
              <w:spacing w:after="0" w:line="252" w:lineRule="auto"/>
              <w:jc w:val="both"/>
              <w:rPr>
                <w:rFonts w:ascii="Times New Roman" w:hAnsi="Times New Roman" w:cs="Times New Roman"/>
                <w:sz w:val="28"/>
                <w:szCs w:val="28"/>
              </w:rPr>
            </w:pPr>
            <w:r w:rsidRPr="00643C4B">
              <w:rPr>
                <w:rFonts w:ascii="Times New Roman" w:hAnsi="Times New Roman" w:cs="Times New Roman"/>
                <w:sz w:val="28"/>
                <w:szCs w:val="28"/>
              </w:rPr>
              <w:t>Sabiedrības grupām un institūcijām noteikumu projekta tiesiskais regulējums nemaina tiesības un pienākumus, kā arī veicamās darbības.</w:t>
            </w:r>
          </w:p>
        </w:tc>
      </w:tr>
      <w:tr w:rsidR="00643C4B" w:rsidRPr="00643C4B" w14:paraId="58D0F5AA" w14:textId="77777777" w:rsidTr="004A7CF5">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257546F"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B4F01A9"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0FF9A58" w14:textId="77777777" w:rsidR="004A7CF5" w:rsidRPr="00643C4B" w:rsidRDefault="004A7CF5" w:rsidP="004A7CF5">
            <w:pPr>
              <w:pStyle w:val="Heading3"/>
              <w:spacing w:before="0" w:beforeAutospacing="0" w:after="0" w:afterAutospacing="0" w:line="252" w:lineRule="auto"/>
              <w:jc w:val="both"/>
              <w:rPr>
                <w:b w:val="0"/>
                <w:sz w:val="28"/>
                <w:szCs w:val="28"/>
              </w:rPr>
            </w:pPr>
            <w:r w:rsidRPr="00643C4B">
              <w:rPr>
                <w:b w:val="0"/>
                <w:sz w:val="28"/>
                <w:szCs w:val="28"/>
              </w:rPr>
              <w:t>Noteikumu projektā ietvertajam regulējumam nav ietekmes uz administratīvajām izmaksām.</w:t>
            </w:r>
            <w:r w:rsidRPr="00643C4B">
              <w:rPr>
                <w:sz w:val="28"/>
                <w:szCs w:val="28"/>
              </w:rPr>
              <w:t xml:space="preserve"> </w:t>
            </w:r>
          </w:p>
        </w:tc>
      </w:tr>
      <w:tr w:rsidR="00643C4B" w:rsidRPr="00643C4B" w14:paraId="621D2F96" w14:textId="77777777" w:rsidTr="004A7CF5">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36D5079"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3B52A5D"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8272E05" w14:textId="77777777" w:rsidR="004A7CF5" w:rsidRPr="00643C4B" w:rsidRDefault="004A7CF5" w:rsidP="004A7CF5">
            <w:pPr>
              <w:spacing w:after="0" w:line="252" w:lineRule="auto"/>
              <w:rPr>
                <w:rFonts w:ascii="Times New Roman" w:hAnsi="Times New Roman" w:cs="Times New Roman"/>
                <w:sz w:val="28"/>
                <w:szCs w:val="28"/>
              </w:rPr>
            </w:pPr>
            <w:r w:rsidRPr="00643C4B">
              <w:rPr>
                <w:rFonts w:ascii="Times New Roman" w:hAnsi="Times New Roman" w:cs="Times New Roman"/>
                <w:sz w:val="28"/>
                <w:szCs w:val="28"/>
              </w:rPr>
              <w:t>Nav.</w:t>
            </w:r>
          </w:p>
        </w:tc>
      </w:tr>
    </w:tbl>
    <w:p w14:paraId="14B7690F" w14:textId="77777777" w:rsidR="004A7CF5" w:rsidRPr="00643C4B" w:rsidRDefault="004A7CF5" w:rsidP="004D3485">
      <w:pPr>
        <w:shd w:val="clear" w:color="auto" w:fill="FFFFFF"/>
        <w:spacing w:before="100" w:beforeAutospacing="1" w:after="100" w:afterAutospacing="1" w:line="293" w:lineRule="atLeast"/>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1623"/>
        <w:gridCol w:w="275"/>
        <w:gridCol w:w="728"/>
        <w:gridCol w:w="1018"/>
        <w:gridCol w:w="1259"/>
        <w:gridCol w:w="1262"/>
        <w:gridCol w:w="2438"/>
      </w:tblGrid>
      <w:tr w:rsidR="00643C4B" w:rsidRPr="00643C4B" w14:paraId="2ADCF319" w14:textId="77777777" w:rsidTr="004D3485">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5B461693" w14:textId="77777777" w:rsidR="004A7CF5" w:rsidRPr="00643C4B" w:rsidRDefault="004A7CF5" w:rsidP="004A7CF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643C4B">
              <w:rPr>
                <w:rFonts w:ascii="Times New Roman" w:eastAsia="Times New Roman" w:hAnsi="Times New Roman" w:cs="Times New Roman"/>
                <w:b/>
                <w:bCs/>
                <w:sz w:val="28"/>
                <w:szCs w:val="28"/>
                <w:lang w:eastAsia="lv-LV"/>
              </w:rPr>
              <w:t>V. Tiesību akta projekta atbilstība Latvijas Republikas starptautiskajām saistībām</w:t>
            </w:r>
          </w:p>
        </w:tc>
      </w:tr>
      <w:tr w:rsidR="00643C4B" w:rsidRPr="00643C4B" w14:paraId="2FBD32EB" w14:textId="77777777" w:rsidTr="004D3485">
        <w:tc>
          <w:tcPr>
            <w:tcW w:w="250" w:type="pct"/>
            <w:tcBorders>
              <w:top w:val="outset" w:sz="6" w:space="0" w:color="414142"/>
              <w:left w:val="outset" w:sz="6" w:space="0" w:color="414142"/>
              <w:bottom w:val="outset" w:sz="6" w:space="0" w:color="414142"/>
              <w:right w:val="outset" w:sz="6" w:space="0" w:color="414142"/>
            </w:tcBorders>
            <w:hideMark/>
          </w:tcPr>
          <w:p w14:paraId="7966DCEC"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1.</w:t>
            </w:r>
          </w:p>
        </w:tc>
        <w:tc>
          <w:tcPr>
            <w:tcW w:w="1450" w:type="pct"/>
            <w:gridSpan w:val="3"/>
            <w:tcBorders>
              <w:top w:val="outset" w:sz="6" w:space="0" w:color="414142"/>
              <w:left w:val="outset" w:sz="6" w:space="0" w:color="414142"/>
              <w:bottom w:val="outset" w:sz="6" w:space="0" w:color="414142"/>
              <w:right w:val="outset" w:sz="6" w:space="0" w:color="414142"/>
            </w:tcBorders>
            <w:hideMark/>
          </w:tcPr>
          <w:p w14:paraId="7A363793"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Saistības pret Eiropas Savienību</w:t>
            </w:r>
          </w:p>
        </w:tc>
        <w:tc>
          <w:tcPr>
            <w:tcW w:w="3300" w:type="pct"/>
            <w:gridSpan w:val="4"/>
            <w:tcBorders>
              <w:top w:val="outset" w:sz="6" w:space="0" w:color="414142"/>
              <w:left w:val="outset" w:sz="6" w:space="0" w:color="414142"/>
              <w:bottom w:val="outset" w:sz="6" w:space="0" w:color="414142"/>
              <w:right w:val="outset" w:sz="6" w:space="0" w:color="414142"/>
            </w:tcBorders>
            <w:hideMark/>
          </w:tcPr>
          <w:p w14:paraId="0CFF0DB3" w14:textId="77777777" w:rsidR="004A7CF5" w:rsidRPr="00643C4B" w:rsidRDefault="00A15810"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Komisijas regula Nr.651/2014.</w:t>
            </w:r>
          </w:p>
        </w:tc>
      </w:tr>
      <w:tr w:rsidR="00643C4B" w:rsidRPr="00643C4B" w14:paraId="2D74B806" w14:textId="77777777" w:rsidTr="004D3485">
        <w:tc>
          <w:tcPr>
            <w:tcW w:w="250" w:type="pct"/>
            <w:tcBorders>
              <w:top w:val="outset" w:sz="6" w:space="0" w:color="414142"/>
              <w:left w:val="outset" w:sz="6" w:space="0" w:color="414142"/>
              <w:bottom w:val="outset" w:sz="6" w:space="0" w:color="414142"/>
              <w:right w:val="outset" w:sz="6" w:space="0" w:color="414142"/>
            </w:tcBorders>
            <w:hideMark/>
          </w:tcPr>
          <w:p w14:paraId="08571F44"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2.</w:t>
            </w:r>
          </w:p>
        </w:tc>
        <w:tc>
          <w:tcPr>
            <w:tcW w:w="1450" w:type="pct"/>
            <w:gridSpan w:val="3"/>
            <w:tcBorders>
              <w:top w:val="outset" w:sz="6" w:space="0" w:color="414142"/>
              <w:left w:val="outset" w:sz="6" w:space="0" w:color="414142"/>
              <w:bottom w:val="outset" w:sz="6" w:space="0" w:color="414142"/>
              <w:right w:val="outset" w:sz="6" w:space="0" w:color="414142"/>
            </w:tcBorders>
            <w:hideMark/>
          </w:tcPr>
          <w:p w14:paraId="11572888"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Citas starptautiskās saistības</w:t>
            </w:r>
          </w:p>
        </w:tc>
        <w:tc>
          <w:tcPr>
            <w:tcW w:w="3300" w:type="pct"/>
            <w:gridSpan w:val="4"/>
            <w:tcBorders>
              <w:top w:val="outset" w:sz="6" w:space="0" w:color="414142"/>
              <w:left w:val="outset" w:sz="6" w:space="0" w:color="414142"/>
              <w:bottom w:val="outset" w:sz="6" w:space="0" w:color="414142"/>
              <w:right w:val="outset" w:sz="6" w:space="0" w:color="414142"/>
            </w:tcBorders>
            <w:hideMark/>
          </w:tcPr>
          <w:p w14:paraId="57BA9F0E" w14:textId="77777777" w:rsidR="004A7CF5" w:rsidRPr="00643C4B" w:rsidRDefault="00A15810"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Noteikumu projekts šo jomu neskar.</w:t>
            </w:r>
          </w:p>
        </w:tc>
      </w:tr>
      <w:tr w:rsidR="00643C4B" w:rsidRPr="00643C4B" w14:paraId="57899E63" w14:textId="77777777" w:rsidTr="004D3485">
        <w:tc>
          <w:tcPr>
            <w:tcW w:w="250" w:type="pct"/>
            <w:tcBorders>
              <w:top w:val="outset" w:sz="6" w:space="0" w:color="414142"/>
              <w:left w:val="outset" w:sz="6" w:space="0" w:color="414142"/>
              <w:bottom w:val="outset" w:sz="6" w:space="0" w:color="414142"/>
              <w:right w:val="outset" w:sz="6" w:space="0" w:color="414142"/>
            </w:tcBorders>
            <w:hideMark/>
          </w:tcPr>
          <w:p w14:paraId="71C49325"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3.</w:t>
            </w:r>
          </w:p>
        </w:tc>
        <w:tc>
          <w:tcPr>
            <w:tcW w:w="1450" w:type="pct"/>
            <w:gridSpan w:val="3"/>
            <w:tcBorders>
              <w:top w:val="outset" w:sz="6" w:space="0" w:color="414142"/>
              <w:left w:val="outset" w:sz="6" w:space="0" w:color="414142"/>
              <w:bottom w:val="outset" w:sz="6" w:space="0" w:color="414142"/>
              <w:right w:val="outset" w:sz="6" w:space="0" w:color="414142"/>
            </w:tcBorders>
            <w:hideMark/>
          </w:tcPr>
          <w:p w14:paraId="1D4DF1E6"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Cita informācija</w:t>
            </w:r>
          </w:p>
        </w:tc>
        <w:tc>
          <w:tcPr>
            <w:tcW w:w="3300" w:type="pct"/>
            <w:gridSpan w:val="4"/>
            <w:tcBorders>
              <w:top w:val="outset" w:sz="6" w:space="0" w:color="414142"/>
              <w:left w:val="outset" w:sz="6" w:space="0" w:color="414142"/>
              <w:bottom w:val="outset" w:sz="6" w:space="0" w:color="414142"/>
              <w:right w:val="outset" w:sz="6" w:space="0" w:color="414142"/>
            </w:tcBorders>
            <w:hideMark/>
          </w:tcPr>
          <w:p w14:paraId="5245B6FB" w14:textId="77777777" w:rsidR="004A7CF5" w:rsidRPr="00643C4B" w:rsidRDefault="00A15810" w:rsidP="004A7CF5">
            <w:pPr>
              <w:spacing w:before="100" w:beforeAutospacing="1" w:after="100" w:afterAutospacing="1" w:line="293" w:lineRule="atLeast"/>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Nav.</w:t>
            </w:r>
          </w:p>
        </w:tc>
      </w:tr>
      <w:tr w:rsidR="00643C4B" w:rsidRPr="00643C4B" w14:paraId="49BBB0EB" w14:textId="77777777" w:rsidTr="004D3485">
        <w:tblPrEx>
          <w:jc w:val="center"/>
        </w:tblPrEx>
        <w:trPr>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558E28AF" w14:textId="77777777" w:rsidR="004A7CF5" w:rsidRPr="00643C4B" w:rsidRDefault="004A7CF5" w:rsidP="004A7CF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643C4B">
              <w:rPr>
                <w:rFonts w:ascii="Times New Roman" w:eastAsia="Times New Roman" w:hAnsi="Times New Roman" w:cs="Times New Roman"/>
                <w:sz w:val="28"/>
                <w:szCs w:val="28"/>
                <w:lang w:eastAsia="lv-LV"/>
              </w:rPr>
              <w:t> </w:t>
            </w:r>
            <w:r w:rsidRPr="00643C4B">
              <w:rPr>
                <w:rFonts w:ascii="Times New Roman" w:eastAsia="Times New Roman" w:hAnsi="Times New Roman" w:cs="Times New Roman"/>
                <w:b/>
                <w:bCs/>
                <w:sz w:val="28"/>
                <w:szCs w:val="28"/>
                <w:lang w:eastAsia="lv-LV"/>
              </w:rPr>
              <w:t>1.tabula</w:t>
            </w:r>
            <w:r w:rsidRPr="00643C4B">
              <w:rPr>
                <w:rFonts w:ascii="Times New Roman" w:eastAsia="Times New Roman" w:hAnsi="Times New Roman" w:cs="Times New Roman"/>
                <w:b/>
                <w:bCs/>
                <w:sz w:val="28"/>
                <w:szCs w:val="28"/>
                <w:lang w:eastAsia="lv-LV"/>
              </w:rPr>
              <w:br/>
              <w:t>Tiesību akta projekta atbilstība ES tiesību aktiem</w:t>
            </w:r>
          </w:p>
        </w:tc>
      </w:tr>
      <w:tr w:rsidR="00643C4B" w:rsidRPr="00643C4B" w14:paraId="1B2DFEDE" w14:textId="77777777" w:rsidTr="004D3485">
        <w:tblPrEx>
          <w:jc w:val="center"/>
        </w:tblPrEx>
        <w:trPr>
          <w:jc w:val="center"/>
        </w:trPr>
        <w:tc>
          <w:tcPr>
            <w:tcW w:w="1146" w:type="pct"/>
            <w:gridSpan w:val="2"/>
            <w:tcBorders>
              <w:top w:val="outset" w:sz="6" w:space="0" w:color="414142"/>
              <w:left w:val="outset" w:sz="6" w:space="0" w:color="414142"/>
              <w:bottom w:val="outset" w:sz="6" w:space="0" w:color="414142"/>
              <w:right w:val="outset" w:sz="6" w:space="0" w:color="414142"/>
            </w:tcBorders>
            <w:hideMark/>
          </w:tcPr>
          <w:p w14:paraId="407EFE10"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Attiecīgā ES tiesību akta datums, numurs un nosaukums</w:t>
            </w:r>
          </w:p>
        </w:tc>
        <w:tc>
          <w:tcPr>
            <w:tcW w:w="3854" w:type="pct"/>
            <w:gridSpan w:val="6"/>
            <w:tcBorders>
              <w:top w:val="outset" w:sz="6" w:space="0" w:color="414142"/>
              <w:left w:val="outset" w:sz="6" w:space="0" w:color="414142"/>
              <w:bottom w:val="outset" w:sz="6" w:space="0" w:color="414142"/>
              <w:right w:val="outset" w:sz="6" w:space="0" w:color="414142"/>
            </w:tcBorders>
            <w:hideMark/>
          </w:tcPr>
          <w:p w14:paraId="62E58BB8" w14:textId="77777777" w:rsidR="004A7CF5" w:rsidRPr="00643C4B" w:rsidRDefault="00A15810"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Komisijas regula Nr.651/2014.</w:t>
            </w:r>
          </w:p>
        </w:tc>
      </w:tr>
      <w:tr w:rsidR="00643C4B" w:rsidRPr="00643C4B" w14:paraId="46289224" w14:textId="77777777" w:rsidTr="004D3485">
        <w:tblPrEx>
          <w:jc w:val="center"/>
        </w:tblPrEx>
        <w:trPr>
          <w:jc w:val="center"/>
        </w:trPr>
        <w:tc>
          <w:tcPr>
            <w:tcW w:w="1146" w:type="pct"/>
            <w:gridSpan w:val="2"/>
            <w:tcBorders>
              <w:top w:val="outset" w:sz="6" w:space="0" w:color="414142"/>
              <w:left w:val="outset" w:sz="6" w:space="0" w:color="414142"/>
              <w:bottom w:val="outset" w:sz="6" w:space="0" w:color="414142"/>
              <w:right w:val="outset" w:sz="6" w:space="0" w:color="414142"/>
            </w:tcBorders>
            <w:vAlign w:val="center"/>
            <w:hideMark/>
          </w:tcPr>
          <w:p w14:paraId="4E974923" w14:textId="77777777" w:rsidR="004A7CF5" w:rsidRPr="00643C4B" w:rsidRDefault="004A7CF5" w:rsidP="004A7CF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A</w:t>
            </w:r>
          </w:p>
        </w:tc>
        <w:tc>
          <w:tcPr>
            <w:tcW w:w="1116" w:type="pct"/>
            <w:gridSpan w:val="3"/>
            <w:tcBorders>
              <w:top w:val="outset" w:sz="6" w:space="0" w:color="414142"/>
              <w:left w:val="outset" w:sz="6" w:space="0" w:color="414142"/>
              <w:bottom w:val="outset" w:sz="6" w:space="0" w:color="414142"/>
              <w:right w:val="outset" w:sz="6" w:space="0" w:color="414142"/>
            </w:tcBorders>
            <w:vAlign w:val="center"/>
            <w:hideMark/>
          </w:tcPr>
          <w:p w14:paraId="1CDDB04A" w14:textId="77777777" w:rsidR="004A7CF5" w:rsidRPr="00643C4B" w:rsidRDefault="004A7CF5" w:rsidP="004A7CF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B</w:t>
            </w:r>
          </w:p>
        </w:tc>
        <w:tc>
          <w:tcPr>
            <w:tcW w:w="1392" w:type="pct"/>
            <w:gridSpan w:val="2"/>
            <w:tcBorders>
              <w:top w:val="outset" w:sz="6" w:space="0" w:color="414142"/>
              <w:left w:val="outset" w:sz="6" w:space="0" w:color="414142"/>
              <w:bottom w:val="outset" w:sz="6" w:space="0" w:color="414142"/>
              <w:right w:val="outset" w:sz="6" w:space="0" w:color="414142"/>
            </w:tcBorders>
            <w:vAlign w:val="center"/>
            <w:hideMark/>
          </w:tcPr>
          <w:p w14:paraId="7FC0C1EC" w14:textId="77777777" w:rsidR="004A7CF5" w:rsidRPr="00643C4B" w:rsidRDefault="004A7CF5" w:rsidP="004A7CF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C</w:t>
            </w:r>
          </w:p>
        </w:tc>
        <w:tc>
          <w:tcPr>
            <w:tcW w:w="1346" w:type="pct"/>
            <w:tcBorders>
              <w:top w:val="outset" w:sz="6" w:space="0" w:color="414142"/>
              <w:left w:val="outset" w:sz="6" w:space="0" w:color="414142"/>
              <w:bottom w:val="outset" w:sz="6" w:space="0" w:color="414142"/>
              <w:right w:val="outset" w:sz="6" w:space="0" w:color="414142"/>
            </w:tcBorders>
            <w:vAlign w:val="center"/>
            <w:hideMark/>
          </w:tcPr>
          <w:p w14:paraId="20DC8009" w14:textId="77777777" w:rsidR="004A7CF5" w:rsidRPr="00643C4B" w:rsidRDefault="004A7CF5" w:rsidP="004A7CF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D</w:t>
            </w:r>
          </w:p>
        </w:tc>
      </w:tr>
      <w:tr w:rsidR="00643C4B" w:rsidRPr="00643C4B" w14:paraId="425B9893" w14:textId="77777777" w:rsidTr="004D3485">
        <w:tblPrEx>
          <w:jc w:val="center"/>
        </w:tblPrEx>
        <w:trPr>
          <w:jc w:val="center"/>
        </w:trPr>
        <w:tc>
          <w:tcPr>
            <w:tcW w:w="1146" w:type="pct"/>
            <w:gridSpan w:val="2"/>
            <w:tcBorders>
              <w:top w:val="outset" w:sz="6" w:space="0" w:color="414142"/>
              <w:left w:val="outset" w:sz="6" w:space="0" w:color="414142"/>
              <w:bottom w:val="outset" w:sz="6" w:space="0" w:color="414142"/>
              <w:right w:val="outset" w:sz="6" w:space="0" w:color="414142"/>
            </w:tcBorders>
            <w:hideMark/>
          </w:tcPr>
          <w:p w14:paraId="1D7B43C0"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Attiecīgā ES tiesību akta panta numurs (uzskaitot katru tiesību akta vienību – pantu, daļu, punktu, apakšpunktu)</w:t>
            </w:r>
          </w:p>
        </w:tc>
        <w:tc>
          <w:tcPr>
            <w:tcW w:w="1116" w:type="pct"/>
            <w:gridSpan w:val="3"/>
            <w:tcBorders>
              <w:top w:val="outset" w:sz="6" w:space="0" w:color="414142"/>
              <w:left w:val="outset" w:sz="6" w:space="0" w:color="414142"/>
              <w:bottom w:val="outset" w:sz="6" w:space="0" w:color="414142"/>
              <w:right w:val="outset" w:sz="6" w:space="0" w:color="414142"/>
            </w:tcBorders>
            <w:hideMark/>
          </w:tcPr>
          <w:p w14:paraId="1CE2D9F8"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Projekta vienība, kas pārņem vai ievieš katru šīs tabulas A ailē minēto ES tiesību akta vienību, vai tiesību akts, kur attiecīgā ES tiesību akta vienība pārņemta vai ieviesta</w:t>
            </w:r>
          </w:p>
        </w:tc>
        <w:tc>
          <w:tcPr>
            <w:tcW w:w="1392" w:type="pct"/>
            <w:gridSpan w:val="2"/>
            <w:tcBorders>
              <w:top w:val="outset" w:sz="6" w:space="0" w:color="414142"/>
              <w:left w:val="outset" w:sz="6" w:space="0" w:color="414142"/>
              <w:bottom w:val="outset" w:sz="6" w:space="0" w:color="414142"/>
              <w:right w:val="outset" w:sz="6" w:space="0" w:color="414142"/>
            </w:tcBorders>
            <w:hideMark/>
          </w:tcPr>
          <w:p w14:paraId="45D0C1EE"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Informācija par to, vai šīs tabulas A ailē minētās ES tiesību akta vienības tiek pārņemtas vai ieviestas pilnībā vai daļēji.</w:t>
            </w:r>
          </w:p>
          <w:p w14:paraId="74ACA232" w14:textId="77777777" w:rsidR="004A7CF5" w:rsidRPr="00643C4B" w:rsidRDefault="004A7CF5" w:rsidP="004A7CF5">
            <w:pPr>
              <w:spacing w:before="100" w:beforeAutospacing="1" w:after="100" w:afterAutospacing="1" w:line="293" w:lineRule="atLeast"/>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Ja attiecīgā ES tiesību akta vienība tiek pārņemta vai ieviesta daļēji, sniedz attiecīgu skaidrojumu, kā arī precīzi norāda, kad un kādā veidā ES tiesību akta vienība tiks pārņemta vai ieviesta pilnībā.</w:t>
            </w:r>
          </w:p>
          <w:p w14:paraId="1DD75718" w14:textId="77777777" w:rsidR="004A7CF5" w:rsidRPr="00643C4B" w:rsidRDefault="004A7CF5" w:rsidP="004A7CF5">
            <w:pPr>
              <w:spacing w:before="100" w:beforeAutospacing="1" w:after="100" w:afterAutospacing="1" w:line="293" w:lineRule="atLeast"/>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lastRenderedPageBreak/>
              <w:t>Norāda institūciju, kas ir atbildīga par šo saistību izpildi pilnībā</w:t>
            </w:r>
          </w:p>
        </w:tc>
        <w:tc>
          <w:tcPr>
            <w:tcW w:w="1346" w:type="pct"/>
            <w:tcBorders>
              <w:top w:val="outset" w:sz="6" w:space="0" w:color="414142"/>
              <w:left w:val="outset" w:sz="6" w:space="0" w:color="414142"/>
              <w:bottom w:val="outset" w:sz="6" w:space="0" w:color="414142"/>
              <w:right w:val="outset" w:sz="6" w:space="0" w:color="414142"/>
            </w:tcBorders>
            <w:hideMark/>
          </w:tcPr>
          <w:p w14:paraId="6935022B"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lastRenderedPageBreak/>
              <w:t>Informācija par to, vai šīs tabulas B ailē minētās projekta vienības paredz stingrākas prasības nekā šīs tabulas A ailē minētās ES tiesību akta vienības.</w:t>
            </w:r>
          </w:p>
          <w:p w14:paraId="31A10C48" w14:textId="77777777" w:rsidR="004A7CF5" w:rsidRPr="00643C4B" w:rsidRDefault="004A7CF5" w:rsidP="004A7CF5">
            <w:pPr>
              <w:spacing w:before="100" w:beforeAutospacing="1" w:after="100" w:afterAutospacing="1" w:line="293" w:lineRule="atLeast"/>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Ja projekts satur stingrākas prasības nekā attiecīgais ES tiesību akts, norāda pamatojumu un samērīgumu.</w:t>
            </w:r>
          </w:p>
          <w:p w14:paraId="0A60E5C6" w14:textId="77777777" w:rsidR="004A7CF5" w:rsidRPr="00643C4B" w:rsidRDefault="004A7CF5" w:rsidP="004A7CF5">
            <w:pPr>
              <w:spacing w:before="100" w:beforeAutospacing="1" w:after="100" w:afterAutospacing="1" w:line="293" w:lineRule="atLeast"/>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 xml:space="preserve">Norāda iespējamās alternatīvas (t.sk. alternatīvas, kas </w:t>
            </w:r>
            <w:r w:rsidRPr="00643C4B">
              <w:rPr>
                <w:rFonts w:ascii="Times New Roman" w:eastAsia="Times New Roman" w:hAnsi="Times New Roman" w:cs="Times New Roman"/>
                <w:sz w:val="28"/>
                <w:szCs w:val="28"/>
                <w:lang w:eastAsia="lv-LV"/>
              </w:rPr>
              <w:lastRenderedPageBreak/>
              <w:t>neparedz tiesiskā regulējuma izstrādi) – kādos gadījumos būtu iespējams izvairīties no stingrāku prasību noteikšanas, nekā paredzēts attiecīgajos ES tiesību aktos</w:t>
            </w:r>
          </w:p>
        </w:tc>
      </w:tr>
      <w:tr w:rsidR="00471E91" w:rsidRPr="00643C4B" w14:paraId="6C678216" w14:textId="77777777" w:rsidTr="004D3485">
        <w:tblPrEx>
          <w:jc w:val="center"/>
        </w:tblPrEx>
        <w:trPr>
          <w:jc w:val="center"/>
        </w:trPr>
        <w:tc>
          <w:tcPr>
            <w:tcW w:w="1146" w:type="pct"/>
            <w:gridSpan w:val="2"/>
            <w:tcBorders>
              <w:top w:val="outset" w:sz="6" w:space="0" w:color="414142"/>
              <w:left w:val="outset" w:sz="6" w:space="0" w:color="414142"/>
              <w:bottom w:val="outset" w:sz="6" w:space="0" w:color="414142"/>
              <w:right w:val="outset" w:sz="6" w:space="0" w:color="414142"/>
            </w:tcBorders>
            <w:hideMark/>
          </w:tcPr>
          <w:p w14:paraId="4EF9095B" w14:textId="77777777" w:rsidR="00471E91" w:rsidRPr="00643C4B" w:rsidRDefault="00471E91" w:rsidP="00471E91">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lastRenderedPageBreak/>
              <w:t>Regulas Nr.651/2014 31. panta 4. punkta a) un b) apakšpunkts.</w:t>
            </w:r>
          </w:p>
        </w:tc>
        <w:tc>
          <w:tcPr>
            <w:tcW w:w="1116" w:type="pct"/>
            <w:gridSpan w:val="3"/>
            <w:tcBorders>
              <w:top w:val="outset" w:sz="6" w:space="0" w:color="414142"/>
              <w:left w:val="outset" w:sz="6" w:space="0" w:color="414142"/>
              <w:bottom w:val="outset" w:sz="6" w:space="0" w:color="414142"/>
              <w:right w:val="outset" w:sz="6" w:space="0" w:color="414142"/>
            </w:tcBorders>
            <w:hideMark/>
          </w:tcPr>
          <w:p w14:paraId="42E8CC9D" w14:textId="77777777" w:rsidR="00471E91" w:rsidRPr="00643C4B" w:rsidRDefault="00471E91" w:rsidP="00471E91">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Noteikumu projekta 4. punkts.</w:t>
            </w:r>
          </w:p>
        </w:tc>
        <w:tc>
          <w:tcPr>
            <w:tcW w:w="1392" w:type="pct"/>
            <w:gridSpan w:val="2"/>
            <w:tcBorders>
              <w:top w:val="outset" w:sz="6" w:space="0" w:color="414142"/>
              <w:left w:val="outset" w:sz="6" w:space="0" w:color="414142"/>
              <w:bottom w:val="outset" w:sz="6" w:space="0" w:color="414142"/>
              <w:right w:val="outset" w:sz="6" w:space="0" w:color="414142"/>
            </w:tcBorders>
            <w:hideMark/>
          </w:tcPr>
          <w:p w14:paraId="77FE73BB" w14:textId="77777777" w:rsidR="00471E91" w:rsidRPr="00643C4B" w:rsidRDefault="00471E91" w:rsidP="00471E91">
            <w:pPr>
              <w:spacing w:before="100" w:beforeAutospacing="1" w:after="100" w:afterAutospacing="1" w:line="293" w:lineRule="atLeast"/>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Ieviesta pilnībā.</w:t>
            </w:r>
          </w:p>
        </w:tc>
        <w:tc>
          <w:tcPr>
            <w:tcW w:w="1346" w:type="pct"/>
            <w:tcBorders>
              <w:top w:val="outset" w:sz="6" w:space="0" w:color="414142"/>
              <w:left w:val="outset" w:sz="6" w:space="0" w:color="414142"/>
              <w:bottom w:val="outset" w:sz="6" w:space="0" w:color="414142"/>
              <w:right w:val="outset" w:sz="6" w:space="0" w:color="414142"/>
            </w:tcBorders>
            <w:hideMark/>
          </w:tcPr>
          <w:p w14:paraId="77AABED2" w14:textId="77777777" w:rsidR="00471E91" w:rsidRPr="00643C4B" w:rsidRDefault="00471E91" w:rsidP="00471E91">
            <w:pPr>
              <w:spacing w:before="100" w:beforeAutospacing="1" w:after="100" w:afterAutospacing="1" w:line="293" w:lineRule="atLeast"/>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Neparedz stingrākas prasības.</w:t>
            </w:r>
          </w:p>
        </w:tc>
      </w:tr>
      <w:tr w:rsidR="00CD09AA" w:rsidRPr="00643C4B" w14:paraId="7780CA46" w14:textId="77777777" w:rsidTr="004D3485">
        <w:tblPrEx>
          <w:jc w:val="center"/>
        </w:tblPrEx>
        <w:trPr>
          <w:jc w:val="center"/>
        </w:trPr>
        <w:tc>
          <w:tcPr>
            <w:tcW w:w="1146" w:type="pct"/>
            <w:gridSpan w:val="2"/>
            <w:tcBorders>
              <w:top w:val="outset" w:sz="6" w:space="0" w:color="414142"/>
              <w:left w:val="outset" w:sz="6" w:space="0" w:color="414142"/>
              <w:bottom w:val="outset" w:sz="6" w:space="0" w:color="414142"/>
              <w:right w:val="outset" w:sz="6" w:space="0" w:color="414142"/>
            </w:tcBorders>
          </w:tcPr>
          <w:p w14:paraId="6EB89457" w14:textId="53E64EE5" w:rsidR="00CD09AA" w:rsidRPr="00643C4B" w:rsidRDefault="00CD09AA" w:rsidP="00CD09AA">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Regulas Nr.651/2014 9</w:t>
            </w:r>
            <w:r w:rsidRPr="00643C4B">
              <w:rPr>
                <w:rFonts w:ascii="Times New Roman" w:eastAsia="Times New Roman" w:hAnsi="Times New Roman" w:cs="Times New Roman"/>
                <w:sz w:val="28"/>
                <w:szCs w:val="28"/>
                <w:lang w:eastAsia="lv-LV"/>
              </w:rPr>
              <w:t xml:space="preserve">. panta </w:t>
            </w:r>
            <w:r>
              <w:rPr>
                <w:rFonts w:ascii="Times New Roman" w:eastAsia="Times New Roman" w:hAnsi="Times New Roman" w:cs="Times New Roman"/>
                <w:sz w:val="28"/>
                <w:szCs w:val="28"/>
                <w:lang w:eastAsia="lv-LV"/>
              </w:rPr>
              <w:t>1. un 4. punkts.</w:t>
            </w:r>
          </w:p>
        </w:tc>
        <w:tc>
          <w:tcPr>
            <w:tcW w:w="1116" w:type="pct"/>
            <w:gridSpan w:val="3"/>
            <w:tcBorders>
              <w:top w:val="outset" w:sz="6" w:space="0" w:color="414142"/>
              <w:left w:val="outset" w:sz="6" w:space="0" w:color="414142"/>
              <w:bottom w:val="outset" w:sz="6" w:space="0" w:color="414142"/>
              <w:right w:val="outset" w:sz="6" w:space="0" w:color="414142"/>
            </w:tcBorders>
          </w:tcPr>
          <w:p w14:paraId="3A1FAD24" w14:textId="456D9051" w:rsidR="00CD09AA" w:rsidRPr="00643C4B" w:rsidRDefault="00CD09AA" w:rsidP="00CD09AA">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N</w:t>
            </w:r>
            <w:r>
              <w:rPr>
                <w:rFonts w:ascii="Times New Roman" w:eastAsia="Times New Roman" w:hAnsi="Times New Roman" w:cs="Times New Roman"/>
                <w:sz w:val="28"/>
                <w:szCs w:val="28"/>
                <w:lang w:eastAsia="lv-LV"/>
              </w:rPr>
              <w:t>oteikumu projekta 5</w:t>
            </w:r>
            <w:r w:rsidRPr="00643C4B">
              <w:rPr>
                <w:rFonts w:ascii="Times New Roman" w:eastAsia="Times New Roman" w:hAnsi="Times New Roman" w:cs="Times New Roman"/>
                <w:sz w:val="28"/>
                <w:szCs w:val="28"/>
                <w:lang w:eastAsia="lv-LV"/>
              </w:rPr>
              <w:t>. punkts.</w:t>
            </w:r>
          </w:p>
        </w:tc>
        <w:tc>
          <w:tcPr>
            <w:tcW w:w="1392" w:type="pct"/>
            <w:gridSpan w:val="2"/>
            <w:tcBorders>
              <w:top w:val="outset" w:sz="6" w:space="0" w:color="414142"/>
              <w:left w:val="outset" w:sz="6" w:space="0" w:color="414142"/>
              <w:bottom w:val="outset" w:sz="6" w:space="0" w:color="414142"/>
              <w:right w:val="outset" w:sz="6" w:space="0" w:color="414142"/>
            </w:tcBorders>
          </w:tcPr>
          <w:p w14:paraId="6C420854" w14:textId="17464733" w:rsidR="00CD09AA" w:rsidRPr="00643C4B" w:rsidRDefault="00CD09AA" w:rsidP="00CD09AA">
            <w:pPr>
              <w:spacing w:before="100" w:beforeAutospacing="1" w:after="100" w:afterAutospacing="1" w:line="293" w:lineRule="atLeast"/>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Ieviesta pilnībā.</w:t>
            </w:r>
          </w:p>
        </w:tc>
        <w:tc>
          <w:tcPr>
            <w:tcW w:w="1346" w:type="pct"/>
            <w:tcBorders>
              <w:top w:val="outset" w:sz="6" w:space="0" w:color="414142"/>
              <w:left w:val="outset" w:sz="6" w:space="0" w:color="414142"/>
              <w:bottom w:val="outset" w:sz="6" w:space="0" w:color="414142"/>
              <w:right w:val="outset" w:sz="6" w:space="0" w:color="414142"/>
            </w:tcBorders>
          </w:tcPr>
          <w:p w14:paraId="3C467EF1" w14:textId="7E2625D9" w:rsidR="00CD09AA" w:rsidRPr="00643C4B" w:rsidRDefault="00CD09AA" w:rsidP="00CD09AA">
            <w:pPr>
              <w:spacing w:before="100" w:beforeAutospacing="1" w:after="100" w:afterAutospacing="1" w:line="293" w:lineRule="atLeast"/>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Neparedz stingrākas prasības.</w:t>
            </w:r>
          </w:p>
        </w:tc>
      </w:tr>
      <w:tr w:rsidR="00CD09AA" w:rsidRPr="00643C4B" w14:paraId="0577778F" w14:textId="77777777" w:rsidTr="004D3485">
        <w:tblPrEx>
          <w:jc w:val="center"/>
        </w:tblPrEx>
        <w:trPr>
          <w:jc w:val="center"/>
        </w:trPr>
        <w:tc>
          <w:tcPr>
            <w:tcW w:w="1146" w:type="pct"/>
            <w:gridSpan w:val="2"/>
            <w:tcBorders>
              <w:top w:val="outset" w:sz="6" w:space="0" w:color="414142"/>
              <w:left w:val="outset" w:sz="6" w:space="0" w:color="414142"/>
              <w:bottom w:val="outset" w:sz="6" w:space="0" w:color="414142"/>
              <w:right w:val="outset" w:sz="6" w:space="0" w:color="414142"/>
            </w:tcBorders>
            <w:hideMark/>
          </w:tcPr>
          <w:p w14:paraId="59F67350" w14:textId="77777777" w:rsidR="00CD09AA" w:rsidRPr="00643C4B" w:rsidRDefault="00CD09AA" w:rsidP="00CD09AA">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Kā ir izmantota ES tiesību aktā paredzētā rīcības brīvība dalībvalstij pārņemt vai ieviest noteiktas ES tiesību akta normas?</w:t>
            </w:r>
            <w:r w:rsidRPr="00643C4B">
              <w:rPr>
                <w:rFonts w:ascii="Times New Roman" w:eastAsia="Times New Roman" w:hAnsi="Times New Roman" w:cs="Times New Roman"/>
                <w:sz w:val="28"/>
                <w:szCs w:val="28"/>
                <w:lang w:eastAsia="lv-LV"/>
              </w:rPr>
              <w:br/>
              <w:t>Kādēļ?</w:t>
            </w:r>
          </w:p>
        </w:tc>
        <w:tc>
          <w:tcPr>
            <w:tcW w:w="3854" w:type="pct"/>
            <w:gridSpan w:val="6"/>
            <w:tcBorders>
              <w:top w:val="outset" w:sz="6" w:space="0" w:color="414142"/>
              <w:left w:val="outset" w:sz="6" w:space="0" w:color="414142"/>
              <w:bottom w:val="outset" w:sz="6" w:space="0" w:color="414142"/>
              <w:right w:val="outset" w:sz="6" w:space="0" w:color="414142"/>
            </w:tcBorders>
            <w:hideMark/>
          </w:tcPr>
          <w:p w14:paraId="5EB29E80" w14:textId="77777777" w:rsidR="00CD09AA" w:rsidRPr="00643C4B" w:rsidRDefault="00CD09AA" w:rsidP="00CD09AA">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Noteikumu projekts šo jomu neskar.</w:t>
            </w:r>
          </w:p>
        </w:tc>
      </w:tr>
      <w:tr w:rsidR="00CD09AA" w:rsidRPr="00643C4B" w14:paraId="5B15E43D" w14:textId="77777777" w:rsidTr="004D3485">
        <w:tblPrEx>
          <w:jc w:val="center"/>
        </w:tblPrEx>
        <w:trPr>
          <w:jc w:val="center"/>
        </w:trPr>
        <w:tc>
          <w:tcPr>
            <w:tcW w:w="1146" w:type="pct"/>
            <w:gridSpan w:val="2"/>
            <w:tcBorders>
              <w:top w:val="outset" w:sz="6" w:space="0" w:color="414142"/>
              <w:left w:val="outset" w:sz="6" w:space="0" w:color="414142"/>
              <w:bottom w:val="outset" w:sz="6" w:space="0" w:color="414142"/>
              <w:right w:val="outset" w:sz="6" w:space="0" w:color="414142"/>
            </w:tcBorders>
            <w:hideMark/>
          </w:tcPr>
          <w:p w14:paraId="5332615F" w14:textId="77777777" w:rsidR="00CD09AA" w:rsidRPr="00643C4B" w:rsidRDefault="00CD09AA" w:rsidP="00CD09AA">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 xml:space="preserve">Saistības sniegt paziņojumu ES institūcijām un ES dalībvalstīm atbilstoši normatīvajiem aktiem, kas regulē informācijas sniegšanu par tehnisko noteikumu, valsts </w:t>
            </w:r>
            <w:r w:rsidRPr="00643C4B">
              <w:rPr>
                <w:rFonts w:ascii="Times New Roman" w:eastAsia="Times New Roman" w:hAnsi="Times New Roman" w:cs="Times New Roman"/>
                <w:sz w:val="28"/>
                <w:szCs w:val="28"/>
                <w:lang w:eastAsia="lv-LV"/>
              </w:rPr>
              <w:lastRenderedPageBreak/>
              <w:t>atbalsta piešķiršanas un finanšu noteikumu (attiecībā uz monetāro politiku) projektiem</w:t>
            </w:r>
          </w:p>
        </w:tc>
        <w:tc>
          <w:tcPr>
            <w:tcW w:w="3854" w:type="pct"/>
            <w:gridSpan w:val="6"/>
            <w:tcBorders>
              <w:top w:val="outset" w:sz="6" w:space="0" w:color="414142"/>
              <w:left w:val="outset" w:sz="6" w:space="0" w:color="414142"/>
              <w:bottom w:val="outset" w:sz="6" w:space="0" w:color="414142"/>
              <w:right w:val="outset" w:sz="6" w:space="0" w:color="414142"/>
            </w:tcBorders>
            <w:hideMark/>
          </w:tcPr>
          <w:p w14:paraId="4ECE4ABC" w14:textId="77777777" w:rsidR="00CD09AA" w:rsidRPr="00643C4B" w:rsidRDefault="00CD09AA" w:rsidP="00CD09AA">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lastRenderedPageBreak/>
              <w:t>Noteikumu projekts šo jomu neskar.</w:t>
            </w:r>
          </w:p>
        </w:tc>
      </w:tr>
      <w:tr w:rsidR="00CD09AA" w:rsidRPr="00643C4B" w14:paraId="084ED1D2" w14:textId="77777777" w:rsidTr="004D3485">
        <w:tblPrEx>
          <w:jc w:val="center"/>
        </w:tblPrEx>
        <w:trPr>
          <w:jc w:val="center"/>
        </w:trPr>
        <w:tc>
          <w:tcPr>
            <w:tcW w:w="1146" w:type="pct"/>
            <w:gridSpan w:val="2"/>
            <w:tcBorders>
              <w:top w:val="outset" w:sz="6" w:space="0" w:color="414142"/>
              <w:left w:val="outset" w:sz="6" w:space="0" w:color="414142"/>
              <w:bottom w:val="outset" w:sz="6" w:space="0" w:color="414142"/>
              <w:right w:val="outset" w:sz="6" w:space="0" w:color="414142"/>
            </w:tcBorders>
            <w:hideMark/>
          </w:tcPr>
          <w:p w14:paraId="71E1DF1C" w14:textId="77777777" w:rsidR="00CD09AA" w:rsidRPr="00643C4B" w:rsidRDefault="00CD09AA" w:rsidP="00CD09AA">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Cita informācija</w:t>
            </w:r>
          </w:p>
        </w:tc>
        <w:tc>
          <w:tcPr>
            <w:tcW w:w="3854" w:type="pct"/>
            <w:gridSpan w:val="6"/>
            <w:tcBorders>
              <w:top w:val="outset" w:sz="6" w:space="0" w:color="414142"/>
              <w:left w:val="outset" w:sz="6" w:space="0" w:color="414142"/>
              <w:bottom w:val="outset" w:sz="6" w:space="0" w:color="414142"/>
              <w:right w:val="outset" w:sz="6" w:space="0" w:color="414142"/>
            </w:tcBorders>
            <w:hideMark/>
          </w:tcPr>
          <w:p w14:paraId="0139250B" w14:textId="77777777" w:rsidR="00CD09AA" w:rsidRPr="00643C4B" w:rsidRDefault="00CD09AA" w:rsidP="00CD09AA">
            <w:pPr>
              <w:spacing w:before="100" w:beforeAutospacing="1" w:after="100" w:afterAutospacing="1" w:line="293" w:lineRule="atLeast"/>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Nav.</w:t>
            </w:r>
          </w:p>
        </w:tc>
      </w:tr>
      <w:tr w:rsidR="00CD09AA" w:rsidRPr="00643C4B" w14:paraId="2B686FAA" w14:textId="77777777" w:rsidTr="004D3485">
        <w:tblPrEx>
          <w:jc w:val="center"/>
        </w:tblPrEx>
        <w:trPr>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52D408F5" w14:textId="77777777" w:rsidR="00CD09AA" w:rsidRPr="00643C4B" w:rsidRDefault="00CD09AA" w:rsidP="00CD09AA">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643C4B">
              <w:rPr>
                <w:rFonts w:ascii="Times New Roman" w:eastAsia="Times New Roman" w:hAnsi="Times New Roman" w:cs="Times New Roman"/>
                <w:b/>
                <w:bCs/>
                <w:sz w:val="28"/>
                <w:szCs w:val="28"/>
                <w:lang w:eastAsia="lv-LV"/>
              </w:rPr>
              <w:t>2.tabula</w:t>
            </w:r>
            <w:r w:rsidRPr="00643C4B">
              <w:rPr>
                <w:rFonts w:ascii="Times New Roman" w:eastAsia="Times New Roman" w:hAnsi="Times New Roman" w:cs="Times New Roman"/>
                <w:b/>
                <w:bCs/>
                <w:sz w:val="28"/>
                <w:szCs w:val="28"/>
                <w:lang w:eastAsia="lv-LV"/>
              </w:rPr>
              <w:br/>
              <w:t>Ar tiesību akta projektu izpildītās vai uzņemtās saistības, kas izriet no starptautiskajiem tiesību aktiem vai starptautiskas institūcijas vai organizācijas dokumentiem.</w:t>
            </w:r>
            <w:r w:rsidRPr="00643C4B">
              <w:rPr>
                <w:rFonts w:ascii="Times New Roman" w:eastAsia="Times New Roman" w:hAnsi="Times New Roman" w:cs="Times New Roman"/>
                <w:b/>
                <w:bCs/>
                <w:sz w:val="28"/>
                <w:szCs w:val="28"/>
                <w:lang w:eastAsia="lv-LV"/>
              </w:rPr>
              <w:br/>
              <w:t>Pasākumi šo saistību izpildei</w:t>
            </w:r>
          </w:p>
        </w:tc>
      </w:tr>
      <w:tr w:rsidR="00CD09AA" w:rsidRPr="00643C4B" w14:paraId="6AC72BEC" w14:textId="77777777" w:rsidTr="004D3485">
        <w:tblPrEx>
          <w:jc w:val="center"/>
        </w:tblPrEx>
        <w:trPr>
          <w:jc w:val="center"/>
        </w:trPr>
        <w:tc>
          <w:tcPr>
            <w:tcW w:w="1298" w:type="pct"/>
            <w:gridSpan w:val="3"/>
            <w:tcBorders>
              <w:top w:val="outset" w:sz="6" w:space="0" w:color="414142"/>
              <w:left w:val="outset" w:sz="6" w:space="0" w:color="414142"/>
              <w:bottom w:val="outset" w:sz="6" w:space="0" w:color="414142"/>
              <w:right w:val="outset" w:sz="6" w:space="0" w:color="414142"/>
            </w:tcBorders>
            <w:vAlign w:val="center"/>
            <w:hideMark/>
          </w:tcPr>
          <w:p w14:paraId="6090A805" w14:textId="77777777" w:rsidR="00CD09AA" w:rsidRPr="00643C4B" w:rsidRDefault="00CD09AA" w:rsidP="00CD09AA">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Attiecīgā starptautiskā tiesību akta vai starptautiskas institūcijas vai organizācijas dokumenta (turpmāk – starptautiskais dokuments) datums, numurs un nosaukums</w:t>
            </w:r>
          </w:p>
        </w:tc>
        <w:tc>
          <w:tcPr>
            <w:tcW w:w="3702" w:type="pct"/>
            <w:gridSpan w:val="5"/>
            <w:tcBorders>
              <w:top w:val="outset" w:sz="6" w:space="0" w:color="414142"/>
              <w:left w:val="outset" w:sz="6" w:space="0" w:color="414142"/>
              <w:bottom w:val="outset" w:sz="6" w:space="0" w:color="414142"/>
              <w:right w:val="outset" w:sz="6" w:space="0" w:color="414142"/>
            </w:tcBorders>
            <w:hideMark/>
          </w:tcPr>
          <w:p w14:paraId="288AAACC" w14:textId="77777777" w:rsidR="00CD09AA" w:rsidRPr="00643C4B" w:rsidRDefault="00CD09AA" w:rsidP="00CD09AA">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Noteikumu projekts šo jomu neskar.</w:t>
            </w:r>
          </w:p>
        </w:tc>
      </w:tr>
      <w:tr w:rsidR="00CD09AA" w:rsidRPr="00643C4B" w14:paraId="2BA029E2" w14:textId="77777777" w:rsidTr="004D3485">
        <w:tblPrEx>
          <w:jc w:val="center"/>
        </w:tblPrEx>
        <w:trPr>
          <w:jc w:val="center"/>
        </w:trPr>
        <w:tc>
          <w:tcPr>
            <w:tcW w:w="1298" w:type="pct"/>
            <w:gridSpan w:val="3"/>
            <w:tcBorders>
              <w:top w:val="outset" w:sz="6" w:space="0" w:color="414142"/>
              <w:left w:val="outset" w:sz="6" w:space="0" w:color="414142"/>
              <w:bottom w:val="outset" w:sz="6" w:space="0" w:color="414142"/>
              <w:right w:val="outset" w:sz="6" w:space="0" w:color="414142"/>
            </w:tcBorders>
            <w:vAlign w:val="center"/>
            <w:hideMark/>
          </w:tcPr>
          <w:p w14:paraId="75ECF870" w14:textId="77777777" w:rsidR="00CD09AA" w:rsidRPr="00643C4B" w:rsidRDefault="00CD09AA" w:rsidP="00CD09AA">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A</w:t>
            </w:r>
          </w:p>
        </w:tc>
        <w:tc>
          <w:tcPr>
            <w:tcW w:w="1659" w:type="pct"/>
            <w:gridSpan w:val="3"/>
            <w:tcBorders>
              <w:top w:val="outset" w:sz="6" w:space="0" w:color="414142"/>
              <w:left w:val="outset" w:sz="6" w:space="0" w:color="414142"/>
              <w:bottom w:val="outset" w:sz="6" w:space="0" w:color="414142"/>
              <w:right w:val="outset" w:sz="6" w:space="0" w:color="414142"/>
            </w:tcBorders>
            <w:vAlign w:val="center"/>
            <w:hideMark/>
          </w:tcPr>
          <w:p w14:paraId="1F03DCB2" w14:textId="77777777" w:rsidR="00CD09AA" w:rsidRPr="00643C4B" w:rsidRDefault="00CD09AA" w:rsidP="00CD09AA">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B</w:t>
            </w:r>
          </w:p>
        </w:tc>
        <w:tc>
          <w:tcPr>
            <w:tcW w:w="2043" w:type="pct"/>
            <w:gridSpan w:val="2"/>
            <w:tcBorders>
              <w:top w:val="outset" w:sz="6" w:space="0" w:color="414142"/>
              <w:left w:val="outset" w:sz="6" w:space="0" w:color="414142"/>
              <w:bottom w:val="outset" w:sz="6" w:space="0" w:color="414142"/>
              <w:right w:val="outset" w:sz="6" w:space="0" w:color="414142"/>
            </w:tcBorders>
            <w:vAlign w:val="center"/>
            <w:hideMark/>
          </w:tcPr>
          <w:p w14:paraId="723663D0" w14:textId="77777777" w:rsidR="00CD09AA" w:rsidRPr="00643C4B" w:rsidRDefault="00CD09AA" w:rsidP="00CD09AA">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C</w:t>
            </w:r>
          </w:p>
        </w:tc>
      </w:tr>
      <w:tr w:rsidR="00CD09AA" w:rsidRPr="00643C4B" w14:paraId="57DD78C2" w14:textId="77777777" w:rsidTr="004D3485">
        <w:tblPrEx>
          <w:jc w:val="center"/>
        </w:tblPrEx>
        <w:trPr>
          <w:jc w:val="center"/>
        </w:trPr>
        <w:tc>
          <w:tcPr>
            <w:tcW w:w="1298" w:type="pct"/>
            <w:gridSpan w:val="3"/>
            <w:tcBorders>
              <w:top w:val="outset" w:sz="6" w:space="0" w:color="414142"/>
              <w:left w:val="outset" w:sz="6" w:space="0" w:color="414142"/>
              <w:bottom w:val="outset" w:sz="6" w:space="0" w:color="414142"/>
              <w:right w:val="outset" w:sz="6" w:space="0" w:color="414142"/>
            </w:tcBorders>
            <w:hideMark/>
          </w:tcPr>
          <w:p w14:paraId="3A739EBD" w14:textId="77777777" w:rsidR="00CD09AA" w:rsidRPr="00643C4B" w:rsidRDefault="00CD09AA" w:rsidP="00CD09AA">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Starptautiskās saistības (pēc būtības), kas izriet no norādītā starptautiskā dokumenta.</w:t>
            </w:r>
          </w:p>
          <w:p w14:paraId="009D981F" w14:textId="77777777" w:rsidR="00CD09AA" w:rsidRPr="00643C4B" w:rsidRDefault="00CD09AA" w:rsidP="00CD09AA">
            <w:pPr>
              <w:spacing w:before="100" w:beforeAutospacing="1" w:after="100" w:afterAutospacing="1" w:line="293" w:lineRule="atLeast"/>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Konkrēti veicamie pasākumi vai uzdevumi, kas nepieciešami šo starptautisko saistību izpildei</w:t>
            </w:r>
          </w:p>
        </w:tc>
        <w:tc>
          <w:tcPr>
            <w:tcW w:w="1659" w:type="pct"/>
            <w:gridSpan w:val="3"/>
            <w:tcBorders>
              <w:top w:val="outset" w:sz="6" w:space="0" w:color="414142"/>
              <w:left w:val="outset" w:sz="6" w:space="0" w:color="414142"/>
              <w:bottom w:val="outset" w:sz="6" w:space="0" w:color="414142"/>
              <w:right w:val="outset" w:sz="6" w:space="0" w:color="414142"/>
            </w:tcBorders>
            <w:hideMark/>
          </w:tcPr>
          <w:p w14:paraId="38E1A079" w14:textId="77777777" w:rsidR="00CD09AA" w:rsidRPr="00643C4B" w:rsidRDefault="00CD09AA" w:rsidP="00CD09AA">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43" w:type="pct"/>
            <w:gridSpan w:val="2"/>
            <w:tcBorders>
              <w:top w:val="outset" w:sz="6" w:space="0" w:color="414142"/>
              <w:left w:val="outset" w:sz="6" w:space="0" w:color="414142"/>
              <w:bottom w:val="outset" w:sz="6" w:space="0" w:color="414142"/>
              <w:right w:val="outset" w:sz="6" w:space="0" w:color="414142"/>
            </w:tcBorders>
            <w:hideMark/>
          </w:tcPr>
          <w:p w14:paraId="42D6192D" w14:textId="77777777" w:rsidR="00CD09AA" w:rsidRPr="00643C4B" w:rsidRDefault="00CD09AA" w:rsidP="00CD09AA">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Informācija par to, vai starptautiskās saistības, kas minētas šīs tabulas A ailē, tiek izpildītas pilnībā vai daļēji.</w:t>
            </w:r>
          </w:p>
          <w:p w14:paraId="2A90A2C6" w14:textId="77777777" w:rsidR="00CD09AA" w:rsidRPr="00643C4B" w:rsidRDefault="00CD09AA" w:rsidP="00CD09AA">
            <w:pPr>
              <w:spacing w:before="100" w:beforeAutospacing="1" w:after="100" w:afterAutospacing="1" w:line="293" w:lineRule="atLeast"/>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Ja attiecīgās starptautiskās saistības tiek izpildītas daļēji, sniedz skaidrojumu, kā arī precīzi norāda, kad un kādā veidā starptautiskās saistības tiks izpildītas pilnībā.</w:t>
            </w:r>
          </w:p>
          <w:p w14:paraId="09C14E17" w14:textId="77777777" w:rsidR="00CD09AA" w:rsidRPr="00643C4B" w:rsidRDefault="00CD09AA" w:rsidP="00CD09AA">
            <w:pPr>
              <w:spacing w:before="100" w:beforeAutospacing="1" w:after="100" w:afterAutospacing="1" w:line="293" w:lineRule="atLeast"/>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lastRenderedPageBreak/>
              <w:t>Norāda institūciju, kas ir atbildīga par šo saistību izpildi pilnībā</w:t>
            </w:r>
          </w:p>
        </w:tc>
      </w:tr>
      <w:tr w:rsidR="00CD09AA" w:rsidRPr="00643C4B" w14:paraId="46569C77" w14:textId="77777777" w:rsidTr="004D3485">
        <w:tblPrEx>
          <w:jc w:val="center"/>
        </w:tblPrEx>
        <w:trPr>
          <w:jc w:val="center"/>
        </w:trPr>
        <w:tc>
          <w:tcPr>
            <w:tcW w:w="1298" w:type="pct"/>
            <w:gridSpan w:val="3"/>
            <w:tcBorders>
              <w:top w:val="outset" w:sz="6" w:space="0" w:color="414142"/>
              <w:left w:val="outset" w:sz="6" w:space="0" w:color="414142"/>
              <w:bottom w:val="outset" w:sz="6" w:space="0" w:color="414142"/>
              <w:right w:val="outset" w:sz="6" w:space="0" w:color="414142"/>
            </w:tcBorders>
            <w:hideMark/>
          </w:tcPr>
          <w:p w14:paraId="666E915A" w14:textId="77777777" w:rsidR="00CD09AA" w:rsidRPr="00643C4B" w:rsidRDefault="00CD09AA" w:rsidP="00CD09AA">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lastRenderedPageBreak/>
              <w:t>Noteikumu projekts šo jomu neskar.</w:t>
            </w:r>
          </w:p>
        </w:tc>
        <w:tc>
          <w:tcPr>
            <w:tcW w:w="1659" w:type="pct"/>
            <w:gridSpan w:val="3"/>
            <w:tcBorders>
              <w:top w:val="outset" w:sz="6" w:space="0" w:color="414142"/>
              <w:left w:val="outset" w:sz="6" w:space="0" w:color="414142"/>
              <w:bottom w:val="outset" w:sz="6" w:space="0" w:color="414142"/>
              <w:right w:val="outset" w:sz="6" w:space="0" w:color="414142"/>
            </w:tcBorders>
            <w:hideMark/>
          </w:tcPr>
          <w:p w14:paraId="3ACB1298" w14:textId="77777777" w:rsidR="00CD09AA" w:rsidRPr="00643C4B" w:rsidRDefault="00CD09AA" w:rsidP="00CD09AA">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Noteikumu projekts šo jomu neskar.</w:t>
            </w:r>
          </w:p>
        </w:tc>
        <w:tc>
          <w:tcPr>
            <w:tcW w:w="2043" w:type="pct"/>
            <w:gridSpan w:val="2"/>
            <w:tcBorders>
              <w:top w:val="outset" w:sz="6" w:space="0" w:color="414142"/>
              <w:left w:val="outset" w:sz="6" w:space="0" w:color="414142"/>
              <w:bottom w:val="outset" w:sz="6" w:space="0" w:color="414142"/>
              <w:right w:val="outset" w:sz="6" w:space="0" w:color="414142"/>
            </w:tcBorders>
            <w:hideMark/>
          </w:tcPr>
          <w:p w14:paraId="1B953673" w14:textId="77777777" w:rsidR="00CD09AA" w:rsidRPr="00643C4B" w:rsidRDefault="00CD09AA" w:rsidP="00CD09AA">
            <w:pPr>
              <w:spacing w:before="100" w:beforeAutospacing="1" w:after="100" w:afterAutospacing="1" w:line="293" w:lineRule="atLeast"/>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Noteikumu projekts šo jomu neskar.</w:t>
            </w:r>
          </w:p>
        </w:tc>
      </w:tr>
      <w:tr w:rsidR="00CD09AA" w:rsidRPr="00643C4B" w14:paraId="6A4F5F07" w14:textId="77777777" w:rsidTr="004D3485">
        <w:tblPrEx>
          <w:jc w:val="center"/>
        </w:tblPrEx>
        <w:trPr>
          <w:jc w:val="center"/>
        </w:trPr>
        <w:tc>
          <w:tcPr>
            <w:tcW w:w="1298" w:type="pct"/>
            <w:gridSpan w:val="3"/>
            <w:tcBorders>
              <w:top w:val="outset" w:sz="6" w:space="0" w:color="414142"/>
              <w:left w:val="outset" w:sz="6" w:space="0" w:color="414142"/>
              <w:bottom w:val="outset" w:sz="6" w:space="0" w:color="414142"/>
              <w:right w:val="outset" w:sz="6" w:space="0" w:color="414142"/>
            </w:tcBorders>
            <w:hideMark/>
          </w:tcPr>
          <w:p w14:paraId="03BD4E09" w14:textId="77777777" w:rsidR="00CD09AA" w:rsidRPr="00643C4B" w:rsidRDefault="00CD09AA" w:rsidP="00CD09AA">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Vai starptautiskajā dokumentā paredzētās saistības nav pretrunā ar jau esošajām Latvijas Republikas starptautiskajām saistībām</w:t>
            </w:r>
          </w:p>
        </w:tc>
        <w:tc>
          <w:tcPr>
            <w:tcW w:w="3702" w:type="pct"/>
            <w:gridSpan w:val="5"/>
            <w:tcBorders>
              <w:top w:val="outset" w:sz="6" w:space="0" w:color="414142"/>
              <w:left w:val="outset" w:sz="6" w:space="0" w:color="414142"/>
              <w:bottom w:val="outset" w:sz="6" w:space="0" w:color="414142"/>
              <w:right w:val="outset" w:sz="6" w:space="0" w:color="414142"/>
            </w:tcBorders>
            <w:hideMark/>
          </w:tcPr>
          <w:p w14:paraId="106769B8" w14:textId="77777777" w:rsidR="00CD09AA" w:rsidRPr="00643C4B" w:rsidRDefault="00CD09AA" w:rsidP="00CD09AA">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Noteikumu projekts šo jomu neskar.</w:t>
            </w:r>
          </w:p>
        </w:tc>
      </w:tr>
      <w:tr w:rsidR="00CD09AA" w:rsidRPr="00643C4B" w14:paraId="254502F4" w14:textId="77777777" w:rsidTr="004D3485">
        <w:tblPrEx>
          <w:jc w:val="center"/>
        </w:tblPrEx>
        <w:trPr>
          <w:jc w:val="center"/>
        </w:trPr>
        <w:tc>
          <w:tcPr>
            <w:tcW w:w="1298" w:type="pct"/>
            <w:gridSpan w:val="3"/>
            <w:tcBorders>
              <w:top w:val="outset" w:sz="6" w:space="0" w:color="414142"/>
              <w:left w:val="outset" w:sz="6" w:space="0" w:color="414142"/>
              <w:bottom w:val="outset" w:sz="6" w:space="0" w:color="414142"/>
              <w:right w:val="outset" w:sz="6" w:space="0" w:color="414142"/>
            </w:tcBorders>
            <w:hideMark/>
          </w:tcPr>
          <w:p w14:paraId="01FD8FAD" w14:textId="77777777" w:rsidR="00CD09AA" w:rsidRPr="00643C4B" w:rsidRDefault="00CD09AA" w:rsidP="00CD09AA">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Cita informācija</w:t>
            </w:r>
          </w:p>
        </w:tc>
        <w:tc>
          <w:tcPr>
            <w:tcW w:w="3702" w:type="pct"/>
            <w:gridSpan w:val="5"/>
            <w:tcBorders>
              <w:top w:val="outset" w:sz="6" w:space="0" w:color="414142"/>
              <w:left w:val="outset" w:sz="6" w:space="0" w:color="414142"/>
              <w:bottom w:val="outset" w:sz="6" w:space="0" w:color="414142"/>
              <w:right w:val="outset" w:sz="6" w:space="0" w:color="414142"/>
            </w:tcBorders>
            <w:hideMark/>
          </w:tcPr>
          <w:p w14:paraId="777D842F" w14:textId="77777777" w:rsidR="00CD09AA" w:rsidRPr="00643C4B" w:rsidRDefault="00CD09AA" w:rsidP="00CD09AA">
            <w:pPr>
              <w:spacing w:before="100" w:beforeAutospacing="1" w:after="100" w:afterAutospacing="1" w:line="293" w:lineRule="atLeast"/>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Nav.</w:t>
            </w:r>
          </w:p>
        </w:tc>
      </w:tr>
    </w:tbl>
    <w:p w14:paraId="638F0934" w14:textId="489682EA" w:rsidR="004A7CF5" w:rsidRPr="00643C4B" w:rsidRDefault="004A7CF5" w:rsidP="00C87F9F">
      <w:pPr>
        <w:shd w:val="clear" w:color="auto" w:fill="FFFFFF"/>
        <w:spacing w:before="100" w:beforeAutospacing="1" w:after="100" w:afterAutospacing="1" w:line="293" w:lineRule="atLeast"/>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643C4B" w:rsidRPr="00643C4B" w14:paraId="01CD7040" w14:textId="77777777" w:rsidTr="004A7CF5">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61036F" w14:textId="77777777" w:rsidR="004A7CF5" w:rsidRPr="00643C4B" w:rsidRDefault="004A7CF5" w:rsidP="004A7CF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643C4B">
              <w:rPr>
                <w:rFonts w:ascii="Times New Roman" w:eastAsia="Times New Roman" w:hAnsi="Times New Roman" w:cs="Times New Roman"/>
                <w:b/>
                <w:bCs/>
                <w:sz w:val="28"/>
                <w:szCs w:val="28"/>
                <w:lang w:eastAsia="lv-LV"/>
              </w:rPr>
              <w:t>VI. Sabiedrības līdzdalība un komunikācijas aktivitātes</w:t>
            </w:r>
          </w:p>
        </w:tc>
      </w:tr>
      <w:tr w:rsidR="00643C4B" w:rsidRPr="00643C4B" w14:paraId="449EC5E4" w14:textId="77777777" w:rsidTr="00D90EC7">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41580032" w14:textId="77777777" w:rsidR="00D90EC7" w:rsidRPr="00643C4B" w:rsidRDefault="00D90EC7" w:rsidP="00D90EC7">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80C654C" w14:textId="77777777" w:rsidR="00D90EC7" w:rsidRPr="00643C4B" w:rsidRDefault="00D90EC7" w:rsidP="00D90EC7">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3E97121D" w14:textId="587D66D7" w:rsidR="00D90EC7" w:rsidRPr="00CD09AA" w:rsidRDefault="00D90EC7" w:rsidP="00D90EC7">
            <w:pPr>
              <w:shd w:val="clear" w:color="auto" w:fill="FFFFFF"/>
              <w:spacing w:after="0" w:line="240" w:lineRule="auto"/>
              <w:ind w:left="57" w:right="57"/>
              <w:jc w:val="both"/>
              <w:rPr>
                <w:rFonts w:ascii="Times New Roman" w:hAnsi="Times New Roman"/>
                <w:sz w:val="28"/>
                <w:szCs w:val="28"/>
              </w:rPr>
            </w:pPr>
            <w:r w:rsidRPr="00CD09AA">
              <w:rPr>
                <w:rFonts w:ascii="Times New Roman" w:hAnsi="Times New Roman"/>
                <w:sz w:val="28"/>
                <w:szCs w:val="28"/>
              </w:rPr>
              <w:t>Sabiedrības pārstāvji varē</w:t>
            </w:r>
            <w:r w:rsidR="00CD09AA">
              <w:rPr>
                <w:rFonts w:ascii="Times New Roman" w:hAnsi="Times New Roman"/>
                <w:sz w:val="28"/>
                <w:szCs w:val="28"/>
              </w:rPr>
              <w:t>ja</w:t>
            </w:r>
            <w:r w:rsidRPr="00CD09AA">
              <w:rPr>
                <w:rFonts w:ascii="Times New Roman" w:hAnsi="Times New Roman"/>
                <w:sz w:val="28"/>
                <w:szCs w:val="28"/>
              </w:rPr>
              <w:t xml:space="preserve"> līdzdarboties noteikumu projekta izstrādē, sniedzot atzinumu un viedokli noteikumu projektu, kas </w:t>
            </w:r>
            <w:r w:rsidR="007D5BE6">
              <w:rPr>
                <w:rFonts w:ascii="Times New Roman" w:hAnsi="Times New Roman"/>
                <w:sz w:val="28"/>
                <w:szCs w:val="28"/>
              </w:rPr>
              <w:t xml:space="preserve">2016.gada 26.oktobrī </w:t>
            </w:r>
            <w:r w:rsidRPr="00CD09AA">
              <w:rPr>
                <w:rFonts w:ascii="Times New Roman" w:hAnsi="Times New Roman"/>
                <w:sz w:val="28"/>
                <w:szCs w:val="28"/>
              </w:rPr>
              <w:t>tik</w:t>
            </w:r>
            <w:r w:rsidR="00CD09AA">
              <w:rPr>
                <w:rFonts w:ascii="Times New Roman" w:hAnsi="Times New Roman"/>
                <w:sz w:val="28"/>
                <w:szCs w:val="28"/>
              </w:rPr>
              <w:t>a</w:t>
            </w:r>
            <w:r w:rsidRPr="00CD09AA">
              <w:rPr>
                <w:rFonts w:ascii="Times New Roman" w:hAnsi="Times New Roman"/>
                <w:sz w:val="28"/>
                <w:szCs w:val="28"/>
              </w:rPr>
              <w:t xml:space="preserve"> publicēts Izglītības un zinātnes ministrijas tīmekļa vietnē</w:t>
            </w:r>
            <w:r w:rsidRPr="00CD09AA">
              <w:rPr>
                <w:rFonts w:ascii="Times New Roman" w:eastAsia="Times New Roman" w:hAnsi="Times New Roman"/>
                <w:sz w:val="26"/>
                <w:szCs w:val="26"/>
                <w:lang w:eastAsia="lv-LV"/>
              </w:rPr>
              <w:t xml:space="preserve"> </w:t>
            </w:r>
            <w:hyperlink r:id="rId8" w:history="1">
              <w:r w:rsidR="00C87F9F" w:rsidRPr="00CD09AA">
                <w:rPr>
                  <w:rStyle w:val="Hyperlink"/>
                  <w:rFonts w:ascii="Times New Roman" w:eastAsia="Times New Roman" w:hAnsi="Times New Roman"/>
                  <w:color w:val="auto"/>
                  <w:sz w:val="28"/>
                  <w:szCs w:val="28"/>
                  <w:lang w:eastAsia="lv-LV"/>
                </w:rPr>
                <w:t>www.izm.gov.l</w:t>
              </w:r>
              <w:r w:rsidR="00C87F9F" w:rsidRPr="00CD09AA">
                <w:rPr>
                  <w:rStyle w:val="Hyperlink"/>
                  <w:rFonts w:ascii="Times New Roman" w:hAnsi="Times New Roman"/>
                  <w:color w:val="auto"/>
                  <w:sz w:val="28"/>
                  <w:szCs w:val="28"/>
                </w:rPr>
                <w:t>v</w:t>
              </w:r>
            </w:hyperlink>
            <w:r w:rsidR="00C87F9F" w:rsidRPr="00CD09AA">
              <w:rPr>
                <w:rFonts w:ascii="Times New Roman" w:eastAsia="Times New Roman" w:hAnsi="Times New Roman"/>
                <w:sz w:val="28"/>
                <w:szCs w:val="28"/>
                <w:lang w:eastAsia="lv-LV"/>
              </w:rPr>
              <w:t>.</w:t>
            </w:r>
            <w:r w:rsidR="00C87F9F" w:rsidRPr="00CD09AA">
              <w:rPr>
                <w:rFonts w:ascii="Times New Roman" w:hAnsi="Times New Roman"/>
                <w:sz w:val="28"/>
                <w:szCs w:val="28"/>
              </w:rPr>
              <w:t xml:space="preserve"> </w:t>
            </w:r>
            <w:hyperlink r:id="rId9" w:history="1"/>
          </w:p>
        </w:tc>
      </w:tr>
      <w:tr w:rsidR="00643C4B" w:rsidRPr="00643C4B" w14:paraId="098190F0" w14:textId="77777777" w:rsidTr="00D90EC7">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14:paraId="1A1A9020" w14:textId="77777777" w:rsidR="00D90EC7" w:rsidRPr="00643C4B" w:rsidRDefault="00D90EC7" w:rsidP="00D90EC7">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0817DC5E" w14:textId="77777777" w:rsidR="00D90EC7" w:rsidRPr="00643C4B" w:rsidRDefault="00D90EC7" w:rsidP="00D90EC7">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14:paraId="166DB33B" w14:textId="56407CE9" w:rsidR="00CD09AA" w:rsidRPr="00322B8E" w:rsidRDefault="00D90EC7" w:rsidP="00322B8E">
            <w:pPr>
              <w:shd w:val="clear" w:color="auto" w:fill="FFFFFF"/>
              <w:spacing w:after="0" w:line="240" w:lineRule="auto"/>
              <w:ind w:left="57" w:right="57"/>
              <w:jc w:val="both"/>
              <w:rPr>
                <w:rFonts w:ascii="Times New Roman" w:eastAsia="Times New Roman" w:hAnsi="Times New Roman" w:cs="Times New Roman"/>
                <w:sz w:val="28"/>
                <w:szCs w:val="28"/>
                <w:lang w:eastAsia="lv-LV"/>
              </w:rPr>
            </w:pPr>
            <w:r w:rsidRPr="00CD09AA">
              <w:rPr>
                <w:rFonts w:ascii="Times New Roman" w:eastAsia="Times New Roman" w:hAnsi="Times New Roman" w:cs="Times New Roman"/>
                <w:sz w:val="28"/>
                <w:szCs w:val="28"/>
                <w:lang w:eastAsia="lv-LV"/>
              </w:rPr>
              <w:t>Sabiedrības līdzdalība noteikumu projekta izstrādē tik</w:t>
            </w:r>
            <w:r w:rsidR="00CD09AA">
              <w:rPr>
                <w:rFonts w:ascii="Times New Roman" w:eastAsia="Times New Roman" w:hAnsi="Times New Roman" w:cs="Times New Roman"/>
                <w:sz w:val="28"/>
                <w:szCs w:val="28"/>
                <w:lang w:eastAsia="lv-LV"/>
              </w:rPr>
              <w:t>a</w:t>
            </w:r>
            <w:r w:rsidRPr="00CD09AA">
              <w:rPr>
                <w:rFonts w:ascii="Times New Roman" w:eastAsia="Times New Roman" w:hAnsi="Times New Roman" w:cs="Times New Roman"/>
                <w:sz w:val="28"/>
                <w:szCs w:val="28"/>
                <w:lang w:eastAsia="lv-LV"/>
              </w:rPr>
              <w:t xml:space="preserve"> nodrošināta, ievietojot noteikumu projektu tīmekļa vietnē </w:t>
            </w:r>
            <w:hyperlink r:id="rId10" w:history="1">
              <w:r w:rsidR="00C87F9F" w:rsidRPr="00CD09AA">
                <w:rPr>
                  <w:rStyle w:val="Hyperlink"/>
                  <w:rFonts w:ascii="Times New Roman" w:hAnsi="Times New Roman"/>
                  <w:color w:val="auto"/>
                  <w:sz w:val="28"/>
                  <w:szCs w:val="28"/>
                  <w:lang w:eastAsia="lv-LV"/>
                </w:rPr>
                <w:t>www.izm.gov.l</w:t>
              </w:r>
              <w:r w:rsidR="00C87F9F" w:rsidRPr="00CD09AA">
                <w:rPr>
                  <w:rStyle w:val="Hyperlink"/>
                  <w:rFonts w:ascii="Times New Roman" w:eastAsia="Times New Roman" w:hAnsi="Times New Roman" w:cs="Times New Roman"/>
                  <w:color w:val="auto"/>
                  <w:sz w:val="28"/>
                  <w:szCs w:val="28"/>
                  <w:lang w:eastAsia="lv-LV"/>
                </w:rPr>
                <w:t>v</w:t>
              </w:r>
            </w:hyperlink>
            <w:r w:rsidR="00C87F9F" w:rsidRPr="00CD09AA">
              <w:rPr>
                <w:rFonts w:ascii="Times New Roman" w:eastAsia="Times New Roman" w:hAnsi="Times New Roman" w:cs="Times New Roman"/>
                <w:sz w:val="28"/>
                <w:szCs w:val="28"/>
                <w:lang w:eastAsia="lv-LV"/>
              </w:rPr>
              <w:t xml:space="preserve"> </w:t>
            </w:r>
            <w:r w:rsidRPr="00CD09AA">
              <w:rPr>
                <w:rFonts w:ascii="Times New Roman" w:eastAsia="Times New Roman" w:hAnsi="Times New Roman" w:cs="Times New Roman"/>
                <w:sz w:val="28"/>
                <w:szCs w:val="28"/>
                <w:lang w:eastAsia="lv-LV"/>
              </w:rPr>
              <w:t xml:space="preserve">un aicinot sabiedrības pārstāvjus rakstiski sniegt viedokli par noteikumu projektu </w:t>
            </w:r>
            <w:r w:rsidR="00CD09AA">
              <w:rPr>
                <w:rFonts w:ascii="Times New Roman" w:eastAsia="Times New Roman" w:hAnsi="Times New Roman" w:cs="Times New Roman"/>
                <w:sz w:val="28"/>
                <w:szCs w:val="28"/>
                <w:lang w:eastAsia="lv-LV"/>
              </w:rPr>
              <w:t>līdz 2016.gada 1. novembrim</w:t>
            </w:r>
            <w:r w:rsidRPr="00CD09AA">
              <w:rPr>
                <w:rFonts w:ascii="Times New Roman" w:eastAsia="Times New Roman" w:hAnsi="Times New Roman" w:cs="Times New Roman"/>
                <w:sz w:val="28"/>
                <w:szCs w:val="28"/>
                <w:lang w:eastAsia="lv-LV"/>
              </w:rPr>
              <w:t xml:space="preserve"> nosūtot elektroniski uz e-pastu: </w:t>
            </w:r>
            <w:hyperlink r:id="rId11" w:history="1">
              <w:r w:rsidR="00C87F9F" w:rsidRPr="00CD09AA">
                <w:rPr>
                  <w:rStyle w:val="Hyperlink"/>
                  <w:rFonts w:ascii="Times New Roman" w:hAnsi="Times New Roman"/>
                  <w:color w:val="auto"/>
                  <w:sz w:val="28"/>
                  <w:szCs w:val="28"/>
                  <w:lang w:eastAsia="lv-LV"/>
                </w:rPr>
                <w:t>pasts@izm.gov.l</w:t>
              </w:r>
              <w:r w:rsidR="00C87F9F" w:rsidRPr="00CD09AA">
                <w:rPr>
                  <w:rStyle w:val="Hyperlink"/>
                  <w:rFonts w:ascii="Times New Roman" w:hAnsi="Times New Roman"/>
                  <w:color w:val="auto"/>
                  <w:sz w:val="28"/>
                  <w:szCs w:val="28"/>
                </w:rPr>
                <w:t>v</w:t>
              </w:r>
            </w:hyperlink>
            <w:r w:rsidR="00C87F9F" w:rsidRPr="00CD09AA">
              <w:rPr>
                <w:rFonts w:ascii="Times New Roman" w:hAnsi="Times New Roman"/>
                <w:sz w:val="28"/>
                <w:szCs w:val="28"/>
              </w:rPr>
              <w:t xml:space="preserve">, </w:t>
            </w:r>
            <w:r w:rsidRPr="00CD09AA">
              <w:rPr>
                <w:rFonts w:ascii="Times New Roman" w:eastAsia="Times New Roman" w:hAnsi="Times New Roman" w:cs="Times New Roman"/>
                <w:sz w:val="28"/>
                <w:szCs w:val="28"/>
                <w:lang w:eastAsia="lv-LV"/>
              </w:rPr>
              <w:t>vai sniedzot viedokli klātienē.</w:t>
            </w:r>
          </w:p>
        </w:tc>
      </w:tr>
      <w:tr w:rsidR="00643C4B" w:rsidRPr="00643C4B" w14:paraId="38463D20" w14:textId="77777777" w:rsidTr="00D90EC7">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4AA20AFF" w14:textId="071F0069" w:rsidR="00D90EC7" w:rsidRPr="00643C4B" w:rsidRDefault="00D90EC7" w:rsidP="00D90EC7">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458CC13D" w14:textId="77777777" w:rsidR="00D90EC7" w:rsidRPr="00643C4B" w:rsidRDefault="00D90EC7" w:rsidP="00D90EC7">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43DE0A84" w14:textId="5979A0CF" w:rsidR="00D90EC7" w:rsidRPr="00CD09AA" w:rsidRDefault="00D90EC7" w:rsidP="00377BFA">
            <w:pPr>
              <w:shd w:val="clear" w:color="auto" w:fill="FFFFFF"/>
              <w:spacing w:after="0" w:line="240" w:lineRule="auto"/>
              <w:ind w:left="57" w:right="57"/>
              <w:jc w:val="both"/>
              <w:rPr>
                <w:rFonts w:ascii="Times New Roman" w:eastAsia="Times New Roman" w:hAnsi="Times New Roman" w:cs="Times New Roman"/>
                <w:sz w:val="28"/>
                <w:szCs w:val="28"/>
                <w:lang w:eastAsia="lv-LV"/>
              </w:rPr>
            </w:pPr>
            <w:r w:rsidRPr="00CD09AA">
              <w:rPr>
                <w:rFonts w:ascii="Times New Roman" w:eastAsia="Times New Roman" w:hAnsi="Times New Roman" w:cs="Times New Roman"/>
                <w:sz w:val="28"/>
                <w:szCs w:val="28"/>
                <w:lang w:eastAsia="lv-LV"/>
              </w:rPr>
              <w:t>Sabiedrības pārstāvju izteiktie iebildumi un priekšlikumi iestrādāti noteikumu projektā.</w:t>
            </w:r>
          </w:p>
        </w:tc>
      </w:tr>
      <w:tr w:rsidR="00643C4B" w:rsidRPr="00643C4B" w14:paraId="6FED7496" w14:textId="77777777" w:rsidTr="004A7CF5">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79A3BFED" w14:textId="77777777" w:rsidR="00D90EC7" w:rsidRPr="00643C4B" w:rsidRDefault="00D90EC7" w:rsidP="00D90EC7">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A06D5FF" w14:textId="77777777" w:rsidR="00D90EC7" w:rsidRPr="00643C4B" w:rsidRDefault="00D90EC7" w:rsidP="00D90EC7">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34C4486" w14:textId="77777777" w:rsidR="00D90EC7" w:rsidRPr="00643C4B" w:rsidRDefault="00D90EC7" w:rsidP="00D90EC7">
            <w:pPr>
              <w:spacing w:before="100" w:beforeAutospacing="1" w:after="100" w:afterAutospacing="1" w:line="293" w:lineRule="atLeast"/>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Nav.</w:t>
            </w:r>
          </w:p>
        </w:tc>
      </w:tr>
    </w:tbl>
    <w:p w14:paraId="039E8945" w14:textId="77777777" w:rsidR="004A7CF5" w:rsidRPr="00643C4B" w:rsidRDefault="004A7CF5" w:rsidP="004A7CF5">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643C4B" w:rsidRPr="00643C4B" w14:paraId="76AF23C5" w14:textId="77777777" w:rsidTr="004A7CF5">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404C965" w14:textId="77777777" w:rsidR="004A7CF5" w:rsidRPr="00643C4B" w:rsidRDefault="004A7CF5" w:rsidP="004A7CF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643C4B">
              <w:rPr>
                <w:rFonts w:ascii="Times New Roman" w:eastAsia="Times New Roman" w:hAnsi="Times New Roman" w:cs="Times New Roman"/>
                <w:b/>
                <w:bCs/>
                <w:sz w:val="28"/>
                <w:szCs w:val="28"/>
                <w:lang w:eastAsia="lv-LV"/>
              </w:rPr>
              <w:t>VII. Tiesību akta projekta izpildes nodrošināšana un tās ietekme uz institūcijām</w:t>
            </w:r>
          </w:p>
        </w:tc>
      </w:tr>
      <w:tr w:rsidR="00643C4B" w:rsidRPr="00643C4B" w14:paraId="67392840" w14:textId="77777777" w:rsidTr="004A7CF5">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37FC34FA"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14:paraId="618930C3" w14:textId="77777777" w:rsidR="004A7CF5" w:rsidRPr="00643C4B" w:rsidRDefault="004A7CF5"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7208FCA" w14:textId="77777777" w:rsidR="004A7CF5" w:rsidRPr="00643C4B" w:rsidRDefault="00A15810" w:rsidP="004A7CF5">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Izglītības un zinātnes ministrija.</w:t>
            </w:r>
          </w:p>
        </w:tc>
      </w:tr>
      <w:tr w:rsidR="00643C4B" w:rsidRPr="00643C4B" w14:paraId="57C28657" w14:textId="77777777" w:rsidTr="004A7CF5">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16CA005C" w14:textId="77777777" w:rsidR="00A15810" w:rsidRPr="00643C4B" w:rsidRDefault="00A15810" w:rsidP="00A15810">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E7C8C7B" w14:textId="77777777" w:rsidR="00A15810" w:rsidRPr="00643C4B" w:rsidRDefault="00A15810" w:rsidP="00A15810">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Projekta izpildes ietekme uz pārvaldes funkcijām un institucionālo struktūru.</w:t>
            </w:r>
          </w:p>
          <w:p w14:paraId="6B263A53" w14:textId="77777777" w:rsidR="00A15810" w:rsidRPr="00643C4B" w:rsidRDefault="00A15810" w:rsidP="00A15810">
            <w:pPr>
              <w:spacing w:before="100" w:beforeAutospacing="1" w:after="100" w:afterAutospacing="1" w:line="293" w:lineRule="atLeast"/>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49874B8" w14:textId="77777777" w:rsidR="00A15810" w:rsidRPr="00643C4B" w:rsidRDefault="00A15810" w:rsidP="00A15810">
            <w:pPr>
              <w:spacing w:after="0" w:line="252" w:lineRule="auto"/>
              <w:jc w:val="both"/>
              <w:rPr>
                <w:rFonts w:ascii="Times New Roman" w:hAnsi="Times New Roman" w:cs="Times New Roman"/>
                <w:sz w:val="28"/>
                <w:szCs w:val="28"/>
              </w:rPr>
            </w:pPr>
            <w:r w:rsidRPr="00643C4B">
              <w:rPr>
                <w:rFonts w:ascii="Times New Roman" w:hAnsi="Times New Roman" w:cs="Times New Roman"/>
                <w:sz w:val="28"/>
                <w:szCs w:val="28"/>
              </w:rPr>
              <w:t>Netiek paplašinātas vai sašaurinātas esošo institūciju funkcijas, kā arī nav nepieciešams veidot jaunas institūcijas, likvidēt vai reorganizēt esošās institūcijas. Noteikumu projekta izpilde neietekmēs institūcijas cilvēkresursus.</w:t>
            </w:r>
          </w:p>
        </w:tc>
      </w:tr>
      <w:tr w:rsidR="00F64F35" w:rsidRPr="00643C4B" w14:paraId="510EBDA6" w14:textId="77777777" w:rsidTr="004A7CF5">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5CA8AD17" w14:textId="77777777" w:rsidR="00A15810" w:rsidRPr="00643C4B" w:rsidRDefault="00A15810" w:rsidP="00A15810">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4E05445D" w14:textId="77777777" w:rsidR="00A15810" w:rsidRPr="00643C4B" w:rsidRDefault="00A15810" w:rsidP="00A15810">
            <w:pPr>
              <w:spacing w:after="0" w:line="240" w:lineRule="auto"/>
              <w:rPr>
                <w:rFonts w:ascii="Times New Roman" w:eastAsia="Times New Roman" w:hAnsi="Times New Roman" w:cs="Times New Roman"/>
                <w:sz w:val="28"/>
                <w:szCs w:val="28"/>
                <w:lang w:eastAsia="lv-LV"/>
              </w:rPr>
            </w:pPr>
            <w:r w:rsidRPr="00643C4B">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B1C8B09" w14:textId="77777777" w:rsidR="00A15810" w:rsidRPr="00643C4B" w:rsidRDefault="00A15810" w:rsidP="00A15810">
            <w:pPr>
              <w:spacing w:after="0" w:line="252" w:lineRule="auto"/>
              <w:rPr>
                <w:rFonts w:ascii="Times New Roman" w:hAnsi="Times New Roman" w:cs="Times New Roman"/>
                <w:sz w:val="28"/>
                <w:szCs w:val="28"/>
              </w:rPr>
            </w:pPr>
            <w:r w:rsidRPr="00643C4B">
              <w:rPr>
                <w:rFonts w:ascii="Times New Roman" w:hAnsi="Times New Roman" w:cs="Times New Roman"/>
                <w:sz w:val="28"/>
                <w:szCs w:val="28"/>
              </w:rPr>
              <w:t>Nav.</w:t>
            </w:r>
          </w:p>
        </w:tc>
      </w:tr>
    </w:tbl>
    <w:p w14:paraId="3D8E59EE" w14:textId="77777777" w:rsidR="00076F15" w:rsidRPr="00643C4B" w:rsidRDefault="00076F15">
      <w:pPr>
        <w:rPr>
          <w:rFonts w:ascii="Times New Roman" w:hAnsi="Times New Roman" w:cs="Times New Roman"/>
          <w:sz w:val="28"/>
          <w:szCs w:val="28"/>
        </w:rPr>
      </w:pPr>
    </w:p>
    <w:p w14:paraId="191CC406" w14:textId="77777777" w:rsidR="00805665" w:rsidRPr="00643C4B" w:rsidRDefault="00805665" w:rsidP="00805665">
      <w:pPr>
        <w:spacing w:after="0" w:line="252" w:lineRule="auto"/>
        <w:rPr>
          <w:rFonts w:ascii="Times New Roman" w:hAnsi="Times New Roman" w:cs="Times New Roman"/>
          <w:sz w:val="28"/>
          <w:szCs w:val="28"/>
        </w:rPr>
      </w:pPr>
      <w:r w:rsidRPr="00643C4B">
        <w:rPr>
          <w:rFonts w:ascii="Times New Roman" w:hAnsi="Times New Roman" w:cs="Times New Roman"/>
          <w:sz w:val="28"/>
          <w:szCs w:val="28"/>
        </w:rPr>
        <w:t xml:space="preserve">Anotācijas III un IV sadaļa – noteikumu projekts šīs jomas neskar. </w:t>
      </w:r>
    </w:p>
    <w:p w14:paraId="7F98D55F" w14:textId="77777777" w:rsidR="00805665" w:rsidRPr="00643C4B" w:rsidRDefault="00805665" w:rsidP="00805665">
      <w:pPr>
        <w:spacing w:after="0" w:line="252" w:lineRule="auto"/>
        <w:jc w:val="both"/>
        <w:rPr>
          <w:rFonts w:ascii="Times New Roman" w:hAnsi="Times New Roman" w:cs="Times New Roman"/>
          <w:sz w:val="28"/>
          <w:szCs w:val="28"/>
        </w:rPr>
      </w:pPr>
    </w:p>
    <w:p w14:paraId="253E8A62" w14:textId="77777777" w:rsidR="00805665" w:rsidRPr="00643C4B" w:rsidRDefault="00805665" w:rsidP="00805665">
      <w:pPr>
        <w:spacing w:after="0" w:line="252" w:lineRule="auto"/>
        <w:jc w:val="both"/>
        <w:rPr>
          <w:rFonts w:ascii="Times New Roman" w:hAnsi="Times New Roman" w:cs="Times New Roman"/>
          <w:sz w:val="28"/>
          <w:szCs w:val="28"/>
        </w:rPr>
      </w:pPr>
    </w:p>
    <w:p w14:paraId="6B4FA897" w14:textId="77777777" w:rsidR="00805665" w:rsidRPr="00643C4B" w:rsidRDefault="00805665" w:rsidP="00805665">
      <w:pPr>
        <w:spacing w:after="0" w:line="252" w:lineRule="auto"/>
        <w:ind w:firstLine="567"/>
        <w:jc w:val="both"/>
        <w:rPr>
          <w:rFonts w:ascii="Times New Roman" w:eastAsia="Times New Roman" w:hAnsi="Times New Roman" w:cs="Times New Roman"/>
          <w:b/>
          <w:sz w:val="28"/>
          <w:szCs w:val="28"/>
          <w:lang w:eastAsia="lv-LV"/>
        </w:rPr>
      </w:pPr>
      <w:r w:rsidRPr="00643C4B">
        <w:rPr>
          <w:rFonts w:ascii="Times New Roman" w:hAnsi="Times New Roman" w:cs="Times New Roman"/>
          <w:sz w:val="28"/>
          <w:szCs w:val="28"/>
        </w:rPr>
        <w:t xml:space="preserve">Izglītības un zinātnes ministrs                                          </w:t>
      </w:r>
      <w:r w:rsidRPr="00643C4B">
        <w:rPr>
          <w:rFonts w:ascii="Times New Roman" w:hAnsi="Times New Roman" w:cs="Times New Roman"/>
          <w:sz w:val="28"/>
          <w:szCs w:val="28"/>
        </w:rPr>
        <w:tab/>
        <w:t>K. Šadurskis</w:t>
      </w:r>
    </w:p>
    <w:p w14:paraId="6A03A4A2" w14:textId="77777777" w:rsidR="00805665" w:rsidRPr="00643C4B" w:rsidRDefault="00805665" w:rsidP="00805665">
      <w:pPr>
        <w:spacing w:after="0" w:line="252" w:lineRule="auto"/>
        <w:jc w:val="both"/>
        <w:rPr>
          <w:rFonts w:ascii="Times New Roman" w:eastAsia="Times New Roman" w:hAnsi="Times New Roman" w:cs="Times New Roman"/>
          <w:sz w:val="28"/>
          <w:szCs w:val="28"/>
          <w:lang w:eastAsia="lv-LV"/>
        </w:rPr>
      </w:pPr>
    </w:p>
    <w:p w14:paraId="28CFDDC1" w14:textId="77777777" w:rsidR="00805665" w:rsidRPr="00643C4B" w:rsidRDefault="00805665" w:rsidP="00805665">
      <w:pPr>
        <w:spacing w:after="0" w:line="252" w:lineRule="auto"/>
        <w:jc w:val="both"/>
        <w:rPr>
          <w:rFonts w:ascii="Times New Roman" w:eastAsia="Times New Roman" w:hAnsi="Times New Roman" w:cs="Times New Roman"/>
          <w:sz w:val="28"/>
          <w:szCs w:val="28"/>
          <w:lang w:eastAsia="lv-LV"/>
        </w:rPr>
      </w:pPr>
    </w:p>
    <w:p w14:paraId="497AF51A" w14:textId="77777777" w:rsidR="00805665" w:rsidRPr="00643C4B" w:rsidRDefault="00805665" w:rsidP="00805665">
      <w:pPr>
        <w:spacing w:after="0" w:line="252" w:lineRule="auto"/>
        <w:jc w:val="both"/>
        <w:rPr>
          <w:rFonts w:ascii="Times New Roman" w:eastAsia="Times New Roman" w:hAnsi="Times New Roman" w:cs="Times New Roman"/>
          <w:sz w:val="28"/>
          <w:szCs w:val="28"/>
          <w:lang w:eastAsia="lv-LV"/>
        </w:rPr>
      </w:pPr>
    </w:p>
    <w:p w14:paraId="0D19C4EF" w14:textId="77777777" w:rsidR="00805665" w:rsidRPr="00643C4B" w:rsidRDefault="00805665" w:rsidP="00805665">
      <w:pPr>
        <w:pStyle w:val="naisf"/>
        <w:spacing w:before="0" w:after="0" w:line="252" w:lineRule="auto"/>
        <w:ind w:firstLine="567"/>
        <w:rPr>
          <w:sz w:val="28"/>
          <w:szCs w:val="28"/>
        </w:rPr>
      </w:pPr>
      <w:r w:rsidRPr="00643C4B">
        <w:rPr>
          <w:sz w:val="28"/>
          <w:szCs w:val="28"/>
        </w:rPr>
        <w:t xml:space="preserve">Vīza: </w:t>
      </w:r>
    </w:p>
    <w:p w14:paraId="23065788" w14:textId="77777777" w:rsidR="007201D6" w:rsidRPr="00643C4B" w:rsidRDefault="007201D6" w:rsidP="007201D6">
      <w:pPr>
        <w:spacing w:after="0" w:line="252" w:lineRule="auto"/>
        <w:ind w:left="567"/>
        <w:jc w:val="both"/>
        <w:rPr>
          <w:rFonts w:ascii="Times New Roman" w:hAnsi="Times New Roman"/>
          <w:sz w:val="28"/>
          <w:szCs w:val="28"/>
        </w:rPr>
      </w:pPr>
      <w:r w:rsidRPr="00643C4B">
        <w:rPr>
          <w:rFonts w:ascii="Times New Roman" w:hAnsi="Times New Roman"/>
          <w:sz w:val="28"/>
          <w:szCs w:val="28"/>
        </w:rPr>
        <w:t>Valsts sekretāre</w:t>
      </w:r>
      <w:r w:rsidRPr="00643C4B">
        <w:rPr>
          <w:rFonts w:ascii="Times New Roman" w:hAnsi="Times New Roman"/>
          <w:sz w:val="28"/>
          <w:szCs w:val="28"/>
        </w:rPr>
        <w:tab/>
      </w:r>
      <w:r w:rsidRPr="00643C4B">
        <w:rPr>
          <w:rFonts w:ascii="Times New Roman" w:hAnsi="Times New Roman"/>
          <w:sz w:val="28"/>
          <w:szCs w:val="28"/>
        </w:rPr>
        <w:tab/>
      </w:r>
      <w:r w:rsidRPr="00643C4B">
        <w:rPr>
          <w:rFonts w:ascii="Times New Roman" w:hAnsi="Times New Roman"/>
          <w:sz w:val="28"/>
          <w:szCs w:val="28"/>
        </w:rPr>
        <w:tab/>
      </w:r>
      <w:r w:rsidRPr="00643C4B">
        <w:rPr>
          <w:rFonts w:ascii="Times New Roman" w:hAnsi="Times New Roman"/>
          <w:sz w:val="28"/>
          <w:szCs w:val="28"/>
        </w:rPr>
        <w:tab/>
      </w:r>
      <w:r w:rsidRPr="00643C4B">
        <w:rPr>
          <w:rFonts w:ascii="Times New Roman" w:hAnsi="Times New Roman"/>
          <w:sz w:val="28"/>
          <w:szCs w:val="28"/>
        </w:rPr>
        <w:tab/>
      </w:r>
      <w:r w:rsidRPr="00643C4B">
        <w:rPr>
          <w:rFonts w:ascii="Times New Roman" w:hAnsi="Times New Roman"/>
          <w:sz w:val="28"/>
          <w:szCs w:val="28"/>
        </w:rPr>
        <w:tab/>
      </w:r>
      <w:r w:rsidRPr="00643C4B">
        <w:rPr>
          <w:rFonts w:ascii="Times New Roman" w:hAnsi="Times New Roman"/>
          <w:sz w:val="28"/>
          <w:szCs w:val="28"/>
        </w:rPr>
        <w:tab/>
        <w:t>L. Lejiņa</w:t>
      </w:r>
    </w:p>
    <w:p w14:paraId="2ACAC8CA" w14:textId="77777777" w:rsidR="00805665" w:rsidRPr="00643C4B" w:rsidRDefault="00805665" w:rsidP="00805665">
      <w:pPr>
        <w:tabs>
          <w:tab w:val="left" w:pos="6426"/>
        </w:tabs>
        <w:spacing w:after="0" w:line="252" w:lineRule="auto"/>
        <w:rPr>
          <w:rFonts w:ascii="Times New Roman" w:eastAsia="Times New Roman" w:hAnsi="Times New Roman" w:cs="Times New Roman"/>
          <w:sz w:val="20"/>
          <w:szCs w:val="20"/>
          <w:lang w:eastAsia="lv-LV"/>
        </w:rPr>
      </w:pPr>
    </w:p>
    <w:p w14:paraId="4085A8F3" w14:textId="77777777" w:rsidR="00805665" w:rsidRDefault="00805665" w:rsidP="00805665">
      <w:pPr>
        <w:tabs>
          <w:tab w:val="left" w:pos="6426"/>
        </w:tabs>
        <w:spacing w:after="0" w:line="252" w:lineRule="auto"/>
        <w:rPr>
          <w:rFonts w:ascii="Times New Roman" w:eastAsia="Times New Roman" w:hAnsi="Times New Roman" w:cs="Times New Roman"/>
          <w:sz w:val="20"/>
          <w:szCs w:val="20"/>
          <w:lang w:eastAsia="lv-LV"/>
        </w:rPr>
      </w:pPr>
    </w:p>
    <w:p w14:paraId="727FDE48" w14:textId="77777777" w:rsidR="003E387A" w:rsidRPr="00643C4B" w:rsidRDefault="003E387A" w:rsidP="00805665">
      <w:pPr>
        <w:tabs>
          <w:tab w:val="left" w:pos="6426"/>
        </w:tabs>
        <w:spacing w:after="0" w:line="252" w:lineRule="auto"/>
        <w:rPr>
          <w:rFonts w:ascii="Times New Roman" w:eastAsia="Times New Roman" w:hAnsi="Times New Roman" w:cs="Times New Roman"/>
          <w:sz w:val="20"/>
          <w:szCs w:val="20"/>
          <w:lang w:eastAsia="lv-LV"/>
        </w:rPr>
      </w:pPr>
    </w:p>
    <w:p w14:paraId="62AF5BA0" w14:textId="77777777" w:rsidR="00805665" w:rsidRPr="00643C4B" w:rsidRDefault="00805665" w:rsidP="00805665">
      <w:pPr>
        <w:tabs>
          <w:tab w:val="left" w:pos="6426"/>
        </w:tabs>
        <w:spacing w:after="0" w:line="252" w:lineRule="auto"/>
        <w:rPr>
          <w:rFonts w:ascii="Times New Roman" w:eastAsia="Times New Roman" w:hAnsi="Times New Roman" w:cs="Times New Roman"/>
          <w:sz w:val="20"/>
          <w:szCs w:val="20"/>
          <w:lang w:eastAsia="lv-LV"/>
        </w:rPr>
      </w:pPr>
      <w:r w:rsidRPr="00643C4B">
        <w:rPr>
          <w:rFonts w:ascii="Times New Roman" w:eastAsia="Times New Roman" w:hAnsi="Times New Roman" w:cs="Times New Roman"/>
          <w:sz w:val="20"/>
          <w:szCs w:val="20"/>
          <w:lang w:eastAsia="lv-LV"/>
        </w:rPr>
        <w:tab/>
      </w:r>
    </w:p>
    <w:p w14:paraId="7C5AF1CC" w14:textId="0FD9FF83" w:rsidR="00805665" w:rsidRPr="00643C4B" w:rsidRDefault="00805665" w:rsidP="00805665">
      <w:pPr>
        <w:spacing w:after="0" w:line="252" w:lineRule="auto"/>
        <w:rPr>
          <w:rFonts w:ascii="Times New Roman" w:eastAsia="Times New Roman" w:hAnsi="Times New Roman" w:cs="Times New Roman"/>
          <w:sz w:val="20"/>
          <w:szCs w:val="20"/>
          <w:lang w:eastAsia="lv-LV"/>
        </w:rPr>
      </w:pPr>
      <w:r w:rsidRPr="00643C4B">
        <w:rPr>
          <w:rFonts w:ascii="Times New Roman" w:eastAsia="Times New Roman" w:hAnsi="Times New Roman" w:cs="Times New Roman"/>
          <w:sz w:val="20"/>
          <w:szCs w:val="20"/>
          <w:lang w:eastAsia="lv-LV"/>
        </w:rPr>
        <w:fldChar w:fldCharType="begin"/>
      </w:r>
      <w:r w:rsidRPr="00643C4B">
        <w:rPr>
          <w:rFonts w:ascii="Times New Roman" w:eastAsia="Times New Roman" w:hAnsi="Times New Roman" w:cs="Times New Roman"/>
          <w:sz w:val="20"/>
          <w:szCs w:val="20"/>
          <w:lang w:eastAsia="lv-LV"/>
        </w:rPr>
        <w:instrText xml:space="preserve"> DATE  \@ "dd.MM.yyyy HH:mm" </w:instrText>
      </w:r>
      <w:r w:rsidRPr="00643C4B">
        <w:rPr>
          <w:rFonts w:ascii="Times New Roman" w:eastAsia="Times New Roman" w:hAnsi="Times New Roman" w:cs="Times New Roman"/>
          <w:sz w:val="20"/>
          <w:szCs w:val="20"/>
          <w:lang w:eastAsia="lv-LV"/>
        </w:rPr>
        <w:fldChar w:fldCharType="separate"/>
      </w:r>
      <w:r w:rsidR="00421D90">
        <w:rPr>
          <w:rFonts w:ascii="Times New Roman" w:eastAsia="Times New Roman" w:hAnsi="Times New Roman" w:cs="Times New Roman"/>
          <w:noProof/>
          <w:sz w:val="20"/>
          <w:szCs w:val="20"/>
          <w:lang w:eastAsia="lv-LV"/>
        </w:rPr>
        <w:t>15.11.2016 08:37</w:t>
      </w:r>
      <w:r w:rsidRPr="00643C4B">
        <w:rPr>
          <w:rFonts w:ascii="Times New Roman" w:eastAsia="Times New Roman" w:hAnsi="Times New Roman" w:cs="Times New Roman"/>
          <w:sz w:val="20"/>
          <w:szCs w:val="20"/>
          <w:lang w:eastAsia="lv-LV"/>
        </w:rPr>
        <w:fldChar w:fldCharType="end"/>
      </w:r>
    </w:p>
    <w:p w14:paraId="47FB15CC" w14:textId="3C0D9FDB" w:rsidR="00805665" w:rsidRPr="00643C4B" w:rsidRDefault="00805665" w:rsidP="00805665">
      <w:pPr>
        <w:spacing w:after="0" w:line="252" w:lineRule="auto"/>
        <w:rPr>
          <w:rFonts w:ascii="Times New Roman" w:hAnsi="Times New Roman" w:cs="Times New Roman"/>
          <w:noProof/>
          <w:sz w:val="20"/>
          <w:szCs w:val="20"/>
        </w:rPr>
      </w:pPr>
      <w:r w:rsidRPr="00643C4B">
        <w:rPr>
          <w:rFonts w:ascii="Times New Roman" w:hAnsi="Times New Roman" w:cs="Times New Roman"/>
          <w:sz w:val="20"/>
          <w:szCs w:val="20"/>
        </w:rPr>
        <w:fldChar w:fldCharType="begin"/>
      </w:r>
      <w:r w:rsidRPr="00643C4B">
        <w:rPr>
          <w:rFonts w:ascii="Times New Roman" w:hAnsi="Times New Roman" w:cs="Times New Roman"/>
          <w:sz w:val="20"/>
          <w:szCs w:val="20"/>
        </w:rPr>
        <w:instrText xml:space="preserve"> NUMWORDS   \* MERGEFORMAT </w:instrText>
      </w:r>
      <w:r w:rsidRPr="00643C4B">
        <w:rPr>
          <w:rFonts w:ascii="Times New Roman" w:hAnsi="Times New Roman" w:cs="Times New Roman"/>
          <w:sz w:val="20"/>
          <w:szCs w:val="20"/>
        </w:rPr>
        <w:fldChar w:fldCharType="separate"/>
      </w:r>
      <w:r w:rsidR="00421D90">
        <w:rPr>
          <w:rFonts w:ascii="Times New Roman" w:hAnsi="Times New Roman" w:cs="Times New Roman"/>
          <w:noProof/>
          <w:sz w:val="20"/>
          <w:szCs w:val="20"/>
        </w:rPr>
        <w:t>2274</w:t>
      </w:r>
      <w:r w:rsidRPr="00643C4B">
        <w:rPr>
          <w:rFonts w:ascii="Times New Roman" w:hAnsi="Times New Roman" w:cs="Times New Roman"/>
          <w:noProof/>
          <w:sz w:val="20"/>
          <w:szCs w:val="20"/>
        </w:rPr>
        <w:fldChar w:fldCharType="end"/>
      </w:r>
      <w:bookmarkStart w:id="4" w:name="_GoBack"/>
      <w:bookmarkEnd w:id="4"/>
    </w:p>
    <w:p w14:paraId="20552D56" w14:textId="77777777" w:rsidR="00805665" w:rsidRPr="00643C4B" w:rsidRDefault="00805665" w:rsidP="00805665">
      <w:pPr>
        <w:spacing w:after="0" w:line="252" w:lineRule="auto"/>
        <w:rPr>
          <w:rFonts w:ascii="Times New Roman" w:hAnsi="Times New Roman" w:cs="Times New Roman"/>
          <w:sz w:val="20"/>
          <w:szCs w:val="20"/>
        </w:rPr>
      </w:pPr>
      <w:r w:rsidRPr="00643C4B">
        <w:rPr>
          <w:rFonts w:ascii="Times New Roman" w:hAnsi="Times New Roman" w:cs="Times New Roman"/>
          <w:sz w:val="20"/>
          <w:szCs w:val="20"/>
        </w:rPr>
        <w:t>A.Žilinska</w:t>
      </w:r>
    </w:p>
    <w:p w14:paraId="7EB8F5EF" w14:textId="77777777" w:rsidR="00805665" w:rsidRPr="00643C4B" w:rsidRDefault="00805665" w:rsidP="00805665">
      <w:pPr>
        <w:spacing w:after="0" w:line="252" w:lineRule="auto"/>
        <w:jc w:val="both"/>
        <w:rPr>
          <w:rFonts w:ascii="Times New Roman" w:hAnsi="Times New Roman" w:cs="Times New Roman"/>
          <w:sz w:val="20"/>
          <w:szCs w:val="20"/>
        </w:rPr>
      </w:pPr>
      <w:r w:rsidRPr="00643C4B">
        <w:rPr>
          <w:rFonts w:ascii="Times New Roman" w:hAnsi="Times New Roman" w:cs="Times New Roman"/>
          <w:sz w:val="20"/>
          <w:szCs w:val="20"/>
        </w:rPr>
        <w:t>Izglītības un zinātnes ministrijas</w:t>
      </w:r>
    </w:p>
    <w:p w14:paraId="18BFCCC9" w14:textId="77777777" w:rsidR="00805665" w:rsidRPr="00643C4B" w:rsidRDefault="00805665" w:rsidP="00805665">
      <w:pPr>
        <w:spacing w:after="0" w:line="252" w:lineRule="auto"/>
        <w:rPr>
          <w:rFonts w:ascii="Times New Roman" w:hAnsi="Times New Roman" w:cs="Times New Roman"/>
          <w:sz w:val="20"/>
          <w:szCs w:val="20"/>
        </w:rPr>
      </w:pPr>
      <w:r w:rsidRPr="00643C4B">
        <w:rPr>
          <w:rFonts w:ascii="Times New Roman" w:hAnsi="Times New Roman" w:cs="Times New Roman"/>
          <w:sz w:val="20"/>
          <w:szCs w:val="20"/>
        </w:rPr>
        <w:t>Struktūrfondu departamenta vecākā eksperte</w:t>
      </w:r>
    </w:p>
    <w:p w14:paraId="111FF159" w14:textId="77777777" w:rsidR="00805665" w:rsidRPr="00643C4B" w:rsidRDefault="00805665" w:rsidP="00805665">
      <w:pPr>
        <w:spacing w:after="0" w:line="252" w:lineRule="auto"/>
        <w:rPr>
          <w:rFonts w:ascii="Times New Roman" w:hAnsi="Times New Roman" w:cs="Times New Roman"/>
          <w:sz w:val="20"/>
          <w:szCs w:val="20"/>
        </w:rPr>
      </w:pPr>
      <w:r w:rsidRPr="00643C4B">
        <w:rPr>
          <w:rFonts w:ascii="Times New Roman" w:hAnsi="Times New Roman" w:cs="Times New Roman"/>
          <w:sz w:val="20"/>
          <w:szCs w:val="20"/>
        </w:rPr>
        <w:t xml:space="preserve">67047897, </w:t>
      </w:r>
      <w:hyperlink r:id="rId12" w:history="1">
        <w:r w:rsidRPr="00643C4B">
          <w:rPr>
            <w:rStyle w:val="Hyperlink"/>
            <w:rFonts w:ascii="Times New Roman" w:hAnsi="Times New Roman" w:cs="Times New Roman"/>
            <w:color w:val="auto"/>
            <w:sz w:val="20"/>
            <w:szCs w:val="20"/>
          </w:rPr>
          <w:t>Antra.Zilinska@izm.gov.lv</w:t>
        </w:r>
      </w:hyperlink>
    </w:p>
    <w:p w14:paraId="117A8AE6" w14:textId="77777777" w:rsidR="004A7CF5" w:rsidRPr="00643C4B" w:rsidRDefault="004A7CF5">
      <w:pPr>
        <w:rPr>
          <w:rFonts w:ascii="Times New Roman" w:hAnsi="Times New Roman" w:cs="Times New Roman"/>
          <w:sz w:val="28"/>
          <w:szCs w:val="28"/>
        </w:rPr>
      </w:pPr>
    </w:p>
    <w:sectPr w:rsidR="004A7CF5" w:rsidRPr="00643C4B" w:rsidSect="00A15810">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6E3DD" w14:textId="77777777" w:rsidR="009257FA" w:rsidRDefault="009257FA" w:rsidP="00A15810">
      <w:pPr>
        <w:spacing w:after="0" w:line="240" w:lineRule="auto"/>
      </w:pPr>
      <w:r>
        <w:separator/>
      </w:r>
    </w:p>
  </w:endnote>
  <w:endnote w:type="continuationSeparator" w:id="0">
    <w:p w14:paraId="4A4DB42D" w14:textId="77777777" w:rsidR="009257FA" w:rsidRDefault="009257FA" w:rsidP="00A1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5F678" w14:textId="29D44F0F" w:rsidR="00A15810" w:rsidRPr="002A7118" w:rsidRDefault="002A7118" w:rsidP="002A7118">
    <w:pPr>
      <w:spacing w:after="0" w:line="252" w:lineRule="auto"/>
      <w:contextualSpacing/>
      <w:jc w:val="both"/>
      <w:rPr>
        <w:rFonts w:ascii="Times New Roman" w:hAnsi="Times New Roman" w:cs="Times New Roman"/>
        <w:sz w:val="20"/>
        <w:szCs w:val="20"/>
      </w:rPr>
    </w:pPr>
    <w:r w:rsidRPr="00A15810">
      <w:rPr>
        <w:rFonts w:ascii="Times New Roman" w:hAnsi="Times New Roman" w:cs="Times New Roman"/>
        <w:sz w:val="20"/>
        <w:szCs w:val="20"/>
      </w:rPr>
      <w:t>IZMAnot_</w:t>
    </w:r>
    <w:r>
      <w:rPr>
        <w:rFonts w:ascii="Times New Roman" w:hAnsi="Times New Roman" w:cs="Times New Roman"/>
        <w:sz w:val="20"/>
        <w:szCs w:val="20"/>
      </w:rPr>
      <w:t>151116</w:t>
    </w:r>
    <w:r w:rsidRPr="00A15810">
      <w:rPr>
        <w:rFonts w:ascii="Times New Roman" w:hAnsi="Times New Roman" w:cs="Times New Roman"/>
        <w:sz w:val="20"/>
        <w:szCs w:val="20"/>
      </w:rPr>
      <w:t xml:space="preserve">_ </w:t>
    </w:r>
    <w:r>
      <w:rPr>
        <w:rFonts w:ascii="Times New Roman" w:hAnsi="Times New Roman" w:cs="Times New Roman"/>
        <w:sz w:val="20"/>
        <w:szCs w:val="20"/>
      </w:rPr>
      <w:t>groz1112</w:t>
    </w:r>
    <w:r w:rsidRPr="00D74803">
      <w:rPr>
        <w:rFonts w:ascii="Times New Roman" w:hAnsi="Times New Roman" w:cs="Times New Roman"/>
        <w:sz w:val="20"/>
        <w:szCs w:val="20"/>
      </w:rPr>
      <w:t xml:space="preserve">; </w:t>
    </w:r>
    <w:r>
      <w:rPr>
        <w:rFonts w:ascii="Times New Roman" w:hAnsi="Times New Roman" w:cs="Times New Roman"/>
        <w:sz w:val="20"/>
        <w:szCs w:val="20"/>
      </w:rPr>
      <w:t>Ministru kabineta n</w:t>
    </w:r>
    <w:r w:rsidRPr="00691AC2">
      <w:rPr>
        <w:rFonts w:ascii="Times New Roman" w:hAnsi="Times New Roman" w:cs="Times New Roman"/>
        <w:sz w:val="20"/>
        <w:szCs w:val="20"/>
      </w:rPr>
      <w:t>oteikumu projekta „Grozījumi Ministru kabineta 2016.</w:t>
    </w:r>
    <w:r>
      <w:rPr>
        <w:rFonts w:ascii="Times New Roman" w:hAnsi="Times New Roman" w:cs="Times New Roman"/>
        <w:sz w:val="20"/>
        <w:szCs w:val="20"/>
      </w:rPr>
      <w:t> </w:t>
    </w:r>
    <w:r w:rsidRPr="00691AC2">
      <w:rPr>
        <w:rFonts w:ascii="Times New Roman" w:hAnsi="Times New Roman" w:cs="Times New Roman"/>
        <w:sz w:val="20"/>
        <w:szCs w:val="20"/>
      </w:rPr>
      <w:t>gada 19.</w:t>
    </w:r>
    <w:r>
      <w:rPr>
        <w:rFonts w:ascii="Times New Roman" w:hAnsi="Times New Roman" w:cs="Times New Roman"/>
        <w:sz w:val="20"/>
        <w:szCs w:val="20"/>
      </w:rPr>
      <w:t> </w:t>
    </w:r>
    <w:r w:rsidRPr="00691AC2">
      <w:rPr>
        <w:rFonts w:ascii="Times New Roman" w:hAnsi="Times New Roman" w:cs="Times New Roman"/>
        <w:sz w:val="20"/>
        <w:szCs w:val="20"/>
      </w:rPr>
      <w:t>janvāra noteikumos Nr.</w:t>
    </w:r>
    <w:r>
      <w:rPr>
        <w:rFonts w:ascii="Times New Roman" w:hAnsi="Times New Roman" w:cs="Times New Roman"/>
        <w:sz w:val="20"/>
        <w:szCs w:val="20"/>
      </w:rPr>
      <w:t> 50 „Darbības programmas “</w:t>
    </w:r>
    <w:r w:rsidRPr="00691AC2">
      <w:rPr>
        <w:rFonts w:ascii="Times New Roman" w:hAnsi="Times New Roman" w:cs="Times New Roman"/>
        <w:sz w:val="20"/>
        <w:szCs w:val="20"/>
      </w:rPr>
      <w:t>Izaugsme un nodarbinātība</w:t>
    </w:r>
    <w:r>
      <w:rPr>
        <w:rFonts w:ascii="Times New Roman" w:hAnsi="Times New Roman" w:cs="Times New Roman"/>
        <w:sz w:val="20"/>
        <w:szCs w:val="20"/>
      </w:rPr>
      <w:t>”</w:t>
    </w:r>
    <w:r w:rsidRPr="00691AC2">
      <w:rPr>
        <w:rFonts w:ascii="Times New Roman" w:hAnsi="Times New Roman" w:cs="Times New Roman"/>
        <w:sz w:val="20"/>
        <w:szCs w:val="20"/>
      </w:rPr>
      <w:t xml:space="preserve"> 1.</w:t>
    </w:r>
    <w:r>
      <w:rPr>
        <w:rFonts w:ascii="Times New Roman" w:hAnsi="Times New Roman" w:cs="Times New Roman"/>
        <w:sz w:val="20"/>
        <w:szCs w:val="20"/>
      </w:rPr>
      <w:t>1.1. specifiskā atbalsta mērķa “</w:t>
    </w:r>
    <w:r w:rsidRPr="00691AC2">
      <w:rPr>
        <w:rFonts w:ascii="Times New Roman" w:hAnsi="Times New Roman" w:cs="Times New Roman"/>
        <w:sz w:val="20"/>
        <w:szCs w:val="20"/>
      </w:rPr>
      <w:t>Palielināt Latvijas zinātnisko institūciju pētniecisko un inovatīvo kapacitāti un spēju piesaistīt ārējo finansējumu, ieguldot cilvēkresursos un infrastruktūrā</w:t>
    </w:r>
    <w:r>
      <w:rPr>
        <w:rFonts w:ascii="Times New Roman" w:hAnsi="Times New Roman" w:cs="Times New Roman"/>
        <w:sz w:val="20"/>
        <w:szCs w:val="20"/>
      </w:rPr>
      <w:t>”</w:t>
    </w:r>
    <w:r w:rsidRPr="00691AC2">
      <w:rPr>
        <w:rFonts w:ascii="Times New Roman" w:hAnsi="Times New Roman" w:cs="Times New Roman"/>
        <w:sz w:val="20"/>
        <w:szCs w:val="20"/>
      </w:rPr>
      <w:t xml:space="preserve"> 1.1.1.2. pasākuma </w:t>
    </w:r>
    <w:r>
      <w:rPr>
        <w:rFonts w:ascii="Times New Roman" w:hAnsi="Times New Roman" w:cs="Times New Roman"/>
        <w:sz w:val="20"/>
        <w:szCs w:val="20"/>
      </w:rPr>
      <w:t>“</w:t>
    </w:r>
    <w:r w:rsidRPr="00691AC2">
      <w:rPr>
        <w:rFonts w:ascii="Times New Roman" w:hAnsi="Times New Roman" w:cs="Times New Roman"/>
        <w:sz w:val="20"/>
        <w:szCs w:val="20"/>
      </w:rPr>
      <w:t>Pēcdoktorantūras pētniecības atbalsts</w:t>
    </w:r>
    <w:r>
      <w:rPr>
        <w:rFonts w:ascii="Times New Roman" w:hAnsi="Times New Roman" w:cs="Times New Roman"/>
        <w:sz w:val="20"/>
        <w:szCs w:val="20"/>
      </w:rPr>
      <w:t>”</w:t>
    </w:r>
    <w:r w:rsidRPr="00691AC2">
      <w:rPr>
        <w:rFonts w:ascii="Times New Roman" w:hAnsi="Times New Roman" w:cs="Times New Roman"/>
        <w:sz w:val="20"/>
        <w:szCs w:val="20"/>
      </w:rPr>
      <w:t xml:space="preserve"> īstenošanas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D0D9F" w14:textId="45973C16" w:rsidR="00F7017D" w:rsidRPr="00F7017D" w:rsidRDefault="00F7017D" w:rsidP="00F7017D">
    <w:pPr>
      <w:spacing w:after="0" w:line="252" w:lineRule="auto"/>
      <w:contextualSpacing/>
      <w:jc w:val="both"/>
      <w:rPr>
        <w:rFonts w:ascii="Times New Roman" w:hAnsi="Times New Roman" w:cs="Times New Roman"/>
        <w:sz w:val="20"/>
        <w:szCs w:val="20"/>
      </w:rPr>
    </w:pPr>
    <w:r w:rsidRPr="00A15810">
      <w:rPr>
        <w:rFonts w:ascii="Times New Roman" w:hAnsi="Times New Roman" w:cs="Times New Roman"/>
        <w:sz w:val="20"/>
        <w:szCs w:val="20"/>
      </w:rPr>
      <w:t>IZMAnot_</w:t>
    </w:r>
    <w:r w:rsidR="00CD09AA">
      <w:rPr>
        <w:rFonts w:ascii="Times New Roman" w:hAnsi="Times New Roman" w:cs="Times New Roman"/>
        <w:sz w:val="20"/>
        <w:szCs w:val="20"/>
      </w:rPr>
      <w:t>1</w:t>
    </w:r>
    <w:r w:rsidR="002A7118">
      <w:rPr>
        <w:rFonts w:ascii="Times New Roman" w:hAnsi="Times New Roman" w:cs="Times New Roman"/>
        <w:sz w:val="20"/>
        <w:szCs w:val="20"/>
      </w:rPr>
      <w:t>5</w:t>
    </w:r>
    <w:r w:rsidR="00CD09AA">
      <w:rPr>
        <w:rFonts w:ascii="Times New Roman" w:hAnsi="Times New Roman" w:cs="Times New Roman"/>
        <w:sz w:val="20"/>
        <w:szCs w:val="20"/>
      </w:rPr>
      <w:t>11</w:t>
    </w:r>
    <w:r>
      <w:rPr>
        <w:rFonts w:ascii="Times New Roman" w:hAnsi="Times New Roman" w:cs="Times New Roman"/>
        <w:sz w:val="20"/>
        <w:szCs w:val="20"/>
      </w:rPr>
      <w:t>16</w:t>
    </w:r>
    <w:r w:rsidRPr="00A15810">
      <w:rPr>
        <w:rFonts w:ascii="Times New Roman" w:hAnsi="Times New Roman" w:cs="Times New Roman"/>
        <w:sz w:val="20"/>
        <w:szCs w:val="20"/>
      </w:rPr>
      <w:t xml:space="preserve">_ </w:t>
    </w:r>
    <w:r>
      <w:rPr>
        <w:rFonts w:ascii="Times New Roman" w:hAnsi="Times New Roman" w:cs="Times New Roman"/>
        <w:sz w:val="20"/>
        <w:szCs w:val="20"/>
      </w:rPr>
      <w:t>groz1112</w:t>
    </w:r>
    <w:r w:rsidRPr="00D74803">
      <w:rPr>
        <w:rFonts w:ascii="Times New Roman" w:hAnsi="Times New Roman" w:cs="Times New Roman"/>
        <w:sz w:val="20"/>
        <w:szCs w:val="20"/>
      </w:rPr>
      <w:t xml:space="preserve">; </w:t>
    </w:r>
    <w:r>
      <w:rPr>
        <w:rFonts w:ascii="Times New Roman" w:hAnsi="Times New Roman" w:cs="Times New Roman"/>
        <w:sz w:val="20"/>
        <w:szCs w:val="20"/>
      </w:rPr>
      <w:t>Ministru kabineta n</w:t>
    </w:r>
    <w:r w:rsidRPr="00691AC2">
      <w:rPr>
        <w:rFonts w:ascii="Times New Roman" w:hAnsi="Times New Roman" w:cs="Times New Roman"/>
        <w:sz w:val="20"/>
        <w:szCs w:val="20"/>
      </w:rPr>
      <w:t>oteikumu projekta „Grozījumi Ministru kabineta 2016.</w:t>
    </w:r>
    <w:r>
      <w:rPr>
        <w:rFonts w:ascii="Times New Roman" w:hAnsi="Times New Roman" w:cs="Times New Roman"/>
        <w:sz w:val="20"/>
        <w:szCs w:val="20"/>
      </w:rPr>
      <w:t> </w:t>
    </w:r>
    <w:r w:rsidRPr="00691AC2">
      <w:rPr>
        <w:rFonts w:ascii="Times New Roman" w:hAnsi="Times New Roman" w:cs="Times New Roman"/>
        <w:sz w:val="20"/>
        <w:szCs w:val="20"/>
      </w:rPr>
      <w:t>gada 19.</w:t>
    </w:r>
    <w:r>
      <w:rPr>
        <w:rFonts w:ascii="Times New Roman" w:hAnsi="Times New Roman" w:cs="Times New Roman"/>
        <w:sz w:val="20"/>
        <w:szCs w:val="20"/>
      </w:rPr>
      <w:t> </w:t>
    </w:r>
    <w:r w:rsidRPr="00691AC2">
      <w:rPr>
        <w:rFonts w:ascii="Times New Roman" w:hAnsi="Times New Roman" w:cs="Times New Roman"/>
        <w:sz w:val="20"/>
        <w:szCs w:val="20"/>
      </w:rPr>
      <w:t>janvāra noteikumos Nr.</w:t>
    </w:r>
    <w:r>
      <w:rPr>
        <w:rFonts w:ascii="Times New Roman" w:hAnsi="Times New Roman" w:cs="Times New Roman"/>
        <w:sz w:val="20"/>
        <w:szCs w:val="20"/>
      </w:rPr>
      <w:t> </w:t>
    </w:r>
    <w:r w:rsidR="002A7118">
      <w:rPr>
        <w:rFonts w:ascii="Times New Roman" w:hAnsi="Times New Roman" w:cs="Times New Roman"/>
        <w:sz w:val="20"/>
        <w:szCs w:val="20"/>
      </w:rPr>
      <w:t>50 „Darbības programmas “</w:t>
    </w:r>
    <w:r w:rsidRPr="00691AC2">
      <w:rPr>
        <w:rFonts w:ascii="Times New Roman" w:hAnsi="Times New Roman" w:cs="Times New Roman"/>
        <w:sz w:val="20"/>
        <w:szCs w:val="20"/>
      </w:rPr>
      <w:t>Izaugsme un nodarbinātība</w:t>
    </w:r>
    <w:r w:rsidR="002A7118">
      <w:rPr>
        <w:rFonts w:ascii="Times New Roman" w:hAnsi="Times New Roman" w:cs="Times New Roman"/>
        <w:sz w:val="20"/>
        <w:szCs w:val="20"/>
      </w:rPr>
      <w:t>”</w:t>
    </w:r>
    <w:r w:rsidRPr="00691AC2">
      <w:rPr>
        <w:rFonts w:ascii="Times New Roman" w:hAnsi="Times New Roman" w:cs="Times New Roman"/>
        <w:sz w:val="20"/>
        <w:szCs w:val="20"/>
      </w:rPr>
      <w:t xml:space="preserve"> 1.</w:t>
    </w:r>
    <w:r w:rsidR="002A7118">
      <w:rPr>
        <w:rFonts w:ascii="Times New Roman" w:hAnsi="Times New Roman" w:cs="Times New Roman"/>
        <w:sz w:val="20"/>
        <w:szCs w:val="20"/>
      </w:rPr>
      <w:t>1.1. specifiskā atbalsta mērķa “</w:t>
    </w:r>
    <w:r w:rsidRPr="00691AC2">
      <w:rPr>
        <w:rFonts w:ascii="Times New Roman" w:hAnsi="Times New Roman" w:cs="Times New Roman"/>
        <w:sz w:val="20"/>
        <w:szCs w:val="20"/>
      </w:rPr>
      <w:t>Palielināt Latvijas zinātnisko institūciju pētniecisko un inovatīvo kapacitāti un spēju piesaistīt ārējo finansējumu, ieguldot cilvēkresursos un infrastruktūrā</w:t>
    </w:r>
    <w:r w:rsidR="002A7118">
      <w:rPr>
        <w:rFonts w:ascii="Times New Roman" w:hAnsi="Times New Roman" w:cs="Times New Roman"/>
        <w:sz w:val="20"/>
        <w:szCs w:val="20"/>
      </w:rPr>
      <w:t>”</w:t>
    </w:r>
    <w:r w:rsidRPr="00691AC2">
      <w:rPr>
        <w:rFonts w:ascii="Times New Roman" w:hAnsi="Times New Roman" w:cs="Times New Roman"/>
        <w:sz w:val="20"/>
        <w:szCs w:val="20"/>
      </w:rPr>
      <w:t xml:space="preserve"> 1.1.1.2. pasākuma </w:t>
    </w:r>
    <w:r w:rsidR="002A7118">
      <w:rPr>
        <w:rFonts w:ascii="Times New Roman" w:hAnsi="Times New Roman" w:cs="Times New Roman"/>
        <w:sz w:val="20"/>
        <w:szCs w:val="20"/>
      </w:rPr>
      <w:t>“</w:t>
    </w:r>
    <w:r w:rsidRPr="00691AC2">
      <w:rPr>
        <w:rFonts w:ascii="Times New Roman" w:hAnsi="Times New Roman" w:cs="Times New Roman"/>
        <w:sz w:val="20"/>
        <w:szCs w:val="20"/>
      </w:rPr>
      <w:t>Pēcdoktorantūras pētniecības atbalsts</w:t>
    </w:r>
    <w:r w:rsidR="002A7118">
      <w:rPr>
        <w:rFonts w:ascii="Times New Roman" w:hAnsi="Times New Roman" w:cs="Times New Roman"/>
        <w:sz w:val="20"/>
        <w:szCs w:val="20"/>
      </w:rPr>
      <w:t>”</w:t>
    </w:r>
    <w:r w:rsidRPr="00691AC2">
      <w:rPr>
        <w:rFonts w:ascii="Times New Roman" w:hAnsi="Times New Roman" w:cs="Times New Roman"/>
        <w:sz w:val="20"/>
        <w:szCs w:val="20"/>
      </w:rPr>
      <w:t xml:space="preserve"> īstenošanas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63D32" w14:textId="77777777" w:rsidR="009257FA" w:rsidRDefault="009257FA" w:rsidP="00A15810">
      <w:pPr>
        <w:spacing w:after="0" w:line="240" w:lineRule="auto"/>
      </w:pPr>
      <w:r>
        <w:separator/>
      </w:r>
    </w:p>
  </w:footnote>
  <w:footnote w:type="continuationSeparator" w:id="0">
    <w:p w14:paraId="4B5A6C50" w14:textId="77777777" w:rsidR="009257FA" w:rsidRDefault="009257FA" w:rsidP="00A15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059244"/>
      <w:docPartObj>
        <w:docPartGallery w:val="Page Numbers (Top of Page)"/>
        <w:docPartUnique/>
      </w:docPartObj>
    </w:sdtPr>
    <w:sdtEndPr>
      <w:rPr>
        <w:rFonts w:ascii="Times New Roman" w:hAnsi="Times New Roman" w:cs="Times New Roman"/>
        <w:noProof/>
      </w:rPr>
    </w:sdtEndPr>
    <w:sdtContent>
      <w:p w14:paraId="61BD21CD" w14:textId="77777777" w:rsidR="00A15810" w:rsidRPr="00A15810" w:rsidRDefault="00A15810">
        <w:pPr>
          <w:pStyle w:val="Header"/>
          <w:jc w:val="center"/>
          <w:rPr>
            <w:rFonts w:ascii="Times New Roman" w:hAnsi="Times New Roman" w:cs="Times New Roman"/>
          </w:rPr>
        </w:pPr>
        <w:r w:rsidRPr="00A15810">
          <w:rPr>
            <w:rFonts w:ascii="Times New Roman" w:hAnsi="Times New Roman" w:cs="Times New Roman"/>
          </w:rPr>
          <w:fldChar w:fldCharType="begin"/>
        </w:r>
        <w:r w:rsidRPr="00A15810">
          <w:rPr>
            <w:rFonts w:ascii="Times New Roman" w:hAnsi="Times New Roman" w:cs="Times New Roman"/>
          </w:rPr>
          <w:instrText xml:space="preserve"> PAGE   \* MERGEFORMAT </w:instrText>
        </w:r>
        <w:r w:rsidRPr="00A15810">
          <w:rPr>
            <w:rFonts w:ascii="Times New Roman" w:hAnsi="Times New Roman" w:cs="Times New Roman"/>
          </w:rPr>
          <w:fldChar w:fldCharType="separate"/>
        </w:r>
        <w:r w:rsidR="00421D90">
          <w:rPr>
            <w:rFonts w:ascii="Times New Roman" w:hAnsi="Times New Roman" w:cs="Times New Roman"/>
            <w:noProof/>
          </w:rPr>
          <w:t>12</w:t>
        </w:r>
        <w:r w:rsidRPr="00A15810">
          <w:rPr>
            <w:rFonts w:ascii="Times New Roman" w:hAnsi="Times New Roman" w:cs="Times New Roman"/>
            <w:noProof/>
          </w:rPr>
          <w:fldChar w:fldCharType="end"/>
        </w:r>
      </w:p>
    </w:sdtContent>
  </w:sdt>
  <w:p w14:paraId="2FC68F76" w14:textId="77777777" w:rsidR="00A15810" w:rsidRDefault="00A158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B007B"/>
    <w:multiLevelType w:val="multilevel"/>
    <w:tmpl w:val="E230CAB4"/>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F5"/>
    <w:rsid w:val="000015FE"/>
    <w:rsid w:val="0002550A"/>
    <w:rsid w:val="000428E7"/>
    <w:rsid w:val="0006172C"/>
    <w:rsid w:val="000625F3"/>
    <w:rsid w:val="00065812"/>
    <w:rsid w:val="00076F15"/>
    <w:rsid w:val="000D1CD6"/>
    <w:rsid w:val="00124928"/>
    <w:rsid w:val="001472C0"/>
    <w:rsid w:val="00154206"/>
    <w:rsid w:val="001854D2"/>
    <w:rsid w:val="001B3609"/>
    <w:rsid w:val="001E7064"/>
    <w:rsid w:val="002308E5"/>
    <w:rsid w:val="002937EA"/>
    <w:rsid w:val="002A7118"/>
    <w:rsid w:val="002B48BA"/>
    <w:rsid w:val="002C6A3E"/>
    <w:rsid w:val="00314494"/>
    <w:rsid w:val="0032163E"/>
    <w:rsid w:val="00322B8E"/>
    <w:rsid w:val="003250AE"/>
    <w:rsid w:val="00365D21"/>
    <w:rsid w:val="00377BFA"/>
    <w:rsid w:val="00383D44"/>
    <w:rsid w:val="003C582C"/>
    <w:rsid w:val="003D43F2"/>
    <w:rsid w:val="003E387A"/>
    <w:rsid w:val="004056F4"/>
    <w:rsid w:val="00421D90"/>
    <w:rsid w:val="0042662D"/>
    <w:rsid w:val="00433389"/>
    <w:rsid w:val="00471E91"/>
    <w:rsid w:val="0049233E"/>
    <w:rsid w:val="004A7CF5"/>
    <w:rsid w:val="004D3485"/>
    <w:rsid w:val="004F25DA"/>
    <w:rsid w:val="00510D88"/>
    <w:rsid w:val="0051613E"/>
    <w:rsid w:val="005355E0"/>
    <w:rsid w:val="0054373C"/>
    <w:rsid w:val="00543E17"/>
    <w:rsid w:val="00555443"/>
    <w:rsid w:val="00567BD9"/>
    <w:rsid w:val="005B3711"/>
    <w:rsid w:val="005C3A49"/>
    <w:rsid w:val="005D2534"/>
    <w:rsid w:val="006269BE"/>
    <w:rsid w:val="00643C4B"/>
    <w:rsid w:val="00690BE1"/>
    <w:rsid w:val="006A12DC"/>
    <w:rsid w:val="006A5418"/>
    <w:rsid w:val="006D0369"/>
    <w:rsid w:val="007201D6"/>
    <w:rsid w:val="00785E7F"/>
    <w:rsid w:val="00794A13"/>
    <w:rsid w:val="007A0F20"/>
    <w:rsid w:val="007D5BE6"/>
    <w:rsid w:val="00805665"/>
    <w:rsid w:val="00840A41"/>
    <w:rsid w:val="00844856"/>
    <w:rsid w:val="008457D4"/>
    <w:rsid w:val="00884508"/>
    <w:rsid w:val="00892187"/>
    <w:rsid w:val="008B7AEA"/>
    <w:rsid w:val="008F24F1"/>
    <w:rsid w:val="009257FA"/>
    <w:rsid w:val="009306CF"/>
    <w:rsid w:val="00941D3B"/>
    <w:rsid w:val="0094308F"/>
    <w:rsid w:val="00944351"/>
    <w:rsid w:val="00971B14"/>
    <w:rsid w:val="00985C51"/>
    <w:rsid w:val="0099043C"/>
    <w:rsid w:val="009E2A5C"/>
    <w:rsid w:val="009F73BC"/>
    <w:rsid w:val="00A15810"/>
    <w:rsid w:val="00A22ADF"/>
    <w:rsid w:val="00A262A5"/>
    <w:rsid w:val="00A35D68"/>
    <w:rsid w:val="00A60F1C"/>
    <w:rsid w:val="00A740E1"/>
    <w:rsid w:val="00A7564B"/>
    <w:rsid w:val="00A80CA2"/>
    <w:rsid w:val="00AB56EA"/>
    <w:rsid w:val="00AE7455"/>
    <w:rsid w:val="00B23BC8"/>
    <w:rsid w:val="00B73606"/>
    <w:rsid w:val="00B7463C"/>
    <w:rsid w:val="00B80688"/>
    <w:rsid w:val="00B92549"/>
    <w:rsid w:val="00B9360A"/>
    <w:rsid w:val="00B949E2"/>
    <w:rsid w:val="00BA6279"/>
    <w:rsid w:val="00BD22D8"/>
    <w:rsid w:val="00BD37A5"/>
    <w:rsid w:val="00BD4D4E"/>
    <w:rsid w:val="00C13E0B"/>
    <w:rsid w:val="00C42F6E"/>
    <w:rsid w:val="00C87F9F"/>
    <w:rsid w:val="00C9404E"/>
    <w:rsid w:val="00CB14F7"/>
    <w:rsid w:val="00CC5760"/>
    <w:rsid w:val="00CD09AA"/>
    <w:rsid w:val="00D15013"/>
    <w:rsid w:val="00D46515"/>
    <w:rsid w:val="00D765B9"/>
    <w:rsid w:val="00D90EC7"/>
    <w:rsid w:val="00D972B2"/>
    <w:rsid w:val="00DC13FF"/>
    <w:rsid w:val="00DE08CD"/>
    <w:rsid w:val="00DF6FCA"/>
    <w:rsid w:val="00E218D6"/>
    <w:rsid w:val="00E370C5"/>
    <w:rsid w:val="00E838B8"/>
    <w:rsid w:val="00EF79B3"/>
    <w:rsid w:val="00F009D5"/>
    <w:rsid w:val="00F02980"/>
    <w:rsid w:val="00F1139C"/>
    <w:rsid w:val="00F54DB5"/>
    <w:rsid w:val="00F64F35"/>
    <w:rsid w:val="00F7017D"/>
    <w:rsid w:val="00F702A2"/>
    <w:rsid w:val="00F904C5"/>
    <w:rsid w:val="00F93FEB"/>
    <w:rsid w:val="00F95DF0"/>
    <w:rsid w:val="00FA3D24"/>
    <w:rsid w:val="00FB7975"/>
    <w:rsid w:val="00FC6D7F"/>
    <w:rsid w:val="00FF28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C6743C"/>
  <w15:chartTrackingRefBased/>
  <w15:docId w15:val="{20C311AA-6F7E-49B9-90E2-77A74297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A7CF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4A7C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4A7CF5"/>
  </w:style>
  <w:style w:type="character" w:styleId="Hyperlink">
    <w:name w:val="Hyperlink"/>
    <w:basedOn w:val="DefaultParagraphFont"/>
    <w:unhideWhenUsed/>
    <w:rsid w:val="004A7CF5"/>
    <w:rPr>
      <w:color w:val="0000FF"/>
      <w:u w:val="single"/>
    </w:rPr>
  </w:style>
  <w:style w:type="paragraph" w:customStyle="1" w:styleId="tvhtml">
    <w:name w:val="tv_html"/>
    <w:basedOn w:val="Normal"/>
    <w:rsid w:val="004A7C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H&amp;P List Paragraph,2,Strip,Colorful List - Accent 12,Akapit z listą BS"/>
    <w:basedOn w:val="Normal"/>
    <w:link w:val="ListParagraphChar"/>
    <w:uiPriority w:val="34"/>
    <w:qFormat/>
    <w:rsid w:val="004A7CF5"/>
    <w:pPr>
      <w:spacing w:after="120" w:line="240" w:lineRule="auto"/>
      <w:ind w:left="720"/>
      <w:contextualSpacing/>
    </w:pPr>
  </w:style>
  <w:style w:type="character" w:customStyle="1" w:styleId="ListParagraphChar">
    <w:name w:val="List Paragraph Char"/>
    <w:aliases w:val="H&amp;P List Paragraph Char,2 Char,Strip Char,Colorful List - Accent 12 Char,Akapit z listą BS Char"/>
    <w:link w:val="ListParagraph"/>
    <w:uiPriority w:val="34"/>
    <w:qFormat/>
    <w:locked/>
    <w:rsid w:val="004A7CF5"/>
  </w:style>
  <w:style w:type="character" w:customStyle="1" w:styleId="Heading3Char">
    <w:name w:val="Heading 3 Char"/>
    <w:basedOn w:val="DefaultParagraphFont"/>
    <w:link w:val="Heading3"/>
    <w:uiPriority w:val="9"/>
    <w:rsid w:val="004A7CF5"/>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A158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5810"/>
  </w:style>
  <w:style w:type="paragraph" w:styleId="Footer">
    <w:name w:val="footer"/>
    <w:basedOn w:val="Normal"/>
    <w:link w:val="FooterChar"/>
    <w:uiPriority w:val="99"/>
    <w:unhideWhenUsed/>
    <w:rsid w:val="00A158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5810"/>
  </w:style>
  <w:style w:type="paragraph" w:customStyle="1" w:styleId="naisf">
    <w:name w:val="naisf"/>
    <w:basedOn w:val="Normal"/>
    <w:rsid w:val="00805665"/>
    <w:pPr>
      <w:spacing w:before="100" w:after="100" w:line="240" w:lineRule="auto"/>
    </w:pPr>
    <w:rPr>
      <w:rFonts w:ascii="Times New Roman" w:eastAsia="Times New Roman" w:hAnsi="Times New Roman" w:cs="Times New Roman"/>
      <w:sz w:val="24"/>
      <w:szCs w:val="20"/>
      <w:lang w:eastAsia="lv-LV"/>
    </w:rPr>
  </w:style>
  <w:style w:type="paragraph" w:styleId="BalloonText">
    <w:name w:val="Balloon Text"/>
    <w:basedOn w:val="Normal"/>
    <w:link w:val="BalloonTextChar"/>
    <w:uiPriority w:val="99"/>
    <w:semiHidden/>
    <w:unhideWhenUsed/>
    <w:rsid w:val="008F2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4F1"/>
    <w:rPr>
      <w:rFonts w:ascii="Segoe UI" w:hAnsi="Segoe UI" w:cs="Segoe UI"/>
      <w:sz w:val="18"/>
      <w:szCs w:val="18"/>
    </w:rPr>
  </w:style>
  <w:style w:type="character" w:styleId="CommentReference">
    <w:name w:val="annotation reference"/>
    <w:basedOn w:val="DefaultParagraphFont"/>
    <w:uiPriority w:val="99"/>
    <w:semiHidden/>
    <w:unhideWhenUsed/>
    <w:rsid w:val="00D90EC7"/>
    <w:rPr>
      <w:sz w:val="16"/>
      <w:szCs w:val="16"/>
    </w:rPr>
  </w:style>
  <w:style w:type="paragraph" w:styleId="CommentText">
    <w:name w:val="annotation text"/>
    <w:basedOn w:val="Normal"/>
    <w:link w:val="CommentTextChar"/>
    <w:uiPriority w:val="99"/>
    <w:semiHidden/>
    <w:unhideWhenUsed/>
    <w:rsid w:val="00D90EC7"/>
    <w:pPr>
      <w:spacing w:line="240" w:lineRule="auto"/>
    </w:pPr>
    <w:rPr>
      <w:sz w:val="20"/>
      <w:szCs w:val="20"/>
    </w:rPr>
  </w:style>
  <w:style w:type="character" w:customStyle="1" w:styleId="CommentTextChar">
    <w:name w:val="Comment Text Char"/>
    <w:basedOn w:val="DefaultParagraphFont"/>
    <w:link w:val="CommentText"/>
    <w:uiPriority w:val="99"/>
    <w:semiHidden/>
    <w:rsid w:val="00D90EC7"/>
    <w:rPr>
      <w:sz w:val="20"/>
      <w:szCs w:val="20"/>
    </w:rPr>
  </w:style>
  <w:style w:type="paragraph" w:styleId="CommentSubject">
    <w:name w:val="annotation subject"/>
    <w:basedOn w:val="CommentText"/>
    <w:next w:val="CommentText"/>
    <w:link w:val="CommentSubjectChar"/>
    <w:uiPriority w:val="99"/>
    <w:semiHidden/>
    <w:unhideWhenUsed/>
    <w:rsid w:val="00D90EC7"/>
    <w:rPr>
      <w:b/>
      <w:bCs/>
    </w:rPr>
  </w:style>
  <w:style w:type="character" w:customStyle="1" w:styleId="CommentSubjectChar">
    <w:name w:val="Comment Subject Char"/>
    <w:basedOn w:val="CommentTextChar"/>
    <w:link w:val="CommentSubject"/>
    <w:uiPriority w:val="99"/>
    <w:semiHidden/>
    <w:rsid w:val="00D90EC7"/>
    <w:rPr>
      <w:b/>
      <w:bCs/>
      <w:sz w:val="20"/>
      <w:szCs w:val="20"/>
    </w:rPr>
  </w:style>
  <w:style w:type="paragraph" w:styleId="Revision">
    <w:name w:val="Revision"/>
    <w:hidden/>
    <w:uiPriority w:val="99"/>
    <w:semiHidden/>
    <w:rsid w:val="005554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75866">
      <w:bodyDiv w:val="1"/>
      <w:marLeft w:val="0"/>
      <w:marRight w:val="0"/>
      <w:marTop w:val="0"/>
      <w:marBottom w:val="0"/>
      <w:divBdr>
        <w:top w:val="none" w:sz="0" w:space="0" w:color="auto"/>
        <w:left w:val="none" w:sz="0" w:space="0" w:color="auto"/>
        <w:bottom w:val="none" w:sz="0" w:space="0" w:color="auto"/>
        <w:right w:val="none" w:sz="0" w:space="0" w:color="auto"/>
      </w:divBdr>
      <w:divsChild>
        <w:div w:id="1511329904">
          <w:marLeft w:val="0"/>
          <w:marRight w:val="0"/>
          <w:marTop w:val="400"/>
          <w:marBottom w:val="0"/>
          <w:divBdr>
            <w:top w:val="none" w:sz="0" w:space="0" w:color="auto"/>
            <w:left w:val="none" w:sz="0" w:space="0" w:color="auto"/>
            <w:bottom w:val="none" w:sz="0" w:space="0" w:color="auto"/>
            <w:right w:val="none" w:sz="0" w:space="0" w:color="auto"/>
          </w:divBdr>
        </w:div>
        <w:div w:id="184563313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ra.Zilinska@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8D609-CDE0-4C88-BBD1-10353CE0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2324</Words>
  <Characters>17438</Characters>
  <Application>Microsoft Office Word</Application>
  <DocSecurity>0</DocSecurity>
  <Lines>670</Lines>
  <Paragraphs>164</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Žilinska</dc:creator>
  <cp:keywords/>
  <dc:description/>
  <cp:lastModifiedBy>Antra Žilinska</cp:lastModifiedBy>
  <cp:revision>18</cp:revision>
  <dcterms:created xsi:type="dcterms:W3CDTF">2016-10-25T11:01:00Z</dcterms:created>
  <dcterms:modified xsi:type="dcterms:W3CDTF">2016-11-15T06:37:00Z</dcterms:modified>
</cp:coreProperties>
</file>