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3B" w:rsidRPr="00312DF8" w:rsidRDefault="00040D9B" w:rsidP="000D123B">
      <w:pPr>
        <w:jc w:val="center"/>
        <w:rPr>
          <w:b/>
          <w:bCs/>
          <w:sz w:val="28"/>
          <w:szCs w:val="28"/>
        </w:rPr>
      </w:pPr>
      <w:bookmarkStart w:id="0" w:name="_GoBack"/>
      <w:bookmarkEnd w:id="0"/>
      <w:r w:rsidRPr="00312DF8">
        <w:rPr>
          <w:b/>
          <w:bCs/>
          <w:sz w:val="28"/>
          <w:szCs w:val="28"/>
        </w:rPr>
        <w:t>Ministru kabineta noteikumu projekta “Grozījumi Ministru kabineta 2009.gada 14.jūlija noteikumos Nr.775 “Vispārējās un profesionālās izglītības programmu licencēšanas kārtība””</w:t>
      </w:r>
      <w:r w:rsidR="000D123B" w:rsidRPr="00312DF8">
        <w:rPr>
          <w:b/>
          <w:bCs/>
          <w:sz w:val="28"/>
          <w:szCs w:val="28"/>
        </w:rPr>
        <w:t xml:space="preserve"> sākotnējās ietekmes novērtējuma ziņojums (anotācija)</w:t>
      </w:r>
    </w:p>
    <w:p w:rsidR="000D123B" w:rsidRPr="00312DF8" w:rsidRDefault="000D123B" w:rsidP="000D123B">
      <w:pPr>
        <w:jc w:val="cente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827"/>
        <w:gridCol w:w="5836"/>
      </w:tblGrid>
      <w:tr w:rsidR="000D123B" w:rsidRPr="00312DF8" w:rsidTr="000E3FDA">
        <w:trPr>
          <w:trHeight w:val="324"/>
        </w:trPr>
        <w:tc>
          <w:tcPr>
            <w:tcW w:w="5000" w:type="pct"/>
            <w:gridSpan w:val="3"/>
            <w:tcBorders>
              <w:top w:val="outset" w:sz="6" w:space="0" w:color="414142"/>
              <w:bottom w:val="outset" w:sz="6" w:space="0" w:color="414142"/>
            </w:tcBorders>
            <w:shd w:val="clear" w:color="auto" w:fill="FFFFFF"/>
            <w:vAlign w:val="center"/>
          </w:tcPr>
          <w:p w:rsidR="000D123B" w:rsidRPr="00312DF8" w:rsidRDefault="000D123B" w:rsidP="00FF465B">
            <w:pPr>
              <w:pStyle w:val="tvhtml"/>
              <w:spacing w:before="0" w:beforeAutospacing="0" w:after="0" w:afterAutospacing="0"/>
              <w:jc w:val="center"/>
              <w:rPr>
                <w:b/>
                <w:bCs/>
              </w:rPr>
            </w:pPr>
            <w:r w:rsidRPr="00312DF8">
              <w:rPr>
                <w:b/>
                <w:bCs/>
              </w:rPr>
              <w:t>I. Tiesību akta projekta izstrādes nepieciešamība</w:t>
            </w:r>
          </w:p>
        </w:tc>
      </w:tr>
      <w:tr w:rsidR="000D123B" w:rsidRPr="00312DF8" w:rsidTr="000E3FDA">
        <w:trPr>
          <w:trHeight w:val="324"/>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pPr>
              <w:pStyle w:val="tvhtml"/>
              <w:spacing w:before="0" w:beforeAutospacing="0" w:after="0" w:afterAutospacing="0"/>
              <w:jc w:val="center"/>
            </w:pPr>
            <w:r w:rsidRPr="00312DF8">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Pamatojums</w:t>
            </w:r>
          </w:p>
        </w:tc>
        <w:tc>
          <w:tcPr>
            <w:tcW w:w="3200" w:type="pct"/>
            <w:tcBorders>
              <w:top w:val="outset" w:sz="6" w:space="0" w:color="414142"/>
              <w:left w:val="outset" w:sz="6" w:space="0" w:color="414142"/>
              <w:bottom w:val="outset" w:sz="6" w:space="0" w:color="414142"/>
            </w:tcBorders>
            <w:shd w:val="clear" w:color="auto" w:fill="FFFFFF"/>
          </w:tcPr>
          <w:p w:rsidR="000D123B" w:rsidRPr="00312DF8" w:rsidRDefault="000D123B" w:rsidP="00D840A1">
            <w:pPr>
              <w:jc w:val="both"/>
            </w:pPr>
            <w:r w:rsidRPr="00312DF8">
              <w:t>Ministru kabineta noteikumu projekts “Grozījumi Ministru kabineta 2009.gada 14.jūlija noteikumos Nr.</w:t>
            </w:r>
            <w:r w:rsidR="00D840A1" w:rsidRPr="00312DF8">
              <w:t>775 “</w:t>
            </w:r>
            <w:r w:rsidRPr="00312DF8">
              <w:t xml:space="preserve">Vispārējās un profesionālās izglītības programmu licencēšanas kārtība”” (turpmāk – noteikumu projekts) ir izstrādāts: </w:t>
            </w:r>
          </w:p>
          <w:p w:rsidR="000D123B" w:rsidRPr="00312DF8" w:rsidRDefault="000D123B" w:rsidP="00D840A1">
            <w:pPr>
              <w:pStyle w:val="ListParagraph"/>
              <w:numPr>
                <w:ilvl w:val="0"/>
                <w:numId w:val="3"/>
              </w:numPr>
              <w:spacing w:after="0" w:line="240" w:lineRule="auto"/>
              <w:jc w:val="both"/>
            </w:pPr>
            <w:r w:rsidRPr="00312DF8">
              <w:t>Izglītības likuma 14.panta 11.punktā un Vispārējās izglītības likuma 4.panta 1.punktā noteiktā deleģējuma ietvaros;</w:t>
            </w:r>
          </w:p>
          <w:p w:rsidR="000D123B" w:rsidRPr="00312DF8" w:rsidRDefault="000D123B" w:rsidP="00A91C0C">
            <w:pPr>
              <w:pStyle w:val="ListParagraph"/>
              <w:numPr>
                <w:ilvl w:val="0"/>
                <w:numId w:val="3"/>
              </w:numPr>
              <w:spacing w:after="0" w:line="240" w:lineRule="auto"/>
              <w:jc w:val="both"/>
            </w:pPr>
            <w:r w:rsidRPr="00312DF8">
              <w:t xml:space="preserve">ievērojot grozījumus Profesionālās izglītības likumā </w:t>
            </w:r>
            <w:r w:rsidR="00A91C0C" w:rsidRPr="00312DF8">
              <w:t>(s</w:t>
            </w:r>
            <w:r w:rsidRPr="00312DF8">
              <w:t>tājās spēkā 2015.gada 15.maijā</w:t>
            </w:r>
            <w:r w:rsidR="00A91C0C" w:rsidRPr="00312DF8">
              <w:t>)</w:t>
            </w:r>
            <w:r w:rsidRPr="00312DF8">
              <w:t xml:space="preserve">, kas paredz nozaru ekspertu padomju iesaisti izglītības programmu licencēšanas </w:t>
            </w:r>
            <w:r w:rsidR="00A91C0C" w:rsidRPr="00312DF8">
              <w:t>procesā, t.sk.</w:t>
            </w:r>
            <w:r w:rsidR="00D840A1" w:rsidRPr="00312DF8">
              <w:t xml:space="preserve"> sniegt atzinumus lēmumu pieņemšanai par profesionālās izglītības programmu licencēšanu</w:t>
            </w:r>
            <w:r w:rsidR="005318AC" w:rsidRPr="00312DF8">
              <w:t>.</w:t>
            </w:r>
          </w:p>
        </w:tc>
      </w:tr>
      <w:tr w:rsidR="000D123B" w:rsidRPr="00312DF8" w:rsidTr="000E3FDA">
        <w:trPr>
          <w:trHeight w:val="372"/>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pPr>
              <w:pStyle w:val="tvhtml"/>
              <w:spacing w:before="0" w:beforeAutospacing="0" w:after="0" w:afterAutospacing="0"/>
              <w:jc w:val="center"/>
            </w:pPr>
            <w:r w:rsidRPr="00312DF8">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7A4D52" w:rsidRPr="00312DF8" w:rsidRDefault="007A4D52" w:rsidP="007A4D52">
            <w:pPr>
              <w:jc w:val="both"/>
            </w:pPr>
            <w:r w:rsidRPr="00312DF8">
              <w:t>Kārtību, kādā licencējamas vispārējās izglītības, profesionālās pamatizglītības, arodizglītības, profesionālās vidējās izglītības, profesionālās ievirzes izglītības, profesionālās pilnveides un profesionālās tālākizglītības programmas, nosaka Ministru kabineta 2009.gada 14.jūlija noteikumi Nr.775 “Vispārējās un profesionālās izglītības programmu licencēšanas kārtība” (turpmāk – MK noteikumi Nr.775).</w:t>
            </w:r>
          </w:p>
          <w:p w:rsidR="00386971" w:rsidRPr="00312DF8" w:rsidRDefault="00D840A1" w:rsidP="00457ABF">
            <w:pPr>
              <w:jc w:val="both"/>
            </w:pPr>
            <w:r w:rsidRPr="00312DF8">
              <w:t>Ar grozījumiem, kas stājās spēkā 2015.gada 15.maijā</w:t>
            </w:r>
            <w:r w:rsidR="00487717" w:rsidRPr="00312DF8">
              <w:t>,</w:t>
            </w:r>
            <w:r w:rsidRPr="00312DF8">
              <w:t xml:space="preserve"> Profesionālās izglītības likuma 12.pantā ir noteikta nozaru ekspertu padomju, arodbiedrību un citu biedrību vai nodibinājumu kompetence profesionālajā izglītībā. Šā panta otrās daļas 5.punktā noteikts, ka nozaru ekspertu padomes deleģē nozares ekspertus dalībai profesionālās izglītības iestāžu, eksaminācijas centru un profesionālās izglītības programmu licencēšanā un akreditācijā un profesionālās kvalifikācijas eksāmenos, sniedz atzinumus lēmumu pieņemšanai par profesionālās izglītības programmu licencēšanu un akreditāciju.</w:t>
            </w:r>
            <w:r w:rsidR="005318AC" w:rsidRPr="00312DF8">
              <w:t xml:space="preserve"> </w:t>
            </w:r>
          </w:p>
          <w:p w:rsidR="007A4D52" w:rsidRPr="00312DF8" w:rsidRDefault="007A4D52" w:rsidP="00457ABF">
            <w:pPr>
              <w:jc w:val="both"/>
            </w:pPr>
            <w:r w:rsidRPr="00312DF8">
              <w:t>Lai nodrošinātu optimālu nozaru ekspertu padomju iesaistes kārtību profesionālās izglītības programmu licencēšanas procesā, ņemot vērā to iespējamo kapacitāti un neradot būtisku administratīvo slogu nozaru ekspertu padomēm</w:t>
            </w:r>
            <w:r w:rsidR="00386971" w:rsidRPr="00312DF8">
              <w:t xml:space="preserve"> (</w:t>
            </w:r>
            <w:r w:rsidR="00386971" w:rsidRPr="00457ABF">
              <w:rPr>
                <w:rFonts w:eastAsiaTheme="minorHAnsi"/>
              </w:rPr>
              <w:t>2015.gadā izdotas 2490 licences profesionālās izglītības programmu īstenošanai, 792 licences jaunām programmām, 169</w:t>
            </w:r>
            <w:r w:rsidR="008A4C46" w:rsidRPr="00457ABF">
              <w:rPr>
                <w:rFonts w:eastAsiaTheme="minorHAnsi"/>
              </w:rPr>
              <w:t>8</w:t>
            </w:r>
            <w:r w:rsidR="00386971" w:rsidRPr="00457ABF">
              <w:rPr>
                <w:rFonts w:eastAsiaTheme="minorHAnsi"/>
              </w:rPr>
              <w:t xml:space="preserve"> gadījumos - licenču nomaiņa</w:t>
            </w:r>
            <w:r w:rsidR="002A3B8C" w:rsidRPr="00457ABF">
              <w:rPr>
                <w:rFonts w:eastAsiaTheme="minorHAnsi"/>
              </w:rPr>
              <w:t>,</w:t>
            </w:r>
            <w:r w:rsidR="00386971" w:rsidRPr="00457ABF">
              <w:rPr>
                <w:rFonts w:eastAsiaTheme="minorHAnsi"/>
              </w:rPr>
              <w:t xml:space="preserve"> aktualizējot licences datus),</w:t>
            </w:r>
            <w:r w:rsidRPr="00312DF8">
              <w:t xml:space="preserve"> izglītības iestādēm un citām personām, </w:t>
            </w:r>
            <w:r w:rsidR="002A3B8C" w:rsidRPr="00312DF8">
              <w:t>n</w:t>
            </w:r>
            <w:r w:rsidRPr="00312DF8">
              <w:t>oteikumu projekts</w:t>
            </w:r>
            <w:r w:rsidR="002A3B8C" w:rsidRPr="00312DF8">
              <w:t xml:space="preserve"> </w:t>
            </w:r>
            <w:r w:rsidRPr="00312DF8">
              <w:t>paredz:</w:t>
            </w:r>
          </w:p>
          <w:p w:rsidR="002C4631" w:rsidRPr="00312DF8" w:rsidRDefault="00433F0F" w:rsidP="0038369E">
            <w:pPr>
              <w:pStyle w:val="ListParagraph"/>
              <w:numPr>
                <w:ilvl w:val="0"/>
                <w:numId w:val="7"/>
              </w:numPr>
              <w:spacing w:after="0" w:line="240" w:lineRule="auto"/>
              <w:jc w:val="both"/>
            </w:pPr>
            <w:r w:rsidRPr="00312DF8">
              <w:t xml:space="preserve">papildus iesniegumam profesionālās izglītības programmas (profesionālās pamatizglītības, </w:t>
            </w:r>
            <w:r w:rsidRPr="00312DF8">
              <w:lastRenderedPageBreak/>
              <w:t xml:space="preserve">arodizglītības, profesionālās vidējās izglītības un profesionālās tālākizglītības programmas) īstenošanai izglītības iestādēm iesniegt arī nozaru ekspertu padomes vai </w:t>
            </w:r>
            <w:r w:rsidR="0038369E" w:rsidRPr="00312DF8">
              <w:t xml:space="preserve">Profesionālās izglītības </w:t>
            </w:r>
            <w:r w:rsidRPr="00312DF8">
              <w:t>likumā noteiktas institūcijas, kas koordinē nozaru ekspertu padomju darbību (ja nozarē nav izveidota nozaru ekspertu padome), atzinumu par izglītības programmas atbilstību darba tirgus prasībām, ja attiecīgā profesija nav iekļauta Profesiju klasifikatorā</w:t>
            </w:r>
            <w:r w:rsidR="0038369E" w:rsidRPr="00312DF8">
              <w:t xml:space="preserve"> </w:t>
            </w:r>
            <w:r w:rsidRPr="00312DF8">
              <w:t>vai attiecīgajai profesijai nav apstiprināts profesijas standarts vai profesionālās kvalifikācijas prasības (ja profesijai nea</w:t>
            </w:r>
            <w:r w:rsidR="007A4D52" w:rsidRPr="00312DF8">
              <w:t>pstiprina profesijas standartu);</w:t>
            </w:r>
          </w:p>
          <w:p w:rsidR="004563DE" w:rsidRPr="00312DF8" w:rsidRDefault="002C4631" w:rsidP="007A4D52">
            <w:pPr>
              <w:pStyle w:val="ListParagraph"/>
              <w:numPr>
                <w:ilvl w:val="0"/>
                <w:numId w:val="7"/>
              </w:numPr>
              <w:spacing w:after="0" w:line="240" w:lineRule="auto"/>
              <w:jc w:val="both"/>
            </w:pPr>
            <w:r w:rsidRPr="00312DF8">
              <w:t xml:space="preserve">ja izglītības iestāde licencēšanai iesniegusi profesionālās izglītības programmu, kas klasificējama izglītības programmu grupā, kurai piekritīgu profesionālās izglītības programmu šī izglītības iestāde iepriekšējo sešu gadu laikā nav īstenojusi, Izglītības kvalitātes valsts dienests būs tiesīgs pieprasīt nozaru ekspertu padomes vai </w:t>
            </w:r>
            <w:r w:rsidR="0038369E" w:rsidRPr="00312DF8">
              <w:t xml:space="preserve">Profesionālās izglītības </w:t>
            </w:r>
            <w:r w:rsidRPr="00312DF8">
              <w:t xml:space="preserve">likumā noteiktas institūcijas, kas koordinē nozaru ekspertu padomju darbību (ja nozarē nav izveidota nozaru ekspertu padome), atzinumu </w:t>
            </w:r>
            <w:r w:rsidR="00910A73" w:rsidRPr="00312DF8">
              <w:t xml:space="preserve">par izglītības iestādes </w:t>
            </w:r>
            <w:r w:rsidR="0038369E" w:rsidRPr="00312DF8">
              <w:t xml:space="preserve">materiāltehniskās bāzes atbilstību </w:t>
            </w:r>
            <w:r w:rsidR="00910A73" w:rsidRPr="00312DF8">
              <w:t>izglītības programmas īstenošan</w:t>
            </w:r>
            <w:r w:rsidR="0038369E" w:rsidRPr="00312DF8">
              <w:t>ai</w:t>
            </w:r>
            <w:r w:rsidRPr="00312DF8">
              <w:t>.</w:t>
            </w:r>
          </w:p>
          <w:p w:rsidR="004563DE" w:rsidRPr="00312DF8" w:rsidRDefault="007A4D52" w:rsidP="00457ABF">
            <w:pPr>
              <w:jc w:val="both"/>
            </w:pPr>
            <w:r w:rsidRPr="00312DF8">
              <w:t xml:space="preserve">Ja nozarē nav izveidota nozaru ekspertu padome, atzinumu sniedz Profesionālās izglītības likuma 12.panta piektajā daļā noteikta institūcija, kas koordinē </w:t>
            </w:r>
            <w:r w:rsidR="000E3FDA" w:rsidRPr="00312DF8">
              <w:t>nozaru ekspertu padomju darbību.</w:t>
            </w:r>
          </w:p>
          <w:p w:rsidR="004563DE" w:rsidRPr="00312DF8" w:rsidRDefault="004563DE" w:rsidP="00457ABF">
            <w:pPr>
              <w:jc w:val="both"/>
            </w:pPr>
            <w:r w:rsidRPr="00312DF8">
              <w:t>Veicinot profesionālās izglītības atbilstību darba devēju un nozaru prasībām, n</w:t>
            </w:r>
            <w:r w:rsidR="00910A73" w:rsidRPr="00312DF8">
              <w:t>oteikumu projekts arī paredz, ka Izglītības kvalitāt</w:t>
            </w:r>
            <w:r w:rsidR="00376403" w:rsidRPr="00312DF8">
              <w:t>e</w:t>
            </w:r>
            <w:r w:rsidR="00910A73" w:rsidRPr="00312DF8">
              <w:t>s valsts</w:t>
            </w:r>
            <w:r w:rsidR="00376403" w:rsidRPr="00312DF8">
              <w:t xml:space="preserve"> dienests būs tiesīgs atteikt licences izsniegšanu, kā arī anulēt jau izsniegtu licenci, ja tiks saņemts nozaru ekspertu padomes vai</w:t>
            </w:r>
            <w:r w:rsidR="0038369E" w:rsidRPr="00312DF8">
              <w:t xml:space="preserve"> Profesionālās izglītības</w:t>
            </w:r>
            <w:r w:rsidR="00376403" w:rsidRPr="00312DF8">
              <w:t xml:space="preserve"> likumā noteiktas institūcijas, kas koordinē nozaru ekspertu padomju darbību (ja nozarē nav izveidota nozaru ekspertu padome), atzinums ar priekšlikumu atteikt izsniegt licenci iesniegtās profesionālās izglītības programmas īstenošanai vai anulēt licenci (piemēram, par materiāltehniskās bāzes neatbilstību izglītības programmas īstenošanai).</w:t>
            </w:r>
            <w:r w:rsidR="00EB23CF" w:rsidRPr="00312DF8">
              <w:t xml:space="preserve"> </w:t>
            </w:r>
          </w:p>
          <w:p w:rsidR="000E3FDA" w:rsidRPr="00312DF8" w:rsidRDefault="000E3FDA" w:rsidP="00457ABF">
            <w:pPr>
              <w:jc w:val="both"/>
            </w:pPr>
            <w:r w:rsidRPr="00312DF8">
              <w:t xml:space="preserve">Tātad, ņemot vērā, ka nozaru ekspertu padomju darbības mērķis ir sekmēt attiecīgās nozares profesionālās izglītības efektivitātes un kvalitātes paaugstināšanu, veicinot valsts un pašvaldību, nozares darba devēju un to apvienību, arodbiedrību un speciālistu sadarbību cilvēkresursu attīstības jautājumos un profesionālās izglītības atbilstību darba tirgus prasībām, kā arī nozaru ekspertu padomju pienākumu iesaistīties profesionālās izglītības programmu licencēšanā un akreditācijā, sniegt atzinumus lēmumu pieņemšanai par profesionālās izglītības programmu licencēšanu un akreditāciju atbilstoši Profesionālās </w:t>
            </w:r>
            <w:r w:rsidRPr="00312DF8">
              <w:lastRenderedPageBreak/>
              <w:t>izglītības likuma 12.panta otrās daļas 5.punktā noteiktajam, noteikumu projekts paredz vairāku veidu atzinumus, ko nozaru ekspertu padomes būs tiesīgas sniegt, tādejādi optimāli iesaistoties izglītības programmu licencēšanas procesā:</w:t>
            </w:r>
          </w:p>
          <w:p w:rsidR="000E3FDA" w:rsidRPr="00312DF8" w:rsidRDefault="000E3FDA" w:rsidP="00457ABF">
            <w:pPr>
              <w:jc w:val="both"/>
            </w:pPr>
            <w:r w:rsidRPr="00312DF8">
              <w:t>1)</w:t>
            </w:r>
            <w:r w:rsidRPr="00312DF8">
              <w:tab/>
              <w:t>atzinums par izglītības programmas atbilstību darba tirgus prasībām profesionālās pamatizglītības, arodizglītības, profesionālās vidējās izglītības un profesionālās tālākizglītības programmām, ja attiecīgā profesija nav iekļauta Profesiju klasifikatorā atbilstoši Ministru kabineta noteikumos par Profesiju klasifikatoru, profesijai atbilstošiem pamatuzdevumiem un kvalifikācijas pamatprasībām un Profesiju klasifikatora lietošanas un aktualizēšanas kārtību noteiktajam vai attiecīgajai profesijai nav apstiprināts profesijas standarts vai profesionālās kvalifikācijas prasības (ja profesijai neapstiprina profesijas standartu) – šis atzinums ir iesniedzams, piesakot licenci profesionālās izglītības programmas īstenošanai;</w:t>
            </w:r>
          </w:p>
          <w:p w:rsidR="000E3FDA" w:rsidRPr="00312DF8" w:rsidRDefault="000E3FDA" w:rsidP="00457ABF">
            <w:pPr>
              <w:jc w:val="both"/>
            </w:pPr>
            <w:r w:rsidRPr="00312DF8">
              <w:t>2)</w:t>
            </w:r>
            <w:r w:rsidRPr="00312DF8">
              <w:tab/>
              <w:t>kvalitātes dienesta pieprasīts atzinums par izglītības iestādes materiāltehniskās bāzes atbilstību izglītības programmas īstenošanai, ja izglītības iestāde licencēšanai iesniegusi profesionālās izglītības programmu, kas klasificējama izglītības programmu grupā, kurai piekritīgu profesionālās izglītības programmu šī izglītības iestāde iepriekšējo sešu gadu laikā nav īstenojusi;</w:t>
            </w:r>
          </w:p>
          <w:p w:rsidR="000E3FDA" w:rsidRPr="00312DF8" w:rsidRDefault="000E3FDA" w:rsidP="00457ABF">
            <w:pPr>
              <w:jc w:val="both"/>
            </w:pPr>
            <w:r w:rsidRPr="00312DF8">
              <w:t>3)</w:t>
            </w:r>
            <w:r w:rsidRPr="00312DF8">
              <w:tab/>
              <w:t>atzinums ar priekšlikumu atteikt izsniegt licenci profesionālās izglītības programmas īstenošanai;</w:t>
            </w:r>
          </w:p>
          <w:p w:rsidR="000E3FDA" w:rsidRPr="00312DF8" w:rsidRDefault="000E3FDA" w:rsidP="00457ABF">
            <w:pPr>
              <w:jc w:val="both"/>
            </w:pPr>
            <w:r w:rsidRPr="00312DF8">
              <w:t>4)</w:t>
            </w:r>
            <w:r w:rsidRPr="00312DF8">
              <w:tab/>
              <w:t>atzinums ar priekšlikumu anulēt licenci (piemēr</w:t>
            </w:r>
            <w:r w:rsidR="00A23237">
              <w:t xml:space="preserve">am, par materiāltehniskās bāzes, pedagogu kvalifikācijas </w:t>
            </w:r>
            <w:r w:rsidRPr="00312DF8">
              <w:t>neatbilstību izglītības programmas īstenošanai).</w:t>
            </w:r>
          </w:p>
          <w:p w:rsidR="00153C47" w:rsidRPr="00312DF8" w:rsidRDefault="00153C47" w:rsidP="00A23237">
            <w:pPr>
              <w:jc w:val="both"/>
            </w:pPr>
            <w:r w:rsidRPr="00312DF8">
              <w:t xml:space="preserve">Šobrīd MK noteikumi Nr.775 saskaņojuma nepieciešamību ar Valsts policiju paredz tikai profesionālās izglītības programmām apsardzes darbības jomā. Savukārt īstenot izglītības programmas </w:t>
            </w:r>
            <w:r w:rsidR="00491A40" w:rsidRPr="00312DF8">
              <w:t xml:space="preserve">valstiski svarīgā </w:t>
            </w:r>
            <w:r w:rsidRPr="00312DF8">
              <w:t>policijas darba jomā</w:t>
            </w:r>
            <w:r w:rsidR="00491A40" w:rsidRPr="00312DF8">
              <w:t>, kuras apguvi</w:t>
            </w:r>
            <w:r w:rsidR="00491A40" w:rsidRPr="00A23237">
              <w:rPr>
                <w:i/>
              </w:rPr>
              <w:t xml:space="preserve"> nodrošina pieredzējuši nozares eksperti speciāli tam veidotā infrastruktūrā (speciālās taktikas poligoni, šautuves, atbilstoši aprīkotas datortelpas ar piekļuvi specifiskām IeM Informācijas centra datu bāzēm, slepenības režīmam atbilstošas telpas un speciālā bibliotēka ar klasificētu literatūru, speciālo cīņu paņēmienu zāles, speciālās tehnikas aprīkojums un transports utt.)</w:t>
            </w:r>
            <w:r w:rsidR="00491A40" w:rsidRPr="00312DF8">
              <w:t xml:space="preserve"> (Iekšlietu ministrijas 2016.gada 28.septembra vēstule Nr.1-38/2352 “Par grozījumu nepieciešamību Ministru kabineta noteikumos Nr.775”), </w:t>
            </w:r>
            <w:r w:rsidRPr="00312DF8">
              <w:t xml:space="preserve">var bez saskaņošanas. Valsts policija praksē ir konstatējusi </w:t>
            </w:r>
            <w:r w:rsidR="000E3FDA" w:rsidRPr="00312DF8">
              <w:t xml:space="preserve">izglītības </w:t>
            </w:r>
            <w:r w:rsidRPr="00312DF8">
              <w:t xml:space="preserve">programmu </w:t>
            </w:r>
            <w:r w:rsidR="000E3FDA" w:rsidRPr="00312DF8">
              <w:t xml:space="preserve">policijas darba jomā </w:t>
            </w:r>
            <w:r w:rsidRPr="00312DF8">
              <w:t xml:space="preserve">neatbilstību policijas profesijas standarta prasībām (piemēram, </w:t>
            </w:r>
            <w:r w:rsidR="00C15941" w:rsidRPr="00312DF8">
              <w:t>SIA “</w:t>
            </w:r>
            <w:r w:rsidRPr="00312DF8">
              <w:t>Barkavas arodvidusskola</w:t>
            </w:r>
            <w:r w:rsidR="00C15941" w:rsidRPr="00312DF8">
              <w:t>” profesionālās vidējās izglītības programma “Policijas darbs” (2001.gada 12.februāra licence Nr. P 0122 – spēkā līdz 2010.gada 12.februārim</w:t>
            </w:r>
            <w:r w:rsidR="00F109DB" w:rsidRPr="00312DF8">
              <w:t>; 2001.gada 18.aprīļa akreditācijas lapa Nr. AP 0014 – spēkā līdz 2006.gada 31.jūlijam</w:t>
            </w:r>
            <w:r w:rsidR="00C15941" w:rsidRPr="00312DF8">
              <w:t>)</w:t>
            </w:r>
            <w:r w:rsidR="00491A40" w:rsidRPr="00312DF8">
              <w:t xml:space="preserve">, </w:t>
            </w:r>
            <w:r w:rsidR="000E3FDA" w:rsidRPr="00312DF8">
              <w:t>kas</w:t>
            </w:r>
            <w:r w:rsidR="00491A40" w:rsidRPr="00312DF8">
              <w:t xml:space="preserve"> </w:t>
            </w:r>
            <w:r w:rsidR="000E3FDA" w:rsidRPr="00312DF8">
              <w:t xml:space="preserve">negatīvi </w:t>
            </w:r>
            <w:r w:rsidR="000E3FDA" w:rsidRPr="00312DF8">
              <w:lastRenderedPageBreak/>
              <w:t>ietekmē</w:t>
            </w:r>
            <w:r w:rsidR="00491A40" w:rsidRPr="00312DF8">
              <w:t xml:space="preserve"> </w:t>
            </w:r>
            <w:r w:rsidR="00491A40" w:rsidRPr="00A23237">
              <w:rPr>
                <w:i/>
              </w:rPr>
              <w:t>iekšlietu nozares personā</w:t>
            </w:r>
            <w:r w:rsidR="000E3FDA" w:rsidRPr="00A23237">
              <w:rPr>
                <w:i/>
              </w:rPr>
              <w:t>la</w:t>
            </w:r>
            <w:r w:rsidR="00491A40" w:rsidRPr="00A23237">
              <w:rPr>
                <w:i/>
              </w:rPr>
              <w:t xml:space="preserve"> izglītības politiku un dienesta gaitu Valsts policijā</w:t>
            </w:r>
            <w:r w:rsidRPr="00312DF8">
              <w:t xml:space="preserve"> </w:t>
            </w:r>
            <w:r w:rsidR="00491A40" w:rsidRPr="00312DF8">
              <w:t>(Iekšlietu ministrijas 2016.gada 28.septembra vēstule Nr.1-38/2352 “Par grozījumu nepieciešamību Ministru kabineta noteikumos Nr.775”).</w:t>
            </w:r>
          </w:p>
          <w:p w:rsidR="00844A7F" w:rsidRPr="00312DF8" w:rsidRDefault="00153C47" w:rsidP="004D098C">
            <w:pPr>
              <w:jc w:val="both"/>
            </w:pPr>
            <w:r w:rsidRPr="00312DF8">
              <w:t>Ievērojot Iekšlietu ministrijas priekšlikumu</w:t>
            </w:r>
            <w:r w:rsidR="00F109DB" w:rsidRPr="00312DF8">
              <w:t>,</w:t>
            </w:r>
            <w:r w:rsidRPr="00312DF8">
              <w:t xml:space="preserve"> noteikumu projekts paredz, ka ar Valsts policiju jāsaskaņo arī profesionālās izglītības programmas </w:t>
            </w:r>
            <w:r w:rsidRPr="004D098C">
              <w:rPr>
                <w:u w:val="single"/>
              </w:rPr>
              <w:t>policijas darba jomā</w:t>
            </w:r>
            <w:r w:rsidRPr="00312DF8">
              <w:t xml:space="preserve">. </w:t>
            </w:r>
          </w:p>
          <w:p w:rsidR="00BF44D0" w:rsidRPr="00312DF8" w:rsidRDefault="00EB23CF" w:rsidP="004D098C">
            <w:pPr>
              <w:jc w:val="both"/>
            </w:pPr>
            <w:r w:rsidRPr="00312DF8">
              <w:t>Ievērojot grozījumus Izglītības likumā (stājās spēkā 2016.gada 1.jūnijā), kas noteic, ka izglītības programmas tiek īstenotas personas dzīvībai un veselībai drošos apstākļos (Izglītības likuma 36.panta trešā daļa), noteikumu projekts p</w:t>
            </w:r>
            <w:r w:rsidR="0076440E" w:rsidRPr="00312DF8">
              <w:t>aredz, ka arī uz būvvaldes atzinuma</w:t>
            </w:r>
            <w:r w:rsidRPr="00312DF8">
              <w:t xml:space="preserve"> </w:t>
            </w:r>
            <w:r w:rsidR="0076440E" w:rsidRPr="00312DF8">
              <w:t>vai akta pamata</w:t>
            </w:r>
            <w:r w:rsidRPr="00312DF8">
              <w:t xml:space="preserve"> varēs anulēt licenci</w:t>
            </w:r>
            <w:r w:rsidR="0076440E" w:rsidRPr="00312DF8">
              <w:t>, ja tā konstatējusi izglītības iestādes darbībā vai licencētās izglītības programmas īstenošanā normatīvo aktu pārkāpumus</w:t>
            </w:r>
            <w:r w:rsidRPr="00312DF8">
              <w:t>.</w:t>
            </w:r>
          </w:p>
        </w:tc>
      </w:tr>
      <w:tr w:rsidR="000D123B" w:rsidRPr="00312DF8" w:rsidTr="000E3FDA">
        <w:trPr>
          <w:trHeight w:val="372"/>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pPr>
              <w:pStyle w:val="tvhtml"/>
              <w:spacing w:before="0" w:beforeAutospacing="0" w:after="0" w:afterAutospacing="0"/>
              <w:jc w:val="center"/>
            </w:pPr>
            <w:r w:rsidRPr="00312DF8">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0D123B" w:rsidRPr="00312DF8" w:rsidRDefault="000D123B" w:rsidP="00FF465B">
            <w:pPr>
              <w:jc w:val="both"/>
            </w:pPr>
            <w:r w:rsidRPr="00312DF8">
              <w:t>Izglītības un zinātnes ministrija, Izglītības kvalitātes valsts dienests</w:t>
            </w:r>
          </w:p>
        </w:tc>
      </w:tr>
      <w:tr w:rsidR="000D123B" w:rsidRPr="00312DF8" w:rsidTr="000E3FDA">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pPr>
              <w:pStyle w:val="tvhtml"/>
              <w:spacing w:before="0" w:beforeAutospacing="0" w:after="0" w:afterAutospacing="0"/>
              <w:jc w:val="center"/>
            </w:pPr>
            <w:r w:rsidRPr="00312DF8">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Cita informācija</w:t>
            </w:r>
          </w:p>
        </w:tc>
        <w:tc>
          <w:tcPr>
            <w:tcW w:w="3200" w:type="pct"/>
            <w:tcBorders>
              <w:top w:val="outset" w:sz="6" w:space="0" w:color="414142"/>
              <w:left w:val="outset" w:sz="6" w:space="0" w:color="414142"/>
              <w:bottom w:val="outset" w:sz="6" w:space="0" w:color="414142"/>
            </w:tcBorders>
            <w:shd w:val="clear" w:color="auto" w:fill="FFFFFF"/>
          </w:tcPr>
          <w:p w:rsidR="000D123B" w:rsidRPr="00312DF8" w:rsidRDefault="000D123B" w:rsidP="00FF465B">
            <w:pPr>
              <w:pStyle w:val="tvhtml"/>
              <w:spacing w:before="0" w:beforeAutospacing="0" w:after="0" w:afterAutospacing="0"/>
              <w:jc w:val="both"/>
            </w:pPr>
            <w:r w:rsidRPr="00312DF8">
              <w:t>Nav.</w:t>
            </w:r>
          </w:p>
        </w:tc>
      </w:tr>
    </w:tbl>
    <w:p w:rsidR="000D123B" w:rsidRPr="00312DF8" w:rsidRDefault="000D123B" w:rsidP="000D123B">
      <w:pPr>
        <w:pStyle w:val="tvhtml"/>
        <w:shd w:val="clear" w:color="auto" w:fill="FFFFFF"/>
        <w:spacing w:before="0" w:beforeAutospacing="0" w:after="0" w:afterAutospacing="0"/>
        <w:ind w:firstLine="301"/>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827"/>
        <w:gridCol w:w="5836"/>
      </w:tblGrid>
      <w:tr w:rsidR="000D123B" w:rsidRPr="00312DF8" w:rsidTr="00FF465B">
        <w:trPr>
          <w:trHeight w:val="444"/>
        </w:trPr>
        <w:tc>
          <w:tcPr>
            <w:tcW w:w="0" w:type="auto"/>
            <w:gridSpan w:val="3"/>
            <w:tcBorders>
              <w:top w:val="outset" w:sz="6" w:space="0" w:color="414142"/>
              <w:bottom w:val="outset" w:sz="6" w:space="0" w:color="414142"/>
            </w:tcBorders>
            <w:shd w:val="clear" w:color="auto" w:fill="FFFFFF"/>
            <w:vAlign w:val="center"/>
          </w:tcPr>
          <w:p w:rsidR="000D123B" w:rsidRPr="00312DF8" w:rsidRDefault="000D123B" w:rsidP="00FF465B">
            <w:pPr>
              <w:pStyle w:val="tvhtml"/>
              <w:spacing w:before="0" w:beforeAutospacing="0" w:after="0" w:afterAutospacing="0"/>
              <w:jc w:val="center"/>
              <w:rPr>
                <w:b/>
                <w:bCs/>
              </w:rPr>
            </w:pPr>
            <w:r w:rsidRPr="00312DF8">
              <w:rPr>
                <w:b/>
                <w:bCs/>
              </w:rPr>
              <w:t>II. Tiesību akta projekta ietekme uz sabiedrību, tautsaimniecības attīstību un administratīvo slogu</w:t>
            </w:r>
          </w:p>
        </w:tc>
      </w:tr>
      <w:tr w:rsidR="000D123B" w:rsidRPr="00312DF8" w:rsidTr="00FF465B">
        <w:trPr>
          <w:trHeight w:val="372"/>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r w:rsidRPr="00312DF8">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0D123B" w:rsidRPr="00312DF8" w:rsidRDefault="000D123B" w:rsidP="00FF465B">
            <w:pPr>
              <w:jc w:val="both"/>
            </w:pPr>
            <w:r w:rsidRPr="00312DF8">
              <w:t>Noteikumu projekts ietekmē:</w:t>
            </w:r>
          </w:p>
          <w:p w:rsidR="000D123B" w:rsidRPr="00312DF8" w:rsidRDefault="00D17BD7" w:rsidP="00D17BD7">
            <w:pPr>
              <w:pStyle w:val="ListParagraph"/>
              <w:numPr>
                <w:ilvl w:val="0"/>
                <w:numId w:val="1"/>
              </w:numPr>
              <w:spacing w:after="0" w:line="240" w:lineRule="auto"/>
              <w:jc w:val="both"/>
            </w:pPr>
            <w:r w:rsidRPr="00312DF8">
              <w:t>izglītības iestādes, kas vēlēsies saņemt licenci</w:t>
            </w:r>
            <w:r w:rsidR="000D123B" w:rsidRPr="00312DF8">
              <w:t xml:space="preserve"> </w:t>
            </w:r>
            <w:r w:rsidRPr="00312DF8">
              <w:t>profesionālās pamatizglītības, arodizglītības, profesionālās vidējās izglītības, profesionālās ievirzes izglītības, profesionālās pilnveides un profesionālās tālākizglītības programmas īstenošanai;</w:t>
            </w:r>
          </w:p>
          <w:p w:rsidR="00D17BD7" w:rsidRPr="00312DF8" w:rsidRDefault="00D17BD7" w:rsidP="001A462E">
            <w:pPr>
              <w:pStyle w:val="ListParagraph"/>
              <w:numPr>
                <w:ilvl w:val="0"/>
                <w:numId w:val="1"/>
              </w:numPr>
              <w:spacing w:after="0" w:line="240" w:lineRule="auto"/>
              <w:jc w:val="both"/>
            </w:pPr>
            <w:r w:rsidRPr="00312DF8">
              <w:t>nozaru ekspertu padom</w:t>
            </w:r>
            <w:r w:rsidR="00666BBC" w:rsidRPr="00312DF8">
              <w:t>es</w:t>
            </w:r>
            <w:r w:rsidR="00A91C0C" w:rsidRPr="00312DF8">
              <w:t xml:space="preserve"> vai likumā noteiktas institūcijas</w:t>
            </w:r>
            <w:r w:rsidR="001A462E" w:rsidRPr="00312DF8">
              <w:t xml:space="preserve"> (šobrīd Lauksaimnieku organizāciju sadarbības padome un Latvijas Darba devēju konfederācija)</w:t>
            </w:r>
            <w:r w:rsidR="00A91C0C" w:rsidRPr="00312DF8">
              <w:t>, kas koordinē nozaru ekspertu padomju darbību (ja nozarē nav izveidota nozaru ekspertu padome)</w:t>
            </w:r>
            <w:r w:rsidR="00666BBC" w:rsidRPr="00312DF8">
              <w:t>.</w:t>
            </w:r>
          </w:p>
        </w:tc>
      </w:tr>
      <w:tr w:rsidR="000D123B" w:rsidRPr="00312DF8" w:rsidTr="00FF465B">
        <w:trPr>
          <w:trHeight w:val="408"/>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r w:rsidRPr="00312DF8">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7B112C" w:rsidRPr="00312DF8" w:rsidRDefault="000D123B" w:rsidP="00A97E11">
            <w:pPr>
              <w:jc w:val="both"/>
            </w:pPr>
            <w:r w:rsidRPr="00312DF8">
              <w:t>Noteikumu projektā ietvertais tiesiskais regulējums</w:t>
            </w:r>
            <w:r w:rsidR="007B112C" w:rsidRPr="00312DF8">
              <w:t>:</w:t>
            </w:r>
          </w:p>
          <w:p w:rsidR="00A97E11" w:rsidRPr="00312DF8" w:rsidRDefault="007B112C" w:rsidP="00A97E11">
            <w:pPr>
              <w:jc w:val="both"/>
            </w:pPr>
            <w:r w:rsidRPr="00312DF8">
              <w:t xml:space="preserve">- </w:t>
            </w:r>
            <w:r w:rsidR="00A97E11" w:rsidRPr="00312DF8">
              <w:t>nodrošina nozaru ekspertu padomju iesaistes kārtību profesionālās izglītības programmu licencēšanas procesā atbilstoši grozījumiem Profesionālās izglītības likumā</w:t>
            </w:r>
            <w:r w:rsidRPr="00312DF8">
              <w:t xml:space="preserve"> (stājās spēkā 2015.gada 15.maijā),</w:t>
            </w:r>
            <w:r w:rsidR="00A97E11" w:rsidRPr="00312DF8">
              <w:t xml:space="preserve"> ņemot vērā to iespējamo kapacitāti un neradot būtisku administratīvo slogu izglīt</w:t>
            </w:r>
            <w:r w:rsidRPr="00312DF8">
              <w:t>ības iestādēm un citām personām;</w:t>
            </w:r>
          </w:p>
          <w:p w:rsidR="007B112C" w:rsidRPr="00312DF8" w:rsidRDefault="007B112C" w:rsidP="00A97E11">
            <w:pPr>
              <w:jc w:val="both"/>
            </w:pPr>
            <w:r w:rsidRPr="00312DF8">
              <w:t>- paredz izglītības iestādēm papildus iesniegumam profesionālās izglītības programmas (profesionālās pamatizglītības, arodizglītības, profesionālās vidējās izglītības un profesionālās tālākizglītības programmas) īstenošanai iesniegt arī nozaru ekspertu padomes vai</w:t>
            </w:r>
            <w:r w:rsidR="00AE72C2" w:rsidRPr="00312DF8">
              <w:t xml:space="preserve"> Profesionālās izglītības</w:t>
            </w:r>
            <w:r w:rsidRPr="00312DF8">
              <w:t xml:space="preserve"> likumā noteiktas institūcijas, kas koordinē nozaru ekspertu padomju darbību (ja nozarē nav izveidota nozaru ekspertu padome), atzinumu par izglītības programmas atbilstību darba tirgus prasībām, ja attiecīgā </w:t>
            </w:r>
            <w:r w:rsidRPr="00312DF8">
              <w:lastRenderedPageBreak/>
              <w:t>profesija nav iekļauta Profesiju klasifikatorā vai attiecīgajai profesijai nav apstiprināts profesijas standarts vai profesionālās kvalifikācijas prasības (ja profesijai nea</w:t>
            </w:r>
            <w:r w:rsidR="007255F2" w:rsidRPr="00312DF8">
              <w:t>pstiprina profesijas standartu);</w:t>
            </w:r>
          </w:p>
          <w:p w:rsidR="00A97E11" w:rsidRPr="00312DF8" w:rsidRDefault="007255F2" w:rsidP="00A97E11">
            <w:pPr>
              <w:jc w:val="both"/>
            </w:pPr>
            <w:r w:rsidRPr="00312DF8">
              <w:t>- paredz profesionālās izglītības programmām policijas darba jomā saskaņojumu ar Valsts policiju.</w:t>
            </w:r>
          </w:p>
        </w:tc>
      </w:tr>
      <w:tr w:rsidR="000D123B" w:rsidRPr="00312DF8" w:rsidTr="00FF465B">
        <w:trPr>
          <w:trHeight w:val="408"/>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r w:rsidRPr="00312DF8">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386971" w:rsidRPr="00312DF8" w:rsidRDefault="00386971" w:rsidP="00293277">
            <w:pPr>
              <w:pStyle w:val="tvhtml"/>
              <w:spacing w:before="0" w:beforeAutospacing="0" w:after="0" w:afterAutospacing="0"/>
              <w:jc w:val="both"/>
              <w:rPr>
                <w:lang w:eastAsia="en-US"/>
              </w:rPr>
            </w:pPr>
            <w:r w:rsidRPr="00312DF8">
              <w:rPr>
                <w:lang w:eastAsia="en-US"/>
              </w:rPr>
              <w:t>Ņemot vērā, ka informācijas ievades un atjaunošanas regularitāte un apjoms ir dažādi atkarībā no izglītības iestāžu vēlmes licencēt izglītības programmas, administratīvās izmaksas tiek rēķinātas vienam gadījumam.</w:t>
            </w:r>
          </w:p>
          <w:p w:rsidR="00386971" w:rsidRPr="00312DF8" w:rsidRDefault="00386971" w:rsidP="00293277">
            <w:pPr>
              <w:pStyle w:val="tvhtml"/>
              <w:numPr>
                <w:ilvl w:val="0"/>
                <w:numId w:val="9"/>
              </w:numPr>
              <w:spacing w:before="0" w:beforeAutospacing="0" w:after="0" w:afterAutospacing="0"/>
              <w:jc w:val="both"/>
              <w:rPr>
                <w:lang w:eastAsia="en-US"/>
              </w:rPr>
            </w:pPr>
            <w:r w:rsidRPr="00312DF8">
              <w:rPr>
                <w:lang w:eastAsia="en-US"/>
              </w:rPr>
              <w:t>Vecākā eksperta darba administratīvās izmaksas un izglītības programmas licence (vienam gadījumam atkarībā no izglītības programmas veida):</w:t>
            </w:r>
          </w:p>
          <w:p w:rsidR="00386971" w:rsidRPr="00312DF8" w:rsidRDefault="00386971" w:rsidP="00293277">
            <w:pPr>
              <w:pStyle w:val="tvhtml"/>
              <w:numPr>
                <w:ilvl w:val="0"/>
                <w:numId w:val="10"/>
              </w:numPr>
              <w:spacing w:before="0" w:beforeAutospacing="0" w:after="0" w:afterAutospacing="0"/>
              <w:jc w:val="both"/>
              <w:rPr>
                <w:lang w:eastAsia="en-US"/>
              </w:rPr>
            </w:pPr>
            <w:r w:rsidRPr="00312DF8">
              <w:rPr>
                <w:lang w:eastAsia="en-US"/>
              </w:rPr>
              <w:t xml:space="preserve">Vispārējās izglītības paraugprogrammām (1.5 stundas): </w:t>
            </w:r>
          </w:p>
          <w:p w:rsidR="00386971" w:rsidRPr="00312DF8" w:rsidRDefault="00386971" w:rsidP="00293277">
            <w:pPr>
              <w:pStyle w:val="tvhtml"/>
              <w:spacing w:before="0" w:beforeAutospacing="0" w:after="0" w:afterAutospacing="0"/>
              <w:ind w:left="720"/>
              <w:jc w:val="both"/>
              <w:rPr>
                <w:lang w:eastAsia="en-US"/>
              </w:rPr>
            </w:pPr>
            <w:r w:rsidRPr="00312DF8">
              <w:rPr>
                <w:lang w:eastAsia="en-US"/>
              </w:rPr>
              <w:t xml:space="preserve">C = (5.19x1.5)x(1x1) = 7.79 </w:t>
            </w:r>
            <w:r w:rsidRPr="00312DF8">
              <w:rPr>
                <w:i/>
                <w:iCs/>
                <w:lang w:eastAsia="en-US"/>
              </w:rPr>
              <w:t>euro</w:t>
            </w:r>
          </w:p>
          <w:p w:rsidR="00386971" w:rsidRPr="00312DF8" w:rsidRDefault="00386971" w:rsidP="00293277">
            <w:pPr>
              <w:pStyle w:val="tvhtml"/>
              <w:numPr>
                <w:ilvl w:val="0"/>
                <w:numId w:val="10"/>
              </w:numPr>
              <w:spacing w:before="0" w:beforeAutospacing="0" w:after="0" w:afterAutospacing="0"/>
              <w:jc w:val="both"/>
              <w:rPr>
                <w:lang w:eastAsia="en-US"/>
              </w:rPr>
            </w:pPr>
            <w:r w:rsidRPr="00312DF8">
              <w:rPr>
                <w:lang w:eastAsia="en-US"/>
              </w:rPr>
              <w:t>Profesionālās izglītības programmām un vispārējās izglītības autorprogrammām (3 stundas):</w:t>
            </w:r>
          </w:p>
          <w:p w:rsidR="00386971" w:rsidRPr="00312DF8" w:rsidRDefault="00386971" w:rsidP="00293277">
            <w:pPr>
              <w:pStyle w:val="tvhtml"/>
              <w:spacing w:before="0" w:beforeAutospacing="0" w:after="0" w:afterAutospacing="0"/>
              <w:ind w:left="720"/>
              <w:jc w:val="both"/>
              <w:rPr>
                <w:lang w:eastAsia="en-US"/>
              </w:rPr>
            </w:pPr>
            <w:r w:rsidRPr="00312DF8">
              <w:rPr>
                <w:lang w:eastAsia="en-US"/>
              </w:rPr>
              <w:t xml:space="preserve">C = (5.19x3)x(1x1) = 15.57 </w:t>
            </w:r>
            <w:r w:rsidRPr="00312DF8">
              <w:rPr>
                <w:i/>
                <w:iCs/>
                <w:lang w:eastAsia="en-US"/>
              </w:rPr>
              <w:t>euro</w:t>
            </w:r>
          </w:p>
          <w:p w:rsidR="00386971" w:rsidRPr="00312DF8" w:rsidRDefault="00386971" w:rsidP="00293277">
            <w:pPr>
              <w:pStyle w:val="tvhtml"/>
              <w:numPr>
                <w:ilvl w:val="0"/>
                <w:numId w:val="9"/>
              </w:numPr>
              <w:spacing w:before="0" w:beforeAutospacing="0" w:after="0" w:afterAutospacing="0"/>
              <w:jc w:val="both"/>
              <w:rPr>
                <w:lang w:eastAsia="en-US"/>
              </w:rPr>
            </w:pPr>
            <w:r w:rsidRPr="00312DF8">
              <w:rPr>
                <w:lang w:eastAsia="en-US"/>
              </w:rPr>
              <w:t>Administratīvās izmaksas pretendentam, iesniedzot dokumentus licences saņemšanai (vienam gadījumam, (piemēram, ja dokumenti tiek iesniegti izmantojot Latvijas pasta pakalpojumus):</w:t>
            </w:r>
          </w:p>
          <w:p w:rsidR="00004C46" w:rsidRPr="00312DF8" w:rsidRDefault="00386971" w:rsidP="001D48A7">
            <w:pPr>
              <w:pStyle w:val="ListParagraph"/>
              <w:spacing w:after="0" w:line="240" w:lineRule="auto"/>
              <w:rPr>
                <w:iCs/>
              </w:rPr>
            </w:pPr>
            <w:r w:rsidRPr="00312DF8">
              <w:t>C</w:t>
            </w:r>
            <w:r w:rsidRPr="00312DF8">
              <w:rPr>
                <w:color w:val="FF0000"/>
              </w:rPr>
              <w:t xml:space="preserve"> </w:t>
            </w:r>
            <w:r w:rsidRPr="00312DF8">
              <w:t xml:space="preserve">= (2.6x1.25) x (1x1) = 3.25 </w:t>
            </w:r>
            <w:r w:rsidRPr="00312DF8">
              <w:rPr>
                <w:i/>
                <w:iCs/>
              </w:rPr>
              <w:t>euro</w:t>
            </w:r>
          </w:p>
        </w:tc>
      </w:tr>
      <w:tr w:rsidR="000D123B" w:rsidRPr="00312DF8" w:rsidTr="00FF465B">
        <w:trPr>
          <w:trHeight w:val="276"/>
        </w:trPr>
        <w:tc>
          <w:tcPr>
            <w:tcW w:w="250" w:type="pct"/>
            <w:tcBorders>
              <w:top w:val="outset" w:sz="6" w:space="0" w:color="414142"/>
              <w:bottom w:val="outset" w:sz="6" w:space="0" w:color="414142"/>
              <w:right w:val="outset" w:sz="6" w:space="0" w:color="414142"/>
            </w:tcBorders>
            <w:shd w:val="clear" w:color="auto" w:fill="FFFFFF"/>
          </w:tcPr>
          <w:p w:rsidR="000D123B" w:rsidRPr="00312DF8" w:rsidRDefault="000D123B" w:rsidP="00FF465B">
            <w:r w:rsidRPr="00312DF8">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0D123B" w:rsidRPr="00312DF8" w:rsidRDefault="000D123B" w:rsidP="00FF465B">
            <w:r w:rsidRPr="00312DF8">
              <w:t>Cita informācija</w:t>
            </w:r>
          </w:p>
        </w:tc>
        <w:tc>
          <w:tcPr>
            <w:tcW w:w="3200" w:type="pct"/>
            <w:tcBorders>
              <w:top w:val="outset" w:sz="6" w:space="0" w:color="414142"/>
              <w:left w:val="outset" w:sz="6" w:space="0" w:color="414142"/>
              <w:bottom w:val="outset" w:sz="6" w:space="0" w:color="414142"/>
            </w:tcBorders>
            <w:shd w:val="clear" w:color="auto" w:fill="FFFFFF"/>
          </w:tcPr>
          <w:p w:rsidR="000D123B" w:rsidRPr="00312DF8" w:rsidRDefault="000D123B" w:rsidP="00FF465B">
            <w:pPr>
              <w:pStyle w:val="tvhtml"/>
              <w:spacing w:before="0" w:beforeAutospacing="0" w:after="0" w:afterAutospacing="0"/>
              <w:jc w:val="both"/>
            </w:pPr>
            <w:r w:rsidRPr="00312DF8">
              <w:t>Noteikumu projekts tiks īstenots Izglītības un zinātnes ministrijas valsts budžeta programmā 07.00.00 “Informācijas tehnoloģiju attīstība un uzturēšana izglītība, Microsoft līguma un projektu nodrošināšana” piešķirto valsts budžeta līdzekļu ietvaros un valsts budžeta programmas 42.00.00 “Padotības iestādes un to pasākumi” apakšprogrammā 42.01.00 “Iestāžu darbības nodrošināšana” piešķirto valsts budžeta līdzekļu ietvaros, kā arī esošo cilvēkresursu ietvaros.</w:t>
            </w:r>
          </w:p>
        </w:tc>
      </w:tr>
    </w:tbl>
    <w:p w:rsidR="000D123B" w:rsidRPr="00312DF8" w:rsidRDefault="000D123B" w:rsidP="000D123B">
      <w:pPr>
        <w:pStyle w:val="tvhtml"/>
        <w:shd w:val="clear" w:color="auto" w:fill="FFFFFF"/>
        <w:spacing w:before="0" w:beforeAutospacing="0" w:after="0" w:afterAutospacing="0"/>
        <w:ind w:firstLine="301"/>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2736"/>
        <w:gridCol w:w="5927"/>
      </w:tblGrid>
      <w:tr w:rsidR="000D123B" w:rsidRPr="00312DF8" w:rsidTr="00FF465B">
        <w:trPr>
          <w:trHeight w:val="336"/>
          <w:jc w:val="center"/>
        </w:trPr>
        <w:tc>
          <w:tcPr>
            <w:tcW w:w="0" w:type="auto"/>
            <w:gridSpan w:val="3"/>
            <w:tcBorders>
              <w:top w:val="outset" w:sz="6" w:space="0" w:color="414142"/>
              <w:bottom w:val="outset" w:sz="6" w:space="0" w:color="414142"/>
            </w:tcBorders>
            <w:vAlign w:val="center"/>
          </w:tcPr>
          <w:p w:rsidR="000D123B" w:rsidRPr="00312DF8" w:rsidRDefault="000D123B" w:rsidP="00FF465B">
            <w:pPr>
              <w:pStyle w:val="tvhtml"/>
              <w:spacing w:before="0" w:beforeAutospacing="0" w:after="0" w:afterAutospacing="0"/>
              <w:jc w:val="center"/>
              <w:rPr>
                <w:b/>
                <w:bCs/>
              </w:rPr>
            </w:pPr>
            <w:r w:rsidRPr="00312DF8">
              <w:rPr>
                <w:b/>
                <w:bCs/>
              </w:rPr>
              <w:t>VI. Sabiedrības līdzdalība un komunikācijas aktivitātes</w:t>
            </w:r>
          </w:p>
        </w:tc>
      </w:tr>
      <w:tr w:rsidR="000D123B" w:rsidRPr="00312DF8" w:rsidTr="00FF465B">
        <w:trPr>
          <w:trHeight w:val="432"/>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1.</w:t>
            </w:r>
          </w:p>
        </w:tc>
        <w:tc>
          <w:tcPr>
            <w:tcW w:w="15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tcPr>
          <w:p w:rsidR="000D123B" w:rsidRPr="00312DF8" w:rsidRDefault="000D123B" w:rsidP="00FF465B">
            <w:pPr>
              <w:jc w:val="both"/>
            </w:pPr>
            <w:r w:rsidRPr="00312DF8">
              <w:t xml:space="preserve">Informācija par noteikumu projektu pieejama tīmekļa vietnē </w:t>
            </w:r>
            <w:hyperlink r:id="rId9" w:history="1">
              <w:r w:rsidRPr="00312DF8">
                <w:rPr>
                  <w:rStyle w:val="Hyperlink"/>
                </w:rPr>
                <w:t>www.ikvd.gov.lv</w:t>
              </w:r>
            </w:hyperlink>
            <w:r w:rsidRPr="00312DF8">
              <w:t xml:space="preserve"> (publicēta 2016. gada </w:t>
            </w:r>
            <w:r w:rsidR="0079288C" w:rsidRPr="00312DF8">
              <w:t>9.augustā</w:t>
            </w:r>
            <w:r w:rsidRPr="00312DF8">
              <w:t>).</w:t>
            </w:r>
          </w:p>
          <w:p w:rsidR="000D123B" w:rsidRPr="00312DF8" w:rsidRDefault="008952FE" w:rsidP="00FF465B">
            <w:pPr>
              <w:jc w:val="both"/>
            </w:pPr>
            <w:r w:rsidRPr="00312DF8">
              <w:t>Noteikumu projekts izstrādāts atbilstoši grozījumiem Profesionālās izglītības likumā, kas stājās spēkā 2015.gada 15.maijā, nodrošinot nozaru ekspertu padomju iesaistes kārtību licencēšanas procesā.</w:t>
            </w:r>
          </w:p>
        </w:tc>
      </w:tr>
      <w:tr w:rsidR="000D123B" w:rsidRPr="00312DF8" w:rsidTr="00FF465B">
        <w:trPr>
          <w:trHeight w:val="264"/>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2.</w:t>
            </w:r>
          </w:p>
        </w:tc>
        <w:tc>
          <w:tcPr>
            <w:tcW w:w="15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Sabiedrības līdzdalība projekta izstrādē</w:t>
            </w:r>
          </w:p>
        </w:tc>
        <w:tc>
          <w:tcPr>
            <w:tcW w:w="3250" w:type="pct"/>
            <w:tcBorders>
              <w:top w:val="outset" w:sz="6" w:space="0" w:color="414142"/>
              <w:left w:val="outset" w:sz="6" w:space="0" w:color="414142"/>
              <w:bottom w:val="outset" w:sz="6" w:space="0" w:color="414142"/>
            </w:tcBorders>
          </w:tcPr>
          <w:p w:rsidR="000D123B" w:rsidRPr="00312DF8" w:rsidRDefault="000D123B" w:rsidP="00FF465B">
            <w:pPr>
              <w:jc w:val="both"/>
            </w:pPr>
            <w:r w:rsidRPr="00312DF8">
              <w:t xml:space="preserve">Sabiedrība par noteikumu projektu informēta arī regulārajos kursos un semināros, ko organizē Izglītības un zinātnes ministrija sadarbībā ar </w:t>
            </w:r>
            <w:r w:rsidR="008952FE" w:rsidRPr="00312DF8">
              <w:t xml:space="preserve">Izglītības </w:t>
            </w:r>
            <w:r w:rsidRPr="00312DF8">
              <w:t>kvalitātes</w:t>
            </w:r>
            <w:r w:rsidR="008952FE" w:rsidRPr="00312DF8">
              <w:t xml:space="preserve"> valsts</w:t>
            </w:r>
            <w:r w:rsidRPr="00312DF8">
              <w:t xml:space="preserve"> dienestu, piemēram, izglītības iestāžu un izglītības pārvalžu vadītājiem.</w:t>
            </w:r>
          </w:p>
        </w:tc>
      </w:tr>
      <w:tr w:rsidR="000D123B" w:rsidRPr="00312DF8" w:rsidTr="00FF465B">
        <w:trPr>
          <w:trHeight w:val="372"/>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3.</w:t>
            </w:r>
          </w:p>
        </w:tc>
        <w:tc>
          <w:tcPr>
            <w:tcW w:w="15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Sabiedrības līdzdalības rezultāti</w:t>
            </w:r>
          </w:p>
        </w:tc>
        <w:tc>
          <w:tcPr>
            <w:tcW w:w="3250" w:type="pct"/>
            <w:tcBorders>
              <w:top w:val="outset" w:sz="6" w:space="0" w:color="414142"/>
              <w:left w:val="outset" w:sz="6" w:space="0" w:color="414142"/>
              <w:bottom w:val="outset" w:sz="6" w:space="0" w:color="414142"/>
            </w:tcBorders>
          </w:tcPr>
          <w:p w:rsidR="000D123B" w:rsidRPr="00312DF8" w:rsidRDefault="000D123B" w:rsidP="00FF465B">
            <w:pPr>
              <w:jc w:val="both"/>
            </w:pPr>
            <w:r w:rsidRPr="00312DF8">
              <w:t xml:space="preserve">Par </w:t>
            </w:r>
            <w:r w:rsidR="0079288C" w:rsidRPr="00312DF8">
              <w:t>2016.gada 9.augustā</w:t>
            </w:r>
            <w:r w:rsidRPr="00312DF8">
              <w:t xml:space="preserve"> </w:t>
            </w:r>
            <w:r w:rsidR="008952FE" w:rsidRPr="00312DF8">
              <w:t xml:space="preserve">Izglītības </w:t>
            </w:r>
            <w:r w:rsidRPr="00312DF8">
              <w:t>kvalitātes</w:t>
            </w:r>
            <w:r w:rsidR="008952FE" w:rsidRPr="00312DF8">
              <w:t xml:space="preserve"> valsts</w:t>
            </w:r>
            <w:r w:rsidRPr="00312DF8">
              <w:t xml:space="preserve"> dienesta tīmekļa vietnē ievietoto noteikumu projektu sabiedrības </w:t>
            </w:r>
            <w:r w:rsidRPr="00312DF8">
              <w:lastRenderedPageBreak/>
              <w:t>viedokļi nav saņemti.</w:t>
            </w:r>
          </w:p>
        </w:tc>
      </w:tr>
      <w:tr w:rsidR="000D123B" w:rsidRPr="00312DF8" w:rsidTr="00FF465B">
        <w:trPr>
          <w:trHeight w:val="372"/>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lastRenderedPageBreak/>
              <w:t>4.</w:t>
            </w:r>
          </w:p>
        </w:tc>
        <w:tc>
          <w:tcPr>
            <w:tcW w:w="15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Cita informācija</w:t>
            </w:r>
          </w:p>
        </w:tc>
        <w:tc>
          <w:tcPr>
            <w:tcW w:w="3250" w:type="pct"/>
            <w:tcBorders>
              <w:top w:val="outset" w:sz="6" w:space="0" w:color="414142"/>
              <w:left w:val="outset" w:sz="6" w:space="0" w:color="414142"/>
              <w:bottom w:val="outset" w:sz="6" w:space="0" w:color="414142"/>
            </w:tcBorders>
          </w:tcPr>
          <w:p w:rsidR="000D123B" w:rsidRPr="00312DF8" w:rsidRDefault="000D123B" w:rsidP="00FF465B">
            <w:pPr>
              <w:pStyle w:val="tvhtml"/>
              <w:spacing w:before="0" w:beforeAutospacing="0" w:after="0" w:afterAutospacing="0"/>
              <w:jc w:val="both"/>
            </w:pPr>
            <w:r w:rsidRPr="00312DF8">
              <w:t>Nav.</w:t>
            </w:r>
          </w:p>
        </w:tc>
      </w:tr>
    </w:tbl>
    <w:p w:rsidR="000D123B" w:rsidRPr="00312DF8" w:rsidRDefault="000D123B" w:rsidP="000D123B">
      <w:pPr>
        <w:pStyle w:val="tvhtml"/>
        <w:shd w:val="clear" w:color="auto" w:fill="FFFFFF"/>
        <w:spacing w:before="0" w:beforeAutospacing="0" w:after="0" w:afterAutospacing="0"/>
        <w:ind w:firstLine="301"/>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0A0" w:firstRow="1" w:lastRow="0" w:firstColumn="1" w:lastColumn="0" w:noHBand="0" w:noVBand="0"/>
      </w:tblPr>
      <w:tblGrid>
        <w:gridCol w:w="456"/>
        <w:gridCol w:w="3465"/>
        <w:gridCol w:w="5198"/>
      </w:tblGrid>
      <w:tr w:rsidR="000D123B" w:rsidRPr="00312DF8" w:rsidTr="00FF465B">
        <w:trPr>
          <w:trHeight w:val="300"/>
          <w:jc w:val="center"/>
        </w:trPr>
        <w:tc>
          <w:tcPr>
            <w:tcW w:w="0" w:type="auto"/>
            <w:gridSpan w:val="3"/>
            <w:tcBorders>
              <w:top w:val="outset" w:sz="6" w:space="0" w:color="414142"/>
              <w:bottom w:val="outset" w:sz="6" w:space="0" w:color="414142"/>
            </w:tcBorders>
            <w:vAlign w:val="center"/>
          </w:tcPr>
          <w:p w:rsidR="000D123B" w:rsidRPr="00312DF8" w:rsidRDefault="000D123B" w:rsidP="00FF465B">
            <w:pPr>
              <w:pStyle w:val="tvhtml"/>
              <w:spacing w:before="0" w:beforeAutospacing="0" w:after="0" w:afterAutospacing="0"/>
              <w:jc w:val="center"/>
              <w:rPr>
                <w:b/>
                <w:bCs/>
              </w:rPr>
            </w:pPr>
            <w:r w:rsidRPr="00312DF8">
              <w:rPr>
                <w:b/>
                <w:bCs/>
              </w:rPr>
              <w:t>VII. Tiesību akta projekta izpildes nodrošināšana un tās ietekme uz institūcijām</w:t>
            </w:r>
          </w:p>
        </w:tc>
      </w:tr>
      <w:tr w:rsidR="000D123B" w:rsidRPr="00312DF8" w:rsidTr="00FF465B">
        <w:trPr>
          <w:trHeight w:val="336"/>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1.</w:t>
            </w:r>
          </w:p>
        </w:tc>
        <w:tc>
          <w:tcPr>
            <w:tcW w:w="19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Projekta izpildē iesaistītās institūcijas</w:t>
            </w:r>
          </w:p>
        </w:tc>
        <w:tc>
          <w:tcPr>
            <w:tcW w:w="2850" w:type="pct"/>
            <w:tcBorders>
              <w:top w:val="outset" w:sz="6" w:space="0" w:color="414142"/>
              <w:left w:val="outset" w:sz="6" w:space="0" w:color="414142"/>
              <w:bottom w:val="outset" w:sz="6" w:space="0" w:color="414142"/>
            </w:tcBorders>
          </w:tcPr>
          <w:p w:rsidR="000D123B" w:rsidRPr="00312DF8" w:rsidRDefault="008952FE" w:rsidP="008952FE">
            <w:pPr>
              <w:jc w:val="both"/>
            </w:pPr>
            <w:r w:rsidRPr="00312DF8">
              <w:t>Izglītības k</w:t>
            </w:r>
            <w:r w:rsidR="000D123B" w:rsidRPr="00312DF8">
              <w:t>valitātes</w:t>
            </w:r>
            <w:r w:rsidRPr="00312DF8">
              <w:t xml:space="preserve"> valsts</w:t>
            </w:r>
            <w:r w:rsidR="000D123B" w:rsidRPr="00312DF8">
              <w:t xml:space="preserve"> dienests, Izglītības un zinātnes ministrija.</w:t>
            </w:r>
          </w:p>
        </w:tc>
      </w:tr>
      <w:tr w:rsidR="000D123B" w:rsidRPr="00312DF8" w:rsidTr="00FF465B">
        <w:trPr>
          <w:trHeight w:val="360"/>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2.</w:t>
            </w:r>
          </w:p>
        </w:tc>
        <w:tc>
          <w:tcPr>
            <w:tcW w:w="19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Projekta izpildes ietekme uz pārvaldes funkcijām un institucionālo struktūru.</w:t>
            </w:r>
          </w:p>
          <w:p w:rsidR="000D123B" w:rsidRPr="00312DF8" w:rsidRDefault="000D123B" w:rsidP="00FF465B">
            <w:pPr>
              <w:pStyle w:val="tvhtml"/>
              <w:spacing w:before="0" w:beforeAutospacing="0" w:after="0" w:afterAutospacing="0"/>
            </w:pPr>
            <w:r w:rsidRPr="00312DF8">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0D123B" w:rsidRPr="00312DF8" w:rsidRDefault="000D123B" w:rsidP="00FF465B">
            <w:pPr>
              <w:jc w:val="both"/>
            </w:pPr>
            <w:r w:rsidRPr="00312DF8">
              <w:t>Jaunu institūciju izveide, esošu institūciju likvidācija vai reorganizācija nav nepieciešama.</w:t>
            </w:r>
          </w:p>
          <w:p w:rsidR="000D123B" w:rsidRPr="00312DF8" w:rsidRDefault="000D123B" w:rsidP="00FF465B">
            <w:pPr>
              <w:jc w:val="both"/>
            </w:pPr>
            <w:r w:rsidRPr="00312DF8">
              <w:t>Noteikumu projekta izpilde tiks īstenota esošo cilvēkresursu ietvaros.</w:t>
            </w:r>
          </w:p>
          <w:p w:rsidR="000D123B" w:rsidRPr="00312DF8" w:rsidRDefault="000D123B" w:rsidP="00FF465B">
            <w:pPr>
              <w:jc w:val="both"/>
            </w:pPr>
          </w:p>
        </w:tc>
      </w:tr>
      <w:tr w:rsidR="000D123B" w:rsidRPr="00312DF8" w:rsidTr="00FF465B">
        <w:trPr>
          <w:trHeight w:val="312"/>
          <w:jc w:val="center"/>
        </w:trPr>
        <w:tc>
          <w:tcPr>
            <w:tcW w:w="250" w:type="pct"/>
            <w:tcBorders>
              <w:top w:val="outset" w:sz="6" w:space="0" w:color="414142"/>
              <w:bottom w:val="outset" w:sz="6" w:space="0" w:color="414142"/>
              <w:right w:val="outset" w:sz="6" w:space="0" w:color="414142"/>
            </w:tcBorders>
          </w:tcPr>
          <w:p w:rsidR="000D123B" w:rsidRPr="00312DF8" w:rsidRDefault="000D123B" w:rsidP="00FF465B">
            <w:r w:rsidRPr="00312DF8">
              <w:t>3.</w:t>
            </w:r>
          </w:p>
        </w:tc>
        <w:tc>
          <w:tcPr>
            <w:tcW w:w="1900" w:type="pct"/>
            <w:tcBorders>
              <w:top w:val="outset" w:sz="6" w:space="0" w:color="414142"/>
              <w:left w:val="outset" w:sz="6" w:space="0" w:color="414142"/>
              <w:bottom w:val="outset" w:sz="6" w:space="0" w:color="414142"/>
              <w:right w:val="outset" w:sz="6" w:space="0" w:color="414142"/>
            </w:tcBorders>
          </w:tcPr>
          <w:p w:rsidR="000D123B" w:rsidRPr="00312DF8" w:rsidRDefault="000D123B" w:rsidP="00FF465B">
            <w:r w:rsidRPr="00312DF8">
              <w:t>Cita informācija</w:t>
            </w:r>
          </w:p>
        </w:tc>
        <w:tc>
          <w:tcPr>
            <w:tcW w:w="2850" w:type="pct"/>
            <w:tcBorders>
              <w:top w:val="outset" w:sz="6" w:space="0" w:color="414142"/>
              <w:left w:val="outset" w:sz="6" w:space="0" w:color="414142"/>
              <w:bottom w:val="outset" w:sz="6" w:space="0" w:color="414142"/>
            </w:tcBorders>
          </w:tcPr>
          <w:p w:rsidR="000D123B" w:rsidRPr="00312DF8" w:rsidRDefault="000D123B" w:rsidP="00FF465B">
            <w:pPr>
              <w:pStyle w:val="tvhtml"/>
              <w:spacing w:before="0" w:beforeAutospacing="0" w:after="0" w:afterAutospacing="0"/>
              <w:jc w:val="both"/>
            </w:pPr>
            <w:r w:rsidRPr="00312DF8">
              <w:t>Nav.</w:t>
            </w:r>
          </w:p>
        </w:tc>
      </w:tr>
    </w:tbl>
    <w:p w:rsidR="000D123B" w:rsidRPr="00312DF8" w:rsidRDefault="000D123B" w:rsidP="000D123B">
      <w:pPr>
        <w:jc w:val="center"/>
        <w:rPr>
          <w:i/>
          <w:iCs/>
        </w:rPr>
      </w:pPr>
    </w:p>
    <w:p w:rsidR="000D123B" w:rsidRPr="00312DF8" w:rsidRDefault="000D123B" w:rsidP="000D123B">
      <w:pPr>
        <w:jc w:val="center"/>
        <w:rPr>
          <w:i/>
          <w:iCs/>
        </w:rPr>
      </w:pPr>
      <w:r w:rsidRPr="00312DF8">
        <w:rPr>
          <w:i/>
          <w:iCs/>
        </w:rPr>
        <w:t>Anotācijas III, IV un V sadaļa – noteikumu projekts šīs jomas neskar.</w:t>
      </w:r>
    </w:p>
    <w:p w:rsidR="000D123B" w:rsidRPr="00312DF8" w:rsidRDefault="000D123B" w:rsidP="000D123B">
      <w:pPr>
        <w:jc w:val="both"/>
      </w:pPr>
    </w:p>
    <w:p w:rsidR="002E73F5" w:rsidRPr="00312DF8" w:rsidRDefault="002E73F5" w:rsidP="000D123B">
      <w:pPr>
        <w:jc w:val="both"/>
      </w:pPr>
    </w:p>
    <w:p w:rsidR="000D123B" w:rsidRPr="00312DF8" w:rsidRDefault="000D123B" w:rsidP="000D123B">
      <w:pPr>
        <w:tabs>
          <w:tab w:val="left" w:pos="6379"/>
        </w:tabs>
        <w:jc w:val="both"/>
      </w:pPr>
      <w:r w:rsidRPr="00312DF8">
        <w:t xml:space="preserve">Izglītības un zinātnes ministrs </w:t>
      </w:r>
      <w:r w:rsidRPr="00312DF8">
        <w:tab/>
        <w:t>Kārlis Šadurskis</w:t>
      </w:r>
    </w:p>
    <w:p w:rsidR="000D123B" w:rsidRPr="00312DF8" w:rsidRDefault="000D123B" w:rsidP="000D123B">
      <w:pPr>
        <w:pStyle w:val="Title"/>
        <w:jc w:val="both"/>
        <w:rPr>
          <w:b w:val="0"/>
          <w:bCs w:val="0"/>
        </w:rPr>
      </w:pPr>
    </w:p>
    <w:p w:rsidR="000D123B" w:rsidRPr="00312DF8" w:rsidRDefault="000D123B" w:rsidP="000D123B">
      <w:pPr>
        <w:pStyle w:val="Title"/>
        <w:jc w:val="both"/>
        <w:rPr>
          <w:b w:val="0"/>
          <w:bCs w:val="0"/>
        </w:rPr>
      </w:pPr>
    </w:p>
    <w:p w:rsidR="000D123B" w:rsidRPr="00312DF8" w:rsidRDefault="000D123B" w:rsidP="000D123B">
      <w:pPr>
        <w:pStyle w:val="Title"/>
        <w:jc w:val="both"/>
        <w:rPr>
          <w:b w:val="0"/>
          <w:bCs w:val="0"/>
        </w:rPr>
      </w:pPr>
      <w:r w:rsidRPr="00312DF8">
        <w:rPr>
          <w:b w:val="0"/>
          <w:bCs w:val="0"/>
        </w:rPr>
        <w:t>Vīza:</w:t>
      </w:r>
    </w:p>
    <w:p w:rsidR="000D123B" w:rsidRPr="00312DF8" w:rsidRDefault="000D123B" w:rsidP="000D123B">
      <w:pPr>
        <w:pStyle w:val="Title"/>
        <w:tabs>
          <w:tab w:val="left" w:pos="6379"/>
          <w:tab w:val="left" w:pos="7230"/>
        </w:tabs>
        <w:jc w:val="both"/>
        <w:rPr>
          <w:b w:val="0"/>
          <w:bCs w:val="0"/>
        </w:rPr>
      </w:pPr>
      <w:r w:rsidRPr="00312DF8">
        <w:rPr>
          <w:b w:val="0"/>
          <w:bCs w:val="0"/>
        </w:rPr>
        <w:t xml:space="preserve">Valsts sekretāre </w:t>
      </w:r>
      <w:r w:rsidRPr="00312DF8">
        <w:rPr>
          <w:b w:val="0"/>
          <w:bCs w:val="0"/>
        </w:rPr>
        <w:tab/>
        <w:t>Līga Lejiņa</w:t>
      </w:r>
    </w:p>
    <w:p w:rsidR="002E73F5" w:rsidRPr="00312DF8" w:rsidRDefault="002E73F5" w:rsidP="000D123B">
      <w:pPr>
        <w:pStyle w:val="Title"/>
        <w:tabs>
          <w:tab w:val="left" w:pos="6379"/>
          <w:tab w:val="left" w:pos="7230"/>
        </w:tabs>
        <w:jc w:val="both"/>
        <w:rPr>
          <w:b w:val="0"/>
          <w:bCs w:val="0"/>
        </w:rPr>
      </w:pPr>
    </w:p>
    <w:p w:rsidR="002E73F5" w:rsidRPr="00312DF8" w:rsidRDefault="002E73F5" w:rsidP="000D123B">
      <w:pPr>
        <w:pStyle w:val="Title"/>
        <w:tabs>
          <w:tab w:val="left" w:pos="6379"/>
          <w:tab w:val="left" w:pos="7230"/>
        </w:tabs>
        <w:jc w:val="both"/>
        <w:rPr>
          <w:b w:val="0"/>
          <w:bCs w:val="0"/>
        </w:rPr>
      </w:pPr>
    </w:p>
    <w:p w:rsidR="000D123B" w:rsidRPr="00312DF8" w:rsidRDefault="000D123B" w:rsidP="000D123B">
      <w:pPr>
        <w:jc w:val="both"/>
        <w:rPr>
          <w:sz w:val="20"/>
          <w:szCs w:val="20"/>
        </w:rPr>
      </w:pPr>
      <w:r w:rsidRPr="00312DF8">
        <w:rPr>
          <w:sz w:val="20"/>
          <w:szCs w:val="20"/>
        </w:rPr>
        <w:fldChar w:fldCharType="begin"/>
      </w:r>
      <w:r w:rsidRPr="00312DF8">
        <w:rPr>
          <w:sz w:val="20"/>
          <w:szCs w:val="20"/>
        </w:rPr>
        <w:instrText xml:space="preserve"> DATE  \@ "dd.MM.yyyy HH:mm"  \* MERGEFORMAT </w:instrText>
      </w:r>
      <w:r w:rsidRPr="00312DF8">
        <w:rPr>
          <w:sz w:val="20"/>
          <w:szCs w:val="20"/>
        </w:rPr>
        <w:fldChar w:fldCharType="separate"/>
      </w:r>
      <w:r w:rsidR="008F4255">
        <w:rPr>
          <w:noProof/>
          <w:sz w:val="20"/>
          <w:szCs w:val="20"/>
        </w:rPr>
        <w:t>20.12.2016 15:20</w:t>
      </w:r>
      <w:r w:rsidRPr="00312DF8">
        <w:rPr>
          <w:sz w:val="20"/>
          <w:szCs w:val="20"/>
        </w:rPr>
        <w:fldChar w:fldCharType="end"/>
      </w:r>
    </w:p>
    <w:p w:rsidR="000D123B" w:rsidRPr="00312DF8" w:rsidRDefault="000D123B" w:rsidP="000D123B">
      <w:pPr>
        <w:jc w:val="both"/>
        <w:rPr>
          <w:sz w:val="20"/>
          <w:szCs w:val="20"/>
        </w:rPr>
      </w:pPr>
      <w:r w:rsidRPr="00312DF8">
        <w:rPr>
          <w:sz w:val="20"/>
          <w:szCs w:val="20"/>
        </w:rPr>
        <w:t>1</w:t>
      </w:r>
      <w:r w:rsidR="004D098C">
        <w:rPr>
          <w:sz w:val="20"/>
          <w:szCs w:val="20"/>
        </w:rPr>
        <w:t>579</w:t>
      </w:r>
    </w:p>
    <w:p w:rsidR="00FE5F91" w:rsidRPr="00312DF8" w:rsidRDefault="00FE5F91" w:rsidP="00FE5F91">
      <w:pPr>
        <w:tabs>
          <w:tab w:val="left" w:pos="6663"/>
        </w:tabs>
        <w:jc w:val="both"/>
        <w:rPr>
          <w:rStyle w:val="Hyperlink"/>
          <w:color w:val="auto"/>
          <w:sz w:val="20"/>
        </w:rPr>
      </w:pPr>
      <w:r w:rsidRPr="00312DF8">
        <w:rPr>
          <w:sz w:val="20"/>
        </w:rPr>
        <w:t xml:space="preserve">67358074; </w:t>
      </w:r>
      <w:r w:rsidRPr="00312DF8">
        <w:rPr>
          <w:sz w:val="20"/>
          <w:u w:val="single"/>
        </w:rPr>
        <w:t>Andra.Senberga</w:t>
      </w:r>
      <w:r w:rsidRPr="00312DF8">
        <w:rPr>
          <w:rStyle w:val="Hyperlink"/>
          <w:color w:val="auto"/>
          <w:sz w:val="20"/>
        </w:rPr>
        <w:t xml:space="preserve">@ikvd.gov.lv  </w:t>
      </w:r>
    </w:p>
    <w:p w:rsidR="000D123B" w:rsidRPr="00312DF8" w:rsidRDefault="000D123B" w:rsidP="000D123B">
      <w:pPr>
        <w:jc w:val="both"/>
        <w:rPr>
          <w:sz w:val="20"/>
          <w:szCs w:val="20"/>
        </w:rPr>
      </w:pPr>
      <w:r w:rsidRPr="00312DF8">
        <w:rPr>
          <w:sz w:val="20"/>
          <w:szCs w:val="20"/>
        </w:rPr>
        <w:t>A.Lasmane</w:t>
      </w:r>
    </w:p>
    <w:p w:rsidR="00B41FE9" w:rsidRPr="00AC4513" w:rsidRDefault="000D123B" w:rsidP="00496179">
      <w:pPr>
        <w:jc w:val="both"/>
      </w:pPr>
      <w:r w:rsidRPr="00312DF8">
        <w:rPr>
          <w:sz w:val="20"/>
          <w:szCs w:val="20"/>
        </w:rPr>
        <w:t xml:space="preserve">67367202; </w:t>
      </w:r>
      <w:hyperlink r:id="rId10" w:history="1">
        <w:r w:rsidRPr="00312DF8">
          <w:rPr>
            <w:rStyle w:val="Hyperlink"/>
            <w:color w:val="auto"/>
            <w:sz w:val="20"/>
            <w:szCs w:val="20"/>
          </w:rPr>
          <w:t>Agnese.Lasmane@ikvd.gov.lv</w:t>
        </w:r>
      </w:hyperlink>
    </w:p>
    <w:sectPr w:rsidR="00B41FE9" w:rsidRPr="00AC4513" w:rsidSect="00A077CB">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76" w:rsidRDefault="00F43E76" w:rsidP="00D17BD7">
      <w:r>
        <w:separator/>
      </w:r>
    </w:p>
  </w:endnote>
  <w:endnote w:type="continuationSeparator" w:id="0">
    <w:p w:rsidR="00F43E76" w:rsidRDefault="00F43E76" w:rsidP="00D1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Pr="00FD0A9B" w:rsidRDefault="00386971" w:rsidP="005B3E1D">
    <w:pPr>
      <w:pStyle w:val="Footer"/>
      <w:jc w:val="both"/>
    </w:pPr>
    <w:r>
      <w:rPr>
        <w:sz w:val="20"/>
        <w:szCs w:val="20"/>
      </w:rPr>
      <w:t>IZMAnot_</w:t>
    </w:r>
    <w:r w:rsidR="00312DF8">
      <w:rPr>
        <w:sz w:val="20"/>
        <w:szCs w:val="20"/>
      </w:rPr>
      <w:t>21101</w:t>
    </w:r>
    <w:r w:rsidR="00FD0A9B" w:rsidRPr="00FD0A9B">
      <w:rPr>
        <w:sz w:val="20"/>
        <w:szCs w:val="20"/>
      </w:rPr>
      <w:t>6_ Groz775; Ministru kabineta noteikumu projekta „Grozījumi Ministru kabineta 2009.gada 14.jūlija noteikumos Nr.775 „Vispārējās un profesionālās izglītības programmu licencēšanas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Default="00B6759F" w:rsidP="00CB7D1F">
    <w:pPr>
      <w:pStyle w:val="Footer"/>
      <w:jc w:val="both"/>
    </w:pPr>
    <w:r>
      <w:rPr>
        <w:sz w:val="20"/>
        <w:szCs w:val="20"/>
      </w:rPr>
      <w:t>IZMAnot_</w:t>
    </w:r>
    <w:r w:rsidR="00312DF8">
      <w:rPr>
        <w:sz w:val="20"/>
        <w:szCs w:val="20"/>
      </w:rPr>
      <w:t>2110</w:t>
    </w:r>
    <w:r>
      <w:rPr>
        <w:sz w:val="20"/>
        <w:szCs w:val="20"/>
      </w:rPr>
      <w:t>16</w:t>
    </w:r>
    <w:r w:rsidRPr="001609F8">
      <w:rPr>
        <w:sz w:val="20"/>
        <w:szCs w:val="20"/>
      </w:rPr>
      <w:t>_</w:t>
    </w:r>
    <w:r w:rsidR="00D17BD7" w:rsidRPr="00D17BD7">
      <w:t xml:space="preserve"> </w:t>
    </w:r>
    <w:r w:rsidR="00D17BD7" w:rsidRPr="00D17BD7">
      <w:rPr>
        <w:sz w:val="20"/>
        <w:szCs w:val="20"/>
      </w:rPr>
      <w:t>Groz775; Ministru kabineta noteikumu projekt</w:t>
    </w:r>
    <w:r w:rsidR="00FD0A9B">
      <w:rPr>
        <w:sz w:val="20"/>
        <w:szCs w:val="20"/>
      </w:rPr>
      <w:t>a</w:t>
    </w:r>
    <w:r w:rsidR="00D17BD7" w:rsidRPr="00D17BD7">
      <w:rPr>
        <w:sz w:val="20"/>
        <w:szCs w:val="20"/>
      </w:rPr>
      <w:t xml:space="preserve"> „Grozījumi Ministru kabineta 2009.gada 14.jūlija noteikumos Nr.775 „Vispārējās un profesionālās izglītības</w:t>
    </w:r>
    <w:r w:rsidR="00FD0A9B">
      <w:rPr>
        <w:sz w:val="20"/>
        <w:szCs w:val="20"/>
      </w:rPr>
      <w:t xml:space="preserve"> programmu licencēšanas kārtība</w:t>
    </w:r>
    <w:r w:rsidR="00D17BD7" w:rsidRPr="00D17BD7">
      <w:rPr>
        <w:sz w:val="20"/>
        <w:szCs w:val="20"/>
      </w:rPr>
      <w:t>”</w:t>
    </w:r>
    <w:r w:rsidRPr="001609F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76" w:rsidRDefault="00F43E76" w:rsidP="00D17BD7">
      <w:r>
        <w:separator/>
      </w:r>
    </w:p>
  </w:footnote>
  <w:footnote w:type="continuationSeparator" w:id="0">
    <w:p w:rsidR="00F43E76" w:rsidRDefault="00F43E76" w:rsidP="00D1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Default="00B6759F"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0D4" w:rsidRDefault="00F4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4" w:rsidRPr="002C7837" w:rsidRDefault="00B6759F" w:rsidP="00190F88">
    <w:pPr>
      <w:pStyle w:val="Header"/>
      <w:framePr w:wrap="around" w:vAnchor="text" w:hAnchor="margin" w:xAlign="center" w:y="1"/>
      <w:rPr>
        <w:rStyle w:val="PageNumber"/>
        <w:sz w:val="20"/>
        <w:szCs w:val="20"/>
      </w:rPr>
    </w:pPr>
    <w:r w:rsidRPr="002C7837">
      <w:rPr>
        <w:rStyle w:val="PageNumber"/>
        <w:sz w:val="20"/>
        <w:szCs w:val="20"/>
      </w:rPr>
      <w:fldChar w:fldCharType="begin"/>
    </w:r>
    <w:r w:rsidRPr="002C7837">
      <w:rPr>
        <w:rStyle w:val="PageNumber"/>
        <w:sz w:val="20"/>
        <w:szCs w:val="20"/>
      </w:rPr>
      <w:instrText xml:space="preserve">PAGE  </w:instrText>
    </w:r>
    <w:r w:rsidRPr="002C7837">
      <w:rPr>
        <w:rStyle w:val="PageNumber"/>
        <w:sz w:val="20"/>
        <w:szCs w:val="20"/>
      </w:rPr>
      <w:fldChar w:fldCharType="separate"/>
    </w:r>
    <w:r w:rsidR="008F4255">
      <w:rPr>
        <w:rStyle w:val="PageNumber"/>
        <w:noProof/>
        <w:sz w:val="20"/>
        <w:szCs w:val="20"/>
      </w:rPr>
      <w:t>6</w:t>
    </w:r>
    <w:r w:rsidRPr="002C7837">
      <w:rPr>
        <w:rStyle w:val="PageNumber"/>
        <w:sz w:val="20"/>
        <w:szCs w:val="20"/>
      </w:rPr>
      <w:fldChar w:fldCharType="end"/>
    </w:r>
  </w:p>
  <w:p w:rsidR="009620D4" w:rsidRDefault="00F4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BB2"/>
    <w:multiLevelType w:val="hybridMultilevel"/>
    <w:tmpl w:val="62F6F68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572617D"/>
    <w:multiLevelType w:val="hybridMultilevel"/>
    <w:tmpl w:val="35649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152345"/>
    <w:multiLevelType w:val="hybridMultilevel"/>
    <w:tmpl w:val="FD52C9E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DAC0B8B"/>
    <w:multiLevelType w:val="hybridMultilevel"/>
    <w:tmpl w:val="8CB8E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C0B78"/>
    <w:multiLevelType w:val="hybridMultilevel"/>
    <w:tmpl w:val="95009FD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8391234"/>
    <w:multiLevelType w:val="hybridMultilevel"/>
    <w:tmpl w:val="38B83C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8AF44F5"/>
    <w:multiLevelType w:val="hybridMultilevel"/>
    <w:tmpl w:val="3BB88F2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71145FED"/>
    <w:multiLevelType w:val="hybridMultilevel"/>
    <w:tmpl w:val="FEB2B362"/>
    <w:lvl w:ilvl="0" w:tplc="2482EED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nsid w:val="731123D7"/>
    <w:multiLevelType w:val="hybridMultilevel"/>
    <w:tmpl w:val="1864161C"/>
    <w:lvl w:ilvl="0" w:tplc="C520E7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2"/>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3B"/>
    <w:rsid w:val="00004C46"/>
    <w:rsid w:val="00032FB6"/>
    <w:rsid w:val="00040D9B"/>
    <w:rsid w:val="000852B4"/>
    <w:rsid w:val="000D123B"/>
    <w:rsid w:val="000E3FDA"/>
    <w:rsid w:val="00100128"/>
    <w:rsid w:val="00113854"/>
    <w:rsid w:val="00115476"/>
    <w:rsid w:val="001233FC"/>
    <w:rsid w:val="00153C47"/>
    <w:rsid w:val="0019106F"/>
    <w:rsid w:val="001947AD"/>
    <w:rsid w:val="001A462E"/>
    <w:rsid w:val="001C0440"/>
    <w:rsid w:val="001D48A7"/>
    <w:rsid w:val="00247486"/>
    <w:rsid w:val="00293277"/>
    <w:rsid w:val="002A3B8C"/>
    <w:rsid w:val="002B7C85"/>
    <w:rsid w:val="002C4631"/>
    <w:rsid w:val="002E5ACB"/>
    <w:rsid w:val="002E73F5"/>
    <w:rsid w:val="00312DF8"/>
    <w:rsid w:val="00376403"/>
    <w:rsid w:val="0038369E"/>
    <w:rsid w:val="00386971"/>
    <w:rsid w:val="003C7201"/>
    <w:rsid w:val="003E061F"/>
    <w:rsid w:val="00406142"/>
    <w:rsid w:val="00420AD4"/>
    <w:rsid w:val="00426F41"/>
    <w:rsid w:val="00433F0F"/>
    <w:rsid w:val="00455856"/>
    <w:rsid w:val="004563DE"/>
    <w:rsid w:val="00457ABF"/>
    <w:rsid w:val="004734DF"/>
    <w:rsid w:val="00487717"/>
    <w:rsid w:val="00491A40"/>
    <w:rsid w:val="00496179"/>
    <w:rsid w:val="004B489A"/>
    <w:rsid w:val="004C1A3B"/>
    <w:rsid w:val="004D098C"/>
    <w:rsid w:val="005318AC"/>
    <w:rsid w:val="005545FA"/>
    <w:rsid w:val="00567A51"/>
    <w:rsid w:val="005B3E1D"/>
    <w:rsid w:val="006479F2"/>
    <w:rsid w:val="00664F3B"/>
    <w:rsid w:val="00666BBC"/>
    <w:rsid w:val="007255F2"/>
    <w:rsid w:val="00732320"/>
    <w:rsid w:val="0076440E"/>
    <w:rsid w:val="0079288C"/>
    <w:rsid w:val="007A4D52"/>
    <w:rsid w:val="007B112C"/>
    <w:rsid w:val="007B5E0B"/>
    <w:rsid w:val="007E7572"/>
    <w:rsid w:val="007F1965"/>
    <w:rsid w:val="00814E7B"/>
    <w:rsid w:val="008156ED"/>
    <w:rsid w:val="00844A7F"/>
    <w:rsid w:val="00867E98"/>
    <w:rsid w:val="00885A43"/>
    <w:rsid w:val="008952FE"/>
    <w:rsid w:val="008A4C46"/>
    <w:rsid w:val="008C0582"/>
    <w:rsid w:val="008F4255"/>
    <w:rsid w:val="00910A73"/>
    <w:rsid w:val="009338BC"/>
    <w:rsid w:val="0094318E"/>
    <w:rsid w:val="00977F27"/>
    <w:rsid w:val="00992E3E"/>
    <w:rsid w:val="009A0DD0"/>
    <w:rsid w:val="009A79AF"/>
    <w:rsid w:val="009C571F"/>
    <w:rsid w:val="009E1EDF"/>
    <w:rsid w:val="00A21688"/>
    <w:rsid w:val="00A23237"/>
    <w:rsid w:val="00A91C0C"/>
    <w:rsid w:val="00A97E11"/>
    <w:rsid w:val="00AA3161"/>
    <w:rsid w:val="00AC4513"/>
    <w:rsid w:val="00AE72C2"/>
    <w:rsid w:val="00B32FAF"/>
    <w:rsid w:val="00B41FE9"/>
    <w:rsid w:val="00B6759F"/>
    <w:rsid w:val="00B849BF"/>
    <w:rsid w:val="00B92A0B"/>
    <w:rsid w:val="00B957A6"/>
    <w:rsid w:val="00BF44D0"/>
    <w:rsid w:val="00C15941"/>
    <w:rsid w:val="00C71AA4"/>
    <w:rsid w:val="00D17BD7"/>
    <w:rsid w:val="00D202B1"/>
    <w:rsid w:val="00D57CF9"/>
    <w:rsid w:val="00D63C82"/>
    <w:rsid w:val="00D6708B"/>
    <w:rsid w:val="00D840A1"/>
    <w:rsid w:val="00D85192"/>
    <w:rsid w:val="00E04A81"/>
    <w:rsid w:val="00E31295"/>
    <w:rsid w:val="00E72446"/>
    <w:rsid w:val="00E93BD3"/>
    <w:rsid w:val="00EB1865"/>
    <w:rsid w:val="00EB23CF"/>
    <w:rsid w:val="00EE173B"/>
    <w:rsid w:val="00F109DB"/>
    <w:rsid w:val="00F43E76"/>
    <w:rsid w:val="00FB7C07"/>
    <w:rsid w:val="00FD0A9B"/>
    <w:rsid w:val="00FD5964"/>
    <w:rsid w:val="00FD7FF0"/>
    <w:rsid w:val="00FE5F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23B"/>
    <w:pPr>
      <w:tabs>
        <w:tab w:val="center" w:pos="4153"/>
        <w:tab w:val="right" w:pos="8306"/>
      </w:tabs>
    </w:pPr>
  </w:style>
  <w:style w:type="character" w:customStyle="1" w:styleId="HeaderChar">
    <w:name w:val="Header Char"/>
    <w:basedOn w:val="DefaultParagraphFont"/>
    <w:link w:val="Header"/>
    <w:uiPriority w:val="99"/>
    <w:rsid w:val="000D12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D123B"/>
  </w:style>
  <w:style w:type="paragraph" w:styleId="Footer">
    <w:name w:val="footer"/>
    <w:basedOn w:val="Normal"/>
    <w:link w:val="FooterChar"/>
    <w:uiPriority w:val="99"/>
    <w:rsid w:val="000D123B"/>
    <w:pPr>
      <w:tabs>
        <w:tab w:val="center" w:pos="4153"/>
        <w:tab w:val="right" w:pos="8306"/>
      </w:tabs>
    </w:pPr>
  </w:style>
  <w:style w:type="character" w:customStyle="1" w:styleId="FooterChar">
    <w:name w:val="Footer Char"/>
    <w:basedOn w:val="DefaultParagraphFont"/>
    <w:link w:val="Footer"/>
    <w:uiPriority w:val="99"/>
    <w:rsid w:val="000D123B"/>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0D123B"/>
    <w:rPr>
      <w:color w:val="0000FF"/>
      <w:u w:val="single"/>
    </w:rPr>
  </w:style>
  <w:style w:type="paragraph" w:styleId="ListParagraph">
    <w:name w:val="List Paragraph"/>
    <w:basedOn w:val="Normal"/>
    <w:uiPriority w:val="99"/>
    <w:qFormat/>
    <w:rsid w:val="000D123B"/>
    <w:pPr>
      <w:spacing w:after="200" w:line="276" w:lineRule="auto"/>
      <w:ind w:left="720"/>
      <w:contextualSpacing/>
    </w:pPr>
    <w:rPr>
      <w:lang w:eastAsia="en-US"/>
    </w:rPr>
  </w:style>
  <w:style w:type="paragraph" w:customStyle="1" w:styleId="tvhtml">
    <w:name w:val="tv_html"/>
    <w:basedOn w:val="Normal"/>
    <w:rsid w:val="000D123B"/>
    <w:pPr>
      <w:spacing w:before="100" w:beforeAutospacing="1" w:after="100" w:afterAutospacing="1"/>
    </w:pPr>
  </w:style>
  <w:style w:type="paragraph" w:styleId="Title">
    <w:name w:val="Title"/>
    <w:basedOn w:val="Normal"/>
    <w:link w:val="TitleChar"/>
    <w:uiPriority w:val="99"/>
    <w:qFormat/>
    <w:rsid w:val="000D123B"/>
    <w:pPr>
      <w:jc w:val="center"/>
    </w:pPr>
    <w:rPr>
      <w:b/>
      <w:bCs/>
    </w:rPr>
  </w:style>
  <w:style w:type="character" w:customStyle="1" w:styleId="TitleChar">
    <w:name w:val="Title Char"/>
    <w:basedOn w:val="DefaultParagraphFont"/>
    <w:link w:val="Title"/>
    <w:uiPriority w:val="99"/>
    <w:rsid w:val="000D123B"/>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0D123B"/>
    <w:rPr>
      <w:rFonts w:ascii="Tahoma" w:hAnsi="Tahoma" w:cs="Tahoma"/>
      <w:sz w:val="16"/>
      <w:szCs w:val="16"/>
    </w:rPr>
  </w:style>
  <w:style w:type="character" w:customStyle="1" w:styleId="BalloonTextChar">
    <w:name w:val="Balloon Text Char"/>
    <w:basedOn w:val="DefaultParagraphFont"/>
    <w:link w:val="BalloonText"/>
    <w:uiPriority w:val="99"/>
    <w:semiHidden/>
    <w:rsid w:val="000D123B"/>
    <w:rPr>
      <w:rFonts w:ascii="Tahoma" w:eastAsia="Times New Roman" w:hAnsi="Tahoma" w:cs="Tahoma"/>
      <w:sz w:val="16"/>
      <w:szCs w:val="16"/>
      <w:lang w:eastAsia="lv-LV"/>
    </w:rPr>
  </w:style>
  <w:style w:type="character" w:styleId="Emphasis">
    <w:name w:val="Emphasis"/>
    <w:uiPriority w:val="20"/>
    <w:qFormat/>
    <w:rsid w:val="00814E7B"/>
    <w:rPr>
      <w:b/>
      <w:bCs/>
      <w:i w:val="0"/>
      <w:iCs w:val="0"/>
    </w:rPr>
  </w:style>
  <w:style w:type="character" w:customStyle="1" w:styleId="st">
    <w:name w:val="st"/>
    <w:rsid w:val="00814E7B"/>
  </w:style>
  <w:style w:type="character" w:customStyle="1" w:styleId="apple-converted-space">
    <w:name w:val="apple-converted-space"/>
    <w:basedOn w:val="DefaultParagraphFont"/>
    <w:rsid w:val="002B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23B"/>
    <w:pPr>
      <w:tabs>
        <w:tab w:val="center" w:pos="4153"/>
        <w:tab w:val="right" w:pos="8306"/>
      </w:tabs>
    </w:pPr>
  </w:style>
  <w:style w:type="character" w:customStyle="1" w:styleId="HeaderChar">
    <w:name w:val="Header Char"/>
    <w:basedOn w:val="DefaultParagraphFont"/>
    <w:link w:val="Header"/>
    <w:uiPriority w:val="99"/>
    <w:rsid w:val="000D12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D123B"/>
  </w:style>
  <w:style w:type="paragraph" w:styleId="Footer">
    <w:name w:val="footer"/>
    <w:basedOn w:val="Normal"/>
    <w:link w:val="FooterChar"/>
    <w:uiPriority w:val="99"/>
    <w:rsid w:val="000D123B"/>
    <w:pPr>
      <w:tabs>
        <w:tab w:val="center" w:pos="4153"/>
        <w:tab w:val="right" w:pos="8306"/>
      </w:tabs>
    </w:pPr>
  </w:style>
  <w:style w:type="character" w:customStyle="1" w:styleId="FooterChar">
    <w:name w:val="Footer Char"/>
    <w:basedOn w:val="DefaultParagraphFont"/>
    <w:link w:val="Footer"/>
    <w:uiPriority w:val="99"/>
    <w:rsid w:val="000D123B"/>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0D123B"/>
    <w:rPr>
      <w:color w:val="0000FF"/>
      <w:u w:val="single"/>
    </w:rPr>
  </w:style>
  <w:style w:type="paragraph" w:styleId="ListParagraph">
    <w:name w:val="List Paragraph"/>
    <w:basedOn w:val="Normal"/>
    <w:uiPriority w:val="99"/>
    <w:qFormat/>
    <w:rsid w:val="000D123B"/>
    <w:pPr>
      <w:spacing w:after="200" w:line="276" w:lineRule="auto"/>
      <w:ind w:left="720"/>
      <w:contextualSpacing/>
    </w:pPr>
    <w:rPr>
      <w:lang w:eastAsia="en-US"/>
    </w:rPr>
  </w:style>
  <w:style w:type="paragraph" w:customStyle="1" w:styleId="tvhtml">
    <w:name w:val="tv_html"/>
    <w:basedOn w:val="Normal"/>
    <w:rsid w:val="000D123B"/>
    <w:pPr>
      <w:spacing w:before="100" w:beforeAutospacing="1" w:after="100" w:afterAutospacing="1"/>
    </w:pPr>
  </w:style>
  <w:style w:type="paragraph" w:styleId="Title">
    <w:name w:val="Title"/>
    <w:basedOn w:val="Normal"/>
    <w:link w:val="TitleChar"/>
    <w:uiPriority w:val="99"/>
    <w:qFormat/>
    <w:rsid w:val="000D123B"/>
    <w:pPr>
      <w:jc w:val="center"/>
    </w:pPr>
    <w:rPr>
      <w:b/>
      <w:bCs/>
    </w:rPr>
  </w:style>
  <w:style w:type="character" w:customStyle="1" w:styleId="TitleChar">
    <w:name w:val="Title Char"/>
    <w:basedOn w:val="DefaultParagraphFont"/>
    <w:link w:val="Title"/>
    <w:uiPriority w:val="99"/>
    <w:rsid w:val="000D123B"/>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0D123B"/>
    <w:rPr>
      <w:rFonts w:ascii="Tahoma" w:hAnsi="Tahoma" w:cs="Tahoma"/>
      <w:sz w:val="16"/>
      <w:szCs w:val="16"/>
    </w:rPr>
  </w:style>
  <w:style w:type="character" w:customStyle="1" w:styleId="BalloonTextChar">
    <w:name w:val="Balloon Text Char"/>
    <w:basedOn w:val="DefaultParagraphFont"/>
    <w:link w:val="BalloonText"/>
    <w:uiPriority w:val="99"/>
    <w:semiHidden/>
    <w:rsid w:val="000D123B"/>
    <w:rPr>
      <w:rFonts w:ascii="Tahoma" w:eastAsia="Times New Roman" w:hAnsi="Tahoma" w:cs="Tahoma"/>
      <w:sz w:val="16"/>
      <w:szCs w:val="16"/>
      <w:lang w:eastAsia="lv-LV"/>
    </w:rPr>
  </w:style>
  <w:style w:type="character" w:styleId="Emphasis">
    <w:name w:val="Emphasis"/>
    <w:uiPriority w:val="20"/>
    <w:qFormat/>
    <w:rsid w:val="00814E7B"/>
    <w:rPr>
      <w:b/>
      <w:bCs/>
      <w:i w:val="0"/>
      <w:iCs w:val="0"/>
    </w:rPr>
  </w:style>
  <w:style w:type="character" w:customStyle="1" w:styleId="st">
    <w:name w:val="st"/>
    <w:rsid w:val="00814E7B"/>
  </w:style>
  <w:style w:type="character" w:customStyle="1" w:styleId="apple-converted-space">
    <w:name w:val="apple-converted-space"/>
    <w:basedOn w:val="DefaultParagraphFont"/>
    <w:rsid w:val="002B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4934">
      <w:bodyDiv w:val="1"/>
      <w:marLeft w:val="0"/>
      <w:marRight w:val="0"/>
      <w:marTop w:val="0"/>
      <w:marBottom w:val="0"/>
      <w:divBdr>
        <w:top w:val="none" w:sz="0" w:space="0" w:color="auto"/>
        <w:left w:val="none" w:sz="0" w:space="0" w:color="auto"/>
        <w:bottom w:val="none" w:sz="0" w:space="0" w:color="auto"/>
        <w:right w:val="none" w:sz="0" w:space="0" w:color="auto"/>
      </w:divBdr>
      <w:divsChild>
        <w:div w:id="916674566">
          <w:marLeft w:val="0"/>
          <w:marRight w:val="0"/>
          <w:marTop w:val="480"/>
          <w:marBottom w:val="240"/>
          <w:divBdr>
            <w:top w:val="none" w:sz="0" w:space="0" w:color="auto"/>
            <w:left w:val="none" w:sz="0" w:space="0" w:color="auto"/>
            <w:bottom w:val="none" w:sz="0" w:space="0" w:color="auto"/>
            <w:right w:val="none" w:sz="0" w:space="0" w:color="auto"/>
          </w:divBdr>
        </w:div>
        <w:div w:id="57171198">
          <w:marLeft w:val="0"/>
          <w:marRight w:val="0"/>
          <w:marTop w:val="0"/>
          <w:marBottom w:val="567"/>
          <w:divBdr>
            <w:top w:val="none" w:sz="0" w:space="0" w:color="auto"/>
            <w:left w:val="none" w:sz="0" w:space="0" w:color="auto"/>
            <w:bottom w:val="none" w:sz="0" w:space="0" w:color="auto"/>
            <w:right w:val="none" w:sz="0" w:space="0" w:color="auto"/>
          </w:divBdr>
        </w:div>
      </w:divsChild>
    </w:div>
    <w:div w:id="1495218659">
      <w:bodyDiv w:val="1"/>
      <w:marLeft w:val="0"/>
      <w:marRight w:val="0"/>
      <w:marTop w:val="0"/>
      <w:marBottom w:val="0"/>
      <w:divBdr>
        <w:top w:val="none" w:sz="0" w:space="0" w:color="auto"/>
        <w:left w:val="none" w:sz="0" w:space="0" w:color="auto"/>
        <w:bottom w:val="none" w:sz="0" w:space="0" w:color="auto"/>
        <w:right w:val="none" w:sz="0" w:space="0" w:color="auto"/>
      </w:divBdr>
    </w:div>
    <w:div w:id="16778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nese.Lasmane@ikvd.gov.lv" TargetMode="Externa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82AC-805C-414C-A233-D9FA09B0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9033</Words>
  <Characters>5149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Jekaterina Borovika</cp:lastModifiedBy>
  <cp:revision>2</cp:revision>
  <dcterms:created xsi:type="dcterms:W3CDTF">2016-12-20T13:20:00Z</dcterms:created>
  <dcterms:modified xsi:type="dcterms:W3CDTF">2016-12-20T13:20:00Z</dcterms:modified>
</cp:coreProperties>
</file>