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59AD6" w14:textId="2BE68EE2" w:rsidR="000B7289" w:rsidRPr="008A12C0" w:rsidRDefault="000B7289" w:rsidP="008A12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C0">
        <w:rPr>
          <w:rFonts w:ascii="Times New Roman" w:hAnsi="Times New Roman" w:cs="Times New Roman"/>
          <w:b/>
          <w:sz w:val="28"/>
          <w:szCs w:val="28"/>
        </w:rPr>
        <w:t xml:space="preserve">Ministru kabineta noteikumu projekta </w:t>
      </w:r>
      <w:r w:rsidR="008A12C0">
        <w:rPr>
          <w:rFonts w:ascii="Times New Roman" w:hAnsi="Times New Roman" w:cs="Times New Roman"/>
          <w:b/>
          <w:sz w:val="28"/>
          <w:szCs w:val="28"/>
        </w:rPr>
        <w:t>“</w:t>
      </w:r>
      <w:r w:rsidR="0049217A" w:rsidRPr="008A12C0">
        <w:rPr>
          <w:rFonts w:ascii="Times New Roman" w:hAnsi="Times New Roman" w:cs="Times New Roman"/>
          <w:b/>
          <w:sz w:val="28"/>
          <w:szCs w:val="28"/>
        </w:rPr>
        <w:t>Grozījum</w:t>
      </w:r>
      <w:r w:rsidR="00696AF0">
        <w:rPr>
          <w:rFonts w:ascii="Times New Roman" w:hAnsi="Times New Roman" w:cs="Times New Roman"/>
          <w:b/>
          <w:sz w:val="28"/>
          <w:szCs w:val="28"/>
        </w:rPr>
        <w:t>i</w:t>
      </w:r>
      <w:r w:rsidR="0049217A" w:rsidRPr="008A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C0" w:rsidRPr="008A12C0">
        <w:rPr>
          <w:rFonts w:ascii="Times New Roman" w:hAnsi="Times New Roman" w:cs="Times New Roman"/>
          <w:b/>
          <w:sz w:val="28"/>
          <w:szCs w:val="28"/>
        </w:rPr>
        <w:t>Ministru kabineta 2014.gada 21.oktobra noteikumos Nr.649 “</w:t>
      </w:r>
      <w:r w:rsidR="008A12C0" w:rsidRPr="008A12C0">
        <w:rPr>
          <w:rFonts w:ascii="Times New Roman" w:hAnsi="Times New Roman" w:cs="Times New Roman"/>
          <w:b/>
          <w:bCs/>
          <w:sz w:val="28"/>
          <w:szCs w:val="28"/>
        </w:rPr>
        <w:t>Eiropas Ekonomikas zonas finanšu instrumenta un Norvēģijas finanšu instrumenta 2009.–2014.gada perioda programmas "Pētniecība un stipendijas" aktivitātes "Stipendijas" projektu iesniegumu atklāta konkursa nolikums un īstenošanas nosacījumi”</w:t>
      </w:r>
      <w:r w:rsidR="008A12C0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8A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2C0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2653"/>
        <w:gridCol w:w="5871"/>
      </w:tblGrid>
      <w:tr w:rsidR="008028E9" w:rsidRPr="008028E9" w14:paraId="41C5FAB3" w14:textId="77777777" w:rsidTr="008028E9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D6AF" w14:textId="77777777" w:rsidR="008028E9" w:rsidRPr="008028E9" w:rsidRDefault="008028E9" w:rsidP="009004FB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8028E9" w:rsidRPr="008028E9" w14:paraId="071E18F6" w14:textId="77777777" w:rsidTr="009004FB">
        <w:trPr>
          <w:trHeight w:val="405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2F7A12" w14:textId="77777777" w:rsidR="008028E9" w:rsidRPr="008028E9" w:rsidRDefault="008028E9" w:rsidP="009004FB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6AE499" w14:textId="77777777" w:rsidR="008028E9" w:rsidRPr="008028E9" w:rsidRDefault="008028E9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D0962D" w14:textId="699128A9" w:rsidR="008028E9" w:rsidRPr="00193B4C" w:rsidRDefault="008028E9" w:rsidP="00B0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Ministru kabineta noteikumu projekts 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>“</w:t>
            </w:r>
            <w:r w:rsidR="0049217A" w:rsidRPr="004253F3">
              <w:rPr>
                <w:rFonts w:ascii="Times New Roman" w:hAnsi="Times New Roman" w:cs="Times New Roman"/>
                <w:sz w:val="28"/>
                <w:szCs w:val="24"/>
              </w:rPr>
              <w:t>Grozījum</w:t>
            </w:r>
            <w:r w:rsidR="00496B40"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 w:rsidR="0049217A"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>Ministru kabineta 2014.gada 21.oktobra noteikumos Nr.64</w:t>
            </w:r>
            <w:bookmarkStart w:id="0" w:name="_GoBack"/>
            <w:bookmarkEnd w:id="0"/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9 “Eiropas Ekonomikas zonas finanšu instrumenta un Norvēģijas finanšu instrumenta 2009.–2014.gada perioda programmas "Pētniecība un stipendijas" aktivitātes "Stipendijas" projektu iesniegumu atklāta konkursa nolikums un īstenošanas nosacījumi”” </w:t>
            </w:r>
            <w:r w:rsidR="00BD7CBE" w:rsidRPr="004253F3">
              <w:rPr>
                <w:rFonts w:ascii="Times New Roman" w:hAnsi="Times New Roman" w:cs="Times New Roman"/>
                <w:sz w:val="28"/>
                <w:szCs w:val="24"/>
              </w:rPr>
              <w:t>(turpmāk – noteikumu projekts) ir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 izstrādāts saskaņā ar Eiropas Ekonomikas zonas finanšu instrumenta un Norvēģijas finanšu instrumenta 2009.-2014.gada perioda vadības likuma 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15.panta </w:t>
            </w:r>
            <w:r w:rsidR="00B0494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FC040F">
              <w:rPr>
                <w:rFonts w:ascii="Times New Roman" w:hAnsi="Times New Roman" w:cs="Times New Roman"/>
                <w:sz w:val="28"/>
                <w:szCs w:val="24"/>
              </w:rPr>
              <w:t>. un 6</w:t>
            </w:r>
            <w:r w:rsidR="008A12C0" w:rsidRPr="004253F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74E06" w:rsidRPr="004253F3">
              <w:rPr>
                <w:rFonts w:ascii="Times New Roman" w:hAnsi="Times New Roman" w:cs="Times New Roman"/>
                <w:sz w:val="28"/>
                <w:szCs w:val="24"/>
              </w:rPr>
              <w:t>punktu.</w:t>
            </w:r>
          </w:p>
        </w:tc>
      </w:tr>
      <w:tr w:rsidR="008028E9" w:rsidRPr="008028E9" w14:paraId="5984CD7F" w14:textId="77777777" w:rsidTr="00BD7CBE">
        <w:trPr>
          <w:trHeight w:val="465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05C53" w14:textId="77777777" w:rsidR="008028E9" w:rsidRPr="008028E9" w:rsidRDefault="008028E9" w:rsidP="009004FB">
            <w:pPr>
              <w:spacing w:before="100" w:beforeAutospacing="1" w:after="100" w:afterAutospacing="1" w:line="36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2B685" w14:textId="77777777" w:rsidR="008028E9" w:rsidRPr="008028E9" w:rsidRDefault="008028E9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78ED" w14:textId="250DA19F" w:rsidR="00176233" w:rsidRDefault="00193B4C" w:rsidP="0090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Ministru kabineta 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>2014.gada 21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>.oktobra noteikumi Nr.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>649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 „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>Eiropas Ekonomikas zonas finanšu instrumenta un Norvēģijas finanšu instrumenta</w:t>
            </w:r>
            <w:r w:rsidR="003E3845">
              <w:rPr>
                <w:rFonts w:ascii="Times New Roman" w:hAnsi="Times New Roman" w:cs="Times New Roman"/>
                <w:sz w:val="28"/>
                <w:szCs w:val="24"/>
              </w:rPr>
              <w:t xml:space="preserve"> (turpmāk – finanšu instuments)</w:t>
            </w:r>
            <w:r w:rsidR="008B1DED"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 2009.–2014.gada perioda programmas "Pētniecība un stipendijas" aktivitātes "Stipendijas" projektu iesniegumu atklāta konkursa nolikums un īstenošanas nosacījumi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” </w:t>
            </w:r>
            <w:r w:rsidR="00B15A3C" w:rsidRPr="004253F3">
              <w:rPr>
                <w:rFonts w:ascii="Times New Roman" w:hAnsi="Times New Roman" w:cs="Times New Roman"/>
                <w:sz w:val="28"/>
                <w:szCs w:val="24"/>
              </w:rPr>
              <w:t>nosaka programmas LV05 “Pētniecība un stipendijas” aktivitātes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15A3C" w:rsidRPr="004253F3">
              <w:rPr>
                <w:rFonts w:ascii="Times New Roman" w:hAnsi="Times New Roman" w:cs="Times New Roman"/>
                <w:sz w:val="28"/>
                <w:szCs w:val="24"/>
              </w:rPr>
              <w:t>“S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tipendijas” (turpmāk – </w:t>
            </w:r>
            <w:r w:rsidR="00B15A3C" w:rsidRPr="004253F3">
              <w:rPr>
                <w:rFonts w:ascii="Times New Roman" w:hAnsi="Times New Roman" w:cs="Times New Roman"/>
                <w:sz w:val="28"/>
                <w:szCs w:val="24"/>
              </w:rPr>
              <w:t>aktivitāte</w:t>
            </w:r>
            <w:r w:rsidRPr="004253F3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 w:rsidR="00B15A3C" w:rsidRPr="004253F3">
              <w:rPr>
                <w:rFonts w:ascii="Times New Roman" w:hAnsi="Times New Roman" w:cs="Times New Roman"/>
                <w:sz w:val="28"/>
                <w:szCs w:val="24"/>
              </w:rPr>
              <w:t>projektu iesniegumu atklāta konkursa norises kārtību, ietverot vērtēšanas kritērijus un prasības projekta iesnieguma iesniedzējam</w:t>
            </w:r>
            <w:r w:rsidR="00C70D8F">
              <w:rPr>
                <w:rFonts w:ascii="Times New Roman" w:hAnsi="Times New Roman" w:cs="Times New Roman"/>
                <w:sz w:val="28"/>
                <w:szCs w:val="24"/>
              </w:rPr>
              <w:t>, kā arī finansēšanas un projektu īstenošanas vispārējos nosacījumus</w:t>
            </w:r>
            <w:r w:rsidR="00B15A3C" w:rsidRPr="004253F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70D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6281FBF7" w14:textId="3F746C7E" w:rsidR="003E3845" w:rsidRDefault="00C70D8F" w:rsidP="0017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Aktivitātes mērķis ir veicināt divpusējo sadarbību un mobilitāti augstākās izglītības jomā starp Latvijas un donorvalstu augstākās izglītības institūcijām.</w:t>
            </w:r>
            <w:r w:rsidR="003E384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5A2BDA4B" w14:textId="7A2E0362" w:rsidR="001E2F37" w:rsidRDefault="00176233" w:rsidP="0017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Tā kā s</w:t>
            </w:r>
            <w:r w:rsidR="008C5C19">
              <w:rPr>
                <w:rFonts w:ascii="Times New Roman" w:hAnsi="Times New Roman" w:cs="Times New Roman"/>
                <w:sz w:val="28"/>
                <w:szCs w:val="24"/>
              </w:rPr>
              <w:t xml:space="preserve">ākotnēji piešķirtais finansējums 13 683 </w:t>
            </w:r>
            <w:r w:rsidR="008C5C19" w:rsidRPr="007F117F">
              <w:rPr>
                <w:rFonts w:ascii="Times New Roman" w:hAnsi="Times New Roman" w:cs="Times New Roman"/>
                <w:i/>
                <w:sz w:val="28"/>
                <w:szCs w:val="24"/>
              </w:rPr>
              <w:t>euro</w:t>
            </w:r>
            <w:r w:rsidR="008C5C19">
              <w:rPr>
                <w:rFonts w:ascii="Times New Roman" w:hAnsi="Times New Roman" w:cs="Times New Roman"/>
                <w:sz w:val="28"/>
                <w:szCs w:val="24"/>
              </w:rPr>
              <w:t xml:space="preserve"> apmērā divpusējās sadarbības veicināšanai </w:t>
            </w:r>
            <w:r w:rsidR="008C5C1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tika pilnībā apgūts, organizējot sagatavošanās vizītes pirms aktivitātes ieviešanas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2016.gada 14.septembrī tika saņemts </w:t>
            </w:r>
            <w:r w:rsidR="00696AF0">
              <w:rPr>
                <w:rFonts w:ascii="Times New Roman" w:hAnsi="Times New Roman" w:cs="Times New Roman"/>
                <w:sz w:val="28"/>
                <w:szCs w:val="24"/>
              </w:rPr>
              <w:t>lēmums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no Finanšu instrumenta biroja (turpmāk – FIB) par aktivitātes ietvaros neapgūto līdzekļu pārdali uz divpusējās sadarbības fondu, par kopējo summu 74 526 </w:t>
            </w:r>
            <w:r w:rsidRPr="00464018">
              <w:rPr>
                <w:rFonts w:ascii="Times New Roman" w:hAnsi="Times New Roman" w:cs="Times New Roman"/>
                <w:i/>
                <w:sz w:val="28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14:paraId="117677DC" w14:textId="62F2B452" w:rsidR="00113C00" w:rsidRDefault="00113C00" w:rsidP="0017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Noteikumu projekta 1.punkts papildina noteikumu vispārīgos nosac</w:t>
            </w:r>
            <w:r w:rsidR="00696AF0">
              <w:rPr>
                <w:rFonts w:ascii="Times New Roman" w:hAnsi="Times New Roman" w:cs="Times New Roman"/>
                <w:sz w:val="28"/>
                <w:szCs w:val="24"/>
              </w:rPr>
              <w:t>ījumus, paredzot regulējumu par divpusējo sadarbību.</w:t>
            </w:r>
            <w:r w:rsidR="00BB1AB4" w:rsidRPr="00783047">
              <w:rPr>
                <w:rFonts w:ascii="Times New Roman" w:hAnsi="Times New Roman" w:cs="Times New Roman"/>
                <w:sz w:val="28"/>
                <w:szCs w:val="24"/>
              </w:rPr>
              <w:t xml:space="preserve"> Divpusējās sadarbības fonda mērķis ir atbalstīt labas prakses piemēru un zināšanu apmaiņu</w:t>
            </w:r>
            <w:r w:rsidR="00D21A03">
              <w:rPr>
                <w:rFonts w:ascii="Times New Roman" w:hAnsi="Times New Roman" w:cs="Times New Roman"/>
                <w:sz w:val="28"/>
                <w:szCs w:val="24"/>
              </w:rPr>
              <w:t>, kā arī veicināt sadarbības veidošanu starp finansējuma saņēmēju un citu finanšu instrumenta saņēmējvalstu augstākās izglītības institūcijām</w:t>
            </w:r>
            <w:r w:rsidR="00BB1AB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D21A03">
              <w:rPr>
                <w:rFonts w:ascii="Times New Roman" w:hAnsi="Times New Roman" w:cs="Times New Roman"/>
                <w:sz w:val="28"/>
                <w:szCs w:val="24"/>
              </w:rPr>
              <w:t xml:space="preserve"> Kā, piemēram, 2016.gada 25.novembrī aktivitātes līdzfinansējuma saņēmējiem būs iespēja piedalīties Polijas Izglītības attīstības fonda organizētā pasākumā, lai veidotu jaunas partnerības.</w:t>
            </w:r>
          </w:p>
          <w:p w14:paraId="01958EE9" w14:textId="36367286" w:rsidR="003E3845" w:rsidRDefault="00176233" w:rsidP="001E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Lai izpildītu FIB</w:t>
            </w:r>
            <w:r w:rsidR="001E2F37">
              <w:rPr>
                <w:rFonts w:ascii="Times New Roman" w:hAnsi="Times New Roman" w:cs="Times New Roman"/>
                <w:sz w:val="28"/>
                <w:szCs w:val="24"/>
              </w:rPr>
              <w:t xml:space="preserve"> 2016.gada 14.septembra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lēmumu, n</w:t>
            </w:r>
            <w:r w:rsidR="008C5C19">
              <w:rPr>
                <w:rFonts w:ascii="Times New Roman" w:hAnsi="Times New Roman" w:cs="Times New Roman"/>
                <w:sz w:val="28"/>
                <w:szCs w:val="24"/>
              </w:rPr>
              <w:t xml:space="preserve">oteikumu projekta </w:t>
            </w:r>
            <w:r w:rsidR="001E2F3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F11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1E2F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F117F">
              <w:rPr>
                <w:rFonts w:ascii="Times New Roman" w:hAnsi="Times New Roman" w:cs="Times New Roman"/>
                <w:sz w:val="28"/>
                <w:szCs w:val="24"/>
              </w:rPr>
              <w:t>punkts paredz papildināt noteikumus ar jaunu</w:t>
            </w:r>
            <w:r w:rsidR="00EF64A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403BC">
              <w:rPr>
                <w:rFonts w:ascii="Times New Roman" w:hAnsi="Times New Roman" w:cs="Times New Roman"/>
                <w:sz w:val="28"/>
                <w:szCs w:val="24"/>
              </w:rPr>
              <w:t>nodaļu</w:t>
            </w:r>
            <w:r w:rsidR="0046401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696AF0">
              <w:rPr>
                <w:rFonts w:ascii="Times New Roman" w:hAnsi="Times New Roman" w:cs="Times New Roman"/>
                <w:sz w:val="28"/>
                <w:szCs w:val="24"/>
              </w:rPr>
              <w:t>nosakot</w:t>
            </w:r>
            <w:r w:rsidR="001E2F37">
              <w:rPr>
                <w:rFonts w:ascii="Times New Roman" w:hAnsi="Times New Roman" w:cs="Times New Roman"/>
                <w:sz w:val="28"/>
                <w:szCs w:val="24"/>
              </w:rPr>
              <w:t xml:space="preserve"> programmas divpusējās sadarbības fonda piešķiršanas un atskaišu iesniegšanas nosacījumus līdzfinansējuma saņēmējiem.</w:t>
            </w:r>
            <w:r w:rsidR="00D612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60B9F8A5" w14:textId="61982894" w:rsidR="00A403BC" w:rsidRDefault="00A403BC" w:rsidP="001E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Noteikumu projekta </w:t>
            </w:r>
            <w:r w:rsidR="001E2F37">
              <w:rPr>
                <w:rFonts w:ascii="Times New Roman" w:hAnsi="Times New Roman" w:cs="Times New Roman"/>
                <w:sz w:val="28"/>
                <w:szCs w:val="24"/>
              </w:rPr>
              <w:t>3. un 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punkts paredz papildināt noteikumus ar jauniem pielikumiem. 3.pielikums ir iesnieguma veidlapa divpusējās sadarbības finansējuma saņemšanai, savukārt 4.pielikums ir atskaites forma par šo līdzekļu izmantošanu. </w:t>
            </w:r>
          </w:p>
        </w:tc>
      </w:tr>
      <w:tr w:rsidR="008028E9" w:rsidRPr="008028E9" w14:paraId="5A7C992D" w14:textId="77777777" w:rsidTr="009004FB">
        <w:trPr>
          <w:trHeight w:val="465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CC6F21" w14:textId="2FAC25AC" w:rsidR="008028E9" w:rsidRPr="008028E9" w:rsidRDefault="008028E9" w:rsidP="009004FB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D037B3" w14:textId="77777777" w:rsidR="008028E9" w:rsidRPr="008028E9" w:rsidRDefault="008028E9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izstrādē</w:t>
            </w:r>
            <w:r w:rsidR="00BD7CBE" w:rsidRPr="00BD7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F5D1BF" w14:textId="77777777" w:rsidR="008028E9" w:rsidRPr="00E977F6" w:rsidRDefault="00BD7CBE" w:rsidP="00900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977F6">
              <w:rPr>
                <w:rFonts w:ascii="Times New Roman" w:hAnsi="Times New Roman" w:cs="Times New Roman"/>
                <w:sz w:val="28"/>
                <w:szCs w:val="24"/>
              </w:rPr>
              <w:t>Noteikumu projektu ir izstrādājusi Izglītības un zinātnes ministrija sadarbībā ar Valsts izglītības attīstības aģentūru.</w:t>
            </w:r>
          </w:p>
        </w:tc>
      </w:tr>
      <w:tr w:rsidR="008028E9" w:rsidRPr="008028E9" w14:paraId="7FD33CE8" w14:textId="77777777" w:rsidTr="009004FB">
        <w:trPr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0D38DF" w14:textId="77777777" w:rsidR="008028E9" w:rsidRPr="008028E9" w:rsidRDefault="008028E9" w:rsidP="009004FB">
            <w:pPr>
              <w:spacing w:before="100" w:beforeAutospacing="1" w:after="100" w:afterAutospacing="1" w:line="36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4BC7F0" w14:textId="77777777" w:rsidR="008028E9" w:rsidRPr="008028E9" w:rsidRDefault="008028E9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41FEA7" w14:textId="77777777" w:rsidR="008028E9" w:rsidRPr="008028E9" w:rsidRDefault="00BD7CBE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CBE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14:paraId="65D49461" w14:textId="77777777" w:rsidR="008028E9" w:rsidRPr="008028E9" w:rsidRDefault="008028E9" w:rsidP="009004FB">
      <w:pPr>
        <w:spacing w:after="0" w:line="240" w:lineRule="auto"/>
        <w:rPr>
          <w:rFonts w:ascii="Arial" w:eastAsia="Times New Roman" w:hAnsi="Arial" w:cs="Arial"/>
          <w:vanish/>
          <w:color w:val="414142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"/>
        <w:gridCol w:w="2577"/>
        <w:gridCol w:w="5950"/>
      </w:tblGrid>
      <w:tr w:rsidR="008028E9" w:rsidRPr="008028E9" w14:paraId="5739EC6B" w14:textId="77777777" w:rsidTr="00716136">
        <w:trPr>
          <w:trHeight w:val="55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3012" w14:textId="77777777" w:rsidR="008028E9" w:rsidRPr="008028E9" w:rsidRDefault="008028E9" w:rsidP="009004FB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8028E9" w:rsidRPr="008028E9" w14:paraId="7C032F4A" w14:textId="77777777" w:rsidTr="009004FB">
        <w:trPr>
          <w:trHeight w:val="465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2FA274" w14:textId="77777777" w:rsidR="008028E9" w:rsidRPr="008028E9" w:rsidRDefault="008028E9" w:rsidP="0090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783753" w14:textId="77777777" w:rsidR="008028E9" w:rsidRPr="008028E9" w:rsidRDefault="008028E9" w:rsidP="0090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Sabiedrības mērķgrupas, kuras tiesiskais regulējums ietekmē vai varētu </w:t>
            </w: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ietekmēt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EF364F" w14:textId="77777777" w:rsidR="008028E9" w:rsidRPr="00646098" w:rsidRDefault="00646098" w:rsidP="00E977F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414142"/>
                <w:sz w:val="28"/>
                <w:szCs w:val="28"/>
              </w:rPr>
            </w:pPr>
            <w:r w:rsidRPr="00646098">
              <w:rPr>
                <w:iCs/>
                <w:sz w:val="28"/>
                <w:szCs w:val="28"/>
              </w:rPr>
              <w:lastRenderedPageBreak/>
              <w:t>Latvijas un donorvalstu</w:t>
            </w:r>
            <w:r w:rsidR="00E977F6">
              <w:rPr>
                <w:iCs/>
                <w:sz w:val="28"/>
                <w:szCs w:val="28"/>
              </w:rPr>
              <w:t xml:space="preserve"> (Norvēģija, Islande, Lihtenšteina)</w:t>
            </w:r>
            <w:r w:rsidRPr="00646098">
              <w:rPr>
                <w:iCs/>
                <w:sz w:val="28"/>
                <w:szCs w:val="28"/>
              </w:rPr>
              <w:t xml:space="preserve"> augstākās izglītības iestāžu visu līmeņu studenti, kā arī Latvijas un donorvalstu</w:t>
            </w:r>
            <w:r w:rsidR="00E977F6">
              <w:rPr>
                <w:iCs/>
                <w:sz w:val="28"/>
                <w:szCs w:val="28"/>
              </w:rPr>
              <w:t xml:space="preserve"> (Norvēģija, Islande, Lihtenšteina)</w:t>
            </w:r>
            <w:r w:rsidR="00E977F6" w:rsidRPr="00646098">
              <w:rPr>
                <w:iCs/>
                <w:sz w:val="28"/>
                <w:szCs w:val="28"/>
              </w:rPr>
              <w:t xml:space="preserve"> </w:t>
            </w:r>
            <w:r w:rsidRPr="00646098">
              <w:rPr>
                <w:iCs/>
                <w:sz w:val="28"/>
                <w:szCs w:val="28"/>
              </w:rPr>
              <w:t xml:space="preserve">augstākās </w:t>
            </w:r>
            <w:r w:rsidRPr="00646098">
              <w:rPr>
                <w:iCs/>
                <w:sz w:val="28"/>
                <w:szCs w:val="28"/>
              </w:rPr>
              <w:lastRenderedPageBreak/>
              <w:t>izglītības iestāžu personāls.</w:t>
            </w:r>
          </w:p>
        </w:tc>
      </w:tr>
      <w:tr w:rsidR="008028E9" w:rsidRPr="008028E9" w14:paraId="1A9E56FB" w14:textId="77777777" w:rsidTr="00646098">
        <w:trPr>
          <w:trHeight w:val="510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13A2BBC" w14:textId="77777777" w:rsidR="008028E9" w:rsidRPr="008028E9" w:rsidRDefault="008028E9" w:rsidP="00BD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FAC9CE5" w14:textId="77777777" w:rsidR="008028E9" w:rsidRPr="00716136" w:rsidRDefault="008028E9" w:rsidP="0080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136">
              <w:rPr>
                <w:rFonts w:ascii="Times New Roman" w:eastAsia="Times New Roman" w:hAnsi="Times New Roman" w:cs="Times New Roman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C288C61" w14:textId="1D839C1A" w:rsidR="000803A1" w:rsidRPr="008028E9" w:rsidRDefault="00646098" w:rsidP="00EF64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15"/>
                <w:szCs w:val="15"/>
              </w:rPr>
            </w:pPr>
            <w:r w:rsidRPr="00646098">
              <w:rPr>
                <w:rFonts w:ascii="Times New Roman" w:hAnsi="Times New Roman" w:cs="Times New Roman"/>
                <w:sz w:val="28"/>
                <w:szCs w:val="28"/>
              </w:rPr>
              <w:t xml:space="preserve">Sabiedrības grupām un institūcijām </w:t>
            </w:r>
            <w:r w:rsidR="009D1F4A">
              <w:rPr>
                <w:rFonts w:ascii="Times New Roman" w:hAnsi="Times New Roman" w:cs="Times New Roman"/>
                <w:sz w:val="28"/>
                <w:szCs w:val="28"/>
              </w:rPr>
              <w:t xml:space="preserve">noteikumu </w:t>
            </w:r>
            <w:r w:rsidRPr="00646098">
              <w:rPr>
                <w:rFonts w:ascii="Times New Roman" w:hAnsi="Times New Roman" w:cs="Times New Roman"/>
                <w:sz w:val="28"/>
                <w:szCs w:val="28"/>
              </w:rPr>
              <w:t>projekta tiesiskais regulējums nemaina tiesības un pienākumus, kā arī veicamās darbības.</w:t>
            </w:r>
          </w:p>
        </w:tc>
      </w:tr>
      <w:tr w:rsidR="008028E9" w:rsidRPr="008028E9" w14:paraId="6337498B" w14:textId="77777777" w:rsidTr="00716136">
        <w:trPr>
          <w:trHeight w:val="510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BAAAF" w14:textId="77777777" w:rsidR="008028E9" w:rsidRPr="008028E9" w:rsidRDefault="008028E9" w:rsidP="00BD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CAB2" w14:textId="77777777" w:rsidR="008028E9" w:rsidRPr="008028E9" w:rsidRDefault="008028E9" w:rsidP="0080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007AD" w14:textId="77777777" w:rsidR="000803A1" w:rsidRPr="000803A1" w:rsidRDefault="000803A1" w:rsidP="000803A1">
            <w:pPr>
              <w:pStyle w:val="naiskr"/>
              <w:spacing w:before="0" w:after="0"/>
              <w:ind w:right="81"/>
              <w:rPr>
                <w:sz w:val="28"/>
                <w:szCs w:val="28"/>
              </w:rPr>
            </w:pPr>
            <w:r w:rsidRPr="000803A1">
              <w:rPr>
                <w:sz w:val="28"/>
                <w:szCs w:val="28"/>
              </w:rPr>
              <w:t>Noteikumu projekts šo jomu neskar</w:t>
            </w:r>
            <w:r>
              <w:rPr>
                <w:sz w:val="28"/>
                <w:szCs w:val="28"/>
              </w:rPr>
              <w:t>.</w:t>
            </w:r>
          </w:p>
          <w:p w14:paraId="15D338D0" w14:textId="77777777" w:rsidR="008028E9" w:rsidRPr="008028E9" w:rsidRDefault="008028E9" w:rsidP="008028E9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5"/>
                <w:szCs w:val="15"/>
              </w:rPr>
            </w:pPr>
          </w:p>
        </w:tc>
      </w:tr>
      <w:tr w:rsidR="008028E9" w:rsidRPr="008028E9" w14:paraId="12FD1002" w14:textId="77777777" w:rsidTr="00716136">
        <w:trPr>
          <w:trHeight w:val="345"/>
          <w:tblCellSpacing w:w="15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D4C5C" w14:textId="77777777" w:rsidR="008028E9" w:rsidRPr="008028E9" w:rsidRDefault="008028E9" w:rsidP="00BD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50B9" w14:textId="77777777" w:rsidR="008028E9" w:rsidRPr="008028E9" w:rsidRDefault="008028E9" w:rsidP="0080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080E0" w14:textId="77777777" w:rsidR="008028E9" w:rsidRPr="008028E9" w:rsidRDefault="000803A1" w:rsidP="000803A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3A1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14:paraId="115BCF4E" w14:textId="77777777" w:rsidR="008028E9" w:rsidRPr="008028E9" w:rsidRDefault="008028E9" w:rsidP="008028E9">
      <w:pPr>
        <w:spacing w:after="0" w:line="240" w:lineRule="auto"/>
        <w:jc w:val="center"/>
        <w:rPr>
          <w:rFonts w:ascii="Arial" w:eastAsia="Times New Roman" w:hAnsi="Arial" w:cs="Arial"/>
          <w:vanish/>
          <w:color w:val="414142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960"/>
        <w:gridCol w:w="1377"/>
        <w:gridCol w:w="38"/>
        <w:gridCol w:w="1016"/>
        <w:gridCol w:w="37"/>
        <w:gridCol w:w="894"/>
        <w:gridCol w:w="279"/>
        <w:gridCol w:w="2992"/>
      </w:tblGrid>
      <w:tr w:rsidR="008028E9" w:rsidRPr="00716136" w14:paraId="6F207303" w14:textId="77777777" w:rsidTr="00755DD2">
        <w:trPr>
          <w:trHeight w:val="360"/>
          <w:tblCellSpacing w:w="15" w:type="dxa"/>
          <w:jc w:val="center"/>
        </w:trPr>
        <w:tc>
          <w:tcPr>
            <w:tcW w:w="49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AE1E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755DD2" w:rsidRPr="008028E9" w14:paraId="4CFF9B9F" w14:textId="77777777" w:rsidTr="00A403BC">
        <w:trPr>
          <w:tblCellSpacing w:w="15" w:type="dxa"/>
          <w:jc w:val="center"/>
        </w:trPr>
        <w:tc>
          <w:tcPr>
            <w:tcW w:w="8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2A2F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Rādītāji</w:t>
            </w:r>
          </w:p>
        </w:tc>
        <w:tc>
          <w:tcPr>
            <w:tcW w:w="12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1CB8" w14:textId="6514B7C8" w:rsidR="008028E9" w:rsidRPr="00716136" w:rsidRDefault="00A974AB" w:rsidP="003E4D58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E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028E9"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gads</w:t>
            </w:r>
          </w:p>
        </w:tc>
        <w:tc>
          <w:tcPr>
            <w:tcW w:w="281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C245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r w:rsidRPr="0071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5DD2" w:rsidRPr="008028E9" w14:paraId="01A61966" w14:textId="77777777" w:rsidTr="00A403BC">
        <w:trPr>
          <w:tblCellSpacing w:w="15" w:type="dxa"/>
          <w:jc w:val="center"/>
        </w:trPr>
        <w:tc>
          <w:tcPr>
            <w:tcW w:w="8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F257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A356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E8C5" w14:textId="0BED111D" w:rsidR="008028E9" w:rsidRPr="00716136" w:rsidRDefault="00A974AB" w:rsidP="003E4D58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E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8ED5" w14:textId="0C1D1E17" w:rsidR="008028E9" w:rsidRPr="00716136" w:rsidRDefault="00A974AB" w:rsidP="003E4D58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E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3CDF" w14:textId="398ABC0D" w:rsidR="008028E9" w:rsidRPr="00716136" w:rsidRDefault="00A974AB" w:rsidP="003E4D58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E4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55DD2" w:rsidRPr="008028E9" w14:paraId="75DE8DFA" w14:textId="77777777" w:rsidTr="00A403BC">
        <w:trPr>
          <w:tblCellSpacing w:w="15" w:type="dxa"/>
          <w:jc w:val="center"/>
        </w:trPr>
        <w:tc>
          <w:tcPr>
            <w:tcW w:w="8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FE1F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E194" w14:textId="77777777" w:rsidR="008028E9" w:rsidRPr="00716136" w:rsidRDefault="008028E9" w:rsidP="00755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A270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</w:t>
            </w:r>
            <w:r w:rsid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salīdzinot ar valsts budžetu kārtējam gadam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77AF4" w14:textId="71BA7371" w:rsidR="008028E9" w:rsidRPr="00716136" w:rsidRDefault="008028E9" w:rsidP="00F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</w:t>
            </w:r>
            <w:r w:rsid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B1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) gadu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BB6E" w14:textId="2645A728" w:rsidR="008028E9" w:rsidRPr="00716136" w:rsidRDefault="008028E9" w:rsidP="00F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</w:t>
            </w:r>
            <w:r w:rsid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B1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) gadu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4E2C" w14:textId="4953067E" w:rsidR="008028E9" w:rsidRPr="00716136" w:rsidRDefault="008028E9" w:rsidP="00F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</w:t>
            </w:r>
            <w:r w:rsid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B1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) gadu</w:t>
            </w:r>
          </w:p>
        </w:tc>
      </w:tr>
      <w:tr w:rsidR="00755DD2" w:rsidRPr="008028E9" w14:paraId="35889343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9F29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E51B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0DE00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91C0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2DDF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838E" w14:textId="77777777" w:rsidR="008028E9" w:rsidRPr="00716136" w:rsidRDefault="008028E9" w:rsidP="0071613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DD2" w:rsidRPr="008028E9" w14:paraId="1A7B3140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63F6A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BA9AF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99928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573A9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31C66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2E3A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014C68D8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D3759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</w:t>
            </w:r>
            <w:r w:rsid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115AB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90DC6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4ECD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0191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6CB28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662CDEA5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ED97E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AAB5D" w14:textId="0CC9009A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CE613" w14:textId="1628C1F4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5831" w14:textId="34A57559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B4238" w14:textId="4A93AAA7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1FE8" w14:textId="1E06A1E9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4B1EBF6B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65833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28AD3" w14:textId="7F7E27EE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8283" w14:textId="25CECFD2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CED4" w14:textId="0A077698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82F0" w14:textId="5B5D6DBF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22EEA" w14:textId="2A4831FF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4F7F1667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241BC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CFA4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ABAA5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70D5B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8257E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3068C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28F7AA1F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B5CD6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55B67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5A34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16A49" w14:textId="77777777" w:rsidR="008028E9" w:rsidRPr="00716136" w:rsidRDefault="00D0373D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753D9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AA3D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0CA1AFDD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6376F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84CC" w14:textId="2EB2D5E9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8065" w14:textId="1DC5100E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66F4" w14:textId="2C05BCB5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6453" w14:textId="73253A80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9B25" w14:textId="76423D07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29395500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46776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1D9DC" w14:textId="662C318C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850C" w14:textId="4875B960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FD2B5" w14:textId="675578D5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3502E" w14:textId="55095EDE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DA29" w14:textId="63893C2B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31F879BB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AF74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AF6F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01B4C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43B0D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A5915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8621B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53733D31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2BF32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A6D8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6A9D2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DD926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04406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E5D05" w14:textId="77777777" w:rsidR="008028E9" w:rsidRPr="00716136" w:rsidRDefault="00C04DA3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34595C52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595F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444EA" w14:textId="22D62F70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48FB6" w14:textId="0DE6B228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A16A2" w14:textId="664D7388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2EC57" w14:textId="445621CA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194E1" w14:textId="375B261D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DD2" w:rsidRPr="008028E9" w14:paraId="182FA9A1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794CC" w14:textId="77777777" w:rsidR="008028E9" w:rsidRPr="00716136" w:rsidRDefault="008028E9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43C3C" w14:textId="3ED1F74F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7B9BD" w14:textId="18096433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D6FBB" w14:textId="3B55AB7B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4649A" w14:textId="60A054F0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4319A" w14:textId="01E7716E" w:rsidR="008028E9" w:rsidRPr="00716136" w:rsidRDefault="00A403BC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00F8D782" w14:textId="77777777" w:rsidTr="00A403BC">
        <w:trPr>
          <w:trHeight w:val="1274"/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B404E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EE0BB" w14:textId="37D26DA4" w:rsidR="00A403BC" w:rsidRPr="00716136" w:rsidRDefault="00A403BC" w:rsidP="00A40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702B19" w14:textId="1EC4FB8E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B32044C" w14:textId="05F33B4D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8DBA384" w14:textId="5F369BBD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D1CB280" w14:textId="4D01864A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27742904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4534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ietekme: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BD7D3" w14:textId="68F2ED08" w:rsidR="00A403BC" w:rsidRPr="00716136" w:rsidRDefault="00A403BC" w:rsidP="00A40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3893B" w14:textId="4A7C2DFD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44C29" w14:textId="18FD2AD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AB5C8" w14:textId="43612B1C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CA149" w14:textId="01BFA313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22B2DA19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63A79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DFA64" w14:textId="0086C323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B9E46" w14:textId="4CF8C96A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3DC5D" w14:textId="7F53CE15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9BC12" w14:textId="4D15FA7B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0C1AD" w14:textId="5F372E74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670F746D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5B92A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D500E" w14:textId="422F702C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51416" w14:textId="30EF286B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05227" w14:textId="61EE61F1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C8AEC" w14:textId="113048EC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30CF" w14:textId="046A4E92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7623CFDA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263C5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A652B" w14:textId="04CFE41E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7EBFA" w14:textId="366F0AF2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4A8FE" w14:textId="5D03BAA8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3E393" w14:textId="731CA994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6D4C" w14:textId="2DA277D8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01F7566C" w14:textId="77777777" w:rsidTr="00A403BC">
        <w:trPr>
          <w:trHeight w:val="2733"/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D6D4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3E36DF0" w14:textId="03625FD7" w:rsidR="00A403BC" w:rsidRPr="00DC4E82" w:rsidRDefault="00A403BC" w:rsidP="00A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FD71BF" w14:textId="70036D74" w:rsidR="00A403BC" w:rsidRPr="00DC4E82" w:rsidRDefault="00A403BC" w:rsidP="00A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172E4" w14:textId="4E8AFDBD" w:rsidR="00A403BC" w:rsidRPr="00DC4E82" w:rsidRDefault="00A403BC" w:rsidP="00A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A1921C" w14:textId="45352C94" w:rsidR="00A403BC" w:rsidRPr="00DC4E82" w:rsidRDefault="00A403BC" w:rsidP="00A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6F0AA0" w14:textId="23FBF957" w:rsidR="00A403BC" w:rsidRPr="00DC4E82" w:rsidRDefault="00A403BC" w:rsidP="00A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5CD5D85C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2CDA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 detalizēts ieņēmumu aprēķins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FB462D8" w14:textId="4FF15151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40B30E" w14:textId="77C97D38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21EC53" w14:textId="07D5C3A9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74123D" w14:textId="2EBFD6AE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ECADD6" w14:textId="109B921A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7ECD9C53" w14:textId="77777777" w:rsidTr="00A403BC">
        <w:trPr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A37A9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89619FF" w14:textId="71E7D431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70300B" w14:textId="65C45914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7EFD8C3" w14:textId="389A4914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75B5E3F" w14:textId="11F264ED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73B7393" w14:textId="1B1697B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3BC" w:rsidRPr="008028E9" w14:paraId="2C0C41B0" w14:textId="77777777" w:rsidTr="00A403BC">
        <w:trPr>
          <w:trHeight w:val="555"/>
          <w:tblCellSpacing w:w="15" w:type="dxa"/>
          <w:jc w:val="center"/>
        </w:trPr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318C2" w14:textId="77777777" w:rsidR="00A403BC" w:rsidRPr="00716136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409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9A703" w14:textId="33706DC5" w:rsidR="00A403BC" w:rsidRPr="00755DD2" w:rsidRDefault="00A403BC" w:rsidP="00A403B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755DD2">
              <w:rPr>
                <w:sz w:val="28"/>
                <w:szCs w:val="28"/>
              </w:rPr>
              <w:t>Programmas „Pētniecība un stipendijas” kopējais finansējums ir 6 122 500 EUR</w:t>
            </w:r>
            <w:r w:rsidR="006B7B1D">
              <w:rPr>
                <w:sz w:val="28"/>
                <w:szCs w:val="28"/>
              </w:rPr>
              <w:t xml:space="preserve"> (2012. – 2018.g.)</w:t>
            </w:r>
            <w:r w:rsidRPr="00755DD2">
              <w:rPr>
                <w:sz w:val="28"/>
                <w:szCs w:val="28"/>
              </w:rPr>
              <w:t>, no kuriem 10% ir Latvijas valsts budžeta finansējums (612 250 EUR) un 90% (5 510 250 EUR) ir donorvalstu finansējums, tai skaitā Norvēģijas finanšu instrumenta finansējums ir 4 992 000 EUR un Eiropas Ekonomikas zonas finanšu instrumenta finansējums ir 518 250 EUR. No tā programmas  aktivitātei “Stipendijas” paredzēts finansējums 1 045 037 EUR apmērā.</w:t>
            </w:r>
          </w:p>
          <w:p w14:paraId="02590472" w14:textId="7A7BFDE6" w:rsidR="00A403BC" w:rsidRPr="00DC4E82" w:rsidRDefault="00A403BC" w:rsidP="006B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Programmas  aktivitātes „Stipendijas” īstenošanas nodrošināšanai plānotais finansējums ir iekļauts Izglītības un zinātnes ministrijas valsts budžeta  apakšprogrammā 71.06.00 „Eiropas Ekonomikas zonas un Norvēģijas finanšu instrumentu finansētās programmas īstenošana”.</w:t>
            </w:r>
          </w:p>
        </w:tc>
      </w:tr>
    </w:tbl>
    <w:p w14:paraId="6D40C039" w14:textId="77777777" w:rsidR="008028E9" w:rsidRPr="008028E9" w:rsidRDefault="008028E9" w:rsidP="008028E9">
      <w:pPr>
        <w:spacing w:after="0" w:line="240" w:lineRule="auto"/>
        <w:jc w:val="center"/>
        <w:rPr>
          <w:rFonts w:ascii="Arial" w:eastAsia="Times New Roman" w:hAnsi="Arial" w:cs="Arial"/>
          <w:vanish/>
          <w:color w:val="414142"/>
          <w:sz w:val="24"/>
          <w:szCs w:val="24"/>
        </w:rPr>
      </w:pPr>
    </w:p>
    <w:p w14:paraId="19B8B50A" w14:textId="77777777" w:rsidR="008028E9" w:rsidRPr="008028E9" w:rsidRDefault="008028E9" w:rsidP="008028E9">
      <w:pPr>
        <w:spacing w:after="0" w:line="240" w:lineRule="auto"/>
        <w:jc w:val="center"/>
        <w:rPr>
          <w:rFonts w:ascii="Arial" w:eastAsia="Times New Roman" w:hAnsi="Arial" w:cs="Arial"/>
          <w:vanish/>
          <w:color w:val="414142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308"/>
        <w:gridCol w:w="1454"/>
        <w:gridCol w:w="3826"/>
      </w:tblGrid>
      <w:tr w:rsidR="00FC040F" w:rsidRPr="008028E9" w14:paraId="67395C13" w14:textId="77777777" w:rsidTr="008028E9">
        <w:trPr>
          <w:trHeight w:val="375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4E387" w14:textId="096899F0" w:rsidR="00FC040F" w:rsidRPr="008028E9" w:rsidRDefault="00FA0485" w:rsidP="00A974AB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FC040F" w:rsidRPr="00FC0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V. Tiesību akta projekta ietekme uz spēkā esošo tiesību normu sistēmu</w:t>
            </w:r>
          </w:p>
        </w:tc>
      </w:tr>
      <w:tr w:rsidR="00FC040F" w:rsidRPr="008028E9" w14:paraId="0820224B" w14:textId="77777777" w:rsidTr="00FC040F">
        <w:trPr>
          <w:trHeight w:val="300"/>
          <w:tblCellSpacing w:w="15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7818EE" w14:textId="277CE949" w:rsidR="00FC040F" w:rsidRPr="00FC040F" w:rsidRDefault="00FC040F" w:rsidP="00FC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161393A" w14:textId="0C0ECCBC" w:rsidR="00FC040F" w:rsidRPr="00FC040F" w:rsidRDefault="00FC040F" w:rsidP="00FC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B6C7EA" w14:textId="3E59AA16" w:rsidR="00FC040F" w:rsidRPr="00FC040F" w:rsidRDefault="00FA0485" w:rsidP="00FA04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485">
              <w:rPr>
                <w:rFonts w:ascii="Times New Roman" w:eastAsia="Times New Roman" w:hAnsi="Times New Roman" w:cs="Times New Roman"/>
                <w:sz w:val="28"/>
                <w:szCs w:val="28"/>
              </w:rPr>
              <w:t>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w:t>
            </w:r>
            <w:r w:rsidR="002763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(turpmāk – noteikumi Nr.1174). Grozījumi nepieciešami, jo noteikumos Nr.1174 7.1. punktā ir atsauce uz divpusējās sadarbības fonda finansējuma apmēru. Noteikumu projektam ir jāstājas spēkā vienlaicīgi ar grozījumiem </w:t>
            </w:r>
            <w:r w:rsidR="002763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noteikumos Nr.1174.</w:t>
            </w:r>
          </w:p>
        </w:tc>
      </w:tr>
      <w:tr w:rsidR="00FC040F" w:rsidRPr="008028E9" w14:paraId="4A6B2016" w14:textId="77777777" w:rsidTr="00FC040F">
        <w:trPr>
          <w:trHeight w:val="300"/>
          <w:tblCellSpacing w:w="15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C0FEF0" w14:textId="02087F59" w:rsidR="00FC040F" w:rsidRPr="00FC040F" w:rsidRDefault="00FC040F" w:rsidP="00FC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C012855" w14:textId="6242A9FE" w:rsidR="00FC040F" w:rsidRPr="00FC040F" w:rsidRDefault="00FC040F" w:rsidP="00FC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869E13" w14:textId="1431BDE2" w:rsidR="00FC040F" w:rsidRPr="00FC040F" w:rsidRDefault="00DF6BE6" w:rsidP="00FC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Izglītības un zinātnes ministrija</w:t>
            </w:r>
          </w:p>
        </w:tc>
      </w:tr>
      <w:tr w:rsidR="00FC040F" w:rsidRPr="008028E9" w14:paraId="3B5841A3" w14:textId="77777777" w:rsidTr="00FC040F">
        <w:trPr>
          <w:trHeight w:val="300"/>
          <w:tblCellSpacing w:w="15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AFFB80" w14:textId="1B0A1C2D" w:rsidR="00FC040F" w:rsidRPr="00FC040F" w:rsidRDefault="00FC040F" w:rsidP="00FC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5013F8" w14:textId="109367F9" w:rsidR="00FC040F" w:rsidRPr="00FC040F" w:rsidRDefault="00FC040F" w:rsidP="00FC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BACD07" w14:textId="534E31A9" w:rsidR="00FC040F" w:rsidRPr="00FC040F" w:rsidRDefault="00DF6BE6" w:rsidP="00FC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28E9" w:rsidRPr="008028E9" w14:paraId="25A385A6" w14:textId="77777777" w:rsidTr="008028E9">
        <w:trPr>
          <w:trHeight w:val="375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F561" w14:textId="77777777" w:rsidR="008028E9" w:rsidRPr="008028E9" w:rsidRDefault="008028E9" w:rsidP="00A974AB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8028E9" w:rsidRPr="008028E9" w14:paraId="1DF5F457" w14:textId="77777777" w:rsidTr="00FC040F">
        <w:trPr>
          <w:trHeight w:val="420"/>
          <w:tblCellSpacing w:w="15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AEB01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63399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izpildē</w:t>
            </w:r>
            <w:r w:rsidR="00A974AB" w:rsidRPr="00A97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iesaistītās institūcijas</w:t>
            </w:r>
          </w:p>
        </w:tc>
        <w:tc>
          <w:tcPr>
            <w:tcW w:w="2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62AD4" w14:textId="77777777" w:rsidR="008028E9" w:rsidRPr="00482C4F" w:rsidRDefault="00482C4F" w:rsidP="00A9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C4F">
              <w:rPr>
                <w:rFonts w:ascii="Times New Roman" w:hAnsi="Times New Roman" w:cs="Times New Roman"/>
                <w:sz w:val="28"/>
                <w:szCs w:val="28"/>
              </w:rPr>
              <w:t>Valsts izglītības attīstības aģentūra, kas pilda aģentūras funkcijas, un Izglītības un zinātnes ministrija, kas pilda programmas apsaimniekotāja funkcijas.</w:t>
            </w:r>
          </w:p>
        </w:tc>
      </w:tr>
      <w:tr w:rsidR="008028E9" w:rsidRPr="008028E9" w14:paraId="7D35C411" w14:textId="77777777" w:rsidTr="00FC040F">
        <w:trPr>
          <w:trHeight w:val="450"/>
          <w:tblCellSpacing w:w="15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B619A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C5365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izpildes ietekme uz pārvaldes funkcijām un institucionālo struktūru.</w:t>
            </w:r>
          </w:p>
          <w:p w14:paraId="75A82CAB" w14:textId="77777777" w:rsidR="008028E9" w:rsidRPr="008028E9" w:rsidRDefault="008028E9" w:rsidP="00A97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8E9">
              <w:rPr>
                <w:rFonts w:ascii="Times New Roman" w:eastAsia="Times New Roman" w:hAnsi="Times New Roman" w:cs="Times New Roman"/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69A60" w14:textId="77777777" w:rsidR="00432EB4" w:rsidRDefault="00A974AB" w:rsidP="00A97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B">
              <w:rPr>
                <w:rFonts w:ascii="Times New Roman" w:hAnsi="Times New Roman" w:cs="Times New Roman"/>
                <w:sz w:val="28"/>
                <w:szCs w:val="28"/>
              </w:rPr>
              <w:t>Netiek paplašinātas vai sašaurinā</w:t>
            </w:r>
            <w:r w:rsidR="00432EB4">
              <w:rPr>
                <w:rFonts w:ascii="Times New Roman" w:hAnsi="Times New Roman" w:cs="Times New Roman"/>
                <w:sz w:val="28"/>
                <w:szCs w:val="28"/>
              </w:rPr>
              <w:t>tas esošo institūciju funkcijas.</w:t>
            </w:r>
          </w:p>
          <w:p w14:paraId="111D3144" w14:textId="77777777" w:rsidR="00432EB4" w:rsidRDefault="00432EB4" w:rsidP="00A97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7AFC2" w14:textId="77777777" w:rsidR="00432EB4" w:rsidRDefault="00432EB4" w:rsidP="00A97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E65D7" w14:textId="2CF1927F" w:rsidR="00A974AB" w:rsidRPr="008028E9" w:rsidRDefault="00A403BC" w:rsidP="00A4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Noteikumu projekta</w:t>
            </w:r>
            <w:r w:rsidR="00432EB4" w:rsidRPr="00432EB4">
              <w:rPr>
                <w:rFonts w:ascii="Times New Roman" w:hAnsi="Times New Roman" w:cs="Times New Roman"/>
                <w:sz w:val="28"/>
                <w:szCs w:val="28"/>
              </w:rPr>
              <w:t xml:space="preserve"> īstenošanu nodrošinās jau esošās institūcijas un jaunas netiks veidotas, tāpat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noteikumu projekta</w:t>
            </w:r>
            <w:r w:rsidR="00432EB4" w:rsidRPr="00432EB4">
              <w:rPr>
                <w:rFonts w:ascii="Times New Roman" w:hAnsi="Times New Roman" w:cs="Times New Roman"/>
                <w:sz w:val="28"/>
                <w:szCs w:val="28"/>
              </w:rPr>
              <w:t xml:space="preserve"> īstenošana tiks nodrošināta institūciju esošo cilvēkresursu ietvaros.</w:t>
            </w:r>
          </w:p>
        </w:tc>
      </w:tr>
      <w:tr w:rsidR="008028E9" w:rsidRPr="008028E9" w14:paraId="539ADCB1" w14:textId="77777777" w:rsidTr="00FC040F">
        <w:trPr>
          <w:trHeight w:val="390"/>
          <w:tblCellSpacing w:w="15" w:type="dxa"/>
          <w:jc w:val="center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FADA6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028E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7B50" w14:textId="77777777" w:rsidR="008028E9" w:rsidRPr="008028E9" w:rsidRDefault="008028E9" w:rsidP="00A97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028E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8AD3C" w14:textId="77777777" w:rsidR="008028E9" w:rsidRPr="008028E9" w:rsidRDefault="00A974AB" w:rsidP="00A97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A974A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771162EA" w14:textId="007242D5" w:rsidR="00A974AB" w:rsidRPr="0006057D" w:rsidRDefault="00463F77" w:rsidP="00A974AB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Anotācijas V un VI sadaļa – noteikumu projekts šīs jomas neskar.</w:t>
      </w:r>
    </w:p>
    <w:p w14:paraId="1F106030" w14:textId="77777777" w:rsidR="00715C97" w:rsidRDefault="00715C97" w:rsidP="00A97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4178B0" w14:textId="77777777" w:rsidR="00463F77" w:rsidRDefault="00463F77" w:rsidP="00A97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6E5BB" w14:textId="71ACCDC1" w:rsidR="0084732B" w:rsidRPr="005D44B3" w:rsidRDefault="0084732B" w:rsidP="0084732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Izglītības un zinātnes </w:t>
      </w:r>
      <w:r w:rsidR="00DB7373">
        <w:rPr>
          <w:rFonts w:ascii="Times New Roman" w:eastAsia="Times New Roman" w:hAnsi="Times New Roman"/>
          <w:iCs/>
          <w:sz w:val="28"/>
          <w:szCs w:val="28"/>
          <w:lang w:eastAsia="lv-LV"/>
        </w:rPr>
        <w:t>ministrs</w:t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="00DB7373">
        <w:rPr>
          <w:rFonts w:ascii="Times New Roman" w:eastAsia="Times New Roman" w:hAnsi="Times New Roman"/>
          <w:iCs/>
          <w:sz w:val="28"/>
          <w:szCs w:val="28"/>
          <w:lang w:eastAsia="lv-LV"/>
        </w:rPr>
        <w:t>K.Šadurskis</w:t>
      </w:r>
    </w:p>
    <w:p w14:paraId="413C612E" w14:textId="77777777" w:rsidR="009D1F4A" w:rsidRDefault="009D1F4A" w:rsidP="009D1F4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338E93B" w14:textId="77777777" w:rsidR="00B04943" w:rsidRDefault="00B04943" w:rsidP="009D1F4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3B3A0B9" w14:textId="229174D9" w:rsidR="009D1F4A" w:rsidRDefault="009D1F4A" w:rsidP="009D1F4A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Vizē:</w:t>
      </w:r>
    </w:p>
    <w:p w14:paraId="2D29CE65" w14:textId="77777777" w:rsidR="009D1F4A" w:rsidRDefault="009D1F4A" w:rsidP="009D1F4A">
      <w:pPr>
        <w:spacing w:after="0"/>
        <w:jc w:val="both"/>
        <w:rPr>
          <w:sz w:val="20"/>
          <w:szCs w:val="20"/>
        </w:rPr>
      </w:pP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>Valsts sekretāre</w:t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L.Lejiņa</w:t>
      </w:r>
    </w:p>
    <w:p w14:paraId="37DFD5D4" w14:textId="77777777" w:rsidR="009D1F4A" w:rsidRPr="005D44B3" w:rsidRDefault="009D1F4A" w:rsidP="009D1F4A">
      <w:pPr>
        <w:tabs>
          <w:tab w:val="left" w:pos="4545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04E81E0A" w14:textId="2FB0C526" w:rsidR="00715C97" w:rsidRDefault="006B7B1D" w:rsidP="00A97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CD4245">
        <w:rPr>
          <w:rFonts w:ascii="Times New Roman" w:hAnsi="Times New Roman" w:cs="Times New Roman"/>
          <w:noProof/>
          <w:sz w:val="20"/>
          <w:szCs w:val="20"/>
        </w:rPr>
        <w:t>31.10.2016 9:32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0B5E7582" w14:textId="0BD57C2D" w:rsidR="00A974AB" w:rsidRPr="000B7289" w:rsidRDefault="00BF635E" w:rsidP="00A97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1046</w:t>
      </w:r>
    </w:p>
    <w:p w14:paraId="41CEA836" w14:textId="151E36A2" w:rsidR="00A974AB" w:rsidRPr="000B7289" w:rsidRDefault="00DB7373" w:rsidP="00A97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A.Andžāne</w:t>
      </w:r>
    </w:p>
    <w:p w14:paraId="0B2E613D" w14:textId="4058EE9A" w:rsidR="00DB7373" w:rsidRDefault="009473AE">
      <w:bookmarkStart w:id="1" w:name="OLE_LINK19"/>
      <w:bookmarkStart w:id="2" w:name="OLE_LINK22"/>
      <w:r>
        <w:rPr>
          <w:rFonts w:ascii="Times New Roman" w:hAnsi="Times New Roman" w:cs="Times New Roman"/>
          <w:sz w:val="20"/>
          <w:szCs w:val="20"/>
        </w:rPr>
        <w:t>670479</w:t>
      </w:r>
      <w:r w:rsidR="00DB7373">
        <w:rPr>
          <w:rFonts w:ascii="Times New Roman" w:hAnsi="Times New Roman" w:cs="Times New Roman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DB7373" w:rsidRPr="002C0BF9">
          <w:rPr>
            <w:rStyle w:val="Hyperlink"/>
            <w:rFonts w:ascii="Times New Roman" w:hAnsi="Times New Roman"/>
            <w:sz w:val="20"/>
            <w:szCs w:val="20"/>
          </w:rPr>
          <w:t>agnese.andzane@izm.gov.lv</w:t>
        </w:r>
      </w:hyperlink>
      <w:bookmarkEnd w:id="1"/>
      <w:bookmarkEnd w:id="2"/>
    </w:p>
    <w:sectPr w:rsidR="00DB7373" w:rsidSect="00E210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6451A" w14:textId="77777777" w:rsidR="004253F3" w:rsidRDefault="004253F3" w:rsidP="00E210A9">
      <w:pPr>
        <w:spacing w:after="0" w:line="240" w:lineRule="auto"/>
      </w:pPr>
      <w:r>
        <w:separator/>
      </w:r>
    </w:p>
  </w:endnote>
  <w:endnote w:type="continuationSeparator" w:id="0">
    <w:p w14:paraId="6A15C313" w14:textId="77777777" w:rsidR="004253F3" w:rsidRDefault="004253F3" w:rsidP="00E2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E417" w14:textId="01C8CB33" w:rsidR="004253F3" w:rsidRPr="003E4D58" w:rsidRDefault="00C50BE6" w:rsidP="00C50BE6">
    <w:pPr>
      <w:spacing w:line="240" w:lineRule="auto"/>
      <w:jc w:val="both"/>
      <w:rPr>
        <w:rFonts w:ascii="Times New Roman" w:hAnsi="Times New Roman" w:cs="Times New Roman"/>
        <w:sz w:val="18"/>
        <w:szCs w:val="20"/>
      </w:rPr>
    </w:pPr>
    <w:r w:rsidRPr="003E4D58">
      <w:rPr>
        <w:rFonts w:ascii="Times New Roman" w:hAnsi="Times New Roman" w:cs="Times New Roman"/>
        <w:sz w:val="18"/>
        <w:szCs w:val="20"/>
      </w:rPr>
      <w:t>IZMAnot_</w:t>
    </w:r>
    <w:r w:rsidR="00CD4245">
      <w:rPr>
        <w:rFonts w:ascii="Times New Roman" w:hAnsi="Times New Roman" w:cs="Times New Roman"/>
        <w:sz w:val="18"/>
        <w:szCs w:val="20"/>
      </w:rPr>
      <w:t>31</w:t>
    </w:r>
    <w:r w:rsidR="00BB1AB4">
      <w:rPr>
        <w:rFonts w:ascii="Times New Roman" w:hAnsi="Times New Roman" w:cs="Times New Roman"/>
        <w:sz w:val="18"/>
        <w:szCs w:val="20"/>
      </w:rPr>
      <w:t>10</w:t>
    </w:r>
    <w:r w:rsidR="003E4D58">
      <w:rPr>
        <w:rFonts w:ascii="Times New Roman" w:hAnsi="Times New Roman" w:cs="Times New Roman"/>
        <w:sz w:val="18"/>
        <w:szCs w:val="20"/>
      </w:rPr>
      <w:t>16.</w:t>
    </w:r>
    <w:r w:rsidRPr="003E4D58">
      <w:rPr>
        <w:rFonts w:ascii="Times New Roman" w:hAnsi="Times New Roman" w:cs="Times New Roman"/>
        <w:sz w:val="18"/>
        <w:szCs w:val="20"/>
      </w:rPr>
      <w:t>_</w:t>
    </w:r>
    <w:r w:rsidR="009D1F4A">
      <w:rPr>
        <w:rFonts w:ascii="Times New Roman" w:hAnsi="Times New Roman" w:cs="Times New Roman"/>
        <w:sz w:val="18"/>
        <w:szCs w:val="20"/>
      </w:rPr>
      <w:t>g</w:t>
    </w:r>
    <w:r w:rsidRPr="003E4D58">
      <w:rPr>
        <w:rFonts w:ascii="Times New Roman" w:hAnsi="Times New Roman" w:cs="Times New Roman"/>
        <w:sz w:val="18"/>
        <w:szCs w:val="20"/>
      </w:rPr>
      <w:t>roz649; Ministru kabineta noteikumu projekta “Grozījum</w:t>
    </w:r>
    <w:r w:rsidR="00496B40">
      <w:rPr>
        <w:rFonts w:ascii="Times New Roman" w:hAnsi="Times New Roman" w:cs="Times New Roman"/>
        <w:sz w:val="18"/>
        <w:szCs w:val="20"/>
      </w:rPr>
      <w:t>i</w:t>
    </w:r>
    <w:r w:rsidRPr="003E4D58">
      <w:rPr>
        <w:rFonts w:ascii="Times New Roman" w:hAnsi="Times New Roman" w:cs="Times New Roman"/>
        <w:sz w:val="18"/>
        <w:szCs w:val="20"/>
      </w:rPr>
      <w:t xml:space="preserve"> Ministru kabineta 2014.gada 21.oktobra noteikumos Nr.649 “</w:t>
    </w:r>
    <w:r w:rsidRPr="003E4D58">
      <w:rPr>
        <w:rFonts w:ascii="Times New Roman" w:hAnsi="Times New Roman" w:cs="Times New Roman"/>
        <w:bCs/>
        <w:sz w:val="18"/>
        <w:szCs w:val="20"/>
      </w:rPr>
      <w:t>Eiropas Ekonomikas zonas finanšu instrumenta un Norvēģijas finanšu instrumenta 2009.–2014.gada perioda programmas "Pētniecība un stipendijas" aktivitātes "Stipendijas" projektu iesniegumu atklāta konkursa nolikums un īstenošanas nosacījumi””</w:t>
    </w:r>
    <w:r w:rsidRPr="003E4D58">
      <w:rPr>
        <w:rFonts w:ascii="Times New Roman" w:hAnsi="Times New Roman" w:cs="Times New Roman"/>
        <w:sz w:val="18"/>
        <w:szCs w:val="20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A852" w14:textId="23E3EFB7" w:rsidR="004253F3" w:rsidRPr="00DB7373" w:rsidRDefault="004253F3" w:rsidP="00C50BE6">
    <w:pPr>
      <w:spacing w:line="240" w:lineRule="auto"/>
      <w:jc w:val="both"/>
      <w:rPr>
        <w:rFonts w:ascii="Times New Roman" w:hAnsi="Times New Roman" w:cs="Times New Roman"/>
        <w:sz w:val="18"/>
        <w:szCs w:val="20"/>
      </w:rPr>
    </w:pPr>
    <w:r w:rsidRPr="00DB7373">
      <w:rPr>
        <w:rFonts w:ascii="Times New Roman" w:hAnsi="Times New Roman" w:cs="Times New Roman"/>
        <w:sz w:val="18"/>
        <w:szCs w:val="20"/>
      </w:rPr>
      <w:t>IZMAnot_</w:t>
    </w:r>
    <w:r w:rsidR="00CD4245">
      <w:rPr>
        <w:rFonts w:ascii="Times New Roman" w:hAnsi="Times New Roman" w:cs="Times New Roman"/>
        <w:sz w:val="18"/>
        <w:szCs w:val="20"/>
      </w:rPr>
      <w:t>31</w:t>
    </w:r>
    <w:r w:rsidR="00BB1AB4">
      <w:rPr>
        <w:rFonts w:ascii="Times New Roman" w:hAnsi="Times New Roman" w:cs="Times New Roman"/>
        <w:sz w:val="18"/>
        <w:szCs w:val="20"/>
      </w:rPr>
      <w:t>10</w:t>
    </w:r>
    <w:r w:rsidR="00DB7373">
      <w:rPr>
        <w:rFonts w:ascii="Times New Roman" w:hAnsi="Times New Roman" w:cs="Times New Roman"/>
        <w:sz w:val="18"/>
        <w:szCs w:val="20"/>
      </w:rPr>
      <w:t>16</w:t>
    </w:r>
    <w:r w:rsidR="00C50BE6" w:rsidRPr="00DB7373">
      <w:rPr>
        <w:rFonts w:ascii="Times New Roman" w:hAnsi="Times New Roman" w:cs="Times New Roman"/>
        <w:sz w:val="18"/>
        <w:szCs w:val="20"/>
      </w:rPr>
      <w:t>_</w:t>
    </w:r>
    <w:r w:rsidR="009D1F4A">
      <w:rPr>
        <w:rFonts w:ascii="Times New Roman" w:hAnsi="Times New Roman" w:cs="Times New Roman"/>
        <w:sz w:val="18"/>
        <w:szCs w:val="20"/>
      </w:rPr>
      <w:t>g</w:t>
    </w:r>
    <w:r w:rsidR="00C50BE6" w:rsidRPr="00DB7373">
      <w:rPr>
        <w:rFonts w:ascii="Times New Roman" w:hAnsi="Times New Roman" w:cs="Times New Roman"/>
        <w:sz w:val="18"/>
        <w:szCs w:val="20"/>
      </w:rPr>
      <w:t>roz649</w:t>
    </w:r>
    <w:r w:rsidRPr="00DB7373">
      <w:rPr>
        <w:rFonts w:ascii="Times New Roman" w:hAnsi="Times New Roman" w:cs="Times New Roman"/>
        <w:sz w:val="18"/>
        <w:szCs w:val="20"/>
      </w:rPr>
      <w:t xml:space="preserve">; </w:t>
    </w:r>
    <w:r w:rsidR="00C50BE6" w:rsidRPr="00DB7373">
      <w:rPr>
        <w:rFonts w:ascii="Times New Roman" w:hAnsi="Times New Roman" w:cs="Times New Roman"/>
        <w:sz w:val="18"/>
        <w:szCs w:val="20"/>
      </w:rPr>
      <w:t>Ministru kabineta noteikumu projekta “Grozījum</w:t>
    </w:r>
    <w:r w:rsidR="00496B40">
      <w:rPr>
        <w:rFonts w:ascii="Times New Roman" w:hAnsi="Times New Roman" w:cs="Times New Roman"/>
        <w:sz w:val="18"/>
        <w:szCs w:val="20"/>
      </w:rPr>
      <w:t>i</w:t>
    </w:r>
    <w:r w:rsidR="00C50BE6" w:rsidRPr="00DB7373">
      <w:rPr>
        <w:rFonts w:ascii="Times New Roman" w:hAnsi="Times New Roman" w:cs="Times New Roman"/>
        <w:sz w:val="18"/>
        <w:szCs w:val="20"/>
      </w:rPr>
      <w:t xml:space="preserve"> Ministru kabineta 2014.gada 21.oktobra noteikumos Nr.649 “</w:t>
    </w:r>
    <w:r w:rsidR="00C50BE6" w:rsidRPr="00DB7373">
      <w:rPr>
        <w:rFonts w:ascii="Times New Roman" w:hAnsi="Times New Roman" w:cs="Times New Roman"/>
        <w:bCs/>
        <w:sz w:val="18"/>
        <w:szCs w:val="20"/>
      </w:rPr>
      <w:t>Eiropas Ekonomikas zonas finanšu instrumenta un Norvēģijas finanšu instrumenta 2009.–2014.gada perioda programmas "Pētniecība un stipendijas" aktivitātes "Stipendijas" projektu iesniegumu atklāta konkursa nolikums un īstenošanas nosacījumi””</w:t>
    </w:r>
    <w:r w:rsidR="00C50BE6" w:rsidRPr="00DB7373">
      <w:rPr>
        <w:rFonts w:ascii="Times New Roman" w:hAnsi="Times New Roman" w:cs="Times New Roman"/>
        <w:sz w:val="18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009B" w14:textId="77777777" w:rsidR="004253F3" w:rsidRDefault="004253F3" w:rsidP="00E210A9">
      <w:pPr>
        <w:spacing w:after="0" w:line="240" w:lineRule="auto"/>
      </w:pPr>
      <w:r>
        <w:separator/>
      </w:r>
    </w:p>
  </w:footnote>
  <w:footnote w:type="continuationSeparator" w:id="0">
    <w:p w14:paraId="5271516B" w14:textId="77777777" w:rsidR="004253F3" w:rsidRDefault="004253F3" w:rsidP="00E2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273"/>
      <w:docPartObj>
        <w:docPartGallery w:val="Page Numbers (Top of Page)"/>
        <w:docPartUnique/>
      </w:docPartObj>
    </w:sdtPr>
    <w:sdtEndPr/>
    <w:sdtContent>
      <w:p w14:paraId="20BFF3D9" w14:textId="77777777" w:rsidR="004253F3" w:rsidRDefault="004253F3">
        <w:pPr>
          <w:pStyle w:val="Header"/>
          <w:jc w:val="center"/>
        </w:pPr>
        <w:r w:rsidRPr="00E210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0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10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24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210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FA8406" w14:textId="77777777" w:rsidR="004253F3" w:rsidRDefault="00425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5134" w14:textId="77777777" w:rsidR="004253F3" w:rsidRDefault="004253F3">
    <w:pPr>
      <w:pStyle w:val="Header"/>
      <w:jc w:val="center"/>
    </w:pPr>
  </w:p>
  <w:p w14:paraId="3A310657" w14:textId="77777777" w:rsidR="004253F3" w:rsidRDefault="00425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46E5"/>
    <w:multiLevelType w:val="hybridMultilevel"/>
    <w:tmpl w:val="BE2293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0AA3"/>
    <w:multiLevelType w:val="hybridMultilevel"/>
    <w:tmpl w:val="B268E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55A2"/>
    <w:multiLevelType w:val="hybridMultilevel"/>
    <w:tmpl w:val="77BAA9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82675"/>
    <w:multiLevelType w:val="hybridMultilevel"/>
    <w:tmpl w:val="60CAB3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A576A"/>
    <w:multiLevelType w:val="hybridMultilevel"/>
    <w:tmpl w:val="70EE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8E9"/>
    <w:rsid w:val="0000798D"/>
    <w:rsid w:val="00011730"/>
    <w:rsid w:val="00014DA6"/>
    <w:rsid w:val="000310EC"/>
    <w:rsid w:val="00032545"/>
    <w:rsid w:val="00034B6B"/>
    <w:rsid w:val="00037868"/>
    <w:rsid w:val="00041EB2"/>
    <w:rsid w:val="00052DFE"/>
    <w:rsid w:val="00061B25"/>
    <w:rsid w:val="000631DD"/>
    <w:rsid w:val="00074E06"/>
    <w:rsid w:val="000803A1"/>
    <w:rsid w:val="00093660"/>
    <w:rsid w:val="000A1AC6"/>
    <w:rsid w:val="000A2602"/>
    <w:rsid w:val="000A4AB8"/>
    <w:rsid w:val="000B0FB3"/>
    <w:rsid w:val="000B1233"/>
    <w:rsid w:val="000B1633"/>
    <w:rsid w:val="000B6B80"/>
    <w:rsid w:val="000B7289"/>
    <w:rsid w:val="000B7BD8"/>
    <w:rsid w:val="000B7D91"/>
    <w:rsid w:val="000C2055"/>
    <w:rsid w:val="000C6F48"/>
    <w:rsid w:val="000D19A2"/>
    <w:rsid w:val="000E0C2B"/>
    <w:rsid w:val="000E2F51"/>
    <w:rsid w:val="000E3635"/>
    <w:rsid w:val="000E4FCB"/>
    <w:rsid w:val="000F10AA"/>
    <w:rsid w:val="000F154C"/>
    <w:rsid w:val="001059D4"/>
    <w:rsid w:val="00106603"/>
    <w:rsid w:val="00110B47"/>
    <w:rsid w:val="00113C00"/>
    <w:rsid w:val="00113EDA"/>
    <w:rsid w:val="00122D85"/>
    <w:rsid w:val="00126C45"/>
    <w:rsid w:val="00135651"/>
    <w:rsid w:val="001402C4"/>
    <w:rsid w:val="00143F6C"/>
    <w:rsid w:val="0014639B"/>
    <w:rsid w:val="0014721A"/>
    <w:rsid w:val="00151EF4"/>
    <w:rsid w:val="00162122"/>
    <w:rsid w:val="00163612"/>
    <w:rsid w:val="00165ED9"/>
    <w:rsid w:val="00166952"/>
    <w:rsid w:val="00176233"/>
    <w:rsid w:val="00176269"/>
    <w:rsid w:val="001813B8"/>
    <w:rsid w:val="00187A49"/>
    <w:rsid w:val="0019028C"/>
    <w:rsid w:val="00193B4C"/>
    <w:rsid w:val="001A59E8"/>
    <w:rsid w:val="001C59EA"/>
    <w:rsid w:val="001D5600"/>
    <w:rsid w:val="001E2D70"/>
    <w:rsid w:val="001E2F37"/>
    <w:rsid w:val="001E57A1"/>
    <w:rsid w:val="001F1726"/>
    <w:rsid w:val="002054F8"/>
    <w:rsid w:val="00206E54"/>
    <w:rsid w:val="00210AA3"/>
    <w:rsid w:val="002137A2"/>
    <w:rsid w:val="002142B5"/>
    <w:rsid w:val="002168EB"/>
    <w:rsid w:val="0022118C"/>
    <w:rsid w:val="00226F4B"/>
    <w:rsid w:val="0023068C"/>
    <w:rsid w:val="00230EFC"/>
    <w:rsid w:val="002318DB"/>
    <w:rsid w:val="00243357"/>
    <w:rsid w:val="00243E29"/>
    <w:rsid w:val="00252644"/>
    <w:rsid w:val="002555E4"/>
    <w:rsid w:val="0026270B"/>
    <w:rsid w:val="00262830"/>
    <w:rsid w:val="00263F57"/>
    <w:rsid w:val="00264FA2"/>
    <w:rsid w:val="002679E1"/>
    <w:rsid w:val="00270052"/>
    <w:rsid w:val="00276365"/>
    <w:rsid w:val="0027774C"/>
    <w:rsid w:val="00277779"/>
    <w:rsid w:val="00280508"/>
    <w:rsid w:val="002876E2"/>
    <w:rsid w:val="002938E4"/>
    <w:rsid w:val="0029461F"/>
    <w:rsid w:val="002970DE"/>
    <w:rsid w:val="002A023E"/>
    <w:rsid w:val="002A4E2B"/>
    <w:rsid w:val="002A5DDF"/>
    <w:rsid w:val="002A661B"/>
    <w:rsid w:val="002B011A"/>
    <w:rsid w:val="002B37C7"/>
    <w:rsid w:val="002B46D5"/>
    <w:rsid w:val="002B49B7"/>
    <w:rsid w:val="002C75A2"/>
    <w:rsid w:val="002C7845"/>
    <w:rsid w:val="002D5230"/>
    <w:rsid w:val="002D67FB"/>
    <w:rsid w:val="002D691C"/>
    <w:rsid w:val="002D788C"/>
    <w:rsid w:val="002F1C36"/>
    <w:rsid w:val="002F3532"/>
    <w:rsid w:val="00303813"/>
    <w:rsid w:val="00304684"/>
    <w:rsid w:val="00316DF7"/>
    <w:rsid w:val="00320B62"/>
    <w:rsid w:val="00327FFB"/>
    <w:rsid w:val="00334AD8"/>
    <w:rsid w:val="00344F95"/>
    <w:rsid w:val="003536F5"/>
    <w:rsid w:val="00360307"/>
    <w:rsid w:val="00361B87"/>
    <w:rsid w:val="00365266"/>
    <w:rsid w:val="00376F12"/>
    <w:rsid w:val="0038041A"/>
    <w:rsid w:val="00385DA9"/>
    <w:rsid w:val="00390432"/>
    <w:rsid w:val="003A3233"/>
    <w:rsid w:val="003A367F"/>
    <w:rsid w:val="003A6034"/>
    <w:rsid w:val="003B246C"/>
    <w:rsid w:val="003C07BF"/>
    <w:rsid w:val="003C2AC7"/>
    <w:rsid w:val="003C3FC5"/>
    <w:rsid w:val="003D0B3D"/>
    <w:rsid w:val="003D3A14"/>
    <w:rsid w:val="003E3845"/>
    <w:rsid w:val="003E4D58"/>
    <w:rsid w:val="003E74F1"/>
    <w:rsid w:val="003F548C"/>
    <w:rsid w:val="003F5602"/>
    <w:rsid w:val="0040192A"/>
    <w:rsid w:val="00407358"/>
    <w:rsid w:val="004112F6"/>
    <w:rsid w:val="0041205D"/>
    <w:rsid w:val="0041243C"/>
    <w:rsid w:val="0041248F"/>
    <w:rsid w:val="00416F27"/>
    <w:rsid w:val="00417E2B"/>
    <w:rsid w:val="004232D7"/>
    <w:rsid w:val="004253F3"/>
    <w:rsid w:val="00432E9B"/>
    <w:rsid w:val="00432EB4"/>
    <w:rsid w:val="00436D10"/>
    <w:rsid w:val="00436E22"/>
    <w:rsid w:val="0044585E"/>
    <w:rsid w:val="0044728D"/>
    <w:rsid w:val="00460376"/>
    <w:rsid w:val="00463DD9"/>
    <w:rsid w:val="00463F77"/>
    <w:rsid w:val="00464018"/>
    <w:rsid w:val="00482AD3"/>
    <w:rsid w:val="00482C4F"/>
    <w:rsid w:val="0049217A"/>
    <w:rsid w:val="00496B40"/>
    <w:rsid w:val="00497CE3"/>
    <w:rsid w:val="004A2449"/>
    <w:rsid w:val="004A510B"/>
    <w:rsid w:val="004A6501"/>
    <w:rsid w:val="004B51B2"/>
    <w:rsid w:val="004B5DA4"/>
    <w:rsid w:val="004D0C4C"/>
    <w:rsid w:val="004D11DF"/>
    <w:rsid w:val="004E1C92"/>
    <w:rsid w:val="004E3FBD"/>
    <w:rsid w:val="004F5AF6"/>
    <w:rsid w:val="004F75CF"/>
    <w:rsid w:val="00500AD0"/>
    <w:rsid w:val="0050112B"/>
    <w:rsid w:val="0052344D"/>
    <w:rsid w:val="00526BB3"/>
    <w:rsid w:val="005466FB"/>
    <w:rsid w:val="005472E6"/>
    <w:rsid w:val="00555190"/>
    <w:rsid w:val="00560339"/>
    <w:rsid w:val="00560870"/>
    <w:rsid w:val="005642DA"/>
    <w:rsid w:val="00576C33"/>
    <w:rsid w:val="00577D9D"/>
    <w:rsid w:val="00587676"/>
    <w:rsid w:val="00587DE2"/>
    <w:rsid w:val="0059399E"/>
    <w:rsid w:val="00594113"/>
    <w:rsid w:val="005A4AF4"/>
    <w:rsid w:val="005B70C4"/>
    <w:rsid w:val="005C6C54"/>
    <w:rsid w:val="005C7481"/>
    <w:rsid w:val="005C7BF5"/>
    <w:rsid w:val="005D271E"/>
    <w:rsid w:val="005D2E8C"/>
    <w:rsid w:val="005D4951"/>
    <w:rsid w:val="005D522F"/>
    <w:rsid w:val="005D5677"/>
    <w:rsid w:val="005D5FFF"/>
    <w:rsid w:val="005D6019"/>
    <w:rsid w:val="005E43F0"/>
    <w:rsid w:val="005E576F"/>
    <w:rsid w:val="00600F73"/>
    <w:rsid w:val="006016E4"/>
    <w:rsid w:val="006052E7"/>
    <w:rsid w:val="00612BFB"/>
    <w:rsid w:val="00613700"/>
    <w:rsid w:val="00622D2B"/>
    <w:rsid w:val="00624706"/>
    <w:rsid w:val="0062485D"/>
    <w:rsid w:val="0063637A"/>
    <w:rsid w:val="00644B0C"/>
    <w:rsid w:val="00646098"/>
    <w:rsid w:val="00652C53"/>
    <w:rsid w:val="0065785D"/>
    <w:rsid w:val="00665761"/>
    <w:rsid w:val="006666B1"/>
    <w:rsid w:val="00666FD5"/>
    <w:rsid w:val="006678DE"/>
    <w:rsid w:val="00671596"/>
    <w:rsid w:val="00674992"/>
    <w:rsid w:val="00675F13"/>
    <w:rsid w:val="00683E1F"/>
    <w:rsid w:val="00685670"/>
    <w:rsid w:val="00685806"/>
    <w:rsid w:val="006942EB"/>
    <w:rsid w:val="00696AF0"/>
    <w:rsid w:val="006A30F7"/>
    <w:rsid w:val="006B7B1D"/>
    <w:rsid w:val="006C6338"/>
    <w:rsid w:val="006C7F63"/>
    <w:rsid w:val="006D2CDD"/>
    <w:rsid w:val="006E6A1A"/>
    <w:rsid w:val="006F2137"/>
    <w:rsid w:val="007000F9"/>
    <w:rsid w:val="0070159B"/>
    <w:rsid w:val="00710CB5"/>
    <w:rsid w:val="00712FDA"/>
    <w:rsid w:val="00715C97"/>
    <w:rsid w:val="00716136"/>
    <w:rsid w:val="00720457"/>
    <w:rsid w:val="00724F84"/>
    <w:rsid w:val="00730009"/>
    <w:rsid w:val="00736E40"/>
    <w:rsid w:val="00750323"/>
    <w:rsid w:val="00755DD2"/>
    <w:rsid w:val="0076060B"/>
    <w:rsid w:val="0076107A"/>
    <w:rsid w:val="00766BC4"/>
    <w:rsid w:val="00767738"/>
    <w:rsid w:val="00767B3A"/>
    <w:rsid w:val="00771FA1"/>
    <w:rsid w:val="00772111"/>
    <w:rsid w:val="00783047"/>
    <w:rsid w:val="007867F2"/>
    <w:rsid w:val="00795DEE"/>
    <w:rsid w:val="007A18F5"/>
    <w:rsid w:val="007A5B10"/>
    <w:rsid w:val="007C1871"/>
    <w:rsid w:val="007D1A3C"/>
    <w:rsid w:val="007D7E77"/>
    <w:rsid w:val="007E5250"/>
    <w:rsid w:val="007E71DA"/>
    <w:rsid w:val="007F0E27"/>
    <w:rsid w:val="007F117F"/>
    <w:rsid w:val="007F4790"/>
    <w:rsid w:val="007F5E87"/>
    <w:rsid w:val="007F764B"/>
    <w:rsid w:val="008019B3"/>
    <w:rsid w:val="008028E9"/>
    <w:rsid w:val="00804E04"/>
    <w:rsid w:val="00805617"/>
    <w:rsid w:val="00807722"/>
    <w:rsid w:val="00811796"/>
    <w:rsid w:val="00816F37"/>
    <w:rsid w:val="00821ACC"/>
    <w:rsid w:val="0082421E"/>
    <w:rsid w:val="00824260"/>
    <w:rsid w:val="008260DB"/>
    <w:rsid w:val="0082665B"/>
    <w:rsid w:val="008306C6"/>
    <w:rsid w:val="008343E8"/>
    <w:rsid w:val="00835887"/>
    <w:rsid w:val="00836D9C"/>
    <w:rsid w:val="008442F8"/>
    <w:rsid w:val="0084732B"/>
    <w:rsid w:val="00854C3E"/>
    <w:rsid w:val="008632FD"/>
    <w:rsid w:val="00867D49"/>
    <w:rsid w:val="00871687"/>
    <w:rsid w:val="0087661C"/>
    <w:rsid w:val="008873D0"/>
    <w:rsid w:val="00890993"/>
    <w:rsid w:val="0089426F"/>
    <w:rsid w:val="0089799B"/>
    <w:rsid w:val="008A12C0"/>
    <w:rsid w:val="008A58E8"/>
    <w:rsid w:val="008B1DED"/>
    <w:rsid w:val="008B2342"/>
    <w:rsid w:val="008B55D5"/>
    <w:rsid w:val="008B6086"/>
    <w:rsid w:val="008C5C19"/>
    <w:rsid w:val="008C6010"/>
    <w:rsid w:val="008C6FDE"/>
    <w:rsid w:val="008D3EFD"/>
    <w:rsid w:val="008D5CDC"/>
    <w:rsid w:val="008D68DC"/>
    <w:rsid w:val="008E0E86"/>
    <w:rsid w:val="008E17CE"/>
    <w:rsid w:val="008E5AE7"/>
    <w:rsid w:val="008F01A0"/>
    <w:rsid w:val="008F20D3"/>
    <w:rsid w:val="009004FB"/>
    <w:rsid w:val="00900787"/>
    <w:rsid w:val="00911656"/>
    <w:rsid w:val="00914882"/>
    <w:rsid w:val="00915FA4"/>
    <w:rsid w:val="009164EB"/>
    <w:rsid w:val="00917F2A"/>
    <w:rsid w:val="00921CCA"/>
    <w:rsid w:val="0094248A"/>
    <w:rsid w:val="009473AE"/>
    <w:rsid w:val="00954C04"/>
    <w:rsid w:val="00955DE2"/>
    <w:rsid w:val="009664B5"/>
    <w:rsid w:val="009705F4"/>
    <w:rsid w:val="00981096"/>
    <w:rsid w:val="00981702"/>
    <w:rsid w:val="00996020"/>
    <w:rsid w:val="009A3227"/>
    <w:rsid w:val="009A3631"/>
    <w:rsid w:val="009A778A"/>
    <w:rsid w:val="009B20A8"/>
    <w:rsid w:val="009D1F4A"/>
    <w:rsid w:val="009D477C"/>
    <w:rsid w:val="009E12DC"/>
    <w:rsid w:val="009F024C"/>
    <w:rsid w:val="009F5427"/>
    <w:rsid w:val="00A01821"/>
    <w:rsid w:val="00A12F5D"/>
    <w:rsid w:val="00A132B3"/>
    <w:rsid w:val="00A162B9"/>
    <w:rsid w:val="00A23EE6"/>
    <w:rsid w:val="00A34A0B"/>
    <w:rsid w:val="00A403BC"/>
    <w:rsid w:val="00A44222"/>
    <w:rsid w:val="00A471C3"/>
    <w:rsid w:val="00A6663B"/>
    <w:rsid w:val="00A67048"/>
    <w:rsid w:val="00A73927"/>
    <w:rsid w:val="00A74E6D"/>
    <w:rsid w:val="00A77919"/>
    <w:rsid w:val="00A974AB"/>
    <w:rsid w:val="00AB27F7"/>
    <w:rsid w:val="00AB5C59"/>
    <w:rsid w:val="00AC7553"/>
    <w:rsid w:val="00AF1144"/>
    <w:rsid w:val="00AF3C72"/>
    <w:rsid w:val="00AF4431"/>
    <w:rsid w:val="00AF71FE"/>
    <w:rsid w:val="00B00140"/>
    <w:rsid w:val="00B04943"/>
    <w:rsid w:val="00B05255"/>
    <w:rsid w:val="00B15A3C"/>
    <w:rsid w:val="00B21298"/>
    <w:rsid w:val="00B240C3"/>
    <w:rsid w:val="00B43FC2"/>
    <w:rsid w:val="00B461FF"/>
    <w:rsid w:val="00B538CD"/>
    <w:rsid w:val="00B56ABF"/>
    <w:rsid w:val="00B66E6D"/>
    <w:rsid w:val="00B75BB7"/>
    <w:rsid w:val="00B906BE"/>
    <w:rsid w:val="00B95B03"/>
    <w:rsid w:val="00BA2421"/>
    <w:rsid w:val="00BA73CD"/>
    <w:rsid w:val="00BB1AB4"/>
    <w:rsid w:val="00BB425D"/>
    <w:rsid w:val="00BC13A1"/>
    <w:rsid w:val="00BC1497"/>
    <w:rsid w:val="00BC380C"/>
    <w:rsid w:val="00BC5953"/>
    <w:rsid w:val="00BD14E5"/>
    <w:rsid w:val="00BD1B60"/>
    <w:rsid w:val="00BD7CBE"/>
    <w:rsid w:val="00BE26CF"/>
    <w:rsid w:val="00BF1753"/>
    <w:rsid w:val="00BF3A7B"/>
    <w:rsid w:val="00BF635E"/>
    <w:rsid w:val="00C0129A"/>
    <w:rsid w:val="00C04DA3"/>
    <w:rsid w:val="00C11461"/>
    <w:rsid w:val="00C22DE7"/>
    <w:rsid w:val="00C23387"/>
    <w:rsid w:val="00C24731"/>
    <w:rsid w:val="00C33B4F"/>
    <w:rsid w:val="00C44570"/>
    <w:rsid w:val="00C50BE6"/>
    <w:rsid w:val="00C70D8F"/>
    <w:rsid w:val="00C72651"/>
    <w:rsid w:val="00C72814"/>
    <w:rsid w:val="00C7546D"/>
    <w:rsid w:val="00C8305B"/>
    <w:rsid w:val="00C86FE0"/>
    <w:rsid w:val="00C95615"/>
    <w:rsid w:val="00C9620B"/>
    <w:rsid w:val="00CA39D4"/>
    <w:rsid w:val="00CA6B30"/>
    <w:rsid w:val="00CA74C1"/>
    <w:rsid w:val="00CA7716"/>
    <w:rsid w:val="00CB45DB"/>
    <w:rsid w:val="00CB613C"/>
    <w:rsid w:val="00CB64A2"/>
    <w:rsid w:val="00CD4245"/>
    <w:rsid w:val="00CF1509"/>
    <w:rsid w:val="00CF18DC"/>
    <w:rsid w:val="00D0373D"/>
    <w:rsid w:val="00D046CD"/>
    <w:rsid w:val="00D10D35"/>
    <w:rsid w:val="00D1224B"/>
    <w:rsid w:val="00D152FC"/>
    <w:rsid w:val="00D15E99"/>
    <w:rsid w:val="00D21A03"/>
    <w:rsid w:val="00D35F41"/>
    <w:rsid w:val="00D52C43"/>
    <w:rsid w:val="00D61211"/>
    <w:rsid w:val="00D71D14"/>
    <w:rsid w:val="00D74C2B"/>
    <w:rsid w:val="00D76DB8"/>
    <w:rsid w:val="00D8483C"/>
    <w:rsid w:val="00D94DB0"/>
    <w:rsid w:val="00DA048E"/>
    <w:rsid w:val="00DA3616"/>
    <w:rsid w:val="00DB5512"/>
    <w:rsid w:val="00DB7373"/>
    <w:rsid w:val="00DB7BC3"/>
    <w:rsid w:val="00DC0B68"/>
    <w:rsid w:val="00DC4E82"/>
    <w:rsid w:val="00DC6683"/>
    <w:rsid w:val="00DD6142"/>
    <w:rsid w:val="00DE58D5"/>
    <w:rsid w:val="00DF5417"/>
    <w:rsid w:val="00DF5D1C"/>
    <w:rsid w:val="00DF6BE6"/>
    <w:rsid w:val="00E03EA5"/>
    <w:rsid w:val="00E06343"/>
    <w:rsid w:val="00E210A9"/>
    <w:rsid w:val="00E3179D"/>
    <w:rsid w:val="00E3741E"/>
    <w:rsid w:val="00E40A2C"/>
    <w:rsid w:val="00E47581"/>
    <w:rsid w:val="00E52FC8"/>
    <w:rsid w:val="00E548EC"/>
    <w:rsid w:val="00E606A7"/>
    <w:rsid w:val="00E670A1"/>
    <w:rsid w:val="00E71787"/>
    <w:rsid w:val="00E908F0"/>
    <w:rsid w:val="00E92DB6"/>
    <w:rsid w:val="00E977F6"/>
    <w:rsid w:val="00EB0ED6"/>
    <w:rsid w:val="00EB5404"/>
    <w:rsid w:val="00EC14DA"/>
    <w:rsid w:val="00ED4D4D"/>
    <w:rsid w:val="00ED5FCF"/>
    <w:rsid w:val="00EE4BFA"/>
    <w:rsid w:val="00EE76AF"/>
    <w:rsid w:val="00EF57FF"/>
    <w:rsid w:val="00EF5C8F"/>
    <w:rsid w:val="00EF64A6"/>
    <w:rsid w:val="00F0228A"/>
    <w:rsid w:val="00F0280F"/>
    <w:rsid w:val="00F17E29"/>
    <w:rsid w:val="00F20643"/>
    <w:rsid w:val="00F2425B"/>
    <w:rsid w:val="00F256C7"/>
    <w:rsid w:val="00F411FA"/>
    <w:rsid w:val="00F50E4C"/>
    <w:rsid w:val="00F64311"/>
    <w:rsid w:val="00F66ACA"/>
    <w:rsid w:val="00F66DF6"/>
    <w:rsid w:val="00F7183E"/>
    <w:rsid w:val="00F76411"/>
    <w:rsid w:val="00F76BA2"/>
    <w:rsid w:val="00F84A1B"/>
    <w:rsid w:val="00F9684B"/>
    <w:rsid w:val="00F97E65"/>
    <w:rsid w:val="00FA0485"/>
    <w:rsid w:val="00FA08EF"/>
    <w:rsid w:val="00FA19F2"/>
    <w:rsid w:val="00FA5490"/>
    <w:rsid w:val="00FB1AA1"/>
    <w:rsid w:val="00FC026E"/>
    <w:rsid w:val="00FC040F"/>
    <w:rsid w:val="00FC4105"/>
    <w:rsid w:val="00FC5EDC"/>
    <w:rsid w:val="00FE7809"/>
    <w:rsid w:val="00FF319F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41C3"/>
  <w15:docId w15:val="{D80BB2B6-DE96-4639-8BA5-549DB52A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8028E9"/>
    <w:pPr>
      <w:spacing w:before="35" w:after="0" w:line="360" w:lineRule="auto"/>
      <w:ind w:firstLine="230"/>
    </w:pPr>
    <w:rPr>
      <w:rFonts w:ascii="Times New Roman" w:eastAsia="Times New Roman" w:hAnsi="Times New Roman" w:cs="Times New Roman"/>
      <w:i/>
      <w:iCs/>
      <w:color w:val="414142"/>
      <w:sz w:val="15"/>
      <w:szCs w:val="15"/>
    </w:rPr>
  </w:style>
  <w:style w:type="paragraph" w:styleId="NormalWeb">
    <w:name w:val="Normal (Web)"/>
    <w:basedOn w:val="Normal"/>
    <w:uiPriority w:val="99"/>
    <w:unhideWhenUsed/>
    <w:rsid w:val="00BD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0803A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A974AB"/>
    <w:pPr>
      <w:spacing w:after="0" w:line="360" w:lineRule="auto"/>
      <w:ind w:firstLine="250"/>
    </w:pPr>
    <w:rPr>
      <w:rFonts w:ascii="Times New Roman" w:eastAsia="Times New Roman" w:hAnsi="Times New Roman" w:cs="Times New Roman"/>
      <w:color w:val="414142"/>
      <w:sz w:val="16"/>
      <w:szCs w:val="16"/>
    </w:rPr>
  </w:style>
  <w:style w:type="character" w:styleId="Hyperlink">
    <w:name w:val="Hyperlink"/>
    <w:rsid w:val="00A974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E06"/>
    <w:pPr>
      <w:ind w:left="720"/>
      <w:contextualSpacing/>
    </w:pPr>
  </w:style>
  <w:style w:type="paragraph" w:customStyle="1" w:styleId="tvhtml1">
    <w:name w:val="tv_html1"/>
    <w:basedOn w:val="Normal"/>
    <w:rsid w:val="002D788C"/>
    <w:pPr>
      <w:spacing w:before="100" w:beforeAutospacing="1" w:after="0" w:line="360" w:lineRule="auto"/>
    </w:pPr>
    <w:rPr>
      <w:rFonts w:ascii="Verdana" w:eastAsia="Times New Roman" w:hAnsi="Verdana" w:cs="Times New Roman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A9"/>
  </w:style>
  <w:style w:type="paragraph" w:styleId="Footer">
    <w:name w:val="footer"/>
    <w:basedOn w:val="Normal"/>
    <w:link w:val="FooterChar"/>
    <w:uiPriority w:val="99"/>
    <w:unhideWhenUsed/>
    <w:rsid w:val="00E2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A9"/>
  </w:style>
  <w:style w:type="character" w:styleId="CommentReference">
    <w:name w:val="annotation reference"/>
    <w:basedOn w:val="DefaultParagraphFont"/>
    <w:uiPriority w:val="99"/>
    <w:semiHidden/>
    <w:unhideWhenUsed/>
    <w:rsid w:val="00760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0B"/>
    <w:rPr>
      <w:rFonts w:ascii="Segoe UI" w:hAnsi="Segoe UI" w:cs="Segoe UI"/>
      <w:sz w:val="18"/>
      <w:szCs w:val="18"/>
    </w:rPr>
  </w:style>
  <w:style w:type="paragraph" w:customStyle="1" w:styleId="tv20787921">
    <w:name w:val="tv207_87_921"/>
    <w:basedOn w:val="Normal"/>
    <w:rsid w:val="00E71787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uiPriority w:val="99"/>
    <w:rsid w:val="0064609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8041A"/>
    <w:rPr>
      <w:b/>
      <w:bCs/>
    </w:rPr>
  </w:style>
  <w:style w:type="paragraph" w:customStyle="1" w:styleId="tvhtml">
    <w:name w:val="tv_html"/>
    <w:basedOn w:val="Normal"/>
    <w:rsid w:val="00FC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29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6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322">
                              <w:marLeft w:val="115"/>
                              <w:marRight w:val="115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01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114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andzan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271F-8049-4F63-9FDA-AE23EB4F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6</Pages>
  <Words>5243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2013.gada 22.oktobra noteikumos Nr.1174 „Eiropas Ekonomikas zonas finanšu instrumenta un Norvēģijas finanšu instrumenta 2009.-2014.gada perioda programmas „Pētniecība un stipendijas” īsteno</vt:lpstr>
    </vt:vector>
  </TitlesOfParts>
  <Company>IZM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nolikums”” sākotnējās ietekmes novērtējuma ziņojums (anotācija)</dc:title>
  <dc:creator>igabrisa</dc:creator>
  <cp:keywords>Anotācija</cp:keywords>
  <dc:description>dace.belajeva@izm.gov.lv, 67047968</dc:description>
  <cp:lastModifiedBy>Agnese Andžāne</cp:lastModifiedBy>
  <cp:revision>38</cp:revision>
  <dcterms:created xsi:type="dcterms:W3CDTF">2014-12-08T14:00:00Z</dcterms:created>
  <dcterms:modified xsi:type="dcterms:W3CDTF">2016-10-31T07:32:00Z</dcterms:modified>
</cp:coreProperties>
</file>