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58" w:rsidRPr="00291EEE" w:rsidRDefault="003E5658" w:rsidP="003E5658">
      <w:pPr>
        <w:pStyle w:val="Header"/>
        <w:pBdr>
          <w:bottom w:val="single" w:sz="4" w:space="1" w:color="auto"/>
        </w:pBdr>
        <w:jc w:val="center"/>
        <w:rPr>
          <w:sz w:val="28"/>
          <w:szCs w:val="28"/>
        </w:rPr>
      </w:pPr>
      <w:r w:rsidRPr="00291EEE">
        <w:rPr>
          <w:b/>
          <w:bCs/>
          <w:sz w:val="28"/>
          <w:szCs w:val="28"/>
        </w:rPr>
        <w:t>MINISTRU KABINETA SĒDES PROTOKOLLĒMUMS</w:t>
      </w:r>
    </w:p>
    <w:p w:rsidR="003E5658" w:rsidRPr="00754DDB" w:rsidRDefault="003E5658" w:rsidP="003E5658">
      <w:pPr>
        <w:pStyle w:val="Header"/>
        <w:jc w:val="both"/>
        <w:rPr>
          <w:sz w:val="20"/>
          <w:szCs w:val="20"/>
        </w:rPr>
      </w:pPr>
    </w:p>
    <w:p w:rsidR="003E5658" w:rsidRPr="00C22C84" w:rsidRDefault="003E5658" w:rsidP="003E5658">
      <w:pPr>
        <w:tabs>
          <w:tab w:val="left" w:pos="6804"/>
        </w:tabs>
        <w:rPr>
          <w:sz w:val="28"/>
          <w:szCs w:val="28"/>
          <w:lang w:val="en-US"/>
        </w:rPr>
      </w:pPr>
    </w:p>
    <w:tbl>
      <w:tblPr>
        <w:tblW w:w="9208" w:type="dxa"/>
        <w:tblInd w:w="-106" w:type="dxa"/>
        <w:tblLayout w:type="fixed"/>
        <w:tblLook w:val="0000" w:firstRow="0" w:lastRow="0" w:firstColumn="0" w:lastColumn="0" w:noHBand="0" w:noVBand="0"/>
      </w:tblPr>
      <w:tblGrid>
        <w:gridCol w:w="3967"/>
        <w:gridCol w:w="886"/>
        <w:gridCol w:w="4355"/>
      </w:tblGrid>
      <w:tr w:rsidR="003E5658" w:rsidRPr="00BE7B77" w:rsidTr="002400CC">
        <w:trPr>
          <w:cantSplit/>
        </w:trPr>
        <w:tc>
          <w:tcPr>
            <w:tcW w:w="3967" w:type="dxa"/>
          </w:tcPr>
          <w:p w:rsidR="003E5658" w:rsidRPr="00BE7B77" w:rsidRDefault="003E5658" w:rsidP="002400CC">
            <w:pPr>
              <w:rPr>
                <w:sz w:val="28"/>
                <w:szCs w:val="28"/>
              </w:rPr>
            </w:pPr>
            <w:proofErr w:type="spellStart"/>
            <w:r w:rsidRPr="00BE7B77">
              <w:rPr>
                <w:sz w:val="28"/>
                <w:szCs w:val="28"/>
              </w:rPr>
              <w:t>Rīgā</w:t>
            </w:r>
            <w:proofErr w:type="spellEnd"/>
          </w:p>
        </w:tc>
        <w:tc>
          <w:tcPr>
            <w:tcW w:w="886" w:type="dxa"/>
          </w:tcPr>
          <w:p w:rsidR="003E5658" w:rsidRPr="00BE7B77" w:rsidRDefault="003E5658" w:rsidP="002400CC">
            <w:pPr>
              <w:rPr>
                <w:sz w:val="28"/>
                <w:szCs w:val="28"/>
              </w:rPr>
            </w:pPr>
            <w:r w:rsidRPr="00BE7B77">
              <w:rPr>
                <w:sz w:val="28"/>
                <w:szCs w:val="28"/>
              </w:rPr>
              <w:t>Nr.</w:t>
            </w:r>
          </w:p>
        </w:tc>
        <w:tc>
          <w:tcPr>
            <w:tcW w:w="4355" w:type="dxa"/>
          </w:tcPr>
          <w:p w:rsidR="003E5658" w:rsidRPr="00BE7B77" w:rsidRDefault="003E5658" w:rsidP="002400CC">
            <w:pPr>
              <w:ind w:firstLine="1377"/>
              <w:rPr>
                <w:sz w:val="28"/>
                <w:szCs w:val="28"/>
              </w:rPr>
            </w:pPr>
            <w:r w:rsidRPr="00BE7B77">
              <w:rPr>
                <w:sz w:val="28"/>
                <w:szCs w:val="28"/>
              </w:rPr>
              <w:t>201</w:t>
            </w:r>
            <w:r>
              <w:rPr>
                <w:sz w:val="28"/>
                <w:szCs w:val="28"/>
              </w:rPr>
              <w:t>6</w:t>
            </w:r>
            <w:proofErr w:type="gramStart"/>
            <w:r w:rsidRPr="00BE7B77">
              <w:rPr>
                <w:sz w:val="28"/>
                <w:szCs w:val="28"/>
              </w:rPr>
              <w:t>.gada</w:t>
            </w:r>
            <w:proofErr w:type="gramEnd"/>
            <w:r w:rsidRPr="00BE7B77">
              <w:rPr>
                <w:sz w:val="28"/>
                <w:szCs w:val="28"/>
              </w:rPr>
              <w:t xml:space="preserve"> __.________    </w:t>
            </w:r>
          </w:p>
        </w:tc>
      </w:tr>
    </w:tbl>
    <w:p w:rsidR="003E5658" w:rsidRDefault="003E5658" w:rsidP="003E5658">
      <w:pPr>
        <w:tabs>
          <w:tab w:val="left" w:pos="6804"/>
        </w:tabs>
        <w:rPr>
          <w:sz w:val="28"/>
          <w:szCs w:val="28"/>
        </w:rPr>
      </w:pPr>
    </w:p>
    <w:p w:rsidR="003E5658" w:rsidRPr="00BE7B77" w:rsidRDefault="003E5658" w:rsidP="003E5658">
      <w:pPr>
        <w:tabs>
          <w:tab w:val="left" w:pos="6804"/>
        </w:tabs>
        <w:rPr>
          <w:sz w:val="28"/>
          <w:szCs w:val="28"/>
        </w:rPr>
      </w:pPr>
    </w:p>
    <w:p w:rsidR="003E5658" w:rsidRPr="00BE7B77" w:rsidRDefault="003E5658" w:rsidP="003E5658">
      <w:pPr>
        <w:jc w:val="center"/>
        <w:rPr>
          <w:b/>
          <w:bCs/>
          <w:sz w:val="28"/>
          <w:szCs w:val="28"/>
        </w:rPr>
      </w:pPr>
      <w:r w:rsidRPr="00BE7B77">
        <w:rPr>
          <w:b/>
          <w:bCs/>
          <w:sz w:val="28"/>
          <w:szCs w:val="28"/>
        </w:rPr>
        <w:t>.§</w:t>
      </w:r>
    </w:p>
    <w:p w:rsidR="003E5658" w:rsidRPr="00BE7B77" w:rsidRDefault="003E5658" w:rsidP="003E5658">
      <w:pPr>
        <w:tabs>
          <w:tab w:val="left" w:pos="6750"/>
        </w:tabs>
        <w:rPr>
          <w:sz w:val="28"/>
          <w:szCs w:val="28"/>
        </w:rPr>
      </w:pPr>
      <w:r w:rsidRPr="00BE7B77">
        <w:rPr>
          <w:sz w:val="28"/>
          <w:szCs w:val="28"/>
        </w:rPr>
        <w:tab/>
      </w:r>
    </w:p>
    <w:p w:rsidR="003E5658" w:rsidRPr="000744F5" w:rsidRDefault="003E5658" w:rsidP="003E5658">
      <w:pPr>
        <w:jc w:val="center"/>
        <w:rPr>
          <w:b/>
          <w:sz w:val="28"/>
          <w:szCs w:val="28"/>
        </w:rPr>
      </w:pPr>
      <w:r w:rsidRPr="009A31EA">
        <w:rPr>
          <w:b/>
          <w:sz w:val="28"/>
          <w:szCs w:val="28"/>
        </w:rPr>
        <w:t xml:space="preserve">Par </w:t>
      </w:r>
      <w:proofErr w:type="spellStart"/>
      <w:r>
        <w:rPr>
          <w:b/>
          <w:sz w:val="28"/>
          <w:szCs w:val="28"/>
        </w:rPr>
        <w:t>informatīvo</w:t>
      </w:r>
      <w:proofErr w:type="spellEnd"/>
      <w:r>
        <w:rPr>
          <w:b/>
          <w:sz w:val="28"/>
          <w:szCs w:val="28"/>
        </w:rPr>
        <w:t xml:space="preserve"> </w:t>
      </w:r>
      <w:proofErr w:type="spellStart"/>
      <w:r>
        <w:rPr>
          <w:b/>
          <w:sz w:val="28"/>
          <w:szCs w:val="28"/>
        </w:rPr>
        <w:t>ziņojumu</w:t>
      </w:r>
      <w:proofErr w:type="spellEnd"/>
      <w:r>
        <w:rPr>
          <w:b/>
          <w:sz w:val="28"/>
          <w:szCs w:val="28"/>
        </w:rPr>
        <w:t xml:space="preserve"> “</w:t>
      </w:r>
      <w:r w:rsidR="002E479D" w:rsidRPr="002E479D">
        <w:rPr>
          <w:b/>
          <w:sz w:val="28"/>
          <w:szCs w:val="28"/>
        </w:rPr>
        <w:t xml:space="preserve">Par </w:t>
      </w:r>
      <w:proofErr w:type="spellStart"/>
      <w:r w:rsidR="002E479D" w:rsidRPr="002E479D">
        <w:rPr>
          <w:b/>
          <w:sz w:val="28"/>
          <w:szCs w:val="28"/>
        </w:rPr>
        <w:t>attiecināmajiem</w:t>
      </w:r>
      <w:proofErr w:type="spellEnd"/>
      <w:r w:rsidR="002E479D" w:rsidRPr="002E479D">
        <w:rPr>
          <w:b/>
          <w:sz w:val="28"/>
          <w:szCs w:val="28"/>
        </w:rPr>
        <w:t xml:space="preserve"> </w:t>
      </w:r>
      <w:proofErr w:type="spellStart"/>
      <w:r w:rsidR="002E479D" w:rsidRPr="002E479D">
        <w:rPr>
          <w:b/>
          <w:sz w:val="28"/>
          <w:szCs w:val="28"/>
        </w:rPr>
        <w:t>izdevumiem</w:t>
      </w:r>
      <w:proofErr w:type="spellEnd"/>
      <w:r w:rsidR="002E479D" w:rsidRPr="002E479D">
        <w:rPr>
          <w:b/>
          <w:sz w:val="28"/>
          <w:szCs w:val="28"/>
        </w:rPr>
        <w:t xml:space="preserve"> Eiropas </w:t>
      </w:r>
      <w:proofErr w:type="spellStart"/>
      <w:r w:rsidR="002E479D" w:rsidRPr="002E479D">
        <w:rPr>
          <w:b/>
          <w:sz w:val="28"/>
          <w:szCs w:val="28"/>
        </w:rPr>
        <w:t>Savienības</w:t>
      </w:r>
      <w:proofErr w:type="spellEnd"/>
      <w:r w:rsidR="002E479D" w:rsidRPr="002E479D">
        <w:rPr>
          <w:b/>
          <w:sz w:val="28"/>
          <w:szCs w:val="28"/>
        </w:rPr>
        <w:t xml:space="preserve"> </w:t>
      </w:r>
      <w:proofErr w:type="spellStart"/>
      <w:r w:rsidR="002E479D" w:rsidRPr="002E479D">
        <w:rPr>
          <w:b/>
          <w:sz w:val="28"/>
          <w:szCs w:val="28"/>
        </w:rPr>
        <w:t>struktūrfondu</w:t>
      </w:r>
      <w:proofErr w:type="spellEnd"/>
      <w:r w:rsidR="002E479D" w:rsidRPr="002E479D">
        <w:rPr>
          <w:b/>
          <w:sz w:val="28"/>
          <w:szCs w:val="28"/>
        </w:rPr>
        <w:t xml:space="preserve"> </w:t>
      </w:r>
      <w:proofErr w:type="spellStart"/>
      <w:r w:rsidR="002E479D" w:rsidRPr="002E479D">
        <w:rPr>
          <w:b/>
          <w:sz w:val="28"/>
          <w:szCs w:val="28"/>
        </w:rPr>
        <w:t>projektos</w:t>
      </w:r>
      <w:proofErr w:type="spellEnd"/>
      <w:r w:rsidR="002E479D" w:rsidRPr="002E479D">
        <w:rPr>
          <w:b/>
          <w:sz w:val="28"/>
          <w:szCs w:val="28"/>
        </w:rPr>
        <w:t xml:space="preserve"> </w:t>
      </w:r>
      <w:proofErr w:type="spellStart"/>
      <w:r w:rsidR="002E479D" w:rsidRPr="002E479D">
        <w:rPr>
          <w:b/>
          <w:sz w:val="28"/>
          <w:szCs w:val="28"/>
        </w:rPr>
        <w:t>pēc</w:t>
      </w:r>
      <w:proofErr w:type="spellEnd"/>
      <w:r w:rsidR="002E479D" w:rsidRPr="002E479D">
        <w:rPr>
          <w:b/>
          <w:sz w:val="28"/>
          <w:szCs w:val="28"/>
        </w:rPr>
        <w:t xml:space="preserve"> 2016.gada 31.marta</w:t>
      </w:r>
      <w:r>
        <w:rPr>
          <w:b/>
          <w:sz w:val="28"/>
          <w:szCs w:val="28"/>
        </w:rPr>
        <w:t>”</w:t>
      </w:r>
    </w:p>
    <w:p w:rsidR="003E5658" w:rsidRPr="00BE7B77" w:rsidRDefault="003E5658" w:rsidP="003E5658">
      <w:pPr>
        <w:rPr>
          <w:b/>
          <w:bCs/>
        </w:rPr>
      </w:pPr>
    </w:p>
    <w:p w:rsidR="003E5658" w:rsidRPr="00BE7B77" w:rsidRDefault="003E5658" w:rsidP="003E5658">
      <w:pPr>
        <w:ind w:firstLine="720"/>
        <w:rPr>
          <w:b/>
          <w:bCs/>
        </w:rPr>
      </w:pPr>
      <w:r w:rsidRPr="00BE7B77">
        <w:rPr>
          <w:b/>
          <w:bCs/>
        </w:rPr>
        <w:t>TA-</w:t>
      </w:r>
    </w:p>
    <w:p w:rsidR="003E5658" w:rsidRPr="00B02123" w:rsidRDefault="003E5658" w:rsidP="003E5658">
      <w:pPr>
        <w:jc w:val="center"/>
      </w:pPr>
      <w:r w:rsidRPr="00B02123">
        <w:t>_______________________________________________________</w:t>
      </w:r>
    </w:p>
    <w:p w:rsidR="003E5658" w:rsidRPr="00B02123" w:rsidRDefault="003E5658" w:rsidP="003E5658">
      <w:pPr>
        <w:jc w:val="center"/>
      </w:pPr>
      <w:r w:rsidRPr="00B02123">
        <w:t>(...)</w:t>
      </w:r>
    </w:p>
    <w:p w:rsidR="00A01F0B" w:rsidRDefault="00A01F0B" w:rsidP="003E5658">
      <w:pPr>
        <w:tabs>
          <w:tab w:val="left" w:pos="6840"/>
        </w:tabs>
        <w:ind w:firstLine="720"/>
        <w:jc w:val="both"/>
        <w:rPr>
          <w:sz w:val="28"/>
          <w:szCs w:val="28"/>
        </w:rPr>
      </w:pPr>
    </w:p>
    <w:p w:rsidR="005F2C7F" w:rsidRDefault="00A01F0B" w:rsidP="005F2C7F">
      <w:pPr>
        <w:pStyle w:val="ListParagraph"/>
        <w:numPr>
          <w:ilvl w:val="0"/>
          <w:numId w:val="1"/>
        </w:numPr>
        <w:tabs>
          <w:tab w:val="left" w:pos="426"/>
        </w:tabs>
        <w:spacing w:before="120"/>
        <w:ind w:left="0" w:firstLine="1"/>
        <w:jc w:val="both"/>
        <w:rPr>
          <w:sz w:val="28"/>
          <w:szCs w:val="28"/>
        </w:rPr>
      </w:pPr>
      <w:r w:rsidRPr="004E6256">
        <w:rPr>
          <w:sz w:val="28"/>
          <w:szCs w:val="28"/>
        </w:rPr>
        <w:t xml:space="preserve">Pieņemt zināšanai Izglītības un zinātnes ministrijas iesniegto informatīvo ziņojumu. </w:t>
      </w:r>
    </w:p>
    <w:p w:rsidR="005F2C7F" w:rsidRPr="005F2C7F" w:rsidRDefault="005F2C7F" w:rsidP="005F2C7F">
      <w:pPr>
        <w:pStyle w:val="ListParagraph"/>
        <w:numPr>
          <w:ilvl w:val="0"/>
          <w:numId w:val="1"/>
        </w:numPr>
        <w:tabs>
          <w:tab w:val="left" w:pos="426"/>
        </w:tabs>
        <w:spacing w:before="120"/>
        <w:ind w:left="0" w:firstLine="1"/>
        <w:jc w:val="both"/>
        <w:rPr>
          <w:sz w:val="28"/>
          <w:szCs w:val="28"/>
        </w:rPr>
      </w:pPr>
      <w:r w:rsidRPr="005F2C7F">
        <w:rPr>
          <w:sz w:val="28"/>
          <w:szCs w:val="28"/>
        </w:rPr>
        <w:t xml:space="preserve">Pieņemt zināšanai, ka informatīvajā ziņojumā minētie attiecināmie izdevumi netiks deklarēti Eiropas Komisijai, jo attiecināti pēc izdevumu </w:t>
      </w:r>
      <w:proofErr w:type="spellStart"/>
      <w:r w:rsidRPr="005F2C7F">
        <w:rPr>
          <w:sz w:val="28"/>
          <w:szCs w:val="28"/>
        </w:rPr>
        <w:t>attiecināmības</w:t>
      </w:r>
      <w:proofErr w:type="spellEnd"/>
      <w:r w:rsidRPr="005F2C7F">
        <w:rPr>
          <w:sz w:val="28"/>
          <w:szCs w:val="28"/>
        </w:rPr>
        <w:t xml:space="preserve"> perioda beigām un informatīvais ziņojums ir iesniegts Ministru kabinetā pēc 2016.gada 30.novembra, kas savukārt neietekmē programmas izpildi 100% apmērā, ņemot vērā, ka Eiropas Komisijai deklarētie izdevumi pārsniedz piešķirto finansējumu un minētie izdevumi ir segti no virssaistībām.</w:t>
      </w:r>
    </w:p>
    <w:p w:rsidR="002E479D" w:rsidRPr="005F2C7F" w:rsidRDefault="00E27A43" w:rsidP="00E27A43">
      <w:pPr>
        <w:pStyle w:val="ListParagraph"/>
        <w:numPr>
          <w:ilvl w:val="0"/>
          <w:numId w:val="1"/>
        </w:numPr>
        <w:tabs>
          <w:tab w:val="left" w:pos="426"/>
        </w:tabs>
        <w:spacing w:before="120"/>
        <w:ind w:left="0" w:firstLine="0"/>
        <w:jc w:val="both"/>
        <w:rPr>
          <w:sz w:val="28"/>
          <w:szCs w:val="28"/>
        </w:rPr>
      </w:pPr>
      <w:r w:rsidRPr="005F2C7F">
        <w:rPr>
          <w:sz w:val="28"/>
          <w:szCs w:val="28"/>
        </w:rPr>
        <w:t>Ņemot vērā Valsts izglītības attīstības aģentūras pieņemto</w:t>
      </w:r>
      <w:r w:rsidR="004A4BA0" w:rsidRPr="005F2C7F">
        <w:rPr>
          <w:sz w:val="28"/>
          <w:szCs w:val="28"/>
        </w:rPr>
        <w:t>s</w:t>
      </w:r>
      <w:r w:rsidRPr="005F2C7F">
        <w:rPr>
          <w:sz w:val="28"/>
          <w:szCs w:val="28"/>
        </w:rPr>
        <w:t xml:space="preserve"> lēmumu</w:t>
      </w:r>
      <w:r w:rsidR="004A4BA0" w:rsidRPr="005F2C7F">
        <w:rPr>
          <w:sz w:val="28"/>
          <w:szCs w:val="28"/>
        </w:rPr>
        <w:t>s</w:t>
      </w:r>
      <w:r w:rsidRPr="005F2C7F">
        <w:rPr>
          <w:sz w:val="28"/>
          <w:szCs w:val="28"/>
        </w:rPr>
        <w:t xml:space="preserve"> </w:t>
      </w:r>
      <w:r w:rsidR="004A4BA0" w:rsidRPr="005F2C7F">
        <w:rPr>
          <w:sz w:val="28"/>
          <w:szCs w:val="28"/>
        </w:rPr>
        <w:t xml:space="preserve">par </w:t>
      </w:r>
      <w:r w:rsidR="00DB7ADE" w:rsidRPr="005F2C7F">
        <w:rPr>
          <w:sz w:val="28"/>
          <w:szCs w:val="28"/>
        </w:rPr>
        <w:t>pārskata periodā apstiprinām</w:t>
      </w:r>
      <w:r w:rsidR="002B6835" w:rsidRPr="005F2C7F">
        <w:rPr>
          <w:sz w:val="28"/>
          <w:szCs w:val="28"/>
        </w:rPr>
        <w:t>o</w:t>
      </w:r>
      <w:r w:rsidRPr="005F2C7F">
        <w:rPr>
          <w:sz w:val="28"/>
          <w:szCs w:val="28"/>
        </w:rPr>
        <w:t xml:space="preserve"> </w:t>
      </w:r>
      <w:r w:rsidR="002B6835" w:rsidRPr="005F2C7F">
        <w:rPr>
          <w:sz w:val="28"/>
          <w:szCs w:val="28"/>
        </w:rPr>
        <w:t>attiecināmo izmaksu apjomu</w:t>
      </w:r>
      <w:r w:rsidRPr="005F2C7F">
        <w:rPr>
          <w:sz w:val="28"/>
          <w:szCs w:val="28"/>
        </w:rPr>
        <w:t xml:space="preserve">, Izglītības un zinātnes ministrijai normatīvajos aktos noteiktā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62.07.00 apakšprogrammu “Atmaksas un avansi pašvaldībām vai citiem struktūrfondu finansējuma saņēmējiem par Eiropas Reģionālās attīstības fonda (ERAF) projektu īstenošanu (2007-2013)” Eiropas Reģionālās attīstības fonda projektu </w:t>
      </w:r>
      <w:r w:rsidR="000E0E98" w:rsidRPr="005F2C7F">
        <w:rPr>
          <w:sz w:val="28"/>
          <w:szCs w:val="28"/>
        </w:rPr>
        <w:t>attiecināmo izmaksu segšanai 65</w:t>
      </w:r>
      <w:r w:rsidR="000E0E98" w:rsidRPr="005F2C7F">
        <w:rPr>
          <w:rFonts w:eastAsiaTheme="minorEastAsia"/>
          <w:sz w:val="28"/>
          <w:szCs w:val="28"/>
          <w:lang w:eastAsia="zh-TW"/>
        </w:rPr>
        <w:t> </w:t>
      </w:r>
      <w:r w:rsidR="00742A0B" w:rsidRPr="005F2C7F">
        <w:rPr>
          <w:sz w:val="28"/>
          <w:szCs w:val="28"/>
        </w:rPr>
        <w:t>128</w:t>
      </w:r>
      <w:r w:rsidRPr="005F2C7F">
        <w:rPr>
          <w:sz w:val="28"/>
          <w:szCs w:val="28"/>
        </w:rPr>
        <w:t>,00 EUR apmērā šādos projektos</w:t>
      </w:r>
      <w:r w:rsidR="00876E46" w:rsidRPr="005F2C7F">
        <w:rPr>
          <w:sz w:val="28"/>
          <w:szCs w:val="28"/>
        </w:rPr>
        <w:t xml:space="preserve">: </w:t>
      </w:r>
    </w:p>
    <w:p w:rsidR="007947A7" w:rsidRPr="005F2C7F" w:rsidRDefault="007947A7" w:rsidP="007947A7">
      <w:pPr>
        <w:tabs>
          <w:tab w:val="left" w:pos="6804"/>
        </w:tabs>
        <w:jc w:val="both"/>
        <w:rPr>
          <w:sz w:val="28"/>
          <w:szCs w:val="28"/>
          <w:lang w:val="lv-LV" w:eastAsia="lv-LV"/>
        </w:rPr>
      </w:pPr>
      <w:r w:rsidRPr="005F2C7F">
        <w:rPr>
          <w:sz w:val="28"/>
          <w:szCs w:val="28"/>
          <w:lang w:val="lv-LV" w:eastAsia="lv-LV"/>
        </w:rPr>
        <w:t xml:space="preserve">2.1. projekts Nr.2DP/2.1.1.3.1/11/IPIA/VIAA/004 “Nanostrukturēto un daudzfunkcionālo materiālu, konstrukciju un tehnoloģiju Valsts nozīmes pētniecības centra zinātniskās infrastruktūras attīstīšana” </w:t>
      </w:r>
      <w:r w:rsidR="00730A22" w:rsidRPr="005F2C7F">
        <w:rPr>
          <w:sz w:val="28"/>
          <w:szCs w:val="28"/>
          <w:lang w:val="lv-LV" w:eastAsia="lv-LV"/>
        </w:rPr>
        <w:t>–</w:t>
      </w:r>
      <w:r w:rsidR="004601B2" w:rsidRPr="005F2C7F">
        <w:rPr>
          <w:sz w:val="28"/>
          <w:szCs w:val="28"/>
          <w:lang w:val="lv-LV" w:eastAsia="lv-LV"/>
        </w:rPr>
        <w:t xml:space="preserve"> 5</w:t>
      </w:r>
      <w:r w:rsidR="00562CBE" w:rsidRPr="005F2C7F">
        <w:rPr>
          <w:rFonts w:eastAsiaTheme="minorEastAsia"/>
          <w:sz w:val="28"/>
          <w:szCs w:val="28"/>
          <w:lang w:val="lv-LV" w:eastAsia="zh-TW"/>
        </w:rPr>
        <w:t>67</w:t>
      </w:r>
      <w:r w:rsidRPr="005F2C7F">
        <w:rPr>
          <w:sz w:val="28"/>
          <w:szCs w:val="28"/>
          <w:lang w:val="lv-LV" w:eastAsia="lv-LV"/>
        </w:rPr>
        <w:t xml:space="preserve"> EUR;</w:t>
      </w:r>
    </w:p>
    <w:p w:rsidR="007947A7" w:rsidRPr="005F2C7F" w:rsidRDefault="007947A7" w:rsidP="007947A7">
      <w:pPr>
        <w:tabs>
          <w:tab w:val="left" w:pos="6804"/>
        </w:tabs>
        <w:jc w:val="both"/>
        <w:rPr>
          <w:sz w:val="28"/>
          <w:szCs w:val="28"/>
          <w:lang w:val="lv-LV" w:eastAsia="lv-LV"/>
        </w:rPr>
      </w:pPr>
      <w:r w:rsidRPr="005F2C7F">
        <w:rPr>
          <w:sz w:val="28"/>
          <w:szCs w:val="28"/>
          <w:lang w:val="lv-LV" w:eastAsia="lv-LV"/>
        </w:rPr>
        <w:t>2.2. projekts Nr.3DP/3.1.2.1.1/09/IPIA/VIAA/029 “Latvijas Universitātes infrastruktūras modernizācija prioritāro virzienu studiju p</w:t>
      </w:r>
      <w:r w:rsidR="00C0439C" w:rsidRPr="005F2C7F">
        <w:rPr>
          <w:sz w:val="28"/>
          <w:szCs w:val="28"/>
          <w:lang w:val="lv-LV" w:eastAsia="lv-LV"/>
        </w:rPr>
        <w:t>rogrammu attīstībai” – 16 851</w:t>
      </w:r>
      <w:r w:rsidRPr="005F2C7F">
        <w:rPr>
          <w:sz w:val="28"/>
          <w:szCs w:val="28"/>
          <w:lang w:val="lv-LV" w:eastAsia="lv-LV"/>
        </w:rPr>
        <w:t xml:space="preserve"> EUR;</w:t>
      </w:r>
    </w:p>
    <w:p w:rsidR="007947A7" w:rsidRPr="005F2C7F" w:rsidRDefault="007947A7" w:rsidP="007947A7">
      <w:pPr>
        <w:tabs>
          <w:tab w:val="left" w:pos="6804"/>
        </w:tabs>
        <w:jc w:val="both"/>
        <w:rPr>
          <w:sz w:val="28"/>
          <w:szCs w:val="28"/>
          <w:lang w:val="lv-LV" w:eastAsia="lv-LV"/>
        </w:rPr>
      </w:pPr>
      <w:r w:rsidRPr="005F2C7F">
        <w:rPr>
          <w:sz w:val="28"/>
          <w:szCs w:val="28"/>
          <w:lang w:val="lv-LV" w:eastAsia="lv-LV"/>
        </w:rPr>
        <w:lastRenderedPageBreak/>
        <w:t xml:space="preserve">2.3. projekts Nr.2DP/2.1.1.3.1/11/IPIA/VIAA/003 “Sabiedrības veselības un klīniskās medicīnas valsts nozīmes pētniecības centra izveide un tā infrastruktūras modernizācija” </w:t>
      </w:r>
      <w:r w:rsidR="00730A22" w:rsidRPr="005F2C7F">
        <w:rPr>
          <w:sz w:val="28"/>
          <w:szCs w:val="28"/>
          <w:lang w:val="lv-LV" w:eastAsia="lv-LV"/>
        </w:rPr>
        <w:t>–</w:t>
      </w:r>
      <w:r w:rsidR="00C0439C" w:rsidRPr="005F2C7F">
        <w:rPr>
          <w:sz w:val="28"/>
          <w:szCs w:val="28"/>
          <w:lang w:val="lv-LV" w:eastAsia="lv-LV"/>
        </w:rPr>
        <w:t xml:space="preserve"> 1 517</w:t>
      </w:r>
      <w:r w:rsidRPr="005F2C7F">
        <w:rPr>
          <w:sz w:val="28"/>
          <w:szCs w:val="28"/>
          <w:lang w:val="lv-LV" w:eastAsia="lv-LV"/>
        </w:rPr>
        <w:t xml:space="preserve"> EUR;</w:t>
      </w:r>
    </w:p>
    <w:p w:rsidR="007947A7" w:rsidRPr="005F2C7F" w:rsidRDefault="007947A7" w:rsidP="007947A7">
      <w:pPr>
        <w:tabs>
          <w:tab w:val="left" w:pos="6804"/>
        </w:tabs>
        <w:jc w:val="both"/>
        <w:rPr>
          <w:sz w:val="28"/>
          <w:szCs w:val="28"/>
          <w:lang w:val="lv-LV" w:eastAsia="lv-LV"/>
        </w:rPr>
      </w:pPr>
      <w:r w:rsidRPr="005F2C7F">
        <w:rPr>
          <w:sz w:val="28"/>
          <w:szCs w:val="28"/>
          <w:lang w:val="lv-LV" w:eastAsia="lv-LV"/>
        </w:rPr>
        <w:t>2.</w:t>
      </w:r>
      <w:r w:rsidR="00AC511D" w:rsidRPr="005F2C7F">
        <w:rPr>
          <w:sz w:val="28"/>
          <w:szCs w:val="28"/>
          <w:lang w:val="lv-LV" w:eastAsia="lv-LV"/>
        </w:rPr>
        <w:t>4</w:t>
      </w:r>
      <w:r w:rsidRPr="005F2C7F">
        <w:rPr>
          <w:sz w:val="28"/>
          <w:szCs w:val="28"/>
          <w:lang w:val="lv-LV" w:eastAsia="lv-LV"/>
        </w:rPr>
        <w:t>. projekts “Ventspils Starptautiskais radioastronomijas centrs” projekts Nr.2DP/2.1.1.3.1/11/IPIA/VIAA/006 “Informācijas, komunikāciju un signālapstrādes tehnoloģiju valsts nozīmes pētniecības centra izveide” – 1 </w:t>
      </w:r>
      <w:r w:rsidR="00C0439C" w:rsidRPr="005F2C7F">
        <w:rPr>
          <w:sz w:val="28"/>
          <w:szCs w:val="28"/>
          <w:lang w:val="lv-LV" w:eastAsia="lv-LV"/>
        </w:rPr>
        <w:t>074</w:t>
      </w:r>
      <w:r w:rsidRPr="005F2C7F">
        <w:rPr>
          <w:sz w:val="28"/>
          <w:szCs w:val="28"/>
          <w:lang w:val="lv-LV" w:eastAsia="lv-LV"/>
        </w:rPr>
        <w:t xml:space="preserve"> EUR;</w:t>
      </w:r>
    </w:p>
    <w:p w:rsidR="007947A7" w:rsidRPr="005F2C7F" w:rsidRDefault="007947A7" w:rsidP="007947A7">
      <w:pPr>
        <w:tabs>
          <w:tab w:val="left" w:pos="6804"/>
        </w:tabs>
        <w:jc w:val="both"/>
        <w:rPr>
          <w:sz w:val="28"/>
          <w:szCs w:val="28"/>
          <w:lang w:val="lv-LV" w:eastAsia="lv-LV"/>
        </w:rPr>
      </w:pPr>
      <w:r w:rsidRPr="005F2C7F">
        <w:rPr>
          <w:sz w:val="28"/>
          <w:szCs w:val="28"/>
          <w:lang w:val="lv-LV" w:eastAsia="lv-LV"/>
        </w:rPr>
        <w:t>2.</w:t>
      </w:r>
      <w:r w:rsidR="00AC511D" w:rsidRPr="005F2C7F">
        <w:rPr>
          <w:sz w:val="28"/>
          <w:szCs w:val="28"/>
          <w:lang w:val="lv-LV" w:eastAsia="lv-LV"/>
        </w:rPr>
        <w:t>5</w:t>
      </w:r>
      <w:r w:rsidRPr="005F2C7F">
        <w:rPr>
          <w:sz w:val="28"/>
          <w:szCs w:val="28"/>
          <w:lang w:val="lv-LV" w:eastAsia="lv-LV"/>
        </w:rPr>
        <w:t xml:space="preserve">. projekts Nr.2DP/2.1.1.1.0/10/APIA/VIAA/070 “Bezpilota  aviācijas kompleksa  izstrāde un lidaparātu industriālo prototipu izveide Latvijas tautsaimniecības uzdevumu risināšanai” </w:t>
      </w:r>
      <w:r w:rsidR="00730A22" w:rsidRPr="005F2C7F">
        <w:rPr>
          <w:sz w:val="28"/>
          <w:szCs w:val="28"/>
          <w:lang w:val="lv-LV" w:eastAsia="lv-LV"/>
        </w:rPr>
        <w:t>–</w:t>
      </w:r>
      <w:r w:rsidR="00C0439C" w:rsidRPr="005F2C7F">
        <w:rPr>
          <w:sz w:val="28"/>
          <w:szCs w:val="28"/>
          <w:lang w:val="lv-LV" w:eastAsia="lv-LV"/>
        </w:rPr>
        <w:t xml:space="preserve"> 42 071</w:t>
      </w:r>
      <w:r w:rsidRPr="005F2C7F">
        <w:rPr>
          <w:sz w:val="28"/>
          <w:szCs w:val="28"/>
          <w:lang w:val="lv-LV" w:eastAsia="lv-LV"/>
        </w:rPr>
        <w:t xml:space="preserve"> EUR;</w:t>
      </w:r>
    </w:p>
    <w:p w:rsidR="002E479D" w:rsidRPr="005F2C7F" w:rsidRDefault="007947A7" w:rsidP="007947A7">
      <w:pPr>
        <w:tabs>
          <w:tab w:val="left" w:pos="6804"/>
        </w:tabs>
        <w:jc w:val="both"/>
        <w:rPr>
          <w:sz w:val="28"/>
          <w:szCs w:val="28"/>
          <w:lang w:val="lv-LV"/>
        </w:rPr>
      </w:pPr>
      <w:r w:rsidRPr="005F2C7F">
        <w:rPr>
          <w:sz w:val="28"/>
          <w:szCs w:val="28"/>
          <w:lang w:val="lv-LV" w:eastAsia="lv-LV"/>
        </w:rPr>
        <w:t>2.</w:t>
      </w:r>
      <w:r w:rsidR="00AC511D" w:rsidRPr="005F2C7F">
        <w:rPr>
          <w:sz w:val="28"/>
          <w:szCs w:val="28"/>
          <w:lang w:val="lv-LV" w:eastAsia="lv-LV"/>
        </w:rPr>
        <w:t>6</w:t>
      </w:r>
      <w:r w:rsidRPr="005F2C7F">
        <w:rPr>
          <w:sz w:val="28"/>
          <w:szCs w:val="28"/>
          <w:lang w:val="lv-LV" w:eastAsia="lv-LV"/>
        </w:rPr>
        <w:t>. projekts Nr.3DP/3.1.2.1.1/09/IPIA/VIAA/006 “Rīgas Tehniskās universitātes vienotā teritoriā</w:t>
      </w:r>
      <w:r w:rsidR="00C0439C" w:rsidRPr="005F2C7F">
        <w:rPr>
          <w:sz w:val="28"/>
          <w:szCs w:val="28"/>
          <w:lang w:val="lv-LV" w:eastAsia="lv-LV"/>
        </w:rPr>
        <w:t>lā kompleksa izveide” – 3 048</w:t>
      </w:r>
      <w:r w:rsidRPr="005F2C7F">
        <w:rPr>
          <w:sz w:val="28"/>
          <w:szCs w:val="28"/>
          <w:lang w:val="lv-LV" w:eastAsia="lv-LV"/>
        </w:rPr>
        <w:t xml:space="preserve"> EUR.</w:t>
      </w:r>
    </w:p>
    <w:p w:rsidR="002E479D" w:rsidRPr="005F2C7F" w:rsidRDefault="002E479D" w:rsidP="002E479D">
      <w:pPr>
        <w:tabs>
          <w:tab w:val="left" w:pos="6804"/>
        </w:tabs>
        <w:jc w:val="both"/>
        <w:rPr>
          <w:sz w:val="28"/>
          <w:szCs w:val="28"/>
          <w:lang w:val="lv-LV"/>
        </w:rPr>
      </w:pPr>
    </w:p>
    <w:p w:rsidR="007947A7" w:rsidRDefault="007947A7" w:rsidP="002E479D">
      <w:pPr>
        <w:tabs>
          <w:tab w:val="left" w:pos="6804"/>
        </w:tabs>
        <w:jc w:val="both"/>
        <w:rPr>
          <w:sz w:val="28"/>
          <w:szCs w:val="28"/>
          <w:lang w:val="lv-LV"/>
        </w:rPr>
      </w:pPr>
    </w:p>
    <w:p w:rsidR="003E5658" w:rsidRPr="00E26F2D" w:rsidRDefault="003E5658" w:rsidP="00E26F2D">
      <w:pPr>
        <w:tabs>
          <w:tab w:val="left" w:pos="2268"/>
        </w:tabs>
        <w:jc w:val="both"/>
        <w:rPr>
          <w:sz w:val="28"/>
          <w:szCs w:val="28"/>
          <w:lang w:val="lv-LV"/>
        </w:rPr>
      </w:pPr>
      <w:r w:rsidRPr="00E26F2D">
        <w:rPr>
          <w:sz w:val="28"/>
          <w:szCs w:val="28"/>
          <w:lang w:val="lv-LV"/>
        </w:rPr>
        <w:t xml:space="preserve">Ministru </w:t>
      </w:r>
      <w:r w:rsidR="00E26F2D" w:rsidRPr="00E26F2D">
        <w:rPr>
          <w:sz w:val="28"/>
          <w:szCs w:val="28"/>
          <w:lang w:val="lv-LV"/>
        </w:rPr>
        <w:t>prezidents</w:t>
      </w:r>
      <w:r w:rsidR="00E26F2D" w:rsidRPr="00E26F2D">
        <w:rPr>
          <w:sz w:val="28"/>
          <w:szCs w:val="28"/>
          <w:lang w:val="lv-LV"/>
        </w:rPr>
        <w:tab/>
      </w:r>
      <w:r w:rsidR="00E26F2D" w:rsidRP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A01F0B" w:rsidRPr="00E26F2D">
        <w:rPr>
          <w:sz w:val="28"/>
          <w:szCs w:val="28"/>
          <w:lang w:val="lv-LV"/>
        </w:rPr>
        <w:t>M</w:t>
      </w:r>
      <w:r w:rsidRPr="00E26F2D">
        <w:rPr>
          <w:sz w:val="28"/>
          <w:szCs w:val="28"/>
          <w:lang w:val="lv-LV"/>
        </w:rPr>
        <w:t>. Kučinskis</w:t>
      </w:r>
    </w:p>
    <w:p w:rsidR="002E479D" w:rsidRPr="00E26F2D" w:rsidRDefault="002E479D" w:rsidP="002E479D">
      <w:pPr>
        <w:tabs>
          <w:tab w:val="left" w:pos="6840"/>
        </w:tabs>
        <w:rPr>
          <w:sz w:val="28"/>
          <w:szCs w:val="28"/>
          <w:lang w:val="lv-LV"/>
        </w:rPr>
      </w:pPr>
    </w:p>
    <w:p w:rsidR="002E479D" w:rsidRPr="00E26F2D" w:rsidRDefault="002E479D" w:rsidP="002E479D">
      <w:pPr>
        <w:tabs>
          <w:tab w:val="left" w:pos="6840"/>
        </w:tabs>
        <w:rPr>
          <w:sz w:val="28"/>
          <w:szCs w:val="28"/>
          <w:lang w:val="lv-LV"/>
        </w:rPr>
      </w:pPr>
    </w:p>
    <w:p w:rsidR="003E5658" w:rsidRPr="00E26F2D" w:rsidRDefault="003E5658" w:rsidP="00E26F2D">
      <w:pPr>
        <w:tabs>
          <w:tab w:val="left" w:pos="3119"/>
        </w:tabs>
        <w:rPr>
          <w:sz w:val="28"/>
          <w:szCs w:val="28"/>
          <w:lang w:val="lv-LV"/>
        </w:rPr>
      </w:pPr>
      <w:r w:rsidRPr="00E26F2D">
        <w:rPr>
          <w:sz w:val="28"/>
          <w:szCs w:val="28"/>
          <w:lang w:val="lv-LV"/>
        </w:rPr>
        <w:t>Valsts kancelejas direktors</w:t>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proofErr w:type="spellStart"/>
      <w:r w:rsidRPr="00E26F2D">
        <w:rPr>
          <w:sz w:val="28"/>
          <w:szCs w:val="28"/>
          <w:lang w:val="lv-LV"/>
        </w:rPr>
        <w:t>M.Krieviņš</w:t>
      </w:r>
      <w:proofErr w:type="spellEnd"/>
    </w:p>
    <w:p w:rsidR="002E479D" w:rsidRPr="00E26F2D" w:rsidRDefault="002E479D" w:rsidP="002E479D">
      <w:pPr>
        <w:tabs>
          <w:tab w:val="left" w:pos="6804"/>
        </w:tabs>
        <w:jc w:val="both"/>
        <w:rPr>
          <w:sz w:val="28"/>
          <w:szCs w:val="28"/>
          <w:lang w:val="lv-LV"/>
        </w:rPr>
      </w:pPr>
    </w:p>
    <w:p w:rsidR="002E479D" w:rsidRPr="00E26F2D" w:rsidRDefault="002E479D" w:rsidP="002E479D">
      <w:pPr>
        <w:tabs>
          <w:tab w:val="left" w:pos="6804"/>
        </w:tabs>
        <w:jc w:val="both"/>
        <w:rPr>
          <w:sz w:val="28"/>
          <w:szCs w:val="28"/>
          <w:lang w:val="lv-LV"/>
        </w:rPr>
      </w:pPr>
    </w:p>
    <w:p w:rsidR="002E479D" w:rsidRPr="00E26F2D" w:rsidRDefault="002E479D" w:rsidP="002E479D">
      <w:pPr>
        <w:tabs>
          <w:tab w:val="left" w:pos="6804"/>
        </w:tabs>
        <w:jc w:val="both"/>
        <w:rPr>
          <w:sz w:val="28"/>
          <w:szCs w:val="28"/>
          <w:lang w:val="lv-LV"/>
        </w:rPr>
      </w:pPr>
    </w:p>
    <w:p w:rsidR="002E479D" w:rsidRPr="00E26F2D" w:rsidRDefault="003E5658" w:rsidP="002E479D">
      <w:pPr>
        <w:tabs>
          <w:tab w:val="left" w:pos="6804"/>
        </w:tabs>
        <w:jc w:val="both"/>
        <w:rPr>
          <w:sz w:val="28"/>
          <w:szCs w:val="28"/>
          <w:lang w:val="lv-LV"/>
        </w:rPr>
      </w:pPr>
      <w:r w:rsidRPr="00E26F2D">
        <w:rPr>
          <w:sz w:val="28"/>
          <w:szCs w:val="28"/>
          <w:lang w:val="lv-LV"/>
        </w:rPr>
        <w:t>Iesniedzējs:</w:t>
      </w:r>
    </w:p>
    <w:p w:rsidR="003E5658" w:rsidRPr="00E26F2D" w:rsidRDefault="003E5658" w:rsidP="00E26F2D">
      <w:pPr>
        <w:jc w:val="both"/>
        <w:rPr>
          <w:sz w:val="28"/>
          <w:szCs w:val="28"/>
          <w:lang w:val="lv-LV"/>
        </w:rPr>
      </w:pPr>
      <w:r w:rsidRPr="00E26F2D">
        <w:rPr>
          <w:sz w:val="28"/>
          <w:szCs w:val="28"/>
          <w:lang w:val="lv-LV"/>
        </w:rPr>
        <w:t>Izglītības un zinātnes ministrs</w:t>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proofErr w:type="spellStart"/>
      <w:r w:rsidRPr="00E26F2D">
        <w:rPr>
          <w:sz w:val="28"/>
          <w:szCs w:val="28"/>
          <w:lang w:val="lv-LV"/>
        </w:rPr>
        <w:t>K.Šadurskis</w:t>
      </w:r>
      <w:proofErr w:type="spellEnd"/>
    </w:p>
    <w:p w:rsidR="002E479D" w:rsidRPr="00E26F2D" w:rsidRDefault="002E479D" w:rsidP="002E479D">
      <w:pPr>
        <w:tabs>
          <w:tab w:val="left" w:pos="6804"/>
        </w:tabs>
        <w:jc w:val="both"/>
        <w:rPr>
          <w:sz w:val="28"/>
          <w:szCs w:val="28"/>
          <w:lang w:val="lv-LV"/>
        </w:rPr>
      </w:pPr>
    </w:p>
    <w:p w:rsidR="002E479D" w:rsidRPr="00E26F2D" w:rsidRDefault="002E479D" w:rsidP="002E479D">
      <w:pPr>
        <w:tabs>
          <w:tab w:val="left" w:pos="6804"/>
        </w:tabs>
        <w:jc w:val="both"/>
        <w:rPr>
          <w:sz w:val="28"/>
          <w:szCs w:val="28"/>
          <w:lang w:val="lv-LV"/>
        </w:rPr>
      </w:pPr>
    </w:p>
    <w:p w:rsidR="003E5658" w:rsidRPr="00E26F2D" w:rsidRDefault="00A01F0B" w:rsidP="00E26F2D">
      <w:pPr>
        <w:tabs>
          <w:tab w:val="left" w:pos="2552"/>
        </w:tabs>
        <w:jc w:val="both"/>
        <w:rPr>
          <w:sz w:val="28"/>
          <w:szCs w:val="28"/>
          <w:lang w:val="lv-LV"/>
        </w:rPr>
      </w:pPr>
      <w:r w:rsidRPr="00E26F2D">
        <w:rPr>
          <w:sz w:val="28"/>
          <w:szCs w:val="28"/>
          <w:lang w:val="lv-LV"/>
        </w:rPr>
        <w:t>Vīzē: Valsts sekretāre</w:t>
      </w:r>
      <w:r w:rsidRP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r w:rsidR="00E26F2D">
        <w:rPr>
          <w:sz w:val="28"/>
          <w:szCs w:val="28"/>
          <w:lang w:val="lv-LV"/>
        </w:rPr>
        <w:tab/>
      </w:r>
      <w:proofErr w:type="spellStart"/>
      <w:r w:rsidR="003E5658" w:rsidRPr="00E26F2D">
        <w:rPr>
          <w:sz w:val="28"/>
          <w:szCs w:val="28"/>
          <w:lang w:val="lv-LV"/>
        </w:rPr>
        <w:t>L.Lejiņa</w:t>
      </w:r>
      <w:proofErr w:type="spellEnd"/>
    </w:p>
    <w:p w:rsidR="003E5658" w:rsidRPr="00E26F2D" w:rsidRDefault="003E5658" w:rsidP="003E5658">
      <w:pPr>
        <w:tabs>
          <w:tab w:val="right" w:pos="9072"/>
        </w:tabs>
        <w:spacing w:line="360" w:lineRule="auto"/>
        <w:rPr>
          <w:sz w:val="26"/>
          <w:szCs w:val="26"/>
          <w:lang w:val="lv-LV"/>
        </w:rPr>
      </w:pPr>
    </w:p>
    <w:p w:rsidR="00DC0C5E" w:rsidRPr="00E26F2D" w:rsidRDefault="00DC0C5E" w:rsidP="003E5658">
      <w:pPr>
        <w:tabs>
          <w:tab w:val="right" w:pos="9072"/>
        </w:tabs>
        <w:spacing w:line="360" w:lineRule="auto"/>
        <w:rPr>
          <w:sz w:val="28"/>
          <w:szCs w:val="28"/>
          <w:lang w:val="lv-LV"/>
        </w:rPr>
      </w:pPr>
    </w:p>
    <w:p w:rsidR="00DC0C5E" w:rsidRPr="00E26F2D" w:rsidRDefault="00DC0C5E" w:rsidP="003E5658">
      <w:pPr>
        <w:tabs>
          <w:tab w:val="right" w:pos="9072"/>
        </w:tabs>
        <w:spacing w:line="360" w:lineRule="auto"/>
        <w:rPr>
          <w:sz w:val="28"/>
          <w:szCs w:val="28"/>
          <w:lang w:val="lv-LV"/>
        </w:rPr>
      </w:pPr>
    </w:p>
    <w:p w:rsidR="003E5658" w:rsidRPr="00E26F2D" w:rsidRDefault="003E5658" w:rsidP="003E5658">
      <w:pPr>
        <w:tabs>
          <w:tab w:val="right" w:pos="9072"/>
        </w:tabs>
        <w:spacing w:line="360" w:lineRule="auto"/>
        <w:rPr>
          <w:sz w:val="22"/>
          <w:szCs w:val="22"/>
          <w:lang w:val="lv-LV"/>
        </w:rPr>
      </w:pPr>
      <w:r w:rsidRPr="00E26F2D">
        <w:rPr>
          <w:sz w:val="28"/>
          <w:szCs w:val="28"/>
          <w:lang w:val="lv-LV"/>
        </w:rPr>
        <w:tab/>
      </w:r>
    </w:p>
    <w:p w:rsidR="003E5658" w:rsidRPr="00E26F2D" w:rsidRDefault="00E26F2D" w:rsidP="002E479D">
      <w:pPr>
        <w:rPr>
          <w:sz w:val="20"/>
          <w:szCs w:val="20"/>
          <w:lang w:val="lv-LV"/>
        </w:rPr>
      </w:pPr>
      <w:r>
        <w:rPr>
          <w:sz w:val="20"/>
          <w:szCs w:val="20"/>
          <w:lang w:val="lv-LV"/>
        </w:rPr>
        <w:t>0</w:t>
      </w:r>
      <w:r w:rsidR="00220850" w:rsidRPr="00E26F2D">
        <w:rPr>
          <w:sz w:val="20"/>
          <w:szCs w:val="20"/>
          <w:lang w:val="lv-LV"/>
        </w:rPr>
        <w:t>5</w:t>
      </w:r>
      <w:r>
        <w:rPr>
          <w:sz w:val="20"/>
          <w:szCs w:val="20"/>
          <w:lang w:val="lv-LV"/>
        </w:rPr>
        <w:t>.12</w:t>
      </w:r>
      <w:r w:rsidR="00AC511D" w:rsidRPr="00E26F2D">
        <w:rPr>
          <w:sz w:val="20"/>
          <w:szCs w:val="20"/>
          <w:lang w:val="lv-LV"/>
        </w:rPr>
        <w:t>.2016</w:t>
      </w:r>
      <w:r>
        <w:rPr>
          <w:sz w:val="20"/>
          <w:szCs w:val="20"/>
          <w:lang w:val="lv-LV"/>
        </w:rPr>
        <w:t xml:space="preserve"> 14:30</w:t>
      </w:r>
    </w:p>
    <w:p w:rsidR="003E5658" w:rsidRPr="005C452F" w:rsidRDefault="00E26F2D" w:rsidP="002E479D">
      <w:pPr>
        <w:rPr>
          <w:sz w:val="20"/>
          <w:szCs w:val="20"/>
          <w:lang w:val="lv-LV"/>
        </w:rPr>
      </w:pPr>
      <w:r>
        <w:rPr>
          <w:sz w:val="20"/>
          <w:lang w:val="lv-LV"/>
        </w:rPr>
        <w:t>321</w:t>
      </w:r>
    </w:p>
    <w:p w:rsidR="003E5658" w:rsidRPr="00E26F2D" w:rsidRDefault="003E5658" w:rsidP="002E479D">
      <w:pPr>
        <w:jc w:val="both"/>
        <w:rPr>
          <w:color w:val="000000"/>
          <w:sz w:val="20"/>
          <w:szCs w:val="20"/>
          <w:lang w:val="lv-LV"/>
        </w:rPr>
      </w:pPr>
      <w:r w:rsidRPr="00E26F2D">
        <w:rPr>
          <w:sz w:val="20"/>
          <w:szCs w:val="20"/>
          <w:lang w:val="lv-LV"/>
        </w:rPr>
        <w:t xml:space="preserve">Griķe, </w:t>
      </w:r>
      <w:r w:rsidRPr="00E26F2D">
        <w:rPr>
          <w:color w:val="000000"/>
          <w:sz w:val="20"/>
          <w:szCs w:val="20"/>
          <w:lang w:val="lv-LV"/>
        </w:rPr>
        <w:t>670478</w:t>
      </w:r>
      <w:r w:rsidR="00A01F0B" w:rsidRPr="00E26F2D">
        <w:rPr>
          <w:color w:val="000000"/>
          <w:sz w:val="20"/>
          <w:szCs w:val="20"/>
          <w:lang w:val="lv-LV"/>
        </w:rPr>
        <w:t>26</w:t>
      </w:r>
    </w:p>
    <w:p w:rsidR="003E5658" w:rsidRPr="00E26F2D" w:rsidRDefault="00E26F2D" w:rsidP="002E479D">
      <w:pPr>
        <w:jc w:val="both"/>
        <w:rPr>
          <w:rStyle w:val="Hyperlink"/>
          <w:sz w:val="20"/>
          <w:szCs w:val="20"/>
          <w:lang w:val="lv-LV"/>
        </w:rPr>
      </w:pPr>
      <w:hyperlink r:id="rId7" w:history="1">
        <w:r w:rsidR="00A01F0B" w:rsidRPr="00E26F2D">
          <w:rPr>
            <w:rStyle w:val="Hyperlink"/>
            <w:sz w:val="20"/>
            <w:szCs w:val="20"/>
            <w:lang w:val="lv-LV"/>
          </w:rPr>
          <w:t>inga.grike@izm.gov.lv</w:t>
        </w:r>
      </w:hyperlink>
    </w:p>
    <w:p w:rsidR="0039017D" w:rsidRPr="00E26F2D" w:rsidRDefault="0039017D" w:rsidP="002E479D">
      <w:pPr>
        <w:jc w:val="both"/>
        <w:rPr>
          <w:rStyle w:val="Hyperlink"/>
          <w:color w:val="auto"/>
          <w:sz w:val="20"/>
          <w:szCs w:val="20"/>
          <w:u w:val="none"/>
          <w:lang w:val="lv-LV"/>
        </w:rPr>
      </w:pPr>
      <w:r w:rsidRPr="00E26F2D">
        <w:rPr>
          <w:rStyle w:val="Hyperlink"/>
          <w:color w:val="auto"/>
          <w:sz w:val="20"/>
          <w:szCs w:val="20"/>
          <w:u w:val="none"/>
          <w:lang w:val="lv-LV"/>
        </w:rPr>
        <w:t>Dadzīte, 67047751</w:t>
      </w:r>
    </w:p>
    <w:p w:rsidR="0039017D" w:rsidRDefault="00E26F2D" w:rsidP="002E479D">
      <w:pPr>
        <w:jc w:val="both"/>
        <w:rPr>
          <w:rStyle w:val="Hyperlink"/>
          <w:color w:val="auto"/>
          <w:sz w:val="20"/>
          <w:szCs w:val="20"/>
          <w:u w:val="none"/>
        </w:rPr>
      </w:pPr>
      <w:hyperlink r:id="rId8" w:history="1">
        <w:r w:rsidR="0039017D" w:rsidRPr="00CC79B8">
          <w:rPr>
            <w:rStyle w:val="Hyperlink"/>
            <w:sz w:val="20"/>
            <w:szCs w:val="20"/>
          </w:rPr>
          <w:t>velga.dadzite@izm.gov.lv</w:t>
        </w:r>
      </w:hyperlink>
    </w:p>
    <w:p w:rsidR="0039017D" w:rsidRPr="0039017D" w:rsidRDefault="0039017D" w:rsidP="002E479D">
      <w:pPr>
        <w:jc w:val="both"/>
        <w:rPr>
          <w:rStyle w:val="Hyperlink"/>
          <w:color w:val="auto"/>
          <w:sz w:val="20"/>
          <w:szCs w:val="20"/>
        </w:rPr>
      </w:pPr>
    </w:p>
    <w:p w:rsidR="0039017D" w:rsidRPr="00D042B2" w:rsidRDefault="0039017D" w:rsidP="002E479D">
      <w:pPr>
        <w:jc w:val="both"/>
        <w:rPr>
          <w:sz w:val="20"/>
          <w:szCs w:val="20"/>
        </w:rPr>
      </w:pPr>
      <w:bookmarkStart w:id="0" w:name="_GoBack"/>
      <w:bookmarkEnd w:id="0"/>
    </w:p>
    <w:p w:rsidR="003E5658" w:rsidRPr="00F81B7D" w:rsidRDefault="003E5658" w:rsidP="003E5658">
      <w:pPr>
        <w:ind w:left="709"/>
        <w:rPr>
          <w:sz w:val="22"/>
          <w:szCs w:val="22"/>
        </w:rPr>
      </w:pPr>
    </w:p>
    <w:p w:rsidR="003E5658" w:rsidRPr="003E5658" w:rsidRDefault="003E5658" w:rsidP="003E5658"/>
    <w:sectPr w:rsidR="003E5658" w:rsidRPr="003E565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DC" w:rsidRDefault="00B802DC" w:rsidP="003E5658">
      <w:r>
        <w:separator/>
      </w:r>
    </w:p>
  </w:endnote>
  <w:endnote w:type="continuationSeparator" w:id="0">
    <w:p w:rsidR="00B802DC" w:rsidRDefault="00B802DC" w:rsidP="003E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58" w:rsidRPr="003E5658" w:rsidRDefault="005F2C7F" w:rsidP="003E5658">
    <w:pPr>
      <w:pStyle w:val="NormalWeb"/>
      <w:spacing w:before="0" w:beforeAutospacing="0" w:after="0" w:afterAutospacing="0"/>
      <w:jc w:val="both"/>
      <w:rPr>
        <w:rFonts w:ascii="Times New Roman" w:hAnsi="Times New Roman" w:cs="Times New Roman"/>
        <w:noProof/>
        <w:sz w:val="22"/>
        <w:szCs w:val="22"/>
        <w:lang w:val="lv-LV"/>
      </w:rPr>
    </w:pPr>
    <w:r>
      <w:rPr>
        <w:rFonts w:ascii="Times New Roman" w:hAnsi="Times New Roman" w:cs="Times New Roman"/>
        <w:sz w:val="22"/>
        <w:szCs w:val="22"/>
      </w:rPr>
      <w:t>IZMProt_0</w:t>
    </w:r>
    <w:r w:rsidR="00220850">
      <w:rPr>
        <w:rFonts w:ascii="Times New Roman" w:hAnsi="Times New Roman" w:cs="Times New Roman"/>
        <w:sz w:val="22"/>
        <w:szCs w:val="22"/>
      </w:rPr>
      <w:t>5</w:t>
    </w:r>
    <w:r>
      <w:rPr>
        <w:rFonts w:ascii="Times New Roman" w:hAnsi="Times New Roman" w:cs="Times New Roman"/>
        <w:sz w:val="22"/>
        <w:szCs w:val="22"/>
      </w:rPr>
      <w:t>12</w:t>
    </w:r>
    <w:r w:rsidR="003E5658">
      <w:rPr>
        <w:rFonts w:ascii="Times New Roman" w:hAnsi="Times New Roman" w:cs="Times New Roman"/>
        <w:sz w:val="22"/>
        <w:szCs w:val="22"/>
      </w:rPr>
      <w:t>16_papildu_fin_2007-2013</w:t>
    </w:r>
    <w:r w:rsidR="003E5658" w:rsidRPr="004A7C9B">
      <w:rPr>
        <w:rFonts w:ascii="Times New Roman" w:hAnsi="Times New Roman" w:cs="Times New Roman"/>
        <w:noProof/>
        <w:sz w:val="22"/>
        <w:szCs w:val="22"/>
        <w:lang w:val="lv-LV"/>
      </w:rPr>
      <w:t>;</w:t>
    </w:r>
    <w:r w:rsidR="003E5658">
      <w:rPr>
        <w:rFonts w:ascii="Times New Roman" w:hAnsi="Times New Roman" w:cs="Times New Roman"/>
        <w:noProof/>
        <w:sz w:val="22"/>
        <w:szCs w:val="22"/>
        <w:lang w:val="lv-LV"/>
      </w:rPr>
      <w:t xml:space="preserve"> </w:t>
    </w:r>
    <w:r w:rsidR="003E5658" w:rsidRPr="004A7C9B">
      <w:rPr>
        <w:rFonts w:ascii="Times New Roman" w:hAnsi="Times New Roman" w:cs="Times New Roman"/>
        <w:noProof/>
        <w:sz w:val="22"/>
        <w:szCs w:val="22"/>
        <w:lang w:val="lv-LV"/>
      </w:rPr>
      <w:t>Par informatīvo ziņojumu “</w:t>
    </w:r>
    <w:r w:rsidR="002D1A76" w:rsidRPr="002D1A76">
      <w:rPr>
        <w:rFonts w:ascii="Times New Roman" w:hAnsi="Times New Roman" w:cs="Times New Roman"/>
        <w:noProof/>
        <w:sz w:val="22"/>
        <w:szCs w:val="22"/>
        <w:lang w:val="lv-LV"/>
      </w:rPr>
      <w:t>Par attiecināmajiem izdevumiem Eiropas Savienības struktūrfondu projektos pēc 2016.gada 31.marta</w:t>
    </w:r>
    <w:r w:rsidR="003E5658">
      <w:rPr>
        <w:rFonts w:ascii="Times New Roman" w:hAnsi="Times New Roman" w:cs="Times New Roman"/>
        <w:noProof/>
        <w:sz w:val="22"/>
        <w:szCs w:val="22"/>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DC" w:rsidRDefault="00B802DC" w:rsidP="003E5658">
      <w:r>
        <w:separator/>
      </w:r>
    </w:p>
  </w:footnote>
  <w:footnote w:type="continuationSeparator" w:id="0">
    <w:p w:rsidR="00B802DC" w:rsidRDefault="00B802DC" w:rsidP="003E5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87591"/>
    <w:multiLevelType w:val="multilevel"/>
    <w:tmpl w:val="1F30B850"/>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4671B8"/>
    <w:multiLevelType w:val="multilevel"/>
    <w:tmpl w:val="02D06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196A10"/>
    <w:multiLevelType w:val="hybridMultilevel"/>
    <w:tmpl w:val="A22AC7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6655882"/>
    <w:multiLevelType w:val="hybridMultilevel"/>
    <w:tmpl w:val="98242854"/>
    <w:lvl w:ilvl="0" w:tplc="28743F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58"/>
    <w:rsid w:val="000E0E98"/>
    <w:rsid w:val="000E2F44"/>
    <w:rsid w:val="00117B2F"/>
    <w:rsid w:val="0012030E"/>
    <w:rsid w:val="001C0ADB"/>
    <w:rsid w:val="001D5DA5"/>
    <w:rsid w:val="00220850"/>
    <w:rsid w:val="00282D11"/>
    <w:rsid w:val="002B6835"/>
    <w:rsid w:val="002D1A76"/>
    <w:rsid w:val="002E479D"/>
    <w:rsid w:val="002F43DD"/>
    <w:rsid w:val="00316138"/>
    <w:rsid w:val="0035720D"/>
    <w:rsid w:val="00375CA8"/>
    <w:rsid w:val="0039017D"/>
    <w:rsid w:val="003E5658"/>
    <w:rsid w:val="003F3022"/>
    <w:rsid w:val="00414B78"/>
    <w:rsid w:val="004601B2"/>
    <w:rsid w:val="0046682B"/>
    <w:rsid w:val="004A4BA0"/>
    <w:rsid w:val="00562CBE"/>
    <w:rsid w:val="005C452F"/>
    <w:rsid w:val="005F2C7F"/>
    <w:rsid w:val="00687090"/>
    <w:rsid w:val="006B754B"/>
    <w:rsid w:val="006F40CF"/>
    <w:rsid w:val="007209E6"/>
    <w:rsid w:val="00730A22"/>
    <w:rsid w:val="00742A0B"/>
    <w:rsid w:val="007947A7"/>
    <w:rsid w:val="007F1241"/>
    <w:rsid w:val="007F6379"/>
    <w:rsid w:val="00876E46"/>
    <w:rsid w:val="008E1CC7"/>
    <w:rsid w:val="009D223E"/>
    <w:rsid w:val="009D4C6F"/>
    <w:rsid w:val="00A01F0B"/>
    <w:rsid w:val="00A126FB"/>
    <w:rsid w:val="00AC511D"/>
    <w:rsid w:val="00B802DC"/>
    <w:rsid w:val="00B87843"/>
    <w:rsid w:val="00BA0787"/>
    <w:rsid w:val="00BC563D"/>
    <w:rsid w:val="00C0439C"/>
    <w:rsid w:val="00C80E56"/>
    <w:rsid w:val="00DB7ADE"/>
    <w:rsid w:val="00DC0C5E"/>
    <w:rsid w:val="00DD3022"/>
    <w:rsid w:val="00E20875"/>
    <w:rsid w:val="00E26F2D"/>
    <w:rsid w:val="00E27A43"/>
    <w:rsid w:val="00E575AF"/>
    <w:rsid w:val="00F02790"/>
    <w:rsid w:val="00FB01F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908B4-4860-4B0A-9A3C-2970D575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58"/>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3E5658"/>
    <w:pPr>
      <w:tabs>
        <w:tab w:val="center" w:pos="4153"/>
        <w:tab w:val="right" w:pos="8306"/>
      </w:tabs>
    </w:pPr>
    <w:rPr>
      <w:lang w:val="lv-LV" w:eastAsia="lv-LV"/>
    </w:rPr>
  </w:style>
  <w:style w:type="character" w:customStyle="1" w:styleId="HeaderChar">
    <w:name w:val="Header Char"/>
    <w:aliases w:val="18pt Bold Char"/>
    <w:basedOn w:val="DefaultParagraphFont"/>
    <w:link w:val="Header"/>
    <w:uiPriority w:val="99"/>
    <w:rsid w:val="003E5658"/>
    <w:rPr>
      <w:rFonts w:ascii="Times New Roman" w:eastAsia="Times New Roman" w:hAnsi="Times New Roman" w:cs="Times New Roman"/>
      <w:sz w:val="24"/>
      <w:szCs w:val="24"/>
      <w:lang w:eastAsia="lv-LV"/>
    </w:rPr>
  </w:style>
  <w:style w:type="character" w:styleId="Hyperlink">
    <w:name w:val="Hyperlink"/>
    <w:uiPriority w:val="99"/>
    <w:unhideWhenUsed/>
    <w:rsid w:val="003E5658"/>
    <w:rPr>
      <w:color w:val="0000FF"/>
      <w:u w:val="single"/>
    </w:rPr>
  </w:style>
  <w:style w:type="paragraph" w:styleId="Footer">
    <w:name w:val="footer"/>
    <w:basedOn w:val="Normal"/>
    <w:link w:val="FooterChar"/>
    <w:uiPriority w:val="99"/>
    <w:unhideWhenUsed/>
    <w:rsid w:val="003E5658"/>
    <w:pPr>
      <w:tabs>
        <w:tab w:val="center" w:pos="4153"/>
        <w:tab w:val="right" w:pos="8306"/>
      </w:tabs>
    </w:pPr>
  </w:style>
  <w:style w:type="character" w:customStyle="1" w:styleId="FooterChar">
    <w:name w:val="Footer Char"/>
    <w:basedOn w:val="DefaultParagraphFont"/>
    <w:link w:val="Footer"/>
    <w:uiPriority w:val="99"/>
    <w:rsid w:val="003E5658"/>
    <w:rPr>
      <w:rFonts w:ascii="Times New Roman" w:eastAsia="Times New Roman" w:hAnsi="Times New Roman" w:cs="Times New Roman"/>
      <w:sz w:val="24"/>
      <w:szCs w:val="24"/>
      <w:lang w:val="en-GB" w:eastAsia="en-US"/>
    </w:rPr>
  </w:style>
  <w:style w:type="paragraph" w:styleId="NormalWeb">
    <w:name w:val="Normal (Web)"/>
    <w:basedOn w:val="Normal"/>
    <w:uiPriority w:val="99"/>
    <w:rsid w:val="003E5658"/>
    <w:pPr>
      <w:spacing w:before="100" w:beforeAutospacing="1" w:after="100" w:afterAutospacing="1"/>
    </w:pPr>
    <w:rPr>
      <w:rFonts w:ascii="Helvetica" w:hAnsi="Helvetica" w:cs="Helvetica"/>
      <w:color w:val="000000"/>
      <w:sz w:val="18"/>
      <w:szCs w:val="18"/>
    </w:rPr>
  </w:style>
  <w:style w:type="paragraph" w:styleId="ListParagraph">
    <w:name w:val="List Paragraph"/>
    <w:aliases w:val="2,H&amp;P List Paragraph"/>
    <w:basedOn w:val="Normal"/>
    <w:link w:val="ListParagraphChar"/>
    <w:uiPriority w:val="34"/>
    <w:qFormat/>
    <w:rsid w:val="00A01F0B"/>
    <w:pPr>
      <w:ind w:left="720"/>
      <w:contextualSpacing/>
    </w:pPr>
    <w:rPr>
      <w:lang w:val="lv-LV" w:eastAsia="lv-LV"/>
    </w:rPr>
  </w:style>
  <w:style w:type="character" w:customStyle="1" w:styleId="ListParagraphChar">
    <w:name w:val="List Paragraph Char"/>
    <w:aliases w:val="2 Char,H&amp;P List Paragraph Char"/>
    <w:link w:val="ListParagraph"/>
    <w:uiPriority w:val="34"/>
    <w:locked/>
    <w:rsid w:val="00A01F0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ga.dadzite@izm.gov.lv" TargetMode="External"/><Relationship Id="rId3" Type="http://schemas.openxmlformats.org/officeDocument/2006/relationships/settings" Target="settings.xml"/><Relationship Id="rId7" Type="http://schemas.openxmlformats.org/officeDocument/2006/relationships/hyperlink" Target="mailto:inga.grike@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2023</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Griķe</dc:creator>
  <dc:description>Griķe, 67047826
inga.grike@izm.gov.lv
Dadzīte, 67047751
velga.dadzite@izm.gov.lv</dc:description>
  <cp:lastModifiedBy>Inga Griķe</cp:lastModifiedBy>
  <cp:revision>16</cp:revision>
  <dcterms:created xsi:type="dcterms:W3CDTF">2016-11-25T11:35:00Z</dcterms:created>
  <dcterms:modified xsi:type="dcterms:W3CDTF">2016-12-05T12:30:00Z</dcterms:modified>
</cp:coreProperties>
</file>