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E316C" w14:textId="77777777" w:rsidR="00A86FFA" w:rsidRPr="00147CCB" w:rsidRDefault="00A86FFA" w:rsidP="003918F1">
      <w:pPr>
        <w:jc w:val="center"/>
        <w:rPr>
          <w:rFonts w:ascii="Times New Roman" w:hAnsi="Times New Roman" w:cs="Times New Roman"/>
          <w:b/>
          <w:sz w:val="24"/>
          <w:szCs w:val="24"/>
        </w:rPr>
      </w:pPr>
      <w:r w:rsidRPr="00147CCB">
        <w:rPr>
          <w:rFonts w:ascii="Times New Roman" w:eastAsia="Times New Roman" w:hAnsi="Times New Roman"/>
          <w:b/>
          <w:bCs/>
          <w:sz w:val="24"/>
          <w:szCs w:val="24"/>
          <w:lang w:eastAsia="lv-LV"/>
        </w:rPr>
        <w:t xml:space="preserve">Ministru kabineta noteikumu projekta </w:t>
      </w:r>
      <w:r w:rsidRPr="00147CCB">
        <w:rPr>
          <w:rFonts w:ascii="Times New Roman" w:hAnsi="Times New Roman"/>
          <w:b/>
          <w:sz w:val="24"/>
          <w:szCs w:val="24"/>
        </w:rPr>
        <w:t>„</w:t>
      </w:r>
      <w:r w:rsidR="00147CCB" w:rsidRPr="0086491C">
        <w:rPr>
          <w:rFonts w:ascii="Times New Roman" w:hAnsi="Times New Roman" w:cs="Times New Roman"/>
          <w:b/>
          <w:sz w:val="24"/>
          <w:szCs w:val="24"/>
        </w:rPr>
        <w:t>Profesionālās kvalifikācijas  pastāvīgai profesionālajai darbībai Latvijas Republikā</w:t>
      </w:r>
      <w:r w:rsidR="00147CCB" w:rsidRPr="0086491C" w:rsidDel="00432F51">
        <w:rPr>
          <w:rFonts w:ascii="Times New Roman" w:eastAsia="Times New Roman" w:hAnsi="Times New Roman" w:cs="Times New Roman"/>
          <w:b/>
          <w:bCs/>
          <w:sz w:val="24"/>
          <w:szCs w:val="24"/>
          <w:lang w:eastAsia="lv-LV"/>
        </w:rPr>
        <w:t xml:space="preserve"> </w:t>
      </w:r>
      <w:r w:rsidR="00147CCB" w:rsidRPr="0086491C">
        <w:rPr>
          <w:rFonts w:ascii="Times New Roman" w:hAnsi="Times New Roman" w:cs="Times New Roman"/>
          <w:b/>
          <w:sz w:val="24"/>
          <w:szCs w:val="24"/>
        </w:rPr>
        <w:t>atzīšanas kārtība</w:t>
      </w:r>
      <w:r w:rsidRPr="00147CCB">
        <w:rPr>
          <w:rFonts w:ascii="Times New Roman" w:hAnsi="Times New Roman"/>
          <w:b/>
          <w:sz w:val="24"/>
          <w:szCs w:val="24"/>
        </w:rPr>
        <w:t>” sākotnējās ietekmes novērtējuma ziņojums (anotācija)</w:t>
      </w:r>
    </w:p>
    <w:p w14:paraId="257AA5F9" w14:textId="77777777" w:rsidR="00B97B74" w:rsidRPr="005C544E" w:rsidRDefault="00B97B74" w:rsidP="008832E2">
      <w:pPr>
        <w:jc w:val="center"/>
        <w:outlineLvl w:val="3"/>
        <w:rPr>
          <w:rFonts w:ascii="Times New Roman" w:hAnsi="Times New Roman" w:cs="Times New Roman"/>
          <w:b/>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2483"/>
        <w:gridCol w:w="5192"/>
      </w:tblGrid>
      <w:tr w:rsidR="00B97B74" w:rsidRPr="005C544E" w14:paraId="7DEA1AFC" w14:textId="77777777" w:rsidTr="006709AE">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3DFB99" w14:textId="77777777" w:rsidR="006709AE" w:rsidRPr="005C544E" w:rsidRDefault="006709AE" w:rsidP="008832E2">
            <w:pPr>
              <w:ind w:firstLine="300"/>
              <w:jc w:val="center"/>
              <w:rPr>
                <w:rFonts w:ascii="Times New Roman" w:eastAsia="Times New Roman" w:hAnsi="Times New Roman" w:cs="Times New Roman"/>
                <w:b/>
                <w:bCs/>
                <w:sz w:val="24"/>
                <w:szCs w:val="24"/>
                <w:lang w:eastAsia="lv-LV"/>
              </w:rPr>
            </w:pPr>
            <w:r w:rsidRPr="005C544E">
              <w:rPr>
                <w:rFonts w:ascii="Times New Roman" w:eastAsia="Times New Roman" w:hAnsi="Times New Roman" w:cs="Times New Roman"/>
                <w:b/>
                <w:bCs/>
                <w:sz w:val="24"/>
                <w:szCs w:val="24"/>
                <w:lang w:eastAsia="lv-LV"/>
              </w:rPr>
              <w:t>I. Tiesību akta projekta izstrādes nepieciešamība</w:t>
            </w:r>
          </w:p>
        </w:tc>
      </w:tr>
      <w:tr w:rsidR="00A86FFA" w:rsidRPr="005C544E" w14:paraId="46293708" w14:textId="77777777" w:rsidTr="00A86FFA">
        <w:trPr>
          <w:trHeight w:val="405"/>
          <w:tblCellSpacing w:w="15" w:type="dxa"/>
        </w:trPr>
        <w:tc>
          <w:tcPr>
            <w:tcW w:w="344" w:type="pct"/>
            <w:tcBorders>
              <w:top w:val="outset" w:sz="6" w:space="0" w:color="auto"/>
              <w:left w:val="outset" w:sz="6" w:space="0" w:color="auto"/>
              <w:bottom w:val="outset" w:sz="6" w:space="0" w:color="auto"/>
              <w:right w:val="outset" w:sz="6" w:space="0" w:color="auto"/>
            </w:tcBorders>
            <w:hideMark/>
          </w:tcPr>
          <w:p w14:paraId="191A1FDF" w14:textId="77777777" w:rsidR="00A86FFA" w:rsidRPr="005C544E" w:rsidRDefault="00A86FFA" w:rsidP="00A86FFA">
            <w:pPr>
              <w:ind w:firstLine="300"/>
              <w:jc w:val="center"/>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t>1.</w:t>
            </w:r>
          </w:p>
        </w:tc>
        <w:tc>
          <w:tcPr>
            <w:tcW w:w="1479" w:type="pct"/>
            <w:tcBorders>
              <w:top w:val="outset" w:sz="6" w:space="0" w:color="auto"/>
              <w:left w:val="outset" w:sz="6" w:space="0" w:color="auto"/>
              <w:bottom w:val="outset" w:sz="6" w:space="0" w:color="auto"/>
              <w:right w:val="outset" w:sz="6" w:space="0" w:color="auto"/>
            </w:tcBorders>
            <w:hideMark/>
          </w:tcPr>
          <w:p w14:paraId="1A457E43" w14:textId="77777777" w:rsidR="00A86FFA" w:rsidRPr="005C544E" w:rsidRDefault="00A86FFA" w:rsidP="00A86FFA">
            <w:pPr>
              <w:ind w:firstLine="0"/>
              <w:jc w:val="left"/>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t>Pamatojums</w:t>
            </w:r>
          </w:p>
        </w:tc>
        <w:tc>
          <w:tcPr>
            <w:tcW w:w="3104" w:type="pct"/>
            <w:tcBorders>
              <w:top w:val="outset" w:sz="6" w:space="0" w:color="auto"/>
              <w:left w:val="outset" w:sz="6" w:space="0" w:color="auto"/>
              <w:bottom w:val="outset" w:sz="6" w:space="0" w:color="auto"/>
              <w:right w:val="outset" w:sz="6" w:space="0" w:color="auto"/>
            </w:tcBorders>
            <w:hideMark/>
          </w:tcPr>
          <w:p w14:paraId="7709986B" w14:textId="423A8093" w:rsidR="00A86FFA" w:rsidRPr="003918F1" w:rsidRDefault="00A86FFA" w:rsidP="00F253B9">
            <w:pPr>
              <w:rPr>
                <w:rFonts w:ascii="Times New Roman" w:eastAsia="Times New Roman" w:hAnsi="Times New Roman" w:cs="Times New Roman"/>
                <w:bCs/>
                <w:sz w:val="24"/>
                <w:szCs w:val="24"/>
                <w:lang w:eastAsia="lv-LV"/>
              </w:rPr>
            </w:pPr>
            <w:r w:rsidRPr="00744F49">
              <w:rPr>
                <w:rFonts w:ascii="Times New Roman" w:hAnsi="Times New Roman"/>
                <w:sz w:val="24"/>
                <w:szCs w:val="24"/>
              </w:rPr>
              <w:t xml:space="preserve">   Ministru kabineta noteikumu projekts „</w:t>
            </w:r>
            <w:r w:rsidR="00034C45">
              <w:rPr>
                <w:rFonts w:ascii="Times New Roman" w:hAnsi="Times New Roman" w:cs="Times New Roman"/>
                <w:sz w:val="24"/>
                <w:szCs w:val="24"/>
              </w:rPr>
              <w:t>Profesionālās kvalifikācijas</w:t>
            </w:r>
            <w:r w:rsidR="00744F49" w:rsidRPr="000637CD">
              <w:rPr>
                <w:rFonts w:ascii="Times New Roman" w:hAnsi="Times New Roman" w:cs="Times New Roman"/>
                <w:sz w:val="24"/>
                <w:szCs w:val="24"/>
              </w:rPr>
              <w:t xml:space="preserve"> pastāvīgai profesionālajai darbībai Latvijas Republikā</w:t>
            </w:r>
            <w:r w:rsidR="00744F49" w:rsidRPr="000637CD" w:rsidDel="00432F51">
              <w:rPr>
                <w:rFonts w:ascii="Times New Roman" w:eastAsia="Times New Roman" w:hAnsi="Times New Roman" w:cs="Times New Roman"/>
                <w:bCs/>
                <w:sz w:val="24"/>
                <w:szCs w:val="24"/>
                <w:lang w:eastAsia="lv-LV"/>
              </w:rPr>
              <w:t xml:space="preserve"> </w:t>
            </w:r>
            <w:r w:rsidR="00744F49" w:rsidRPr="000637CD">
              <w:rPr>
                <w:rFonts w:ascii="Times New Roman" w:hAnsi="Times New Roman" w:cs="Times New Roman"/>
                <w:sz w:val="24"/>
                <w:szCs w:val="24"/>
              </w:rPr>
              <w:t>atzīšanas kārtība</w:t>
            </w:r>
            <w:r w:rsidR="00D363D7" w:rsidRPr="00744F49">
              <w:rPr>
                <w:rFonts w:ascii="Times New Roman" w:eastAsia="Times New Roman" w:hAnsi="Times New Roman" w:cs="Times New Roman"/>
                <w:bCs/>
                <w:sz w:val="24"/>
                <w:szCs w:val="24"/>
                <w:lang w:eastAsia="lv-LV"/>
              </w:rPr>
              <w:t xml:space="preserve">” </w:t>
            </w:r>
            <w:r w:rsidRPr="00744F49">
              <w:rPr>
                <w:rFonts w:ascii="Times New Roman" w:hAnsi="Times New Roman"/>
                <w:sz w:val="24"/>
                <w:szCs w:val="24"/>
              </w:rPr>
              <w:t xml:space="preserve"> (turpmāk – noteikumu projekts) izstrādāts, pamatojoties</w:t>
            </w:r>
            <w:r w:rsidRPr="003918F1">
              <w:rPr>
                <w:rFonts w:ascii="Times New Roman" w:hAnsi="Times New Roman"/>
                <w:sz w:val="24"/>
                <w:szCs w:val="24"/>
              </w:rPr>
              <w:t xml:space="preserve"> uz Eiropas Parlamenta un Padomes </w:t>
            </w:r>
            <w:r w:rsidRPr="003918F1">
              <w:rPr>
                <w:rFonts w:ascii="Times New Roman" w:hAnsi="Times New Roman"/>
                <w:bCs/>
                <w:sz w:val="24"/>
                <w:szCs w:val="24"/>
              </w:rPr>
              <w:t>2013.</w:t>
            </w:r>
            <w:r w:rsidR="00EF69AD">
              <w:rPr>
                <w:rFonts w:ascii="Times New Roman" w:hAnsi="Times New Roman"/>
                <w:bCs/>
                <w:sz w:val="24"/>
                <w:szCs w:val="24"/>
              </w:rPr>
              <w:t xml:space="preserve"> </w:t>
            </w:r>
            <w:r w:rsidRPr="003918F1">
              <w:rPr>
                <w:rFonts w:ascii="Times New Roman" w:hAnsi="Times New Roman"/>
                <w:bCs/>
                <w:sz w:val="24"/>
                <w:szCs w:val="24"/>
              </w:rPr>
              <w:t>gada 20.</w:t>
            </w:r>
            <w:r w:rsidR="00EF69AD">
              <w:rPr>
                <w:rFonts w:ascii="Times New Roman" w:hAnsi="Times New Roman"/>
                <w:bCs/>
                <w:sz w:val="24"/>
                <w:szCs w:val="24"/>
              </w:rPr>
              <w:t xml:space="preserve"> </w:t>
            </w:r>
            <w:r w:rsidRPr="003918F1">
              <w:rPr>
                <w:rFonts w:ascii="Times New Roman" w:hAnsi="Times New Roman"/>
                <w:bCs/>
                <w:sz w:val="24"/>
                <w:szCs w:val="24"/>
              </w:rPr>
              <w:t>novembra</w:t>
            </w:r>
            <w:r w:rsidRPr="003918F1">
              <w:rPr>
                <w:rFonts w:ascii="Times New Roman" w:hAnsi="Times New Roman"/>
                <w:sz w:val="24"/>
                <w:szCs w:val="24"/>
              </w:rPr>
              <w:t xml:space="preserve">  Direktīvu Nr.</w:t>
            </w:r>
            <w:r w:rsidR="00EF69AD">
              <w:rPr>
                <w:rFonts w:ascii="Times New Roman" w:hAnsi="Times New Roman"/>
                <w:sz w:val="24"/>
                <w:szCs w:val="24"/>
              </w:rPr>
              <w:t xml:space="preserve"> </w:t>
            </w:r>
            <w:r w:rsidRPr="003918F1">
              <w:rPr>
                <w:rFonts w:ascii="Times New Roman" w:hAnsi="Times New Roman"/>
                <w:bCs/>
                <w:sz w:val="24"/>
                <w:szCs w:val="24"/>
              </w:rPr>
              <w:t>2013/55/ES, ar ko groza Direktīvu 2005/36/EK par profesionālo kvalifikāciju atzīšanu un Regulu (ES) Nr.</w:t>
            </w:r>
            <w:r w:rsidR="0030660D">
              <w:rPr>
                <w:rFonts w:ascii="Times New Roman" w:hAnsi="Times New Roman"/>
                <w:bCs/>
                <w:sz w:val="24"/>
                <w:szCs w:val="24"/>
              </w:rPr>
              <w:t xml:space="preserve"> </w:t>
            </w:r>
            <w:r w:rsidRPr="003918F1">
              <w:rPr>
                <w:rFonts w:ascii="Times New Roman" w:hAnsi="Times New Roman"/>
                <w:bCs/>
                <w:sz w:val="24"/>
                <w:szCs w:val="24"/>
              </w:rPr>
              <w:t xml:space="preserve">1024/2012 par administratīvo sadarbību, izmantojot Iekšējā tirgus informācijas sistēmu (IMI regulu) (turpmāk – </w:t>
            </w:r>
            <w:r w:rsidR="004D558A">
              <w:rPr>
                <w:rFonts w:ascii="Times New Roman" w:hAnsi="Times New Roman"/>
                <w:bCs/>
                <w:sz w:val="24"/>
                <w:szCs w:val="24"/>
              </w:rPr>
              <w:t>D</w:t>
            </w:r>
            <w:r w:rsidRPr="003918F1">
              <w:rPr>
                <w:rFonts w:ascii="Times New Roman" w:hAnsi="Times New Roman"/>
                <w:bCs/>
                <w:sz w:val="24"/>
                <w:szCs w:val="24"/>
              </w:rPr>
              <w:t>irektīva</w:t>
            </w:r>
            <w:r w:rsidR="00F253B9">
              <w:rPr>
                <w:rFonts w:ascii="Times New Roman" w:hAnsi="Times New Roman"/>
                <w:bCs/>
                <w:sz w:val="24"/>
                <w:szCs w:val="24"/>
              </w:rPr>
              <w:t> </w:t>
            </w:r>
            <w:r w:rsidR="004D558A" w:rsidRPr="003918F1">
              <w:rPr>
                <w:rFonts w:ascii="Times New Roman" w:hAnsi="Times New Roman"/>
                <w:bCs/>
                <w:sz w:val="24"/>
                <w:szCs w:val="24"/>
              </w:rPr>
              <w:t>2013/55/ES</w:t>
            </w:r>
            <w:r w:rsidRPr="003918F1">
              <w:rPr>
                <w:rFonts w:ascii="Times New Roman" w:hAnsi="Times New Roman"/>
                <w:bCs/>
                <w:sz w:val="24"/>
                <w:szCs w:val="24"/>
              </w:rPr>
              <w:t xml:space="preserve">), kā arī pēc pašiniciatīvas ar mērķi pilnveidot profesionālās kvalifikācijas atzīšanas tiesisko ietvaru. </w:t>
            </w:r>
          </w:p>
        </w:tc>
      </w:tr>
      <w:tr w:rsidR="00A86FFA" w:rsidRPr="005C544E" w14:paraId="42C13946" w14:textId="77777777" w:rsidTr="00A86FFA">
        <w:trPr>
          <w:trHeight w:val="465"/>
          <w:tblCellSpacing w:w="15" w:type="dxa"/>
        </w:trPr>
        <w:tc>
          <w:tcPr>
            <w:tcW w:w="344" w:type="pct"/>
            <w:tcBorders>
              <w:top w:val="outset" w:sz="6" w:space="0" w:color="auto"/>
              <w:left w:val="outset" w:sz="6" w:space="0" w:color="auto"/>
              <w:bottom w:val="outset" w:sz="6" w:space="0" w:color="auto"/>
              <w:right w:val="outset" w:sz="6" w:space="0" w:color="auto"/>
            </w:tcBorders>
            <w:hideMark/>
          </w:tcPr>
          <w:p w14:paraId="363118FB" w14:textId="77777777" w:rsidR="00A86FFA" w:rsidRPr="008C3D51" w:rsidRDefault="00A86FFA" w:rsidP="00A86FFA">
            <w:pPr>
              <w:ind w:firstLine="300"/>
              <w:jc w:val="center"/>
              <w:rPr>
                <w:rFonts w:ascii="Times New Roman" w:eastAsia="Times New Roman" w:hAnsi="Times New Roman" w:cs="Times New Roman"/>
                <w:sz w:val="24"/>
                <w:szCs w:val="24"/>
                <w:lang w:eastAsia="lv-LV"/>
              </w:rPr>
            </w:pPr>
            <w:r w:rsidRPr="008C3D51">
              <w:rPr>
                <w:rFonts w:ascii="Times New Roman" w:eastAsia="Times New Roman" w:hAnsi="Times New Roman" w:cs="Times New Roman"/>
                <w:sz w:val="24"/>
                <w:szCs w:val="24"/>
                <w:lang w:eastAsia="lv-LV"/>
              </w:rPr>
              <w:t>2.</w:t>
            </w:r>
          </w:p>
        </w:tc>
        <w:tc>
          <w:tcPr>
            <w:tcW w:w="1479" w:type="pct"/>
            <w:tcBorders>
              <w:top w:val="outset" w:sz="6" w:space="0" w:color="auto"/>
              <w:left w:val="outset" w:sz="6" w:space="0" w:color="auto"/>
              <w:bottom w:val="outset" w:sz="6" w:space="0" w:color="auto"/>
              <w:right w:val="outset" w:sz="6" w:space="0" w:color="auto"/>
            </w:tcBorders>
            <w:hideMark/>
          </w:tcPr>
          <w:p w14:paraId="14981E51" w14:textId="77777777" w:rsidR="00A86FFA" w:rsidRPr="008C3D51" w:rsidRDefault="00A86FFA" w:rsidP="00A86FFA">
            <w:pPr>
              <w:ind w:firstLine="0"/>
              <w:jc w:val="left"/>
              <w:rPr>
                <w:rFonts w:ascii="Times New Roman" w:eastAsia="Times New Roman" w:hAnsi="Times New Roman" w:cs="Times New Roman"/>
                <w:sz w:val="24"/>
                <w:szCs w:val="24"/>
                <w:lang w:eastAsia="lv-LV"/>
              </w:rPr>
            </w:pPr>
            <w:r w:rsidRPr="008C3D51">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04" w:type="pct"/>
            <w:tcBorders>
              <w:top w:val="outset" w:sz="6" w:space="0" w:color="auto"/>
              <w:left w:val="outset" w:sz="6" w:space="0" w:color="auto"/>
              <w:bottom w:val="outset" w:sz="6" w:space="0" w:color="auto"/>
              <w:right w:val="outset" w:sz="6" w:space="0" w:color="auto"/>
            </w:tcBorders>
            <w:hideMark/>
          </w:tcPr>
          <w:p w14:paraId="002CA8F9" w14:textId="46CA19B3" w:rsidR="004B15A6" w:rsidRDefault="00A86FFA" w:rsidP="00416624">
            <w:pPr>
              <w:pStyle w:val="Default"/>
              <w:ind w:firstLine="720"/>
              <w:jc w:val="both"/>
            </w:pPr>
            <w:r w:rsidRPr="008C3D51">
              <w:t xml:space="preserve">Spēkā ir </w:t>
            </w:r>
            <w:r w:rsidRPr="008C3D51">
              <w:rPr>
                <w:rFonts w:eastAsia="Times New Roman"/>
                <w:lang w:eastAsia="lv-LV"/>
              </w:rPr>
              <w:t>Ministru kabineta 2005. gada 19.</w:t>
            </w:r>
            <w:r w:rsidR="00874488" w:rsidRPr="008C3D51">
              <w:rPr>
                <w:rFonts w:eastAsia="Times New Roman"/>
                <w:lang w:eastAsia="lv-LV"/>
              </w:rPr>
              <w:t xml:space="preserve"> </w:t>
            </w:r>
            <w:r w:rsidRPr="008C3D51">
              <w:rPr>
                <w:rFonts w:eastAsia="Times New Roman"/>
                <w:lang w:eastAsia="lv-LV"/>
              </w:rPr>
              <w:t>jūlija noteikumi</w:t>
            </w:r>
            <w:r w:rsidR="0056078A">
              <w:rPr>
                <w:rFonts w:eastAsia="Times New Roman"/>
                <w:lang w:eastAsia="lv-LV"/>
              </w:rPr>
              <w:t xml:space="preserve"> Nr. 525</w:t>
            </w:r>
            <w:r w:rsidRPr="008C3D51">
              <w:rPr>
                <w:rFonts w:eastAsia="Times New Roman"/>
                <w:lang w:eastAsia="lv-LV"/>
              </w:rPr>
              <w:t xml:space="preserve"> „</w:t>
            </w:r>
            <w:r w:rsidRPr="008C3D51">
              <w:rPr>
                <w:rFonts w:eastAsia="Times New Roman"/>
                <w:bCs/>
                <w:lang w:eastAsia="lv-LV"/>
              </w:rPr>
              <w:t>Kārtība profesionālās kvalifikācijas atzīšanai pastāvīgai profesionālajai darbībai Latvijas Republikā” (turpmāk – noteikumi Nr.</w:t>
            </w:r>
            <w:r w:rsidR="0030660D" w:rsidRPr="008C3D51">
              <w:rPr>
                <w:rFonts w:eastAsia="Times New Roman"/>
                <w:bCs/>
                <w:lang w:eastAsia="lv-LV"/>
              </w:rPr>
              <w:t xml:space="preserve"> </w:t>
            </w:r>
            <w:r w:rsidRPr="008C3D51">
              <w:rPr>
                <w:rFonts w:eastAsia="Times New Roman"/>
                <w:bCs/>
                <w:lang w:eastAsia="lv-LV"/>
              </w:rPr>
              <w:t xml:space="preserve">525) un </w:t>
            </w:r>
            <w:r w:rsidRPr="008C3D51">
              <w:rPr>
                <w:lang w:eastAsia="lv-LV"/>
              </w:rPr>
              <w:t>Ministru kabineta 2003.</w:t>
            </w:r>
            <w:r w:rsidR="00874488" w:rsidRPr="008C3D51">
              <w:rPr>
                <w:lang w:eastAsia="lv-LV"/>
              </w:rPr>
              <w:t xml:space="preserve"> </w:t>
            </w:r>
            <w:r w:rsidRPr="008C3D51">
              <w:rPr>
                <w:lang w:eastAsia="lv-LV"/>
              </w:rPr>
              <w:t>gada 22.</w:t>
            </w:r>
            <w:r w:rsidR="00874488" w:rsidRPr="008C3D51">
              <w:rPr>
                <w:lang w:eastAsia="lv-LV"/>
              </w:rPr>
              <w:t xml:space="preserve"> </w:t>
            </w:r>
            <w:r w:rsidRPr="008C3D51">
              <w:rPr>
                <w:lang w:eastAsia="lv-LV"/>
              </w:rPr>
              <w:t>aprīļa noteikumi Nr. 188 "Noteikumi par dokumentiem, kas saistīti ar profesionālās kvalifikācijas atzīšanu" (turpmāk – noteikumi Nr. 188)</w:t>
            </w:r>
            <w:r w:rsidR="00416624">
              <w:rPr>
                <w:lang w:eastAsia="lv-LV"/>
              </w:rPr>
              <w:t xml:space="preserve">, kuros pārņemtas </w:t>
            </w:r>
            <w:r w:rsidR="00416624" w:rsidRPr="008C3D51">
              <w:t>Eiropas Parlamenta un Padomes 2005.</w:t>
            </w:r>
            <w:r w:rsidR="00416624">
              <w:t> </w:t>
            </w:r>
            <w:r w:rsidR="00416624" w:rsidRPr="008C3D51">
              <w:t>gada 7.</w:t>
            </w:r>
            <w:r w:rsidR="00416624">
              <w:t> </w:t>
            </w:r>
            <w:r w:rsidR="00416624" w:rsidRPr="008C3D51">
              <w:t>septembra</w:t>
            </w:r>
            <w:r w:rsidR="00416624" w:rsidRPr="008C3D51">
              <w:rPr>
                <w:bCs/>
              </w:rPr>
              <w:t xml:space="preserve"> Direktīva</w:t>
            </w:r>
            <w:r w:rsidR="00416624">
              <w:rPr>
                <w:bCs/>
              </w:rPr>
              <w:t>s </w:t>
            </w:r>
            <w:r w:rsidR="00416624" w:rsidRPr="008C3D51">
              <w:rPr>
                <w:bCs/>
              </w:rPr>
              <w:t>2005/36/EK par profesionālo kvalifikāciju atzīšanu (turpmāk – Direktīva</w:t>
            </w:r>
            <w:r w:rsidR="00416624">
              <w:rPr>
                <w:bCs/>
              </w:rPr>
              <w:t> </w:t>
            </w:r>
            <w:r w:rsidR="00416624" w:rsidRPr="008C3D51">
              <w:rPr>
                <w:bCs/>
              </w:rPr>
              <w:t>2005/36/EK)</w:t>
            </w:r>
            <w:r w:rsidR="00416624">
              <w:rPr>
                <w:bCs/>
              </w:rPr>
              <w:t xml:space="preserve"> tiesību normas</w:t>
            </w:r>
            <w:r w:rsidRPr="008C3D51">
              <w:t xml:space="preserve">. Abi noteikumi ir savstarpēji papildinoši un attiecas uz vienu procedūru – profesionālās kvalifikācijas atzīšanu. Noteikumos Nr. 188 un noteikumos Nr. 525 noteiktās kārtības savstarpēja integrēšana, kā arī aktualizēšana atbilstoši praksē uzkrātajai pieredzei un mūsdienu tehnoloģiskajām prasībām, kas ir būtiski mainījušās laika posmā kopš minēto noteikumu pieņemšanas, īpaši attiecībā uz informācijas tehnoloģiju izmantošanu komunikācijās, atvieglos un padarīs pārskatāmāku profesionālās kvalifikācijas atzīšanas procesu reglamentējošo normatīvo aktu izmantošanu. Attiecīgi noteikumu projekts paredz, ka abi minētie Ministru kabineta noteikumi turpmāk nebūs spēkā. Kopējo virzību uz normatīvo aktu skaita mazināšanu nosaka </w:t>
            </w:r>
            <w:r w:rsidRPr="008C3D51">
              <w:rPr>
                <w:rFonts w:eastAsia="Calibri"/>
                <w:bCs/>
              </w:rPr>
              <w:t xml:space="preserve">Valsts prezidenta </w:t>
            </w:r>
            <w:r w:rsidRPr="008C3D51">
              <w:t>2012.</w:t>
            </w:r>
            <w:r w:rsidR="008F20A0">
              <w:t> </w:t>
            </w:r>
            <w:r w:rsidRPr="008C3D51">
              <w:t>gada 12.</w:t>
            </w:r>
            <w:r w:rsidR="008F20A0">
              <w:t> </w:t>
            </w:r>
            <w:r w:rsidRPr="008C3D51">
              <w:t xml:space="preserve">decembra </w:t>
            </w:r>
            <w:r w:rsidRPr="008C3D51">
              <w:rPr>
                <w:rFonts w:eastAsia="Calibri"/>
                <w:bCs/>
              </w:rPr>
              <w:lastRenderedPageBreak/>
              <w:t>rīkojums Nr.</w:t>
            </w:r>
            <w:r w:rsidR="008F20A0">
              <w:rPr>
                <w:rFonts w:eastAsia="Calibri"/>
                <w:bCs/>
              </w:rPr>
              <w:t> </w:t>
            </w:r>
            <w:r w:rsidRPr="008C3D51">
              <w:rPr>
                <w:rFonts w:eastAsia="Calibri"/>
                <w:bCs/>
              </w:rPr>
              <w:t>7 „</w:t>
            </w:r>
            <w:r w:rsidRPr="008C3D51">
              <w:rPr>
                <w:bCs/>
              </w:rPr>
              <w:t>Par priekšlikumu izstrādi likumu grozījumu skaita un apjoma samazināšanai”.</w:t>
            </w:r>
            <w:r w:rsidR="00416624">
              <w:rPr>
                <w:bCs/>
              </w:rPr>
              <w:t xml:space="preserve"> </w:t>
            </w:r>
            <w:r w:rsidRPr="008C3D51">
              <w:t xml:space="preserve">Noteikumu projektā ir iekļautas tiesību normas, kuras izriet no </w:t>
            </w:r>
            <w:r w:rsidR="00F253B9">
              <w:rPr>
                <w:bCs/>
              </w:rPr>
              <w:t>D</w:t>
            </w:r>
            <w:r w:rsidR="00F253B9" w:rsidRPr="003918F1">
              <w:rPr>
                <w:bCs/>
              </w:rPr>
              <w:t>irektīva</w:t>
            </w:r>
            <w:r w:rsidR="00F253B9">
              <w:rPr>
                <w:bCs/>
              </w:rPr>
              <w:t>s </w:t>
            </w:r>
            <w:r w:rsidR="00F253B9" w:rsidRPr="003918F1">
              <w:rPr>
                <w:bCs/>
              </w:rPr>
              <w:t>2013/55/ES</w:t>
            </w:r>
            <w:r w:rsidR="00646A31" w:rsidRPr="008C3D51">
              <w:t>, tai skaitā</w:t>
            </w:r>
            <w:r w:rsidRPr="008C3D51">
              <w:t xml:space="preserve"> </w:t>
            </w:r>
            <w:r w:rsidR="0069766F">
              <w:t xml:space="preserve">nosaka </w:t>
            </w:r>
            <w:r w:rsidR="00646A31" w:rsidRPr="008C3D51">
              <w:t xml:space="preserve">plašāku Iekšējā tirgus informācijas sistēmas (turpmāk – informācijas sistēma) izmantošanu tiešās komunikācijās starp kompetentajām institūcijām. </w:t>
            </w:r>
          </w:p>
          <w:p w14:paraId="4C16AC0E" w14:textId="0F3E945C" w:rsidR="00646A31" w:rsidRDefault="00A86FFA" w:rsidP="00646A31">
            <w:pPr>
              <w:rPr>
                <w:rFonts w:ascii="Times New Roman" w:hAnsi="Times New Roman"/>
                <w:sz w:val="24"/>
                <w:szCs w:val="24"/>
              </w:rPr>
            </w:pPr>
            <w:r w:rsidRPr="008C3D51">
              <w:rPr>
                <w:rFonts w:ascii="Times New Roman" w:hAnsi="Times New Roman"/>
                <w:sz w:val="24"/>
                <w:szCs w:val="24"/>
              </w:rPr>
              <w:t xml:space="preserve">Profesionālās kvalifikācijas atzīšanas procedūra ir divpakāpju process. Pirmajā posmā attiecīgajai reglamentētajai profesijai atbilstoša informācijas institūcija, ko nosaka </w:t>
            </w:r>
            <w:r w:rsidRPr="008C3D51">
              <w:rPr>
                <w:rFonts w:ascii="Times New Roman" w:hAnsi="Times New Roman"/>
                <w:sz w:val="24"/>
                <w:szCs w:val="24"/>
                <w:lang w:eastAsia="lv-LV"/>
              </w:rPr>
              <w:t>Ministru kabineta 2002.</w:t>
            </w:r>
            <w:r w:rsidR="00075F05" w:rsidRPr="008C3D51">
              <w:rPr>
                <w:rFonts w:ascii="Times New Roman" w:hAnsi="Times New Roman"/>
                <w:sz w:val="24"/>
                <w:szCs w:val="24"/>
                <w:lang w:eastAsia="lv-LV"/>
              </w:rPr>
              <w:t xml:space="preserve"> </w:t>
            </w:r>
            <w:r w:rsidRPr="008C3D51">
              <w:rPr>
                <w:rFonts w:ascii="Times New Roman" w:hAnsi="Times New Roman"/>
                <w:sz w:val="24"/>
                <w:szCs w:val="24"/>
                <w:lang w:eastAsia="lv-LV"/>
              </w:rPr>
              <w:t>gada 16.</w:t>
            </w:r>
            <w:r w:rsidR="00075F05" w:rsidRPr="008C3D51">
              <w:rPr>
                <w:rFonts w:ascii="Times New Roman" w:hAnsi="Times New Roman"/>
                <w:sz w:val="24"/>
                <w:szCs w:val="24"/>
                <w:lang w:eastAsia="lv-LV"/>
              </w:rPr>
              <w:t xml:space="preserve"> </w:t>
            </w:r>
            <w:r w:rsidRPr="008C3D51">
              <w:rPr>
                <w:rFonts w:ascii="Times New Roman" w:hAnsi="Times New Roman"/>
                <w:sz w:val="24"/>
                <w:szCs w:val="24"/>
                <w:lang w:eastAsia="lv-LV"/>
              </w:rPr>
              <w:t>jūlija noteikumos Nr.</w:t>
            </w:r>
            <w:r w:rsidR="00075F05" w:rsidRPr="008C3D51">
              <w:rPr>
                <w:rFonts w:ascii="Times New Roman" w:hAnsi="Times New Roman"/>
                <w:sz w:val="24"/>
                <w:szCs w:val="24"/>
                <w:lang w:eastAsia="lv-LV"/>
              </w:rPr>
              <w:t xml:space="preserve"> </w:t>
            </w:r>
            <w:r w:rsidRPr="008C3D51">
              <w:rPr>
                <w:rFonts w:ascii="Times New Roman" w:hAnsi="Times New Roman"/>
                <w:sz w:val="24"/>
                <w:szCs w:val="24"/>
                <w:lang w:eastAsia="lv-LV"/>
              </w:rPr>
              <w:t>300 “Noteikumi par informācijas institūcijām attiecībā uz reglamentētajām profesijām” (turpmāk – informācijas institūcija)</w:t>
            </w:r>
            <w:r w:rsidR="00994F95">
              <w:rPr>
                <w:rFonts w:ascii="Times New Roman" w:hAnsi="Times New Roman"/>
                <w:sz w:val="24"/>
                <w:szCs w:val="24"/>
                <w:lang w:eastAsia="lv-LV"/>
              </w:rPr>
              <w:t>,</w:t>
            </w:r>
            <w:r w:rsidRPr="008C3D51">
              <w:rPr>
                <w:rFonts w:ascii="Times New Roman" w:hAnsi="Times New Roman"/>
                <w:sz w:val="24"/>
                <w:szCs w:val="24"/>
                <w:lang w:eastAsia="lv-LV"/>
              </w:rPr>
              <w:t xml:space="preserve"> izvērtē pretendenta izglītību un profesionālo kvalifikāciju apliecinošos dokumentus, </w:t>
            </w:r>
            <w:r w:rsidR="00994F95">
              <w:rPr>
                <w:rFonts w:ascii="Times New Roman" w:hAnsi="Times New Roman"/>
                <w:sz w:val="24"/>
                <w:szCs w:val="24"/>
                <w:lang w:eastAsia="lv-LV"/>
              </w:rPr>
              <w:t xml:space="preserve">nosakot, </w:t>
            </w:r>
            <w:r w:rsidRPr="008C3D51">
              <w:rPr>
                <w:rFonts w:ascii="Times New Roman" w:hAnsi="Times New Roman"/>
                <w:sz w:val="24"/>
                <w:szCs w:val="24"/>
                <w:lang w:eastAsia="lv-LV"/>
              </w:rPr>
              <w:t>vai profesionālā kvalifikācija atbilst Latvijā izvirzītajām prasībām konkrētajai reglamentētajai profesijai un sagatavo par to argumentētu izziņu. Iepriekš noteikumos Nr.</w:t>
            </w:r>
            <w:r w:rsidR="00867035" w:rsidRPr="008C3D51">
              <w:rPr>
                <w:rFonts w:ascii="Times New Roman" w:hAnsi="Times New Roman"/>
                <w:sz w:val="24"/>
                <w:szCs w:val="24"/>
                <w:lang w:eastAsia="lv-LV"/>
              </w:rPr>
              <w:t xml:space="preserve"> </w:t>
            </w:r>
            <w:r w:rsidRPr="008C3D51">
              <w:rPr>
                <w:rFonts w:ascii="Times New Roman" w:hAnsi="Times New Roman"/>
                <w:sz w:val="24"/>
                <w:szCs w:val="24"/>
                <w:lang w:eastAsia="lv-LV"/>
              </w:rPr>
              <w:t>188 bija noteikta šīs izziņas veidlapa, tomēr p</w:t>
            </w:r>
            <w:r w:rsidR="00850368">
              <w:rPr>
                <w:rFonts w:ascii="Times New Roman" w:hAnsi="Times New Roman"/>
                <w:sz w:val="24"/>
                <w:szCs w:val="24"/>
                <w:lang w:eastAsia="lv-LV"/>
              </w:rPr>
              <w:t>rakse pierāda, ka būtiska nozīme</w:t>
            </w:r>
            <w:r w:rsidRPr="008C3D51">
              <w:rPr>
                <w:rFonts w:ascii="Times New Roman" w:hAnsi="Times New Roman"/>
                <w:sz w:val="24"/>
                <w:szCs w:val="24"/>
                <w:lang w:eastAsia="lv-LV"/>
              </w:rPr>
              <w:t xml:space="preserve"> tālākā lēmuma par profesionālās kvalifikācijas atzīšanu pieņemšanā ir tikai informācijas institūcijas atzinuma saturam un argumentācijai, bet izziņa noformējama dokumentu sagatavošanas vispārējā kārtībā saskaņā ar </w:t>
            </w:r>
            <w:r w:rsidRPr="008C3D51">
              <w:rPr>
                <w:rFonts w:ascii="Times New Roman" w:eastAsia="Times New Roman" w:hAnsi="Times New Roman"/>
                <w:bCs/>
                <w:sz w:val="24"/>
                <w:szCs w:val="24"/>
                <w:lang w:eastAsia="lv-LV"/>
              </w:rPr>
              <w:t xml:space="preserve">Ministru kabineta </w:t>
            </w:r>
            <w:r w:rsidRPr="008C3D51">
              <w:rPr>
                <w:rFonts w:ascii="Times New Roman" w:eastAsia="Times New Roman" w:hAnsi="Times New Roman"/>
                <w:sz w:val="24"/>
                <w:szCs w:val="24"/>
                <w:lang w:eastAsia="lv-LV"/>
              </w:rPr>
              <w:t>2010.</w:t>
            </w:r>
            <w:r w:rsidR="00B664B9" w:rsidRPr="008C3D51">
              <w:rPr>
                <w:rFonts w:ascii="Times New Roman" w:eastAsia="Times New Roman" w:hAnsi="Times New Roman"/>
                <w:sz w:val="24"/>
                <w:szCs w:val="24"/>
                <w:lang w:eastAsia="lv-LV"/>
              </w:rPr>
              <w:t xml:space="preserve"> </w:t>
            </w:r>
            <w:r w:rsidRPr="008C3D51">
              <w:rPr>
                <w:rFonts w:ascii="Times New Roman" w:eastAsia="Times New Roman" w:hAnsi="Times New Roman"/>
                <w:sz w:val="24"/>
                <w:szCs w:val="24"/>
                <w:lang w:eastAsia="lv-LV"/>
              </w:rPr>
              <w:t>gada 28.</w:t>
            </w:r>
            <w:r w:rsidR="00B664B9" w:rsidRPr="008C3D51">
              <w:rPr>
                <w:rFonts w:ascii="Times New Roman" w:eastAsia="Times New Roman" w:hAnsi="Times New Roman"/>
                <w:sz w:val="24"/>
                <w:szCs w:val="24"/>
                <w:lang w:eastAsia="lv-LV"/>
              </w:rPr>
              <w:t xml:space="preserve"> </w:t>
            </w:r>
            <w:r w:rsidRPr="008C3D51">
              <w:rPr>
                <w:rFonts w:ascii="Times New Roman" w:eastAsia="Times New Roman" w:hAnsi="Times New Roman"/>
                <w:sz w:val="24"/>
                <w:szCs w:val="24"/>
                <w:lang w:eastAsia="lv-LV"/>
              </w:rPr>
              <w:t xml:space="preserve">septembra </w:t>
            </w:r>
            <w:r w:rsidRPr="008C3D51">
              <w:rPr>
                <w:rFonts w:ascii="Times New Roman" w:eastAsia="Times New Roman" w:hAnsi="Times New Roman"/>
                <w:bCs/>
                <w:sz w:val="24"/>
                <w:szCs w:val="24"/>
                <w:lang w:eastAsia="lv-LV"/>
              </w:rPr>
              <w:t>noteikumiem Nr.</w:t>
            </w:r>
            <w:r w:rsidR="0075361E">
              <w:rPr>
                <w:rFonts w:ascii="Times New Roman" w:eastAsia="Times New Roman" w:hAnsi="Times New Roman"/>
                <w:bCs/>
                <w:sz w:val="24"/>
                <w:szCs w:val="24"/>
                <w:lang w:eastAsia="lv-LV"/>
              </w:rPr>
              <w:t> </w:t>
            </w:r>
            <w:r w:rsidRPr="008C3D51">
              <w:rPr>
                <w:rFonts w:ascii="Times New Roman" w:eastAsia="Times New Roman" w:hAnsi="Times New Roman"/>
                <w:bCs/>
                <w:sz w:val="24"/>
                <w:szCs w:val="24"/>
                <w:lang w:eastAsia="lv-LV"/>
              </w:rPr>
              <w:t>916</w:t>
            </w:r>
            <w:r w:rsidRPr="008C3D51">
              <w:rPr>
                <w:rFonts w:ascii="Times New Roman" w:eastAsia="Times New Roman" w:hAnsi="Times New Roman"/>
                <w:sz w:val="24"/>
                <w:szCs w:val="24"/>
                <w:lang w:eastAsia="lv-LV"/>
              </w:rPr>
              <w:t xml:space="preserve"> „</w:t>
            </w:r>
            <w:r w:rsidRPr="008C3D51">
              <w:rPr>
                <w:rFonts w:ascii="Times New Roman" w:eastAsia="Times New Roman" w:hAnsi="Times New Roman"/>
                <w:bCs/>
                <w:sz w:val="24"/>
                <w:szCs w:val="24"/>
                <w:lang w:eastAsia="lv-LV"/>
              </w:rPr>
              <w:t>Dokumentu izstrādāšanas un noformēšanas kārtība”. Novēršot nelietderīgas prasības bez ietekmes uz pieņemto lēmumu, ir mazināts administratīvais slogs informācijas institūcijām, bet regulējuma radītā administratīvā sloga samazināšana ir viens no valsts pārvaldes attīstības prioritārajiem uzdevumiem</w:t>
            </w:r>
            <w:r w:rsidRPr="008C3D51">
              <w:rPr>
                <w:rStyle w:val="FootnoteReference"/>
                <w:rFonts w:ascii="Times New Roman" w:eastAsia="Times New Roman" w:hAnsi="Times New Roman"/>
                <w:bCs/>
                <w:sz w:val="24"/>
                <w:szCs w:val="24"/>
                <w:lang w:eastAsia="lv-LV"/>
              </w:rPr>
              <w:footnoteReference w:id="1"/>
            </w:r>
            <w:r w:rsidRPr="008C3D51">
              <w:rPr>
                <w:rFonts w:ascii="Times New Roman" w:eastAsia="Times New Roman" w:hAnsi="Times New Roman"/>
                <w:bCs/>
                <w:sz w:val="24"/>
                <w:szCs w:val="24"/>
                <w:lang w:eastAsia="lv-LV"/>
              </w:rPr>
              <w:t xml:space="preserve">. Otrajā posmā institūcija, kas izsniedz profesionālās kvalifikācijas atzīšanas apliecības saskaņā ar  </w:t>
            </w:r>
            <w:r w:rsidRPr="008C3D51">
              <w:rPr>
                <w:rFonts w:ascii="Times New Roman" w:hAnsi="Times New Roman"/>
                <w:sz w:val="24"/>
                <w:szCs w:val="24"/>
              </w:rPr>
              <w:t>Ministru kabineta 2006.</w:t>
            </w:r>
            <w:r w:rsidR="00B664B9" w:rsidRPr="008C3D51">
              <w:rPr>
                <w:rFonts w:ascii="Times New Roman" w:hAnsi="Times New Roman"/>
                <w:sz w:val="24"/>
                <w:szCs w:val="24"/>
              </w:rPr>
              <w:t xml:space="preserve"> </w:t>
            </w:r>
            <w:r w:rsidRPr="008C3D51">
              <w:rPr>
                <w:rFonts w:ascii="Times New Roman" w:hAnsi="Times New Roman"/>
                <w:sz w:val="24"/>
                <w:szCs w:val="24"/>
              </w:rPr>
              <w:t>gada 3</w:t>
            </w:r>
            <w:r w:rsidR="0032587D" w:rsidRPr="008C3D51">
              <w:rPr>
                <w:rFonts w:ascii="Times New Roman" w:hAnsi="Times New Roman"/>
                <w:sz w:val="24"/>
                <w:szCs w:val="24"/>
              </w:rPr>
              <w:t>1.</w:t>
            </w:r>
            <w:r w:rsidR="00B664B9" w:rsidRPr="008C3D51">
              <w:rPr>
                <w:rFonts w:ascii="Times New Roman" w:hAnsi="Times New Roman"/>
                <w:sz w:val="24"/>
                <w:szCs w:val="24"/>
              </w:rPr>
              <w:t xml:space="preserve"> </w:t>
            </w:r>
            <w:r w:rsidR="0032587D" w:rsidRPr="008C3D51">
              <w:rPr>
                <w:rFonts w:ascii="Times New Roman" w:hAnsi="Times New Roman"/>
                <w:sz w:val="24"/>
                <w:szCs w:val="24"/>
              </w:rPr>
              <w:t>oktobra</w:t>
            </w:r>
            <w:r w:rsidRPr="008C3D51">
              <w:rPr>
                <w:rFonts w:ascii="Times New Roman" w:hAnsi="Times New Roman"/>
                <w:sz w:val="24"/>
                <w:szCs w:val="24"/>
              </w:rPr>
              <w:t xml:space="preserve"> noteikumiem </w:t>
            </w:r>
            <w:r w:rsidR="0032587D" w:rsidRPr="008C3D51">
              <w:rPr>
                <w:rFonts w:ascii="Times New Roman" w:hAnsi="Times New Roman"/>
                <w:sz w:val="24"/>
                <w:szCs w:val="24"/>
              </w:rPr>
              <w:t>Nr</w:t>
            </w:r>
            <w:r w:rsidRPr="008C3D51">
              <w:rPr>
                <w:rFonts w:ascii="Times New Roman" w:hAnsi="Times New Roman"/>
                <w:sz w:val="24"/>
                <w:szCs w:val="24"/>
              </w:rPr>
              <w:t>. 886 „</w:t>
            </w:r>
            <w:hyperlink r:id="rId8" w:tgtFrame="_blank" w:history="1">
              <w:r w:rsidRPr="008C3D51">
                <w:rPr>
                  <w:rFonts w:ascii="Times New Roman" w:hAnsi="Times New Roman"/>
                  <w:sz w:val="24"/>
                  <w:szCs w:val="24"/>
                </w:rPr>
                <w:t>Noteikumi par institūcijām, kas izsniedz ārvalstīs iegūtās profesionālās kvalifikācijas atzīšanas apliecības reglamentētajās profesijās</w:t>
              </w:r>
            </w:hyperlink>
            <w:r w:rsidRPr="008C3D51">
              <w:rPr>
                <w:rFonts w:ascii="Times New Roman" w:hAnsi="Times New Roman"/>
                <w:sz w:val="24"/>
                <w:szCs w:val="24"/>
              </w:rPr>
              <w:t>”</w:t>
            </w:r>
            <w:r w:rsidR="00CE5044">
              <w:rPr>
                <w:rFonts w:ascii="Times New Roman" w:hAnsi="Times New Roman"/>
                <w:sz w:val="24"/>
                <w:szCs w:val="24"/>
              </w:rPr>
              <w:t xml:space="preserve"> (turpmāk – atzīšanas institūcija)</w:t>
            </w:r>
            <w:r w:rsidRPr="008C3D51">
              <w:rPr>
                <w:rFonts w:ascii="Times New Roman" w:hAnsi="Times New Roman"/>
                <w:sz w:val="24"/>
                <w:szCs w:val="24"/>
              </w:rPr>
              <w:t>, pieņem lēmumu par profesionālās kvalifikācijas atzīšanu</w:t>
            </w:r>
            <w:r w:rsidR="00B664B9" w:rsidRPr="008C3D51">
              <w:rPr>
                <w:rFonts w:ascii="Times New Roman" w:hAnsi="Times New Roman"/>
                <w:sz w:val="24"/>
                <w:szCs w:val="24"/>
              </w:rPr>
              <w:t xml:space="preserve"> vai</w:t>
            </w:r>
            <w:r w:rsidRPr="008C3D51">
              <w:rPr>
                <w:rFonts w:ascii="Times New Roman" w:hAnsi="Times New Roman"/>
                <w:sz w:val="24"/>
                <w:szCs w:val="24"/>
              </w:rPr>
              <w:t xml:space="preserve"> neatzīšanu</w:t>
            </w:r>
            <w:r w:rsidR="00B664B9" w:rsidRPr="008C3D51">
              <w:rPr>
                <w:rFonts w:ascii="Times New Roman" w:hAnsi="Times New Roman"/>
                <w:sz w:val="24"/>
                <w:szCs w:val="24"/>
              </w:rPr>
              <w:t>.</w:t>
            </w:r>
            <w:r w:rsidRPr="008C3D51">
              <w:rPr>
                <w:rFonts w:ascii="Times New Roman" w:hAnsi="Times New Roman"/>
                <w:sz w:val="24"/>
                <w:szCs w:val="24"/>
              </w:rPr>
              <w:t xml:space="preserve"> Ja ir </w:t>
            </w:r>
            <w:r w:rsidR="00B664B9" w:rsidRPr="008C3D51">
              <w:rPr>
                <w:rFonts w:ascii="Times New Roman" w:hAnsi="Times New Roman"/>
                <w:sz w:val="24"/>
                <w:szCs w:val="24"/>
              </w:rPr>
              <w:t>jānosaka</w:t>
            </w:r>
            <w:r w:rsidRPr="008C3D51">
              <w:rPr>
                <w:rFonts w:ascii="Times New Roman" w:hAnsi="Times New Roman"/>
                <w:sz w:val="24"/>
                <w:szCs w:val="24"/>
              </w:rPr>
              <w:t xml:space="preserve"> papildu prasīb</w:t>
            </w:r>
            <w:r w:rsidR="00B664B9" w:rsidRPr="008C3D51">
              <w:rPr>
                <w:rFonts w:ascii="Times New Roman" w:hAnsi="Times New Roman"/>
                <w:sz w:val="24"/>
                <w:szCs w:val="24"/>
              </w:rPr>
              <w:t>as profesionālās kvalifikācijas atzīšanai</w:t>
            </w:r>
            <w:r w:rsidRPr="008C3D51">
              <w:rPr>
                <w:rFonts w:ascii="Times New Roman" w:hAnsi="Times New Roman"/>
                <w:sz w:val="24"/>
                <w:szCs w:val="24"/>
              </w:rPr>
              <w:t xml:space="preserve"> un pretendents tās izpilda, ir jāpieņem lēmums atzīt profesionālo kva</w:t>
            </w:r>
            <w:r w:rsidR="006E2AAC">
              <w:rPr>
                <w:rFonts w:ascii="Times New Roman" w:hAnsi="Times New Roman"/>
                <w:sz w:val="24"/>
                <w:szCs w:val="24"/>
              </w:rPr>
              <w:t>lifikāciju,</w:t>
            </w:r>
            <w:r w:rsidRPr="008C3D51">
              <w:rPr>
                <w:rFonts w:ascii="Times New Roman" w:hAnsi="Times New Roman"/>
                <w:sz w:val="24"/>
                <w:szCs w:val="24"/>
              </w:rPr>
              <w:t xml:space="preserve"> tādēļ mainīt</w:t>
            </w:r>
            <w:r w:rsidR="00D903A9" w:rsidRPr="008C3D51">
              <w:rPr>
                <w:rFonts w:ascii="Times New Roman" w:hAnsi="Times New Roman"/>
                <w:sz w:val="24"/>
                <w:szCs w:val="24"/>
              </w:rPr>
              <w:t>s</w:t>
            </w:r>
            <w:r w:rsidRPr="008C3D51">
              <w:rPr>
                <w:rFonts w:ascii="Times New Roman" w:hAnsi="Times New Roman"/>
                <w:sz w:val="24"/>
                <w:szCs w:val="24"/>
              </w:rPr>
              <w:t xml:space="preserve"> ir noteikumu Nr.</w:t>
            </w:r>
            <w:r w:rsidR="0032587D" w:rsidRPr="008C3D51">
              <w:rPr>
                <w:rFonts w:ascii="Times New Roman" w:hAnsi="Times New Roman"/>
                <w:sz w:val="24"/>
                <w:szCs w:val="24"/>
              </w:rPr>
              <w:t xml:space="preserve"> </w:t>
            </w:r>
            <w:r w:rsidRPr="008C3D51">
              <w:rPr>
                <w:rFonts w:ascii="Times New Roman" w:hAnsi="Times New Roman"/>
                <w:sz w:val="24"/>
                <w:szCs w:val="24"/>
              </w:rPr>
              <w:t>525 21.</w:t>
            </w:r>
            <w:r w:rsidR="0032587D" w:rsidRPr="008C3D51">
              <w:rPr>
                <w:rFonts w:ascii="Times New Roman" w:hAnsi="Times New Roman"/>
                <w:sz w:val="24"/>
                <w:szCs w:val="24"/>
              </w:rPr>
              <w:t xml:space="preserve"> </w:t>
            </w:r>
            <w:r w:rsidRPr="008C3D51">
              <w:rPr>
                <w:rFonts w:ascii="Times New Roman" w:hAnsi="Times New Roman"/>
                <w:sz w:val="24"/>
                <w:szCs w:val="24"/>
              </w:rPr>
              <w:t xml:space="preserve">punktā noteiktais, kas nepamatoti pieļāva iespēju pieņemt lēmumu arī par profesionālās kvalifikācijas </w:t>
            </w:r>
            <w:r w:rsidRPr="008C3D51">
              <w:rPr>
                <w:rFonts w:ascii="Times New Roman" w:hAnsi="Times New Roman"/>
                <w:sz w:val="24"/>
                <w:szCs w:val="24"/>
              </w:rPr>
              <w:lastRenderedPageBreak/>
              <w:t>neatzīšanu</w:t>
            </w:r>
            <w:r w:rsidR="00A55D25">
              <w:rPr>
                <w:rFonts w:ascii="Times New Roman" w:hAnsi="Times New Roman"/>
                <w:sz w:val="24"/>
                <w:szCs w:val="24"/>
              </w:rPr>
              <w:t xml:space="preserve"> minētajā gadījumā</w:t>
            </w:r>
            <w:r w:rsidRPr="008C3D51">
              <w:rPr>
                <w:rFonts w:ascii="Times New Roman" w:hAnsi="Times New Roman"/>
                <w:sz w:val="24"/>
                <w:szCs w:val="24"/>
              </w:rPr>
              <w:t xml:space="preserve">. Profesionālās kvalifikācijas atzīšanas pretendentam ir tiesības paļauties, ka viņa profesionālā kvalifikācija tiks atzīta, ja šī persona būs izpildījusi lēmumu pieņemošās institūcijas noteiktās prasības. </w:t>
            </w:r>
            <w:r w:rsidR="001C293D">
              <w:rPr>
                <w:rFonts w:ascii="Times New Roman" w:hAnsi="Times New Roman"/>
                <w:sz w:val="24"/>
                <w:szCs w:val="24"/>
              </w:rPr>
              <w:t xml:space="preserve">Lai nepieļautu gadījumus, kad ir apdraudēta sabiedrības veselība un drošība, pretendenta pieteikuma izskatīšanas sākuma posmā iespējami precīzi ir jānosaka papildu prasības, kuras izpildot, profesionālā kvalifikācija tiks atzīta un pretendents iegūs tiesības veikt profesionālo darbību reglamentētājā profesijā. </w:t>
            </w:r>
          </w:p>
          <w:p w14:paraId="67853AA3" w14:textId="77777777" w:rsidR="00881B48" w:rsidRPr="008C3D51" w:rsidRDefault="00881B48" w:rsidP="00881B48">
            <w:pPr>
              <w:rPr>
                <w:rFonts w:ascii="Times New Roman" w:hAnsi="Times New Roman"/>
                <w:sz w:val="24"/>
                <w:szCs w:val="24"/>
              </w:rPr>
            </w:pPr>
            <w:r w:rsidRPr="008C3D51">
              <w:rPr>
                <w:rFonts w:ascii="Times New Roman" w:hAnsi="Times New Roman"/>
                <w:sz w:val="24"/>
                <w:szCs w:val="24"/>
              </w:rPr>
              <w:t>Salīdzinot ar noteikumos Nr. 525 un noteikumos Nr. 188 iepriekš noteikto kārtību, noteikumu projektā ir precizēta dokumentu iesniegšana profesionālās kvalifikācijas atzīšanai, paredzot iespēju iesniegt dokumentus arī pa pastu un elektroniski, kā arī atsakoties no nevajadzīgas informācijas pieprasīšanas, piemēram, divkāršas adreses norādīšanas profesionālās kvalifikācijas atzīšanas iesnieguma veidlapā. Iesnieguma forma profesionālās kvalifikācijas atzīšanas apliecības iegūšanai ir aktualizēta, iepriekš noteikumos Nr. 188 iekļauto formu papildinot ar elektroniskas komunikācijas iespēju (e-pasta adreses norādīšanu) ar profesionālās kvalifikācijas atzīšanas pretendentu, kā arī iespēju pieteikties profesionālās kvalifikācijas atzīšanai, izmantojot elektronisko parakstu. Šāda kārtība profesionālās kvalifikācijas atzīšanas pakalpojumus padarīs vieglāk pieejamus, ērtākus, tādējādi atvieglojot un veicinot darba tirgus mobilitāti un tautsaimniecības attīstību.</w:t>
            </w:r>
          </w:p>
          <w:p w14:paraId="1CD36137" w14:textId="11673D10" w:rsidR="00A86FFA" w:rsidRDefault="00A86FFA" w:rsidP="00A86FFA">
            <w:pPr>
              <w:rPr>
                <w:rFonts w:ascii="Times New Roman" w:hAnsi="Times New Roman"/>
                <w:sz w:val="24"/>
                <w:szCs w:val="24"/>
              </w:rPr>
            </w:pPr>
            <w:r w:rsidRPr="008C3D51">
              <w:rPr>
                <w:rFonts w:ascii="Times New Roman" w:hAnsi="Times New Roman"/>
                <w:sz w:val="24"/>
                <w:szCs w:val="24"/>
              </w:rPr>
              <w:t>Noteikumu projekts neparedz noteikt iepriekš noteikumos Nr.</w:t>
            </w:r>
            <w:r w:rsidR="0032587D" w:rsidRPr="008C3D51">
              <w:rPr>
                <w:rFonts w:ascii="Times New Roman" w:hAnsi="Times New Roman"/>
                <w:sz w:val="24"/>
                <w:szCs w:val="24"/>
              </w:rPr>
              <w:t xml:space="preserve"> </w:t>
            </w:r>
            <w:r w:rsidRPr="008C3D51">
              <w:rPr>
                <w:rFonts w:ascii="Times New Roman" w:hAnsi="Times New Roman"/>
                <w:sz w:val="24"/>
                <w:szCs w:val="24"/>
              </w:rPr>
              <w:t xml:space="preserve">188 iekļautā Profesionālās kvalifikācijas sertifikāta paraugu. </w:t>
            </w:r>
            <w:r w:rsidR="001935E3">
              <w:rPr>
                <w:rFonts w:ascii="Times New Roman" w:hAnsi="Times New Roman"/>
                <w:sz w:val="24"/>
                <w:szCs w:val="24"/>
              </w:rPr>
              <w:t>Reglamentēto profesiju likuma</w:t>
            </w:r>
            <w:r w:rsidRPr="008C3D51">
              <w:rPr>
                <w:rFonts w:ascii="Times New Roman" w:hAnsi="Times New Roman"/>
                <w:sz w:val="24"/>
                <w:szCs w:val="24"/>
              </w:rPr>
              <w:t xml:space="preserve"> 41.</w:t>
            </w:r>
            <w:r w:rsidR="0032587D" w:rsidRPr="008C3D51">
              <w:rPr>
                <w:rFonts w:ascii="Times New Roman" w:hAnsi="Times New Roman"/>
                <w:sz w:val="24"/>
                <w:szCs w:val="24"/>
              </w:rPr>
              <w:t xml:space="preserve"> </w:t>
            </w:r>
            <w:r w:rsidRPr="008C3D51">
              <w:rPr>
                <w:rFonts w:ascii="Times New Roman" w:hAnsi="Times New Roman"/>
                <w:sz w:val="24"/>
                <w:szCs w:val="24"/>
              </w:rPr>
              <w:t xml:space="preserve">panta otrajā daļā ir noteikts, ka profesijās, kurās tiesības uzsākt darbu vai veikt patstāvīgu darbību Latvijā apliecina kompetentu institūciju izsniegti sertifikāti un citi dokumenti, tie var tikt izdoti profesionālās kvalifikācijas atzīšanas apliecību vietā. Šos sertifikātus izdod daudzās reglamentētajās profesijās un to forma ir atšķirīga, piemērota ikvienas konkrētās profesijas vajadzībām un noteikta šo profesiju sertifikācijas noteikumos, piemēram, </w:t>
            </w:r>
            <w:r w:rsidRPr="008C3D51">
              <w:rPr>
                <w:rFonts w:ascii="Times New Roman" w:eastAsia="Times New Roman" w:hAnsi="Times New Roman"/>
                <w:bCs/>
                <w:sz w:val="24"/>
                <w:szCs w:val="24"/>
                <w:lang w:eastAsia="lv-LV"/>
              </w:rPr>
              <w:t xml:space="preserve">Ministru kabineta </w:t>
            </w:r>
            <w:r w:rsidR="00014593">
              <w:rPr>
                <w:rFonts w:ascii="Times New Roman" w:eastAsia="Times New Roman" w:hAnsi="Times New Roman"/>
                <w:sz w:val="24"/>
                <w:szCs w:val="24"/>
                <w:lang w:eastAsia="lv-LV"/>
              </w:rPr>
              <w:t>2012. gada 18. </w:t>
            </w:r>
            <w:r w:rsidRPr="008C3D51">
              <w:rPr>
                <w:rFonts w:ascii="Times New Roman" w:eastAsia="Times New Roman" w:hAnsi="Times New Roman"/>
                <w:sz w:val="24"/>
                <w:szCs w:val="24"/>
                <w:lang w:eastAsia="lv-LV"/>
              </w:rPr>
              <w:t xml:space="preserve">decembra </w:t>
            </w:r>
            <w:r w:rsidRPr="008C3D51">
              <w:rPr>
                <w:rFonts w:ascii="Times New Roman" w:eastAsia="Times New Roman" w:hAnsi="Times New Roman"/>
                <w:bCs/>
                <w:sz w:val="24"/>
                <w:szCs w:val="24"/>
                <w:lang w:eastAsia="lv-LV"/>
              </w:rPr>
              <w:t xml:space="preserve">noteikumos Nr. 943 </w:t>
            </w:r>
            <w:r w:rsidRPr="008C3D51">
              <w:rPr>
                <w:rFonts w:ascii="Times New Roman" w:eastAsia="Times New Roman" w:hAnsi="Times New Roman"/>
                <w:sz w:val="24"/>
                <w:szCs w:val="24"/>
                <w:lang w:eastAsia="lv-LV"/>
              </w:rPr>
              <w:t>„</w:t>
            </w:r>
            <w:r w:rsidRPr="008C3D51">
              <w:rPr>
                <w:rFonts w:ascii="Times New Roman" w:eastAsia="Times New Roman" w:hAnsi="Times New Roman"/>
                <w:bCs/>
                <w:sz w:val="24"/>
                <w:szCs w:val="24"/>
                <w:lang w:eastAsia="lv-LV"/>
              </w:rPr>
              <w:t xml:space="preserve">Ārstniecības personu sertifikācijas kārtība”, Ministru kabineta </w:t>
            </w:r>
            <w:r w:rsidRPr="008C3D51">
              <w:rPr>
                <w:rFonts w:ascii="Times New Roman" w:eastAsia="Times New Roman" w:hAnsi="Times New Roman"/>
                <w:sz w:val="24"/>
                <w:szCs w:val="24"/>
                <w:lang w:eastAsia="lv-LV"/>
              </w:rPr>
              <w:t xml:space="preserve">2010. gada 26. janvāra </w:t>
            </w:r>
            <w:r w:rsidRPr="008C3D51">
              <w:rPr>
                <w:rFonts w:ascii="Times New Roman" w:eastAsia="Times New Roman" w:hAnsi="Times New Roman"/>
                <w:bCs/>
                <w:sz w:val="24"/>
                <w:szCs w:val="24"/>
                <w:lang w:eastAsia="lv-LV"/>
              </w:rPr>
              <w:t>noteikumos Nr. 77</w:t>
            </w:r>
            <w:r w:rsidRPr="008C3D51">
              <w:rPr>
                <w:rFonts w:ascii="Times New Roman" w:eastAsia="Times New Roman" w:hAnsi="Times New Roman"/>
                <w:sz w:val="24"/>
                <w:szCs w:val="24"/>
                <w:lang w:eastAsia="lv-LV"/>
              </w:rPr>
              <w:t xml:space="preserve"> „</w:t>
            </w:r>
            <w:r w:rsidRPr="008C3D51">
              <w:rPr>
                <w:rFonts w:ascii="Times New Roman" w:eastAsia="Times New Roman" w:hAnsi="Times New Roman"/>
                <w:bCs/>
                <w:sz w:val="24"/>
                <w:szCs w:val="24"/>
                <w:lang w:eastAsia="lv-LV"/>
              </w:rPr>
              <w:t xml:space="preserve">Noteikumi par sporta speciālistu sertifikācijas </w:t>
            </w:r>
            <w:r w:rsidRPr="008C3D51">
              <w:rPr>
                <w:rFonts w:ascii="Times New Roman" w:eastAsia="Times New Roman" w:hAnsi="Times New Roman"/>
                <w:bCs/>
                <w:sz w:val="24"/>
                <w:szCs w:val="24"/>
                <w:lang w:eastAsia="lv-LV"/>
              </w:rPr>
              <w:lastRenderedPageBreak/>
              <w:t xml:space="preserve">kārtību un sporta speciālistam noteiktajām prasībām”, Ministru kabineta </w:t>
            </w:r>
            <w:r w:rsidRPr="008C3D51">
              <w:rPr>
                <w:rFonts w:ascii="Times New Roman" w:eastAsia="Times New Roman" w:hAnsi="Times New Roman"/>
                <w:sz w:val="24"/>
                <w:szCs w:val="24"/>
                <w:lang w:eastAsia="lv-LV"/>
              </w:rPr>
              <w:t xml:space="preserve">2010. gada 23. martā </w:t>
            </w:r>
            <w:r w:rsidRPr="008C3D51">
              <w:rPr>
                <w:rFonts w:ascii="Times New Roman" w:eastAsia="Times New Roman" w:hAnsi="Times New Roman"/>
                <w:bCs/>
                <w:sz w:val="24"/>
                <w:szCs w:val="24"/>
                <w:lang w:eastAsia="lv-LV"/>
              </w:rPr>
              <w:t>noteikumos Nr. 290</w:t>
            </w:r>
            <w:r w:rsidRPr="008C3D51">
              <w:rPr>
                <w:rFonts w:ascii="Times New Roman" w:eastAsia="Times New Roman" w:hAnsi="Times New Roman"/>
                <w:sz w:val="24"/>
                <w:szCs w:val="24"/>
                <w:lang w:eastAsia="lv-LV"/>
              </w:rPr>
              <w:t xml:space="preserve"> „</w:t>
            </w:r>
            <w:r w:rsidRPr="008C3D51">
              <w:rPr>
                <w:rFonts w:ascii="Times New Roman" w:eastAsia="Times New Roman" w:hAnsi="Times New Roman"/>
                <w:bCs/>
                <w:sz w:val="24"/>
                <w:szCs w:val="24"/>
                <w:lang w:eastAsia="lv-LV"/>
              </w:rPr>
              <w:t xml:space="preserve">Farmaceitu profesionālās kvalifikācijas sertifikātu izsniegšanas, pārreģistrēšanas un anulēšanas kārtība”. Līdz ar to jāsecina, ka līdz šim </w:t>
            </w:r>
            <w:r w:rsidRPr="008C3D51">
              <w:rPr>
                <w:rFonts w:ascii="Times New Roman" w:hAnsi="Times New Roman"/>
                <w:sz w:val="24"/>
                <w:szCs w:val="24"/>
              </w:rPr>
              <w:t>noteikumos Nr.</w:t>
            </w:r>
            <w:r w:rsidR="0032587D" w:rsidRPr="008C3D51">
              <w:rPr>
                <w:rFonts w:ascii="Times New Roman" w:hAnsi="Times New Roman"/>
                <w:sz w:val="24"/>
                <w:szCs w:val="24"/>
              </w:rPr>
              <w:t xml:space="preserve"> </w:t>
            </w:r>
            <w:r w:rsidRPr="008C3D51">
              <w:rPr>
                <w:rFonts w:ascii="Times New Roman" w:hAnsi="Times New Roman"/>
                <w:sz w:val="24"/>
                <w:szCs w:val="24"/>
              </w:rPr>
              <w:t xml:space="preserve">188 iekļautais Profesionālās kvalifikācijas sertifikāta paraugs netiek izmantots praksē un nav lietderīga un pamatota tā turpmāka noteikšana, lai novērstu neskaidras, maldinošas un dublējošas tiesību normas attiecībā uz sertifikātu formu. </w:t>
            </w:r>
          </w:p>
          <w:p w14:paraId="46BB17C4" w14:textId="128B85A9" w:rsidR="00416624" w:rsidRPr="008C3D51" w:rsidRDefault="00416624" w:rsidP="00A86FFA">
            <w:pPr>
              <w:rPr>
                <w:rFonts w:ascii="Times New Roman" w:hAnsi="Times New Roman"/>
                <w:sz w:val="24"/>
                <w:szCs w:val="24"/>
              </w:rPr>
            </w:pPr>
            <w:r>
              <w:rPr>
                <w:rFonts w:ascii="Times New Roman" w:hAnsi="Times New Roman"/>
                <w:sz w:val="24"/>
                <w:szCs w:val="24"/>
              </w:rPr>
              <w:t xml:space="preserve">Saskaņā ar </w:t>
            </w:r>
            <w:r>
              <w:rPr>
                <w:rFonts w:ascii="Times New Roman" w:hAnsi="Times New Roman"/>
                <w:bCs/>
                <w:sz w:val="24"/>
                <w:szCs w:val="24"/>
              </w:rPr>
              <w:t xml:space="preserve">Direktīvā </w:t>
            </w:r>
            <w:r w:rsidRPr="003918F1">
              <w:rPr>
                <w:rFonts w:ascii="Times New Roman" w:hAnsi="Times New Roman"/>
                <w:bCs/>
                <w:sz w:val="24"/>
                <w:szCs w:val="24"/>
              </w:rPr>
              <w:t>2013/55/ES</w:t>
            </w:r>
            <w:r w:rsidDel="007F541E">
              <w:rPr>
                <w:rFonts w:ascii="Times New Roman" w:hAnsi="Times New Roman"/>
                <w:sz w:val="24"/>
                <w:szCs w:val="24"/>
              </w:rPr>
              <w:t xml:space="preserve"> </w:t>
            </w:r>
            <w:r>
              <w:rPr>
                <w:rFonts w:ascii="Times New Roman" w:hAnsi="Times New Roman"/>
                <w:sz w:val="24"/>
                <w:szCs w:val="24"/>
              </w:rPr>
              <w:t xml:space="preserve">noteikto, atzīšanas institūcija var pieņemt lēmumu atzīt profesionālo kvalifikāciju attiecībā uz daļu no </w:t>
            </w:r>
            <w:r w:rsidRPr="001935E3">
              <w:rPr>
                <w:rFonts w:ascii="Times New Roman" w:hAnsi="Times New Roman" w:cs="Times New Roman"/>
                <w:sz w:val="24"/>
                <w:szCs w:val="24"/>
              </w:rPr>
              <w:t>reglamentētās profesijas profesionālajām darbībām</w:t>
            </w:r>
            <w:r>
              <w:rPr>
                <w:rFonts w:ascii="Times New Roman" w:hAnsi="Times New Roman" w:cs="Times New Roman"/>
                <w:sz w:val="24"/>
                <w:szCs w:val="24"/>
              </w:rPr>
              <w:t xml:space="preserve"> un arī to atteikt,</w:t>
            </w:r>
            <w:r w:rsidRPr="001935E3">
              <w:rPr>
                <w:rFonts w:ascii="Times New Roman" w:hAnsi="Times New Roman" w:cs="Times New Roman"/>
                <w:sz w:val="24"/>
                <w:szCs w:val="24"/>
              </w:rPr>
              <w:t xml:space="preserve"> ja šāds l</w:t>
            </w:r>
            <w:r w:rsidRPr="006E02C9">
              <w:rPr>
                <w:rFonts w:ascii="Times New Roman" w:hAnsi="Times New Roman" w:cs="Times New Roman"/>
                <w:sz w:val="24"/>
                <w:szCs w:val="24"/>
              </w:rPr>
              <w:t>ēmums atbilst sabiedrības interesēm. Iespēju ierobežot atsevišķu personu tiesības</w:t>
            </w:r>
            <w:r>
              <w:rPr>
                <w:rFonts w:ascii="Times New Roman" w:hAnsi="Times New Roman" w:cs="Times New Roman"/>
                <w:sz w:val="24"/>
                <w:szCs w:val="24"/>
              </w:rPr>
              <w:t>,</w:t>
            </w:r>
            <w:r w:rsidRPr="001935E3">
              <w:rPr>
                <w:rFonts w:ascii="Times New Roman" w:hAnsi="Times New Roman" w:cs="Times New Roman"/>
                <w:sz w:val="24"/>
                <w:szCs w:val="24"/>
              </w:rPr>
              <w:t xml:space="preserve"> </w:t>
            </w:r>
            <w:r w:rsidRPr="00BF76ED">
              <w:rPr>
                <w:rFonts w:ascii="Times New Roman" w:hAnsi="Times New Roman" w:cs="Times New Roman"/>
                <w:sz w:val="24"/>
                <w:szCs w:val="24"/>
              </w:rPr>
              <w:t>lai aizsargātu citu cilvēku tiesības, demokrātisko valsts iekārtu, sabiedrības drošību, labklājību un tikumību</w:t>
            </w:r>
            <w:r>
              <w:rPr>
                <w:rFonts w:ascii="Times New Roman" w:hAnsi="Times New Roman" w:cs="Times New Roman"/>
                <w:sz w:val="24"/>
                <w:szCs w:val="24"/>
              </w:rPr>
              <w:t>,</w:t>
            </w:r>
            <w:r w:rsidRPr="001935E3">
              <w:rPr>
                <w:rFonts w:ascii="Times New Roman" w:hAnsi="Times New Roman" w:cs="Times New Roman"/>
                <w:sz w:val="24"/>
                <w:szCs w:val="24"/>
              </w:rPr>
              <w:t xml:space="preserve"> ir noteikta Latvijas Republikas Satversmē.</w:t>
            </w:r>
            <w:r w:rsidRPr="001935E3">
              <w:rPr>
                <w:rFonts w:ascii="Times New Roman" w:hAnsi="Times New Roman"/>
                <w:sz w:val="24"/>
                <w:szCs w:val="24"/>
              </w:rPr>
              <w:t xml:space="preserve"> </w:t>
            </w:r>
            <w:r>
              <w:rPr>
                <w:rFonts w:ascii="Times New Roman" w:hAnsi="Times New Roman"/>
                <w:sz w:val="24"/>
                <w:szCs w:val="24"/>
              </w:rPr>
              <w:t>Tomēr šādi gadījumi ir jāparedz reglamentēto profesiju likumā, lai būtu nepārprotami skaidrs, kādos gadījumos atzīšanas institūcija var atteikt atzīt profesionālo kvalifikāciju.</w:t>
            </w:r>
          </w:p>
          <w:p w14:paraId="7445436F" w14:textId="631E15A3" w:rsidR="00A86FFA" w:rsidRPr="003918F1" w:rsidRDefault="00A86FFA" w:rsidP="00A86FFA">
            <w:pPr>
              <w:rPr>
                <w:rFonts w:ascii="Times New Roman" w:hAnsi="Times New Roman"/>
                <w:sz w:val="24"/>
                <w:szCs w:val="24"/>
              </w:rPr>
            </w:pPr>
            <w:r w:rsidRPr="008C3D51">
              <w:rPr>
                <w:rFonts w:ascii="Times New Roman" w:hAnsi="Times New Roman"/>
                <w:sz w:val="24"/>
                <w:szCs w:val="24"/>
              </w:rPr>
              <w:t xml:space="preserve">Noteikumu projekta informatīvajā atsaucē uz Eiropas Savienības direktīvām ir iekļauta atsauce uz </w:t>
            </w:r>
            <w:r w:rsidR="00593D2F">
              <w:rPr>
                <w:rFonts w:ascii="Times New Roman" w:hAnsi="Times New Roman"/>
                <w:bCs/>
                <w:sz w:val="24"/>
                <w:szCs w:val="24"/>
              </w:rPr>
              <w:t>Direktīvu </w:t>
            </w:r>
            <w:r w:rsidR="00593D2F" w:rsidRPr="008C3D51">
              <w:rPr>
                <w:rFonts w:ascii="Times New Roman" w:hAnsi="Times New Roman"/>
                <w:bCs/>
                <w:sz w:val="24"/>
                <w:szCs w:val="24"/>
              </w:rPr>
              <w:t>2005/36/EK</w:t>
            </w:r>
            <w:r w:rsidRPr="008C3D51">
              <w:rPr>
                <w:rFonts w:ascii="Times New Roman" w:hAnsi="Times New Roman"/>
                <w:sz w:val="24"/>
                <w:szCs w:val="24"/>
              </w:rPr>
              <w:t xml:space="preserve"> un </w:t>
            </w:r>
            <w:r w:rsidR="00F253B9">
              <w:rPr>
                <w:rFonts w:ascii="Times New Roman" w:hAnsi="Times New Roman"/>
                <w:bCs/>
                <w:sz w:val="24"/>
                <w:szCs w:val="24"/>
              </w:rPr>
              <w:t>Direktīvu </w:t>
            </w:r>
            <w:r w:rsidR="00F253B9" w:rsidRPr="003918F1">
              <w:rPr>
                <w:rFonts w:ascii="Times New Roman" w:hAnsi="Times New Roman"/>
                <w:bCs/>
                <w:sz w:val="24"/>
                <w:szCs w:val="24"/>
              </w:rPr>
              <w:t>2013/55/ES</w:t>
            </w:r>
            <w:r w:rsidRPr="008C3D51">
              <w:rPr>
                <w:rFonts w:ascii="Times New Roman" w:hAnsi="Times New Roman"/>
                <w:sz w:val="24"/>
                <w:szCs w:val="24"/>
              </w:rPr>
              <w:t xml:space="preserve">. </w:t>
            </w:r>
            <w:r w:rsidRPr="008C3D51">
              <w:rPr>
                <w:rFonts w:ascii="Times New Roman" w:eastAsia="Times New Roman" w:hAnsi="Times New Roman"/>
                <w:bCs/>
                <w:sz w:val="24"/>
                <w:szCs w:val="24"/>
                <w:lang w:eastAsia="lv-LV"/>
              </w:rPr>
              <w:t xml:space="preserve">Normatīvajiem aktiem </w:t>
            </w:r>
            <w:r w:rsidRPr="008C3D51">
              <w:rPr>
                <w:rFonts w:ascii="Times New Roman" w:hAnsi="Times New Roman"/>
                <w:sz w:val="24"/>
                <w:szCs w:val="24"/>
              </w:rPr>
              <w:t xml:space="preserve">Eiropas Savienības un Eiropas Ekonomikas zonas valstu </w:t>
            </w:r>
            <w:r w:rsidR="00F253B9">
              <w:rPr>
                <w:rFonts w:ascii="Times New Roman" w:hAnsi="Times New Roman"/>
                <w:bCs/>
                <w:sz w:val="24"/>
                <w:szCs w:val="24"/>
              </w:rPr>
              <w:t>Direktīvā </w:t>
            </w:r>
            <w:r w:rsidR="00F253B9" w:rsidRPr="003918F1">
              <w:rPr>
                <w:rFonts w:ascii="Times New Roman" w:hAnsi="Times New Roman"/>
                <w:bCs/>
                <w:sz w:val="24"/>
                <w:szCs w:val="24"/>
              </w:rPr>
              <w:t>2013/55/ES</w:t>
            </w:r>
            <w:r w:rsidRPr="008C3D51">
              <w:rPr>
                <w:rFonts w:ascii="Times New Roman" w:eastAsia="Times New Roman" w:hAnsi="Times New Roman"/>
                <w:bCs/>
                <w:sz w:val="24"/>
                <w:szCs w:val="24"/>
                <w:lang w:eastAsia="lv-LV"/>
              </w:rPr>
              <w:t xml:space="preserve"> un regulā noteikto prasību izpildīšanai bija jāstājas spēkā līdz 2016.</w:t>
            </w:r>
            <w:r w:rsidR="0075361E">
              <w:rPr>
                <w:rFonts w:ascii="Times New Roman" w:eastAsia="Times New Roman" w:hAnsi="Times New Roman"/>
                <w:bCs/>
                <w:sz w:val="24"/>
                <w:szCs w:val="24"/>
                <w:lang w:eastAsia="lv-LV"/>
              </w:rPr>
              <w:t> </w:t>
            </w:r>
            <w:r w:rsidRPr="008C3D51">
              <w:rPr>
                <w:rFonts w:ascii="Times New Roman" w:eastAsia="Times New Roman" w:hAnsi="Times New Roman"/>
                <w:bCs/>
                <w:sz w:val="24"/>
                <w:szCs w:val="24"/>
                <w:lang w:eastAsia="lv-LV"/>
              </w:rPr>
              <w:t>gada 18.</w:t>
            </w:r>
            <w:r w:rsidR="0075361E">
              <w:rPr>
                <w:rFonts w:ascii="Times New Roman" w:eastAsia="Times New Roman" w:hAnsi="Times New Roman"/>
                <w:bCs/>
                <w:sz w:val="24"/>
                <w:szCs w:val="24"/>
                <w:lang w:eastAsia="lv-LV"/>
              </w:rPr>
              <w:t> </w:t>
            </w:r>
            <w:r w:rsidRPr="008C3D51">
              <w:rPr>
                <w:rFonts w:ascii="Times New Roman" w:eastAsia="Times New Roman" w:hAnsi="Times New Roman"/>
                <w:bCs/>
                <w:sz w:val="24"/>
                <w:szCs w:val="24"/>
                <w:lang w:eastAsia="lv-LV"/>
              </w:rPr>
              <w:t>janvārim. Tādēļ ir nepieciešams steidzami pieņemt noteikumu projektu</w:t>
            </w:r>
            <w:r w:rsidRPr="008C3D51">
              <w:rPr>
                <w:rFonts w:ascii="Times New Roman" w:hAnsi="Times New Roman"/>
                <w:sz w:val="24"/>
                <w:szCs w:val="24"/>
              </w:rPr>
              <w:t>,</w:t>
            </w:r>
            <w:r w:rsidRPr="008C3D51">
              <w:rPr>
                <w:rFonts w:ascii="Times New Roman" w:eastAsia="Times New Roman" w:hAnsi="Times New Roman"/>
                <w:bCs/>
                <w:sz w:val="24"/>
                <w:szCs w:val="24"/>
                <w:lang w:eastAsia="lv-LV"/>
              </w:rPr>
              <w:t xml:space="preserve"> lai nodrošinātu profesionālās kvalifikācijas atzīšanas nosacīju atbilstību </w:t>
            </w:r>
            <w:r w:rsidR="00F253B9">
              <w:rPr>
                <w:rFonts w:ascii="Times New Roman" w:hAnsi="Times New Roman"/>
                <w:bCs/>
                <w:sz w:val="24"/>
                <w:szCs w:val="24"/>
              </w:rPr>
              <w:t>D</w:t>
            </w:r>
            <w:r w:rsidR="00F253B9" w:rsidRPr="003918F1">
              <w:rPr>
                <w:rFonts w:ascii="Times New Roman" w:hAnsi="Times New Roman"/>
                <w:bCs/>
                <w:sz w:val="24"/>
                <w:szCs w:val="24"/>
              </w:rPr>
              <w:t>irektīva</w:t>
            </w:r>
            <w:r w:rsidR="00F253B9">
              <w:rPr>
                <w:rFonts w:ascii="Times New Roman" w:hAnsi="Times New Roman"/>
                <w:bCs/>
                <w:sz w:val="24"/>
                <w:szCs w:val="24"/>
              </w:rPr>
              <w:t>s </w:t>
            </w:r>
            <w:r w:rsidR="00F253B9" w:rsidRPr="003918F1">
              <w:rPr>
                <w:rFonts w:ascii="Times New Roman" w:hAnsi="Times New Roman"/>
                <w:bCs/>
                <w:sz w:val="24"/>
                <w:szCs w:val="24"/>
              </w:rPr>
              <w:t>2013/55/ES</w:t>
            </w:r>
            <w:r w:rsidR="00F253B9">
              <w:rPr>
                <w:rFonts w:ascii="Times New Roman" w:hAnsi="Times New Roman"/>
                <w:bCs/>
                <w:sz w:val="24"/>
                <w:szCs w:val="24"/>
              </w:rPr>
              <w:t xml:space="preserve"> </w:t>
            </w:r>
            <w:r w:rsidRPr="008C3D51">
              <w:rPr>
                <w:rFonts w:ascii="Times New Roman" w:eastAsia="Times New Roman" w:hAnsi="Times New Roman"/>
                <w:bCs/>
                <w:sz w:val="24"/>
                <w:szCs w:val="24"/>
                <w:lang w:eastAsia="lv-LV"/>
              </w:rPr>
              <w:t>prasībām.</w:t>
            </w:r>
            <w:r w:rsidRPr="003918F1">
              <w:rPr>
                <w:rFonts w:ascii="Times New Roman" w:eastAsia="Times New Roman" w:hAnsi="Times New Roman"/>
                <w:bCs/>
                <w:sz w:val="24"/>
                <w:szCs w:val="24"/>
                <w:lang w:eastAsia="lv-LV"/>
              </w:rPr>
              <w:t xml:space="preserve">    </w:t>
            </w:r>
          </w:p>
          <w:p w14:paraId="2038EBF7" w14:textId="77777777" w:rsidR="00A86FFA" w:rsidRPr="003918F1" w:rsidRDefault="00A86FFA" w:rsidP="00A86FFA">
            <w:pPr>
              <w:rPr>
                <w:rFonts w:ascii="Times New Roman" w:hAnsi="Times New Roman"/>
                <w:bCs/>
                <w:color w:val="2F5496" w:themeColor="accent5" w:themeShade="BF"/>
                <w:sz w:val="24"/>
                <w:szCs w:val="24"/>
              </w:rPr>
            </w:pPr>
            <w:r w:rsidRPr="003918F1">
              <w:rPr>
                <w:rFonts w:ascii="Times New Roman" w:hAnsi="Times New Roman"/>
                <w:color w:val="2F5496" w:themeColor="accent5" w:themeShade="BF"/>
                <w:sz w:val="24"/>
                <w:szCs w:val="24"/>
              </w:rPr>
              <w:t xml:space="preserve">     </w:t>
            </w:r>
          </w:p>
        </w:tc>
      </w:tr>
      <w:tr w:rsidR="00B97B74" w:rsidRPr="005C544E" w14:paraId="47107BA9" w14:textId="77777777" w:rsidTr="00A86FFA">
        <w:trPr>
          <w:trHeight w:val="465"/>
          <w:tblCellSpacing w:w="15" w:type="dxa"/>
        </w:trPr>
        <w:tc>
          <w:tcPr>
            <w:tcW w:w="344" w:type="pct"/>
            <w:tcBorders>
              <w:top w:val="outset" w:sz="6" w:space="0" w:color="auto"/>
              <w:left w:val="outset" w:sz="6" w:space="0" w:color="auto"/>
              <w:bottom w:val="outset" w:sz="6" w:space="0" w:color="auto"/>
              <w:right w:val="outset" w:sz="6" w:space="0" w:color="auto"/>
            </w:tcBorders>
            <w:hideMark/>
          </w:tcPr>
          <w:p w14:paraId="09BF0468" w14:textId="77777777" w:rsidR="00D42268" w:rsidRPr="005C544E" w:rsidRDefault="00D42268" w:rsidP="008832E2">
            <w:pPr>
              <w:ind w:firstLine="300"/>
              <w:jc w:val="center"/>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lastRenderedPageBreak/>
              <w:t>3.</w:t>
            </w:r>
          </w:p>
        </w:tc>
        <w:tc>
          <w:tcPr>
            <w:tcW w:w="1479" w:type="pct"/>
            <w:tcBorders>
              <w:top w:val="outset" w:sz="6" w:space="0" w:color="auto"/>
              <w:left w:val="outset" w:sz="6" w:space="0" w:color="auto"/>
              <w:bottom w:val="outset" w:sz="6" w:space="0" w:color="auto"/>
              <w:right w:val="outset" w:sz="6" w:space="0" w:color="auto"/>
            </w:tcBorders>
            <w:hideMark/>
          </w:tcPr>
          <w:p w14:paraId="0018B252" w14:textId="77777777" w:rsidR="00D42268" w:rsidRPr="005C544E" w:rsidRDefault="00D42268" w:rsidP="008832E2">
            <w:pPr>
              <w:ind w:firstLine="0"/>
              <w:jc w:val="left"/>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t>Projekta izstrādē iesaistītās institūcijas</w:t>
            </w:r>
          </w:p>
        </w:tc>
        <w:tc>
          <w:tcPr>
            <w:tcW w:w="3104" w:type="pct"/>
            <w:tcBorders>
              <w:top w:val="outset" w:sz="6" w:space="0" w:color="auto"/>
              <w:left w:val="outset" w:sz="6" w:space="0" w:color="auto"/>
              <w:bottom w:val="outset" w:sz="6" w:space="0" w:color="auto"/>
              <w:right w:val="outset" w:sz="6" w:space="0" w:color="auto"/>
            </w:tcBorders>
            <w:hideMark/>
          </w:tcPr>
          <w:p w14:paraId="4E7DB188" w14:textId="77777777" w:rsidR="00D42268" w:rsidRPr="005C544E" w:rsidRDefault="00A86FFA" w:rsidP="008832E2">
            <w:pPr>
              <w:rPr>
                <w:rFonts w:ascii="Times New Roman" w:eastAsia="Times New Roman" w:hAnsi="Times New Roman" w:cs="Times New Roman"/>
                <w:sz w:val="24"/>
                <w:szCs w:val="24"/>
                <w:lang w:eastAsia="lv-LV"/>
              </w:rPr>
            </w:pPr>
            <w:r w:rsidRPr="003918F1">
              <w:rPr>
                <w:rFonts w:ascii="Times New Roman" w:eastAsia="Times New Roman" w:hAnsi="Times New Roman"/>
                <w:bCs/>
                <w:sz w:val="24"/>
                <w:szCs w:val="24"/>
                <w:lang w:eastAsia="lv-LV"/>
              </w:rPr>
              <w:t>Izglītības un zinātnes ministrija</w:t>
            </w:r>
            <w:r w:rsidR="00066A6A">
              <w:rPr>
                <w:rFonts w:ascii="Times New Roman" w:eastAsia="Times New Roman" w:hAnsi="Times New Roman"/>
                <w:bCs/>
                <w:sz w:val="24"/>
                <w:szCs w:val="24"/>
                <w:lang w:eastAsia="lv-LV"/>
              </w:rPr>
              <w:t xml:space="preserve"> (turpmāk – ministrija)</w:t>
            </w:r>
            <w:r w:rsidRPr="003918F1">
              <w:rPr>
                <w:rFonts w:ascii="Times New Roman" w:eastAsia="Times New Roman" w:hAnsi="Times New Roman"/>
                <w:bCs/>
                <w:sz w:val="24"/>
                <w:szCs w:val="24"/>
                <w:lang w:eastAsia="lv-LV"/>
              </w:rPr>
              <w:t>, noteikumu projekta izstrādes laikā veikta neoficiāla konsultēšanās ar nodibinājuma „Akadēmiskās informācijas centrs” speciālistiem.</w:t>
            </w:r>
          </w:p>
        </w:tc>
      </w:tr>
      <w:tr w:rsidR="00B97B74" w:rsidRPr="005C544E" w14:paraId="59B8920B" w14:textId="77777777" w:rsidTr="00A86FFA">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14:paraId="5E64CDEC" w14:textId="77777777" w:rsidR="00D42268" w:rsidRPr="005C544E" w:rsidRDefault="00D42268" w:rsidP="008832E2">
            <w:pPr>
              <w:ind w:firstLine="300"/>
              <w:jc w:val="center"/>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t>4.</w:t>
            </w:r>
          </w:p>
        </w:tc>
        <w:tc>
          <w:tcPr>
            <w:tcW w:w="1479" w:type="pct"/>
            <w:tcBorders>
              <w:top w:val="outset" w:sz="6" w:space="0" w:color="auto"/>
              <w:left w:val="outset" w:sz="6" w:space="0" w:color="auto"/>
              <w:bottom w:val="outset" w:sz="6" w:space="0" w:color="auto"/>
              <w:right w:val="outset" w:sz="6" w:space="0" w:color="auto"/>
            </w:tcBorders>
            <w:hideMark/>
          </w:tcPr>
          <w:p w14:paraId="5C3CB42B" w14:textId="77777777" w:rsidR="00D42268" w:rsidRPr="005C544E" w:rsidRDefault="00D42268" w:rsidP="008832E2">
            <w:pPr>
              <w:ind w:firstLine="0"/>
              <w:jc w:val="left"/>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t>Cita informācija</w:t>
            </w:r>
          </w:p>
        </w:tc>
        <w:tc>
          <w:tcPr>
            <w:tcW w:w="3104" w:type="pct"/>
            <w:tcBorders>
              <w:top w:val="outset" w:sz="6" w:space="0" w:color="auto"/>
              <w:left w:val="outset" w:sz="6" w:space="0" w:color="auto"/>
              <w:bottom w:val="outset" w:sz="6" w:space="0" w:color="auto"/>
              <w:right w:val="outset" w:sz="6" w:space="0" w:color="auto"/>
            </w:tcBorders>
            <w:hideMark/>
          </w:tcPr>
          <w:p w14:paraId="1FD8C2DE" w14:textId="77777777" w:rsidR="00D42268" w:rsidRPr="005C544E" w:rsidRDefault="00D42268" w:rsidP="008832E2">
            <w:pPr>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t xml:space="preserve">Nav </w:t>
            </w:r>
          </w:p>
        </w:tc>
      </w:tr>
    </w:tbl>
    <w:p w14:paraId="18C79035" w14:textId="77777777" w:rsidR="006709AE" w:rsidRPr="005C544E" w:rsidRDefault="006709AE" w:rsidP="008832E2">
      <w:pPr>
        <w:ind w:firstLine="300"/>
        <w:jc w:val="left"/>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3"/>
        <w:gridCol w:w="2563"/>
        <w:gridCol w:w="5274"/>
      </w:tblGrid>
      <w:tr w:rsidR="00B97B74" w:rsidRPr="005C544E" w14:paraId="3D4DEC9B" w14:textId="77777777" w:rsidTr="006709AE">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AF3FD6C" w14:textId="77777777" w:rsidR="006709AE" w:rsidRPr="005C544E" w:rsidRDefault="006709AE" w:rsidP="008832E2">
            <w:pPr>
              <w:ind w:firstLine="300"/>
              <w:jc w:val="center"/>
              <w:rPr>
                <w:rFonts w:ascii="Times New Roman" w:eastAsia="Times New Roman" w:hAnsi="Times New Roman" w:cs="Times New Roman"/>
                <w:b/>
                <w:bCs/>
                <w:sz w:val="24"/>
                <w:szCs w:val="24"/>
                <w:lang w:eastAsia="lv-LV"/>
              </w:rPr>
            </w:pPr>
            <w:r w:rsidRPr="005C544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86FFA" w:rsidRPr="005C544E" w14:paraId="130BF06D" w14:textId="77777777" w:rsidTr="00D42268">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717ABE03" w14:textId="77777777" w:rsidR="00A86FFA" w:rsidRPr="005C544E" w:rsidRDefault="00A86FFA" w:rsidP="00A86FFA">
            <w:pPr>
              <w:ind w:firstLine="0"/>
              <w:jc w:val="left"/>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t>1.</w:t>
            </w:r>
          </w:p>
        </w:tc>
        <w:tc>
          <w:tcPr>
            <w:tcW w:w="1528" w:type="pct"/>
            <w:tcBorders>
              <w:top w:val="outset" w:sz="6" w:space="0" w:color="auto"/>
              <w:left w:val="outset" w:sz="6" w:space="0" w:color="auto"/>
              <w:bottom w:val="outset" w:sz="6" w:space="0" w:color="auto"/>
              <w:right w:val="outset" w:sz="6" w:space="0" w:color="auto"/>
            </w:tcBorders>
            <w:hideMark/>
          </w:tcPr>
          <w:p w14:paraId="0CD872C7" w14:textId="77777777" w:rsidR="00A86FFA" w:rsidRPr="005C544E" w:rsidRDefault="00A86FFA" w:rsidP="00A86FFA">
            <w:pPr>
              <w:ind w:firstLine="0"/>
              <w:jc w:val="left"/>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t xml:space="preserve">Sabiedrības mērķgrupas, kuras tiesiskais </w:t>
            </w:r>
            <w:r w:rsidRPr="005C544E">
              <w:rPr>
                <w:rFonts w:ascii="Times New Roman" w:eastAsia="Times New Roman" w:hAnsi="Times New Roman" w:cs="Times New Roman"/>
                <w:sz w:val="24"/>
                <w:szCs w:val="24"/>
                <w:lang w:eastAsia="lv-LV"/>
              </w:rPr>
              <w:lastRenderedPageBreak/>
              <w:t>regulējums ietekmē vai varētu ietekmēt</w:t>
            </w:r>
          </w:p>
        </w:tc>
        <w:tc>
          <w:tcPr>
            <w:tcW w:w="3154" w:type="pct"/>
            <w:tcBorders>
              <w:top w:val="outset" w:sz="6" w:space="0" w:color="auto"/>
              <w:left w:val="outset" w:sz="6" w:space="0" w:color="auto"/>
              <w:bottom w:val="outset" w:sz="6" w:space="0" w:color="auto"/>
              <w:right w:val="outset" w:sz="6" w:space="0" w:color="auto"/>
            </w:tcBorders>
            <w:hideMark/>
          </w:tcPr>
          <w:p w14:paraId="66B7EF2B" w14:textId="122F0485" w:rsidR="00A86FFA" w:rsidRPr="003918F1" w:rsidRDefault="00A86FFA" w:rsidP="00A86FFA">
            <w:pPr>
              <w:tabs>
                <w:tab w:val="left" w:pos="220"/>
              </w:tabs>
              <w:rPr>
                <w:rFonts w:ascii="Times New Roman" w:hAnsi="Times New Roman"/>
                <w:sz w:val="24"/>
                <w:szCs w:val="24"/>
              </w:rPr>
            </w:pPr>
            <w:r w:rsidRPr="003918F1">
              <w:rPr>
                <w:rFonts w:ascii="Times New Roman" w:hAnsi="Times New Roman"/>
                <w:sz w:val="24"/>
                <w:szCs w:val="24"/>
              </w:rPr>
              <w:lastRenderedPageBreak/>
              <w:t xml:space="preserve">Noteikumu projektā noteiktais attieksies uz informācijas institūcijām, </w:t>
            </w:r>
            <w:r w:rsidR="00C20439">
              <w:rPr>
                <w:rFonts w:ascii="Times New Roman" w:hAnsi="Times New Roman"/>
                <w:sz w:val="24"/>
                <w:szCs w:val="24"/>
              </w:rPr>
              <w:t>atzīšanas institūcijām</w:t>
            </w:r>
            <w:r w:rsidRPr="003918F1">
              <w:rPr>
                <w:rFonts w:ascii="Times New Roman" w:hAnsi="Times New Roman"/>
                <w:sz w:val="24"/>
                <w:szCs w:val="24"/>
              </w:rPr>
              <w:t xml:space="preserve">, personām, kas ieguvušas profesionālo kvalifikāciju </w:t>
            </w:r>
            <w:r w:rsidRPr="003918F1">
              <w:rPr>
                <w:rFonts w:ascii="Times New Roman" w:hAnsi="Times New Roman"/>
                <w:sz w:val="24"/>
                <w:szCs w:val="24"/>
              </w:rPr>
              <w:lastRenderedPageBreak/>
              <w:t xml:space="preserve">ārvalstīs un pretendē uz profesionālās kvalifikācijas atzīšanu Latvijā.   </w:t>
            </w:r>
          </w:p>
          <w:p w14:paraId="395F2B46" w14:textId="77777777" w:rsidR="00A86FFA" w:rsidRPr="003918F1" w:rsidRDefault="00A86FFA" w:rsidP="00A86FFA">
            <w:pPr>
              <w:tabs>
                <w:tab w:val="left" w:pos="220"/>
              </w:tabs>
              <w:rPr>
                <w:rFonts w:ascii="Times New Roman" w:hAnsi="Times New Roman"/>
                <w:sz w:val="24"/>
                <w:szCs w:val="24"/>
              </w:rPr>
            </w:pPr>
            <w:r w:rsidRPr="003918F1">
              <w:rPr>
                <w:rFonts w:ascii="Times New Roman" w:hAnsi="Times New Roman"/>
                <w:sz w:val="24"/>
                <w:szCs w:val="24"/>
              </w:rPr>
              <w:t xml:space="preserve"> </w:t>
            </w:r>
          </w:p>
        </w:tc>
      </w:tr>
      <w:tr w:rsidR="00A86FFA" w:rsidRPr="005C544E" w14:paraId="4DED3F5C" w14:textId="77777777" w:rsidTr="00D42268">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4C1350D3" w14:textId="77777777" w:rsidR="00A86FFA" w:rsidRPr="005C544E" w:rsidRDefault="00A86FFA" w:rsidP="00A86FFA">
            <w:pPr>
              <w:ind w:firstLine="0"/>
              <w:jc w:val="left"/>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lastRenderedPageBreak/>
              <w:t xml:space="preserve"> </w:t>
            </w:r>
            <w:r w:rsidR="007D6A32">
              <w:rPr>
                <w:rFonts w:ascii="Times New Roman" w:eastAsia="Times New Roman" w:hAnsi="Times New Roman" w:cs="Times New Roman"/>
                <w:sz w:val="24"/>
                <w:szCs w:val="24"/>
                <w:lang w:eastAsia="lv-LV"/>
              </w:rPr>
              <w:t>2.</w:t>
            </w:r>
            <w:r w:rsidRPr="005C544E">
              <w:rPr>
                <w:rFonts w:ascii="Times New Roman" w:eastAsia="Times New Roman" w:hAnsi="Times New Roman" w:cs="Times New Roman"/>
                <w:sz w:val="24"/>
                <w:szCs w:val="24"/>
                <w:lang w:eastAsia="lv-LV"/>
              </w:rPr>
              <w:t xml:space="preserve"> </w:t>
            </w:r>
          </w:p>
        </w:tc>
        <w:tc>
          <w:tcPr>
            <w:tcW w:w="1528" w:type="pct"/>
            <w:tcBorders>
              <w:top w:val="outset" w:sz="6" w:space="0" w:color="auto"/>
              <w:left w:val="outset" w:sz="6" w:space="0" w:color="auto"/>
              <w:bottom w:val="outset" w:sz="6" w:space="0" w:color="auto"/>
              <w:right w:val="outset" w:sz="6" w:space="0" w:color="auto"/>
            </w:tcBorders>
            <w:hideMark/>
          </w:tcPr>
          <w:p w14:paraId="1C109695" w14:textId="77777777" w:rsidR="00A86FFA" w:rsidRPr="005C544E" w:rsidRDefault="00A86FFA" w:rsidP="00A86FFA">
            <w:pPr>
              <w:ind w:firstLine="0"/>
              <w:jc w:val="left"/>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t>Tiesiskā regulējuma ietekme uz tautsaimniecību un administratīvo slogu</w:t>
            </w:r>
          </w:p>
        </w:tc>
        <w:tc>
          <w:tcPr>
            <w:tcW w:w="3154" w:type="pct"/>
            <w:tcBorders>
              <w:top w:val="outset" w:sz="6" w:space="0" w:color="auto"/>
              <w:left w:val="outset" w:sz="6" w:space="0" w:color="auto"/>
              <w:bottom w:val="outset" w:sz="6" w:space="0" w:color="auto"/>
              <w:right w:val="outset" w:sz="6" w:space="0" w:color="auto"/>
            </w:tcBorders>
            <w:hideMark/>
          </w:tcPr>
          <w:p w14:paraId="436D8322" w14:textId="30CD2395" w:rsidR="00A86FFA" w:rsidRPr="003918F1" w:rsidRDefault="00A86FFA" w:rsidP="00A86FFA">
            <w:pPr>
              <w:tabs>
                <w:tab w:val="left" w:pos="7371"/>
              </w:tabs>
              <w:rPr>
                <w:rFonts w:ascii="Times New Roman" w:hAnsi="Times New Roman"/>
                <w:sz w:val="24"/>
                <w:szCs w:val="24"/>
              </w:rPr>
            </w:pPr>
            <w:r w:rsidRPr="003918F1">
              <w:rPr>
                <w:rFonts w:ascii="Times New Roman" w:hAnsi="Times New Roman"/>
                <w:sz w:val="24"/>
                <w:szCs w:val="24"/>
              </w:rPr>
              <w:t xml:space="preserve">Noteikumu projektā paredzētais tiesiskais regulējums samazinās informācijas institūciju, </w:t>
            </w:r>
            <w:r w:rsidR="00C20439">
              <w:rPr>
                <w:rFonts w:ascii="Times New Roman" w:hAnsi="Times New Roman"/>
                <w:sz w:val="24"/>
                <w:szCs w:val="24"/>
              </w:rPr>
              <w:t>atzīšanas institūciju</w:t>
            </w:r>
            <w:r w:rsidR="00C20439" w:rsidRPr="003918F1" w:rsidDel="00C20439">
              <w:rPr>
                <w:rFonts w:ascii="Times New Roman" w:hAnsi="Times New Roman"/>
                <w:sz w:val="24"/>
                <w:szCs w:val="24"/>
              </w:rPr>
              <w:t xml:space="preserve"> </w:t>
            </w:r>
            <w:r w:rsidRPr="003918F1">
              <w:rPr>
                <w:rFonts w:ascii="Times New Roman" w:hAnsi="Times New Roman"/>
                <w:sz w:val="24"/>
                <w:szCs w:val="24"/>
              </w:rPr>
              <w:t>un personu, kas pretendē uz profesionālās kvalifikācijas atzīšanu, administratīvo slogu nelielā apjomā un šādos veidos:</w:t>
            </w:r>
          </w:p>
          <w:p w14:paraId="21073C2F" w14:textId="763A04E2" w:rsidR="00A86FFA" w:rsidRPr="003918F1" w:rsidRDefault="003151B7" w:rsidP="00A86FFA">
            <w:pPr>
              <w:tabs>
                <w:tab w:val="left" w:pos="7371"/>
              </w:tabs>
              <w:rPr>
                <w:rFonts w:ascii="Times New Roman" w:hAnsi="Times New Roman"/>
                <w:sz w:val="24"/>
                <w:szCs w:val="24"/>
              </w:rPr>
            </w:pPr>
            <w:r>
              <w:rPr>
                <w:rFonts w:ascii="Times New Roman" w:hAnsi="Times New Roman"/>
                <w:sz w:val="24"/>
                <w:szCs w:val="24"/>
              </w:rPr>
              <w:t>1</w:t>
            </w:r>
            <w:r w:rsidR="00A86FFA" w:rsidRPr="003918F1">
              <w:rPr>
                <w:rFonts w:ascii="Times New Roman" w:hAnsi="Times New Roman"/>
                <w:sz w:val="24"/>
                <w:szCs w:val="24"/>
              </w:rPr>
              <w:t xml:space="preserve">) aktualizēta iesnieguma profesionālās kvalifikācijas atzīšanas apliecības iegūšanai forma, atsakoties no nevajadzīgas informācijas pieprasīšanas, kas pretendentam nebūs jānorāda, bet informācijas institūcijai un </w:t>
            </w:r>
            <w:r w:rsidR="00C20439">
              <w:rPr>
                <w:rFonts w:ascii="Times New Roman" w:hAnsi="Times New Roman"/>
                <w:sz w:val="24"/>
                <w:szCs w:val="24"/>
              </w:rPr>
              <w:t>atzīšanas institūcijai</w:t>
            </w:r>
            <w:r w:rsidR="00A86FFA" w:rsidRPr="003918F1">
              <w:rPr>
                <w:rFonts w:ascii="Times New Roman" w:hAnsi="Times New Roman"/>
                <w:sz w:val="24"/>
                <w:szCs w:val="24"/>
              </w:rPr>
              <w:t>, nebūs jāapstrādā;</w:t>
            </w:r>
          </w:p>
          <w:p w14:paraId="2D9C98F0" w14:textId="2ADA58C0" w:rsidR="00A86FFA" w:rsidRPr="003918F1" w:rsidRDefault="003151B7" w:rsidP="00A86FFA">
            <w:pPr>
              <w:tabs>
                <w:tab w:val="left" w:pos="7371"/>
              </w:tabs>
              <w:rPr>
                <w:rFonts w:ascii="Times New Roman" w:hAnsi="Times New Roman"/>
                <w:sz w:val="24"/>
                <w:szCs w:val="24"/>
              </w:rPr>
            </w:pPr>
            <w:r>
              <w:rPr>
                <w:rFonts w:ascii="Times New Roman" w:hAnsi="Times New Roman"/>
                <w:sz w:val="24"/>
                <w:szCs w:val="24"/>
              </w:rPr>
              <w:t>2</w:t>
            </w:r>
            <w:r w:rsidR="00A86FFA" w:rsidRPr="003918F1">
              <w:rPr>
                <w:rFonts w:ascii="Times New Roman" w:hAnsi="Times New Roman"/>
                <w:sz w:val="24"/>
                <w:szCs w:val="24"/>
              </w:rPr>
              <w:t xml:space="preserve">) paredzot iespēju iesniegumu iesniegt ar elektronisko parakstu, kā arī turpmākās komunikācijas nodrošinot elektroniski, izmantojot e-pastu, tiks ietaupīts pretendenta uz profesionālās kvalifikācijas atzīšanu laiks, kā arī būs iespējams optimāli izmantot informācijas institūcijas un </w:t>
            </w:r>
            <w:r w:rsidR="00C20439">
              <w:rPr>
                <w:rFonts w:ascii="Times New Roman" w:hAnsi="Times New Roman"/>
                <w:sz w:val="24"/>
                <w:szCs w:val="24"/>
              </w:rPr>
              <w:t>atzīšanas institūcijas</w:t>
            </w:r>
            <w:r w:rsidR="00A86FFA" w:rsidRPr="003918F1">
              <w:rPr>
                <w:rFonts w:ascii="Times New Roman" w:hAnsi="Times New Roman"/>
                <w:sz w:val="24"/>
                <w:szCs w:val="24"/>
              </w:rPr>
              <w:t>, darbinieku darba laiku, jo komunikācijas ar e-pasta starpniecību neprasa nekavējošu apmeklētāju apkalpošanu;</w:t>
            </w:r>
          </w:p>
          <w:p w14:paraId="6BA3FC10" w14:textId="158B80F7" w:rsidR="00A86FFA" w:rsidRPr="003918F1" w:rsidRDefault="003151B7" w:rsidP="00A86FFA">
            <w:pPr>
              <w:tabs>
                <w:tab w:val="left" w:pos="7371"/>
              </w:tabs>
              <w:rPr>
                <w:rFonts w:ascii="Times New Roman" w:hAnsi="Times New Roman"/>
                <w:sz w:val="24"/>
                <w:szCs w:val="24"/>
              </w:rPr>
            </w:pPr>
            <w:r>
              <w:rPr>
                <w:rFonts w:ascii="Times New Roman" w:hAnsi="Times New Roman"/>
                <w:sz w:val="24"/>
                <w:szCs w:val="24"/>
              </w:rPr>
              <w:t>3</w:t>
            </w:r>
            <w:r w:rsidR="00A86FFA" w:rsidRPr="003918F1">
              <w:rPr>
                <w:rFonts w:ascii="Times New Roman" w:hAnsi="Times New Roman"/>
                <w:sz w:val="24"/>
                <w:szCs w:val="24"/>
              </w:rPr>
              <w:t xml:space="preserve">) vienkāršojot informācijas institūcijas izziņas ar argumentētu atzinumu par pretendenta izglītības un profesionālās kvalifikācijas atbilstību Latvijā noteiktajām prasībām formātu, tiks samazināta administratīvā noslodze informācijas institūcijas darbiniekiem. </w:t>
            </w:r>
          </w:p>
          <w:p w14:paraId="0D09D997" w14:textId="48A1EDC2" w:rsidR="00A86FFA" w:rsidRPr="003918F1" w:rsidRDefault="007515BE" w:rsidP="00A86FFA">
            <w:pPr>
              <w:tabs>
                <w:tab w:val="left" w:pos="7371"/>
              </w:tabs>
              <w:rPr>
                <w:rFonts w:ascii="Times New Roman" w:hAnsi="Times New Roman"/>
                <w:sz w:val="24"/>
                <w:szCs w:val="24"/>
              </w:rPr>
            </w:pPr>
            <w:r>
              <w:rPr>
                <w:rFonts w:ascii="Times New Roman" w:hAnsi="Times New Roman"/>
                <w:sz w:val="24"/>
                <w:szCs w:val="24"/>
              </w:rPr>
              <w:t xml:space="preserve">Prasība iesniegt profesionālās kvalifikācijas atzīšanas iesniegumam pievienoto dokumentu apliecinātus </w:t>
            </w:r>
            <w:r w:rsidRPr="00B11BBD">
              <w:rPr>
                <w:rFonts w:ascii="Times New Roman" w:hAnsi="Times New Roman" w:cs="Times New Roman"/>
                <w:sz w:val="24"/>
                <w:szCs w:val="24"/>
              </w:rPr>
              <w:t xml:space="preserve">tulkojumus </w:t>
            </w:r>
            <w:r w:rsidR="00B11BBD" w:rsidRPr="00B11BBD">
              <w:rPr>
                <w:rFonts w:ascii="Times New Roman" w:hAnsi="Times New Roman" w:cs="Times New Roman"/>
                <w:sz w:val="24"/>
                <w:szCs w:val="24"/>
              </w:rPr>
              <w:t>ir noteikta arī līdz šim spēkā esošajā kārtībā (</w:t>
            </w:r>
            <w:r w:rsidR="00B11BBD" w:rsidRPr="0086491C">
              <w:rPr>
                <w:rFonts w:ascii="Times New Roman" w:eastAsia="Times New Roman" w:hAnsi="Times New Roman" w:cs="Times New Roman"/>
                <w:bCs/>
                <w:sz w:val="24"/>
                <w:szCs w:val="24"/>
                <w:lang w:eastAsia="lv-LV"/>
              </w:rPr>
              <w:t>noteikumu Nr. 525 4.</w:t>
            </w:r>
            <w:r w:rsidR="0075361E">
              <w:rPr>
                <w:rFonts w:ascii="Times New Roman" w:eastAsia="Times New Roman" w:hAnsi="Times New Roman" w:cs="Times New Roman"/>
                <w:bCs/>
                <w:sz w:val="24"/>
                <w:szCs w:val="24"/>
                <w:lang w:eastAsia="lv-LV"/>
              </w:rPr>
              <w:t> </w:t>
            </w:r>
            <w:r w:rsidR="00B11BBD" w:rsidRPr="0086491C">
              <w:rPr>
                <w:rFonts w:ascii="Times New Roman" w:eastAsia="Times New Roman" w:hAnsi="Times New Roman" w:cs="Times New Roman"/>
                <w:bCs/>
                <w:sz w:val="24"/>
                <w:szCs w:val="24"/>
                <w:lang w:eastAsia="lv-LV"/>
              </w:rPr>
              <w:t>punkts)</w:t>
            </w:r>
            <w:r w:rsidR="00B11BBD">
              <w:rPr>
                <w:rFonts w:ascii="Times New Roman" w:eastAsia="Times New Roman" w:hAnsi="Times New Roman" w:cs="Times New Roman"/>
                <w:bCs/>
                <w:sz w:val="24"/>
                <w:szCs w:val="24"/>
                <w:lang w:eastAsia="lv-LV"/>
              </w:rPr>
              <w:t xml:space="preserve">, līdz ar to administratīvā sloga apjoms šajā ziņā nemainīsies. </w:t>
            </w:r>
          </w:p>
        </w:tc>
      </w:tr>
      <w:tr w:rsidR="00A86FFA" w:rsidRPr="005C544E" w14:paraId="00AC5FC2" w14:textId="77777777" w:rsidTr="00D42268">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21A48D88" w14:textId="77777777" w:rsidR="00A86FFA" w:rsidRPr="005C544E" w:rsidRDefault="00A86FFA" w:rsidP="00A86FFA">
            <w:pPr>
              <w:ind w:firstLine="0"/>
              <w:jc w:val="left"/>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t>3.</w:t>
            </w:r>
          </w:p>
        </w:tc>
        <w:tc>
          <w:tcPr>
            <w:tcW w:w="1528" w:type="pct"/>
            <w:tcBorders>
              <w:top w:val="outset" w:sz="6" w:space="0" w:color="auto"/>
              <w:left w:val="outset" w:sz="6" w:space="0" w:color="auto"/>
              <w:bottom w:val="outset" w:sz="6" w:space="0" w:color="auto"/>
              <w:right w:val="outset" w:sz="6" w:space="0" w:color="auto"/>
            </w:tcBorders>
            <w:hideMark/>
          </w:tcPr>
          <w:p w14:paraId="40D65D78" w14:textId="77777777" w:rsidR="00A86FFA" w:rsidRPr="005C544E" w:rsidRDefault="00A86FFA" w:rsidP="00A86FFA">
            <w:pPr>
              <w:ind w:firstLine="0"/>
              <w:jc w:val="left"/>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t>Administratīvo izmaksu monetārs novērtējums</w:t>
            </w:r>
          </w:p>
        </w:tc>
        <w:tc>
          <w:tcPr>
            <w:tcW w:w="3154" w:type="pct"/>
            <w:tcBorders>
              <w:top w:val="outset" w:sz="6" w:space="0" w:color="auto"/>
              <w:left w:val="outset" w:sz="6" w:space="0" w:color="auto"/>
              <w:bottom w:val="outset" w:sz="6" w:space="0" w:color="auto"/>
              <w:right w:val="outset" w:sz="6" w:space="0" w:color="auto"/>
            </w:tcBorders>
            <w:hideMark/>
          </w:tcPr>
          <w:p w14:paraId="7ACC8DDF" w14:textId="77777777" w:rsidR="00A86FFA" w:rsidRPr="003918F1" w:rsidRDefault="00A86FFA" w:rsidP="00A86FFA">
            <w:pPr>
              <w:tabs>
                <w:tab w:val="left" w:pos="7371"/>
              </w:tabs>
              <w:rPr>
                <w:rFonts w:ascii="Times New Roman" w:eastAsia="Times New Roman" w:hAnsi="Times New Roman"/>
                <w:sz w:val="24"/>
                <w:szCs w:val="24"/>
                <w:lang w:eastAsia="lv-LV"/>
              </w:rPr>
            </w:pPr>
            <w:r w:rsidRPr="003918F1">
              <w:rPr>
                <w:rFonts w:ascii="Times New Roman" w:hAnsi="Times New Roman"/>
                <w:sz w:val="24"/>
                <w:szCs w:val="24"/>
              </w:rPr>
              <w:t>Nodibinājums „</w:t>
            </w:r>
            <w:r w:rsidRPr="003918F1">
              <w:rPr>
                <w:rFonts w:ascii="Times New Roman" w:eastAsia="Times New Roman" w:hAnsi="Times New Roman"/>
                <w:sz w:val="24"/>
                <w:szCs w:val="24"/>
                <w:lang w:eastAsia="lv-LV"/>
              </w:rPr>
              <w:t>Akadēmiskās informācijas centrs” ir informācijas institūcija lielākajā daļā reglamentēto profesiju un tas izsniedz izziņas profesionālās kvalifikācijas atzīšanai saskaņā ar noteikumos Nr.</w:t>
            </w:r>
            <w:r w:rsidR="0032587D">
              <w:rPr>
                <w:rFonts w:ascii="Times New Roman" w:eastAsia="Times New Roman" w:hAnsi="Times New Roman"/>
                <w:sz w:val="24"/>
                <w:szCs w:val="24"/>
                <w:lang w:eastAsia="lv-LV"/>
              </w:rPr>
              <w:t xml:space="preserve"> </w:t>
            </w:r>
            <w:r w:rsidRPr="003918F1">
              <w:rPr>
                <w:rFonts w:ascii="Times New Roman" w:eastAsia="Times New Roman" w:hAnsi="Times New Roman"/>
                <w:sz w:val="24"/>
                <w:szCs w:val="24"/>
                <w:lang w:eastAsia="lv-LV"/>
              </w:rPr>
              <w:t>525 noteikto kārtību. 2015.</w:t>
            </w:r>
            <w:r w:rsidR="0032587D">
              <w:rPr>
                <w:rFonts w:ascii="Times New Roman" w:eastAsia="Times New Roman" w:hAnsi="Times New Roman"/>
                <w:sz w:val="24"/>
                <w:szCs w:val="24"/>
                <w:lang w:eastAsia="lv-LV"/>
              </w:rPr>
              <w:t xml:space="preserve"> </w:t>
            </w:r>
            <w:r w:rsidRPr="003918F1">
              <w:rPr>
                <w:rFonts w:ascii="Times New Roman" w:eastAsia="Times New Roman" w:hAnsi="Times New Roman"/>
                <w:sz w:val="24"/>
                <w:szCs w:val="24"/>
                <w:lang w:eastAsia="lv-LV"/>
              </w:rPr>
              <w:t>gadā Akadēmiskās informācijas centrs ir izsniedzis 104 izziņas par pretendenta izglītības un profesionālās pieredzes atbilstību Latvijas Republikā noteiktajām prasībām. Šis skaits ir svārstīgs, bet kopumā ar pieaugošu tendenci (2010.</w:t>
            </w:r>
            <w:r w:rsidR="0032587D">
              <w:rPr>
                <w:rFonts w:ascii="Times New Roman" w:eastAsia="Times New Roman" w:hAnsi="Times New Roman"/>
                <w:sz w:val="24"/>
                <w:szCs w:val="24"/>
                <w:lang w:eastAsia="lv-LV"/>
              </w:rPr>
              <w:t xml:space="preserve"> </w:t>
            </w:r>
            <w:r w:rsidRPr="003918F1">
              <w:rPr>
                <w:rFonts w:ascii="Times New Roman" w:eastAsia="Times New Roman" w:hAnsi="Times New Roman"/>
                <w:sz w:val="24"/>
                <w:szCs w:val="24"/>
                <w:lang w:eastAsia="lv-LV"/>
              </w:rPr>
              <w:t>gadā – 48, 2011.</w:t>
            </w:r>
            <w:r w:rsidR="0032587D">
              <w:rPr>
                <w:rFonts w:ascii="Times New Roman" w:eastAsia="Times New Roman" w:hAnsi="Times New Roman"/>
                <w:sz w:val="24"/>
                <w:szCs w:val="24"/>
                <w:lang w:eastAsia="lv-LV"/>
              </w:rPr>
              <w:t xml:space="preserve"> </w:t>
            </w:r>
            <w:r w:rsidRPr="003918F1">
              <w:rPr>
                <w:rFonts w:ascii="Times New Roman" w:eastAsia="Times New Roman" w:hAnsi="Times New Roman"/>
                <w:sz w:val="24"/>
                <w:szCs w:val="24"/>
                <w:lang w:eastAsia="lv-LV"/>
              </w:rPr>
              <w:t>gadā - 62, 2012.</w:t>
            </w:r>
            <w:r w:rsidR="0032587D">
              <w:rPr>
                <w:rFonts w:ascii="Times New Roman" w:eastAsia="Times New Roman" w:hAnsi="Times New Roman"/>
                <w:sz w:val="24"/>
                <w:szCs w:val="24"/>
                <w:lang w:eastAsia="lv-LV"/>
              </w:rPr>
              <w:t xml:space="preserve"> </w:t>
            </w:r>
            <w:r w:rsidRPr="003918F1">
              <w:rPr>
                <w:rFonts w:ascii="Times New Roman" w:eastAsia="Times New Roman" w:hAnsi="Times New Roman"/>
                <w:sz w:val="24"/>
                <w:szCs w:val="24"/>
                <w:lang w:eastAsia="lv-LV"/>
              </w:rPr>
              <w:t>gadā – 98, 2013.</w:t>
            </w:r>
            <w:r w:rsidR="0032587D">
              <w:rPr>
                <w:rFonts w:ascii="Times New Roman" w:eastAsia="Times New Roman" w:hAnsi="Times New Roman"/>
                <w:sz w:val="24"/>
                <w:szCs w:val="24"/>
                <w:lang w:eastAsia="lv-LV"/>
              </w:rPr>
              <w:t xml:space="preserve"> </w:t>
            </w:r>
            <w:r w:rsidRPr="003918F1">
              <w:rPr>
                <w:rFonts w:ascii="Times New Roman" w:eastAsia="Times New Roman" w:hAnsi="Times New Roman"/>
                <w:sz w:val="24"/>
                <w:szCs w:val="24"/>
                <w:lang w:eastAsia="lv-LV"/>
              </w:rPr>
              <w:t>gadā – 69, 2014.</w:t>
            </w:r>
            <w:r w:rsidR="0032587D">
              <w:rPr>
                <w:rFonts w:ascii="Times New Roman" w:eastAsia="Times New Roman" w:hAnsi="Times New Roman"/>
                <w:sz w:val="24"/>
                <w:szCs w:val="24"/>
                <w:lang w:eastAsia="lv-LV"/>
              </w:rPr>
              <w:t xml:space="preserve"> </w:t>
            </w:r>
            <w:r w:rsidRPr="003918F1">
              <w:rPr>
                <w:rFonts w:ascii="Times New Roman" w:eastAsia="Times New Roman" w:hAnsi="Times New Roman"/>
                <w:sz w:val="24"/>
                <w:szCs w:val="24"/>
                <w:lang w:eastAsia="lv-LV"/>
              </w:rPr>
              <w:t xml:space="preserve">gadā - 98). No tā secināms, ka, saglabājoties līdzšinējai profesionālās kvalifikācijas atzīšanas dinamikai, </w:t>
            </w:r>
            <w:r w:rsidRPr="003918F1">
              <w:rPr>
                <w:rFonts w:ascii="Times New Roman" w:eastAsia="Times New Roman" w:hAnsi="Times New Roman"/>
                <w:sz w:val="24"/>
                <w:szCs w:val="24"/>
                <w:lang w:eastAsia="lv-LV"/>
              </w:rPr>
              <w:lastRenderedPageBreak/>
              <w:t>projekta regulējums attieksies uz apmēram 100 personām gadā.</w:t>
            </w:r>
          </w:p>
          <w:p w14:paraId="146B9694" w14:textId="77777777" w:rsidR="00A86FFA" w:rsidRPr="003918F1" w:rsidRDefault="00A86FFA" w:rsidP="00A86FFA">
            <w:pPr>
              <w:rPr>
                <w:rFonts w:ascii="Times New Roman" w:hAnsi="Times New Roman"/>
                <w:sz w:val="24"/>
                <w:szCs w:val="24"/>
                <w:lang w:eastAsia="lv-LV"/>
              </w:rPr>
            </w:pPr>
            <w:r w:rsidRPr="003918F1">
              <w:rPr>
                <w:rFonts w:ascii="Times New Roman" w:hAnsi="Times New Roman"/>
                <w:sz w:val="24"/>
                <w:szCs w:val="24"/>
                <w:lang w:eastAsia="lv-LV"/>
              </w:rPr>
              <w:t>Noteikumu projekts paredz mazināt administratīvo slogu šādā apmērā:</w:t>
            </w:r>
          </w:p>
          <w:p w14:paraId="0891AED5" w14:textId="1F9D4E6A" w:rsidR="00A86FFA" w:rsidRPr="003918F1" w:rsidRDefault="00C75899" w:rsidP="00A86FFA">
            <w:pPr>
              <w:rPr>
                <w:rFonts w:ascii="Times New Roman" w:hAnsi="Times New Roman"/>
                <w:sz w:val="24"/>
                <w:szCs w:val="24"/>
              </w:rPr>
            </w:pPr>
            <w:r>
              <w:rPr>
                <w:rFonts w:ascii="Times New Roman" w:hAnsi="Times New Roman"/>
                <w:sz w:val="24"/>
                <w:szCs w:val="24"/>
              </w:rPr>
              <w:t>1</w:t>
            </w:r>
            <w:r w:rsidR="00A86FFA" w:rsidRPr="003918F1">
              <w:rPr>
                <w:rFonts w:ascii="Times New Roman" w:hAnsi="Times New Roman"/>
                <w:sz w:val="24"/>
                <w:szCs w:val="24"/>
              </w:rPr>
              <w:t xml:space="preserve">) aktualizējot iesnieguma profesionālās kvalifikācijas atzīšanas apliecības iegūšanai formu, mainīsies šādas izdevumu pozīcijas: </w:t>
            </w:r>
          </w:p>
          <w:p w14:paraId="57ECCDA9" w14:textId="77777777" w:rsidR="00A86FFA" w:rsidRPr="003918F1" w:rsidRDefault="00A86FFA" w:rsidP="00A86FFA">
            <w:pPr>
              <w:rPr>
                <w:rFonts w:ascii="Times New Roman" w:hAnsi="Times New Roman"/>
                <w:sz w:val="24"/>
                <w:szCs w:val="24"/>
              </w:rPr>
            </w:pPr>
            <w:r w:rsidRPr="003918F1">
              <w:rPr>
                <w:rFonts w:ascii="Times New Roman" w:hAnsi="Times New Roman"/>
                <w:sz w:val="24"/>
                <w:szCs w:val="24"/>
              </w:rPr>
              <w:t xml:space="preserve">a) profesionālās kvalifikācijas atzīšanas pretendentam samazināsies laiks iesnieguma profesionālās kvalifikācijas atzīšanas apliecības iegūšanai aizpildīšanai par 30 minūtēm, jo vairs netiks prasīta dublējoša informācija (2 </w:t>
            </w:r>
            <w:r w:rsidR="00364B47">
              <w:rPr>
                <w:rFonts w:ascii="Times New Roman" w:hAnsi="Times New Roman"/>
                <w:sz w:val="24"/>
                <w:szCs w:val="24"/>
              </w:rPr>
              <w:t>reizes</w:t>
            </w:r>
            <w:r w:rsidR="00364B47" w:rsidRPr="003918F1">
              <w:rPr>
                <w:rFonts w:ascii="Times New Roman" w:hAnsi="Times New Roman"/>
                <w:sz w:val="24"/>
                <w:szCs w:val="24"/>
              </w:rPr>
              <w:t xml:space="preserve"> </w:t>
            </w:r>
            <w:r w:rsidRPr="003918F1">
              <w:rPr>
                <w:rFonts w:ascii="Times New Roman" w:hAnsi="Times New Roman"/>
                <w:sz w:val="24"/>
                <w:szCs w:val="24"/>
              </w:rPr>
              <w:t xml:space="preserve">norādot adresi) ir skaidrāk noteikts, kāda informācija ir jāsniedz (11., 12., </w:t>
            </w:r>
            <w:r w:rsidR="00430B93" w:rsidRPr="003918F1">
              <w:rPr>
                <w:rFonts w:ascii="Times New Roman" w:hAnsi="Times New Roman"/>
                <w:sz w:val="24"/>
                <w:szCs w:val="24"/>
              </w:rPr>
              <w:t>1</w:t>
            </w:r>
            <w:r w:rsidR="00430B93">
              <w:rPr>
                <w:rFonts w:ascii="Times New Roman" w:hAnsi="Times New Roman"/>
                <w:sz w:val="24"/>
                <w:szCs w:val="24"/>
              </w:rPr>
              <w:t>7</w:t>
            </w:r>
            <w:r w:rsidRPr="003918F1">
              <w:rPr>
                <w:rFonts w:ascii="Times New Roman" w:hAnsi="Times New Roman"/>
                <w:sz w:val="24"/>
                <w:szCs w:val="24"/>
              </w:rPr>
              <w:t>.</w:t>
            </w:r>
            <w:r w:rsidR="003649C5">
              <w:rPr>
                <w:rFonts w:ascii="Times New Roman" w:hAnsi="Times New Roman"/>
                <w:sz w:val="24"/>
                <w:szCs w:val="24"/>
              </w:rPr>
              <w:t xml:space="preserve"> </w:t>
            </w:r>
            <w:r w:rsidRPr="003918F1">
              <w:rPr>
                <w:rFonts w:ascii="Times New Roman" w:hAnsi="Times New Roman"/>
                <w:sz w:val="24"/>
                <w:szCs w:val="24"/>
              </w:rPr>
              <w:t xml:space="preserve">punkts). Monetārā izteiksmē izmaksu samazinājumu var noteikt, aprēķinot ietaupīto laiku kā darba laiku, par kuru varētu tikt izmaksāts atalgojums. Pieņemot, ka strādājošo mēneša vidējā bruto darba samaksa sabiedriskajā sektorā ir 855 </w:t>
            </w:r>
            <w:r w:rsidRPr="003918F1">
              <w:rPr>
                <w:rFonts w:ascii="Times New Roman" w:hAnsi="Times New Roman"/>
                <w:i/>
                <w:sz w:val="24"/>
                <w:szCs w:val="24"/>
              </w:rPr>
              <w:t>euro</w:t>
            </w:r>
            <w:r w:rsidRPr="003918F1">
              <w:rPr>
                <w:rFonts w:ascii="Times New Roman" w:hAnsi="Times New Roman"/>
                <w:sz w:val="24"/>
                <w:szCs w:val="24"/>
              </w:rPr>
              <w:t xml:space="preserve"> (2015.</w:t>
            </w:r>
            <w:r w:rsidR="00430B93">
              <w:rPr>
                <w:rFonts w:ascii="Times New Roman" w:hAnsi="Times New Roman"/>
                <w:sz w:val="24"/>
                <w:szCs w:val="24"/>
              </w:rPr>
              <w:t xml:space="preserve"> </w:t>
            </w:r>
            <w:r w:rsidRPr="003918F1">
              <w:rPr>
                <w:rFonts w:ascii="Times New Roman" w:hAnsi="Times New Roman"/>
                <w:sz w:val="24"/>
                <w:szCs w:val="24"/>
              </w:rPr>
              <w:t>g.)</w:t>
            </w:r>
            <w:r w:rsidRPr="003918F1">
              <w:rPr>
                <w:rStyle w:val="FootnoteReference"/>
                <w:rFonts w:ascii="Times New Roman" w:hAnsi="Times New Roman"/>
                <w:sz w:val="24"/>
                <w:szCs w:val="24"/>
              </w:rPr>
              <w:footnoteReference w:id="2"/>
            </w:r>
            <w:r w:rsidRPr="003918F1">
              <w:rPr>
                <w:rFonts w:ascii="Times New Roman" w:hAnsi="Times New Roman"/>
                <w:sz w:val="24"/>
                <w:szCs w:val="24"/>
              </w:rPr>
              <w:t xml:space="preserve">, darba atalgojums ir 8,87 </w:t>
            </w:r>
            <w:r w:rsidRPr="003918F1">
              <w:rPr>
                <w:rFonts w:ascii="Times New Roman" w:hAnsi="Times New Roman"/>
                <w:i/>
                <w:sz w:val="24"/>
                <w:szCs w:val="24"/>
              </w:rPr>
              <w:t>euro</w:t>
            </w:r>
            <w:r w:rsidRPr="003918F1">
              <w:rPr>
                <w:rFonts w:ascii="Times New Roman" w:hAnsi="Times New Roman"/>
                <w:sz w:val="24"/>
                <w:szCs w:val="24"/>
              </w:rPr>
              <w:t xml:space="preserve"> / stundā. Ņemot vērā, ka prognozējamais profesionālās kvalifikācijas atzīšanas pieteikumu skaits būs 98, kopējais administratīvo izmaksu samazinājums būs 8,87 / 2 x 98 = 443,5 </w:t>
            </w:r>
            <w:r w:rsidRPr="003918F1">
              <w:rPr>
                <w:rFonts w:ascii="Times New Roman" w:hAnsi="Times New Roman"/>
                <w:i/>
                <w:sz w:val="24"/>
                <w:szCs w:val="24"/>
              </w:rPr>
              <w:t>euro</w:t>
            </w:r>
            <w:r w:rsidRPr="003918F1">
              <w:rPr>
                <w:rFonts w:ascii="Times New Roman" w:hAnsi="Times New Roman"/>
                <w:sz w:val="24"/>
                <w:szCs w:val="24"/>
              </w:rPr>
              <w:t xml:space="preserve">. </w:t>
            </w:r>
          </w:p>
          <w:p w14:paraId="329AB3A6" w14:textId="068284E8" w:rsidR="00A86FFA" w:rsidRPr="003918F1" w:rsidRDefault="00A86FFA" w:rsidP="00A86FFA">
            <w:pPr>
              <w:rPr>
                <w:rFonts w:ascii="Times New Roman" w:hAnsi="Times New Roman"/>
                <w:sz w:val="24"/>
                <w:szCs w:val="24"/>
              </w:rPr>
            </w:pPr>
            <w:r w:rsidRPr="003918F1">
              <w:rPr>
                <w:rFonts w:ascii="Times New Roman" w:hAnsi="Times New Roman"/>
                <w:sz w:val="24"/>
                <w:szCs w:val="24"/>
              </w:rPr>
              <w:t xml:space="preserve">b) informācijas institūcijai samazināsies laiks iesniegto materiālu sākotnējai pārbaudei un izskatīšanai, jo būs skaidrāk norādīta informācija par pretendenta iegūto grādu vai kvalifikāciju  par 30 minūtēm. Monetārā izteiksmē izmaksu samazinājumu var noteikt, aprēķinot ietaupīto laiku kā darba laiku, par kuru tiek izmaksāts atalgojums. Pieņemot, ka strādājošo mēneša vidējā bruto darba samaksa sabiedriskajā sektorā ir 855 </w:t>
            </w:r>
            <w:r w:rsidRPr="003918F1">
              <w:rPr>
                <w:rFonts w:ascii="Times New Roman" w:hAnsi="Times New Roman"/>
                <w:i/>
                <w:sz w:val="24"/>
                <w:szCs w:val="24"/>
              </w:rPr>
              <w:t>euro</w:t>
            </w:r>
            <w:r w:rsidRPr="003918F1">
              <w:rPr>
                <w:rFonts w:ascii="Times New Roman" w:hAnsi="Times New Roman"/>
                <w:sz w:val="24"/>
                <w:szCs w:val="24"/>
              </w:rPr>
              <w:t xml:space="preserve"> (2015.g.)</w:t>
            </w:r>
            <w:r w:rsidRPr="003918F1">
              <w:rPr>
                <w:rStyle w:val="FootnoteReference"/>
                <w:rFonts w:ascii="Times New Roman" w:hAnsi="Times New Roman"/>
                <w:sz w:val="24"/>
                <w:szCs w:val="24"/>
              </w:rPr>
              <w:footnoteReference w:id="3"/>
            </w:r>
            <w:r w:rsidRPr="003918F1">
              <w:rPr>
                <w:rFonts w:ascii="Times New Roman" w:hAnsi="Times New Roman"/>
                <w:sz w:val="24"/>
                <w:szCs w:val="24"/>
              </w:rPr>
              <w:t xml:space="preserve">, darba atalgojums ir 8,87 </w:t>
            </w:r>
            <w:r w:rsidRPr="003918F1">
              <w:rPr>
                <w:rFonts w:ascii="Times New Roman" w:hAnsi="Times New Roman"/>
                <w:i/>
                <w:sz w:val="24"/>
                <w:szCs w:val="24"/>
              </w:rPr>
              <w:t>euro</w:t>
            </w:r>
            <w:r w:rsidRPr="003918F1">
              <w:rPr>
                <w:rFonts w:ascii="Times New Roman" w:hAnsi="Times New Roman"/>
                <w:sz w:val="24"/>
                <w:szCs w:val="24"/>
              </w:rPr>
              <w:t xml:space="preserve"> / stundā. Ņemot vērā, ka prognozējamais profesionālās kvalifikācijas atzīšanas pieteikumu skaits būs 98, kopējais administratīvo izmaksu samazinājums būs 8,87 / 2 x 98 = 443,5 </w:t>
            </w:r>
            <w:r w:rsidRPr="003918F1">
              <w:rPr>
                <w:rFonts w:ascii="Times New Roman" w:hAnsi="Times New Roman"/>
                <w:i/>
                <w:sz w:val="24"/>
                <w:szCs w:val="24"/>
              </w:rPr>
              <w:t>euro</w:t>
            </w:r>
            <w:r w:rsidRPr="003918F1">
              <w:rPr>
                <w:rFonts w:ascii="Times New Roman" w:hAnsi="Times New Roman"/>
                <w:sz w:val="24"/>
                <w:szCs w:val="24"/>
              </w:rPr>
              <w:t xml:space="preserve">. </w:t>
            </w:r>
          </w:p>
          <w:p w14:paraId="0BFB686A" w14:textId="4FD214E2" w:rsidR="00A86FFA" w:rsidRPr="003918F1" w:rsidRDefault="00A86FFA">
            <w:pPr>
              <w:rPr>
                <w:rFonts w:ascii="Times New Roman" w:hAnsi="Times New Roman"/>
                <w:i/>
                <w:sz w:val="24"/>
                <w:szCs w:val="24"/>
              </w:rPr>
            </w:pPr>
            <w:r w:rsidRPr="003918F1">
              <w:rPr>
                <w:rFonts w:ascii="Times New Roman" w:hAnsi="Times New Roman"/>
                <w:sz w:val="24"/>
                <w:szCs w:val="24"/>
              </w:rPr>
              <w:t xml:space="preserve">3) paredzot iespēju iesniegumu iesniegt ar elektronisko parakstu, samazināsies profesionālās kvalifikācijas atzīšanas pretendentu ceļa izdevumi, kā arī tiks ietaupīts laiks. </w:t>
            </w:r>
          </w:p>
          <w:p w14:paraId="46E16F11" w14:textId="77777777" w:rsidR="00A86FFA" w:rsidRPr="003918F1" w:rsidRDefault="00A86FFA" w:rsidP="00A86FFA">
            <w:pPr>
              <w:rPr>
                <w:rFonts w:ascii="Times New Roman" w:hAnsi="Times New Roman"/>
                <w:sz w:val="24"/>
                <w:szCs w:val="24"/>
              </w:rPr>
            </w:pPr>
          </w:p>
          <w:p w14:paraId="516EC0BB" w14:textId="77777777" w:rsidR="00A86FFA" w:rsidRPr="003918F1" w:rsidRDefault="00A86FFA" w:rsidP="00A86FFA">
            <w:pPr>
              <w:pStyle w:val="liknoteik1"/>
              <w:spacing w:before="0" w:beforeAutospacing="0" w:after="0" w:afterAutospacing="0" w:line="240" w:lineRule="auto"/>
              <w:ind w:firstLine="301"/>
              <w:jc w:val="both"/>
              <w:rPr>
                <w:b w:val="0"/>
                <w:color w:val="auto"/>
                <w:sz w:val="24"/>
                <w:szCs w:val="24"/>
              </w:rPr>
            </w:pPr>
            <w:r w:rsidRPr="003918F1">
              <w:rPr>
                <w:b w:val="0"/>
                <w:color w:val="auto"/>
                <w:sz w:val="24"/>
                <w:szCs w:val="24"/>
              </w:rPr>
              <w:t>Kopējais administratīvo izmaksu samazinājums:</w:t>
            </w:r>
          </w:p>
          <w:p w14:paraId="20E4B2CE" w14:textId="1BDDD4A8" w:rsidR="00A86FFA" w:rsidRPr="003918F1" w:rsidRDefault="00A86FFA" w:rsidP="00334E42">
            <w:pPr>
              <w:pStyle w:val="liknoteik1"/>
              <w:spacing w:before="0" w:beforeAutospacing="0" w:after="0" w:afterAutospacing="0" w:line="240" w:lineRule="auto"/>
              <w:ind w:firstLine="301"/>
              <w:jc w:val="both"/>
              <w:rPr>
                <w:b w:val="0"/>
                <w:i/>
                <w:color w:val="auto"/>
                <w:sz w:val="24"/>
                <w:szCs w:val="24"/>
              </w:rPr>
            </w:pPr>
            <w:r w:rsidRPr="003918F1">
              <w:rPr>
                <w:b w:val="0"/>
                <w:color w:val="auto"/>
                <w:sz w:val="24"/>
                <w:szCs w:val="24"/>
              </w:rPr>
              <w:t xml:space="preserve">16,74 + 443,5 + 443,5 = </w:t>
            </w:r>
            <w:r w:rsidR="00334E42">
              <w:rPr>
                <w:b w:val="0"/>
                <w:color w:val="auto"/>
                <w:sz w:val="24"/>
                <w:szCs w:val="24"/>
              </w:rPr>
              <w:t>903</w:t>
            </w:r>
            <w:r w:rsidRPr="003918F1">
              <w:rPr>
                <w:b w:val="0"/>
                <w:color w:val="auto"/>
                <w:sz w:val="24"/>
                <w:szCs w:val="24"/>
              </w:rPr>
              <w:t xml:space="preserve">,74 </w:t>
            </w:r>
            <w:r w:rsidRPr="003918F1">
              <w:rPr>
                <w:b w:val="0"/>
                <w:i/>
                <w:color w:val="auto"/>
                <w:sz w:val="24"/>
                <w:szCs w:val="24"/>
              </w:rPr>
              <w:t>euro</w:t>
            </w:r>
          </w:p>
        </w:tc>
      </w:tr>
      <w:tr w:rsidR="00B97B74" w:rsidRPr="005C544E" w14:paraId="6C1E55A0" w14:textId="77777777" w:rsidTr="00D42268">
        <w:trPr>
          <w:trHeight w:val="345"/>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6FE23D90" w14:textId="77777777" w:rsidR="00D42268" w:rsidRPr="001E1B5B" w:rsidRDefault="00D42268" w:rsidP="008832E2">
            <w:pPr>
              <w:ind w:firstLine="0"/>
              <w:jc w:val="left"/>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lastRenderedPageBreak/>
              <w:t>4.</w:t>
            </w:r>
          </w:p>
        </w:tc>
        <w:tc>
          <w:tcPr>
            <w:tcW w:w="1528" w:type="pct"/>
            <w:tcBorders>
              <w:top w:val="outset" w:sz="6" w:space="0" w:color="auto"/>
              <w:left w:val="outset" w:sz="6" w:space="0" w:color="auto"/>
              <w:bottom w:val="outset" w:sz="6" w:space="0" w:color="auto"/>
              <w:right w:val="outset" w:sz="6" w:space="0" w:color="auto"/>
            </w:tcBorders>
            <w:hideMark/>
          </w:tcPr>
          <w:p w14:paraId="55609DF8" w14:textId="77777777" w:rsidR="00D42268" w:rsidRPr="005C544E" w:rsidRDefault="00D42268" w:rsidP="008832E2">
            <w:pPr>
              <w:ind w:firstLine="0"/>
              <w:jc w:val="left"/>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t>Cita informācija</w:t>
            </w:r>
          </w:p>
        </w:tc>
        <w:tc>
          <w:tcPr>
            <w:tcW w:w="3154" w:type="pct"/>
            <w:tcBorders>
              <w:top w:val="outset" w:sz="6" w:space="0" w:color="auto"/>
              <w:left w:val="outset" w:sz="6" w:space="0" w:color="auto"/>
              <w:bottom w:val="outset" w:sz="6" w:space="0" w:color="auto"/>
              <w:right w:val="outset" w:sz="6" w:space="0" w:color="auto"/>
            </w:tcBorders>
            <w:hideMark/>
          </w:tcPr>
          <w:p w14:paraId="7699249B" w14:textId="77777777" w:rsidR="00D42268" w:rsidRPr="005C544E" w:rsidRDefault="00D42268" w:rsidP="008832E2">
            <w:pPr>
              <w:rPr>
                <w:rFonts w:ascii="Times New Roman" w:hAnsi="Times New Roman" w:cs="Times New Roman"/>
                <w:sz w:val="24"/>
                <w:szCs w:val="24"/>
              </w:rPr>
            </w:pPr>
            <w:r w:rsidRPr="005C544E">
              <w:rPr>
                <w:rFonts w:ascii="Times New Roman" w:hAnsi="Times New Roman" w:cs="Times New Roman"/>
                <w:sz w:val="24"/>
                <w:szCs w:val="24"/>
              </w:rPr>
              <w:t xml:space="preserve">Nav. </w:t>
            </w:r>
          </w:p>
        </w:tc>
      </w:tr>
    </w:tbl>
    <w:p w14:paraId="62C7DD20" w14:textId="77777777" w:rsidR="000D62F2" w:rsidRDefault="000D62F2" w:rsidP="000D62F2">
      <w:pPr>
        <w:autoSpaceDE w:val="0"/>
        <w:autoSpaceDN w:val="0"/>
        <w:adjustRightInd w:val="0"/>
        <w:ind w:firstLine="0"/>
        <w:jc w:val="left"/>
        <w:rPr>
          <w:rFonts w:ascii="Arial-BoldMT" w:hAnsi="Arial-BoldMT" w:cs="Arial-BoldMT"/>
          <w:b/>
          <w:bCs/>
          <w:sz w:val="17"/>
          <w:szCs w:val="17"/>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3"/>
        <w:gridCol w:w="2374"/>
        <w:gridCol w:w="5463"/>
      </w:tblGrid>
      <w:tr w:rsidR="000D62F2" w:rsidRPr="000D62F2" w14:paraId="5B1812FF" w14:textId="77777777" w:rsidTr="008B5F12">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7AF429" w14:textId="77777777" w:rsidR="000D62F2" w:rsidRPr="0086491C" w:rsidRDefault="000D62F2" w:rsidP="0086491C">
            <w:pPr>
              <w:autoSpaceDE w:val="0"/>
              <w:autoSpaceDN w:val="0"/>
              <w:adjustRightInd w:val="0"/>
              <w:ind w:firstLine="0"/>
              <w:jc w:val="center"/>
              <w:rPr>
                <w:rFonts w:ascii="Times New Roman" w:hAnsi="Times New Roman" w:cs="Times New Roman"/>
                <w:b/>
                <w:bCs/>
                <w:sz w:val="24"/>
                <w:szCs w:val="24"/>
              </w:rPr>
            </w:pPr>
            <w:r w:rsidRPr="0086491C">
              <w:rPr>
                <w:rFonts w:ascii="Times New Roman" w:hAnsi="Times New Roman" w:cs="Times New Roman"/>
                <w:b/>
                <w:bCs/>
                <w:sz w:val="24"/>
                <w:szCs w:val="24"/>
              </w:rPr>
              <w:t>IV. Tiesību akta projekta ietekme uz spēkā esošo tiesību normu sistēmu</w:t>
            </w:r>
          </w:p>
          <w:p w14:paraId="0FF59314" w14:textId="77777777" w:rsidR="000D62F2" w:rsidRPr="000D62F2" w:rsidRDefault="000D62F2" w:rsidP="000D62F2">
            <w:pPr>
              <w:ind w:firstLine="300"/>
              <w:jc w:val="center"/>
              <w:rPr>
                <w:rFonts w:ascii="Times New Roman" w:eastAsia="Times New Roman" w:hAnsi="Times New Roman" w:cs="Times New Roman"/>
                <w:b/>
                <w:bCs/>
                <w:sz w:val="24"/>
                <w:szCs w:val="24"/>
                <w:lang w:eastAsia="lv-LV"/>
              </w:rPr>
            </w:pPr>
          </w:p>
        </w:tc>
      </w:tr>
      <w:tr w:rsidR="000D62F2" w:rsidRPr="009106A2" w14:paraId="2C5920EA" w14:textId="77777777" w:rsidTr="0086491C">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459DAB56" w14:textId="77777777" w:rsidR="000D62F2" w:rsidRPr="009106A2" w:rsidRDefault="000D62F2" w:rsidP="008B5F12">
            <w:pPr>
              <w:ind w:firstLine="0"/>
              <w:jc w:val="left"/>
              <w:rPr>
                <w:rFonts w:ascii="Times New Roman" w:eastAsia="Times New Roman" w:hAnsi="Times New Roman" w:cs="Times New Roman"/>
                <w:sz w:val="24"/>
                <w:szCs w:val="24"/>
                <w:lang w:eastAsia="lv-LV"/>
              </w:rPr>
            </w:pPr>
            <w:r w:rsidRPr="009106A2">
              <w:rPr>
                <w:rFonts w:ascii="Times New Roman" w:eastAsia="Times New Roman" w:hAnsi="Times New Roman" w:cs="Times New Roman"/>
                <w:sz w:val="24"/>
                <w:szCs w:val="24"/>
                <w:lang w:eastAsia="lv-LV"/>
              </w:rPr>
              <w:t>1.</w:t>
            </w:r>
          </w:p>
        </w:tc>
        <w:tc>
          <w:tcPr>
            <w:tcW w:w="1414" w:type="pct"/>
            <w:tcBorders>
              <w:top w:val="outset" w:sz="6" w:space="0" w:color="auto"/>
              <w:left w:val="outset" w:sz="6" w:space="0" w:color="auto"/>
              <w:bottom w:val="outset" w:sz="6" w:space="0" w:color="auto"/>
              <w:right w:val="outset" w:sz="6" w:space="0" w:color="auto"/>
            </w:tcBorders>
          </w:tcPr>
          <w:p w14:paraId="4CC2CEE5" w14:textId="77777777" w:rsidR="000D62F2" w:rsidRPr="009106A2" w:rsidRDefault="000D62F2" w:rsidP="000D62F2">
            <w:pPr>
              <w:autoSpaceDE w:val="0"/>
              <w:autoSpaceDN w:val="0"/>
              <w:adjustRightInd w:val="0"/>
              <w:ind w:firstLine="0"/>
              <w:jc w:val="left"/>
              <w:rPr>
                <w:rFonts w:ascii="Times New Roman" w:hAnsi="Times New Roman" w:cs="Times New Roman"/>
                <w:sz w:val="24"/>
                <w:szCs w:val="24"/>
              </w:rPr>
            </w:pPr>
            <w:r w:rsidRPr="009106A2">
              <w:rPr>
                <w:rFonts w:ascii="Times New Roman" w:hAnsi="Times New Roman" w:cs="Times New Roman"/>
                <w:sz w:val="24"/>
                <w:szCs w:val="24"/>
              </w:rPr>
              <w:t>Nepieciešamie saistītie tiesību aktu</w:t>
            </w:r>
          </w:p>
          <w:p w14:paraId="6887FA0F" w14:textId="77777777" w:rsidR="000D62F2" w:rsidRPr="009106A2" w:rsidRDefault="000D62F2" w:rsidP="000D62F2">
            <w:pPr>
              <w:autoSpaceDE w:val="0"/>
              <w:autoSpaceDN w:val="0"/>
              <w:adjustRightInd w:val="0"/>
              <w:ind w:firstLine="0"/>
              <w:jc w:val="left"/>
              <w:rPr>
                <w:rFonts w:ascii="Times New Roman" w:hAnsi="Times New Roman" w:cs="Times New Roman"/>
                <w:sz w:val="24"/>
                <w:szCs w:val="24"/>
              </w:rPr>
            </w:pPr>
            <w:r w:rsidRPr="009106A2">
              <w:rPr>
                <w:rFonts w:ascii="Times New Roman" w:hAnsi="Times New Roman" w:cs="Times New Roman"/>
                <w:sz w:val="24"/>
                <w:szCs w:val="24"/>
              </w:rPr>
              <w:t>projekti</w:t>
            </w:r>
          </w:p>
          <w:p w14:paraId="43910D9B" w14:textId="77777777" w:rsidR="000D62F2" w:rsidRPr="009106A2" w:rsidRDefault="000D62F2" w:rsidP="008B5F12">
            <w:pPr>
              <w:ind w:firstLine="0"/>
              <w:jc w:val="left"/>
              <w:rPr>
                <w:rFonts w:ascii="Times New Roman" w:eastAsia="Times New Roman" w:hAnsi="Times New Roman" w:cs="Times New Roman"/>
                <w:sz w:val="24"/>
                <w:szCs w:val="24"/>
                <w:lang w:eastAsia="lv-LV"/>
              </w:rPr>
            </w:pPr>
          </w:p>
        </w:tc>
        <w:tc>
          <w:tcPr>
            <w:tcW w:w="3268" w:type="pct"/>
            <w:tcBorders>
              <w:top w:val="outset" w:sz="6" w:space="0" w:color="auto"/>
              <w:left w:val="outset" w:sz="6" w:space="0" w:color="auto"/>
              <w:bottom w:val="outset" w:sz="6" w:space="0" w:color="auto"/>
              <w:right w:val="outset" w:sz="6" w:space="0" w:color="auto"/>
            </w:tcBorders>
          </w:tcPr>
          <w:p w14:paraId="6CB1725D" w14:textId="5C5FE5DF" w:rsidR="00FD6EEE" w:rsidRPr="009106A2" w:rsidRDefault="00C8572D" w:rsidP="00BF76ED">
            <w:pPr>
              <w:ind w:firstLine="0"/>
              <w:rPr>
                <w:rFonts w:ascii="Times New Roman" w:eastAsia="Times New Roman" w:hAnsi="Times New Roman" w:cs="Times New Roman"/>
                <w:sz w:val="24"/>
                <w:szCs w:val="24"/>
                <w:lang w:eastAsia="lv-LV"/>
              </w:rPr>
            </w:pPr>
            <w:r w:rsidRPr="009106A2">
              <w:rPr>
                <w:rFonts w:ascii="Times New Roman" w:hAnsi="Times New Roman" w:cs="Times New Roman"/>
                <w:sz w:val="24"/>
                <w:szCs w:val="24"/>
              </w:rPr>
              <w:t xml:space="preserve">1. </w:t>
            </w:r>
            <w:r w:rsidR="00E30A7F" w:rsidRPr="009106A2">
              <w:rPr>
                <w:rFonts w:ascii="Times New Roman" w:hAnsi="Times New Roman" w:cs="Times New Roman"/>
                <w:sz w:val="24"/>
                <w:szCs w:val="24"/>
              </w:rPr>
              <w:t xml:space="preserve">Jāveic grozījumi </w:t>
            </w:r>
            <w:r w:rsidR="00D44FF5" w:rsidRPr="009106A2">
              <w:rPr>
                <w:rFonts w:ascii="Times New Roman" w:eastAsia="Times New Roman" w:hAnsi="Times New Roman" w:cs="Times New Roman"/>
                <w:bCs/>
                <w:sz w:val="24"/>
                <w:szCs w:val="24"/>
                <w:lang w:eastAsia="lv-LV"/>
              </w:rPr>
              <w:t xml:space="preserve">Ministru kabineta </w:t>
            </w:r>
            <w:r w:rsidR="00D44FF5" w:rsidRPr="009106A2">
              <w:rPr>
                <w:rFonts w:ascii="Times New Roman" w:eastAsia="Times New Roman" w:hAnsi="Times New Roman" w:cs="Times New Roman"/>
                <w:sz w:val="24"/>
                <w:szCs w:val="24"/>
                <w:lang w:eastAsia="lv-LV"/>
              </w:rPr>
              <w:t>2005.</w:t>
            </w:r>
            <w:r w:rsidR="008638CA" w:rsidRPr="009106A2">
              <w:rPr>
                <w:rFonts w:ascii="Times New Roman" w:eastAsia="Times New Roman" w:hAnsi="Times New Roman" w:cs="Times New Roman"/>
                <w:sz w:val="24"/>
                <w:szCs w:val="24"/>
                <w:lang w:eastAsia="lv-LV"/>
              </w:rPr>
              <w:t> </w:t>
            </w:r>
            <w:r w:rsidR="00D44FF5" w:rsidRPr="009106A2">
              <w:rPr>
                <w:rFonts w:ascii="Times New Roman" w:eastAsia="Times New Roman" w:hAnsi="Times New Roman" w:cs="Times New Roman"/>
                <w:sz w:val="24"/>
                <w:szCs w:val="24"/>
                <w:lang w:eastAsia="lv-LV"/>
              </w:rPr>
              <w:t>gada 7.</w:t>
            </w:r>
            <w:r w:rsidR="008638CA" w:rsidRPr="009106A2">
              <w:rPr>
                <w:rFonts w:ascii="Times New Roman" w:eastAsia="Times New Roman" w:hAnsi="Times New Roman" w:cs="Times New Roman"/>
                <w:sz w:val="24"/>
                <w:szCs w:val="24"/>
                <w:lang w:eastAsia="lv-LV"/>
              </w:rPr>
              <w:t> </w:t>
            </w:r>
            <w:r w:rsidR="00D44FF5" w:rsidRPr="009106A2">
              <w:rPr>
                <w:rFonts w:ascii="Times New Roman" w:eastAsia="Times New Roman" w:hAnsi="Times New Roman" w:cs="Times New Roman"/>
                <w:sz w:val="24"/>
                <w:szCs w:val="24"/>
                <w:lang w:eastAsia="lv-LV"/>
              </w:rPr>
              <w:t xml:space="preserve">jūnija </w:t>
            </w:r>
            <w:r w:rsidR="00D44FF5" w:rsidRPr="009106A2">
              <w:rPr>
                <w:rFonts w:ascii="Times New Roman" w:eastAsia="Times New Roman" w:hAnsi="Times New Roman" w:cs="Times New Roman"/>
                <w:bCs/>
                <w:sz w:val="24"/>
                <w:szCs w:val="24"/>
                <w:lang w:eastAsia="lv-LV"/>
              </w:rPr>
              <w:t>noteikumos Nr.</w:t>
            </w:r>
            <w:r w:rsidR="008638CA" w:rsidRPr="009106A2">
              <w:rPr>
                <w:rFonts w:ascii="Times New Roman" w:eastAsia="Times New Roman" w:hAnsi="Times New Roman" w:cs="Times New Roman"/>
                <w:bCs/>
                <w:sz w:val="24"/>
                <w:szCs w:val="24"/>
                <w:lang w:eastAsia="lv-LV"/>
              </w:rPr>
              <w:t> </w:t>
            </w:r>
            <w:r w:rsidR="00D44FF5" w:rsidRPr="009106A2">
              <w:rPr>
                <w:rFonts w:ascii="Times New Roman" w:eastAsia="Times New Roman" w:hAnsi="Times New Roman" w:cs="Times New Roman"/>
                <w:bCs/>
                <w:sz w:val="24"/>
                <w:szCs w:val="24"/>
                <w:lang w:eastAsia="lv-LV"/>
              </w:rPr>
              <w:t>397</w:t>
            </w:r>
            <w:r w:rsidR="00D44FF5" w:rsidRPr="009106A2">
              <w:rPr>
                <w:rFonts w:ascii="Times New Roman" w:eastAsia="Times New Roman" w:hAnsi="Times New Roman" w:cs="Times New Roman"/>
                <w:sz w:val="24"/>
                <w:szCs w:val="24"/>
                <w:lang w:eastAsia="lv-LV"/>
              </w:rPr>
              <w:t xml:space="preserve"> „</w:t>
            </w:r>
            <w:r w:rsidR="00D44FF5" w:rsidRPr="009106A2">
              <w:rPr>
                <w:rFonts w:ascii="Times New Roman" w:eastAsia="Times New Roman" w:hAnsi="Times New Roman" w:cs="Times New Roman"/>
                <w:bCs/>
                <w:sz w:val="24"/>
                <w:szCs w:val="24"/>
                <w:lang w:eastAsia="lv-LV"/>
              </w:rPr>
              <w:t>Noteikumi par papildu prasībām ārvalstīs iegūtas profesionālās kvalifikācijas atzīšanai Latvijas Republikā reglamentētās profesijās un par kārtību, kādā šajās profesijās piemēro prasību par kvalifikācijas atbilstības pārbaudi vai adaptācijas periodu</w:t>
            </w:r>
            <w:r w:rsidR="00E30A7F" w:rsidRPr="009106A2">
              <w:rPr>
                <w:rFonts w:ascii="Times New Roman" w:eastAsia="Times New Roman" w:hAnsi="Times New Roman" w:cs="Times New Roman"/>
                <w:bCs/>
                <w:sz w:val="24"/>
                <w:szCs w:val="24"/>
                <w:lang w:eastAsia="lv-LV"/>
              </w:rPr>
              <w:t>”</w:t>
            </w:r>
            <w:r w:rsidR="00F85736" w:rsidRPr="009106A2">
              <w:rPr>
                <w:rFonts w:ascii="Times New Roman" w:eastAsia="Times New Roman" w:hAnsi="Times New Roman" w:cs="Times New Roman"/>
                <w:bCs/>
                <w:sz w:val="24"/>
                <w:szCs w:val="24"/>
                <w:lang w:eastAsia="lv-LV"/>
              </w:rPr>
              <w:t xml:space="preserve"> (turpmāk – noteikumi Nr. 397)</w:t>
            </w:r>
            <w:r w:rsidR="00E30A7F" w:rsidRPr="009106A2">
              <w:rPr>
                <w:rFonts w:ascii="Times New Roman" w:eastAsia="Times New Roman" w:hAnsi="Times New Roman" w:cs="Times New Roman"/>
                <w:bCs/>
                <w:sz w:val="24"/>
                <w:szCs w:val="24"/>
                <w:lang w:eastAsia="lv-LV"/>
              </w:rPr>
              <w:t xml:space="preserve">, </w:t>
            </w:r>
            <w:r w:rsidR="00B72164" w:rsidRPr="009106A2">
              <w:rPr>
                <w:rFonts w:ascii="Times New Roman" w:eastAsia="Times New Roman" w:hAnsi="Times New Roman" w:cs="Times New Roman"/>
                <w:bCs/>
                <w:sz w:val="24"/>
                <w:szCs w:val="24"/>
                <w:lang w:eastAsia="lv-LV"/>
              </w:rPr>
              <w:t>nosakot vispārējas vadlīnijas ārvalstīs iegūtas profesionālās pieredzes atzīšanai reglamentētajās profesijās</w:t>
            </w:r>
            <w:r w:rsidR="00E138CA" w:rsidRPr="009106A2">
              <w:rPr>
                <w:rFonts w:ascii="Times New Roman" w:eastAsia="Times New Roman" w:hAnsi="Times New Roman" w:cs="Times New Roman"/>
                <w:bCs/>
                <w:sz w:val="24"/>
                <w:szCs w:val="24"/>
                <w:lang w:eastAsia="lv-LV"/>
              </w:rPr>
              <w:t xml:space="preserve">, kurās, lai iegūtu tiesības īstenot patstāvīgu profesionālo darbību, spēkā ir prasība </w:t>
            </w:r>
            <w:r w:rsidR="00427FEC" w:rsidRPr="009106A2">
              <w:rPr>
                <w:rFonts w:ascii="Times New Roman" w:eastAsia="Times New Roman" w:hAnsi="Times New Roman" w:cs="Times New Roman"/>
                <w:bCs/>
                <w:sz w:val="24"/>
                <w:szCs w:val="24"/>
                <w:lang w:eastAsia="lv-LV"/>
              </w:rPr>
              <w:t xml:space="preserve">iegūt noteikta ilguma praktiskā darba pieredzi, strādājot sertificēta speciālista uzraudzībā. </w:t>
            </w:r>
            <w:r w:rsidR="008638CA" w:rsidRPr="009106A2">
              <w:rPr>
                <w:rFonts w:ascii="Times New Roman" w:eastAsia="Times New Roman" w:hAnsi="Times New Roman" w:cs="Times New Roman"/>
                <w:bCs/>
                <w:sz w:val="24"/>
                <w:szCs w:val="24"/>
                <w:lang w:eastAsia="lv-LV"/>
              </w:rPr>
              <w:t xml:space="preserve">Valsts sekretāru 2016. gada 22. septembra sanāksmē ir izsludināts </w:t>
            </w:r>
            <w:r w:rsidR="008638CA" w:rsidRPr="009106A2">
              <w:rPr>
                <w:rFonts w:ascii="Times New Roman" w:hAnsi="Times New Roman" w:cs="Times New Roman"/>
                <w:sz w:val="24"/>
                <w:szCs w:val="24"/>
              </w:rPr>
              <w:t>Ministru kabineta noteikumu projekts „Noteikumi par papildu prasībām ārvalstīs iegūtas profesionālās kvalifikācijas atzīšanai Latvijas Republikā reglamentētās profesijās”</w:t>
            </w:r>
            <w:r w:rsidR="001C7F65" w:rsidRPr="009106A2">
              <w:rPr>
                <w:rFonts w:ascii="Times New Roman" w:hAnsi="Times New Roman" w:cs="Times New Roman"/>
                <w:sz w:val="24"/>
                <w:szCs w:val="24"/>
              </w:rPr>
              <w:t>, VSS-894</w:t>
            </w:r>
            <w:r w:rsidR="008638CA" w:rsidRPr="009106A2">
              <w:rPr>
                <w:rFonts w:ascii="Times New Roman" w:hAnsi="Times New Roman" w:cs="Times New Roman"/>
                <w:sz w:val="24"/>
                <w:szCs w:val="24"/>
              </w:rPr>
              <w:t xml:space="preserve"> (prot. Nr.</w:t>
            </w:r>
            <w:r w:rsidR="00F3650F" w:rsidRPr="009106A2">
              <w:rPr>
                <w:rFonts w:ascii="Times New Roman" w:hAnsi="Times New Roman" w:cs="Times New Roman"/>
                <w:sz w:val="24"/>
                <w:szCs w:val="24"/>
              </w:rPr>
              <w:t> 37</w:t>
            </w:r>
            <w:r w:rsidR="008638CA" w:rsidRPr="009106A2">
              <w:rPr>
                <w:rFonts w:ascii="Times New Roman" w:hAnsi="Times New Roman" w:cs="Times New Roman"/>
                <w:sz w:val="24"/>
                <w:szCs w:val="24"/>
              </w:rPr>
              <w:t> </w:t>
            </w:r>
            <w:r w:rsidR="00FD6EEE" w:rsidRPr="009106A2">
              <w:rPr>
                <w:rFonts w:ascii="Times New Roman" w:eastAsia="Times New Roman" w:hAnsi="Times New Roman" w:cs="Times New Roman"/>
                <w:sz w:val="24"/>
                <w:szCs w:val="24"/>
                <w:lang w:eastAsia="lv-LV"/>
              </w:rPr>
              <w:t>9.</w:t>
            </w:r>
            <w:r w:rsidR="00F3650F" w:rsidRPr="009106A2">
              <w:rPr>
                <w:rFonts w:ascii="Times New Roman" w:eastAsia="Times New Roman" w:hAnsi="Times New Roman" w:cs="Times New Roman"/>
                <w:sz w:val="24"/>
                <w:szCs w:val="24"/>
                <w:lang w:eastAsia="lv-LV"/>
              </w:rPr>
              <w:t> </w:t>
            </w:r>
            <w:r w:rsidR="00FD6EEE" w:rsidRPr="009106A2">
              <w:rPr>
                <w:rFonts w:ascii="Times New Roman" w:eastAsia="Times New Roman" w:hAnsi="Times New Roman" w:cs="Times New Roman"/>
                <w:sz w:val="24"/>
                <w:szCs w:val="24"/>
                <w:lang w:eastAsia="lv-LV"/>
              </w:rPr>
              <w:t>§),</w:t>
            </w:r>
            <w:r w:rsidR="007D1523" w:rsidRPr="009106A2">
              <w:rPr>
                <w:rFonts w:ascii="Times New Roman" w:eastAsia="Times New Roman" w:hAnsi="Times New Roman" w:cs="Times New Roman"/>
                <w:sz w:val="24"/>
                <w:szCs w:val="24"/>
                <w:lang w:eastAsia="lv-LV"/>
              </w:rPr>
              <w:t xml:space="preserve"> kas</w:t>
            </w:r>
            <w:r w:rsidR="00F85736" w:rsidRPr="009106A2">
              <w:rPr>
                <w:rFonts w:ascii="Times New Roman" w:eastAsia="Times New Roman" w:hAnsi="Times New Roman" w:cs="Times New Roman"/>
                <w:sz w:val="24"/>
                <w:szCs w:val="24"/>
                <w:lang w:eastAsia="lv-LV"/>
              </w:rPr>
              <w:t xml:space="preserve"> paredz, ka</w:t>
            </w:r>
            <w:r w:rsidR="007D1523" w:rsidRPr="009106A2">
              <w:rPr>
                <w:rFonts w:ascii="Times New Roman" w:eastAsia="Times New Roman" w:hAnsi="Times New Roman" w:cs="Times New Roman"/>
                <w:sz w:val="24"/>
                <w:szCs w:val="24"/>
                <w:lang w:eastAsia="lv-LV"/>
              </w:rPr>
              <w:t xml:space="preserve"> līdz ar šī noteikumu projekta pieņemšanu</w:t>
            </w:r>
            <w:r w:rsidR="00F85736" w:rsidRPr="009106A2">
              <w:rPr>
                <w:rFonts w:ascii="Times New Roman" w:eastAsia="Times New Roman" w:hAnsi="Times New Roman" w:cs="Times New Roman"/>
                <w:sz w:val="24"/>
                <w:szCs w:val="24"/>
                <w:lang w:eastAsia="lv-LV"/>
              </w:rPr>
              <w:t xml:space="preserve"> noteikumi Nr. 397 zaud</w:t>
            </w:r>
            <w:r w:rsidR="007D1523" w:rsidRPr="009106A2">
              <w:rPr>
                <w:rFonts w:ascii="Times New Roman" w:eastAsia="Times New Roman" w:hAnsi="Times New Roman" w:cs="Times New Roman"/>
                <w:sz w:val="24"/>
                <w:szCs w:val="24"/>
                <w:lang w:eastAsia="lv-LV"/>
              </w:rPr>
              <w:t>ēs</w:t>
            </w:r>
            <w:r w:rsidR="00F85736" w:rsidRPr="009106A2">
              <w:rPr>
                <w:rFonts w:ascii="Times New Roman" w:eastAsia="Times New Roman" w:hAnsi="Times New Roman" w:cs="Times New Roman"/>
                <w:sz w:val="24"/>
                <w:szCs w:val="24"/>
                <w:lang w:eastAsia="lv-LV"/>
              </w:rPr>
              <w:t xml:space="preserve"> spēku.</w:t>
            </w:r>
          </w:p>
          <w:p w14:paraId="28825DE7" w14:textId="4783D335" w:rsidR="009106A2" w:rsidRPr="009106A2" w:rsidRDefault="00C8572D" w:rsidP="000637CD">
            <w:pPr>
              <w:ind w:firstLine="0"/>
              <w:rPr>
                <w:rFonts w:ascii="Times New Roman" w:eastAsia="Times New Roman" w:hAnsi="Times New Roman" w:cs="Times New Roman"/>
                <w:sz w:val="24"/>
                <w:szCs w:val="24"/>
                <w:lang w:eastAsia="lv-LV"/>
              </w:rPr>
            </w:pPr>
            <w:r w:rsidRPr="009106A2">
              <w:rPr>
                <w:rFonts w:ascii="Times New Roman" w:eastAsia="Times New Roman" w:hAnsi="Times New Roman" w:cs="Times New Roman"/>
                <w:sz w:val="24"/>
                <w:szCs w:val="24"/>
                <w:lang w:eastAsia="lv-LV"/>
              </w:rPr>
              <w:t xml:space="preserve">2. </w:t>
            </w:r>
            <w:r w:rsidR="00E31495" w:rsidRPr="009106A2">
              <w:rPr>
                <w:rFonts w:ascii="Times New Roman" w:eastAsia="Times New Roman" w:hAnsi="Times New Roman" w:cs="Times New Roman"/>
                <w:sz w:val="24"/>
                <w:szCs w:val="24"/>
                <w:lang w:eastAsia="lv-LV"/>
              </w:rPr>
              <w:t xml:space="preserve">Nepieciešami grozījumi reglamentēto profesiju likumā </w:t>
            </w:r>
            <w:r w:rsidR="00E31495" w:rsidRPr="009106A2">
              <w:rPr>
                <w:rFonts w:ascii="Times New Roman" w:hAnsi="Times New Roman" w:cs="Times New Roman"/>
                <w:sz w:val="24"/>
                <w:szCs w:val="24"/>
              </w:rPr>
              <w:t>paredzot, ka institūcijai, kas izsniedz profesionālās kvalifikācijas atzīšanas apliecības, ir tiesības</w:t>
            </w:r>
            <w:r w:rsidR="00655CB0" w:rsidRPr="009106A2">
              <w:rPr>
                <w:rFonts w:ascii="Times New Roman" w:hAnsi="Times New Roman" w:cs="Times New Roman"/>
                <w:sz w:val="24"/>
                <w:szCs w:val="24"/>
              </w:rPr>
              <w:t xml:space="preserve"> pieņemt lēmumu</w:t>
            </w:r>
            <w:r w:rsidR="00E31495" w:rsidRPr="009106A2">
              <w:rPr>
                <w:rFonts w:ascii="Times New Roman" w:hAnsi="Times New Roman" w:cs="Times New Roman"/>
                <w:sz w:val="24"/>
                <w:szCs w:val="24"/>
              </w:rPr>
              <w:t xml:space="preserve"> </w:t>
            </w:r>
            <w:r w:rsidR="00655CB0" w:rsidRPr="009106A2">
              <w:rPr>
                <w:rFonts w:ascii="Times New Roman" w:hAnsi="Times New Roman" w:cs="Times New Roman"/>
                <w:sz w:val="24"/>
                <w:szCs w:val="24"/>
              </w:rPr>
              <w:t xml:space="preserve">atzīt profesionālo kvalifikāciju attiecībā uz daļu no reglamentētās profesijas profesionālajām darbībām, kā arī to </w:t>
            </w:r>
            <w:r w:rsidR="00E31495" w:rsidRPr="009106A2">
              <w:rPr>
                <w:rFonts w:ascii="Times New Roman" w:hAnsi="Times New Roman" w:cs="Times New Roman"/>
                <w:sz w:val="24"/>
                <w:szCs w:val="24"/>
              </w:rPr>
              <w:t>atteikt, ja šādu lēmumu pamato būtisku sabiedrības interešu aizskārums, kā arī nosakot trīs mēnešu termiņu profesionālās kvalifikācij</w:t>
            </w:r>
            <w:r w:rsidR="009106A2" w:rsidRPr="009106A2">
              <w:rPr>
                <w:rFonts w:ascii="Times New Roman" w:hAnsi="Times New Roman" w:cs="Times New Roman"/>
                <w:sz w:val="24"/>
                <w:szCs w:val="24"/>
              </w:rPr>
              <w:t>as atzīšanas lēmuma pieņemšanai, kā arī grozījumus, kas paredz noteikt iestādes, kuru padotībā atrodas institūcijas, kas izsniedz profesionālās kvalifikācijas atzīšanas apliecības</w:t>
            </w:r>
          </w:p>
        </w:tc>
      </w:tr>
      <w:tr w:rsidR="000D62F2" w:rsidRPr="000D62F2" w14:paraId="667AAF41" w14:textId="77777777" w:rsidTr="0086491C">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tcPr>
          <w:p w14:paraId="72507B1C" w14:textId="77777777" w:rsidR="000D62F2" w:rsidRPr="00D44FF5" w:rsidRDefault="000D62F2" w:rsidP="008B5F12">
            <w:pPr>
              <w:ind w:firstLine="0"/>
              <w:jc w:val="left"/>
              <w:rPr>
                <w:rFonts w:ascii="Times New Roman" w:eastAsia="Times New Roman" w:hAnsi="Times New Roman" w:cs="Times New Roman"/>
                <w:sz w:val="24"/>
                <w:szCs w:val="24"/>
                <w:lang w:eastAsia="lv-LV"/>
              </w:rPr>
            </w:pPr>
            <w:r w:rsidRPr="000D62F2">
              <w:rPr>
                <w:rFonts w:ascii="Times New Roman" w:eastAsia="Times New Roman" w:hAnsi="Times New Roman" w:cs="Times New Roman"/>
                <w:sz w:val="24"/>
                <w:szCs w:val="24"/>
                <w:lang w:eastAsia="lv-LV"/>
              </w:rPr>
              <w:t>2.</w:t>
            </w:r>
          </w:p>
        </w:tc>
        <w:tc>
          <w:tcPr>
            <w:tcW w:w="1414" w:type="pct"/>
            <w:tcBorders>
              <w:top w:val="outset" w:sz="6" w:space="0" w:color="auto"/>
              <w:left w:val="outset" w:sz="6" w:space="0" w:color="auto"/>
              <w:bottom w:val="outset" w:sz="6" w:space="0" w:color="auto"/>
              <w:right w:val="outset" w:sz="6" w:space="0" w:color="auto"/>
            </w:tcBorders>
          </w:tcPr>
          <w:p w14:paraId="148FD3AA" w14:textId="77777777" w:rsidR="000D62F2" w:rsidRPr="000D62F2" w:rsidRDefault="000D62F2" w:rsidP="008B5F12">
            <w:pPr>
              <w:ind w:firstLine="0"/>
              <w:jc w:val="left"/>
              <w:rPr>
                <w:rFonts w:ascii="Times New Roman" w:eastAsia="Times New Roman" w:hAnsi="Times New Roman" w:cs="Times New Roman"/>
                <w:sz w:val="24"/>
                <w:szCs w:val="24"/>
                <w:lang w:eastAsia="lv-LV"/>
              </w:rPr>
            </w:pPr>
            <w:r w:rsidRPr="0086491C">
              <w:rPr>
                <w:rFonts w:ascii="Times New Roman" w:hAnsi="Times New Roman" w:cs="Times New Roman"/>
                <w:sz w:val="24"/>
                <w:szCs w:val="24"/>
              </w:rPr>
              <w:t>Atbildīgā institūcija</w:t>
            </w:r>
          </w:p>
        </w:tc>
        <w:tc>
          <w:tcPr>
            <w:tcW w:w="3268" w:type="pct"/>
            <w:tcBorders>
              <w:top w:val="outset" w:sz="6" w:space="0" w:color="auto"/>
              <w:left w:val="outset" w:sz="6" w:space="0" w:color="auto"/>
              <w:bottom w:val="outset" w:sz="6" w:space="0" w:color="auto"/>
              <w:right w:val="outset" w:sz="6" w:space="0" w:color="auto"/>
            </w:tcBorders>
          </w:tcPr>
          <w:p w14:paraId="6CB7E936" w14:textId="77777777" w:rsidR="000D62F2" w:rsidRPr="00D44FF5" w:rsidRDefault="00066A6A" w:rsidP="008B5F12">
            <w:pPr>
              <w:tabs>
                <w:tab w:val="left" w:pos="220"/>
              </w:tabs>
              <w:rPr>
                <w:rFonts w:ascii="Times New Roman" w:hAnsi="Times New Roman" w:cs="Times New Roman"/>
                <w:sz w:val="24"/>
                <w:szCs w:val="24"/>
              </w:rPr>
            </w:pPr>
            <w:r>
              <w:rPr>
                <w:rFonts w:ascii="Times New Roman" w:hAnsi="Times New Roman" w:cs="Times New Roman"/>
                <w:sz w:val="24"/>
                <w:szCs w:val="24"/>
              </w:rPr>
              <w:t xml:space="preserve">Ministrija. </w:t>
            </w:r>
          </w:p>
        </w:tc>
      </w:tr>
      <w:tr w:rsidR="000D62F2" w:rsidRPr="000D62F2" w14:paraId="36A14ED6" w14:textId="77777777" w:rsidTr="0086491C">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tcPr>
          <w:p w14:paraId="0BA24D86" w14:textId="77777777" w:rsidR="000D62F2" w:rsidRPr="00D44FF5" w:rsidRDefault="000D62F2" w:rsidP="008B5F12">
            <w:pPr>
              <w:ind w:firstLine="0"/>
              <w:jc w:val="left"/>
              <w:rPr>
                <w:rFonts w:ascii="Times New Roman" w:eastAsia="Times New Roman" w:hAnsi="Times New Roman" w:cs="Times New Roman"/>
                <w:sz w:val="24"/>
                <w:szCs w:val="24"/>
                <w:lang w:eastAsia="lv-LV"/>
              </w:rPr>
            </w:pPr>
            <w:r w:rsidRPr="000D62F2">
              <w:rPr>
                <w:rFonts w:ascii="Times New Roman" w:eastAsia="Times New Roman" w:hAnsi="Times New Roman" w:cs="Times New Roman"/>
                <w:sz w:val="24"/>
                <w:szCs w:val="24"/>
                <w:lang w:eastAsia="lv-LV"/>
              </w:rPr>
              <w:t>3.</w:t>
            </w:r>
          </w:p>
        </w:tc>
        <w:tc>
          <w:tcPr>
            <w:tcW w:w="1414" w:type="pct"/>
            <w:tcBorders>
              <w:top w:val="outset" w:sz="6" w:space="0" w:color="auto"/>
              <w:left w:val="outset" w:sz="6" w:space="0" w:color="auto"/>
              <w:bottom w:val="outset" w:sz="6" w:space="0" w:color="auto"/>
              <w:right w:val="outset" w:sz="6" w:space="0" w:color="auto"/>
            </w:tcBorders>
          </w:tcPr>
          <w:p w14:paraId="6C84B949" w14:textId="77777777" w:rsidR="000D62F2" w:rsidRPr="000D62F2" w:rsidRDefault="000D62F2" w:rsidP="008B5F12">
            <w:pPr>
              <w:ind w:firstLine="0"/>
              <w:jc w:val="left"/>
              <w:rPr>
                <w:rFonts w:ascii="Times New Roman" w:eastAsia="Times New Roman" w:hAnsi="Times New Roman" w:cs="Times New Roman"/>
                <w:sz w:val="24"/>
                <w:szCs w:val="24"/>
                <w:lang w:eastAsia="lv-LV"/>
              </w:rPr>
            </w:pPr>
            <w:r w:rsidRPr="0086491C">
              <w:rPr>
                <w:rFonts w:ascii="Times New Roman" w:hAnsi="Times New Roman" w:cs="Times New Roman"/>
                <w:sz w:val="24"/>
                <w:szCs w:val="24"/>
              </w:rPr>
              <w:t>Cita informācija</w:t>
            </w:r>
          </w:p>
        </w:tc>
        <w:tc>
          <w:tcPr>
            <w:tcW w:w="3268" w:type="pct"/>
            <w:tcBorders>
              <w:top w:val="outset" w:sz="6" w:space="0" w:color="auto"/>
              <w:left w:val="outset" w:sz="6" w:space="0" w:color="auto"/>
              <w:bottom w:val="outset" w:sz="6" w:space="0" w:color="auto"/>
              <w:right w:val="outset" w:sz="6" w:space="0" w:color="auto"/>
            </w:tcBorders>
          </w:tcPr>
          <w:p w14:paraId="3AC51AC8" w14:textId="77777777" w:rsidR="000D62F2" w:rsidRPr="00D44FF5" w:rsidRDefault="00560D89" w:rsidP="008B5F12">
            <w:pPr>
              <w:tabs>
                <w:tab w:val="left" w:pos="220"/>
              </w:tabs>
              <w:rPr>
                <w:rFonts w:ascii="Times New Roman" w:hAnsi="Times New Roman" w:cs="Times New Roman"/>
                <w:sz w:val="24"/>
                <w:szCs w:val="24"/>
              </w:rPr>
            </w:pPr>
            <w:r>
              <w:rPr>
                <w:rFonts w:ascii="Times New Roman" w:hAnsi="Times New Roman" w:cs="Times New Roman"/>
                <w:sz w:val="24"/>
                <w:szCs w:val="24"/>
              </w:rPr>
              <w:t>Nav.</w:t>
            </w:r>
          </w:p>
        </w:tc>
      </w:tr>
    </w:tbl>
    <w:p w14:paraId="655A3BF6" w14:textId="77777777" w:rsidR="000D62F2" w:rsidRDefault="000D62F2" w:rsidP="000D62F2">
      <w:pPr>
        <w:autoSpaceDE w:val="0"/>
        <w:autoSpaceDN w:val="0"/>
        <w:adjustRightInd w:val="0"/>
        <w:ind w:firstLine="0"/>
        <w:jc w:val="left"/>
        <w:rPr>
          <w:rFonts w:ascii="Arial-BoldMT" w:hAnsi="Arial-BoldMT" w:cs="Arial-BoldMT"/>
          <w:b/>
          <w:bCs/>
          <w:sz w:val="17"/>
          <w:szCs w:val="17"/>
        </w:rPr>
      </w:pPr>
    </w:p>
    <w:p w14:paraId="51BB2C80" w14:textId="77777777" w:rsidR="006709AE" w:rsidRPr="005C544E" w:rsidRDefault="006709AE" w:rsidP="000D62F2">
      <w:pPr>
        <w:ind w:firstLine="300"/>
        <w:jc w:val="left"/>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9"/>
        <w:gridCol w:w="2363"/>
        <w:gridCol w:w="5478"/>
      </w:tblGrid>
      <w:tr w:rsidR="00B97B74" w:rsidRPr="005C544E" w14:paraId="66A06C4D" w14:textId="77777777" w:rsidTr="00D42268">
        <w:trPr>
          <w:tblCellSpacing w:w="15" w:type="dxa"/>
        </w:trPr>
        <w:tc>
          <w:tcPr>
            <w:tcW w:w="4964" w:type="pct"/>
            <w:gridSpan w:val="3"/>
            <w:tcBorders>
              <w:top w:val="outset" w:sz="6" w:space="0" w:color="auto"/>
              <w:left w:val="outset" w:sz="6" w:space="0" w:color="auto"/>
              <w:bottom w:val="outset" w:sz="6" w:space="0" w:color="auto"/>
              <w:right w:val="outset" w:sz="6" w:space="0" w:color="auto"/>
            </w:tcBorders>
            <w:vAlign w:val="center"/>
            <w:hideMark/>
          </w:tcPr>
          <w:p w14:paraId="14A70611" w14:textId="77777777" w:rsidR="006709AE" w:rsidRPr="005C544E" w:rsidRDefault="006709AE" w:rsidP="008832E2">
            <w:pPr>
              <w:ind w:firstLine="300"/>
              <w:jc w:val="center"/>
              <w:rPr>
                <w:rFonts w:ascii="Times New Roman" w:eastAsia="Times New Roman" w:hAnsi="Times New Roman" w:cs="Times New Roman"/>
                <w:b/>
                <w:bCs/>
                <w:sz w:val="24"/>
                <w:szCs w:val="24"/>
                <w:lang w:eastAsia="lv-LV"/>
              </w:rPr>
            </w:pPr>
            <w:r w:rsidRPr="005C544E">
              <w:rPr>
                <w:rFonts w:ascii="Times New Roman" w:eastAsia="Times New Roman" w:hAnsi="Times New Roman" w:cs="Times New Roman"/>
                <w:b/>
                <w:bCs/>
                <w:sz w:val="24"/>
                <w:szCs w:val="24"/>
                <w:lang w:eastAsia="lv-LV"/>
              </w:rPr>
              <w:t>V. Tiesību akta projekta atbilstība Latvijas Republikas starptautiskajām saistībām</w:t>
            </w:r>
          </w:p>
        </w:tc>
      </w:tr>
      <w:tr w:rsidR="00A86FFA" w:rsidRPr="005C544E" w14:paraId="07B9684C" w14:textId="77777777" w:rsidTr="00A86FFA">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14:paraId="3367B3AB" w14:textId="77777777" w:rsidR="00A86FFA" w:rsidRPr="001E1B5B" w:rsidRDefault="00A86FFA" w:rsidP="00A86FFA">
            <w:pPr>
              <w:ind w:firstLine="0"/>
              <w:jc w:val="left"/>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t>1.</w:t>
            </w:r>
          </w:p>
        </w:tc>
        <w:tc>
          <w:tcPr>
            <w:tcW w:w="1418" w:type="pct"/>
            <w:tcBorders>
              <w:top w:val="outset" w:sz="6" w:space="0" w:color="auto"/>
              <w:left w:val="outset" w:sz="6" w:space="0" w:color="auto"/>
              <w:bottom w:val="outset" w:sz="6" w:space="0" w:color="auto"/>
              <w:right w:val="outset" w:sz="6" w:space="0" w:color="auto"/>
            </w:tcBorders>
            <w:hideMark/>
          </w:tcPr>
          <w:p w14:paraId="2C647DF7" w14:textId="77777777" w:rsidR="00A86FFA" w:rsidRPr="005C544E" w:rsidRDefault="00A86FFA" w:rsidP="00A86FFA">
            <w:pPr>
              <w:ind w:firstLine="0"/>
              <w:jc w:val="left"/>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t>Saistības pret Eiropas Savienību</w:t>
            </w:r>
          </w:p>
        </w:tc>
        <w:tc>
          <w:tcPr>
            <w:tcW w:w="3264" w:type="pct"/>
            <w:tcBorders>
              <w:top w:val="outset" w:sz="6" w:space="0" w:color="auto"/>
              <w:left w:val="outset" w:sz="6" w:space="0" w:color="auto"/>
              <w:bottom w:val="outset" w:sz="6" w:space="0" w:color="auto"/>
              <w:right w:val="outset" w:sz="6" w:space="0" w:color="auto"/>
            </w:tcBorders>
            <w:hideMark/>
          </w:tcPr>
          <w:p w14:paraId="26413437" w14:textId="25238B26" w:rsidR="00A86FFA" w:rsidRPr="003918F1" w:rsidRDefault="00A86FFA" w:rsidP="00A86FFA">
            <w:pPr>
              <w:rPr>
                <w:rFonts w:ascii="Times New Roman" w:hAnsi="Times New Roman"/>
                <w:sz w:val="24"/>
                <w:szCs w:val="24"/>
              </w:rPr>
            </w:pPr>
            <w:r w:rsidRPr="003918F1">
              <w:rPr>
                <w:rFonts w:ascii="Times New Roman" w:hAnsi="Times New Roman"/>
                <w:sz w:val="24"/>
                <w:szCs w:val="24"/>
              </w:rPr>
              <w:t>Ar</w:t>
            </w:r>
            <w:r w:rsidRPr="003918F1">
              <w:rPr>
                <w:sz w:val="24"/>
                <w:szCs w:val="24"/>
              </w:rPr>
              <w:t xml:space="preserve"> </w:t>
            </w:r>
            <w:r w:rsidR="000637CD">
              <w:rPr>
                <w:sz w:val="24"/>
                <w:szCs w:val="24"/>
              </w:rPr>
              <w:t xml:space="preserve">noteikumu </w:t>
            </w:r>
            <w:r w:rsidRPr="003918F1">
              <w:rPr>
                <w:rFonts w:ascii="Times New Roman" w:hAnsi="Times New Roman"/>
                <w:sz w:val="24"/>
                <w:szCs w:val="24"/>
              </w:rPr>
              <w:t xml:space="preserve">projektu tiek pārņemta </w:t>
            </w:r>
            <w:r w:rsidR="00F253B9">
              <w:rPr>
                <w:rFonts w:ascii="Times New Roman" w:hAnsi="Times New Roman"/>
                <w:bCs/>
                <w:sz w:val="24"/>
                <w:szCs w:val="24"/>
              </w:rPr>
              <w:t>D</w:t>
            </w:r>
            <w:r w:rsidR="00F253B9" w:rsidRPr="003918F1">
              <w:rPr>
                <w:rFonts w:ascii="Times New Roman" w:hAnsi="Times New Roman"/>
                <w:bCs/>
                <w:sz w:val="24"/>
                <w:szCs w:val="24"/>
              </w:rPr>
              <w:t>irektīva</w:t>
            </w:r>
            <w:r w:rsidR="00F253B9">
              <w:rPr>
                <w:rFonts w:ascii="Times New Roman" w:hAnsi="Times New Roman"/>
                <w:bCs/>
                <w:sz w:val="24"/>
                <w:szCs w:val="24"/>
              </w:rPr>
              <w:t> </w:t>
            </w:r>
            <w:r w:rsidR="00F253B9" w:rsidRPr="003918F1">
              <w:rPr>
                <w:rFonts w:ascii="Times New Roman" w:hAnsi="Times New Roman"/>
                <w:bCs/>
                <w:sz w:val="24"/>
                <w:szCs w:val="24"/>
              </w:rPr>
              <w:t>2013/55/ES</w:t>
            </w:r>
            <w:r w:rsidRPr="003918F1">
              <w:rPr>
                <w:rFonts w:ascii="Times New Roman" w:hAnsi="Times New Roman"/>
                <w:sz w:val="24"/>
                <w:szCs w:val="24"/>
              </w:rPr>
              <w:t>.</w:t>
            </w:r>
          </w:p>
          <w:p w14:paraId="2E7CE066" w14:textId="5AD28631" w:rsidR="00A86FFA" w:rsidRPr="003918F1" w:rsidRDefault="00A86FFA" w:rsidP="00A86FFA">
            <w:pPr>
              <w:rPr>
                <w:rFonts w:ascii="Times New Roman" w:hAnsi="Times New Roman"/>
                <w:sz w:val="24"/>
                <w:szCs w:val="24"/>
              </w:rPr>
            </w:pPr>
            <w:r w:rsidRPr="003918F1">
              <w:rPr>
                <w:rFonts w:ascii="Times New Roman" w:hAnsi="Times New Roman"/>
                <w:sz w:val="24"/>
                <w:szCs w:val="24"/>
              </w:rPr>
              <w:t xml:space="preserve">Saskaņā ar </w:t>
            </w:r>
            <w:r w:rsidR="00F253B9">
              <w:rPr>
                <w:rFonts w:ascii="Times New Roman" w:hAnsi="Times New Roman"/>
                <w:bCs/>
                <w:sz w:val="24"/>
                <w:szCs w:val="24"/>
              </w:rPr>
              <w:t>D</w:t>
            </w:r>
            <w:r w:rsidR="00F253B9" w:rsidRPr="003918F1">
              <w:rPr>
                <w:rFonts w:ascii="Times New Roman" w:hAnsi="Times New Roman"/>
                <w:bCs/>
                <w:sz w:val="24"/>
                <w:szCs w:val="24"/>
              </w:rPr>
              <w:t>irektīva</w:t>
            </w:r>
            <w:r w:rsidR="00F253B9">
              <w:rPr>
                <w:rFonts w:ascii="Times New Roman" w:hAnsi="Times New Roman"/>
                <w:bCs/>
                <w:sz w:val="24"/>
                <w:szCs w:val="24"/>
              </w:rPr>
              <w:t>s </w:t>
            </w:r>
            <w:r w:rsidR="00F253B9" w:rsidRPr="003918F1">
              <w:rPr>
                <w:rFonts w:ascii="Times New Roman" w:hAnsi="Times New Roman"/>
                <w:bCs/>
                <w:sz w:val="24"/>
                <w:szCs w:val="24"/>
              </w:rPr>
              <w:t>2013/55/ES</w:t>
            </w:r>
            <w:r w:rsidR="00F253B9">
              <w:rPr>
                <w:rFonts w:ascii="Times New Roman" w:hAnsi="Times New Roman"/>
                <w:bCs/>
                <w:sz w:val="24"/>
                <w:szCs w:val="24"/>
              </w:rPr>
              <w:t xml:space="preserve"> </w:t>
            </w:r>
            <w:r w:rsidRPr="003918F1">
              <w:rPr>
                <w:rFonts w:ascii="Times New Roman" w:hAnsi="Times New Roman"/>
                <w:sz w:val="24"/>
                <w:szCs w:val="24"/>
              </w:rPr>
              <w:t xml:space="preserve">3.panta 1.punktu  dalībvalstu normatīvajiem un </w:t>
            </w:r>
            <w:r w:rsidRPr="003918F1">
              <w:rPr>
                <w:rFonts w:ascii="Times New Roman" w:hAnsi="Times New Roman"/>
                <w:sz w:val="24"/>
                <w:szCs w:val="24"/>
              </w:rPr>
              <w:lastRenderedPageBreak/>
              <w:t>administratīvajiem aktiem, lai izpildītu šīs direktīvas prasības, jāstājas spēkā līdz 2016.</w:t>
            </w:r>
            <w:r w:rsidR="0032587D">
              <w:rPr>
                <w:rFonts w:ascii="Times New Roman" w:hAnsi="Times New Roman"/>
                <w:sz w:val="24"/>
                <w:szCs w:val="24"/>
              </w:rPr>
              <w:t xml:space="preserve"> </w:t>
            </w:r>
            <w:r w:rsidRPr="003918F1">
              <w:rPr>
                <w:rFonts w:ascii="Times New Roman" w:hAnsi="Times New Roman"/>
                <w:sz w:val="24"/>
                <w:szCs w:val="24"/>
              </w:rPr>
              <w:t>gada 18.</w:t>
            </w:r>
            <w:r w:rsidR="0032587D">
              <w:rPr>
                <w:rFonts w:ascii="Times New Roman" w:hAnsi="Times New Roman"/>
                <w:sz w:val="24"/>
                <w:szCs w:val="24"/>
              </w:rPr>
              <w:t xml:space="preserve"> </w:t>
            </w:r>
            <w:r w:rsidRPr="003918F1">
              <w:rPr>
                <w:rFonts w:ascii="Times New Roman" w:hAnsi="Times New Roman"/>
                <w:sz w:val="24"/>
                <w:szCs w:val="24"/>
              </w:rPr>
              <w:t>janvārim.</w:t>
            </w:r>
          </w:p>
        </w:tc>
      </w:tr>
      <w:tr w:rsidR="00B97B74" w:rsidRPr="005C544E" w14:paraId="288D6668" w14:textId="77777777" w:rsidTr="00A86FFA">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14:paraId="6EE2EAC5" w14:textId="77777777" w:rsidR="00D42268" w:rsidRPr="001E1B5B" w:rsidRDefault="00D42268" w:rsidP="008832E2">
            <w:pPr>
              <w:ind w:firstLine="0"/>
              <w:jc w:val="left"/>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lastRenderedPageBreak/>
              <w:t>2.</w:t>
            </w:r>
          </w:p>
        </w:tc>
        <w:tc>
          <w:tcPr>
            <w:tcW w:w="1418" w:type="pct"/>
            <w:tcBorders>
              <w:top w:val="outset" w:sz="6" w:space="0" w:color="auto"/>
              <w:left w:val="outset" w:sz="6" w:space="0" w:color="auto"/>
              <w:bottom w:val="outset" w:sz="6" w:space="0" w:color="auto"/>
              <w:right w:val="outset" w:sz="6" w:space="0" w:color="auto"/>
            </w:tcBorders>
            <w:hideMark/>
          </w:tcPr>
          <w:p w14:paraId="12558C7E" w14:textId="77777777" w:rsidR="00D42268" w:rsidRPr="005C544E" w:rsidRDefault="00D42268" w:rsidP="008832E2">
            <w:pPr>
              <w:ind w:firstLine="0"/>
              <w:jc w:val="left"/>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t>Citas starptautiskās saistības</w:t>
            </w:r>
          </w:p>
        </w:tc>
        <w:tc>
          <w:tcPr>
            <w:tcW w:w="3264" w:type="pct"/>
            <w:tcBorders>
              <w:top w:val="outset" w:sz="6" w:space="0" w:color="auto"/>
              <w:left w:val="outset" w:sz="6" w:space="0" w:color="auto"/>
              <w:bottom w:val="outset" w:sz="6" w:space="0" w:color="auto"/>
              <w:right w:val="outset" w:sz="6" w:space="0" w:color="auto"/>
            </w:tcBorders>
            <w:hideMark/>
          </w:tcPr>
          <w:p w14:paraId="76FB7A3D" w14:textId="77777777" w:rsidR="00D42268" w:rsidRPr="005C544E" w:rsidRDefault="00D42268" w:rsidP="008832E2">
            <w:pPr>
              <w:rPr>
                <w:rFonts w:ascii="Times New Roman" w:hAnsi="Times New Roman" w:cs="Times New Roman"/>
                <w:sz w:val="24"/>
                <w:szCs w:val="24"/>
                <w:lang w:eastAsia="lv-LV"/>
              </w:rPr>
            </w:pPr>
            <w:r w:rsidRPr="005C544E">
              <w:rPr>
                <w:rFonts w:ascii="Times New Roman" w:hAnsi="Times New Roman" w:cs="Times New Roman"/>
                <w:sz w:val="24"/>
                <w:szCs w:val="24"/>
                <w:lang w:eastAsia="lv-LV"/>
              </w:rPr>
              <w:t>Nav</w:t>
            </w:r>
          </w:p>
        </w:tc>
      </w:tr>
      <w:tr w:rsidR="00B97B74" w:rsidRPr="005C544E" w14:paraId="5B56CA82" w14:textId="77777777" w:rsidTr="00A86FFA">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14:paraId="539E5B27" w14:textId="77777777" w:rsidR="00D42268" w:rsidRPr="001E1B5B" w:rsidRDefault="00D42268" w:rsidP="008832E2">
            <w:pPr>
              <w:ind w:firstLine="0"/>
              <w:jc w:val="left"/>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t>3.</w:t>
            </w:r>
          </w:p>
        </w:tc>
        <w:tc>
          <w:tcPr>
            <w:tcW w:w="1418" w:type="pct"/>
            <w:tcBorders>
              <w:top w:val="outset" w:sz="6" w:space="0" w:color="auto"/>
              <w:left w:val="outset" w:sz="6" w:space="0" w:color="auto"/>
              <w:bottom w:val="outset" w:sz="6" w:space="0" w:color="auto"/>
              <w:right w:val="outset" w:sz="6" w:space="0" w:color="auto"/>
            </w:tcBorders>
            <w:hideMark/>
          </w:tcPr>
          <w:p w14:paraId="7D1BC9EC" w14:textId="77777777" w:rsidR="00D42268" w:rsidRPr="005C544E" w:rsidRDefault="00D42268" w:rsidP="008832E2">
            <w:pPr>
              <w:ind w:firstLine="0"/>
              <w:jc w:val="left"/>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t>Cita informācija</w:t>
            </w:r>
          </w:p>
        </w:tc>
        <w:tc>
          <w:tcPr>
            <w:tcW w:w="3264" w:type="pct"/>
            <w:tcBorders>
              <w:top w:val="outset" w:sz="6" w:space="0" w:color="auto"/>
              <w:left w:val="outset" w:sz="6" w:space="0" w:color="auto"/>
              <w:bottom w:val="outset" w:sz="6" w:space="0" w:color="auto"/>
              <w:right w:val="outset" w:sz="6" w:space="0" w:color="auto"/>
            </w:tcBorders>
            <w:hideMark/>
          </w:tcPr>
          <w:p w14:paraId="2E1E4C03" w14:textId="77777777" w:rsidR="00D42268" w:rsidRPr="005C544E" w:rsidRDefault="00D42268" w:rsidP="008832E2">
            <w:pPr>
              <w:rPr>
                <w:rFonts w:ascii="Times New Roman" w:hAnsi="Times New Roman" w:cs="Times New Roman"/>
                <w:sz w:val="24"/>
                <w:szCs w:val="24"/>
                <w:lang w:eastAsia="lv-LV"/>
              </w:rPr>
            </w:pPr>
            <w:r w:rsidRPr="005C544E">
              <w:rPr>
                <w:rFonts w:ascii="Times New Roman" w:hAnsi="Times New Roman" w:cs="Times New Roman"/>
                <w:sz w:val="24"/>
                <w:szCs w:val="24"/>
                <w:lang w:eastAsia="lv-LV"/>
              </w:rPr>
              <w:t>Nav</w:t>
            </w:r>
          </w:p>
        </w:tc>
      </w:tr>
    </w:tbl>
    <w:p w14:paraId="2BA3B8A4" w14:textId="77777777" w:rsidR="006709AE" w:rsidRPr="001E1B5B" w:rsidRDefault="006709AE" w:rsidP="008832E2">
      <w:pPr>
        <w:ind w:firstLine="300"/>
        <w:jc w:val="left"/>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864"/>
        <w:gridCol w:w="1157"/>
        <w:gridCol w:w="1029"/>
        <w:gridCol w:w="852"/>
        <w:gridCol w:w="606"/>
        <w:gridCol w:w="1782"/>
      </w:tblGrid>
      <w:tr w:rsidR="00B97B74" w:rsidRPr="005C544E" w14:paraId="6DFC85EC" w14:textId="77777777" w:rsidTr="0086491C">
        <w:trPr>
          <w:tblCellSpacing w:w="15" w:type="dxa"/>
          <w:jc w:val="center"/>
        </w:trPr>
        <w:tc>
          <w:tcPr>
            <w:tcW w:w="8230" w:type="dxa"/>
            <w:gridSpan w:val="6"/>
            <w:tcBorders>
              <w:top w:val="outset" w:sz="6" w:space="0" w:color="auto"/>
              <w:left w:val="outset" w:sz="6" w:space="0" w:color="auto"/>
              <w:bottom w:val="outset" w:sz="6" w:space="0" w:color="auto"/>
              <w:right w:val="outset" w:sz="6" w:space="0" w:color="auto"/>
            </w:tcBorders>
            <w:vAlign w:val="center"/>
            <w:hideMark/>
          </w:tcPr>
          <w:p w14:paraId="42EF3622" w14:textId="77777777" w:rsidR="006709AE" w:rsidRPr="005C544E" w:rsidRDefault="006709AE" w:rsidP="008832E2">
            <w:pPr>
              <w:ind w:firstLine="300"/>
              <w:jc w:val="center"/>
              <w:rPr>
                <w:rFonts w:ascii="Times New Roman" w:eastAsia="Times New Roman" w:hAnsi="Times New Roman" w:cs="Times New Roman"/>
                <w:b/>
                <w:bCs/>
                <w:sz w:val="24"/>
                <w:szCs w:val="24"/>
                <w:lang w:eastAsia="lv-LV"/>
              </w:rPr>
            </w:pPr>
            <w:r w:rsidRPr="005C544E">
              <w:rPr>
                <w:rFonts w:ascii="Times New Roman" w:eastAsia="Times New Roman" w:hAnsi="Times New Roman" w:cs="Times New Roman"/>
                <w:b/>
                <w:bCs/>
                <w:sz w:val="24"/>
                <w:szCs w:val="24"/>
                <w:lang w:eastAsia="lv-LV"/>
              </w:rPr>
              <w:t>1.tabula</w:t>
            </w:r>
            <w:r w:rsidRPr="005C544E">
              <w:rPr>
                <w:rFonts w:ascii="Times New Roman" w:eastAsia="Times New Roman" w:hAnsi="Times New Roman" w:cs="Times New Roman"/>
                <w:b/>
                <w:bCs/>
                <w:sz w:val="24"/>
                <w:szCs w:val="24"/>
                <w:lang w:eastAsia="lv-LV"/>
              </w:rPr>
              <w:br/>
              <w:t>Tiesību akta projekta atbilstība ES tiesību aktiem</w:t>
            </w:r>
          </w:p>
        </w:tc>
      </w:tr>
      <w:tr w:rsidR="00B97B74" w:rsidRPr="005C544E" w14:paraId="2D5148A6" w14:textId="77777777" w:rsidTr="0086491C">
        <w:trPr>
          <w:tblCellSpacing w:w="15" w:type="dxa"/>
          <w:jc w:val="center"/>
        </w:trPr>
        <w:tc>
          <w:tcPr>
            <w:tcW w:w="2819" w:type="dxa"/>
            <w:tcBorders>
              <w:top w:val="outset" w:sz="6" w:space="0" w:color="auto"/>
              <w:left w:val="outset" w:sz="6" w:space="0" w:color="auto"/>
              <w:bottom w:val="outset" w:sz="6" w:space="0" w:color="auto"/>
              <w:right w:val="outset" w:sz="6" w:space="0" w:color="auto"/>
            </w:tcBorders>
            <w:hideMark/>
          </w:tcPr>
          <w:p w14:paraId="0BAAAB32" w14:textId="77777777" w:rsidR="006709AE" w:rsidRPr="005C544E" w:rsidRDefault="006709AE" w:rsidP="008832E2">
            <w:pPr>
              <w:ind w:firstLine="0"/>
              <w:jc w:val="left"/>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t>Attiecīgā ES tiesību akta datums, numurs un nosaukums</w:t>
            </w:r>
          </w:p>
        </w:tc>
        <w:tc>
          <w:tcPr>
            <w:tcW w:w="5381" w:type="dxa"/>
            <w:gridSpan w:val="5"/>
            <w:tcBorders>
              <w:top w:val="outset" w:sz="6" w:space="0" w:color="auto"/>
              <w:left w:val="outset" w:sz="6" w:space="0" w:color="auto"/>
              <w:bottom w:val="outset" w:sz="6" w:space="0" w:color="auto"/>
              <w:right w:val="outset" w:sz="6" w:space="0" w:color="auto"/>
            </w:tcBorders>
            <w:hideMark/>
          </w:tcPr>
          <w:p w14:paraId="2D764567" w14:textId="77777777" w:rsidR="006709AE" w:rsidRPr="005C544E" w:rsidRDefault="00772F3C" w:rsidP="008832E2">
            <w:pPr>
              <w:ind w:firstLine="0"/>
              <w:jc w:val="left"/>
              <w:rPr>
                <w:rFonts w:ascii="Times New Roman" w:eastAsia="Times New Roman" w:hAnsi="Times New Roman" w:cs="Times New Roman"/>
                <w:sz w:val="24"/>
                <w:szCs w:val="24"/>
                <w:lang w:eastAsia="lv-LV"/>
              </w:rPr>
            </w:pPr>
            <w:r w:rsidRPr="005C544E">
              <w:rPr>
                <w:rFonts w:ascii="Times New Roman" w:hAnsi="Times New Roman" w:cs="Times New Roman"/>
                <w:sz w:val="24"/>
                <w:szCs w:val="24"/>
              </w:rPr>
              <w:t xml:space="preserve">Ar projektu tiek pārņemta </w:t>
            </w:r>
            <w:r w:rsidR="00F253B9">
              <w:rPr>
                <w:rFonts w:ascii="Times New Roman" w:hAnsi="Times New Roman"/>
                <w:bCs/>
                <w:sz w:val="24"/>
                <w:szCs w:val="24"/>
              </w:rPr>
              <w:t>D</w:t>
            </w:r>
            <w:r w:rsidR="00F253B9" w:rsidRPr="003918F1">
              <w:rPr>
                <w:rFonts w:ascii="Times New Roman" w:hAnsi="Times New Roman"/>
                <w:bCs/>
                <w:sz w:val="24"/>
                <w:szCs w:val="24"/>
              </w:rPr>
              <w:t>irektīva</w:t>
            </w:r>
            <w:r w:rsidR="00F253B9">
              <w:rPr>
                <w:rFonts w:ascii="Times New Roman" w:hAnsi="Times New Roman"/>
                <w:bCs/>
                <w:sz w:val="24"/>
                <w:szCs w:val="24"/>
              </w:rPr>
              <w:t> </w:t>
            </w:r>
            <w:r w:rsidR="00F253B9" w:rsidRPr="003918F1">
              <w:rPr>
                <w:rFonts w:ascii="Times New Roman" w:hAnsi="Times New Roman"/>
                <w:bCs/>
                <w:sz w:val="24"/>
                <w:szCs w:val="24"/>
              </w:rPr>
              <w:t>2013/55/ES</w:t>
            </w:r>
            <w:r w:rsidRPr="005C544E">
              <w:rPr>
                <w:rFonts w:ascii="Times New Roman" w:hAnsi="Times New Roman" w:cs="Times New Roman"/>
                <w:sz w:val="24"/>
                <w:szCs w:val="24"/>
              </w:rPr>
              <w:t>.</w:t>
            </w:r>
          </w:p>
        </w:tc>
      </w:tr>
      <w:tr w:rsidR="00B97B74" w:rsidRPr="005C544E" w14:paraId="34F19118" w14:textId="77777777" w:rsidTr="0086491C">
        <w:trPr>
          <w:tblCellSpacing w:w="15" w:type="dxa"/>
          <w:jc w:val="center"/>
        </w:trPr>
        <w:tc>
          <w:tcPr>
            <w:tcW w:w="2819" w:type="dxa"/>
            <w:tcBorders>
              <w:top w:val="outset" w:sz="6" w:space="0" w:color="auto"/>
              <w:left w:val="outset" w:sz="6" w:space="0" w:color="auto"/>
              <w:bottom w:val="outset" w:sz="6" w:space="0" w:color="auto"/>
              <w:right w:val="outset" w:sz="6" w:space="0" w:color="auto"/>
            </w:tcBorders>
            <w:vAlign w:val="center"/>
            <w:hideMark/>
          </w:tcPr>
          <w:p w14:paraId="225CE60B" w14:textId="77777777" w:rsidR="006709AE" w:rsidRPr="005C544E" w:rsidRDefault="006709AE" w:rsidP="008832E2">
            <w:pPr>
              <w:ind w:firstLine="300"/>
              <w:jc w:val="center"/>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t>A</w:t>
            </w:r>
          </w:p>
        </w:tc>
        <w:tc>
          <w:tcPr>
            <w:tcW w:w="2156" w:type="dxa"/>
            <w:gridSpan w:val="2"/>
            <w:tcBorders>
              <w:top w:val="outset" w:sz="6" w:space="0" w:color="auto"/>
              <w:left w:val="outset" w:sz="6" w:space="0" w:color="auto"/>
              <w:bottom w:val="outset" w:sz="6" w:space="0" w:color="auto"/>
              <w:right w:val="outset" w:sz="6" w:space="0" w:color="auto"/>
            </w:tcBorders>
            <w:vAlign w:val="center"/>
            <w:hideMark/>
          </w:tcPr>
          <w:p w14:paraId="60F1F063" w14:textId="77777777" w:rsidR="006709AE" w:rsidRPr="005C544E" w:rsidRDefault="006709AE" w:rsidP="008832E2">
            <w:pPr>
              <w:ind w:firstLine="300"/>
              <w:jc w:val="center"/>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t>B</w:t>
            </w:r>
          </w:p>
        </w:tc>
        <w:tc>
          <w:tcPr>
            <w:tcW w:w="1428" w:type="dxa"/>
            <w:gridSpan w:val="2"/>
            <w:tcBorders>
              <w:top w:val="outset" w:sz="6" w:space="0" w:color="auto"/>
              <w:left w:val="outset" w:sz="6" w:space="0" w:color="auto"/>
              <w:bottom w:val="outset" w:sz="6" w:space="0" w:color="auto"/>
              <w:right w:val="outset" w:sz="6" w:space="0" w:color="auto"/>
            </w:tcBorders>
            <w:vAlign w:val="center"/>
            <w:hideMark/>
          </w:tcPr>
          <w:p w14:paraId="3C9FEF3D" w14:textId="77777777" w:rsidR="006709AE" w:rsidRPr="005C544E" w:rsidRDefault="006709AE" w:rsidP="008832E2">
            <w:pPr>
              <w:ind w:firstLine="300"/>
              <w:jc w:val="center"/>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t>C</w:t>
            </w:r>
          </w:p>
        </w:tc>
        <w:tc>
          <w:tcPr>
            <w:tcW w:w="1737" w:type="dxa"/>
            <w:tcBorders>
              <w:top w:val="outset" w:sz="6" w:space="0" w:color="auto"/>
              <w:left w:val="outset" w:sz="6" w:space="0" w:color="auto"/>
              <w:bottom w:val="outset" w:sz="6" w:space="0" w:color="auto"/>
              <w:right w:val="outset" w:sz="6" w:space="0" w:color="auto"/>
            </w:tcBorders>
            <w:vAlign w:val="center"/>
            <w:hideMark/>
          </w:tcPr>
          <w:p w14:paraId="5EA9D8DD" w14:textId="77777777" w:rsidR="006709AE" w:rsidRPr="005C544E" w:rsidRDefault="006709AE" w:rsidP="008832E2">
            <w:pPr>
              <w:ind w:firstLine="300"/>
              <w:jc w:val="center"/>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t>D</w:t>
            </w:r>
          </w:p>
        </w:tc>
      </w:tr>
      <w:tr w:rsidR="00B97B74" w:rsidRPr="005C544E" w14:paraId="029B8FC8" w14:textId="77777777" w:rsidTr="0086491C">
        <w:trPr>
          <w:tblCellSpacing w:w="15" w:type="dxa"/>
          <w:jc w:val="center"/>
        </w:trPr>
        <w:tc>
          <w:tcPr>
            <w:tcW w:w="2819" w:type="dxa"/>
            <w:tcBorders>
              <w:top w:val="outset" w:sz="6" w:space="0" w:color="auto"/>
              <w:left w:val="outset" w:sz="6" w:space="0" w:color="auto"/>
              <w:bottom w:val="outset" w:sz="6" w:space="0" w:color="auto"/>
              <w:right w:val="outset" w:sz="6" w:space="0" w:color="auto"/>
            </w:tcBorders>
            <w:hideMark/>
          </w:tcPr>
          <w:p w14:paraId="32581465" w14:textId="77777777" w:rsidR="006709AE" w:rsidRPr="005C544E" w:rsidRDefault="006709AE" w:rsidP="008832E2">
            <w:pPr>
              <w:ind w:firstLine="0"/>
              <w:jc w:val="left"/>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2156" w:type="dxa"/>
            <w:gridSpan w:val="2"/>
            <w:tcBorders>
              <w:top w:val="outset" w:sz="6" w:space="0" w:color="auto"/>
              <w:left w:val="outset" w:sz="6" w:space="0" w:color="auto"/>
              <w:bottom w:val="outset" w:sz="6" w:space="0" w:color="auto"/>
              <w:right w:val="outset" w:sz="6" w:space="0" w:color="auto"/>
            </w:tcBorders>
            <w:hideMark/>
          </w:tcPr>
          <w:p w14:paraId="781335E3" w14:textId="77777777" w:rsidR="006709AE" w:rsidRPr="005C544E" w:rsidRDefault="006709AE" w:rsidP="008832E2">
            <w:pPr>
              <w:ind w:firstLine="0"/>
              <w:jc w:val="left"/>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428" w:type="dxa"/>
            <w:gridSpan w:val="2"/>
            <w:tcBorders>
              <w:top w:val="outset" w:sz="6" w:space="0" w:color="auto"/>
              <w:left w:val="outset" w:sz="6" w:space="0" w:color="auto"/>
              <w:bottom w:val="outset" w:sz="6" w:space="0" w:color="auto"/>
              <w:right w:val="outset" w:sz="6" w:space="0" w:color="auto"/>
            </w:tcBorders>
            <w:hideMark/>
          </w:tcPr>
          <w:p w14:paraId="14074572" w14:textId="77777777" w:rsidR="006709AE" w:rsidRPr="005C544E" w:rsidRDefault="006709AE" w:rsidP="008832E2">
            <w:pPr>
              <w:ind w:firstLine="0"/>
              <w:jc w:val="left"/>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t xml:space="preserve">Informācija par to, vai šīs tabulas A ailē minētās ES tiesību akta vienības tiek pārņemtas vai ieviestas pilnībā vai daļēji. </w:t>
            </w:r>
          </w:p>
          <w:p w14:paraId="75FFE32E" w14:textId="77777777" w:rsidR="006709AE" w:rsidRPr="005C544E" w:rsidRDefault="006709AE" w:rsidP="008832E2">
            <w:pPr>
              <w:ind w:firstLine="300"/>
              <w:jc w:val="left"/>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74BB4176" w14:textId="77777777" w:rsidR="006709AE" w:rsidRPr="005C544E" w:rsidRDefault="006709AE" w:rsidP="008832E2">
            <w:pPr>
              <w:ind w:firstLine="300"/>
              <w:jc w:val="left"/>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t xml:space="preserve">Norāda institūciju, kas ir atbildīga par šo saistību </w:t>
            </w:r>
            <w:r w:rsidRPr="005C544E">
              <w:rPr>
                <w:rFonts w:ascii="Times New Roman" w:eastAsia="Times New Roman" w:hAnsi="Times New Roman" w:cs="Times New Roman"/>
                <w:sz w:val="24"/>
                <w:szCs w:val="24"/>
                <w:lang w:eastAsia="lv-LV"/>
              </w:rPr>
              <w:lastRenderedPageBreak/>
              <w:t>izpildi pilnībā</w:t>
            </w:r>
          </w:p>
        </w:tc>
        <w:tc>
          <w:tcPr>
            <w:tcW w:w="1737" w:type="dxa"/>
            <w:tcBorders>
              <w:top w:val="outset" w:sz="6" w:space="0" w:color="auto"/>
              <w:left w:val="outset" w:sz="6" w:space="0" w:color="auto"/>
              <w:bottom w:val="outset" w:sz="6" w:space="0" w:color="auto"/>
              <w:right w:val="outset" w:sz="6" w:space="0" w:color="auto"/>
            </w:tcBorders>
            <w:hideMark/>
          </w:tcPr>
          <w:p w14:paraId="4ECB3F7B" w14:textId="77777777" w:rsidR="006709AE" w:rsidRPr="005C544E" w:rsidRDefault="006709AE" w:rsidP="008832E2">
            <w:pPr>
              <w:ind w:firstLine="0"/>
              <w:jc w:val="left"/>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lastRenderedPageBreak/>
              <w:t xml:space="preserve">Informācija par to, vai šīs tabulas B ailē minētās projekta vienības paredz stingrākas prasības nekā šīs tabulas A ailē minētās ES tiesību akta vienības. </w:t>
            </w:r>
          </w:p>
          <w:p w14:paraId="664F3603" w14:textId="77777777" w:rsidR="006709AE" w:rsidRPr="005C544E" w:rsidRDefault="006709AE" w:rsidP="008832E2">
            <w:pPr>
              <w:ind w:firstLine="300"/>
              <w:jc w:val="left"/>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t>Ja projekts satur stingrākas prasības nekā attiecīgais ES tiesību akts, norāda pamatojumu un samērīgumu.</w:t>
            </w:r>
          </w:p>
          <w:p w14:paraId="07D7F340" w14:textId="77777777" w:rsidR="006709AE" w:rsidRPr="005C544E" w:rsidRDefault="006709AE" w:rsidP="008832E2">
            <w:pPr>
              <w:ind w:firstLine="300"/>
              <w:jc w:val="left"/>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t xml:space="preserve">Norāda iespējamās alternatīvas (t.sk. alternatīvas, kas neparedz tiesiskā regulējuma izstrādi) – kādos gadījumos būtu iespējams izvairīties no stingrāku prasību noteikšanas, nekā paredzēts </w:t>
            </w:r>
            <w:r w:rsidRPr="005C544E">
              <w:rPr>
                <w:rFonts w:ascii="Times New Roman" w:eastAsia="Times New Roman" w:hAnsi="Times New Roman" w:cs="Times New Roman"/>
                <w:sz w:val="24"/>
                <w:szCs w:val="24"/>
                <w:lang w:eastAsia="lv-LV"/>
              </w:rPr>
              <w:lastRenderedPageBreak/>
              <w:t>attiecīgajos ES tiesību aktos</w:t>
            </w:r>
          </w:p>
        </w:tc>
      </w:tr>
      <w:tr w:rsidR="00A86FFA" w:rsidRPr="005C544E" w14:paraId="40A8978E" w14:textId="77777777" w:rsidTr="0086491C">
        <w:trPr>
          <w:tblCellSpacing w:w="15" w:type="dxa"/>
          <w:jc w:val="center"/>
        </w:trPr>
        <w:tc>
          <w:tcPr>
            <w:tcW w:w="2819" w:type="dxa"/>
            <w:tcBorders>
              <w:top w:val="outset" w:sz="6" w:space="0" w:color="auto"/>
              <w:left w:val="outset" w:sz="6" w:space="0" w:color="auto"/>
              <w:bottom w:val="outset" w:sz="6" w:space="0" w:color="auto"/>
              <w:right w:val="outset" w:sz="6" w:space="0" w:color="auto"/>
            </w:tcBorders>
            <w:hideMark/>
          </w:tcPr>
          <w:p w14:paraId="24E7A19B" w14:textId="77777777" w:rsidR="00A86FFA" w:rsidRPr="00646A31" w:rsidRDefault="00A5730E" w:rsidP="0086491C">
            <w:pPr>
              <w:ind w:firstLine="0"/>
              <w:rPr>
                <w:rFonts w:ascii="Times New Roman" w:hAnsi="Times New Roman"/>
                <w:sz w:val="24"/>
                <w:szCs w:val="24"/>
              </w:rPr>
            </w:pPr>
            <w:r>
              <w:rPr>
                <w:rFonts w:ascii="Times New Roman" w:hAnsi="Times New Roman"/>
                <w:bCs/>
                <w:sz w:val="24"/>
                <w:szCs w:val="24"/>
              </w:rPr>
              <w:lastRenderedPageBreak/>
              <w:t>D</w:t>
            </w:r>
            <w:r w:rsidRPr="003918F1">
              <w:rPr>
                <w:rFonts w:ascii="Times New Roman" w:hAnsi="Times New Roman"/>
                <w:bCs/>
                <w:sz w:val="24"/>
                <w:szCs w:val="24"/>
              </w:rPr>
              <w:t>irektīva</w:t>
            </w:r>
            <w:r>
              <w:rPr>
                <w:rFonts w:ascii="Times New Roman" w:hAnsi="Times New Roman"/>
                <w:bCs/>
                <w:sz w:val="24"/>
                <w:szCs w:val="24"/>
              </w:rPr>
              <w:t>s </w:t>
            </w:r>
            <w:r w:rsidRPr="003918F1">
              <w:rPr>
                <w:rFonts w:ascii="Times New Roman" w:hAnsi="Times New Roman"/>
                <w:bCs/>
                <w:sz w:val="24"/>
                <w:szCs w:val="24"/>
              </w:rPr>
              <w:t>2013/55/ES</w:t>
            </w:r>
            <w:r>
              <w:rPr>
                <w:rFonts w:ascii="Times New Roman" w:hAnsi="Times New Roman"/>
                <w:sz w:val="24"/>
                <w:szCs w:val="24"/>
              </w:rPr>
              <w:t xml:space="preserve"> </w:t>
            </w:r>
            <w:r w:rsidR="00A86FFA" w:rsidRPr="00646A31">
              <w:rPr>
                <w:rFonts w:ascii="Times New Roman" w:hAnsi="Times New Roman"/>
                <w:sz w:val="24"/>
                <w:szCs w:val="24"/>
              </w:rPr>
              <w:t xml:space="preserve">1.panta 5) daļa </w:t>
            </w:r>
          </w:p>
          <w:p w14:paraId="652F88C2" w14:textId="77777777" w:rsidR="00A86FFA" w:rsidRPr="00646A31" w:rsidRDefault="00A86FFA" w:rsidP="00A86FFA">
            <w:pPr>
              <w:rPr>
                <w:rFonts w:ascii="Times New Roman" w:hAnsi="Times New Roman"/>
                <w:sz w:val="24"/>
                <w:szCs w:val="24"/>
              </w:rPr>
            </w:pPr>
          </w:p>
          <w:p w14:paraId="6B9E55F6" w14:textId="77777777" w:rsidR="00A86FFA" w:rsidRPr="00646A31" w:rsidRDefault="00A86FFA" w:rsidP="0086491C">
            <w:pPr>
              <w:ind w:firstLine="0"/>
              <w:rPr>
                <w:rFonts w:ascii="Times New Roman" w:hAnsi="Times New Roman"/>
                <w:sz w:val="24"/>
                <w:szCs w:val="24"/>
              </w:rPr>
            </w:pPr>
            <w:r w:rsidRPr="00646A31">
              <w:rPr>
                <w:rFonts w:ascii="Times New Roman" w:hAnsi="Times New Roman"/>
                <w:sz w:val="24"/>
                <w:szCs w:val="24"/>
              </w:rPr>
              <w:t xml:space="preserve">(par </w:t>
            </w:r>
            <w:r w:rsidR="00593D2F" w:rsidRPr="008C3D51">
              <w:rPr>
                <w:rFonts w:ascii="Times New Roman" w:hAnsi="Times New Roman"/>
                <w:bCs/>
                <w:sz w:val="24"/>
                <w:szCs w:val="24"/>
              </w:rPr>
              <w:t>Direktīva</w:t>
            </w:r>
            <w:r w:rsidR="00593D2F">
              <w:rPr>
                <w:rFonts w:ascii="Times New Roman" w:hAnsi="Times New Roman"/>
                <w:bCs/>
                <w:sz w:val="24"/>
                <w:szCs w:val="24"/>
              </w:rPr>
              <w:t>s </w:t>
            </w:r>
            <w:r w:rsidR="00593D2F" w:rsidRPr="008C3D51">
              <w:rPr>
                <w:rFonts w:ascii="Times New Roman" w:hAnsi="Times New Roman"/>
                <w:bCs/>
                <w:sz w:val="24"/>
                <w:szCs w:val="24"/>
              </w:rPr>
              <w:t>2005/36/EK</w:t>
            </w:r>
            <w:r w:rsidRPr="00646A31">
              <w:rPr>
                <w:rFonts w:ascii="Times New Roman" w:hAnsi="Times New Roman"/>
                <w:sz w:val="24"/>
                <w:szCs w:val="24"/>
              </w:rPr>
              <w:t xml:space="preserve"> 4.d panta 6. punktu)  </w:t>
            </w:r>
          </w:p>
        </w:tc>
        <w:tc>
          <w:tcPr>
            <w:tcW w:w="2156" w:type="dxa"/>
            <w:gridSpan w:val="2"/>
            <w:tcBorders>
              <w:top w:val="outset" w:sz="6" w:space="0" w:color="auto"/>
              <w:left w:val="outset" w:sz="6" w:space="0" w:color="auto"/>
              <w:bottom w:val="outset" w:sz="6" w:space="0" w:color="auto"/>
              <w:right w:val="outset" w:sz="6" w:space="0" w:color="auto"/>
            </w:tcBorders>
            <w:hideMark/>
          </w:tcPr>
          <w:p w14:paraId="3454B641" w14:textId="77777777" w:rsidR="00A86FFA" w:rsidRPr="00646A31" w:rsidRDefault="00A86FFA" w:rsidP="0086491C">
            <w:pPr>
              <w:ind w:firstLine="0"/>
              <w:rPr>
                <w:rFonts w:ascii="Times New Roman" w:hAnsi="Times New Roman"/>
                <w:sz w:val="24"/>
                <w:szCs w:val="24"/>
              </w:rPr>
            </w:pPr>
            <w:r w:rsidRPr="00646A31">
              <w:rPr>
                <w:rFonts w:ascii="Times New Roman" w:hAnsi="Times New Roman"/>
                <w:sz w:val="24"/>
                <w:szCs w:val="24"/>
              </w:rPr>
              <w:t xml:space="preserve">Noteikumu projekta 2. punkts </w:t>
            </w:r>
          </w:p>
          <w:p w14:paraId="30E0A711" w14:textId="77777777" w:rsidR="00A86FFA" w:rsidRPr="00646A31" w:rsidRDefault="00A86FFA" w:rsidP="00A86FFA">
            <w:pPr>
              <w:rPr>
                <w:rFonts w:ascii="Times New Roman" w:hAnsi="Times New Roman"/>
                <w:sz w:val="24"/>
                <w:szCs w:val="24"/>
              </w:rPr>
            </w:pPr>
          </w:p>
          <w:p w14:paraId="35760DA5" w14:textId="77777777" w:rsidR="00A86FFA" w:rsidRPr="00646A31" w:rsidRDefault="00A86FFA" w:rsidP="00A86FFA">
            <w:pPr>
              <w:rPr>
                <w:rFonts w:ascii="Times New Roman" w:hAnsi="Times New Roman"/>
                <w:sz w:val="24"/>
                <w:szCs w:val="24"/>
              </w:rPr>
            </w:pPr>
          </w:p>
        </w:tc>
        <w:tc>
          <w:tcPr>
            <w:tcW w:w="1428" w:type="dxa"/>
            <w:gridSpan w:val="2"/>
            <w:tcBorders>
              <w:top w:val="outset" w:sz="6" w:space="0" w:color="auto"/>
              <w:left w:val="outset" w:sz="6" w:space="0" w:color="auto"/>
              <w:bottom w:val="outset" w:sz="6" w:space="0" w:color="auto"/>
              <w:right w:val="outset" w:sz="6" w:space="0" w:color="auto"/>
            </w:tcBorders>
            <w:hideMark/>
          </w:tcPr>
          <w:p w14:paraId="0CF63DF3" w14:textId="77777777" w:rsidR="00A86FFA" w:rsidRPr="00646A31" w:rsidRDefault="00A86FFA" w:rsidP="0086491C">
            <w:pPr>
              <w:ind w:firstLine="0"/>
              <w:rPr>
                <w:rFonts w:ascii="Times New Roman" w:hAnsi="Times New Roman"/>
                <w:sz w:val="24"/>
                <w:szCs w:val="24"/>
                <w:lang w:eastAsia="lv-LV"/>
              </w:rPr>
            </w:pPr>
            <w:r w:rsidRPr="00646A31">
              <w:rPr>
                <w:rFonts w:ascii="Times New Roman" w:hAnsi="Times New Roman"/>
                <w:sz w:val="24"/>
                <w:szCs w:val="24"/>
                <w:lang w:eastAsia="lv-LV"/>
              </w:rPr>
              <w:t>Tiks ieviesta pilnībā</w:t>
            </w:r>
          </w:p>
        </w:tc>
        <w:tc>
          <w:tcPr>
            <w:tcW w:w="1737" w:type="dxa"/>
            <w:tcBorders>
              <w:top w:val="outset" w:sz="6" w:space="0" w:color="auto"/>
              <w:left w:val="outset" w:sz="6" w:space="0" w:color="auto"/>
              <w:bottom w:val="outset" w:sz="6" w:space="0" w:color="auto"/>
              <w:right w:val="outset" w:sz="6" w:space="0" w:color="auto"/>
            </w:tcBorders>
            <w:hideMark/>
          </w:tcPr>
          <w:p w14:paraId="5DB33FEF" w14:textId="77777777" w:rsidR="00A86FFA" w:rsidRPr="003918F1" w:rsidRDefault="00A86FFA" w:rsidP="0086491C">
            <w:pPr>
              <w:ind w:firstLine="0"/>
              <w:rPr>
                <w:rFonts w:ascii="Times New Roman" w:hAnsi="Times New Roman"/>
                <w:sz w:val="24"/>
                <w:szCs w:val="24"/>
                <w:lang w:eastAsia="lv-LV"/>
              </w:rPr>
            </w:pPr>
            <w:r w:rsidRPr="00646A31">
              <w:rPr>
                <w:rFonts w:ascii="Times New Roman" w:hAnsi="Times New Roman"/>
                <w:sz w:val="24"/>
                <w:szCs w:val="24"/>
                <w:lang w:eastAsia="lv-LV"/>
              </w:rPr>
              <w:t>Neparedzēs stingrākas prasības.</w:t>
            </w:r>
          </w:p>
        </w:tc>
      </w:tr>
      <w:tr w:rsidR="00A86FFA" w:rsidRPr="005C544E" w14:paraId="01ABDF84" w14:textId="77777777" w:rsidTr="0086491C">
        <w:trPr>
          <w:tblCellSpacing w:w="15" w:type="dxa"/>
          <w:jc w:val="center"/>
        </w:trPr>
        <w:tc>
          <w:tcPr>
            <w:tcW w:w="2819" w:type="dxa"/>
            <w:tcBorders>
              <w:top w:val="outset" w:sz="6" w:space="0" w:color="auto"/>
              <w:left w:val="outset" w:sz="6" w:space="0" w:color="auto"/>
              <w:bottom w:val="outset" w:sz="6" w:space="0" w:color="auto"/>
              <w:right w:val="outset" w:sz="6" w:space="0" w:color="auto"/>
            </w:tcBorders>
          </w:tcPr>
          <w:p w14:paraId="1ECAF35C" w14:textId="77777777" w:rsidR="00A86FFA" w:rsidRPr="003918F1" w:rsidRDefault="00A5730E" w:rsidP="0086491C">
            <w:pPr>
              <w:ind w:firstLine="0"/>
              <w:jc w:val="left"/>
              <w:rPr>
                <w:rFonts w:ascii="Times New Roman" w:hAnsi="Times New Roman"/>
                <w:sz w:val="24"/>
                <w:szCs w:val="24"/>
              </w:rPr>
            </w:pPr>
            <w:r>
              <w:rPr>
                <w:rFonts w:ascii="Times New Roman" w:hAnsi="Times New Roman"/>
                <w:bCs/>
                <w:sz w:val="24"/>
                <w:szCs w:val="24"/>
              </w:rPr>
              <w:t>D</w:t>
            </w:r>
            <w:r w:rsidRPr="003918F1">
              <w:rPr>
                <w:rFonts w:ascii="Times New Roman" w:hAnsi="Times New Roman"/>
                <w:bCs/>
                <w:sz w:val="24"/>
                <w:szCs w:val="24"/>
              </w:rPr>
              <w:t>irektīva</w:t>
            </w:r>
            <w:r>
              <w:rPr>
                <w:rFonts w:ascii="Times New Roman" w:hAnsi="Times New Roman"/>
                <w:bCs/>
                <w:sz w:val="24"/>
                <w:szCs w:val="24"/>
              </w:rPr>
              <w:t>s </w:t>
            </w:r>
            <w:r w:rsidRPr="003918F1">
              <w:rPr>
                <w:rFonts w:ascii="Times New Roman" w:hAnsi="Times New Roman"/>
                <w:bCs/>
                <w:sz w:val="24"/>
                <w:szCs w:val="24"/>
              </w:rPr>
              <w:t>2013/55/ES</w:t>
            </w:r>
            <w:r w:rsidR="00A86FFA" w:rsidRPr="003918F1">
              <w:rPr>
                <w:rFonts w:ascii="Times New Roman" w:hAnsi="Times New Roman"/>
                <w:sz w:val="24"/>
                <w:szCs w:val="24"/>
              </w:rPr>
              <w:t xml:space="preserve">1.panta 47) daļa </w:t>
            </w:r>
          </w:p>
          <w:p w14:paraId="6AE6E2EA" w14:textId="77777777" w:rsidR="00A86FFA" w:rsidRPr="003918F1" w:rsidRDefault="00A86FFA" w:rsidP="003918F1">
            <w:pPr>
              <w:jc w:val="left"/>
              <w:rPr>
                <w:rFonts w:ascii="Times New Roman" w:hAnsi="Times New Roman"/>
                <w:sz w:val="24"/>
                <w:szCs w:val="24"/>
              </w:rPr>
            </w:pPr>
          </w:p>
          <w:p w14:paraId="369C2AB0" w14:textId="77777777" w:rsidR="00A86FFA" w:rsidRPr="003918F1" w:rsidRDefault="00A86FFA" w:rsidP="0086491C">
            <w:pPr>
              <w:ind w:firstLine="0"/>
              <w:jc w:val="left"/>
              <w:rPr>
                <w:rFonts w:ascii="Times New Roman" w:hAnsi="Times New Roman"/>
                <w:sz w:val="24"/>
                <w:szCs w:val="24"/>
              </w:rPr>
            </w:pPr>
            <w:r w:rsidRPr="003918F1">
              <w:rPr>
                <w:rFonts w:ascii="Times New Roman" w:hAnsi="Times New Roman"/>
                <w:sz w:val="24"/>
                <w:szCs w:val="24"/>
              </w:rPr>
              <w:t xml:space="preserve">(par </w:t>
            </w:r>
            <w:r w:rsidR="00593D2F" w:rsidRPr="008C3D51">
              <w:rPr>
                <w:rFonts w:ascii="Times New Roman" w:hAnsi="Times New Roman"/>
                <w:bCs/>
                <w:sz w:val="24"/>
                <w:szCs w:val="24"/>
              </w:rPr>
              <w:t>Direktīva</w:t>
            </w:r>
            <w:r w:rsidR="00593D2F">
              <w:rPr>
                <w:rFonts w:ascii="Times New Roman" w:hAnsi="Times New Roman"/>
                <w:bCs/>
                <w:sz w:val="24"/>
                <w:szCs w:val="24"/>
              </w:rPr>
              <w:t>s </w:t>
            </w:r>
            <w:r w:rsidR="00593D2F" w:rsidRPr="008C3D51">
              <w:rPr>
                <w:rFonts w:ascii="Times New Roman" w:hAnsi="Times New Roman"/>
                <w:bCs/>
                <w:sz w:val="24"/>
                <w:szCs w:val="24"/>
              </w:rPr>
              <w:t>2005/36/EK</w:t>
            </w:r>
            <w:r w:rsidRPr="003918F1">
              <w:rPr>
                <w:rFonts w:ascii="Times New Roman" w:hAnsi="Times New Roman"/>
                <w:sz w:val="24"/>
                <w:szCs w:val="24"/>
              </w:rPr>
              <w:t xml:space="preserve"> 57.a panta 1., 3. punktu)  </w:t>
            </w:r>
          </w:p>
        </w:tc>
        <w:tc>
          <w:tcPr>
            <w:tcW w:w="2156" w:type="dxa"/>
            <w:gridSpan w:val="2"/>
            <w:tcBorders>
              <w:top w:val="outset" w:sz="6" w:space="0" w:color="auto"/>
              <w:left w:val="outset" w:sz="6" w:space="0" w:color="auto"/>
              <w:bottom w:val="outset" w:sz="6" w:space="0" w:color="auto"/>
              <w:right w:val="outset" w:sz="6" w:space="0" w:color="auto"/>
            </w:tcBorders>
          </w:tcPr>
          <w:p w14:paraId="201E6932" w14:textId="77777777" w:rsidR="00A86FFA" w:rsidRPr="003918F1" w:rsidRDefault="00A86FFA" w:rsidP="0086491C">
            <w:pPr>
              <w:ind w:firstLine="0"/>
              <w:jc w:val="left"/>
              <w:rPr>
                <w:rFonts w:ascii="Times New Roman" w:hAnsi="Times New Roman"/>
                <w:sz w:val="24"/>
                <w:szCs w:val="24"/>
              </w:rPr>
            </w:pPr>
            <w:r w:rsidRPr="003918F1">
              <w:rPr>
                <w:rFonts w:ascii="Times New Roman" w:hAnsi="Times New Roman"/>
                <w:sz w:val="24"/>
                <w:szCs w:val="24"/>
              </w:rPr>
              <w:t xml:space="preserve">Noteikumu projekta </w:t>
            </w:r>
            <w:r w:rsidR="002F4F41">
              <w:rPr>
                <w:rFonts w:ascii="Times New Roman" w:hAnsi="Times New Roman"/>
                <w:sz w:val="24"/>
                <w:szCs w:val="24"/>
              </w:rPr>
              <w:t>4</w:t>
            </w:r>
            <w:r w:rsidRPr="003918F1">
              <w:rPr>
                <w:rFonts w:ascii="Times New Roman" w:hAnsi="Times New Roman"/>
                <w:sz w:val="24"/>
                <w:szCs w:val="24"/>
              </w:rPr>
              <w:t xml:space="preserve">.3. apakšpunkts </w:t>
            </w:r>
          </w:p>
          <w:p w14:paraId="49B6730A" w14:textId="77777777" w:rsidR="00A86FFA" w:rsidRPr="003918F1" w:rsidRDefault="00A86FFA" w:rsidP="003918F1">
            <w:pPr>
              <w:jc w:val="left"/>
              <w:rPr>
                <w:rFonts w:ascii="Times New Roman" w:hAnsi="Times New Roman"/>
                <w:sz w:val="24"/>
                <w:szCs w:val="24"/>
              </w:rPr>
            </w:pPr>
          </w:p>
          <w:p w14:paraId="7768123B" w14:textId="77777777" w:rsidR="00A86FFA" w:rsidRPr="003918F1" w:rsidRDefault="00A86FFA" w:rsidP="003918F1">
            <w:pPr>
              <w:jc w:val="left"/>
              <w:rPr>
                <w:rFonts w:ascii="Times New Roman" w:hAnsi="Times New Roman"/>
                <w:sz w:val="24"/>
                <w:szCs w:val="24"/>
              </w:rPr>
            </w:pPr>
          </w:p>
        </w:tc>
        <w:tc>
          <w:tcPr>
            <w:tcW w:w="1428" w:type="dxa"/>
            <w:gridSpan w:val="2"/>
            <w:tcBorders>
              <w:top w:val="outset" w:sz="6" w:space="0" w:color="auto"/>
              <w:left w:val="outset" w:sz="6" w:space="0" w:color="auto"/>
              <w:bottom w:val="outset" w:sz="6" w:space="0" w:color="auto"/>
              <w:right w:val="outset" w:sz="6" w:space="0" w:color="auto"/>
            </w:tcBorders>
          </w:tcPr>
          <w:p w14:paraId="6E906C33" w14:textId="77777777" w:rsidR="00A86FFA" w:rsidRPr="003918F1" w:rsidRDefault="00A86FFA" w:rsidP="0086491C">
            <w:pPr>
              <w:ind w:firstLine="0"/>
              <w:jc w:val="left"/>
              <w:rPr>
                <w:rFonts w:ascii="Times New Roman" w:hAnsi="Times New Roman"/>
                <w:sz w:val="24"/>
                <w:szCs w:val="24"/>
                <w:lang w:eastAsia="lv-LV"/>
              </w:rPr>
            </w:pPr>
            <w:r w:rsidRPr="003918F1">
              <w:rPr>
                <w:rFonts w:ascii="Times New Roman" w:hAnsi="Times New Roman"/>
                <w:sz w:val="24"/>
                <w:szCs w:val="24"/>
                <w:lang w:eastAsia="lv-LV"/>
              </w:rPr>
              <w:t>Tiks ieviesta pilnībā</w:t>
            </w:r>
          </w:p>
        </w:tc>
        <w:tc>
          <w:tcPr>
            <w:tcW w:w="1737" w:type="dxa"/>
            <w:tcBorders>
              <w:top w:val="outset" w:sz="6" w:space="0" w:color="auto"/>
              <w:left w:val="outset" w:sz="6" w:space="0" w:color="auto"/>
              <w:bottom w:val="outset" w:sz="6" w:space="0" w:color="auto"/>
              <w:right w:val="outset" w:sz="6" w:space="0" w:color="auto"/>
            </w:tcBorders>
          </w:tcPr>
          <w:p w14:paraId="3593C9A7" w14:textId="77777777" w:rsidR="00A86FFA" w:rsidRPr="003918F1" w:rsidRDefault="00A86FFA" w:rsidP="0086491C">
            <w:pPr>
              <w:ind w:firstLine="0"/>
              <w:jc w:val="left"/>
              <w:rPr>
                <w:rFonts w:ascii="Times New Roman" w:hAnsi="Times New Roman"/>
                <w:sz w:val="24"/>
                <w:szCs w:val="24"/>
                <w:lang w:eastAsia="lv-LV"/>
              </w:rPr>
            </w:pPr>
            <w:r w:rsidRPr="003918F1">
              <w:rPr>
                <w:rFonts w:ascii="Times New Roman" w:hAnsi="Times New Roman"/>
                <w:sz w:val="24"/>
                <w:szCs w:val="24"/>
                <w:lang w:eastAsia="lv-LV"/>
              </w:rPr>
              <w:t>Neparedzēs stingrākas prasības.</w:t>
            </w:r>
          </w:p>
        </w:tc>
      </w:tr>
      <w:tr w:rsidR="00A86FFA" w:rsidRPr="005C544E" w14:paraId="2DEF620F" w14:textId="77777777" w:rsidTr="0086491C">
        <w:trPr>
          <w:tblCellSpacing w:w="15" w:type="dxa"/>
          <w:jc w:val="center"/>
        </w:trPr>
        <w:tc>
          <w:tcPr>
            <w:tcW w:w="2819" w:type="dxa"/>
            <w:tcBorders>
              <w:top w:val="outset" w:sz="6" w:space="0" w:color="auto"/>
              <w:left w:val="outset" w:sz="6" w:space="0" w:color="auto"/>
              <w:bottom w:val="outset" w:sz="6" w:space="0" w:color="auto"/>
              <w:right w:val="outset" w:sz="6" w:space="0" w:color="auto"/>
            </w:tcBorders>
          </w:tcPr>
          <w:p w14:paraId="39AA883F" w14:textId="77777777" w:rsidR="00A86FFA" w:rsidRPr="003918F1" w:rsidRDefault="00A5730E" w:rsidP="0086491C">
            <w:pPr>
              <w:ind w:firstLine="0"/>
              <w:jc w:val="left"/>
              <w:rPr>
                <w:rFonts w:ascii="Times New Roman" w:hAnsi="Times New Roman"/>
                <w:sz w:val="24"/>
                <w:szCs w:val="24"/>
              </w:rPr>
            </w:pPr>
            <w:r>
              <w:rPr>
                <w:rFonts w:ascii="Times New Roman" w:hAnsi="Times New Roman"/>
                <w:bCs/>
                <w:sz w:val="24"/>
                <w:szCs w:val="24"/>
              </w:rPr>
              <w:t>D</w:t>
            </w:r>
            <w:r w:rsidRPr="003918F1">
              <w:rPr>
                <w:rFonts w:ascii="Times New Roman" w:hAnsi="Times New Roman"/>
                <w:bCs/>
                <w:sz w:val="24"/>
                <w:szCs w:val="24"/>
              </w:rPr>
              <w:t>irektīva</w:t>
            </w:r>
            <w:r>
              <w:rPr>
                <w:rFonts w:ascii="Times New Roman" w:hAnsi="Times New Roman"/>
                <w:bCs/>
                <w:sz w:val="24"/>
                <w:szCs w:val="24"/>
              </w:rPr>
              <w:t>s </w:t>
            </w:r>
            <w:r w:rsidRPr="003918F1">
              <w:rPr>
                <w:rFonts w:ascii="Times New Roman" w:hAnsi="Times New Roman"/>
                <w:bCs/>
                <w:sz w:val="24"/>
                <w:szCs w:val="24"/>
              </w:rPr>
              <w:t>2013/55/ES</w:t>
            </w:r>
            <w:r w:rsidR="00A86FFA" w:rsidRPr="003918F1">
              <w:rPr>
                <w:rFonts w:ascii="Times New Roman" w:hAnsi="Times New Roman"/>
                <w:sz w:val="24"/>
                <w:szCs w:val="24"/>
              </w:rPr>
              <w:t xml:space="preserve">1.panta 39) daļa </w:t>
            </w:r>
          </w:p>
          <w:p w14:paraId="5E39A2B1" w14:textId="77777777" w:rsidR="00A86FFA" w:rsidRPr="003918F1" w:rsidRDefault="00A86FFA" w:rsidP="003918F1">
            <w:pPr>
              <w:jc w:val="left"/>
              <w:rPr>
                <w:rFonts w:ascii="Times New Roman" w:hAnsi="Times New Roman"/>
                <w:sz w:val="24"/>
                <w:szCs w:val="24"/>
              </w:rPr>
            </w:pPr>
          </w:p>
          <w:p w14:paraId="64234DEB" w14:textId="77777777" w:rsidR="00A86FFA" w:rsidRPr="003918F1" w:rsidRDefault="00A86FFA" w:rsidP="0086491C">
            <w:pPr>
              <w:ind w:firstLine="0"/>
              <w:jc w:val="left"/>
              <w:rPr>
                <w:rFonts w:ascii="Times New Roman" w:hAnsi="Times New Roman"/>
                <w:sz w:val="24"/>
                <w:szCs w:val="24"/>
              </w:rPr>
            </w:pPr>
            <w:r w:rsidRPr="003918F1">
              <w:rPr>
                <w:rFonts w:ascii="Times New Roman" w:hAnsi="Times New Roman"/>
                <w:sz w:val="24"/>
                <w:szCs w:val="24"/>
              </w:rPr>
              <w:t xml:space="preserve">(par </w:t>
            </w:r>
            <w:r w:rsidR="00593D2F" w:rsidRPr="008C3D51">
              <w:rPr>
                <w:rFonts w:ascii="Times New Roman" w:hAnsi="Times New Roman"/>
                <w:bCs/>
                <w:sz w:val="24"/>
                <w:szCs w:val="24"/>
              </w:rPr>
              <w:t>Direktīva</w:t>
            </w:r>
            <w:r w:rsidR="00593D2F">
              <w:rPr>
                <w:rFonts w:ascii="Times New Roman" w:hAnsi="Times New Roman"/>
                <w:bCs/>
                <w:sz w:val="24"/>
                <w:szCs w:val="24"/>
              </w:rPr>
              <w:t>s </w:t>
            </w:r>
            <w:r w:rsidR="00593D2F" w:rsidRPr="008C3D51">
              <w:rPr>
                <w:rFonts w:ascii="Times New Roman" w:hAnsi="Times New Roman"/>
                <w:bCs/>
                <w:sz w:val="24"/>
                <w:szCs w:val="24"/>
              </w:rPr>
              <w:t>2005/36/EK</w:t>
            </w:r>
            <w:r w:rsidRPr="003918F1">
              <w:rPr>
                <w:rFonts w:ascii="Times New Roman" w:hAnsi="Times New Roman"/>
                <w:sz w:val="24"/>
                <w:szCs w:val="24"/>
              </w:rPr>
              <w:t xml:space="preserve"> 50. panta 3.a punktu) </w:t>
            </w:r>
          </w:p>
          <w:p w14:paraId="3971269C" w14:textId="77777777" w:rsidR="00A86FFA" w:rsidRPr="003918F1" w:rsidRDefault="00A86FFA" w:rsidP="003918F1">
            <w:pPr>
              <w:jc w:val="left"/>
              <w:rPr>
                <w:rFonts w:ascii="Times New Roman" w:hAnsi="Times New Roman"/>
                <w:sz w:val="24"/>
                <w:szCs w:val="24"/>
              </w:rPr>
            </w:pPr>
            <w:r w:rsidRPr="003918F1">
              <w:rPr>
                <w:rFonts w:ascii="Times New Roman" w:hAnsi="Times New Roman"/>
                <w:sz w:val="24"/>
                <w:szCs w:val="24"/>
              </w:rPr>
              <w:t xml:space="preserve"> </w:t>
            </w:r>
            <w:r w:rsidR="00593D2F" w:rsidRPr="008C3D51">
              <w:rPr>
                <w:rFonts w:ascii="Times New Roman" w:hAnsi="Times New Roman"/>
                <w:bCs/>
                <w:sz w:val="24"/>
                <w:szCs w:val="24"/>
              </w:rPr>
              <w:t>Direktīva</w:t>
            </w:r>
            <w:r w:rsidR="00593D2F">
              <w:rPr>
                <w:rFonts w:ascii="Times New Roman" w:hAnsi="Times New Roman"/>
                <w:bCs/>
                <w:sz w:val="24"/>
                <w:szCs w:val="24"/>
              </w:rPr>
              <w:t>s </w:t>
            </w:r>
            <w:r w:rsidR="00593D2F" w:rsidRPr="008C3D51">
              <w:rPr>
                <w:rFonts w:ascii="Times New Roman" w:hAnsi="Times New Roman"/>
                <w:bCs/>
                <w:sz w:val="24"/>
                <w:szCs w:val="24"/>
              </w:rPr>
              <w:t>2005/36/EK</w:t>
            </w:r>
            <w:r w:rsidRPr="003918F1">
              <w:rPr>
                <w:rFonts w:ascii="Times New Roman" w:hAnsi="Times New Roman"/>
                <w:sz w:val="24"/>
                <w:szCs w:val="24"/>
              </w:rPr>
              <w:t xml:space="preserve"> 50.</w:t>
            </w:r>
            <w:r w:rsidR="00593D2F">
              <w:rPr>
                <w:rFonts w:ascii="Times New Roman" w:hAnsi="Times New Roman"/>
                <w:sz w:val="24"/>
                <w:szCs w:val="24"/>
              </w:rPr>
              <w:t> </w:t>
            </w:r>
            <w:r w:rsidRPr="003918F1">
              <w:rPr>
                <w:rFonts w:ascii="Times New Roman" w:hAnsi="Times New Roman"/>
                <w:sz w:val="24"/>
                <w:szCs w:val="24"/>
              </w:rPr>
              <w:t>panta 2., 3.punkts</w:t>
            </w:r>
          </w:p>
        </w:tc>
        <w:tc>
          <w:tcPr>
            <w:tcW w:w="2156" w:type="dxa"/>
            <w:gridSpan w:val="2"/>
            <w:tcBorders>
              <w:top w:val="outset" w:sz="6" w:space="0" w:color="auto"/>
              <w:left w:val="outset" w:sz="6" w:space="0" w:color="auto"/>
              <w:bottom w:val="outset" w:sz="6" w:space="0" w:color="auto"/>
              <w:right w:val="outset" w:sz="6" w:space="0" w:color="auto"/>
            </w:tcBorders>
          </w:tcPr>
          <w:p w14:paraId="44E2FA46" w14:textId="77777777" w:rsidR="00A86FFA" w:rsidRPr="003918F1" w:rsidRDefault="00A86FFA" w:rsidP="0086491C">
            <w:pPr>
              <w:ind w:firstLine="0"/>
              <w:jc w:val="left"/>
              <w:rPr>
                <w:rFonts w:ascii="Times New Roman" w:hAnsi="Times New Roman"/>
                <w:sz w:val="24"/>
                <w:szCs w:val="24"/>
              </w:rPr>
            </w:pPr>
            <w:r w:rsidRPr="003918F1">
              <w:rPr>
                <w:rFonts w:ascii="Times New Roman" w:hAnsi="Times New Roman"/>
                <w:sz w:val="24"/>
                <w:szCs w:val="24"/>
              </w:rPr>
              <w:t xml:space="preserve">Noteikumu projekta </w:t>
            </w:r>
            <w:r w:rsidR="007769BD">
              <w:rPr>
                <w:rFonts w:ascii="Times New Roman" w:hAnsi="Times New Roman"/>
                <w:sz w:val="24"/>
                <w:szCs w:val="24"/>
              </w:rPr>
              <w:t>9</w:t>
            </w:r>
            <w:r w:rsidRPr="003918F1">
              <w:rPr>
                <w:rFonts w:ascii="Times New Roman" w:hAnsi="Times New Roman"/>
                <w:sz w:val="24"/>
                <w:szCs w:val="24"/>
              </w:rPr>
              <w:t xml:space="preserve">. punkts </w:t>
            </w:r>
          </w:p>
          <w:p w14:paraId="52A833D5" w14:textId="77777777" w:rsidR="00A86FFA" w:rsidRPr="003918F1" w:rsidRDefault="00A86FFA" w:rsidP="003918F1">
            <w:pPr>
              <w:jc w:val="left"/>
              <w:rPr>
                <w:rFonts w:ascii="Times New Roman" w:hAnsi="Times New Roman"/>
                <w:sz w:val="24"/>
                <w:szCs w:val="24"/>
              </w:rPr>
            </w:pPr>
          </w:p>
          <w:p w14:paraId="19D95B82" w14:textId="77777777" w:rsidR="00A86FFA" w:rsidRPr="003918F1" w:rsidRDefault="00A86FFA" w:rsidP="003918F1">
            <w:pPr>
              <w:jc w:val="left"/>
              <w:rPr>
                <w:rFonts w:ascii="Times New Roman" w:hAnsi="Times New Roman"/>
                <w:sz w:val="24"/>
                <w:szCs w:val="24"/>
              </w:rPr>
            </w:pPr>
          </w:p>
        </w:tc>
        <w:tc>
          <w:tcPr>
            <w:tcW w:w="1428" w:type="dxa"/>
            <w:gridSpan w:val="2"/>
            <w:tcBorders>
              <w:top w:val="outset" w:sz="6" w:space="0" w:color="auto"/>
              <w:left w:val="outset" w:sz="6" w:space="0" w:color="auto"/>
              <w:bottom w:val="outset" w:sz="6" w:space="0" w:color="auto"/>
              <w:right w:val="outset" w:sz="6" w:space="0" w:color="auto"/>
            </w:tcBorders>
          </w:tcPr>
          <w:p w14:paraId="429837A2" w14:textId="77777777" w:rsidR="00A86FFA" w:rsidRPr="003918F1" w:rsidRDefault="00A86FFA" w:rsidP="0086491C">
            <w:pPr>
              <w:ind w:firstLine="0"/>
              <w:jc w:val="left"/>
              <w:rPr>
                <w:rFonts w:ascii="Times New Roman" w:hAnsi="Times New Roman"/>
                <w:sz w:val="24"/>
                <w:szCs w:val="24"/>
                <w:lang w:eastAsia="lv-LV"/>
              </w:rPr>
            </w:pPr>
            <w:r w:rsidRPr="003918F1">
              <w:rPr>
                <w:rFonts w:ascii="Times New Roman" w:hAnsi="Times New Roman"/>
                <w:sz w:val="24"/>
                <w:szCs w:val="24"/>
                <w:lang w:eastAsia="lv-LV"/>
              </w:rPr>
              <w:t>Tiks ieviesta pilnībā</w:t>
            </w:r>
          </w:p>
        </w:tc>
        <w:tc>
          <w:tcPr>
            <w:tcW w:w="1737" w:type="dxa"/>
            <w:tcBorders>
              <w:top w:val="outset" w:sz="6" w:space="0" w:color="auto"/>
              <w:left w:val="outset" w:sz="6" w:space="0" w:color="auto"/>
              <w:bottom w:val="outset" w:sz="6" w:space="0" w:color="auto"/>
              <w:right w:val="outset" w:sz="6" w:space="0" w:color="auto"/>
            </w:tcBorders>
          </w:tcPr>
          <w:p w14:paraId="649B1E89" w14:textId="77777777" w:rsidR="00A86FFA" w:rsidRPr="003918F1" w:rsidRDefault="00A86FFA" w:rsidP="0086491C">
            <w:pPr>
              <w:ind w:firstLine="0"/>
              <w:jc w:val="left"/>
              <w:rPr>
                <w:rFonts w:ascii="Times New Roman" w:hAnsi="Times New Roman"/>
                <w:sz w:val="24"/>
                <w:szCs w:val="24"/>
                <w:lang w:eastAsia="lv-LV"/>
              </w:rPr>
            </w:pPr>
            <w:r w:rsidRPr="003918F1">
              <w:rPr>
                <w:rFonts w:ascii="Times New Roman" w:hAnsi="Times New Roman"/>
                <w:sz w:val="24"/>
                <w:szCs w:val="24"/>
                <w:lang w:eastAsia="lv-LV"/>
              </w:rPr>
              <w:t>Neparedzēs stingrākas prasības.</w:t>
            </w:r>
          </w:p>
        </w:tc>
      </w:tr>
      <w:tr w:rsidR="00A86FFA" w:rsidRPr="005C544E" w14:paraId="71CF505B" w14:textId="77777777" w:rsidTr="0086491C">
        <w:trPr>
          <w:tblCellSpacing w:w="15" w:type="dxa"/>
          <w:jc w:val="center"/>
        </w:trPr>
        <w:tc>
          <w:tcPr>
            <w:tcW w:w="2819" w:type="dxa"/>
            <w:tcBorders>
              <w:top w:val="outset" w:sz="6" w:space="0" w:color="auto"/>
              <w:left w:val="outset" w:sz="6" w:space="0" w:color="auto"/>
              <w:bottom w:val="outset" w:sz="6" w:space="0" w:color="auto"/>
              <w:right w:val="outset" w:sz="6" w:space="0" w:color="auto"/>
            </w:tcBorders>
          </w:tcPr>
          <w:p w14:paraId="5391AFB1" w14:textId="77777777" w:rsidR="00A86FFA" w:rsidRPr="003918F1" w:rsidRDefault="00A5730E" w:rsidP="0086491C">
            <w:pPr>
              <w:ind w:firstLine="0"/>
              <w:rPr>
                <w:rFonts w:ascii="Times New Roman" w:hAnsi="Times New Roman"/>
                <w:sz w:val="24"/>
                <w:szCs w:val="24"/>
              </w:rPr>
            </w:pPr>
            <w:r>
              <w:rPr>
                <w:rFonts w:ascii="Times New Roman" w:hAnsi="Times New Roman"/>
                <w:bCs/>
                <w:sz w:val="24"/>
                <w:szCs w:val="24"/>
              </w:rPr>
              <w:t>D</w:t>
            </w:r>
            <w:r w:rsidRPr="003918F1">
              <w:rPr>
                <w:rFonts w:ascii="Times New Roman" w:hAnsi="Times New Roman"/>
                <w:bCs/>
                <w:sz w:val="24"/>
                <w:szCs w:val="24"/>
              </w:rPr>
              <w:t>irektīva</w:t>
            </w:r>
            <w:r>
              <w:rPr>
                <w:rFonts w:ascii="Times New Roman" w:hAnsi="Times New Roman"/>
                <w:bCs/>
                <w:sz w:val="24"/>
                <w:szCs w:val="24"/>
              </w:rPr>
              <w:t>s </w:t>
            </w:r>
            <w:r w:rsidRPr="003918F1">
              <w:rPr>
                <w:rFonts w:ascii="Times New Roman" w:hAnsi="Times New Roman"/>
                <w:bCs/>
                <w:sz w:val="24"/>
                <w:szCs w:val="24"/>
              </w:rPr>
              <w:t>2013/55/ES</w:t>
            </w:r>
            <w:r w:rsidR="00A86FFA" w:rsidRPr="003918F1">
              <w:rPr>
                <w:rFonts w:ascii="Times New Roman" w:hAnsi="Times New Roman"/>
                <w:sz w:val="24"/>
                <w:szCs w:val="24"/>
              </w:rPr>
              <w:t xml:space="preserve">1.panta 39) daļa </w:t>
            </w:r>
          </w:p>
          <w:p w14:paraId="170DF5C4" w14:textId="77777777" w:rsidR="00A86FFA" w:rsidRPr="003918F1" w:rsidRDefault="00A86FFA" w:rsidP="00A86FFA">
            <w:pPr>
              <w:rPr>
                <w:rFonts w:ascii="Times New Roman" w:hAnsi="Times New Roman"/>
                <w:sz w:val="24"/>
                <w:szCs w:val="24"/>
              </w:rPr>
            </w:pPr>
          </w:p>
          <w:p w14:paraId="6BC6824F" w14:textId="531D5855" w:rsidR="00A86FFA" w:rsidRPr="003918F1" w:rsidRDefault="00A86FFA" w:rsidP="002F4C65">
            <w:pPr>
              <w:ind w:firstLine="0"/>
              <w:rPr>
                <w:rFonts w:ascii="Times New Roman" w:hAnsi="Times New Roman"/>
                <w:sz w:val="24"/>
                <w:szCs w:val="24"/>
              </w:rPr>
            </w:pPr>
            <w:r w:rsidRPr="003918F1">
              <w:rPr>
                <w:rFonts w:ascii="Times New Roman" w:hAnsi="Times New Roman"/>
                <w:sz w:val="24"/>
                <w:szCs w:val="24"/>
              </w:rPr>
              <w:t xml:space="preserve">(par </w:t>
            </w:r>
            <w:r w:rsidR="00593D2F" w:rsidRPr="008C3D51">
              <w:rPr>
                <w:rFonts w:ascii="Times New Roman" w:hAnsi="Times New Roman"/>
                <w:bCs/>
                <w:sz w:val="24"/>
                <w:szCs w:val="24"/>
              </w:rPr>
              <w:t>Direktīva</w:t>
            </w:r>
            <w:r w:rsidR="00593D2F">
              <w:rPr>
                <w:rFonts w:ascii="Times New Roman" w:hAnsi="Times New Roman"/>
                <w:bCs/>
                <w:sz w:val="24"/>
                <w:szCs w:val="24"/>
              </w:rPr>
              <w:t>s </w:t>
            </w:r>
            <w:r w:rsidR="00593D2F" w:rsidRPr="008C3D51">
              <w:rPr>
                <w:rFonts w:ascii="Times New Roman" w:hAnsi="Times New Roman"/>
                <w:bCs/>
                <w:sz w:val="24"/>
                <w:szCs w:val="24"/>
              </w:rPr>
              <w:t>2005/36/EK</w:t>
            </w:r>
            <w:r w:rsidRPr="003918F1">
              <w:rPr>
                <w:rFonts w:ascii="Times New Roman" w:hAnsi="Times New Roman"/>
                <w:sz w:val="24"/>
                <w:szCs w:val="24"/>
              </w:rPr>
              <w:t xml:space="preserve"> 50. panta 3.a punktu) </w:t>
            </w:r>
          </w:p>
        </w:tc>
        <w:tc>
          <w:tcPr>
            <w:tcW w:w="2156" w:type="dxa"/>
            <w:gridSpan w:val="2"/>
            <w:tcBorders>
              <w:top w:val="outset" w:sz="6" w:space="0" w:color="auto"/>
              <w:left w:val="outset" w:sz="6" w:space="0" w:color="auto"/>
              <w:bottom w:val="outset" w:sz="6" w:space="0" w:color="auto"/>
              <w:right w:val="outset" w:sz="6" w:space="0" w:color="auto"/>
            </w:tcBorders>
          </w:tcPr>
          <w:p w14:paraId="39821267" w14:textId="77777777" w:rsidR="00A86FFA" w:rsidRPr="003918F1" w:rsidRDefault="00A86FFA" w:rsidP="0086491C">
            <w:pPr>
              <w:ind w:firstLine="0"/>
              <w:rPr>
                <w:rFonts w:ascii="Times New Roman" w:hAnsi="Times New Roman"/>
                <w:sz w:val="24"/>
                <w:szCs w:val="24"/>
              </w:rPr>
            </w:pPr>
            <w:r w:rsidRPr="003918F1">
              <w:rPr>
                <w:rFonts w:ascii="Times New Roman" w:hAnsi="Times New Roman"/>
                <w:sz w:val="24"/>
                <w:szCs w:val="24"/>
              </w:rPr>
              <w:t xml:space="preserve">Noteikumu projekta </w:t>
            </w:r>
            <w:r w:rsidR="007769BD" w:rsidRPr="003918F1">
              <w:rPr>
                <w:rFonts w:ascii="Times New Roman" w:hAnsi="Times New Roman"/>
                <w:sz w:val="24"/>
                <w:szCs w:val="24"/>
              </w:rPr>
              <w:t>1</w:t>
            </w:r>
            <w:r w:rsidR="007769BD">
              <w:rPr>
                <w:rFonts w:ascii="Times New Roman" w:hAnsi="Times New Roman"/>
                <w:sz w:val="24"/>
                <w:szCs w:val="24"/>
              </w:rPr>
              <w:t>1</w:t>
            </w:r>
            <w:r w:rsidRPr="003918F1">
              <w:rPr>
                <w:rFonts w:ascii="Times New Roman" w:hAnsi="Times New Roman"/>
                <w:sz w:val="24"/>
                <w:szCs w:val="24"/>
              </w:rPr>
              <w:t xml:space="preserve">. punkts </w:t>
            </w:r>
          </w:p>
          <w:p w14:paraId="4E08BD14" w14:textId="77777777" w:rsidR="00A86FFA" w:rsidRPr="003918F1" w:rsidRDefault="00A86FFA" w:rsidP="00A86FFA">
            <w:pPr>
              <w:rPr>
                <w:rFonts w:ascii="Times New Roman" w:hAnsi="Times New Roman"/>
                <w:sz w:val="24"/>
                <w:szCs w:val="24"/>
              </w:rPr>
            </w:pPr>
          </w:p>
          <w:p w14:paraId="404A82EE" w14:textId="77777777" w:rsidR="00A86FFA" w:rsidRPr="003918F1" w:rsidRDefault="00A86FFA" w:rsidP="00A86FFA">
            <w:pPr>
              <w:rPr>
                <w:rFonts w:ascii="Times New Roman" w:hAnsi="Times New Roman"/>
                <w:sz w:val="24"/>
                <w:szCs w:val="24"/>
              </w:rPr>
            </w:pPr>
          </w:p>
        </w:tc>
        <w:tc>
          <w:tcPr>
            <w:tcW w:w="1428" w:type="dxa"/>
            <w:gridSpan w:val="2"/>
            <w:tcBorders>
              <w:top w:val="outset" w:sz="6" w:space="0" w:color="auto"/>
              <w:left w:val="outset" w:sz="6" w:space="0" w:color="auto"/>
              <w:bottom w:val="outset" w:sz="6" w:space="0" w:color="auto"/>
              <w:right w:val="outset" w:sz="6" w:space="0" w:color="auto"/>
            </w:tcBorders>
          </w:tcPr>
          <w:p w14:paraId="058DB610" w14:textId="77777777" w:rsidR="00A86FFA" w:rsidRPr="003918F1" w:rsidRDefault="00A86FFA" w:rsidP="0086491C">
            <w:pPr>
              <w:ind w:firstLine="0"/>
              <w:rPr>
                <w:rFonts w:ascii="Times New Roman" w:hAnsi="Times New Roman"/>
                <w:sz w:val="24"/>
                <w:szCs w:val="24"/>
                <w:lang w:eastAsia="lv-LV"/>
              </w:rPr>
            </w:pPr>
            <w:r w:rsidRPr="003918F1">
              <w:rPr>
                <w:rFonts w:ascii="Times New Roman" w:hAnsi="Times New Roman"/>
                <w:sz w:val="24"/>
                <w:szCs w:val="24"/>
                <w:lang w:eastAsia="lv-LV"/>
              </w:rPr>
              <w:t>Tiks ieviesta pilnībā</w:t>
            </w:r>
          </w:p>
        </w:tc>
        <w:tc>
          <w:tcPr>
            <w:tcW w:w="1737" w:type="dxa"/>
            <w:tcBorders>
              <w:top w:val="outset" w:sz="6" w:space="0" w:color="auto"/>
              <w:left w:val="outset" w:sz="6" w:space="0" w:color="auto"/>
              <w:bottom w:val="outset" w:sz="6" w:space="0" w:color="auto"/>
              <w:right w:val="outset" w:sz="6" w:space="0" w:color="auto"/>
            </w:tcBorders>
          </w:tcPr>
          <w:p w14:paraId="288E2FDF" w14:textId="77777777" w:rsidR="00A86FFA" w:rsidRPr="003918F1" w:rsidRDefault="00A86FFA" w:rsidP="0086491C">
            <w:pPr>
              <w:ind w:firstLine="0"/>
              <w:rPr>
                <w:rFonts w:ascii="Times New Roman" w:hAnsi="Times New Roman"/>
                <w:sz w:val="24"/>
                <w:szCs w:val="24"/>
                <w:lang w:eastAsia="lv-LV"/>
              </w:rPr>
            </w:pPr>
            <w:r w:rsidRPr="003918F1">
              <w:rPr>
                <w:rFonts w:ascii="Times New Roman" w:hAnsi="Times New Roman"/>
                <w:sz w:val="24"/>
                <w:szCs w:val="24"/>
                <w:lang w:eastAsia="lv-LV"/>
              </w:rPr>
              <w:t>Neparedzēs stingrākas prasības.</w:t>
            </w:r>
          </w:p>
        </w:tc>
      </w:tr>
      <w:tr w:rsidR="001F149B" w:rsidRPr="005C544E" w14:paraId="130A18DB" w14:textId="77777777" w:rsidTr="0086491C">
        <w:trPr>
          <w:tblCellSpacing w:w="15" w:type="dxa"/>
          <w:jc w:val="center"/>
        </w:trPr>
        <w:tc>
          <w:tcPr>
            <w:tcW w:w="2819" w:type="dxa"/>
            <w:tcBorders>
              <w:top w:val="outset" w:sz="6" w:space="0" w:color="auto"/>
              <w:left w:val="outset" w:sz="6" w:space="0" w:color="auto"/>
              <w:bottom w:val="outset" w:sz="6" w:space="0" w:color="auto"/>
              <w:right w:val="outset" w:sz="6" w:space="0" w:color="auto"/>
            </w:tcBorders>
          </w:tcPr>
          <w:p w14:paraId="1EE18F1F" w14:textId="77777777" w:rsidR="001F149B" w:rsidRPr="003918F1" w:rsidRDefault="001F149B" w:rsidP="0086491C">
            <w:pPr>
              <w:ind w:firstLine="0"/>
              <w:rPr>
                <w:rFonts w:ascii="Times New Roman" w:hAnsi="Times New Roman"/>
                <w:sz w:val="24"/>
                <w:szCs w:val="24"/>
              </w:rPr>
            </w:pPr>
            <w:r w:rsidRPr="008C3D51">
              <w:rPr>
                <w:rFonts w:ascii="Times New Roman" w:hAnsi="Times New Roman"/>
                <w:bCs/>
                <w:sz w:val="24"/>
                <w:szCs w:val="24"/>
              </w:rPr>
              <w:t>Direktīva</w:t>
            </w:r>
            <w:r>
              <w:rPr>
                <w:rFonts w:ascii="Times New Roman" w:hAnsi="Times New Roman"/>
                <w:bCs/>
                <w:sz w:val="24"/>
                <w:szCs w:val="24"/>
              </w:rPr>
              <w:t>s </w:t>
            </w:r>
            <w:r w:rsidRPr="008C3D51">
              <w:rPr>
                <w:rFonts w:ascii="Times New Roman" w:hAnsi="Times New Roman"/>
                <w:bCs/>
                <w:sz w:val="24"/>
                <w:szCs w:val="24"/>
              </w:rPr>
              <w:t>2005/36/EK</w:t>
            </w:r>
            <w:r w:rsidRPr="003918F1">
              <w:rPr>
                <w:rFonts w:ascii="Times New Roman" w:hAnsi="Times New Roman"/>
                <w:sz w:val="24"/>
                <w:szCs w:val="24"/>
              </w:rPr>
              <w:t xml:space="preserve"> 51.</w:t>
            </w:r>
            <w:r>
              <w:rPr>
                <w:rFonts w:ascii="Times New Roman" w:hAnsi="Times New Roman"/>
                <w:sz w:val="24"/>
                <w:szCs w:val="24"/>
              </w:rPr>
              <w:t> </w:t>
            </w:r>
            <w:r w:rsidRPr="003918F1">
              <w:rPr>
                <w:rFonts w:ascii="Times New Roman" w:hAnsi="Times New Roman"/>
                <w:sz w:val="24"/>
                <w:szCs w:val="24"/>
              </w:rPr>
              <w:t>panta 1.punkts</w:t>
            </w:r>
          </w:p>
        </w:tc>
        <w:tc>
          <w:tcPr>
            <w:tcW w:w="2156" w:type="dxa"/>
            <w:gridSpan w:val="2"/>
            <w:tcBorders>
              <w:top w:val="outset" w:sz="6" w:space="0" w:color="auto"/>
              <w:left w:val="outset" w:sz="6" w:space="0" w:color="auto"/>
              <w:bottom w:val="outset" w:sz="6" w:space="0" w:color="auto"/>
              <w:right w:val="outset" w:sz="6" w:space="0" w:color="auto"/>
            </w:tcBorders>
          </w:tcPr>
          <w:p w14:paraId="4E3C67FC" w14:textId="77777777" w:rsidR="001F149B" w:rsidRPr="003918F1" w:rsidRDefault="001F149B" w:rsidP="0086491C">
            <w:pPr>
              <w:ind w:firstLine="0"/>
              <w:rPr>
                <w:rFonts w:ascii="Times New Roman" w:hAnsi="Times New Roman"/>
                <w:sz w:val="24"/>
                <w:szCs w:val="24"/>
              </w:rPr>
            </w:pPr>
            <w:r w:rsidRPr="003918F1">
              <w:rPr>
                <w:rFonts w:ascii="Times New Roman" w:hAnsi="Times New Roman"/>
                <w:sz w:val="24"/>
                <w:szCs w:val="24"/>
              </w:rPr>
              <w:t xml:space="preserve">Noteikumu projekta </w:t>
            </w:r>
            <w:r>
              <w:rPr>
                <w:rFonts w:ascii="Times New Roman" w:hAnsi="Times New Roman"/>
                <w:sz w:val="24"/>
                <w:szCs w:val="24"/>
              </w:rPr>
              <w:t>6</w:t>
            </w:r>
            <w:r w:rsidRPr="003918F1">
              <w:rPr>
                <w:rFonts w:ascii="Times New Roman" w:hAnsi="Times New Roman"/>
                <w:sz w:val="24"/>
                <w:szCs w:val="24"/>
              </w:rPr>
              <w:t xml:space="preserve">. punkts </w:t>
            </w:r>
          </w:p>
          <w:p w14:paraId="7E6E1293" w14:textId="77777777" w:rsidR="001F149B" w:rsidRPr="003918F1" w:rsidRDefault="001F149B" w:rsidP="001F149B">
            <w:pPr>
              <w:rPr>
                <w:rFonts w:ascii="Times New Roman" w:hAnsi="Times New Roman"/>
                <w:sz w:val="24"/>
                <w:szCs w:val="24"/>
              </w:rPr>
            </w:pPr>
          </w:p>
        </w:tc>
        <w:tc>
          <w:tcPr>
            <w:tcW w:w="1428" w:type="dxa"/>
            <w:gridSpan w:val="2"/>
            <w:tcBorders>
              <w:top w:val="outset" w:sz="6" w:space="0" w:color="auto"/>
              <w:left w:val="outset" w:sz="6" w:space="0" w:color="auto"/>
              <w:bottom w:val="outset" w:sz="6" w:space="0" w:color="auto"/>
              <w:right w:val="outset" w:sz="6" w:space="0" w:color="auto"/>
            </w:tcBorders>
          </w:tcPr>
          <w:p w14:paraId="5FCB7E0C" w14:textId="77777777" w:rsidR="001F149B" w:rsidRPr="003918F1" w:rsidRDefault="001F149B" w:rsidP="0086491C">
            <w:pPr>
              <w:ind w:firstLine="0"/>
              <w:rPr>
                <w:rFonts w:ascii="Times New Roman" w:hAnsi="Times New Roman"/>
                <w:sz w:val="24"/>
                <w:szCs w:val="24"/>
                <w:lang w:eastAsia="lv-LV"/>
              </w:rPr>
            </w:pPr>
            <w:r w:rsidRPr="003918F1">
              <w:rPr>
                <w:rFonts w:ascii="Times New Roman" w:hAnsi="Times New Roman"/>
                <w:sz w:val="24"/>
                <w:szCs w:val="24"/>
                <w:lang w:eastAsia="lv-LV"/>
              </w:rPr>
              <w:t>Tiks ieviesta pilnībā</w:t>
            </w:r>
          </w:p>
        </w:tc>
        <w:tc>
          <w:tcPr>
            <w:tcW w:w="1737" w:type="dxa"/>
            <w:tcBorders>
              <w:top w:val="outset" w:sz="6" w:space="0" w:color="auto"/>
              <w:left w:val="outset" w:sz="6" w:space="0" w:color="auto"/>
              <w:bottom w:val="outset" w:sz="6" w:space="0" w:color="auto"/>
              <w:right w:val="outset" w:sz="6" w:space="0" w:color="auto"/>
            </w:tcBorders>
          </w:tcPr>
          <w:p w14:paraId="1CAF7AE3" w14:textId="77777777" w:rsidR="001F149B" w:rsidRPr="003918F1" w:rsidRDefault="001F149B" w:rsidP="0086491C">
            <w:pPr>
              <w:ind w:firstLine="0"/>
              <w:rPr>
                <w:rFonts w:ascii="Times New Roman" w:hAnsi="Times New Roman"/>
                <w:sz w:val="24"/>
                <w:szCs w:val="24"/>
                <w:lang w:eastAsia="lv-LV"/>
              </w:rPr>
            </w:pPr>
            <w:r w:rsidRPr="003918F1">
              <w:rPr>
                <w:rFonts w:ascii="Times New Roman" w:hAnsi="Times New Roman"/>
                <w:sz w:val="24"/>
                <w:szCs w:val="24"/>
                <w:lang w:eastAsia="lv-LV"/>
              </w:rPr>
              <w:t>Neparedzēs stingrākas prasības.</w:t>
            </w:r>
          </w:p>
        </w:tc>
      </w:tr>
      <w:tr w:rsidR="001F149B" w:rsidRPr="005C544E" w14:paraId="13382F85" w14:textId="77777777" w:rsidTr="0086491C">
        <w:trPr>
          <w:tblCellSpacing w:w="15" w:type="dxa"/>
          <w:jc w:val="center"/>
        </w:trPr>
        <w:tc>
          <w:tcPr>
            <w:tcW w:w="2819" w:type="dxa"/>
            <w:tcBorders>
              <w:top w:val="outset" w:sz="6" w:space="0" w:color="auto"/>
              <w:left w:val="outset" w:sz="6" w:space="0" w:color="auto"/>
              <w:bottom w:val="outset" w:sz="6" w:space="0" w:color="auto"/>
              <w:right w:val="outset" w:sz="6" w:space="0" w:color="auto"/>
            </w:tcBorders>
          </w:tcPr>
          <w:p w14:paraId="05683A7E" w14:textId="77777777" w:rsidR="001F149B" w:rsidRPr="003918F1" w:rsidRDefault="001F149B" w:rsidP="0086491C">
            <w:pPr>
              <w:ind w:firstLine="0"/>
              <w:rPr>
                <w:rFonts w:ascii="Times New Roman" w:hAnsi="Times New Roman"/>
                <w:sz w:val="24"/>
                <w:szCs w:val="24"/>
              </w:rPr>
            </w:pPr>
            <w:r w:rsidRPr="008C3D51">
              <w:rPr>
                <w:rFonts w:ascii="Times New Roman" w:hAnsi="Times New Roman"/>
                <w:bCs/>
                <w:sz w:val="24"/>
                <w:szCs w:val="24"/>
              </w:rPr>
              <w:t>Direktīva</w:t>
            </w:r>
            <w:r>
              <w:rPr>
                <w:rFonts w:ascii="Times New Roman" w:hAnsi="Times New Roman"/>
                <w:bCs/>
                <w:sz w:val="24"/>
                <w:szCs w:val="24"/>
              </w:rPr>
              <w:t>s </w:t>
            </w:r>
            <w:r w:rsidRPr="008C3D51">
              <w:rPr>
                <w:rFonts w:ascii="Times New Roman" w:hAnsi="Times New Roman"/>
                <w:bCs/>
                <w:sz w:val="24"/>
                <w:szCs w:val="24"/>
              </w:rPr>
              <w:t>2005/36/EK</w:t>
            </w:r>
            <w:r w:rsidRPr="003918F1">
              <w:rPr>
                <w:rFonts w:ascii="Times New Roman" w:hAnsi="Times New Roman"/>
                <w:sz w:val="24"/>
                <w:szCs w:val="24"/>
              </w:rPr>
              <w:t xml:space="preserve"> 51.</w:t>
            </w:r>
            <w:r>
              <w:rPr>
                <w:rFonts w:ascii="Times New Roman" w:hAnsi="Times New Roman"/>
                <w:sz w:val="24"/>
                <w:szCs w:val="24"/>
              </w:rPr>
              <w:t> </w:t>
            </w:r>
            <w:r w:rsidRPr="003918F1">
              <w:rPr>
                <w:rFonts w:ascii="Times New Roman" w:hAnsi="Times New Roman"/>
                <w:sz w:val="24"/>
                <w:szCs w:val="24"/>
              </w:rPr>
              <w:t>panta 2.punkts</w:t>
            </w:r>
          </w:p>
        </w:tc>
        <w:tc>
          <w:tcPr>
            <w:tcW w:w="2156" w:type="dxa"/>
            <w:gridSpan w:val="2"/>
            <w:tcBorders>
              <w:top w:val="outset" w:sz="6" w:space="0" w:color="auto"/>
              <w:left w:val="outset" w:sz="6" w:space="0" w:color="auto"/>
              <w:bottom w:val="outset" w:sz="6" w:space="0" w:color="auto"/>
              <w:right w:val="outset" w:sz="6" w:space="0" w:color="auto"/>
            </w:tcBorders>
          </w:tcPr>
          <w:p w14:paraId="0A989858" w14:textId="77777777" w:rsidR="001F149B" w:rsidRPr="003918F1" w:rsidRDefault="001F149B" w:rsidP="0086491C">
            <w:pPr>
              <w:ind w:firstLine="0"/>
              <w:rPr>
                <w:rFonts w:ascii="Times New Roman" w:hAnsi="Times New Roman"/>
                <w:sz w:val="24"/>
                <w:szCs w:val="24"/>
              </w:rPr>
            </w:pPr>
            <w:r w:rsidRPr="003918F1">
              <w:rPr>
                <w:rFonts w:ascii="Times New Roman" w:hAnsi="Times New Roman"/>
                <w:sz w:val="24"/>
                <w:szCs w:val="24"/>
              </w:rPr>
              <w:t>Noteikumu projekta 1</w:t>
            </w:r>
            <w:r>
              <w:rPr>
                <w:rFonts w:ascii="Times New Roman" w:hAnsi="Times New Roman"/>
                <w:sz w:val="24"/>
                <w:szCs w:val="24"/>
              </w:rPr>
              <w:t>3</w:t>
            </w:r>
            <w:r w:rsidRPr="003918F1">
              <w:rPr>
                <w:rFonts w:ascii="Times New Roman" w:hAnsi="Times New Roman"/>
                <w:sz w:val="24"/>
                <w:szCs w:val="24"/>
              </w:rPr>
              <w:t>., 1</w:t>
            </w:r>
            <w:r>
              <w:rPr>
                <w:rFonts w:ascii="Times New Roman" w:hAnsi="Times New Roman"/>
                <w:sz w:val="24"/>
                <w:szCs w:val="24"/>
              </w:rPr>
              <w:t>4</w:t>
            </w:r>
            <w:r w:rsidRPr="003918F1">
              <w:rPr>
                <w:rFonts w:ascii="Times New Roman" w:hAnsi="Times New Roman"/>
                <w:sz w:val="24"/>
                <w:szCs w:val="24"/>
              </w:rPr>
              <w:t xml:space="preserve">. punkts </w:t>
            </w:r>
          </w:p>
          <w:p w14:paraId="1B190DA9" w14:textId="77777777" w:rsidR="001F149B" w:rsidRPr="003918F1" w:rsidRDefault="001F149B" w:rsidP="001F149B">
            <w:pPr>
              <w:rPr>
                <w:rFonts w:ascii="Times New Roman" w:hAnsi="Times New Roman"/>
                <w:sz w:val="24"/>
                <w:szCs w:val="24"/>
              </w:rPr>
            </w:pPr>
          </w:p>
        </w:tc>
        <w:tc>
          <w:tcPr>
            <w:tcW w:w="1428" w:type="dxa"/>
            <w:gridSpan w:val="2"/>
            <w:tcBorders>
              <w:top w:val="outset" w:sz="6" w:space="0" w:color="auto"/>
              <w:left w:val="outset" w:sz="6" w:space="0" w:color="auto"/>
              <w:bottom w:val="outset" w:sz="6" w:space="0" w:color="auto"/>
              <w:right w:val="outset" w:sz="6" w:space="0" w:color="auto"/>
            </w:tcBorders>
          </w:tcPr>
          <w:p w14:paraId="2B2DCDE2" w14:textId="77777777" w:rsidR="001F149B" w:rsidRPr="003918F1" w:rsidRDefault="001F149B" w:rsidP="0086491C">
            <w:pPr>
              <w:ind w:firstLine="0"/>
              <w:rPr>
                <w:rFonts w:ascii="Times New Roman" w:hAnsi="Times New Roman"/>
                <w:sz w:val="24"/>
                <w:szCs w:val="24"/>
                <w:lang w:eastAsia="lv-LV"/>
              </w:rPr>
            </w:pPr>
            <w:r w:rsidRPr="003918F1">
              <w:rPr>
                <w:rFonts w:ascii="Times New Roman" w:hAnsi="Times New Roman"/>
                <w:sz w:val="24"/>
                <w:szCs w:val="24"/>
                <w:lang w:eastAsia="lv-LV"/>
              </w:rPr>
              <w:t>Tiks ieviesta pilnībā</w:t>
            </w:r>
          </w:p>
        </w:tc>
        <w:tc>
          <w:tcPr>
            <w:tcW w:w="1737" w:type="dxa"/>
            <w:tcBorders>
              <w:top w:val="outset" w:sz="6" w:space="0" w:color="auto"/>
              <w:left w:val="outset" w:sz="6" w:space="0" w:color="auto"/>
              <w:bottom w:val="outset" w:sz="6" w:space="0" w:color="auto"/>
              <w:right w:val="outset" w:sz="6" w:space="0" w:color="auto"/>
            </w:tcBorders>
          </w:tcPr>
          <w:p w14:paraId="17402781" w14:textId="77777777" w:rsidR="001F149B" w:rsidRPr="003918F1" w:rsidRDefault="001F149B" w:rsidP="0086491C">
            <w:pPr>
              <w:ind w:firstLine="0"/>
              <w:rPr>
                <w:rFonts w:ascii="Times New Roman" w:hAnsi="Times New Roman"/>
                <w:sz w:val="24"/>
                <w:szCs w:val="24"/>
                <w:lang w:eastAsia="lv-LV"/>
              </w:rPr>
            </w:pPr>
            <w:r w:rsidRPr="003918F1">
              <w:rPr>
                <w:rFonts w:ascii="Times New Roman" w:hAnsi="Times New Roman"/>
                <w:sz w:val="24"/>
                <w:szCs w:val="24"/>
                <w:lang w:eastAsia="lv-LV"/>
              </w:rPr>
              <w:t>Neparedzēs stingrākas prasības.</w:t>
            </w:r>
          </w:p>
        </w:tc>
      </w:tr>
      <w:tr w:rsidR="001F149B" w:rsidRPr="005C544E" w14:paraId="1DCE1534" w14:textId="77777777" w:rsidTr="0086491C">
        <w:trPr>
          <w:tblCellSpacing w:w="15" w:type="dxa"/>
          <w:jc w:val="center"/>
        </w:trPr>
        <w:tc>
          <w:tcPr>
            <w:tcW w:w="2819" w:type="dxa"/>
            <w:tcBorders>
              <w:top w:val="outset" w:sz="6" w:space="0" w:color="auto"/>
              <w:left w:val="outset" w:sz="6" w:space="0" w:color="auto"/>
              <w:bottom w:val="outset" w:sz="6" w:space="0" w:color="auto"/>
              <w:right w:val="outset" w:sz="6" w:space="0" w:color="auto"/>
            </w:tcBorders>
            <w:hideMark/>
          </w:tcPr>
          <w:p w14:paraId="7C52C867" w14:textId="77777777" w:rsidR="001F149B" w:rsidRPr="005C544E" w:rsidRDefault="001F149B" w:rsidP="001F149B">
            <w:pPr>
              <w:ind w:firstLine="0"/>
              <w:jc w:val="left"/>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5C544E">
              <w:rPr>
                <w:rFonts w:ascii="Times New Roman" w:eastAsia="Times New Roman" w:hAnsi="Times New Roman" w:cs="Times New Roman"/>
                <w:sz w:val="24"/>
                <w:szCs w:val="24"/>
                <w:lang w:eastAsia="lv-LV"/>
              </w:rPr>
              <w:br/>
              <w:t>Kādēļ?</w:t>
            </w:r>
          </w:p>
        </w:tc>
        <w:tc>
          <w:tcPr>
            <w:tcW w:w="5381" w:type="dxa"/>
            <w:gridSpan w:val="5"/>
            <w:tcBorders>
              <w:top w:val="outset" w:sz="6" w:space="0" w:color="auto"/>
              <w:left w:val="outset" w:sz="6" w:space="0" w:color="auto"/>
              <w:bottom w:val="outset" w:sz="6" w:space="0" w:color="auto"/>
              <w:right w:val="outset" w:sz="6" w:space="0" w:color="auto"/>
            </w:tcBorders>
            <w:hideMark/>
          </w:tcPr>
          <w:p w14:paraId="0EDF0BA3" w14:textId="77777777" w:rsidR="001F149B" w:rsidRPr="005C544E" w:rsidRDefault="001F149B" w:rsidP="001F149B">
            <w:pPr>
              <w:ind w:firstLine="0"/>
              <w:rPr>
                <w:rFonts w:ascii="Times New Roman" w:hAnsi="Times New Roman" w:cs="Times New Roman"/>
                <w:sz w:val="24"/>
                <w:szCs w:val="24"/>
                <w:lang w:eastAsia="lv-LV"/>
              </w:rPr>
            </w:pPr>
            <w:r w:rsidRPr="005C544E">
              <w:rPr>
                <w:rFonts w:ascii="Times New Roman" w:hAnsi="Times New Roman" w:cs="Times New Roman"/>
                <w:sz w:val="24"/>
                <w:szCs w:val="24"/>
                <w:lang w:eastAsia="lv-LV"/>
              </w:rPr>
              <w:t>Projekts šo jomu neskar.</w:t>
            </w:r>
          </w:p>
        </w:tc>
      </w:tr>
      <w:tr w:rsidR="001F149B" w:rsidRPr="005C544E" w14:paraId="111D45AC" w14:textId="77777777" w:rsidTr="0086491C">
        <w:trPr>
          <w:tblCellSpacing w:w="15" w:type="dxa"/>
          <w:jc w:val="center"/>
        </w:trPr>
        <w:tc>
          <w:tcPr>
            <w:tcW w:w="2819" w:type="dxa"/>
            <w:tcBorders>
              <w:top w:val="outset" w:sz="6" w:space="0" w:color="auto"/>
              <w:left w:val="outset" w:sz="6" w:space="0" w:color="auto"/>
              <w:bottom w:val="outset" w:sz="6" w:space="0" w:color="auto"/>
              <w:right w:val="outset" w:sz="6" w:space="0" w:color="auto"/>
            </w:tcBorders>
            <w:hideMark/>
          </w:tcPr>
          <w:p w14:paraId="06102D15" w14:textId="77777777" w:rsidR="001F149B" w:rsidRPr="005C544E" w:rsidRDefault="001F149B" w:rsidP="001F149B">
            <w:pPr>
              <w:ind w:firstLine="0"/>
              <w:jc w:val="left"/>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t xml:space="preserve">Saistības sniegt paziņojumu ES institūcijām un ES dalībvalstīm atbilstoši normatīvajiem aktiem, kas regulē informācijas sniegšanu par tehnisko noteikumu, valsts atbalsta piešķiršanas un finanšu </w:t>
            </w:r>
            <w:r w:rsidRPr="005C544E">
              <w:rPr>
                <w:rFonts w:ascii="Times New Roman" w:eastAsia="Times New Roman" w:hAnsi="Times New Roman" w:cs="Times New Roman"/>
                <w:sz w:val="24"/>
                <w:szCs w:val="24"/>
                <w:lang w:eastAsia="lv-LV"/>
              </w:rPr>
              <w:lastRenderedPageBreak/>
              <w:t>noteikumu (attiecībā uz monetāro politiku) projektiem</w:t>
            </w:r>
          </w:p>
        </w:tc>
        <w:tc>
          <w:tcPr>
            <w:tcW w:w="5381" w:type="dxa"/>
            <w:gridSpan w:val="5"/>
            <w:tcBorders>
              <w:top w:val="outset" w:sz="6" w:space="0" w:color="auto"/>
              <w:left w:val="outset" w:sz="6" w:space="0" w:color="auto"/>
              <w:bottom w:val="outset" w:sz="6" w:space="0" w:color="auto"/>
              <w:right w:val="outset" w:sz="6" w:space="0" w:color="auto"/>
            </w:tcBorders>
            <w:hideMark/>
          </w:tcPr>
          <w:p w14:paraId="359E3328" w14:textId="77777777" w:rsidR="001F149B" w:rsidRPr="005C544E" w:rsidRDefault="001F149B" w:rsidP="001F149B">
            <w:pPr>
              <w:ind w:firstLine="0"/>
              <w:rPr>
                <w:rFonts w:ascii="Times New Roman" w:hAnsi="Times New Roman" w:cs="Times New Roman"/>
                <w:sz w:val="24"/>
                <w:szCs w:val="24"/>
                <w:lang w:eastAsia="lv-LV"/>
              </w:rPr>
            </w:pPr>
            <w:r w:rsidRPr="005C544E">
              <w:rPr>
                <w:rFonts w:ascii="Times New Roman" w:hAnsi="Times New Roman" w:cs="Times New Roman"/>
                <w:sz w:val="24"/>
                <w:szCs w:val="24"/>
                <w:lang w:eastAsia="lv-LV"/>
              </w:rPr>
              <w:lastRenderedPageBreak/>
              <w:t>Projekts šo jomu neskar.</w:t>
            </w:r>
          </w:p>
        </w:tc>
      </w:tr>
      <w:tr w:rsidR="001F149B" w:rsidRPr="005C544E" w14:paraId="424FDAE8" w14:textId="77777777" w:rsidTr="0086491C">
        <w:trPr>
          <w:tblCellSpacing w:w="15" w:type="dxa"/>
          <w:jc w:val="center"/>
        </w:trPr>
        <w:tc>
          <w:tcPr>
            <w:tcW w:w="2819" w:type="dxa"/>
            <w:tcBorders>
              <w:top w:val="outset" w:sz="6" w:space="0" w:color="auto"/>
              <w:left w:val="outset" w:sz="6" w:space="0" w:color="auto"/>
              <w:bottom w:val="outset" w:sz="6" w:space="0" w:color="auto"/>
              <w:right w:val="outset" w:sz="6" w:space="0" w:color="auto"/>
            </w:tcBorders>
            <w:hideMark/>
          </w:tcPr>
          <w:p w14:paraId="2B069D8B" w14:textId="77777777" w:rsidR="001F149B" w:rsidRPr="005C544E" w:rsidRDefault="001F149B" w:rsidP="001F149B">
            <w:pPr>
              <w:ind w:firstLine="0"/>
              <w:jc w:val="left"/>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t>Cita informācija</w:t>
            </w:r>
          </w:p>
        </w:tc>
        <w:tc>
          <w:tcPr>
            <w:tcW w:w="5381" w:type="dxa"/>
            <w:gridSpan w:val="5"/>
            <w:tcBorders>
              <w:top w:val="outset" w:sz="6" w:space="0" w:color="auto"/>
              <w:left w:val="outset" w:sz="6" w:space="0" w:color="auto"/>
              <w:bottom w:val="outset" w:sz="6" w:space="0" w:color="auto"/>
              <w:right w:val="outset" w:sz="6" w:space="0" w:color="auto"/>
            </w:tcBorders>
            <w:hideMark/>
          </w:tcPr>
          <w:p w14:paraId="37D6B0F8" w14:textId="66029252" w:rsidR="001F149B" w:rsidRPr="005C544E" w:rsidRDefault="001F149B" w:rsidP="001F149B">
            <w:pPr>
              <w:ind w:firstLine="0"/>
              <w:rPr>
                <w:rFonts w:ascii="Times New Roman" w:hAnsi="Times New Roman" w:cs="Times New Roman"/>
                <w:sz w:val="24"/>
                <w:szCs w:val="24"/>
                <w:lang w:eastAsia="lv-LV"/>
              </w:rPr>
            </w:pPr>
            <w:r w:rsidRPr="005C544E">
              <w:rPr>
                <w:rFonts w:ascii="Times New Roman" w:hAnsi="Times New Roman" w:cs="Times New Roman"/>
                <w:sz w:val="24"/>
                <w:szCs w:val="24"/>
                <w:lang w:eastAsia="lv-LV"/>
              </w:rPr>
              <w:t xml:space="preserve">Citas tiesību normas, kas izriet no </w:t>
            </w:r>
            <w:r>
              <w:rPr>
                <w:rFonts w:ascii="Times New Roman" w:hAnsi="Times New Roman" w:cs="Times New Roman"/>
                <w:sz w:val="24"/>
                <w:szCs w:val="24"/>
                <w:lang w:eastAsia="lv-LV"/>
              </w:rPr>
              <w:t> </w:t>
            </w:r>
            <w:r w:rsidRPr="008C3D51">
              <w:rPr>
                <w:rFonts w:ascii="Times New Roman" w:hAnsi="Times New Roman"/>
                <w:bCs/>
                <w:sz w:val="24"/>
                <w:szCs w:val="24"/>
              </w:rPr>
              <w:t>Direktīva</w:t>
            </w:r>
            <w:r>
              <w:rPr>
                <w:rFonts w:ascii="Times New Roman" w:hAnsi="Times New Roman"/>
                <w:bCs/>
                <w:sz w:val="24"/>
                <w:szCs w:val="24"/>
              </w:rPr>
              <w:t>s </w:t>
            </w:r>
            <w:r w:rsidRPr="008C3D51">
              <w:rPr>
                <w:rFonts w:ascii="Times New Roman" w:hAnsi="Times New Roman"/>
                <w:bCs/>
                <w:sz w:val="24"/>
                <w:szCs w:val="24"/>
              </w:rPr>
              <w:t>2005/36/EK</w:t>
            </w:r>
            <w:r w:rsidRPr="005C544E">
              <w:rPr>
                <w:rFonts w:ascii="Times New Roman" w:hAnsi="Times New Roman" w:cs="Times New Roman"/>
                <w:sz w:val="24"/>
                <w:szCs w:val="24"/>
                <w:lang w:eastAsia="lv-LV"/>
              </w:rPr>
              <w:t xml:space="preserve"> un </w:t>
            </w:r>
            <w:r>
              <w:rPr>
                <w:rFonts w:ascii="Times New Roman" w:hAnsi="Times New Roman"/>
                <w:bCs/>
                <w:sz w:val="24"/>
                <w:szCs w:val="24"/>
              </w:rPr>
              <w:t>D</w:t>
            </w:r>
            <w:r w:rsidRPr="003918F1">
              <w:rPr>
                <w:rFonts w:ascii="Times New Roman" w:hAnsi="Times New Roman"/>
                <w:bCs/>
                <w:sz w:val="24"/>
                <w:szCs w:val="24"/>
              </w:rPr>
              <w:t>irektīva</w:t>
            </w:r>
            <w:r>
              <w:rPr>
                <w:rFonts w:ascii="Times New Roman" w:hAnsi="Times New Roman"/>
                <w:bCs/>
                <w:sz w:val="24"/>
                <w:szCs w:val="24"/>
              </w:rPr>
              <w:t>s </w:t>
            </w:r>
            <w:r w:rsidRPr="003918F1">
              <w:rPr>
                <w:rFonts w:ascii="Times New Roman" w:hAnsi="Times New Roman"/>
                <w:bCs/>
                <w:sz w:val="24"/>
                <w:szCs w:val="24"/>
              </w:rPr>
              <w:t>2013/55/ES</w:t>
            </w:r>
            <w:r w:rsidRPr="005C544E">
              <w:rPr>
                <w:rFonts w:ascii="Times New Roman" w:hAnsi="Times New Roman" w:cs="Times New Roman"/>
                <w:sz w:val="24"/>
                <w:szCs w:val="24"/>
                <w:lang w:eastAsia="lv-LV"/>
              </w:rPr>
              <w:t xml:space="preserve">, ir iekļautas </w:t>
            </w:r>
            <w:r w:rsidR="001935E3">
              <w:rPr>
                <w:rFonts w:ascii="Times New Roman" w:hAnsi="Times New Roman"/>
                <w:sz w:val="24"/>
                <w:szCs w:val="24"/>
              </w:rPr>
              <w:t>reglamentēto profesiju likumā</w:t>
            </w:r>
            <w:r w:rsidRPr="005C544E">
              <w:rPr>
                <w:rFonts w:ascii="Times New Roman" w:hAnsi="Times New Roman" w:cs="Times New Roman"/>
                <w:sz w:val="24"/>
                <w:szCs w:val="24"/>
                <w:lang w:eastAsia="lv-LV"/>
              </w:rPr>
              <w:t xml:space="preserve"> un uz šī likuma pamata izdotajos tiesību aktos.</w:t>
            </w:r>
          </w:p>
        </w:tc>
      </w:tr>
      <w:tr w:rsidR="001F149B" w:rsidRPr="005C544E" w14:paraId="38255F0C" w14:textId="77777777" w:rsidTr="0086491C">
        <w:trPr>
          <w:tblCellSpacing w:w="15" w:type="dxa"/>
          <w:jc w:val="center"/>
        </w:trPr>
        <w:tc>
          <w:tcPr>
            <w:tcW w:w="8230" w:type="dxa"/>
            <w:gridSpan w:val="6"/>
            <w:tcBorders>
              <w:top w:val="outset" w:sz="6" w:space="0" w:color="auto"/>
              <w:left w:val="outset" w:sz="6" w:space="0" w:color="auto"/>
              <w:bottom w:val="outset" w:sz="6" w:space="0" w:color="auto"/>
              <w:right w:val="outset" w:sz="6" w:space="0" w:color="auto"/>
            </w:tcBorders>
            <w:vAlign w:val="center"/>
            <w:hideMark/>
          </w:tcPr>
          <w:p w14:paraId="0C8DD4B2" w14:textId="77777777" w:rsidR="001F149B" w:rsidRPr="005C544E" w:rsidRDefault="001F149B" w:rsidP="001F149B">
            <w:pPr>
              <w:ind w:firstLine="300"/>
              <w:jc w:val="center"/>
              <w:rPr>
                <w:rFonts w:ascii="Times New Roman" w:eastAsia="Times New Roman" w:hAnsi="Times New Roman" w:cs="Times New Roman"/>
                <w:b/>
                <w:bCs/>
                <w:sz w:val="24"/>
                <w:szCs w:val="24"/>
                <w:lang w:eastAsia="lv-LV"/>
              </w:rPr>
            </w:pPr>
            <w:r w:rsidRPr="005C544E">
              <w:rPr>
                <w:rFonts w:ascii="Times New Roman" w:eastAsia="Times New Roman" w:hAnsi="Times New Roman" w:cs="Times New Roman"/>
                <w:b/>
                <w:bCs/>
                <w:sz w:val="24"/>
                <w:szCs w:val="24"/>
                <w:lang w:eastAsia="lv-LV"/>
              </w:rPr>
              <w:t>2.tabula</w:t>
            </w:r>
            <w:r w:rsidRPr="005C544E">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5C544E">
              <w:rPr>
                <w:rFonts w:ascii="Times New Roman" w:eastAsia="Times New Roman" w:hAnsi="Times New Roman" w:cs="Times New Roman"/>
                <w:b/>
                <w:bCs/>
                <w:sz w:val="24"/>
                <w:szCs w:val="24"/>
                <w:lang w:eastAsia="lv-LV"/>
              </w:rPr>
              <w:br/>
              <w:t>Pasākumi šo saistību izpildei</w:t>
            </w:r>
          </w:p>
        </w:tc>
      </w:tr>
      <w:tr w:rsidR="001F149B" w:rsidRPr="005C544E" w14:paraId="7E8B0283" w14:textId="77777777" w:rsidTr="0086491C">
        <w:trPr>
          <w:tblCellSpacing w:w="15" w:type="dxa"/>
          <w:jc w:val="center"/>
        </w:trPr>
        <w:tc>
          <w:tcPr>
            <w:tcW w:w="3976" w:type="dxa"/>
            <w:gridSpan w:val="2"/>
            <w:tcBorders>
              <w:top w:val="outset" w:sz="6" w:space="0" w:color="auto"/>
              <w:left w:val="outset" w:sz="6" w:space="0" w:color="auto"/>
              <w:bottom w:val="outset" w:sz="6" w:space="0" w:color="auto"/>
              <w:right w:val="outset" w:sz="6" w:space="0" w:color="auto"/>
            </w:tcBorders>
            <w:vAlign w:val="center"/>
            <w:hideMark/>
          </w:tcPr>
          <w:p w14:paraId="0CBC138C" w14:textId="77777777" w:rsidR="001F149B" w:rsidRPr="005C544E" w:rsidRDefault="001F149B" w:rsidP="001F149B">
            <w:pPr>
              <w:ind w:firstLine="0"/>
              <w:jc w:val="left"/>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4224" w:type="dxa"/>
            <w:gridSpan w:val="4"/>
            <w:tcBorders>
              <w:top w:val="outset" w:sz="6" w:space="0" w:color="auto"/>
              <w:left w:val="outset" w:sz="6" w:space="0" w:color="auto"/>
              <w:bottom w:val="outset" w:sz="6" w:space="0" w:color="auto"/>
              <w:right w:val="outset" w:sz="6" w:space="0" w:color="auto"/>
            </w:tcBorders>
            <w:hideMark/>
          </w:tcPr>
          <w:p w14:paraId="2646A094" w14:textId="77777777" w:rsidR="001F149B" w:rsidRPr="005C544E" w:rsidRDefault="001F149B" w:rsidP="001F149B">
            <w:pPr>
              <w:ind w:firstLine="0"/>
              <w:jc w:val="left"/>
              <w:rPr>
                <w:rFonts w:ascii="Times New Roman" w:eastAsia="Times New Roman" w:hAnsi="Times New Roman" w:cs="Times New Roman"/>
                <w:sz w:val="24"/>
                <w:szCs w:val="24"/>
                <w:lang w:eastAsia="lv-LV"/>
              </w:rPr>
            </w:pPr>
            <w:r w:rsidRPr="005C544E">
              <w:rPr>
                <w:rFonts w:ascii="Times New Roman" w:hAnsi="Times New Roman" w:cs="Times New Roman"/>
                <w:sz w:val="24"/>
                <w:szCs w:val="24"/>
                <w:lang w:eastAsia="lv-LV"/>
              </w:rPr>
              <w:t>Projekts šo jomu neskar.</w:t>
            </w:r>
          </w:p>
        </w:tc>
      </w:tr>
      <w:tr w:rsidR="001F149B" w:rsidRPr="005C544E" w14:paraId="5304FB7A" w14:textId="77777777" w:rsidTr="0086491C">
        <w:trPr>
          <w:tblCellSpacing w:w="15" w:type="dxa"/>
          <w:jc w:val="center"/>
        </w:trPr>
        <w:tc>
          <w:tcPr>
            <w:tcW w:w="3976" w:type="dxa"/>
            <w:gridSpan w:val="2"/>
            <w:tcBorders>
              <w:top w:val="outset" w:sz="6" w:space="0" w:color="auto"/>
              <w:left w:val="outset" w:sz="6" w:space="0" w:color="auto"/>
              <w:bottom w:val="outset" w:sz="6" w:space="0" w:color="auto"/>
              <w:right w:val="outset" w:sz="6" w:space="0" w:color="auto"/>
            </w:tcBorders>
            <w:vAlign w:val="center"/>
            <w:hideMark/>
          </w:tcPr>
          <w:p w14:paraId="35EC56FF" w14:textId="77777777" w:rsidR="001F149B" w:rsidRPr="005C544E" w:rsidRDefault="001F149B" w:rsidP="001F149B">
            <w:pPr>
              <w:ind w:firstLine="300"/>
              <w:jc w:val="center"/>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t>A</w:t>
            </w:r>
          </w:p>
        </w:tc>
        <w:tc>
          <w:tcPr>
            <w:tcW w:w="1851" w:type="dxa"/>
            <w:gridSpan w:val="2"/>
            <w:tcBorders>
              <w:top w:val="outset" w:sz="6" w:space="0" w:color="auto"/>
              <w:left w:val="outset" w:sz="6" w:space="0" w:color="auto"/>
              <w:bottom w:val="outset" w:sz="6" w:space="0" w:color="auto"/>
              <w:right w:val="outset" w:sz="6" w:space="0" w:color="auto"/>
            </w:tcBorders>
            <w:vAlign w:val="center"/>
            <w:hideMark/>
          </w:tcPr>
          <w:p w14:paraId="46D254C5" w14:textId="77777777" w:rsidR="001F149B" w:rsidRPr="005C544E" w:rsidRDefault="001F149B" w:rsidP="001F149B">
            <w:pPr>
              <w:ind w:firstLine="300"/>
              <w:jc w:val="center"/>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t>B</w:t>
            </w:r>
          </w:p>
        </w:tc>
        <w:tc>
          <w:tcPr>
            <w:tcW w:w="2343" w:type="dxa"/>
            <w:gridSpan w:val="2"/>
            <w:tcBorders>
              <w:top w:val="outset" w:sz="6" w:space="0" w:color="auto"/>
              <w:left w:val="outset" w:sz="6" w:space="0" w:color="auto"/>
              <w:bottom w:val="outset" w:sz="6" w:space="0" w:color="auto"/>
              <w:right w:val="outset" w:sz="6" w:space="0" w:color="auto"/>
            </w:tcBorders>
            <w:vAlign w:val="center"/>
            <w:hideMark/>
          </w:tcPr>
          <w:p w14:paraId="0E0AE522" w14:textId="77777777" w:rsidR="001F149B" w:rsidRPr="005C544E" w:rsidRDefault="001F149B" w:rsidP="001F149B">
            <w:pPr>
              <w:ind w:firstLine="300"/>
              <w:jc w:val="center"/>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t>C</w:t>
            </w:r>
          </w:p>
        </w:tc>
      </w:tr>
      <w:tr w:rsidR="001F149B" w:rsidRPr="005C544E" w14:paraId="1F6CF123" w14:textId="77777777" w:rsidTr="0086491C">
        <w:trPr>
          <w:tblCellSpacing w:w="15" w:type="dxa"/>
          <w:jc w:val="center"/>
        </w:trPr>
        <w:tc>
          <w:tcPr>
            <w:tcW w:w="3976" w:type="dxa"/>
            <w:gridSpan w:val="2"/>
            <w:tcBorders>
              <w:top w:val="outset" w:sz="6" w:space="0" w:color="auto"/>
              <w:left w:val="outset" w:sz="6" w:space="0" w:color="auto"/>
              <w:bottom w:val="outset" w:sz="6" w:space="0" w:color="auto"/>
              <w:right w:val="outset" w:sz="6" w:space="0" w:color="auto"/>
            </w:tcBorders>
            <w:hideMark/>
          </w:tcPr>
          <w:p w14:paraId="01306505" w14:textId="77777777" w:rsidR="001F149B" w:rsidRPr="005C544E" w:rsidRDefault="001F149B" w:rsidP="001F149B">
            <w:pPr>
              <w:ind w:firstLine="0"/>
              <w:jc w:val="left"/>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t xml:space="preserve">Starptautiskās saistības (pēc būtības), kas izriet no norādītā starptautiskā dokumenta. </w:t>
            </w:r>
          </w:p>
          <w:p w14:paraId="38A0214C" w14:textId="77777777" w:rsidR="001F149B" w:rsidRPr="005C544E" w:rsidRDefault="001F149B" w:rsidP="001F149B">
            <w:pPr>
              <w:ind w:firstLine="300"/>
              <w:jc w:val="left"/>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t>Konkrēti veicamie pasākumi vai uzdevumi, kas nepieciešami šo starptautisko saistību izpildei</w:t>
            </w:r>
          </w:p>
        </w:tc>
        <w:tc>
          <w:tcPr>
            <w:tcW w:w="1851" w:type="dxa"/>
            <w:gridSpan w:val="2"/>
            <w:tcBorders>
              <w:top w:val="outset" w:sz="6" w:space="0" w:color="auto"/>
              <w:left w:val="outset" w:sz="6" w:space="0" w:color="auto"/>
              <w:bottom w:val="outset" w:sz="6" w:space="0" w:color="auto"/>
              <w:right w:val="outset" w:sz="6" w:space="0" w:color="auto"/>
            </w:tcBorders>
            <w:hideMark/>
          </w:tcPr>
          <w:p w14:paraId="722A2817" w14:textId="77777777" w:rsidR="001F149B" w:rsidRPr="005C544E" w:rsidRDefault="001F149B" w:rsidP="001F149B">
            <w:pPr>
              <w:ind w:firstLine="0"/>
              <w:jc w:val="left"/>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343" w:type="dxa"/>
            <w:gridSpan w:val="2"/>
            <w:tcBorders>
              <w:top w:val="outset" w:sz="6" w:space="0" w:color="auto"/>
              <w:left w:val="outset" w:sz="6" w:space="0" w:color="auto"/>
              <w:bottom w:val="outset" w:sz="6" w:space="0" w:color="auto"/>
              <w:right w:val="outset" w:sz="6" w:space="0" w:color="auto"/>
            </w:tcBorders>
            <w:hideMark/>
          </w:tcPr>
          <w:p w14:paraId="5650EA99" w14:textId="77777777" w:rsidR="001F149B" w:rsidRPr="005C544E" w:rsidRDefault="001F149B" w:rsidP="001F149B">
            <w:pPr>
              <w:ind w:firstLine="0"/>
              <w:jc w:val="left"/>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t xml:space="preserve">Informācija par to, vai starptautiskās saistības, kas minētas šīs tabulas A ailē, tiek izpildītas pilnībā vai daļēji. </w:t>
            </w:r>
          </w:p>
          <w:p w14:paraId="7944CD50" w14:textId="77777777" w:rsidR="001F149B" w:rsidRPr="005C544E" w:rsidRDefault="001F149B" w:rsidP="001F149B">
            <w:pPr>
              <w:ind w:firstLine="300"/>
              <w:jc w:val="left"/>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14:paraId="5F857F2E" w14:textId="77777777" w:rsidR="001F149B" w:rsidRPr="005C544E" w:rsidRDefault="001F149B" w:rsidP="001F149B">
            <w:pPr>
              <w:ind w:firstLine="300"/>
              <w:jc w:val="left"/>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t>Norāda institūciju, kas ir atbildīga par šo saistību izpildi pilnībā</w:t>
            </w:r>
          </w:p>
        </w:tc>
      </w:tr>
      <w:tr w:rsidR="001F149B" w:rsidRPr="005C544E" w14:paraId="34BBF588" w14:textId="77777777" w:rsidTr="0086491C">
        <w:trPr>
          <w:tblCellSpacing w:w="15" w:type="dxa"/>
          <w:jc w:val="center"/>
        </w:trPr>
        <w:tc>
          <w:tcPr>
            <w:tcW w:w="3976" w:type="dxa"/>
            <w:gridSpan w:val="2"/>
            <w:tcBorders>
              <w:top w:val="outset" w:sz="6" w:space="0" w:color="auto"/>
              <w:left w:val="outset" w:sz="6" w:space="0" w:color="auto"/>
              <w:bottom w:val="outset" w:sz="6" w:space="0" w:color="auto"/>
              <w:right w:val="outset" w:sz="6" w:space="0" w:color="auto"/>
            </w:tcBorders>
            <w:hideMark/>
          </w:tcPr>
          <w:p w14:paraId="316B94FF" w14:textId="77777777" w:rsidR="001F149B" w:rsidRPr="005C544E" w:rsidRDefault="001F149B" w:rsidP="001F149B">
            <w:pPr>
              <w:ind w:firstLine="0"/>
              <w:jc w:val="left"/>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4224" w:type="dxa"/>
            <w:gridSpan w:val="4"/>
            <w:tcBorders>
              <w:top w:val="outset" w:sz="6" w:space="0" w:color="auto"/>
              <w:left w:val="outset" w:sz="6" w:space="0" w:color="auto"/>
              <w:bottom w:val="outset" w:sz="6" w:space="0" w:color="auto"/>
              <w:right w:val="outset" w:sz="6" w:space="0" w:color="auto"/>
            </w:tcBorders>
            <w:hideMark/>
          </w:tcPr>
          <w:p w14:paraId="073FC6D8" w14:textId="77777777" w:rsidR="001F149B" w:rsidRPr="005C544E" w:rsidRDefault="001F149B" w:rsidP="001F149B">
            <w:pPr>
              <w:ind w:firstLine="0"/>
              <w:rPr>
                <w:rFonts w:ascii="Times New Roman" w:hAnsi="Times New Roman" w:cs="Times New Roman"/>
                <w:sz w:val="24"/>
                <w:szCs w:val="24"/>
                <w:lang w:eastAsia="lv-LV"/>
              </w:rPr>
            </w:pPr>
            <w:r w:rsidRPr="005C544E">
              <w:rPr>
                <w:rFonts w:ascii="Times New Roman" w:hAnsi="Times New Roman" w:cs="Times New Roman"/>
                <w:sz w:val="24"/>
                <w:szCs w:val="24"/>
                <w:lang w:eastAsia="lv-LV"/>
              </w:rPr>
              <w:t>Projekts šo jomu neskar.</w:t>
            </w:r>
          </w:p>
        </w:tc>
      </w:tr>
      <w:tr w:rsidR="001F149B" w:rsidRPr="005C544E" w14:paraId="3FD4BF24" w14:textId="77777777" w:rsidTr="0086491C">
        <w:trPr>
          <w:tblCellSpacing w:w="15" w:type="dxa"/>
          <w:jc w:val="center"/>
        </w:trPr>
        <w:tc>
          <w:tcPr>
            <w:tcW w:w="3976" w:type="dxa"/>
            <w:gridSpan w:val="2"/>
            <w:tcBorders>
              <w:top w:val="outset" w:sz="6" w:space="0" w:color="auto"/>
              <w:left w:val="outset" w:sz="6" w:space="0" w:color="auto"/>
              <w:bottom w:val="outset" w:sz="6" w:space="0" w:color="auto"/>
              <w:right w:val="outset" w:sz="6" w:space="0" w:color="auto"/>
            </w:tcBorders>
            <w:hideMark/>
          </w:tcPr>
          <w:p w14:paraId="29C72A90" w14:textId="77777777" w:rsidR="001F149B" w:rsidRPr="001E1B5B" w:rsidRDefault="001F149B" w:rsidP="001F149B">
            <w:pPr>
              <w:ind w:firstLine="0"/>
              <w:jc w:val="left"/>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t>Cita informācija</w:t>
            </w:r>
          </w:p>
        </w:tc>
        <w:tc>
          <w:tcPr>
            <w:tcW w:w="4224" w:type="dxa"/>
            <w:gridSpan w:val="4"/>
            <w:tcBorders>
              <w:top w:val="outset" w:sz="6" w:space="0" w:color="auto"/>
              <w:left w:val="outset" w:sz="6" w:space="0" w:color="auto"/>
              <w:bottom w:val="outset" w:sz="6" w:space="0" w:color="auto"/>
              <w:right w:val="outset" w:sz="6" w:space="0" w:color="auto"/>
            </w:tcBorders>
            <w:hideMark/>
          </w:tcPr>
          <w:p w14:paraId="58B8AD14" w14:textId="77777777" w:rsidR="001F149B" w:rsidRPr="005C544E" w:rsidRDefault="001F149B" w:rsidP="001F149B">
            <w:pPr>
              <w:ind w:firstLine="300"/>
              <w:rPr>
                <w:rFonts w:ascii="Times New Roman" w:hAnsi="Times New Roman" w:cs="Times New Roman"/>
                <w:sz w:val="24"/>
                <w:szCs w:val="24"/>
                <w:lang w:eastAsia="lv-LV"/>
              </w:rPr>
            </w:pPr>
            <w:r w:rsidRPr="005C544E">
              <w:rPr>
                <w:rFonts w:ascii="Times New Roman" w:hAnsi="Times New Roman" w:cs="Times New Roman"/>
                <w:sz w:val="24"/>
                <w:szCs w:val="24"/>
                <w:lang w:eastAsia="lv-LV"/>
              </w:rPr>
              <w:t>Nav</w:t>
            </w:r>
          </w:p>
        </w:tc>
      </w:tr>
    </w:tbl>
    <w:p w14:paraId="5FB5B0FA" w14:textId="77777777" w:rsidR="006709AE" w:rsidRPr="001E1B5B" w:rsidRDefault="006709AE" w:rsidP="008832E2">
      <w:pPr>
        <w:ind w:firstLine="300"/>
        <w:jc w:val="left"/>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3"/>
        <w:gridCol w:w="2481"/>
        <w:gridCol w:w="5356"/>
      </w:tblGrid>
      <w:tr w:rsidR="00B97B74" w:rsidRPr="005C544E" w14:paraId="0E99516A" w14:textId="77777777" w:rsidTr="006709AE">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8534C0C" w14:textId="77777777" w:rsidR="006709AE" w:rsidRPr="005C544E" w:rsidRDefault="006709AE" w:rsidP="008832E2">
            <w:pPr>
              <w:ind w:firstLine="300"/>
              <w:jc w:val="center"/>
              <w:rPr>
                <w:rFonts w:ascii="Times New Roman" w:eastAsia="Times New Roman" w:hAnsi="Times New Roman" w:cs="Times New Roman"/>
                <w:b/>
                <w:bCs/>
                <w:sz w:val="24"/>
                <w:szCs w:val="24"/>
                <w:lang w:eastAsia="lv-LV"/>
              </w:rPr>
            </w:pPr>
            <w:r w:rsidRPr="005C544E">
              <w:rPr>
                <w:rFonts w:ascii="Times New Roman" w:eastAsia="Times New Roman" w:hAnsi="Times New Roman" w:cs="Times New Roman"/>
                <w:b/>
                <w:bCs/>
                <w:sz w:val="24"/>
                <w:szCs w:val="24"/>
                <w:lang w:eastAsia="lv-LV"/>
              </w:rPr>
              <w:t>VI. Sabiedrības līdzdalība un komunikācijas aktivitātes</w:t>
            </w:r>
          </w:p>
        </w:tc>
      </w:tr>
      <w:tr w:rsidR="00A86FFA" w:rsidRPr="005C544E" w14:paraId="1E80A73E" w14:textId="77777777" w:rsidTr="00D42268">
        <w:trPr>
          <w:trHeight w:val="54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2AD4F5F3" w14:textId="77777777" w:rsidR="00A86FFA" w:rsidRPr="001E1B5B" w:rsidRDefault="00A86FFA" w:rsidP="00A86FFA">
            <w:pPr>
              <w:ind w:firstLine="0"/>
              <w:jc w:val="left"/>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t>1.</w:t>
            </w:r>
          </w:p>
        </w:tc>
        <w:tc>
          <w:tcPr>
            <w:tcW w:w="1478" w:type="pct"/>
            <w:tcBorders>
              <w:top w:val="outset" w:sz="6" w:space="0" w:color="auto"/>
              <w:left w:val="outset" w:sz="6" w:space="0" w:color="auto"/>
              <w:bottom w:val="outset" w:sz="6" w:space="0" w:color="auto"/>
              <w:right w:val="outset" w:sz="6" w:space="0" w:color="auto"/>
            </w:tcBorders>
            <w:hideMark/>
          </w:tcPr>
          <w:p w14:paraId="46EC25B9" w14:textId="77777777" w:rsidR="00A86FFA" w:rsidRPr="005C544E" w:rsidRDefault="00A86FFA" w:rsidP="00A86FFA">
            <w:pPr>
              <w:ind w:firstLine="0"/>
              <w:jc w:val="left"/>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t xml:space="preserve">Plānotās sabiedrības līdzdalības un komunikācijas </w:t>
            </w:r>
            <w:r w:rsidRPr="005C544E">
              <w:rPr>
                <w:rFonts w:ascii="Times New Roman" w:eastAsia="Times New Roman" w:hAnsi="Times New Roman" w:cs="Times New Roman"/>
                <w:sz w:val="24"/>
                <w:szCs w:val="24"/>
                <w:lang w:eastAsia="lv-LV"/>
              </w:rPr>
              <w:lastRenderedPageBreak/>
              <w:t>aktivitātes saistībā ar projektu</w:t>
            </w:r>
          </w:p>
        </w:tc>
        <w:tc>
          <w:tcPr>
            <w:tcW w:w="3203" w:type="pct"/>
            <w:tcBorders>
              <w:top w:val="outset" w:sz="6" w:space="0" w:color="auto"/>
              <w:left w:val="outset" w:sz="6" w:space="0" w:color="auto"/>
              <w:bottom w:val="outset" w:sz="6" w:space="0" w:color="auto"/>
              <w:right w:val="outset" w:sz="6" w:space="0" w:color="auto"/>
            </w:tcBorders>
            <w:hideMark/>
          </w:tcPr>
          <w:p w14:paraId="60F3D3CD" w14:textId="77777777" w:rsidR="00A86FFA" w:rsidRDefault="000637CD" w:rsidP="000637CD">
            <w:pPr>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Noteikumu p</w:t>
            </w:r>
            <w:r w:rsidR="00A86FFA" w:rsidRPr="003918F1">
              <w:rPr>
                <w:rFonts w:ascii="Times New Roman" w:eastAsia="Times New Roman" w:hAnsi="Times New Roman"/>
                <w:sz w:val="24"/>
                <w:szCs w:val="24"/>
                <w:lang w:eastAsia="lv-LV"/>
              </w:rPr>
              <w:t xml:space="preserve">rojekts publicēts ministrijas tīmekļa vietnē pēc tā izsludināšanas Valsts sekretāru sanāksmē. </w:t>
            </w:r>
          </w:p>
          <w:p w14:paraId="6C6FF7C1" w14:textId="0916921F" w:rsidR="00733772" w:rsidRPr="003918F1" w:rsidRDefault="00733772" w:rsidP="000637CD">
            <w:pPr>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Noteikumu projektā iekļautās plānotās izmaiņas profesionālās kvalifikācijas atzīšanas kārtībā apspriestas ar atzīšanas institūcijām sanāksmē 2016. gada 22. septembrī.</w:t>
            </w:r>
          </w:p>
        </w:tc>
      </w:tr>
      <w:tr w:rsidR="00A86FFA" w:rsidRPr="005C544E" w14:paraId="754647DC" w14:textId="77777777" w:rsidTr="00D42268">
        <w:trPr>
          <w:trHeight w:val="33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489CC060" w14:textId="77777777" w:rsidR="00A86FFA" w:rsidRPr="001E1B5B" w:rsidRDefault="00A86FFA" w:rsidP="00A86FFA">
            <w:pPr>
              <w:ind w:firstLine="0"/>
              <w:jc w:val="left"/>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lastRenderedPageBreak/>
              <w:t>2.</w:t>
            </w:r>
          </w:p>
        </w:tc>
        <w:tc>
          <w:tcPr>
            <w:tcW w:w="1478" w:type="pct"/>
            <w:tcBorders>
              <w:top w:val="outset" w:sz="6" w:space="0" w:color="auto"/>
              <w:left w:val="outset" w:sz="6" w:space="0" w:color="auto"/>
              <w:bottom w:val="outset" w:sz="6" w:space="0" w:color="auto"/>
              <w:right w:val="outset" w:sz="6" w:space="0" w:color="auto"/>
            </w:tcBorders>
            <w:hideMark/>
          </w:tcPr>
          <w:p w14:paraId="408D0E53" w14:textId="77777777" w:rsidR="00A86FFA" w:rsidRPr="005C544E" w:rsidRDefault="00A86FFA" w:rsidP="00A86FFA">
            <w:pPr>
              <w:ind w:firstLine="0"/>
              <w:jc w:val="left"/>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t>Sabiedrības līdzdalība projekta izstrādē</w:t>
            </w:r>
          </w:p>
        </w:tc>
        <w:tc>
          <w:tcPr>
            <w:tcW w:w="3203" w:type="pct"/>
            <w:tcBorders>
              <w:top w:val="outset" w:sz="6" w:space="0" w:color="auto"/>
              <w:left w:val="outset" w:sz="6" w:space="0" w:color="auto"/>
              <w:bottom w:val="outset" w:sz="6" w:space="0" w:color="auto"/>
              <w:right w:val="outset" w:sz="6" w:space="0" w:color="auto"/>
            </w:tcBorders>
            <w:hideMark/>
          </w:tcPr>
          <w:p w14:paraId="5825873B" w14:textId="77777777" w:rsidR="00A86FFA" w:rsidRDefault="000637CD" w:rsidP="00B343FB">
            <w:pPr>
              <w:rPr>
                <w:rFonts w:ascii="Times New Roman" w:hAnsi="Times New Roman"/>
                <w:sz w:val="24"/>
                <w:szCs w:val="24"/>
              </w:rPr>
            </w:pPr>
            <w:r>
              <w:rPr>
                <w:rFonts w:ascii="Times New Roman" w:hAnsi="Times New Roman"/>
                <w:sz w:val="24"/>
                <w:szCs w:val="24"/>
              </w:rPr>
              <w:t xml:space="preserve">Pēc noteikumu projekta izsludināšanas Valsts sekretāru sanāksmē tika saņemti iebildumi un priekšlikumi no </w:t>
            </w:r>
            <w:r w:rsidR="00B343FB">
              <w:rPr>
                <w:rFonts w:ascii="Times New Roman" w:hAnsi="Times New Roman"/>
                <w:sz w:val="24"/>
                <w:szCs w:val="24"/>
              </w:rPr>
              <w:t>Tieslietu ministrijas, Veselības ministrijas, Valsts kancelejas.</w:t>
            </w:r>
          </w:p>
          <w:p w14:paraId="7E6B4BC2" w14:textId="58EE1794" w:rsidR="00CE1150" w:rsidRPr="003918F1" w:rsidRDefault="00CE1150" w:rsidP="00B343FB">
            <w:pPr>
              <w:rPr>
                <w:rFonts w:ascii="Times New Roman" w:eastAsia="Times New Roman" w:hAnsi="Times New Roman"/>
                <w:sz w:val="24"/>
                <w:szCs w:val="24"/>
                <w:lang w:eastAsia="lv-LV"/>
              </w:rPr>
            </w:pPr>
            <w:r>
              <w:rPr>
                <w:rFonts w:ascii="Times New Roman" w:hAnsi="Times New Roman"/>
                <w:sz w:val="24"/>
                <w:szCs w:val="24"/>
              </w:rPr>
              <w:t xml:space="preserve">Starpinstitūciju saskaņošanas sanāksmē 2016. gada 8. novembrī tika apspriests noteikumu projekts. </w:t>
            </w:r>
          </w:p>
        </w:tc>
      </w:tr>
      <w:tr w:rsidR="00B97B74" w:rsidRPr="005C544E" w14:paraId="1052344F" w14:textId="77777777" w:rsidTr="00D42268">
        <w:trPr>
          <w:trHeight w:val="465"/>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243FC2D4" w14:textId="77777777" w:rsidR="00D42268" w:rsidRPr="001E1B5B" w:rsidRDefault="00D42268" w:rsidP="008832E2">
            <w:pPr>
              <w:ind w:firstLine="0"/>
              <w:jc w:val="left"/>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t>3.</w:t>
            </w:r>
          </w:p>
        </w:tc>
        <w:tc>
          <w:tcPr>
            <w:tcW w:w="1478" w:type="pct"/>
            <w:tcBorders>
              <w:top w:val="outset" w:sz="6" w:space="0" w:color="auto"/>
              <w:left w:val="outset" w:sz="6" w:space="0" w:color="auto"/>
              <w:bottom w:val="outset" w:sz="6" w:space="0" w:color="auto"/>
              <w:right w:val="outset" w:sz="6" w:space="0" w:color="auto"/>
            </w:tcBorders>
            <w:hideMark/>
          </w:tcPr>
          <w:p w14:paraId="3D21F4E4" w14:textId="77777777" w:rsidR="00D42268" w:rsidRPr="005C544E" w:rsidRDefault="00D42268" w:rsidP="008832E2">
            <w:pPr>
              <w:ind w:firstLine="0"/>
              <w:jc w:val="left"/>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t>Sabiedrības līdzdalības rezultāti</w:t>
            </w:r>
          </w:p>
        </w:tc>
        <w:tc>
          <w:tcPr>
            <w:tcW w:w="3203" w:type="pct"/>
            <w:tcBorders>
              <w:top w:val="outset" w:sz="6" w:space="0" w:color="auto"/>
              <w:left w:val="outset" w:sz="6" w:space="0" w:color="auto"/>
              <w:bottom w:val="outset" w:sz="6" w:space="0" w:color="auto"/>
              <w:right w:val="outset" w:sz="6" w:space="0" w:color="auto"/>
            </w:tcBorders>
            <w:hideMark/>
          </w:tcPr>
          <w:p w14:paraId="5ABC994E" w14:textId="7E684290" w:rsidR="00D42268" w:rsidRPr="005C544E" w:rsidRDefault="00C263DB" w:rsidP="00CE1150">
            <w:pPr>
              <w:ind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B343FB">
              <w:rPr>
                <w:rFonts w:ascii="Times New Roman" w:eastAsia="Times New Roman" w:hAnsi="Times New Roman" w:cs="Times New Roman"/>
                <w:sz w:val="24"/>
                <w:szCs w:val="24"/>
                <w:lang w:eastAsia="lv-LV"/>
              </w:rPr>
              <w:t>Izteiktie iebildumi un priekšlikumi iespēju robežās ir ņemti vēr</w:t>
            </w:r>
            <w:r>
              <w:rPr>
                <w:rFonts w:ascii="Times New Roman" w:eastAsia="Times New Roman" w:hAnsi="Times New Roman" w:cs="Times New Roman"/>
                <w:sz w:val="24"/>
                <w:szCs w:val="24"/>
                <w:lang w:eastAsia="lv-LV"/>
              </w:rPr>
              <w:t xml:space="preserve">ā noteikumu projektā. </w:t>
            </w:r>
            <w:r w:rsidR="00CE1150">
              <w:rPr>
                <w:rFonts w:ascii="Times New Roman" w:eastAsia="Times New Roman" w:hAnsi="Times New Roman" w:cs="Times New Roman"/>
                <w:sz w:val="24"/>
                <w:szCs w:val="24"/>
                <w:lang w:eastAsia="lv-LV"/>
              </w:rPr>
              <w:t>Latvijas Ārstu biedrības un Veselības ministrijas izteiktos priekšlikumus noteikt augstāku iestādi, kurā var apstrīdēt atzīšanas institūciju lēmumus tajos gadījumos, ja atzīšanas institūcija ir privātpersona Valsts pārvaldes iekārtas likuma izpratnē un šāda iestāde nav noteikta, paredzēts ir diskutēt ar nozaru ministrijām turpmākās profesionālās kvalifikācijas atzīšanas tiesiskā regulējuma pilnveides ietvaros un nepieciešamības gadījumā tiks izstrādāti attiecīgi tiesību aktu projekti</w:t>
            </w:r>
            <w:r w:rsidR="00EA54CC">
              <w:rPr>
                <w:rFonts w:ascii="Times New Roman" w:eastAsia="Times New Roman" w:hAnsi="Times New Roman" w:cs="Times New Roman"/>
                <w:sz w:val="24"/>
                <w:szCs w:val="24"/>
                <w:lang w:eastAsia="lv-LV"/>
              </w:rPr>
              <w:t>, kā tas noteikts ir noteikumu projekta protokollēmumā.</w:t>
            </w:r>
            <w:r w:rsidR="00CE1150">
              <w:rPr>
                <w:rFonts w:ascii="Times New Roman" w:eastAsia="Times New Roman" w:hAnsi="Times New Roman" w:cs="Times New Roman"/>
                <w:sz w:val="24"/>
                <w:szCs w:val="24"/>
                <w:lang w:eastAsia="lv-LV"/>
              </w:rPr>
              <w:t xml:space="preserve">   </w:t>
            </w:r>
          </w:p>
        </w:tc>
      </w:tr>
      <w:tr w:rsidR="00B97B74" w:rsidRPr="005C544E" w14:paraId="7F381B7D" w14:textId="77777777" w:rsidTr="002F4C65">
        <w:trPr>
          <w:trHeight w:val="376"/>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3CAD6E8D" w14:textId="77777777" w:rsidR="00D42268" w:rsidRPr="001E1B5B" w:rsidRDefault="00D42268" w:rsidP="008832E2">
            <w:pPr>
              <w:ind w:firstLine="0"/>
              <w:jc w:val="left"/>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t>4.</w:t>
            </w:r>
          </w:p>
        </w:tc>
        <w:tc>
          <w:tcPr>
            <w:tcW w:w="1478" w:type="pct"/>
            <w:tcBorders>
              <w:top w:val="outset" w:sz="6" w:space="0" w:color="auto"/>
              <w:left w:val="outset" w:sz="6" w:space="0" w:color="auto"/>
              <w:bottom w:val="outset" w:sz="6" w:space="0" w:color="auto"/>
              <w:right w:val="outset" w:sz="6" w:space="0" w:color="auto"/>
            </w:tcBorders>
            <w:hideMark/>
          </w:tcPr>
          <w:p w14:paraId="6476E55F" w14:textId="77777777" w:rsidR="00D42268" w:rsidRPr="005C544E" w:rsidRDefault="00D42268" w:rsidP="008832E2">
            <w:pPr>
              <w:ind w:firstLine="0"/>
              <w:jc w:val="left"/>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t>Cita informācija</w:t>
            </w:r>
          </w:p>
        </w:tc>
        <w:tc>
          <w:tcPr>
            <w:tcW w:w="3203" w:type="pct"/>
            <w:tcBorders>
              <w:top w:val="outset" w:sz="6" w:space="0" w:color="auto"/>
              <w:left w:val="outset" w:sz="6" w:space="0" w:color="auto"/>
              <w:bottom w:val="outset" w:sz="6" w:space="0" w:color="auto"/>
              <w:right w:val="outset" w:sz="6" w:space="0" w:color="auto"/>
            </w:tcBorders>
            <w:hideMark/>
          </w:tcPr>
          <w:p w14:paraId="404A58A9" w14:textId="77777777" w:rsidR="00D42268" w:rsidRPr="005C544E" w:rsidRDefault="00D42268" w:rsidP="008832E2">
            <w:pPr>
              <w:ind w:firstLine="0"/>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t>Nav.</w:t>
            </w:r>
          </w:p>
        </w:tc>
      </w:tr>
    </w:tbl>
    <w:p w14:paraId="26839148" w14:textId="77777777" w:rsidR="006709AE" w:rsidRPr="001E1B5B" w:rsidRDefault="006709AE" w:rsidP="008832E2">
      <w:pPr>
        <w:ind w:firstLine="300"/>
        <w:jc w:val="left"/>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3"/>
        <w:gridCol w:w="3135"/>
        <w:gridCol w:w="4702"/>
      </w:tblGrid>
      <w:tr w:rsidR="00B97B74" w:rsidRPr="005C544E" w14:paraId="03101B6B" w14:textId="77777777" w:rsidTr="006709AE">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694F33" w14:textId="77777777" w:rsidR="006709AE" w:rsidRPr="005C544E" w:rsidRDefault="006709AE" w:rsidP="008832E2">
            <w:pPr>
              <w:ind w:firstLine="300"/>
              <w:jc w:val="center"/>
              <w:rPr>
                <w:rFonts w:ascii="Times New Roman" w:eastAsia="Times New Roman" w:hAnsi="Times New Roman" w:cs="Times New Roman"/>
                <w:b/>
                <w:bCs/>
                <w:sz w:val="24"/>
                <w:szCs w:val="24"/>
                <w:lang w:eastAsia="lv-LV"/>
              </w:rPr>
            </w:pPr>
            <w:r w:rsidRPr="005C544E">
              <w:rPr>
                <w:rFonts w:ascii="Times New Roman" w:eastAsia="Times New Roman" w:hAnsi="Times New Roman" w:cs="Times New Roman"/>
                <w:b/>
                <w:bCs/>
                <w:sz w:val="24"/>
                <w:szCs w:val="24"/>
                <w:lang w:eastAsia="lv-LV"/>
              </w:rPr>
              <w:t>VII. Tiesību akta projekta izpildes nodrošināšana un tās ietekme uz institūcijām</w:t>
            </w:r>
          </w:p>
        </w:tc>
      </w:tr>
      <w:tr w:rsidR="00A86FFA" w:rsidRPr="005C544E" w14:paraId="607197ED" w14:textId="77777777" w:rsidTr="00D42268">
        <w:trPr>
          <w:trHeight w:val="42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1BF87AB7" w14:textId="77777777" w:rsidR="00A86FFA" w:rsidRPr="001E1B5B" w:rsidRDefault="00A86FFA" w:rsidP="00A86FFA">
            <w:pPr>
              <w:ind w:firstLine="0"/>
              <w:jc w:val="left"/>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t>1.</w:t>
            </w:r>
          </w:p>
        </w:tc>
        <w:tc>
          <w:tcPr>
            <w:tcW w:w="1873" w:type="pct"/>
            <w:tcBorders>
              <w:top w:val="outset" w:sz="6" w:space="0" w:color="auto"/>
              <w:left w:val="outset" w:sz="6" w:space="0" w:color="auto"/>
              <w:bottom w:val="outset" w:sz="6" w:space="0" w:color="auto"/>
              <w:right w:val="outset" w:sz="6" w:space="0" w:color="auto"/>
            </w:tcBorders>
            <w:hideMark/>
          </w:tcPr>
          <w:p w14:paraId="268883B8" w14:textId="77777777" w:rsidR="00A86FFA" w:rsidRPr="005C544E" w:rsidRDefault="00A86FFA" w:rsidP="00A86FFA">
            <w:pPr>
              <w:ind w:firstLine="0"/>
              <w:jc w:val="left"/>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t>Projekta izpildē iesaistītās institūcijas</w:t>
            </w:r>
          </w:p>
        </w:tc>
        <w:tc>
          <w:tcPr>
            <w:tcW w:w="2809" w:type="pct"/>
            <w:tcBorders>
              <w:top w:val="outset" w:sz="6" w:space="0" w:color="auto"/>
              <w:left w:val="outset" w:sz="6" w:space="0" w:color="auto"/>
              <w:bottom w:val="outset" w:sz="6" w:space="0" w:color="auto"/>
              <w:right w:val="outset" w:sz="6" w:space="0" w:color="auto"/>
            </w:tcBorders>
            <w:hideMark/>
          </w:tcPr>
          <w:p w14:paraId="5E31EE07" w14:textId="77777777" w:rsidR="00A86FFA" w:rsidRPr="003918F1" w:rsidRDefault="00A86FFA" w:rsidP="00A86FFA">
            <w:pPr>
              <w:pStyle w:val="ListParagraph"/>
              <w:tabs>
                <w:tab w:val="left" w:pos="220"/>
              </w:tabs>
              <w:spacing w:after="0" w:line="240" w:lineRule="auto"/>
              <w:ind w:left="0"/>
              <w:jc w:val="both"/>
              <w:rPr>
                <w:rFonts w:ascii="Times New Roman" w:hAnsi="Times New Roman"/>
                <w:sz w:val="24"/>
                <w:szCs w:val="24"/>
                <w:lang w:val="lv-LV" w:eastAsia="en-US"/>
              </w:rPr>
            </w:pPr>
            <w:r w:rsidRPr="003918F1">
              <w:rPr>
                <w:rFonts w:ascii="Times New Roman" w:hAnsi="Times New Roman"/>
                <w:sz w:val="24"/>
                <w:szCs w:val="24"/>
                <w:lang w:val="lv-LV" w:eastAsia="en-US"/>
              </w:rPr>
              <w:t xml:space="preserve">     Projektā noteiktais attieksies uz:</w:t>
            </w:r>
          </w:p>
          <w:p w14:paraId="3C85679F" w14:textId="3740DBFC" w:rsidR="00A86FFA" w:rsidRPr="003918F1" w:rsidRDefault="00A86FFA" w:rsidP="00A86FFA">
            <w:pPr>
              <w:pStyle w:val="ListParagraph"/>
              <w:numPr>
                <w:ilvl w:val="0"/>
                <w:numId w:val="1"/>
              </w:numPr>
              <w:tabs>
                <w:tab w:val="left" w:pos="220"/>
              </w:tabs>
              <w:spacing w:after="0" w:line="240" w:lineRule="auto"/>
              <w:jc w:val="both"/>
              <w:rPr>
                <w:rFonts w:ascii="Times New Roman" w:hAnsi="Times New Roman"/>
                <w:sz w:val="24"/>
                <w:szCs w:val="24"/>
                <w:lang w:val="lv-LV" w:eastAsia="en-US"/>
              </w:rPr>
            </w:pPr>
            <w:r w:rsidRPr="003918F1">
              <w:rPr>
                <w:rFonts w:ascii="Times New Roman" w:hAnsi="Times New Roman"/>
                <w:sz w:val="24"/>
                <w:szCs w:val="24"/>
              </w:rPr>
              <w:t>informācijas institūcij</w:t>
            </w:r>
            <w:r w:rsidRPr="003918F1">
              <w:rPr>
                <w:rFonts w:ascii="Times New Roman" w:hAnsi="Times New Roman"/>
                <w:sz w:val="24"/>
                <w:szCs w:val="24"/>
                <w:lang w:val="lv-LV"/>
              </w:rPr>
              <w:t>ām</w:t>
            </w:r>
            <w:r w:rsidRPr="003918F1">
              <w:rPr>
                <w:rFonts w:ascii="Times New Roman" w:hAnsi="Times New Roman"/>
                <w:sz w:val="24"/>
                <w:szCs w:val="24"/>
              </w:rPr>
              <w:t xml:space="preserve">, ko nosaka </w:t>
            </w:r>
            <w:r w:rsidRPr="003918F1">
              <w:rPr>
                <w:rFonts w:ascii="Times New Roman" w:hAnsi="Times New Roman"/>
                <w:sz w:val="24"/>
                <w:szCs w:val="24"/>
                <w:lang w:eastAsia="lv-LV"/>
              </w:rPr>
              <w:t>Ministru kabineta 2002.</w:t>
            </w:r>
            <w:r w:rsidR="001446F9">
              <w:rPr>
                <w:rFonts w:ascii="Times New Roman" w:hAnsi="Times New Roman"/>
                <w:sz w:val="24"/>
                <w:szCs w:val="24"/>
                <w:lang w:val="lv-LV" w:eastAsia="lv-LV"/>
              </w:rPr>
              <w:t> </w:t>
            </w:r>
            <w:r w:rsidRPr="003918F1">
              <w:rPr>
                <w:rFonts w:ascii="Times New Roman" w:hAnsi="Times New Roman"/>
                <w:sz w:val="24"/>
                <w:szCs w:val="24"/>
                <w:lang w:eastAsia="lv-LV"/>
              </w:rPr>
              <w:t>gada 16.</w:t>
            </w:r>
            <w:r w:rsidR="001446F9">
              <w:rPr>
                <w:rFonts w:ascii="Times New Roman" w:hAnsi="Times New Roman"/>
                <w:sz w:val="24"/>
                <w:szCs w:val="24"/>
                <w:lang w:val="lv-LV" w:eastAsia="lv-LV"/>
              </w:rPr>
              <w:t> </w:t>
            </w:r>
            <w:r w:rsidRPr="003918F1">
              <w:rPr>
                <w:rFonts w:ascii="Times New Roman" w:hAnsi="Times New Roman"/>
                <w:sz w:val="24"/>
                <w:szCs w:val="24"/>
                <w:lang w:eastAsia="lv-LV"/>
              </w:rPr>
              <w:t>jūlija noteikumos Nr.</w:t>
            </w:r>
            <w:r w:rsidR="003E1F5C">
              <w:rPr>
                <w:rFonts w:ascii="Times New Roman" w:hAnsi="Times New Roman"/>
                <w:sz w:val="24"/>
                <w:szCs w:val="24"/>
                <w:lang w:val="lv-LV" w:eastAsia="lv-LV"/>
              </w:rPr>
              <w:t> </w:t>
            </w:r>
            <w:r w:rsidRPr="003918F1">
              <w:rPr>
                <w:rFonts w:ascii="Times New Roman" w:hAnsi="Times New Roman"/>
                <w:sz w:val="24"/>
                <w:szCs w:val="24"/>
                <w:lang w:eastAsia="lv-LV"/>
              </w:rPr>
              <w:t>300 “Noteikumi par informācijas institūcijām attiecībā uz reglamentētajām profesijām”</w:t>
            </w:r>
            <w:r w:rsidRPr="003918F1">
              <w:rPr>
                <w:rFonts w:ascii="Times New Roman" w:hAnsi="Times New Roman"/>
                <w:sz w:val="24"/>
                <w:szCs w:val="24"/>
                <w:lang w:val="lv-LV" w:eastAsia="lv-LV"/>
              </w:rPr>
              <w:t>;</w:t>
            </w:r>
          </w:p>
          <w:p w14:paraId="64E519DF" w14:textId="0BB44CBA" w:rsidR="00A86FFA" w:rsidRPr="003918F1" w:rsidRDefault="00C20439" w:rsidP="00A86FFA">
            <w:pPr>
              <w:pStyle w:val="ListParagraph"/>
              <w:numPr>
                <w:ilvl w:val="0"/>
                <w:numId w:val="1"/>
              </w:numPr>
              <w:tabs>
                <w:tab w:val="left" w:pos="220"/>
              </w:tabs>
              <w:spacing w:after="0" w:line="240" w:lineRule="auto"/>
              <w:jc w:val="both"/>
              <w:rPr>
                <w:rFonts w:ascii="Times New Roman" w:hAnsi="Times New Roman"/>
                <w:sz w:val="24"/>
                <w:szCs w:val="24"/>
                <w:lang w:val="lv-LV" w:eastAsia="en-US"/>
              </w:rPr>
            </w:pPr>
            <w:r>
              <w:rPr>
                <w:rFonts w:ascii="Times New Roman" w:hAnsi="Times New Roman"/>
                <w:sz w:val="24"/>
                <w:szCs w:val="24"/>
              </w:rPr>
              <w:t>atzīšanas institūcij</w:t>
            </w:r>
            <w:r>
              <w:rPr>
                <w:rFonts w:ascii="Times New Roman" w:hAnsi="Times New Roman"/>
                <w:sz w:val="24"/>
                <w:szCs w:val="24"/>
                <w:lang w:val="lv-LV"/>
              </w:rPr>
              <w:t>ām</w:t>
            </w:r>
            <w:r w:rsidRPr="003918F1" w:rsidDel="00C20439">
              <w:rPr>
                <w:rFonts w:ascii="Times New Roman" w:hAnsi="Times New Roman"/>
                <w:sz w:val="24"/>
                <w:szCs w:val="24"/>
                <w:lang w:val="lv-LV" w:eastAsia="en-US"/>
              </w:rPr>
              <w:t xml:space="preserve"> </w:t>
            </w:r>
            <w:r w:rsidR="00A86FFA" w:rsidRPr="003918F1">
              <w:rPr>
                <w:rFonts w:ascii="Times New Roman" w:hAnsi="Times New Roman"/>
                <w:sz w:val="24"/>
                <w:szCs w:val="24"/>
                <w:lang w:val="lv-LV" w:eastAsia="en-US"/>
              </w:rPr>
              <w:t xml:space="preserve">reglamentētajās profesijās saskaņā ar </w:t>
            </w:r>
            <w:r w:rsidR="00A86FFA" w:rsidRPr="003918F1">
              <w:rPr>
                <w:rFonts w:ascii="Times New Roman" w:hAnsi="Times New Roman"/>
                <w:sz w:val="24"/>
                <w:szCs w:val="24"/>
              </w:rPr>
              <w:t>Ministru kabineta 2006.</w:t>
            </w:r>
            <w:r w:rsidR="0032587D">
              <w:rPr>
                <w:rFonts w:ascii="Times New Roman" w:hAnsi="Times New Roman"/>
                <w:sz w:val="24"/>
                <w:szCs w:val="24"/>
                <w:lang w:val="lv-LV"/>
              </w:rPr>
              <w:t xml:space="preserve"> </w:t>
            </w:r>
            <w:r w:rsidR="00A86FFA" w:rsidRPr="003918F1">
              <w:rPr>
                <w:rFonts w:ascii="Times New Roman" w:hAnsi="Times New Roman"/>
                <w:sz w:val="24"/>
                <w:szCs w:val="24"/>
              </w:rPr>
              <w:t>gada 3</w:t>
            </w:r>
            <w:r w:rsidR="0032587D">
              <w:rPr>
                <w:rFonts w:ascii="Times New Roman" w:hAnsi="Times New Roman"/>
                <w:sz w:val="24"/>
                <w:szCs w:val="24"/>
                <w:lang w:val="lv-LV"/>
              </w:rPr>
              <w:t>1.</w:t>
            </w:r>
            <w:r w:rsidR="001446F9">
              <w:rPr>
                <w:rFonts w:ascii="Times New Roman" w:hAnsi="Times New Roman"/>
                <w:sz w:val="24"/>
                <w:szCs w:val="24"/>
                <w:lang w:val="lv-LV"/>
              </w:rPr>
              <w:t> </w:t>
            </w:r>
            <w:r w:rsidR="0032587D">
              <w:rPr>
                <w:rFonts w:ascii="Times New Roman" w:hAnsi="Times New Roman"/>
                <w:sz w:val="24"/>
                <w:szCs w:val="24"/>
                <w:lang w:val="lv-LV"/>
              </w:rPr>
              <w:t>oktobra</w:t>
            </w:r>
            <w:r w:rsidR="00A86FFA" w:rsidRPr="003918F1">
              <w:rPr>
                <w:rFonts w:ascii="Times New Roman" w:hAnsi="Times New Roman"/>
                <w:sz w:val="24"/>
                <w:szCs w:val="24"/>
              </w:rPr>
              <w:t xml:space="preserve"> noteikumiem </w:t>
            </w:r>
            <w:r w:rsidR="006931C1">
              <w:rPr>
                <w:rFonts w:ascii="Times New Roman" w:hAnsi="Times New Roman"/>
                <w:sz w:val="24"/>
                <w:szCs w:val="24"/>
                <w:lang w:val="lv-LV"/>
              </w:rPr>
              <w:t>N</w:t>
            </w:r>
            <w:r w:rsidR="00A86FFA" w:rsidRPr="003918F1">
              <w:rPr>
                <w:rFonts w:ascii="Times New Roman" w:hAnsi="Times New Roman"/>
                <w:sz w:val="24"/>
                <w:szCs w:val="24"/>
              </w:rPr>
              <w:t>r.</w:t>
            </w:r>
            <w:r w:rsidR="001446F9">
              <w:rPr>
                <w:rFonts w:ascii="Times New Roman" w:hAnsi="Times New Roman"/>
                <w:sz w:val="24"/>
                <w:szCs w:val="24"/>
                <w:lang w:val="lv-LV"/>
              </w:rPr>
              <w:t> </w:t>
            </w:r>
            <w:r w:rsidR="00A86FFA" w:rsidRPr="003918F1">
              <w:rPr>
                <w:rFonts w:ascii="Times New Roman" w:hAnsi="Times New Roman"/>
                <w:sz w:val="24"/>
                <w:szCs w:val="24"/>
              </w:rPr>
              <w:t>886 „</w:t>
            </w:r>
            <w:hyperlink r:id="rId9" w:tgtFrame="_blank" w:history="1">
              <w:r w:rsidR="00A86FFA" w:rsidRPr="003918F1">
                <w:rPr>
                  <w:rFonts w:ascii="Times New Roman" w:hAnsi="Times New Roman"/>
                  <w:sz w:val="24"/>
                  <w:szCs w:val="24"/>
                </w:rPr>
                <w:t>Noteikumi par institūcijām, kas izsniedz ārvalstīs iegūtās profesionālās kvalifikācijas atzīšanas apliecības reglamentētajās profesijās</w:t>
              </w:r>
            </w:hyperlink>
            <w:r w:rsidR="00A86FFA" w:rsidRPr="003918F1">
              <w:rPr>
                <w:rFonts w:ascii="Times New Roman" w:hAnsi="Times New Roman"/>
                <w:sz w:val="24"/>
                <w:szCs w:val="24"/>
              </w:rPr>
              <w:t>”;</w:t>
            </w:r>
          </w:p>
          <w:p w14:paraId="441E7B6B" w14:textId="77777777" w:rsidR="00A86FFA" w:rsidRPr="003918F1" w:rsidRDefault="00A86FFA" w:rsidP="00A86FFA">
            <w:pPr>
              <w:pStyle w:val="ListParagraph"/>
              <w:numPr>
                <w:ilvl w:val="0"/>
                <w:numId w:val="1"/>
              </w:numPr>
              <w:tabs>
                <w:tab w:val="left" w:pos="220"/>
              </w:tabs>
              <w:spacing w:after="0" w:line="240" w:lineRule="auto"/>
              <w:jc w:val="both"/>
              <w:rPr>
                <w:rFonts w:ascii="Times New Roman" w:hAnsi="Times New Roman"/>
                <w:sz w:val="24"/>
                <w:szCs w:val="24"/>
                <w:lang w:val="lv-LV" w:eastAsia="en-US"/>
              </w:rPr>
            </w:pPr>
            <w:r w:rsidRPr="003918F1">
              <w:rPr>
                <w:rFonts w:ascii="Times New Roman" w:hAnsi="Times New Roman"/>
                <w:sz w:val="24"/>
                <w:szCs w:val="24"/>
                <w:lang w:val="lv-LV"/>
              </w:rPr>
              <w:t xml:space="preserve">personām, kas profesionālo kvalifikāciju ir ieguvuši ārvalstīs un pretendē uz profesionālās kvalifikācijas atzīšanu Latvijā, lai veiktu pastāvīgu </w:t>
            </w:r>
            <w:r w:rsidRPr="003918F1">
              <w:rPr>
                <w:rFonts w:ascii="Times New Roman" w:hAnsi="Times New Roman"/>
                <w:sz w:val="24"/>
                <w:szCs w:val="24"/>
                <w:lang w:val="lv-LV"/>
              </w:rPr>
              <w:lastRenderedPageBreak/>
              <w:t>profesionālo darbību Latvijā reglamentētajā profesijā.</w:t>
            </w:r>
          </w:p>
        </w:tc>
      </w:tr>
      <w:tr w:rsidR="00B97B74" w:rsidRPr="005C544E" w14:paraId="481ABFB0" w14:textId="77777777" w:rsidTr="00D42268">
        <w:trPr>
          <w:trHeight w:val="45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00DE5A0F" w14:textId="77777777" w:rsidR="00D42268" w:rsidRPr="001E1B5B" w:rsidRDefault="00D42268" w:rsidP="008832E2">
            <w:pPr>
              <w:ind w:firstLine="0"/>
              <w:jc w:val="left"/>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lastRenderedPageBreak/>
              <w:t>2.</w:t>
            </w:r>
          </w:p>
        </w:tc>
        <w:tc>
          <w:tcPr>
            <w:tcW w:w="1873" w:type="pct"/>
            <w:tcBorders>
              <w:top w:val="outset" w:sz="6" w:space="0" w:color="auto"/>
              <w:left w:val="outset" w:sz="6" w:space="0" w:color="auto"/>
              <w:bottom w:val="outset" w:sz="6" w:space="0" w:color="auto"/>
              <w:right w:val="outset" w:sz="6" w:space="0" w:color="auto"/>
            </w:tcBorders>
            <w:hideMark/>
          </w:tcPr>
          <w:p w14:paraId="6D31A7B2" w14:textId="77777777" w:rsidR="00D42268" w:rsidRPr="005C544E" w:rsidRDefault="00D42268" w:rsidP="008832E2">
            <w:pPr>
              <w:ind w:firstLine="0"/>
              <w:jc w:val="left"/>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t xml:space="preserve">Projekta izpildes ietekme uz pārvaldes funkcijām un institucionālo struktūru. </w:t>
            </w:r>
          </w:p>
          <w:p w14:paraId="24FB44FD" w14:textId="77777777" w:rsidR="00D42268" w:rsidRPr="005C544E" w:rsidRDefault="00D42268" w:rsidP="008832E2">
            <w:pPr>
              <w:ind w:firstLine="300"/>
              <w:jc w:val="left"/>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09" w:type="pct"/>
            <w:tcBorders>
              <w:top w:val="outset" w:sz="6" w:space="0" w:color="auto"/>
              <w:left w:val="outset" w:sz="6" w:space="0" w:color="auto"/>
              <w:bottom w:val="outset" w:sz="6" w:space="0" w:color="auto"/>
              <w:right w:val="outset" w:sz="6" w:space="0" w:color="auto"/>
            </w:tcBorders>
            <w:hideMark/>
          </w:tcPr>
          <w:p w14:paraId="56925D86" w14:textId="4E4415AF" w:rsidR="00D42268" w:rsidRPr="005C544E" w:rsidRDefault="003E1F5C" w:rsidP="008832E2">
            <w:pPr>
              <w:ind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CE1B31">
              <w:rPr>
                <w:rFonts w:ascii="Times New Roman" w:eastAsia="Times New Roman" w:hAnsi="Times New Roman" w:cs="Times New Roman"/>
                <w:sz w:val="24"/>
                <w:szCs w:val="24"/>
                <w:lang w:eastAsia="lv-LV"/>
              </w:rPr>
              <w:t xml:space="preserve">Noteikumu projektā paredzētās izmaiņas profesionālās kvalifikācijas atzīšanas kārtībā neizraisīs izmaiņas iesaistīto institūciju struktūrā, jo, kaut arī atsevišķas procedūras ir </w:t>
            </w:r>
            <w:r w:rsidR="00C23549">
              <w:rPr>
                <w:rFonts w:ascii="Times New Roman" w:eastAsia="Times New Roman" w:hAnsi="Times New Roman" w:cs="Times New Roman"/>
                <w:sz w:val="24"/>
                <w:szCs w:val="24"/>
                <w:lang w:eastAsia="lv-LV"/>
              </w:rPr>
              <w:t xml:space="preserve">nedaudz </w:t>
            </w:r>
            <w:r w:rsidR="00CE1B31">
              <w:rPr>
                <w:rFonts w:ascii="Times New Roman" w:eastAsia="Times New Roman" w:hAnsi="Times New Roman" w:cs="Times New Roman"/>
                <w:sz w:val="24"/>
                <w:szCs w:val="24"/>
                <w:lang w:eastAsia="lv-LV"/>
              </w:rPr>
              <w:t xml:space="preserve">vienkāršotas, </w:t>
            </w:r>
            <w:r w:rsidR="00C23549">
              <w:rPr>
                <w:rFonts w:ascii="Times New Roman" w:eastAsia="Times New Roman" w:hAnsi="Times New Roman" w:cs="Times New Roman"/>
                <w:sz w:val="24"/>
                <w:szCs w:val="24"/>
                <w:lang w:eastAsia="lv-LV"/>
              </w:rPr>
              <w:t xml:space="preserve">to kompensē </w:t>
            </w:r>
            <w:r w:rsidR="00CE1B31">
              <w:rPr>
                <w:rFonts w:ascii="Times New Roman" w:eastAsia="Times New Roman" w:hAnsi="Times New Roman" w:cs="Times New Roman"/>
                <w:sz w:val="24"/>
                <w:szCs w:val="24"/>
                <w:lang w:eastAsia="lv-LV"/>
              </w:rPr>
              <w:t>pieaugošs profesionālās kvalifikācijas atzīšanas pieteikumu skaits</w:t>
            </w:r>
            <w:r w:rsidR="00C23549">
              <w:rPr>
                <w:rFonts w:ascii="Times New Roman" w:eastAsia="Times New Roman" w:hAnsi="Times New Roman" w:cs="Times New Roman"/>
                <w:sz w:val="24"/>
                <w:szCs w:val="24"/>
                <w:lang w:eastAsia="lv-LV"/>
              </w:rPr>
              <w:t>.</w:t>
            </w:r>
            <w:r w:rsidR="00CE1B31">
              <w:rPr>
                <w:rFonts w:ascii="Times New Roman" w:eastAsia="Times New Roman" w:hAnsi="Times New Roman" w:cs="Times New Roman"/>
                <w:sz w:val="24"/>
                <w:szCs w:val="24"/>
                <w:lang w:eastAsia="lv-LV"/>
              </w:rPr>
              <w:t xml:space="preserve"> </w:t>
            </w:r>
          </w:p>
        </w:tc>
      </w:tr>
      <w:tr w:rsidR="00B97B74" w:rsidRPr="005C544E" w14:paraId="3B965880" w14:textId="77777777" w:rsidTr="00D42268">
        <w:trPr>
          <w:trHeight w:val="39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45388CE4" w14:textId="77777777" w:rsidR="00D42268" w:rsidRPr="001E1B5B" w:rsidRDefault="00D42268" w:rsidP="008832E2">
            <w:pPr>
              <w:ind w:firstLine="0"/>
              <w:jc w:val="left"/>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t>3.</w:t>
            </w:r>
          </w:p>
        </w:tc>
        <w:tc>
          <w:tcPr>
            <w:tcW w:w="1873" w:type="pct"/>
            <w:tcBorders>
              <w:top w:val="outset" w:sz="6" w:space="0" w:color="auto"/>
              <w:left w:val="outset" w:sz="6" w:space="0" w:color="auto"/>
              <w:bottom w:val="outset" w:sz="6" w:space="0" w:color="auto"/>
              <w:right w:val="outset" w:sz="6" w:space="0" w:color="auto"/>
            </w:tcBorders>
            <w:hideMark/>
          </w:tcPr>
          <w:p w14:paraId="2581EB62" w14:textId="77777777" w:rsidR="00D42268" w:rsidRPr="005C544E" w:rsidRDefault="00D42268" w:rsidP="008832E2">
            <w:pPr>
              <w:ind w:firstLine="0"/>
              <w:jc w:val="left"/>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t>Cita informācija</w:t>
            </w:r>
          </w:p>
        </w:tc>
        <w:tc>
          <w:tcPr>
            <w:tcW w:w="2809" w:type="pct"/>
            <w:tcBorders>
              <w:top w:val="outset" w:sz="6" w:space="0" w:color="auto"/>
              <w:left w:val="outset" w:sz="6" w:space="0" w:color="auto"/>
              <w:bottom w:val="outset" w:sz="6" w:space="0" w:color="auto"/>
              <w:right w:val="outset" w:sz="6" w:space="0" w:color="auto"/>
            </w:tcBorders>
            <w:hideMark/>
          </w:tcPr>
          <w:p w14:paraId="042FDF4E" w14:textId="77777777" w:rsidR="00D42268" w:rsidRPr="005C544E" w:rsidRDefault="00D42268" w:rsidP="008832E2">
            <w:pPr>
              <w:ind w:firstLine="0"/>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t>Nav.</w:t>
            </w:r>
          </w:p>
        </w:tc>
      </w:tr>
    </w:tbl>
    <w:p w14:paraId="11CE03F0" w14:textId="77777777" w:rsidR="00104249" w:rsidRPr="005C544E" w:rsidRDefault="00104249" w:rsidP="008832E2">
      <w:pPr>
        <w:rPr>
          <w:rFonts w:ascii="Times New Roman" w:hAnsi="Times New Roman" w:cs="Times New Roman"/>
          <w:sz w:val="24"/>
          <w:szCs w:val="24"/>
        </w:rPr>
      </w:pPr>
    </w:p>
    <w:p w14:paraId="2779D512" w14:textId="33854FC9" w:rsidR="00D42268" w:rsidRPr="005C544E" w:rsidRDefault="00D42268" w:rsidP="008832E2">
      <w:pPr>
        <w:autoSpaceDE w:val="0"/>
        <w:autoSpaceDN w:val="0"/>
        <w:adjustRightInd w:val="0"/>
        <w:rPr>
          <w:rFonts w:ascii="Times New Roman" w:hAnsi="Times New Roman" w:cs="Times New Roman"/>
          <w:sz w:val="24"/>
          <w:szCs w:val="24"/>
        </w:rPr>
      </w:pPr>
      <w:r w:rsidRPr="005C544E">
        <w:rPr>
          <w:rFonts w:ascii="Times New Roman" w:hAnsi="Times New Roman" w:cs="Times New Roman"/>
          <w:sz w:val="24"/>
          <w:szCs w:val="24"/>
        </w:rPr>
        <w:t xml:space="preserve">Anotācijas III sadaļa – </w:t>
      </w:r>
      <w:r w:rsidRPr="005C544E">
        <w:rPr>
          <w:rFonts w:ascii="Times New Roman" w:eastAsia="Times New Roman" w:hAnsi="Times New Roman" w:cs="Times New Roman"/>
          <w:sz w:val="24"/>
          <w:szCs w:val="24"/>
          <w:lang w:eastAsia="lv-LV"/>
        </w:rPr>
        <w:t xml:space="preserve">noteikumu projekts </w:t>
      </w:r>
      <w:r w:rsidR="00F537F6">
        <w:rPr>
          <w:rFonts w:ascii="Times New Roman" w:eastAsia="Times New Roman" w:hAnsi="Times New Roman" w:cs="Times New Roman"/>
          <w:sz w:val="24"/>
          <w:szCs w:val="24"/>
          <w:lang w:eastAsia="lv-LV"/>
        </w:rPr>
        <w:t>šo jomu</w:t>
      </w:r>
      <w:r w:rsidRPr="005C544E">
        <w:rPr>
          <w:rFonts w:ascii="Times New Roman" w:eastAsia="Times New Roman" w:hAnsi="Times New Roman" w:cs="Times New Roman"/>
          <w:sz w:val="24"/>
          <w:szCs w:val="24"/>
          <w:lang w:eastAsia="lv-LV"/>
        </w:rPr>
        <w:t xml:space="preserve"> neskar.</w:t>
      </w:r>
    </w:p>
    <w:p w14:paraId="282DF870" w14:textId="77777777" w:rsidR="00D42268" w:rsidRDefault="00D42268" w:rsidP="008832E2">
      <w:pPr>
        <w:autoSpaceDE w:val="0"/>
        <w:autoSpaceDN w:val="0"/>
        <w:adjustRightInd w:val="0"/>
        <w:rPr>
          <w:rFonts w:ascii="Times New Roman" w:hAnsi="Times New Roman" w:cs="Times New Roman"/>
          <w:sz w:val="20"/>
          <w:szCs w:val="20"/>
        </w:rPr>
      </w:pPr>
    </w:p>
    <w:p w14:paraId="6B070FA9" w14:textId="77777777" w:rsidR="00A268B3" w:rsidRDefault="00A268B3" w:rsidP="008832E2">
      <w:pPr>
        <w:autoSpaceDE w:val="0"/>
        <w:autoSpaceDN w:val="0"/>
        <w:adjustRightInd w:val="0"/>
        <w:rPr>
          <w:rFonts w:ascii="Times New Roman" w:hAnsi="Times New Roman" w:cs="Times New Roman"/>
          <w:sz w:val="20"/>
          <w:szCs w:val="20"/>
        </w:rPr>
      </w:pPr>
    </w:p>
    <w:p w14:paraId="08F0A40F" w14:textId="77777777" w:rsidR="00A268B3" w:rsidRPr="002F4C65" w:rsidRDefault="00A268B3" w:rsidP="008832E2">
      <w:pPr>
        <w:autoSpaceDE w:val="0"/>
        <w:autoSpaceDN w:val="0"/>
        <w:adjustRightInd w:val="0"/>
        <w:rPr>
          <w:rFonts w:ascii="Times New Roman" w:hAnsi="Times New Roman" w:cs="Times New Roman"/>
          <w:sz w:val="20"/>
          <w:szCs w:val="20"/>
        </w:rPr>
      </w:pPr>
    </w:p>
    <w:p w14:paraId="06A0B510" w14:textId="77777777" w:rsidR="00D42268" w:rsidRPr="005C544E" w:rsidRDefault="00D42268" w:rsidP="008832E2">
      <w:pPr>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t>Izglītības un zinātnes ministrs</w:t>
      </w:r>
      <w:r w:rsidRPr="005C544E">
        <w:rPr>
          <w:rFonts w:ascii="Times New Roman" w:eastAsia="Times New Roman" w:hAnsi="Times New Roman" w:cs="Times New Roman"/>
          <w:sz w:val="24"/>
          <w:szCs w:val="24"/>
          <w:lang w:eastAsia="lv-LV"/>
        </w:rPr>
        <w:tab/>
      </w:r>
      <w:r w:rsidRPr="005C544E">
        <w:rPr>
          <w:rFonts w:ascii="Times New Roman" w:eastAsia="Times New Roman" w:hAnsi="Times New Roman" w:cs="Times New Roman"/>
          <w:sz w:val="24"/>
          <w:szCs w:val="24"/>
          <w:lang w:eastAsia="lv-LV"/>
        </w:rPr>
        <w:tab/>
        <w:t xml:space="preserve"> </w:t>
      </w:r>
      <w:r w:rsidRPr="005C544E">
        <w:rPr>
          <w:rFonts w:ascii="Times New Roman" w:eastAsia="Times New Roman" w:hAnsi="Times New Roman" w:cs="Times New Roman"/>
          <w:sz w:val="24"/>
          <w:szCs w:val="24"/>
          <w:lang w:eastAsia="lv-LV"/>
        </w:rPr>
        <w:tab/>
      </w:r>
      <w:r w:rsidRPr="005C544E">
        <w:rPr>
          <w:rFonts w:ascii="Times New Roman" w:eastAsia="Times New Roman" w:hAnsi="Times New Roman" w:cs="Times New Roman"/>
          <w:sz w:val="24"/>
          <w:szCs w:val="24"/>
          <w:lang w:eastAsia="lv-LV"/>
        </w:rPr>
        <w:tab/>
      </w:r>
      <w:r w:rsidRPr="005C544E">
        <w:rPr>
          <w:rFonts w:ascii="Times New Roman" w:eastAsia="Times New Roman" w:hAnsi="Times New Roman" w:cs="Times New Roman"/>
          <w:sz w:val="24"/>
          <w:szCs w:val="24"/>
          <w:lang w:eastAsia="lv-LV"/>
        </w:rPr>
        <w:tab/>
        <w:t>Kārlis Šadurskis</w:t>
      </w:r>
    </w:p>
    <w:p w14:paraId="298C7970" w14:textId="77777777" w:rsidR="00D42268" w:rsidRDefault="00D42268" w:rsidP="008832E2">
      <w:pPr>
        <w:rPr>
          <w:rFonts w:ascii="Times New Roman" w:eastAsia="Times New Roman" w:hAnsi="Times New Roman" w:cs="Times New Roman"/>
          <w:sz w:val="24"/>
          <w:szCs w:val="24"/>
          <w:lang w:eastAsia="lv-LV"/>
        </w:rPr>
      </w:pPr>
    </w:p>
    <w:p w14:paraId="12D28907" w14:textId="77777777" w:rsidR="00A268B3" w:rsidRDefault="00A268B3" w:rsidP="008832E2">
      <w:pPr>
        <w:rPr>
          <w:rFonts w:ascii="Times New Roman" w:eastAsia="Times New Roman" w:hAnsi="Times New Roman" w:cs="Times New Roman"/>
          <w:sz w:val="24"/>
          <w:szCs w:val="24"/>
          <w:lang w:eastAsia="lv-LV"/>
        </w:rPr>
      </w:pPr>
    </w:p>
    <w:p w14:paraId="31DF8026" w14:textId="77777777" w:rsidR="00A268B3" w:rsidRPr="005C544E" w:rsidRDefault="00A268B3" w:rsidP="008832E2">
      <w:pPr>
        <w:rPr>
          <w:rFonts w:ascii="Times New Roman" w:eastAsia="Times New Roman" w:hAnsi="Times New Roman" w:cs="Times New Roman"/>
          <w:sz w:val="24"/>
          <w:szCs w:val="24"/>
          <w:lang w:eastAsia="lv-LV"/>
        </w:rPr>
      </w:pPr>
    </w:p>
    <w:p w14:paraId="0D1B7DFB" w14:textId="77777777" w:rsidR="00D42268" w:rsidRPr="005C544E" w:rsidRDefault="00D42268" w:rsidP="008832E2">
      <w:pPr>
        <w:rPr>
          <w:rFonts w:ascii="Times New Roman" w:eastAsia="Times New Roman" w:hAnsi="Times New Roman" w:cs="Times New Roman"/>
          <w:sz w:val="24"/>
          <w:szCs w:val="24"/>
          <w:lang w:eastAsia="lv-LV"/>
        </w:rPr>
      </w:pPr>
      <w:r w:rsidRPr="005C544E">
        <w:rPr>
          <w:rFonts w:ascii="Times New Roman" w:eastAsia="Times New Roman" w:hAnsi="Times New Roman" w:cs="Times New Roman"/>
          <w:sz w:val="24"/>
          <w:szCs w:val="24"/>
          <w:lang w:eastAsia="lv-LV"/>
        </w:rPr>
        <w:t>Vizē:</w:t>
      </w:r>
    </w:p>
    <w:p w14:paraId="72BCB3D0" w14:textId="77777777" w:rsidR="00D42268" w:rsidRPr="005C544E" w:rsidRDefault="00D42268" w:rsidP="008832E2">
      <w:pPr>
        <w:rPr>
          <w:rFonts w:ascii="Times New Roman" w:eastAsia="Times New Roman" w:hAnsi="Times New Roman" w:cs="Times New Roman"/>
          <w:sz w:val="24"/>
          <w:szCs w:val="24"/>
          <w:lang w:eastAsia="lv-LV"/>
        </w:rPr>
      </w:pPr>
      <w:r w:rsidRPr="005C544E">
        <w:rPr>
          <w:rFonts w:ascii="Times New Roman" w:eastAsia="Times New Roman" w:hAnsi="Times New Roman" w:cs="Times New Roman"/>
          <w:bCs/>
          <w:kern w:val="32"/>
          <w:sz w:val="24"/>
          <w:szCs w:val="24"/>
          <w:lang w:eastAsia="lv-LV"/>
        </w:rPr>
        <w:t>Valsts sekretāre</w:t>
      </w:r>
      <w:r w:rsidRPr="005C544E">
        <w:rPr>
          <w:rFonts w:ascii="Times New Roman" w:eastAsia="Times New Roman" w:hAnsi="Times New Roman" w:cs="Times New Roman"/>
          <w:bCs/>
          <w:kern w:val="32"/>
          <w:sz w:val="24"/>
          <w:szCs w:val="24"/>
          <w:lang w:eastAsia="lv-LV"/>
        </w:rPr>
        <w:tab/>
      </w:r>
      <w:r w:rsidRPr="005C544E">
        <w:rPr>
          <w:rFonts w:ascii="Times New Roman" w:eastAsia="Times New Roman" w:hAnsi="Times New Roman" w:cs="Times New Roman"/>
          <w:bCs/>
          <w:kern w:val="32"/>
          <w:sz w:val="24"/>
          <w:szCs w:val="24"/>
          <w:lang w:eastAsia="lv-LV"/>
        </w:rPr>
        <w:tab/>
      </w:r>
      <w:r w:rsidRPr="005C544E">
        <w:rPr>
          <w:rFonts w:ascii="Times New Roman" w:eastAsia="Times New Roman" w:hAnsi="Times New Roman" w:cs="Times New Roman"/>
          <w:bCs/>
          <w:kern w:val="32"/>
          <w:sz w:val="24"/>
          <w:szCs w:val="24"/>
          <w:lang w:eastAsia="lv-LV"/>
        </w:rPr>
        <w:tab/>
      </w:r>
      <w:r w:rsidRPr="005C544E">
        <w:rPr>
          <w:rFonts w:ascii="Times New Roman" w:eastAsia="Times New Roman" w:hAnsi="Times New Roman" w:cs="Times New Roman"/>
          <w:bCs/>
          <w:kern w:val="32"/>
          <w:sz w:val="24"/>
          <w:szCs w:val="24"/>
          <w:lang w:eastAsia="lv-LV"/>
        </w:rPr>
        <w:tab/>
      </w:r>
      <w:r w:rsidRPr="005C544E">
        <w:rPr>
          <w:rFonts w:ascii="Times New Roman" w:eastAsia="Times New Roman" w:hAnsi="Times New Roman" w:cs="Times New Roman"/>
          <w:bCs/>
          <w:kern w:val="32"/>
          <w:sz w:val="24"/>
          <w:szCs w:val="24"/>
          <w:lang w:eastAsia="lv-LV"/>
        </w:rPr>
        <w:tab/>
      </w:r>
      <w:r w:rsidRPr="005C544E">
        <w:rPr>
          <w:rFonts w:ascii="Times New Roman" w:eastAsia="Times New Roman" w:hAnsi="Times New Roman" w:cs="Times New Roman"/>
          <w:bCs/>
          <w:kern w:val="32"/>
          <w:sz w:val="24"/>
          <w:szCs w:val="24"/>
          <w:lang w:eastAsia="lv-LV"/>
        </w:rPr>
        <w:tab/>
        <w:t>Līga Lejiņa</w:t>
      </w:r>
    </w:p>
    <w:p w14:paraId="4C4B2427" w14:textId="77777777" w:rsidR="00D42268" w:rsidRPr="005C544E" w:rsidRDefault="00D42268" w:rsidP="008832E2">
      <w:pPr>
        <w:rPr>
          <w:rFonts w:ascii="Times New Roman" w:eastAsia="Times New Roman" w:hAnsi="Times New Roman" w:cs="Times New Roman"/>
          <w:sz w:val="24"/>
          <w:szCs w:val="24"/>
          <w:lang w:eastAsia="lv-LV"/>
        </w:rPr>
      </w:pPr>
    </w:p>
    <w:p w14:paraId="66440AE4" w14:textId="77777777" w:rsidR="00A268B3" w:rsidRDefault="00D42268" w:rsidP="008832E2">
      <w:pPr>
        <w:autoSpaceDE w:val="0"/>
        <w:autoSpaceDN w:val="0"/>
        <w:adjustRightInd w:val="0"/>
        <w:rPr>
          <w:rFonts w:ascii="Times New Roman" w:hAnsi="Times New Roman" w:cs="Times New Roman"/>
          <w:sz w:val="24"/>
          <w:szCs w:val="24"/>
        </w:rPr>
      </w:pPr>
      <w:r w:rsidRPr="005C544E">
        <w:rPr>
          <w:rFonts w:ascii="Times New Roman" w:hAnsi="Times New Roman" w:cs="Times New Roman"/>
          <w:sz w:val="24"/>
          <w:szCs w:val="24"/>
        </w:rPr>
        <w:tab/>
      </w:r>
    </w:p>
    <w:p w14:paraId="78355F84" w14:textId="77777777" w:rsidR="00A268B3" w:rsidRDefault="00A268B3" w:rsidP="008832E2">
      <w:pPr>
        <w:autoSpaceDE w:val="0"/>
        <w:autoSpaceDN w:val="0"/>
        <w:adjustRightInd w:val="0"/>
        <w:rPr>
          <w:rFonts w:ascii="Times New Roman" w:hAnsi="Times New Roman" w:cs="Times New Roman"/>
          <w:sz w:val="24"/>
          <w:szCs w:val="24"/>
        </w:rPr>
      </w:pPr>
    </w:p>
    <w:p w14:paraId="79B6D417" w14:textId="5B62CBE8" w:rsidR="00D42268" w:rsidRPr="005C544E" w:rsidRDefault="00D42268" w:rsidP="008832E2">
      <w:pPr>
        <w:autoSpaceDE w:val="0"/>
        <w:autoSpaceDN w:val="0"/>
        <w:adjustRightInd w:val="0"/>
        <w:rPr>
          <w:rFonts w:ascii="Times New Roman" w:hAnsi="Times New Roman" w:cs="Times New Roman"/>
          <w:sz w:val="24"/>
          <w:szCs w:val="24"/>
        </w:rPr>
      </w:pPr>
      <w:r w:rsidRPr="005C544E">
        <w:rPr>
          <w:rFonts w:ascii="Times New Roman" w:hAnsi="Times New Roman" w:cs="Times New Roman"/>
          <w:sz w:val="24"/>
          <w:szCs w:val="24"/>
        </w:rPr>
        <w:tab/>
      </w:r>
      <w:r w:rsidRPr="005C544E">
        <w:rPr>
          <w:rFonts w:ascii="Times New Roman" w:hAnsi="Times New Roman" w:cs="Times New Roman"/>
          <w:sz w:val="24"/>
          <w:szCs w:val="24"/>
        </w:rPr>
        <w:tab/>
      </w:r>
    </w:p>
    <w:p w14:paraId="75F37415" w14:textId="53B598DD" w:rsidR="00D42268" w:rsidRPr="00501083" w:rsidRDefault="009106A2" w:rsidP="008832E2">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w:t>
      </w:r>
      <w:r w:rsidR="00F55EED">
        <w:rPr>
          <w:rFonts w:ascii="Times New Roman" w:eastAsia="Times New Roman" w:hAnsi="Times New Roman" w:cs="Times New Roman"/>
          <w:sz w:val="20"/>
          <w:szCs w:val="20"/>
          <w:lang w:eastAsia="lv-LV"/>
        </w:rPr>
        <w:t>.11</w:t>
      </w:r>
      <w:r w:rsidR="00D42268" w:rsidRPr="00501083">
        <w:rPr>
          <w:rFonts w:ascii="Times New Roman" w:eastAsia="Times New Roman" w:hAnsi="Times New Roman" w:cs="Times New Roman"/>
          <w:sz w:val="20"/>
          <w:szCs w:val="20"/>
          <w:lang w:eastAsia="lv-LV"/>
        </w:rPr>
        <w:t>.2016.</w:t>
      </w:r>
      <w:r w:rsidR="00ED7883">
        <w:rPr>
          <w:rFonts w:ascii="Times New Roman" w:eastAsia="Times New Roman" w:hAnsi="Times New Roman" w:cs="Times New Roman"/>
          <w:sz w:val="20"/>
          <w:szCs w:val="20"/>
          <w:lang w:eastAsia="lv-LV"/>
        </w:rPr>
        <w:t xml:space="preserve"> </w:t>
      </w:r>
      <w:r w:rsidR="00E929A3">
        <w:rPr>
          <w:rFonts w:ascii="Times New Roman" w:eastAsia="Times New Roman" w:hAnsi="Times New Roman" w:cs="Times New Roman"/>
          <w:sz w:val="20"/>
          <w:szCs w:val="20"/>
          <w:lang w:eastAsia="lv-LV"/>
        </w:rPr>
        <w:tab/>
      </w:r>
      <w:r w:rsidR="003A2AC0">
        <w:rPr>
          <w:rFonts w:ascii="Times New Roman" w:eastAsia="Times New Roman" w:hAnsi="Times New Roman" w:cs="Times New Roman"/>
          <w:sz w:val="20"/>
          <w:szCs w:val="20"/>
          <w:lang w:eastAsia="lv-LV"/>
        </w:rPr>
        <w:t>13</w:t>
      </w:r>
      <w:r w:rsidR="009E4384">
        <w:rPr>
          <w:rFonts w:ascii="Times New Roman" w:eastAsia="Times New Roman" w:hAnsi="Times New Roman" w:cs="Times New Roman"/>
          <w:sz w:val="20"/>
          <w:szCs w:val="20"/>
          <w:lang w:eastAsia="lv-LV"/>
        </w:rPr>
        <w:t>:</w:t>
      </w:r>
      <w:r w:rsidR="003A2AC0">
        <w:rPr>
          <w:rFonts w:ascii="Times New Roman" w:eastAsia="Times New Roman" w:hAnsi="Times New Roman" w:cs="Times New Roman"/>
          <w:sz w:val="20"/>
          <w:szCs w:val="20"/>
          <w:lang w:eastAsia="lv-LV"/>
        </w:rPr>
        <w:t>22</w:t>
      </w:r>
      <w:bookmarkStart w:id="0" w:name="_GoBack"/>
      <w:bookmarkEnd w:id="0"/>
    </w:p>
    <w:p w14:paraId="17B9420B" w14:textId="27139FA4" w:rsidR="00D42268" w:rsidRPr="00501083" w:rsidRDefault="00261CD7" w:rsidP="008832E2">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r w:rsidR="00D655DD">
        <w:rPr>
          <w:rFonts w:ascii="Times New Roman" w:eastAsia="Times New Roman" w:hAnsi="Times New Roman" w:cs="Times New Roman"/>
          <w:sz w:val="20"/>
          <w:szCs w:val="20"/>
          <w:lang w:eastAsia="lv-LV"/>
        </w:rPr>
        <w:t>7</w:t>
      </w:r>
      <w:r w:rsidR="00C21320">
        <w:rPr>
          <w:rFonts w:ascii="Times New Roman" w:eastAsia="Times New Roman" w:hAnsi="Times New Roman" w:cs="Times New Roman"/>
          <w:sz w:val="20"/>
          <w:szCs w:val="20"/>
          <w:lang w:eastAsia="lv-LV"/>
        </w:rPr>
        <w:t>57</w:t>
      </w:r>
    </w:p>
    <w:p w14:paraId="39274F94" w14:textId="77777777" w:rsidR="00D42268" w:rsidRPr="00501083" w:rsidRDefault="00D42268" w:rsidP="008832E2">
      <w:pPr>
        <w:rPr>
          <w:rFonts w:ascii="Times New Roman" w:eastAsia="Times New Roman" w:hAnsi="Times New Roman" w:cs="Times New Roman"/>
          <w:sz w:val="20"/>
          <w:szCs w:val="20"/>
          <w:lang w:eastAsia="lv-LV"/>
        </w:rPr>
      </w:pPr>
      <w:r w:rsidRPr="00501083">
        <w:rPr>
          <w:rFonts w:ascii="Times New Roman" w:eastAsia="Times New Roman" w:hAnsi="Times New Roman" w:cs="Times New Roman"/>
          <w:sz w:val="20"/>
          <w:szCs w:val="20"/>
          <w:lang w:eastAsia="lv-LV"/>
        </w:rPr>
        <w:t>I.Stūre, 67047899</w:t>
      </w:r>
    </w:p>
    <w:p w14:paraId="3424A15B" w14:textId="77777777" w:rsidR="00D42268" w:rsidRPr="00501083" w:rsidRDefault="00D42268" w:rsidP="008832E2">
      <w:pPr>
        <w:rPr>
          <w:rFonts w:ascii="Times New Roman" w:eastAsia="Times New Roman" w:hAnsi="Times New Roman" w:cs="Times New Roman"/>
          <w:sz w:val="20"/>
          <w:szCs w:val="20"/>
          <w:lang w:eastAsia="lv-LV"/>
        </w:rPr>
      </w:pPr>
      <w:r w:rsidRPr="00501083">
        <w:rPr>
          <w:rFonts w:ascii="Times New Roman" w:eastAsia="Times New Roman" w:hAnsi="Times New Roman" w:cs="Times New Roman"/>
          <w:sz w:val="20"/>
          <w:szCs w:val="20"/>
          <w:lang w:eastAsia="lv-LV"/>
        </w:rPr>
        <w:t>Inese.Sture@izm.gov.lv</w:t>
      </w:r>
    </w:p>
    <w:p w14:paraId="7C4EE98F" w14:textId="77777777" w:rsidR="00D42268" w:rsidRPr="005C544E" w:rsidRDefault="00D42268" w:rsidP="003918F1">
      <w:pPr>
        <w:ind w:firstLine="0"/>
        <w:rPr>
          <w:rFonts w:ascii="Times New Roman" w:hAnsi="Times New Roman" w:cs="Times New Roman"/>
          <w:sz w:val="24"/>
          <w:szCs w:val="24"/>
        </w:rPr>
      </w:pPr>
    </w:p>
    <w:sectPr w:rsidR="00D42268" w:rsidRPr="005C544E" w:rsidSect="00646A31">
      <w:headerReference w:type="default" r:id="rId10"/>
      <w:footerReference w:type="defaul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674C9" w14:textId="77777777" w:rsidR="00344BB8" w:rsidRDefault="00344BB8" w:rsidP="00D42268">
      <w:r>
        <w:separator/>
      </w:r>
    </w:p>
  </w:endnote>
  <w:endnote w:type="continuationSeparator" w:id="0">
    <w:p w14:paraId="2EAA13A8" w14:textId="77777777" w:rsidR="00344BB8" w:rsidRDefault="00344BB8" w:rsidP="00D4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BoldMT">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0459" w14:textId="3E258025" w:rsidR="00147CCB" w:rsidRPr="00B60203" w:rsidRDefault="00046F33" w:rsidP="000637CD">
    <w:pPr>
      <w:ind w:firstLine="0"/>
      <w:rPr>
        <w:rFonts w:ascii="Times New Roman" w:eastAsia="Times New Roman" w:hAnsi="Times New Roman"/>
        <w:bCs/>
        <w:sz w:val="20"/>
        <w:szCs w:val="20"/>
        <w:lang w:eastAsia="lv-LV"/>
      </w:rPr>
    </w:pPr>
    <w:r w:rsidRPr="00046F33">
      <w:rPr>
        <w:rFonts w:ascii="Times New Roman" w:hAnsi="Times New Roman"/>
        <w:sz w:val="20"/>
        <w:szCs w:val="20"/>
      </w:rPr>
      <w:t>IZManot_301116_PKAkartiba</w:t>
    </w:r>
    <w:r w:rsidR="00ED44EF">
      <w:rPr>
        <w:rFonts w:ascii="Times New Roman" w:hAnsi="Times New Roman"/>
        <w:sz w:val="20"/>
        <w:szCs w:val="20"/>
      </w:rPr>
      <w:t xml:space="preserve">; </w:t>
    </w:r>
    <w:r w:rsidR="00147CCB" w:rsidRPr="00B60203">
      <w:rPr>
        <w:rFonts w:ascii="Times New Roman" w:eastAsia="Times New Roman" w:hAnsi="Times New Roman"/>
        <w:bCs/>
        <w:sz w:val="20"/>
        <w:szCs w:val="20"/>
        <w:lang w:eastAsia="lv-LV"/>
      </w:rPr>
      <w:t xml:space="preserve">Ministru kabineta noteikumu projekta </w:t>
    </w:r>
    <w:r w:rsidR="00147CCB" w:rsidRPr="00B60203">
      <w:rPr>
        <w:rFonts w:ascii="Times New Roman" w:hAnsi="Times New Roman"/>
        <w:sz w:val="20"/>
        <w:szCs w:val="20"/>
      </w:rPr>
      <w:t>„</w:t>
    </w:r>
    <w:r w:rsidR="00147CCB" w:rsidRPr="00B60203">
      <w:rPr>
        <w:rFonts w:ascii="Times New Roman" w:hAnsi="Times New Roman" w:cs="Times New Roman"/>
        <w:sz w:val="20"/>
        <w:szCs w:val="20"/>
      </w:rPr>
      <w:t>Profesionālās kvalifikācijas  pastāvīgai profesionālajai darbībai Latvijas Republikā</w:t>
    </w:r>
    <w:r w:rsidR="00147CCB" w:rsidRPr="00B60203" w:rsidDel="00432F51">
      <w:rPr>
        <w:rFonts w:ascii="Times New Roman" w:eastAsia="Times New Roman" w:hAnsi="Times New Roman" w:cs="Times New Roman"/>
        <w:bCs/>
        <w:sz w:val="20"/>
        <w:szCs w:val="20"/>
        <w:lang w:eastAsia="lv-LV"/>
      </w:rPr>
      <w:t xml:space="preserve"> </w:t>
    </w:r>
    <w:r w:rsidR="00147CCB" w:rsidRPr="00B60203">
      <w:rPr>
        <w:rFonts w:ascii="Times New Roman" w:hAnsi="Times New Roman" w:cs="Times New Roman"/>
        <w:sz w:val="20"/>
        <w:szCs w:val="20"/>
      </w:rPr>
      <w:t>atzīšanas kārtība</w:t>
    </w:r>
    <w:r w:rsidR="00147CCB" w:rsidRPr="00B60203">
      <w:rPr>
        <w:rFonts w:ascii="Times New Roman" w:hAnsi="Times New Roman"/>
        <w:sz w:val="20"/>
        <w:szCs w:val="20"/>
      </w:rPr>
      <w:t>” sākotnējās ietekmes novērtējuma ziņojums (anotācija)</w:t>
    </w:r>
  </w:p>
  <w:p w14:paraId="6D5B976E" w14:textId="77777777" w:rsidR="00D42268" w:rsidRPr="00A86FFA" w:rsidRDefault="00D42268" w:rsidP="00A86FFA">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E9E01" w14:textId="6ECDD059" w:rsidR="00147CCB" w:rsidRPr="0086491C" w:rsidRDefault="00046F33" w:rsidP="000637CD">
    <w:pPr>
      <w:ind w:firstLine="0"/>
      <w:rPr>
        <w:rFonts w:ascii="Times New Roman" w:eastAsia="Times New Roman" w:hAnsi="Times New Roman"/>
        <w:bCs/>
        <w:sz w:val="20"/>
        <w:szCs w:val="20"/>
        <w:lang w:eastAsia="lv-LV"/>
      </w:rPr>
    </w:pPr>
    <w:r w:rsidRPr="00046F33">
      <w:rPr>
        <w:rFonts w:ascii="Times New Roman" w:hAnsi="Times New Roman"/>
        <w:sz w:val="20"/>
        <w:szCs w:val="20"/>
      </w:rPr>
      <w:t>IZManot_301116_PKAkartiba</w:t>
    </w:r>
    <w:r w:rsidR="00646A31" w:rsidRPr="00147CCB">
      <w:rPr>
        <w:rFonts w:ascii="Times New Roman" w:hAnsi="Times New Roman"/>
        <w:sz w:val="20"/>
        <w:szCs w:val="20"/>
      </w:rPr>
      <w:t xml:space="preserve">; </w:t>
    </w:r>
    <w:r w:rsidR="00147CCB" w:rsidRPr="0086491C">
      <w:rPr>
        <w:rFonts w:ascii="Times New Roman" w:eastAsia="Times New Roman" w:hAnsi="Times New Roman"/>
        <w:bCs/>
        <w:sz w:val="20"/>
        <w:szCs w:val="20"/>
        <w:lang w:eastAsia="lv-LV"/>
      </w:rPr>
      <w:t xml:space="preserve">Ministru kabineta noteikumu projekta </w:t>
    </w:r>
    <w:r w:rsidR="00147CCB" w:rsidRPr="0086491C">
      <w:rPr>
        <w:rFonts w:ascii="Times New Roman" w:hAnsi="Times New Roman"/>
        <w:sz w:val="20"/>
        <w:szCs w:val="20"/>
      </w:rPr>
      <w:t>„</w:t>
    </w:r>
    <w:r w:rsidR="00147CCB" w:rsidRPr="0086491C">
      <w:rPr>
        <w:rFonts w:ascii="Times New Roman" w:hAnsi="Times New Roman" w:cs="Times New Roman"/>
        <w:sz w:val="20"/>
        <w:szCs w:val="20"/>
      </w:rPr>
      <w:t>Profesionālās kvalifikācijas  pastāvīgai profesionālajai darbībai Latvijas Republikā</w:t>
    </w:r>
    <w:r w:rsidR="00147CCB" w:rsidRPr="0086491C" w:rsidDel="00432F51">
      <w:rPr>
        <w:rFonts w:ascii="Times New Roman" w:eastAsia="Times New Roman" w:hAnsi="Times New Roman" w:cs="Times New Roman"/>
        <w:bCs/>
        <w:sz w:val="20"/>
        <w:szCs w:val="20"/>
        <w:lang w:eastAsia="lv-LV"/>
      </w:rPr>
      <w:t xml:space="preserve"> </w:t>
    </w:r>
    <w:r w:rsidR="00147CCB" w:rsidRPr="0086491C">
      <w:rPr>
        <w:rFonts w:ascii="Times New Roman" w:hAnsi="Times New Roman" w:cs="Times New Roman"/>
        <w:sz w:val="20"/>
        <w:szCs w:val="20"/>
      </w:rPr>
      <w:t>atzīšanas kārtība</w:t>
    </w:r>
    <w:r w:rsidR="00147CCB" w:rsidRPr="0086491C">
      <w:rPr>
        <w:rFonts w:ascii="Times New Roman" w:hAnsi="Times New Roman"/>
        <w:sz w:val="20"/>
        <w:szCs w:val="20"/>
      </w:rPr>
      <w:t>” sākotnējās ietekmes novērtējuma ziņojums (anotācija)</w:t>
    </w:r>
  </w:p>
  <w:p w14:paraId="40D08E10" w14:textId="77777777" w:rsidR="00646A31" w:rsidRPr="00147CCB" w:rsidRDefault="00646A31" w:rsidP="0086491C">
    <w:pPr>
      <w:ind w:firstLine="0"/>
      <w:jc w:val="left"/>
      <w:rPr>
        <w:rFonts w:ascii="Times New Roman" w:eastAsia="Times New Roman" w:hAnsi="Times New Roman" w:cs="Times New Roman"/>
        <w:bCs/>
        <w:sz w:val="20"/>
        <w:szCs w:val="20"/>
        <w:lang w:eastAsia="lv-LV"/>
      </w:rPr>
    </w:pPr>
  </w:p>
  <w:p w14:paraId="1BE6E5D7" w14:textId="77777777" w:rsidR="00646A31" w:rsidRDefault="00646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D8BEE" w14:textId="77777777" w:rsidR="00344BB8" w:rsidRDefault="00344BB8" w:rsidP="00D42268">
      <w:r>
        <w:separator/>
      </w:r>
    </w:p>
  </w:footnote>
  <w:footnote w:type="continuationSeparator" w:id="0">
    <w:p w14:paraId="5A5759A5" w14:textId="77777777" w:rsidR="00344BB8" w:rsidRDefault="00344BB8" w:rsidP="00D42268">
      <w:r>
        <w:continuationSeparator/>
      </w:r>
    </w:p>
  </w:footnote>
  <w:footnote w:id="1">
    <w:p w14:paraId="6DA28BA8" w14:textId="77777777" w:rsidR="00A86FFA" w:rsidRDefault="00A86FFA">
      <w:pPr>
        <w:pStyle w:val="FootnoteText"/>
      </w:pPr>
      <w:r>
        <w:rPr>
          <w:rStyle w:val="FootnoteReference"/>
        </w:rPr>
        <w:footnoteRef/>
      </w:r>
      <w:r>
        <w:t xml:space="preserve"> </w:t>
      </w:r>
      <w:hyperlink r:id="rId1" w:history="1">
        <w:r w:rsidRPr="001B1FD2">
          <w:rPr>
            <w:rStyle w:val="Hyperlink"/>
          </w:rPr>
          <w:t>http://www.mk.gov.lv/sites/default/files/editor/metodika_gala1.pdf</w:t>
        </w:r>
      </w:hyperlink>
      <w:r>
        <w:t>, 6., 7. lpp.</w:t>
      </w:r>
    </w:p>
  </w:footnote>
  <w:footnote w:id="2">
    <w:p w14:paraId="35CE8E89" w14:textId="77777777" w:rsidR="00A86FFA" w:rsidRPr="002159FB" w:rsidRDefault="00A86FFA" w:rsidP="00AA6906">
      <w:pPr>
        <w:pStyle w:val="FootnoteText"/>
        <w:rPr>
          <w:rFonts w:ascii="Times New Roman" w:hAnsi="Times New Roman"/>
        </w:rPr>
      </w:pPr>
      <w:r w:rsidRPr="002159FB">
        <w:rPr>
          <w:rStyle w:val="FootnoteReference"/>
          <w:rFonts w:ascii="Times New Roman" w:hAnsi="Times New Roman"/>
        </w:rPr>
        <w:footnoteRef/>
      </w:r>
      <w:r w:rsidRPr="00AA6906">
        <w:rPr>
          <w:rFonts w:ascii="Times New Roman" w:hAnsi="Times New Roman"/>
        </w:rPr>
        <w:t>http://data.csb.gov.lv/pxweb/lv/Sociala/Sociala__ikgad__dsamaksa/DS0010_euro.px/table/tableViewLayout1/?rxid=cdcb978c-22b0-416a-aacc-aa650d3e2ce0</w:t>
      </w:r>
    </w:p>
  </w:footnote>
  <w:footnote w:id="3">
    <w:p w14:paraId="503EFEBA" w14:textId="77777777" w:rsidR="00A86FFA" w:rsidRPr="002159FB" w:rsidRDefault="00A86FFA" w:rsidP="004948C9">
      <w:pPr>
        <w:pStyle w:val="FootnoteText"/>
        <w:rPr>
          <w:rFonts w:ascii="Times New Roman" w:hAnsi="Times New Roman"/>
        </w:rPr>
      </w:pPr>
      <w:r w:rsidRPr="002159FB">
        <w:rPr>
          <w:rStyle w:val="FootnoteReference"/>
          <w:rFonts w:ascii="Times New Roman" w:hAnsi="Times New Roman"/>
        </w:rPr>
        <w:footnoteRef/>
      </w:r>
      <w:r w:rsidRPr="00AA6906">
        <w:rPr>
          <w:rFonts w:ascii="Times New Roman" w:hAnsi="Times New Roman"/>
        </w:rPr>
        <w:t>http://data.csb.gov.lv/pxweb/lv/Sociala/Sociala__ikgad__dsamaksa/DS0010_euro.px/table/tableViewLayout1/?rxid=cdcb978c-22b0-416a-aacc-aa650d3e2ce0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413973"/>
      <w:docPartObj>
        <w:docPartGallery w:val="Page Numbers (Top of Page)"/>
        <w:docPartUnique/>
      </w:docPartObj>
    </w:sdtPr>
    <w:sdtEndPr>
      <w:rPr>
        <w:noProof/>
      </w:rPr>
    </w:sdtEndPr>
    <w:sdtContent>
      <w:p w14:paraId="7CB85BEE" w14:textId="77777777" w:rsidR="00646A31" w:rsidRDefault="00646A31">
        <w:pPr>
          <w:pStyle w:val="Header"/>
          <w:jc w:val="center"/>
        </w:pPr>
        <w:r>
          <w:fldChar w:fldCharType="begin"/>
        </w:r>
        <w:r>
          <w:instrText xml:space="preserve"> PAGE   \* MERGEFORMAT </w:instrText>
        </w:r>
        <w:r>
          <w:fldChar w:fldCharType="separate"/>
        </w:r>
        <w:r w:rsidR="003A2AC0">
          <w:rPr>
            <w:noProof/>
          </w:rPr>
          <w:t>11</w:t>
        </w:r>
        <w:r>
          <w:rPr>
            <w:noProof/>
          </w:rPr>
          <w:fldChar w:fldCharType="end"/>
        </w:r>
      </w:p>
    </w:sdtContent>
  </w:sdt>
  <w:p w14:paraId="47ABBA43" w14:textId="77777777" w:rsidR="00646A31" w:rsidRDefault="00646A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E97"/>
    <w:multiLevelType w:val="hybridMultilevel"/>
    <w:tmpl w:val="F9A6E5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AE"/>
    <w:rsid w:val="00001018"/>
    <w:rsid w:val="00014593"/>
    <w:rsid w:val="0002249F"/>
    <w:rsid w:val="0002482F"/>
    <w:rsid w:val="0002608E"/>
    <w:rsid w:val="00031FEE"/>
    <w:rsid w:val="00034C45"/>
    <w:rsid w:val="00035317"/>
    <w:rsid w:val="00036C0C"/>
    <w:rsid w:val="00046F33"/>
    <w:rsid w:val="000637CD"/>
    <w:rsid w:val="00066A6A"/>
    <w:rsid w:val="00075F05"/>
    <w:rsid w:val="00083435"/>
    <w:rsid w:val="000D62F2"/>
    <w:rsid w:val="000F2FB6"/>
    <w:rsid w:val="000F59D0"/>
    <w:rsid w:val="00104249"/>
    <w:rsid w:val="001232B8"/>
    <w:rsid w:val="001446F9"/>
    <w:rsid w:val="00147CCB"/>
    <w:rsid w:val="001935E3"/>
    <w:rsid w:val="001A7BE9"/>
    <w:rsid w:val="001B099C"/>
    <w:rsid w:val="001B7C50"/>
    <w:rsid w:val="001C293D"/>
    <w:rsid w:val="001C6098"/>
    <w:rsid w:val="001C7F65"/>
    <w:rsid w:val="001D0DAE"/>
    <w:rsid w:val="001D2559"/>
    <w:rsid w:val="001E1B5B"/>
    <w:rsid w:val="001F149B"/>
    <w:rsid w:val="001F1799"/>
    <w:rsid w:val="002427A9"/>
    <w:rsid w:val="00261CD7"/>
    <w:rsid w:val="00290729"/>
    <w:rsid w:val="00297D92"/>
    <w:rsid w:val="002D4B68"/>
    <w:rsid w:val="002E449E"/>
    <w:rsid w:val="002F0ADE"/>
    <w:rsid w:val="002F4C65"/>
    <w:rsid w:val="002F4F41"/>
    <w:rsid w:val="0030660D"/>
    <w:rsid w:val="003151B7"/>
    <w:rsid w:val="0032587D"/>
    <w:rsid w:val="00334E42"/>
    <w:rsid w:val="00344BB8"/>
    <w:rsid w:val="003649C5"/>
    <w:rsid w:val="00364B47"/>
    <w:rsid w:val="00372C70"/>
    <w:rsid w:val="0038287C"/>
    <w:rsid w:val="003918F1"/>
    <w:rsid w:val="003A2AC0"/>
    <w:rsid w:val="003C4318"/>
    <w:rsid w:val="003D3D09"/>
    <w:rsid w:val="003E1F5C"/>
    <w:rsid w:val="00411197"/>
    <w:rsid w:val="00414101"/>
    <w:rsid w:val="00416624"/>
    <w:rsid w:val="00427FEC"/>
    <w:rsid w:val="00430752"/>
    <w:rsid w:val="00430B93"/>
    <w:rsid w:val="00442DEE"/>
    <w:rsid w:val="00452326"/>
    <w:rsid w:val="0045693A"/>
    <w:rsid w:val="00484200"/>
    <w:rsid w:val="004A0936"/>
    <w:rsid w:val="004B15A6"/>
    <w:rsid w:val="004C047C"/>
    <w:rsid w:val="004D558A"/>
    <w:rsid w:val="004F60FF"/>
    <w:rsid w:val="00501083"/>
    <w:rsid w:val="005214E8"/>
    <w:rsid w:val="0056078A"/>
    <w:rsid w:val="00560D89"/>
    <w:rsid w:val="00583479"/>
    <w:rsid w:val="00585A0B"/>
    <w:rsid w:val="00593D2F"/>
    <w:rsid w:val="005A18D4"/>
    <w:rsid w:val="005B4479"/>
    <w:rsid w:val="005C544E"/>
    <w:rsid w:val="005D325A"/>
    <w:rsid w:val="00600775"/>
    <w:rsid w:val="00621CEC"/>
    <w:rsid w:val="0064678D"/>
    <w:rsid w:val="00646A31"/>
    <w:rsid w:val="00655CB0"/>
    <w:rsid w:val="006709AE"/>
    <w:rsid w:val="006840F0"/>
    <w:rsid w:val="00687CE9"/>
    <w:rsid w:val="006931C1"/>
    <w:rsid w:val="0069766F"/>
    <w:rsid w:val="006B127C"/>
    <w:rsid w:val="006D2A2F"/>
    <w:rsid w:val="006E02C9"/>
    <w:rsid w:val="006E2AAC"/>
    <w:rsid w:val="007055BC"/>
    <w:rsid w:val="00710D2C"/>
    <w:rsid w:val="00732518"/>
    <w:rsid w:val="00733772"/>
    <w:rsid w:val="00744F49"/>
    <w:rsid w:val="007515BE"/>
    <w:rsid w:val="0075361E"/>
    <w:rsid w:val="00772F3C"/>
    <w:rsid w:val="007769BD"/>
    <w:rsid w:val="00776E54"/>
    <w:rsid w:val="007B3F8F"/>
    <w:rsid w:val="007B60FC"/>
    <w:rsid w:val="007D1523"/>
    <w:rsid w:val="007D6A32"/>
    <w:rsid w:val="007F0196"/>
    <w:rsid w:val="007F3869"/>
    <w:rsid w:val="00817413"/>
    <w:rsid w:val="00817C3A"/>
    <w:rsid w:val="008335BA"/>
    <w:rsid w:val="008375C6"/>
    <w:rsid w:val="00850368"/>
    <w:rsid w:val="00856AA4"/>
    <w:rsid w:val="008638CA"/>
    <w:rsid w:val="0086491C"/>
    <w:rsid w:val="008667A7"/>
    <w:rsid w:val="00867035"/>
    <w:rsid w:val="00874488"/>
    <w:rsid w:val="00881B48"/>
    <w:rsid w:val="008825C3"/>
    <w:rsid w:val="008832E2"/>
    <w:rsid w:val="008C3D51"/>
    <w:rsid w:val="008E3FBD"/>
    <w:rsid w:val="008F20A0"/>
    <w:rsid w:val="009106A2"/>
    <w:rsid w:val="00933E4B"/>
    <w:rsid w:val="00942C00"/>
    <w:rsid w:val="0097570F"/>
    <w:rsid w:val="00987230"/>
    <w:rsid w:val="00994F95"/>
    <w:rsid w:val="009A6216"/>
    <w:rsid w:val="009C65DE"/>
    <w:rsid w:val="009E4384"/>
    <w:rsid w:val="009E75B7"/>
    <w:rsid w:val="00A268B3"/>
    <w:rsid w:val="00A55D25"/>
    <w:rsid w:val="00A5730E"/>
    <w:rsid w:val="00A65B3E"/>
    <w:rsid w:val="00A77D7F"/>
    <w:rsid w:val="00A84A5B"/>
    <w:rsid w:val="00A86FFA"/>
    <w:rsid w:val="00AB2DF3"/>
    <w:rsid w:val="00AE168B"/>
    <w:rsid w:val="00AE6213"/>
    <w:rsid w:val="00AF0917"/>
    <w:rsid w:val="00AF75B1"/>
    <w:rsid w:val="00B10175"/>
    <w:rsid w:val="00B11BBD"/>
    <w:rsid w:val="00B33A72"/>
    <w:rsid w:val="00B343FB"/>
    <w:rsid w:val="00B451A5"/>
    <w:rsid w:val="00B55915"/>
    <w:rsid w:val="00B609BD"/>
    <w:rsid w:val="00B664B9"/>
    <w:rsid w:val="00B72164"/>
    <w:rsid w:val="00B73117"/>
    <w:rsid w:val="00B901A5"/>
    <w:rsid w:val="00B91958"/>
    <w:rsid w:val="00B97B74"/>
    <w:rsid w:val="00BB73FF"/>
    <w:rsid w:val="00BB7764"/>
    <w:rsid w:val="00BD469B"/>
    <w:rsid w:val="00BF76ED"/>
    <w:rsid w:val="00C03618"/>
    <w:rsid w:val="00C20439"/>
    <w:rsid w:val="00C21320"/>
    <w:rsid w:val="00C23549"/>
    <w:rsid w:val="00C263DB"/>
    <w:rsid w:val="00C354DE"/>
    <w:rsid w:val="00C579CC"/>
    <w:rsid w:val="00C75899"/>
    <w:rsid w:val="00C8572D"/>
    <w:rsid w:val="00CA19B9"/>
    <w:rsid w:val="00CB69F5"/>
    <w:rsid w:val="00CC54B2"/>
    <w:rsid w:val="00CD1A08"/>
    <w:rsid w:val="00CE1150"/>
    <w:rsid w:val="00CE1B31"/>
    <w:rsid w:val="00CE5044"/>
    <w:rsid w:val="00CF642D"/>
    <w:rsid w:val="00D363D7"/>
    <w:rsid w:val="00D41FD5"/>
    <w:rsid w:val="00D42268"/>
    <w:rsid w:val="00D43A68"/>
    <w:rsid w:val="00D44FF5"/>
    <w:rsid w:val="00D47BAC"/>
    <w:rsid w:val="00D572CF"/>
    <w:rsid w:val="00D655DD"/>
    <w:rsid w:val="00D72DC0"/>
    <w:rsid w:val="00D903A9"/>
    <w:rsid w:val="00DA25DD"/>
    <w:rsid w:val="00DB2C77"/>
    <w:rsid w:val="00DE1B64"/>
    <w:rsid w:val="00E138CA"/>
    <w:rsid w:val="00E1512F"/>
    <w:rsid w:val="00E30A7F"/>
    <w:rsid w:val="00E31495"/>
    <w:rsid w:val="00E76F28"/>
    <w:rsid w:val="00E929A3"/>
    <w:rsid w:val="00EA54CC"/>
    <w:rsid w:val="00ED44EF"/>
    <w:rsid w:val="00ED7883"/>
    <w:rsid w:val="00EF61F5"/>
    <w:rsid w:val="00EF69AD"/>
    <w:rsid w:val="00F07969"/>
    <w:rsid w:val="00F253B9"/>
    <w:rsid w:val="00F3561A"/>
    <w:rsid w:val="00F3650F"/>
    <w:rsid w:val="00F537F6"/>
    <w:rsid w:val="00F55EED"/>
    <w:rsid w:val="00F85736"/>
    <w:rsid w:val="00FA6062"/>
    <w:rsid w:val="00FA7D82"/>
    <w:rsid w:val="00FB1974"/>
    <w:rsid w:val="00FB2F60"/>
    <w:rsid w:val="00FC4855"/>
    <w:rsid w:val="00FD6EEE"/>
    <w:rsid w:val="00FE38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FB4E9"/>
  <w15:chartTrackingRefBased/>
  <w15:docId w15:val="{BAFB3B86-ED20-4C10-92C1-DA307FBA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6709AE"/>
    <w:pPr>
      <w:spacing w:before="45" w:line="360" w:lineRule="auto"/>
      <w:ind w:firstLine="300"/>
      <w:jc w:val="left"/>
    </w:pPr>
    <w:rPr>
      <w:rFonts w:ascii="Times New Roman" w:eastAsia="Times New Roman" w:hAnsi="Times New Roman" w:cs="Times New Roman"/>
      <w:i/>
      <w:iCs/>
      <w:color w:val="414142"/>
      <w:sz w:val="20"/>
      <w:szCs w:val="20"/>
      <w:lang w:eastAsia="lv-LV"/>
    </w:rPr>
  </w:style>
  <w:style w:type="character" w:styleId="CommentReference">
    <w:name w:val="annotation reference"/>
    <w:basedOn w:val="DefaultParagraphFont"/>
    <w:uiPriority w:val="99"/>
    <w:semiHidden/>
    <w:unhideWhenUsed/>
    <w:rsid w:val="00D42268"/>
    <w:rPr>
      <w:sz w:val="16"/>
      <w:szCs w:val="16"/>
    </w:rPr>
  </w:style>
  <w:style w:type="paragraph" w:styleId="CommentText">
    <w:name w:val="annotation text"/>
    <w:basedOn w:val="Normal"/>
    <w:link w:val="CommentTextChar"/>
    <w:uiPriority w:val="99"/>
    <w:semiHidden/>
    <w:unhideWhenUsed/>
    <w:rsid w:val="00D42268"/>
    <w:pPr>
      <w:spacing w:after="200"/>
      <w:ind w:firstLine="0"/>
      <w:jc w:val="left"/>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D42268"/>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422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268"/>
    <w:rPr>
      <w:rFonts w:ascii="Segoe UI" w:hAnsi="Segoe UI" w:cs="Segoe UI"/>
      <w:sz w:val="18"/>
      <w:szCs w:val="18"/>
    </w:rPr>
  </w:style>
  <w:style w:type="character" w:styleId="FootnoteReference">
    <w:name w:val="footnote reference"/>
    <w:basedOn w:val="DefaultParagraphFont"/>
    <w:uiPriority w:val="99"/>
    <w:semiHidden/>
    <w:unhideWhenUsed/>
    <w:rsid w:val="00D42268"/>
    <w:rPr>
      <w:vertAlign w:val="superscript"/>
    </w:rPr>
  </w:style>
  <w:style w:type="paragraph" w:customStyle="1" w:styleId="Default">
    <w:name w:val="Default"/>
    <w:rsid w:val="00D42268"/>
    <w:pPr>
      <w:autoSpaceDE w:val="0"/>
      <w:autoSpaceDN w:val="0"/>
      <w:adjustRightInd w:val="0"/>
      <w:ind w:firstLine="0"/>
      <w:jc w:val="left"/>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D42268"/>
    <w:rPr>
      <w:lang w:val="x-none" w:eastAsia="x-none"/>
    </w:rPr>
  </w:style>
  <w:style w:type="paragraph" w:styleId="ListParagraph">
    <w:name w:val="List Paragraph"/>
    <w:basedOn w:val="Normal"/>
    <w:link w:val="ListParagraphChar"/>
    <w:uiPriority w:val="34"/>
    <w:qFormat/>
    <w:rsid w:val="00D42268"/>
    <w:pPr>
      <w:spacing w:after="200" w:line="276" w:lineRule="auto"/>
      <w:ind w:left="720" w:firstLine="0"/>
      <w:contextualSpacing/>
      <w:jc w:val="left"/>
    </w:pPr>
    <w:rPr>
      <w:lang w:val="x-none" w:eastAsia="x-none"/>
    </w:rPr>
  </w:style>
  <w:style w:type="paragraph" w:styleId="Header">
    <w:name w:val="header"/>
    <w:basedOn w:val="Normal"/>
    <w:link w:val="HeaderChar"/>
    <w:uiPriority w:val="99"/>
    <w:unhideWhenUsed/>
    <w:rsid w:val="00D42268"/>
    <w:pPr>
      <w:tabs>
        <w:tab w:val="center" w:pos="4153"/>
        <w:tab w:val="right" w:pos="8306"/>
      </w:tabs>
    </w:pPr>
  </w:style>
  <w:style w:type="character" w:customStyle="1" w:styleId="HeaderChar">
    <w:name w:val="Header Char"/>
    <w:basedOn w:val="DefaultParagraphFont"/>
    <w:link w:val="Header"/>
    <w:uiPriority w:val="99"/>
    <w:rsid w:val="00D42268"/>
  </w:style>
  <w:style w:type="paragraph" w:styleId="Footer">
    <w:name w:val="footer"/>
    <w:basedOn w:val="Normal"/>
    <w:link w:val="FooterChar"/>
    <w:uiPriority w:val="99"/>
    <w:unhideWhenUsed/>
    <w:rsid w:val="00D42268"/>
    <w:pPr>
      <w:tabs>
        <w:tab w:val="center" w:pos="4153"/>
        <w:tab w:val="right" w:pos="8306"/>
      </w:tabs>
    </w:pPr>
  </w:style>
  <w:style w:type="character" w:customStyle="1" w:styleId="FooterChar">
    <w:name w:val="Footer Char"/>
    <w:basedOn w:val="DefaultParagraphFont"/>
    <w:link w:val="Footer"/>
    <w:uiPriority w:val="99"/>
    <w:rsid w:val="00D42268"/>
  </w:style>
  <w:style w:type="character" w:styleId="Hyperlink">
    <w:name w:val="Hyperlink"/>
    <w:basedOn w:val="DefaultParagraphFont"/>
    <w:uiPriority w:val="99"/>
    <w:unhideWhenUsed/>
    <w:rsid w:val="00A86FFA"/>
    <w:rPr>
      <w:color w:val="0000FF"/>
      <w:u w:val="single"/>
    </w:rPr>
  </w:style>
  <w:style w:type="paragraph" w:styleId="FootnoteText">
    <w:name w:val="footnote text"/>
    <w:basedOn w:val="Normal"/>
    <w:link w:val="FootnoteTextChar"/>
    <w:uiPriority w:val="99"/>
    <w:semiHidden/>
    <w:unhideWhenUsed/>
    <w:rsid w:val="00A86FFA"/>
    <w:pPr>
      <w:ind w:firstLine="0"/>
      <w:jc w:val="left"/>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A86FFA"/>
    <w:rPr>
      <w:rFonts w:ascii="Calibri" w:eastAsia="Times New Roman" w:hAnsi="Calibri" w:cs="Times New Roman"/>
      <w:sz w:val="20"/>
      <w:szCs w:val="20"/>
    </w:rPr>
  </w:style>
  <w:style w:type="paragraph" w:customStyle="1" w:styleId="liknoteik1">
    <w:name w:val="lik_noteik1"/>
    <w:basedOn w:val="Normal"/>
    <w:rsid w:val="00A86FFA"/>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styleId="CommentSubject">
    <w:name w:val="annotation subject"/>
    <w:basedOn w:val="CommentText"/>
    <w:next w:val="CommentText"/>
    <w:link w:val="CommentSubjectChar"/>
    <w:uiPriority w:val="99"/>
    <w:semiHidden/>
    <w:unhideWhenUsed/>
    <w:rsid w:val="00F537F6"/>
    <w:pPr>
      <w:spacing w:after="0"/>
      <w:ind w:firstLine="72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537F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14330">
      <w:bodyDiv w:val="1"/>
      <w:marLeft w:val="0"/>
      <w:marRight w:val="0"/>
      <w:marTop w:val="0"/>
      <w:marBottom w:val="0"/>
      <w:divBdr>
        <w:top w:val="none" w:sz="0" w:space="0" w:color="auto"/>
        <w:left w:val="none" w:sz="0" w:space="0" w:color="auto"/>
        <w:bottom w:val="none" w:sz="0" w:space="0" w:color="auto"/>
        <w:right w:val="none" w:sz="0" w:space="0" w:color="auto"/>
      </w:divBdr>
    </w:div>
    <w:div w:id="742068910">
      <w:bodyDiv w:val="1"/>
      <w:marLeft w:val="0"/>
      <w:marRight w:val="0"/>
      <w:marTop w:val="0"/>
      <w:marBottom w:val="0"/>
      <w:divBdr>
        <w:top w:val="none" w:sz="0" w:space="0" w:color="auto"/>
        <w:left w:val="none" w:sz="0" w:space="0" w:color="auto"/>
        <w:bottom w:val="none" w:sz="0" w:space="0" w:color="auto"/>
        <w:right w:val="none" w:sz="0" w:space="0" w:color="auto"/>
      </w:divBdr>
      <w:divsChild>
        <w:div w:id="579604269">
          <w:marLeft w:val="0"/>
          <w:marRight w:val="0"/>
          <w:marTop w:val="0"/>
          <w:marBottom w:val="0"/>
          <w:divBdr>
            <w:top w:val="none" w:sz="0" w:space="0" w:color="auto"/>
            <w:left w:val="none" w:sz="0" w:space="0" w:color="auto"/>
            <w:bottom w:val="none" w:sz="0" w:space="0" w:color="auto"/>
            <w:right w:val="none" w:sz="0" w:space="0" w:color="auto"/>
          </w:divBdr>
          <w:divsChild>
            <w:div w:id="121193961">
              <w:marLeft w:val="0"/>
              <w:marRight w:val="0"/>
              <w:marTop w:val="0"/>
              <w:marBottom w:val="0"/>
              <w:divBdr>
                <w:top w:val="none" w:sz="0" w:space="0" w:color="auto"/>
                <w:left w:val="none" w:sz="0" w:space="0" w:color="auto"/>
                <w:bottom w:val="none" w:sz="0" w:space="0" w:color="auto"/>
                <w:right w:val="none" w:sz="0" w:space="0" w:color="auto"/>
              </w:divBdr>
              <w:divsChild>
                <w:div w:id="547454838">
                  <w:marLeft w:val="0"/>
                  <w:marRight w:val="0"/>
                  <w:marTop w:val="0"/>
                  <w:marBottom w:val="0"/>
                  <w:divBdr>
                    <w:top w:val="none" w:sz="0" w:space="0" w:color="auto"/>
                    <w:left w:val="none" w:sz="0" w:space="0" w:color="auto"/>
                    <w:bottom w:val="none" w:sz="0" w:space="0" w:color="auto"/>
                    <w:right w:val="none" w:sz="0" w:space="0" w:color="auto"/>
                  </w:divBdr>
                  <w:divsChild>
                    <w:div w:id="620840392">
                      <w:marLeft w:val="0"/>
                      <w:marRight w:val="0"/>
                      <w:marTop w:val="0"/>
                      <w:marBottom w:val="0"/>
                      <w:divBdr>
                        <w:top w:val="none" w:sz="0" w:space="0" w:color="auto"/>
                        <w:left w:val="none" w:sz="0" w:space="0" w:color="auto"/>
                        <w:bottom w:val="none" w:sz="0" w:space="0" w:color="auto"/>
                        <w:right w:val="none" w:sz="0" w:space="0" w:color="auto"/>
                      </w:divBdr>
                      <w:divsChild>
                        <w:div w:id="581137115">
                          <w:marLeft w:val="0"/>
                          <w:marRight w:val="0"/>
                          <w:marTop w:val="0"/>
                          <w:marBottom w:val="0"/>
                          <w:divBdr>
                            <w:top w:val="none" w:sz="0" w:space="0" w:color="auto"/>
                            <w:left w:val="none" w:sz="0" w:space="0" w:color="auto"/>
                            <w:bottom w:val="none" w:sz="0" w:space="0" w:color="auto"/>
                            <w:right w:val="none" w:sz="0" w:space="0" w:color="auto"/>
                          </w:divBdr>
                          <w:divsChild>
                            <w:div w:id="111131389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417036">
      <w:bodyDiv w:val="1"/>
      <w:marLeft w:val="0"/>
      <w:marRight w:val="0"/>
      <w:marTop w:val="0"/>
      <w:marBottom w:val="0"/>
      <w:divBdr>
        <w:top w:val="none" w:sz="0" w:space="0" w:color="auto"/>
        <w:left w:val="none" w:sz="0" w:space="0" w:color="auto"/>
        <w:bottom w:val="none" w:sz="0" w:space="0" w:color="auto"/>
        <w:right w:val="none" w:sz="0" w:space="0" w:color="auto"/>
      </w:divBdr>
    </w:div>
    <w:div w:id="1377773062">
      <w:bodyDiv w:val="1"/>
      <w:marLeft w:val="0"/>
      <w:marRight w:val="0"/>
      <w:marTop w:val="0"/>
      <w:marBottom w:val="0"/>
      <w:divBdr>
        <w:top w:val="none" w:sz="0" w:space="0" w:color="auto"/>
        <w:left w:val="none" w:sz="0" w:space="0" w:color="auto"/>
        <w:bottom w:val="none" w:sz="0" w:space="0" w:color="auto"/>
        <w:right w:val="none" w:sz="0" w:space="0" w:color="auto"/>
      </w:divBdr>
      <w:divsChild>
        <w:div w:id="1170870829">
          <w:marLeft w:val="0"/>
          <w:marRight w:val="0"/>
          <w:marTop w:val="0"/>
          <w:marBottom w:val="0"/>
          <w:divBdr>
            <w:top w:val="none" w:sz="0" w:space="0" w:color="auto"/>
            <w:left w:val="none" w:sz="0" w:space="0" w:color="auto"/>
            <w:bottom w:val="none" w:sz="0" w:space="0" w:color="auto"/>
            <w:right w:val="none" w:sz="0" w:space="0" w:color="auto"/>
          </w:divBdr>
          <w:divsChild>
            <w:div w:id="2116289588">
              <w:marLeft w:val="0"/>
              <w:marRight w:val="0"/>
              <w:marTop w:val="0"/>
              <w:marBottom w:val="0"/>
              <w:divBdr>
                <w:top w:val="none" w:sz="0" w:space="0" w:color="auto"/>
                <w:left w:val="none" w:sz="0" w:space="0" w:color="auto"/>
                <w:bottom w:val="none" w:sz="0" w:space="0" w:color="auto"/>
                <w:right w:val="none" w:sz="0" w:space="0" w:color="auto"/>
              </w:divBdr>
              <w:divsChild>
                <w:div w:id="71243040">
                  <w:marLeft w:val="0"/>
                  <w:marRight w:val="0"/>
                  <w:marTop w:val="0"/>
                  <w:marBottom w:val="0"/>
                  <w:divBdr>
                    <w:top w:val="none" w:sz="0" w:space="0" w:color="auto"/>
                    <w:left w:val="none" w:sz="0" w:space="0" w:color="auto"/>
                    <w:bottom w:val="none" w:sz="0" w:space="0" w:color="auto"/>
                    <w:right w:val="none" w:sz="0" w:space="0" w:color="auto"/>
                  </w:divBdr>
                  <w:divsChild>
                    <w:div w:id="1644499999">
                      <w:marLeft w:val="0"/>
                      <w:marRight w:val="0"/>
                      <w:marTop w:val="0"/>
                      <w:marBottom w:val="0"/>
                      <w:divBdr>
                        <w:top w:val="none" w:sz="0" w:space="0" w:color="auto"/>
                        <w:left w:val="none" w:sz="0" w:space="0" w:color="auto"/>
                        <w:bottom w:val="none" w:sz="0" w:space="0" w:color="auto"/>
                        <w:right w:val="none" w:sz="0" w:space="0" w:color="auto"/>
                      </w:divBdr>
                      <w:divsChild>
                        <w:div w:id="1551724857">
                          <w:marLeft w:val="0"/>
                          <w:marRight w:val="0"/>
                          <w:marTop w:val="0"/>
                          <w:marBottom w:val="0"/>
                          <w:divBdr>
                            <w:top w:val="none" w:sz="0" w:space="0" w:color="auto"/>
                            <w:left w:val="none" w:sz="0" w:space="0" w:color="auto"/>
                            <w:bottom w:val="none" w:sz="0" w:space="0" w:color="auto"/>
                            <w:right w:val="none" w:sz="0" w:space="0" w:color="auto"/>
                          </w:divBdr>
                          <w:divsChild>
                            <w:div w:id="98081602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911018">
      <w:bodyDiv w:val="1"/>
      <w:marLeft w:val="0"/>
      <w:marRight w:val="0"/>
      <w:marTop w:val="0"/>
      <w:marBottom w:val="0"/>
      <w:divBdr>
        <w:top w:val="none" w:sz="0" w:space="0" w:color="auto"/>
        <w:left w:val="none" w:sz="0" w:space="0" w:color="auto"/>
        <w:bottom w:val="none" w:sz="0" w:space="0" w:color="auto"/>
        <w:right w:val="none" w:sz="0" w:space="0" w:color="auto"/>
      </w:divBdr>
      <w:divsChild>
        <w:div w:id="1006321622">
          <w:marLeft w:val="0"/>
          <w:marRight w:val="0"/>
          <w:marTop w:val="0"/>
          <w:marBottom w:val="0"/>
          <w:divBdr>
            <w:top w:val="none" w:sz="0" w:space="0" w:color="auto"/>
            <w:left w:val="none" w:sz="0" w:space="0" w:color="auto"/>
            <w:bottom w:val="none" w:sz="0" w:space="0" w:color="auto"/>
            <w:right w:val="none" w:sz="0" w:space="0" w:color="auto"/>
          </w:divBdr>
          <w:divsChild>
            <w:div w:id="1464545301">
              <w:marLeft w:val="0"/>
              <w:marRight w:val="0"/>
              <w:marTop w:val="0"/>
              <w:marBottom w:val="0"/>
              <w:divBdr>
                <w:top w:val="none" w:sz="0" w:space="0" w:color="auto"/>
                <w:left w:val="none" w:sz="0" w:space="0" w:color="auto"/>
                <w:bottom w:val="none" w:sz="0" w:space="0" w:color="auto"/>
                <w:right w:val="none" w:sz="0" w:space="0" w:color="auto"/>
              </w:divBdr>
              <w:divsChild>
                <w:div w:id="844587184">
                  <w:marLeft w:val="0"/>
                  <w:marRight w:val="0"/>
                  <w:marTop w:val="0"/>
                  <w:marBottom w:val="0"/>
                  <w:divBdr>
                    <w:top w:val="none" w:sz="0" w:space="0" w:color="auto"/>
                    <w:left w:val="none" w:sz="0" w:space="0" w:color="auto"/>
                    <w:bottom w:val="none" w:sz="0" w:space="0" w:color="auto"/>
                    <w:right w:val="none" w:sz="0" w:space="0" w:color="auto"/>
                  </w:divBdr>
                  <w:divsChild>
                    <w:div w:id="1168401992">
                      <w:marLeft w:val="0"/>
                      <w:marRight w:val="0"/>
                      <w:marTop w:val="400"/>
                      <w:marBottom w:val="0"/>
                      <w:divBdr>
                        <w:top w:val="none" w:sz="0" w:space="0" w:color="auto"/>
                        <w:left w:val="none" w:sz="0" w:space="0" w:color="auto"/>
                        <w:bottom w:val="none" w:sz="0" w:space="0" w:color="auto"/>
                        <w:right w:val="none" w:sz="0" w:space="0" w:color="auto"/>
                      </w:divBdr>
                    </w:div>
                    <w:div w:id="20664437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147108-noteikumi-par-institucijam-kas-izsniedz-arvalstis-iegutas-profesionalas-kvalifikacijas-atzisanas-apliecibas-reglamentetajas-p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ta/id/147108-noteikumi-par-institucijam-kas-izsniedz-arvalstis-iegutas-profesionalas-kvalifikacijas-atzisanas-apliecibas-reglamentetajas-pro..."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k.gov.lv/sites/default/files/editor/metodika_gal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934D6-B422-43C5-9C0A-084A9335D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12</Pages>
  <Words>14935</Words>
  <Characters>8514</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23403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Stūre</dc:creator>
  <cp:keywords/>
  <dc:description/>
  <cp:lastModifiedBy>Inese Stūre</cp:lastModifiedBy>
  <cp:revision>80</cp:revision>
  <cp:lastPrinted>2016-07-08T12:01:00Z</cp:lastPrinted>
  <dcterms:created xsi:type="dcterms:W3CDTF">2016-09-19T12:18:00Z</dcterms:created>
  <dcterms:modified xsi:type="dcterms:W3CDTF">2016-11-30T11:22:00Z</dcterms:modified>
</cp:coreProperties>
</file>