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6495" w:type="dxa"/>
        <w:tblInd w:w="-426" w:type="dxa"/>
        <w:tblLayout w:type="fixed"/>
        <w:tblLook w:val="04A0" w:firstRow="1" w:lastRow="0" w:firstColumn="1" w:lastColumn="0" w:noHBand="0" w:noVBand="1"/>
      </w:tblPr>
      <w:tblGrid>
        <w:gridCol w:w="425"/>
        <w:gridCol w:w="1275"/>
        <w:gridCol w:w="1200"/>
        <w:gridCol w:w="1020"/>
        <w:gridCol w:w="1612"/>
        <w:gridCol w:w="2655"/>
        <w:gridCol w:w="1100"/>
        <w:gridCol w:w="1140"/>
        <w:gridCol w:w="1200"/>
        <w:gridCol w:w="1160"/>
        <w:gridCol w:w="1180"/>
        <w:gridCol w:w="1024"/>
        <w:gridCol w:w="1152"/>
        <w:gridCol w:w="1159"/>
        <w:gridCol w:w="1052"/>
        <w:gridCol w:w="1251"/>
        <w:gridCol w:w="1043"/>
        <w:gridCol w:w="985"/>
        <w:gridCol w:w="431"/>
        <w:gridCol w:w="615"/>
        <w:gridCol w:w="3816"/>
      </w:tblGrid>
      <w:tr w:rsidR="00BB0404" w:rsidRPr="00BB0404" w:rsidTr="00F603A2">
        <w:trPr>
          <w:gridAfter w:val="1"/>
          <w:wAfter w:w="3816" w:type="dxa"/>
          <w:trHeight w:val="1620"/>
        </w:trPr>
        <w:tc>
          <w:tcPr>
            <w:tcW w:w="42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4"/>
                <w:szCs w:val="24"/>
                <w:lang w:eastAsia="lv-LV"/>
              </w:rPr>
            </w:pPr>
          </w:p>
        </w:tc>
        <w:tc>
          <w:tcPr>
            <w:tcW w:w="127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2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612"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265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0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4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6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8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24"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6536" w:type="dxa"/>
            <w:gridSpan w:val="7"/>
            <w:tcBorders>
              <w:top w:val="nil"/>
              <w:left w:val="nil"/>
              <w:bottom w:val="nil"/>
              <w:right w:val="nil"/>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1.pielikums informatīvajam ziņojumam "Par apropriācijas pārdali no 74.resora “Gadskārtējā valsts budžeta izpildes procesā pārdalāmais finansējums” budžeta programmas 80.00.00 “Nesadalītais finansējums Eiropas Savienības politiku instrumentu un pārējās ārvalstu finanšu palīdzības līdzfinansēto projektu un pasākumu īstenošanai” uz Izglītības un zinātnes ministrijas valsts budžeta apakšprogrammu 70.06.00 “Dalība Eiropas Savienības pētniecības un tehnoloģiju attīstības programmās”"</w:t>
            </w:r>
          </w:p>
        </w:tc>
      </w:tr>
      <w:tr w:rsidR="00BB0404" w:rsidRPr="00BB0404" w:rsidTr="00F603A2">
        <w:trPr>
          <w:gridAfter w:val="1"/>
          <w:wAfter w:w="3816" w:type="dxa"/>
          <w:trHeight w:val="300"/>
        </w:trPr>
        <w:tc>
          <w:tcPr>
            <w:tcW w:w="42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p>
        </w:tc>
        <w:tc>
          <w:tcPr>
            <w:tcW w:w="127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091" w:type="dxa"/>
            <w:gridSpan w:val="9"/>
            <w:tcBorders>
              <w:top w:val="nil"/>
              <w:left w:val="nil"/>
              <w:bottom w:val="nil"/>
              <w:right w:val="nil"/>
            </w:tcBorders>
            <w:shd w:val="clear" w:color="auto" w:fill="auto"/>
            <w:vAlign w:val="bottom"/>
            <w:hideMark/>
          </w:tcPr>
          <w:p w:rsidR="00BB0404" w:rsidRPr="00BB0404" w:rsidRDefault="00BB0404" w:rsidP="00BB0404">
            <w:pPr>
              <w:spacing w:after="0" w:line="240" w:lineRule="auto"/>
              <w:rPr>
                <w:rFonts w:ascii="Times New Roman" w:eastAsia="Times New Roman" w:hAnsi="Times New Roman" w:cs="Times New Roman"/>
                <w:b/>
                <w:bCs/>
                <w:color w:val="000000"/>
                <w:sz w:val="24"/>
                <w:szCs w:val="24"/>
                <w:lang w:eastAsia="lv-LV"/>
              </w:rPr>
            </w:pPr>
            <w:r w:rsidRPr="00BB0404">
              <w:rPr>
                <w:rFonts w:ascii="Times New Roman" w:eastAsia="Times New Roman" w:hAnsi="Times New Roman" w:cs="Times New Roman"/>
                <w:b/>
                <w:bCs/>
                <w:color w:val="000000"/>
                <w:sz w:val="24"/>
                <w:szCs w:val="24"/>
                <w:lang w:eastAsia="lv-LV"/>
              </w:rPr>
              <w:t>Projektu valsts budžeta dotācijas maksājumu prognoze pa gadiem un papildu nepieciešamais finansējums</w:t>
            </w:r>
          </w:p>
        </w:tc>
        <w:tc>
          <w:tcPr>
            <w:tcW w:w="1152"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b/>
                <w:bCs/>
                <w:color w:val="000000"/>
                <w:sz w:val="16"/>
                <w:szCs w:val="16"/>
                <w:lang w:eastAsia="lv-LV"/>
              </w:rPr>
            </w:pPr>
          </w:p>
        </w:tc>
        <w:tc>
          <w:tcPr>
            <w:tcW w:w="1159"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52"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51"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43"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98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46" w:type="dxa"/>
            <w:gridSpan w:val="2"/>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r>
      <w:tr w:rsidR="00BB0404" w:rsidRPr="00BB0404" w:rsidTr="00F603A2">
        <w:trPr>
          <w:gridAfter w:val="1"/>
          <w:wAfter w:w="3816" w:type="dxa"/>
          <w:trHeight w:val="225"/>
        </w:trPr>
        <w:tc>
          <w:tcPr>
            <w:tcW w:w="42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7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2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612"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265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0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4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6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8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24"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59"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52"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51"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43"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98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46" w:type="dxa"/>
            <w:gridSpan w:val="2"/>
            <w:tcBorders>
              <w:top w:val="nil"/>
              <w:left w:val="nil"/>
              <w:bottom w:val="nil"/>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i/>
                <w:iCs/>
                <w:color w:val="000000"/>
                <w:sz w:val="16"/>
                <w:szCs w:val="16"/>
                <w:lang w:eastAsia="lv-LV"/>
              </w:rPr>
            </w:pPr>
            <w:proofErr w:type="spellStart"/>
            <w:r w:rsidRPr="00BB0404">
              <w:rPr>
                <w:rFonts w:ascii="Times New Roman" w:eastAsia="Times New Roman" w:hAnsi="Times New Roman" w:cs="Times New Roman"/>
                <w:i/>
                <w:iCs/>
                <w:color w:val="000000"/>
                <w:sz w:val="16"/>
                <w:szCs w:val="16"/>
                <w:lang w:eastAsia="lv-LV"/>
              </w:rPr>
              <w:t>euro</w:t>
            </w:r>
            <w:proofErr w:type="spellEnd"/>
          </w:p>
        </w:tc>
      </w:tr>
      <w:tr w:rsidR="00BB0404" w:rsidRPr="00BB0404" w:rsidTr="00F603A2">
        <w:trPr>
          <w:gridAfter w:val="1"/>
          <w:wAfter w:w="3816" w:type="dxa"/>
          <w:trHeight w:val="127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bookmarkStart w:id="0" w:name="RANGE!A4:S80"/>
            <w:r w:rsidRPr="00BB0404">
              <w:rPr>
                <w:rFonts w:ascii="Times New Roman" w:eastAsia="Times New Roman" w:hAnsi="Times New Roman" w:cs="Times New Roman"/>
                <w:b/>
                <w:bCs/>
                <w:color w:val="000000"/>
                <w:sz w:val="16"/>
                <w:szCs w:val="16"/>
                <w:lang w:eastAsia="lv-LV"/>
              </w:rPr>
              <w:t>Nr.</w:t>
            </w:r>
            <w:bookmarkEnd w:id="0"/>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ES pētniecības programmas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Līguma numurs</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Līguma datums</w:t>
            </w:r>
          </w:p>
        </w:tc>
        <w:tc>
          <w:tcPr>
            <w:tcW w:w="1612"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Projekta akronīms</w:t>
            </w:r>
          </w:p>
        </w:tc>
        <w:tc>
          <w:tcPr>
            <w:tcW w:w="2655"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Finansējuma saņēmēja nosaukums</w:t>
            </w:r>
          </w:p>
        </w:tc>
        <w:tc>
          <w:tcPr>
            <w:tcW w:w="1100" w:type="dxa"/>
            <w:tcBorders>
              <w:top w:val="single" w:sz="4" w:space="0" w:color="auto"/>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Projektam noteiktā summa           KOPĀ</w:t>
            </w:r>
          </w:p>
        </w:tc>
        <w:tc>
          <w:tcPr>
            <w:tcW w:w="1140" w:type="dxa"/>
            <w:tcBorders>
              <w:top w:val="single" w:sz="4" w:space="0" w:color="auto"/>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Projektam noteiktā Eiropas Komisijas finansējuma daļa**</w:t>
            </w:r>
          </w:p>
        </w:tc>
        <w:tc>
          <w:tcPr>
            <w:tcW w:w="1200" w:type="dxa"/>
            <w:tcBorders>
              <w:top w:val="single" w:sz="4" w:space="0" w:color="auto"/>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Projektam noteiktā valsts budžeta dotācijas daļa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Valsts budžeta dotācijas izpilde uz 31.12.2015.</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2016.gadam apstiprinātais valsts budžeta dotācijas finansējums</w:t>
            </w:r>
          </w:p>
        </w:tc>
        <w:tc>
          <w:tcPr>
            <w:tcW w:w="1024"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ind w:left="-76"/>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2016.gadam plānotais valsts budžeta dotācijas finansējums</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t.sk. 2016.gadam papildus nepieciešamais finansējums</w:t>
            </w:r>
          </w:p>
        </w:tc>
        <w:tc>
          <w:tcPr>
            <w:tcW w:w="1159"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2017.gadam apstiprinātais valsts budžeta dotācijas finansējums</w:t>
            </w:r>
          </w:p>
        </w:tc>
        <w:tc>
          <w:tcPr>
            <w:tcW w:w="1052"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2017.gadam plānotais valsts budžeta dotācijas finansējums</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t.sk. 2017.gadam papildus nepieciešamais finansējums</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2018.gadam plānotais finansējums</w:t>
            </w:r>
          </w:p>
        </w:tc>
        <w:tc>
          <w:tcPr>
            <w:tcW w:w="985" w:type="dxa"/>
            <w:tcBorders>
              <w:top w:val="single" w:sz="4" w:space="0" w:color="auto"/>
              <w:left w:val="nil"/>
              <w:bottom w:val="single" w:sz="4" w:space="0" w:color="auto"/>
              <w:right w:val="nil"/>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2019.gadam plānotais finansējums</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2020.gadam plānotais finansējums</w:t>
            </w:r>
          </w:p>
        </w:tc>
      </w:tr>
      <w:tr w:rsidR="00BB0404" w:rsidRPr="00BB0404" w:rsidTr="00F603A2">
        <w:trPr>
          <w:gridAfter w:val="1"/>
          <w:wAfter w:w="3816" w:type="dxa"/>
          <w:trHeight w:val="225"/>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w:t>
            </w:r>
          </w:p>
        </w:tc>
        <w:tc>
          <w:tcPr>
            <w:tcW w:w="102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4</w:t>
            </w:r>
          </w:p>
        </w:tc>
        <w:tc>
          <w:tcPr>
            <w:tcW w:w="1612"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w:t>
            </w:r>
          </w:p>
        </w:tc>
        <w:tc>
          <w:tcPr>
            <w:tcW w:w="2655"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w:t>
            </w:r>
          </w:p>
        </w:tc>
        <w:tc>
          <w:tcPr>
            <w:tcW w:w="1100" w:type="dxa"/>
            <w:tcBorders>
              <w:top w:val="single" w:sz="4" w:space="0" w:color="auto"/>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7=8+9</w:t>
            </w:r>
          </w:p>
        </w:tc>
        <w:tc>
          <w:tcPr>
            <w:tcW w:w="1140" w:type="dxa"/>
            <w:tcBorders>
              <w:top w:val="single" w:sz="4" w:space="0" w:color="auto"/>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8</w:t>
            </w:r>
          </w:p>
        </w:tc>
        <w:tc>
          <w:tcPr>
            <w:tcW w:w="1200" w:type="dxa"/>
            <w:tcBorders>
              <w:top w:val="single" w:sz="4" w:space="0" w:color="auto"/>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9</w:t>
            </w:r>
          </w:p>
        </w:tc>
        <w:tc>
          <w:tcPr>
            <w:tcW w:w="116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10</w:t>
            </w:r>
          </w:p>
        </w:tc>
        <w:tc>
          <w:tcPr>
            <w:tcW w:w="118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w:t>
            </w:r>
          </w:p>
        </w:tc>
        <w:tc>
          <w:tcPr>
            <w:tcW w:w="1024"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12</w:t>
            </w:r>
          </w:p>
        </w:tc>
        <w:tc>
          <w:tcPr>
            <w:tcW w:w="1152"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13</w:t>
            </w:r>
          </w:p>
        </w:tc>
        <w:tc>
          <w:tcPr>
            <w:tcW w:w="1159"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14</w:t>
            </w:r>
          </w:p>
        </w:tc>
        <w:tc>
          <w:tcPr>
            <w:tcW w:w="1052"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15</w:t>
            </w:r>
          </w:p>
        </w:tc>
        <w:tc>
          <w:tcPr>
            <w:tcW w:w="1251"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16</w:t>
            </w:r>
          </w:p>
        </w:tc>
        <w:tc>
          <w:tcPr>
            <w:tcW w:w="1043"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17</w:t>
            </w:r>
          </w:p>
        </w:tc>
        <w:tc>
          <w:tcPr>
            <w:tcW w:w="985" w:type="dxa"/>
            <w:tcBorders>
              <w:top w:val="nil"/>
              <w:left w:val="nil"/>
              <w:bottom w:val="single" w:sz="4" w:space="0" w:color="auto"/>
              <w:right w:val="nil"/>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18</w:t>
            </w:r>
          </w:p>
        </w:tc>
        <w:tc>
          <w:tcPr>
            <w:tcW w:w="1046" w:type="dxa"/>
            <w:gridSpan w:val="2"/>
            <w:tcBorders>
              <w:top w:val="nil"/>
              <w:left w:val="single" w:sz="4" w:space="0" w:color="auto"/>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center"/>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19</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RTD-7IP-5</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17.06.2015.</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TRANSMANGO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Nodibinājums "</w:t>
            </w:r>
            <w:proofErr w:type="spellStart"/>
            <w:r w:rsidRPr="00BB0404">
              <w:rPr>
                <w:rFonts w:ascii="Times New Roman" w:eastAsia="Times New Roman" w:hAnsi="Times New Roman" w:cs="Times New Roman"/>
                <w:color w:val="000000"/>
                <w:sz w:val="16"/>
                <w:szCs w:val="16"/>
                <w:lang w:eastAsia="lv-LV"/>
              </w:rPr>
              <w:t>Baltic</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Studies</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Centre</w:t>
            </w:r>
            <w:proofErr w:type="spellEnd"/>
            <w:r w:rsidRPr="00BB0404">
              <w:rPr>
                <w:rFonts w:ascii="Times New Roman" w:eastAsia="Times New Roman" w:hAnsi="Times New Roman" w:cs="Times New Roman"/>
                <w:color w:val="000000"/>
                <w:sz w:val="16"/>
                <w:szCs w:val="16"/>
                <w:lang w:eastAsia="lv-LV"/>
              </w:rPr>
              <w:t>"</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125419</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99476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25943</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9100.00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8500.00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8499.72</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6560.00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6560.10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1783.18</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RTD-7IP-6</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17.06.2015.</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GLAMUR</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Nodibinājums "</w:t>
            </w:r>
            <w:proofErr w:type="spellStart"/>
            <w:r w:rsidRPr="00BB0404">
              <w:rPr>
                <w:rFonts w:ascii="Times New Roman" w:eastAsia="Times New Roman" w:hAnsi="Times New Roman" w:cs="Times New Roman"/>
                <w:color w:val="000000"/>
                <w:sz w:val="16"/>
                <w:szCs w:val="16"/>
                <w:lang w:eastAsia="lv-LV"/>
              </w:rPr>
              <w:t>Baltic</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Studies</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Centre</w:t>
            </w:r>
            <w:proofErr w:type="spellEnd"/>
            <w:r w:rsidRPr="00BB0404">
              <w:rPr>
                <w:rFonts w:ascii="Times New Roman" w:eastAsia="Times New Roman" w:hAnsi="Times New Roman" w:cs="Times New Roman"/>
                <w:color w:val="000000"/>
                <w:sz w:val="16"/>
                <w:szCs w:val="16"/>
                <w:lang w:eastAsia="lv-LV"/>
              </w:rPr>
              <w:t>"</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194313.39</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156742</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37571.39</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26666.50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10905.00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10904.89</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RTD-7IP-7</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27.06.2015.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MIME</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65880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53280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12600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4900.00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4200.00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4200.00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2720.00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2720.00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780.00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RTD-7IP-9*</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01.07.2015.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SiAM</w:t>
            </w:r>
            <w:proofErr w:type="spellEnd"/>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251521.19</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199900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51621.19</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38675.00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12946.19</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12946.19</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FF0000"/>
                <w:sz w:val="16"/>
                <w:szCs w:val="16"/>
                <w:lang w:eastAsia="lv-LV"/>
              </w:rPr>
            </w:pPr>
            <w:r w:rsidRPr="00BB0404">
              <w:rPr>
                <w:rFonts w:ascii="Times New Roman" w:eastAsia="Times New Roman" w:hAnsi="Times New Roman" w:cs="Times New Roman"/>
                <w:b/>
                <w:bCs/>
                <w:color w:val="FF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FF0000"/>
                <w:sz w:val="16"/>
                <w:szCs w:val="16"/>
                <w:lang w:eastAsia="lv-LV"/>
              </w:rPr>
            </w:pPr>
            <w:r w:rsidRPr="00BB0404">
              <w:rPr>
                <w:rFonts w:ascii="Times New Roman" w:eastAsia="Times New Roman" w:hAnsi="Times New Roman" w:cs="Times New Roman"/>
                <w:b/>
                <w:bCs/>
                <w:color w:val="FF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FF0000"/>
                <w:sz w:val="16"/>
                <w:szCs w:val="16"/>
                <w:lang w:eastAsia="lv-LV"/>
              </w:rPr>
            </w:pPr>
            <w:r w:rsidRPr="00BB0404">
              <w:rPr>
                <w:rFonts w:ascii="Times New Roman" w:eastAsia="Times New Roman" w:hAnsi="Times New Roman" w:cs="Times New Roman"/>
                <w:b/>
                <w:bCs/>
                <w:color w:val="FF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FF0000"/>
                <w:sz w:val="16"/>
                <w:szCs w:val="16"/>
                <w:lang w:eastAsia="lv-LV"/>
              </w:rPr>
            </w:pPr>
            <w:r w:rsidRPr="00BB0404">
              <w:rPr>
                <w:rFonts w:ascii="Times New Roman" w:eastAsia="Times New Roman" w:hAnsi="Times New Roman" w:cs="Times New Roman"/>
                <w:b/>
                <w:bCs/>
                <w:color w:val="FF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FF0000"/>
                <w:sz w:val="16"/>
                <w:szCs w:val="16"/>
                <w:lang w:eastAsia="lv-LV"/>
              </w:rPr>
            </w:pPr>
            <w:r w:rsidRPr="00BB0404">
              <w:rPr>
                <w:rFonts w:ascii="Times New Roman" w:eastAsia="Times New Roman" w:hAnsi="Times New Roman" w:cs="Times New Roman"/>
                <w:b/>
                <w:bCs/>
                <w:color w:val="FF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RTD-7IP-13*</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22.07.2015.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QALGO</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546909.3</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451000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95909.3</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69883.31</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26025.99</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26025.99</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ES RTD-7IP-14*</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20.07.2015.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RAQUEL</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337947.9</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266320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71627.9</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51006.69</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20621.21</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20621.21</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EURATOM </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RTD-7IP-15*</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29.07.2015.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EUROfusion</w:t>
            </w:r>
            <w:proofErr w:type="spellEnd"/>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Universitātes Cietvielu fizikas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383038.32</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174831</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208207.32</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161835.00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46372.00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46372.32</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27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ECSEL </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RTD-7IP-16</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20.08.2015.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3Ccar</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Elektronikas un datorzinātņu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293218.75</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118218.75</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175000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46666.00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8252.00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39022.35</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30770.35</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73923.00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73922.64</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15389.01</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9</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RTD-7IP-17</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21.08.2015.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SMARTPLANTS</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Lauksaimniecības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210000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210000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68978.74</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68978.74</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71021.00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71021.26</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14000.00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RTD-7IP-18</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23.09.2015.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POMACEA</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Rīgas Tehniskā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150000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150000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32080.00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53773.21</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53773.21</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53607.00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53606.79</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10540.00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11</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RTD-7IP-19</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16.10.2015.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INinRAGI</w:t>
            </w:r>
            <w:proofErr w:type="spellEnd"/>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Organiskās sintēzes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150000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150000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40000.00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50000.00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50000.00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50000.00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50000.00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10000.00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RTD-7IP-21</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18.12.2015.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DISCHARGE</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VSIA "Paula Stradiņa klīniskā universitātes slimnīca"</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318430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256024</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62406</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22400.00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29727.14</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7327.14</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28798.00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28797.86</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3881.00</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13</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RTD-7IP-22</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17.12.2015.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HERMETIC</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Rīgas Stradiņa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152900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152900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33361.68</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62847.62</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62847.62</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48078.00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48077.92</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8612.78</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14</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IMI </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RTD-7IP-23</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07.12.2015.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ENABLE</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Organiskās sintēzes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8083000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6065000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2018000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126659.00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110000.00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110000.00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375954.00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445000.00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69045.62</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445000.00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445000.00</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446341.00</w:t>
            </w:r>
          </w:p>
        </w:tc>
      </w:tr>
      <w:tr w:rsidR="00BB0404" w:rsidRPr="00BB0404" w:rsidTr="00F603A2">
        <w:trPr>
          <w:gridAfter w:val="1"/>
          <w:wAfter w:w="3816" w:type="dxa"/>
          <w:trHeight w:val="450"/>
        </w:trPr>
        <w:tc>
          <w:tcPr>
            <w:tcW w:w="425" w:type="dxa"/>
            <w:tcBorders>
              <w:top w:val="nil"/>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15</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nil"/>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RTD-7IP-24</w:t>
            </w:r>
          </w:p>
        </w:tc>
        <w:tc>
          <w:tcPr>
            <w:tcW w:w="1020" w:type="dxa"/>
            <w:tcBorders>
              <w:top w:val="nil"/>
              <w:left w:val="nil"/>
              <w:bottom w:val="nil"/>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22.12.2015.</w:t>
            </w:r>
          </w:p>
        </w:tc>
        <w:tc>
          <w:tcPr>
            <w:tcW w:w="1612"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WATERSPLIT</w:t>
            </w:r>
          </w:p>
        </w:tc>
        <w:tc>
          <w:tcPr>
            <w:tcW w:w="2655" w:type="dxa"/>
            <w:tcBorders>
              <w:top w:val="nil"/>
              <w:left w:val="nil"/>
              <w:bottom w:val="nil"/>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Universitātes Cietvielu fizikas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174992</w:t>
            </w:r>
          </w:p>
        </w:tc>
        <w:tc>
          <w:tcPr>
            <w:tcW w:w="1140" w:type="dxa"/>
            <w:tcBorders>
              <w:top w:val="nil"/>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63000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111992</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70000.00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30793.60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30793.60</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11198.40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255"/>
        </w:trPr>
        <w:tc>
          <w:tcPr>
            <w:tcW w:w="425" w:type="dxa"/>
            <w:tcBorders>
              <w:top w:val="single" w:sz="4" w:space="0" w:color="auto"/>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BONUS </w:t>
            </w:r>
          </w:p>
        </w:tc>
        <w:tc>
          <w:tcPr>
            <w:tcW w:w="1200"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B/2015/2</w:t>
            </w:r>
          </w:p>
        </w:tc>
        <w:tc>
          <w:tcPr>
            <w:tcW w:w="1020" w:type="dxa"/>
            <w:tcBorders>
              <w:top w:val="single" w:sz="4" w:space="0" w:color="auto"/>
              <w:left w:val="nil"/>
              <w:bottom w:val="nil"/>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28.10.2015.</w:t>
            </w:r>
          </w:p>
        </w:tc>
        <w:tc>
          <w:tcPr>
            <w:tcW w:w="1612"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MIRACLE (LLU)</w:t>
            </w:r>
          </w:p>
        </w:tc>
        <w:tc>
          <w:tcPr>
            <w:tcW w:w="2655"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Lauksaimniecības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117360</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58680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58680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15086.40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18166.90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18166.90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21243.10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21243.10</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4183.60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225"/>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BONUS </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B/2015/3</w:t>
            </w:r>
          </w:p>
        </w:tc>
        <w:tc>
          <w:tcPr>
            <w:tcW w:w="1020" w:type="dxa"/>
            <w:tcBorders>
              <w:top w:val="single" w:sz="4" w:space="0" w:color="auto"/>
              <w:left w:val="nil"/>
              <w:bottom w:val="nil"/>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19.11.2015.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MIRACLE (LU)</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102900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51450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51450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17040.00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20507.00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20506.90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12103.10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12103.10</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1800.00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225"/>
        </w:trPr>
        <w:tc>
          <w:tcPr>
            <w:tcW w:w="425" w:type="dxa"/>
            <w:tcBorders>
              <w:top w:val="nil"/>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18</w:t>
            </w:r>
          </w:p>
        </w:tc>
        <w:tc>
          <w:tcPr>
            <w:tcW w:w="1275" w:type="dxa"/>
            <w:tcBorders>
              <w:top w:val="nil"/>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BONUS </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B/2015/4</w:t>
            </w:r>
          </w:p>
        </w:tc>
        <w:tc>
          <w:tcPr>
            <w:tcW w:w="1020" w:type="dxa"/>
            <w:tcBorders>
              <w:top w:val="single" w:sz="4" w:space="0" w:color="auto"/>
              <w:left w:val="nil"/>
              <w:bottom w:val="nil"/>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11.12.2015.</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BaltCoast</w:t>
            </w:r>
            <w:proofErr w:type="spellEnd"/>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249480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124740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124740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42400.00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40200.00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40200.00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35192.00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35192.00</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6948.00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RTD/2016/1</w:t>
            </w:r>
          </w:p>
        </w:tc>
        <w:tc>
          <w:tcPr>
            <w:tcW w:w="102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29.01.2016.</w:t>
            </w:r>
          </w:p>
        </w:tc>
        <w:tc>
          <w:tcPr>
            <w:tcW w:w="1612"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SOLUM</w:t>
            </w:r>
          </w:p>
        </w:tc>
        <w:tc>
          <w:tcPr>
            <w:tcW w:w="2655"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SIA "EVOLED"</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175000</w:t>
            </w:r>
          </w:p>
        </w:tc>
        <w:tc>
          <w:tcPr>
            <w:tcW w:w="1140" w:type="dxa"/>
            <w:tcBorders>
              <w:top w:val="nil"/>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18000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157000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60401.00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60400.80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80299.00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80299.40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16299.80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RTD/2016/2</w:t>
            </w:r>
          </w:p>
        </w:tc>
        <w:tc>
          <w:tcPr>
            <w:tcW w:w="102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17.02.2016.</w:t>
            </w:r>
          </w:p>
        </w:tc>
        <w:tc>
          <w:tcPr>
            <w:tcW w:w="1612"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Alpha-</w:t>
            </w:r>
            <w:proofErr w:type="spellStart"/>
            <w:r w:rsidRPr="00BB0404">
              <w:rPr>
                <w:rFonts w:ascii="Times New Roman" w:eastAsia="Times New Roman" w:hAnsi="Times New Roman" w:cs="Times New Roman"/>
                <w:color w:val="000000"/>
                <w:sz w:val="16"/>
                <w:szCs w:val="16"/>
                <w:lang w:eastAsia="lv-LV"/>
              </w:rPr>
              <w:t>Chit</w:t>
            </w:r>
            <w:proofErr w:type="spellEnd"/>
          </w:p>
        </w:tc>
        <w:tc>
          <w:tcPr>
            <w:tcW w:w="2655" w:type="dxa"/>
            <w:tcBorders>
              <w:top w:val="single" w:sz="4" w:space="0" w:color="auto"/>
              <w:left w:val="nil"/>
              <w:bottom w:val="nil"/>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Biomedicīnas pētījumu un studiju centrs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175000</w:t>
            </w:r>
          </w:p>
        </w:tc>
        <w:tc>
          <w:tcPr>
            <w:tcW w:w="1140" w:type="dxa"/>
            <w:tcBorders>
              <w:top w:val="single" w:sz="4" w:space="0" w:color="auto"/>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51000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124000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38004.00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38003.64</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70697.27</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70697.27</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15299.09</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21</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ES RTD/2016/3</w:t>
            </w:r>
          </w:p>
        </w:tc>
        <w:tc>
          <w:tcPr>
            <w:tcW w:w="102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17.02.2016.</w:t>
            </w:r>
          </w:p>
        </w:tc>
        <w:tc>
          <w:tcPr>
            <w:tcW w:w="1612"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LIVINGMEMORIES</w:t>
            </w:r>
          </w:p>
        </w:tc>
        <w:tc>
          <w:tcPr>
            <w:tcW w:w="2655"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140000</w:t>
            </w:r>
          </w:p>
        </w:tc>
        <w:tc>
          <w:tcPr>
            <w:tcW w:w="1140" w:type="dxa"/>
            <w:tcBorders>
              <w:top w:val="single" w:sz="4" w:space="0" w:color="auto"/>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27995</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112005</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44800.00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44800.00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11205.00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22</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COST </w:t>
            </w:r>
          </w:p>
        </w:tc>
        <w:tc>
          <w:tcPr>
            <w:tcW w:w="1200"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RTD/2016/4</w:t>
            </w:r>
          </w:p>
        </w:tc>
        <w:tc>
          <w:tcPr>
            <w:tcW w:w="102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17.03.2016.</w:t>
            </w:r>
          </w:p>
        </w:tc>
        <w:tc>
          <w:tcPr>
            <w:tcW w:w="1612"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COST akcija</w:t>
            </w:r>
          </w:p>
        </w:tc>
        <w:tc>
          <w:tcPr>
            <w:tcW w:w="2655"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Rīgas Tehniskā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920C45" w:rsidP="00BB0404">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3423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F3A1E" w:rsidP="00BB0404">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1480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1943</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1943.00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1943.00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23</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RTD/2016/5</w:t>
            </w:r>
          </w:p>
        </w:tc>
        <w:tc>
          <w:tcPr>
            <w:tcW w:w="102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31.03.2016.</w:t>
            </w:r>
          </w:p>
        </w:tc>
        <w:tc>
          <w:tcPr>
            <w:tcW w:w="1612"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DNA PARYLATION</w:t>
            </w:r>
          </w:p>
        </w:tc>
        <w:tc>
          <w:tcPr>
            <w:tcW w:w="2655" w:type="dxa"/>
            <w:tcBorders>
              <w:top w:val="nil"/>
              <w:left w:val="nil"/>
              <w:bottom w:val="nil"/>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Organiskās sintēzes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60000</w:t>
            </w:r>
          </w:p>
        </w:tc>
        <w:tc>
          <w:tcPr>
            <w:tcW w:w="1140" w:type="dxa"/>
            <w:tcBorders>
              <w:top w:val="nil"/>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20000.00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20000.00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25000.00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25000.00</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5000.00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24</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EUROSTARS 2 </w:t>
            </w:r>
          </w:p>
        </w:tc>
        <w:tc>
          <w:tcPr>
            <w:tcW w:w="1200"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RTD/2016/6</w:t>
            </w:r>
          </w:p>
        </w:tc>
        <w:tc>
          <w:tcPr>
            <w:tcW w:w="1020"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01.04.2016.</w:t>
            </w:r>
          </w:p>
        </w:tc>
        <w:tc>
          <w:tcPr>
            <w:tcW w:w="1612"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MOBITOUCH-ID</w:t>
            </w:r>
          </w:p>
        </w:tc>
        <w:tc>
          <w:tcPr>
            <w:tcW w:w="2655"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SIA "Programmatūras testēšanas laboratorija"</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140000</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28000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112000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28000.00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28000.00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28000.00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EUROSTARS 2 </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RTD/2016/7</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11.04.2016.</w:t>
            </w:r>
          </w:p>
        </w:tc>
        <w:tc>
          <w:tcPr>
            <w:tcW w:w="1612" w:type="dxa"/>
            <w:tcBorders>
              <w:top w:val="single" w:sz="4" w:space="0" w:color="auto"/>
              <w:left w:val="single" w:sz="4" w:space="0" w:color="auto"/>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 9349 - </w:t>
            </w:r>
            <w:proofErr w:type="spellStart"/>
            <w:r w:rsidRPr="00BB0404">
              <w:rPr>
                <w:rFonts w:ascii="Times New Roman" w:eastAsia="Times New Roman" w:hAnsi="Times New Roman" w:cs="Times New Roman"/>
                <w:color w:val="000000"/>
                <w:sz w:val="16"/>
                <w:szCs w:val="16"/>
                <w:lang w:eastAsia="lv-LV"/>
              </w:rPr>
              <w:t>OptiSWT</w:t>
            </w:r>
            <w:proofErr w:type="spellEnd"/>
          </w:p>
        </w:tc>
        <w:tc>
          <w:tcPr>
            <w:tcW w:w="2655" w:type="dxa"/>
            <w:tcBorders>
              <w:top w:val="single" w:sz="4" w:space="0" w:color="auto"/>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SIA "DME"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180000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36000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144000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48000.00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48000.00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48000.00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48000.00</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48000.00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lastRenderedPageBreak/>
              <w:t>26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EUROSTARS 2 </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RTD/2016/8</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18.04.2016.</w:t>
            </w:r>
          </w:p>
        </w:tc>
        <w:tc>
          <w:tcPr>
            <w:tcW w:w="1612" w:type="dxa"/>
            <w:tcBorders>
              <w:top w:val="single" w:sz="4" w:space="0" w:color="auto"/>
              <w:left w:val="single" w:sz="4" w:space="0" w:color="auto"/>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 9349 - </w:t>
            </w:r>
            <w:proofErr w:type="spellStart"/>
            <w:r w:rsidRPr="00BB0404">
              <w:rPr>
                <w:rFonts w:ascii="Times New Roman" w:eastAsia="Times New Roman" w:hAnsi="Times New Roman" w:cs="Times New Roman"/>
                <w:color w:val="000000"/>
                <w:sz w:val="16"/>
                <w:szCs w:val="16"/>
                <w:lang w:eastAsia="lv-LV"/>
              </w:rPr>
              <w:t>OptiSWT</w:t>
            </w:r>
            <w:proofErr w:type="spellEnd"/>
          </w:p>
        </w:tc>
        <w:tc>
          <w:tcPr>
            <w:tcW w:w="2655" w:type="dxa"/>
            <w:tcBorders>
              <w:top w:val="single" w:sz="4" w:space="0" w:color="auto"/>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Rīgas Tehniskā universitāte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46750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9350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37400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19.00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12466.66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12447.52</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12466.66</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12466.66</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12466.68</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27</w:t>
            </w:r>
          </w:p>
        </w:tc>
        <w:tc>
          <w:tcPr>
            <w:tcW w:w="1275"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RTD/2016/9</w:t>
            </w:r>
          </w:p>
        </w:tc>
        <w:tc>
          <w:tcPr>
            <w:tcW w:w="1020"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08.04.2016.</w:t>
            </w:r>
          </w:p>
        </w:tc>
        <w:tc>
          <w:tcPr>
            <w:tcW w:w="1612"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NANORADDOS</w:t>
            </w:r>
          </w:p>
        </w:tc>
        <w:tc>
          <w:tcPr>
            <w:tcW w:w="2655"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25000</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25000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8800.00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8800.00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13400.00</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13400.00</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2800.00</w:t>
            </w:r>
          </w:p>
        </w:tc>
        <w:tc>
          <w:tcPr>
            <w:tcW w:w="985" w:type="dxa"/>
            <w:tcBorders>
              <w:top w:val="single" w:sz="4" w:space="0" w:color="auto"/>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28</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EUROSTARS 2 </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RTD/2016/10</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20.04.2016.</w:t>
            </w:r>
          </w:p>
        </w:tc>
        <w:tc>
          <w:tcPr>
            <w:tcW w:w="1612"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 9349 - </w:t>
            </w:r>
            <w:proofErr w:type="spellStart"/>
            <w:r w:rsidRPr="00BB0404">
              <w:rPr>
                <w:rFonts w:ascii="Times New Roman" w:eastAsia="Times New Roman" w:hAnsi="Times New Roman" w:cs="Times New Roman"/>
                <w:color w:val="000000"/>
                <w:sz w:val="16"/>
                <w:szCs w:val="16"/>
                <w:lang w:eastAsia="lv-LV"/>
              </w:rPr>
              <w:t>OptiSWT</w:t>
            </w:r>
            <w:proofErr w:type="spellEnd"/>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Fizikālās enerģētikas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34000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6800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27200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4760.00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4760.00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15640.00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15640.00</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6800.00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2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29</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COST </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RTD/2016/11</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27.04.2016.</w:t>
            </w:r>
          </w:p>
        </w:tc>
        <w:tc>
          <w:tcPr>
            <w:tcW w:w="1612"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COST akcija</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Valsts koksnes ķīmijas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920C45" w:rsidP="00BB0404">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4175</w:t>
            </w:r>
            <w:r w:rsidR="00BB0404" w:rsidRPr="00BB0404">
              <w:rPr>
                <w:rFonts w:ascii="Times New Roman" w:eastAsia="Times New Roman" w:hAnsi="Times New Roman" w:cs="Times New Roman"/>
                <w:b/>
                <w:bCs/>
                <w:color w:val="000000"/>
                <w:sz w:val="16"/>
                <w:szCs w:val="16"/>
                <w:lang w:eastAsia="lv-LV"/>
              </w:rPr>
              <w:t>.4</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F3A1E" w:rsidP="00BB0404">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2400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1775.4</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1775.00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1775.40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30</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RTD/2016/12</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27.04.2016.</w:t>
            </w:r>
          </w:p>
        </w:tc>
        <w:tc>
          <w:tcPr>
            <w:tcW w:w="1612"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NANORADDOS</w:t>
            </w:r>
          </w:p>
        </w:tc>
        <w:tc>
          <w:tcPr>
            <w:tcW w:w="2655" w:type="dxa"/>
            <w:tcBorders>
              <w:top w:val="nil"/>
              <w:left w:val="nil"/>
              <w:bottom w:val="nil"/>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Universitātes Cietvielu fizikas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45003</w:t>
            </w:r>
          </w:p>
        </w:tc>
        <w:tc>
          <w:tcPr>
            <w:tcW w:w="1140" w:type="dxa"/>
            <w:tcBorders>
              <w:top w:val="nil"/>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35003</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18667.20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18667.20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14002.27</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14002.27</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2333.53</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31</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Z/15/1344</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09.10.2015.</w:t>
            </w:r>
          </w:p>
        </w:tc>
        <w:tc>
          <w:tcPr>
            <w:tcW w:w="1612"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POsTURE</w:t>
            </w:r>
            <w:proofErr w:type="spellEnd"/>
            <w:r w:rsidRPr="00BB0404">
              <w:rPr>
                <w:rFonts w:ascii="Times New Roman" w:eastAsia="Times New Roman" w:hAnsi="Times New Roman" w:cs="Times New Roman"/>
                <w:color w:val="000000"/>
                <w:sz w:val="16"/>
                <w:szCs w:val="16"/>
                <w:lang w:eastAsia="lv-LV"/>
              </w:rPr>
              <w:t xml:space="preserve"> </w:t>
            </w:r>
          </w:p>
        </w:tc>
        <w:tc>
          <w:tcPr>
            <w:tcW w:w="2655"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Rīgas Tehniskā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204750</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204750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35894.00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69652.00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73222.43</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3570.37</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95633.57</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95633.57</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32</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Z/15/1355</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19.11.2015.</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LEANPROT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Lauksaimniecības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247244</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247244</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65932.00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65931.73</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164829.34</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164829.34</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16482.93</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33</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Z/15/1366</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21.12.2015.</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MyND</w:t>
            </w:r>
            <w:proofErr w:type="spellEnd"/>
            <w:r w:rsidRPr="00BB0404">
              <w:rPr>
                <w:rFonts w:ascii="Times New Roman" w:eastAsia="Times New Roman" w:hAnsi="Times New Roman" w:cs="Times New Roman"/>
                <w:color w:val="000000"/>
                <w:sz w:val="16"/>
                <w:szCs w:val="16"/>
                <w:lang w:eastAsia="lv-LV"/>
              </w:rPr>
              <w:t xml:space="preserve">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210000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210000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44491.20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42263.00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150070.20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107807.60</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15438.60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34</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Z/15/1367</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17.12.2015.</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MyND</w:t>
            </w:r>
            <w:proofErr w:type="spellEnd"/>
            <w:r w:rsidRPr="00BB0404">
              <w:rPr>
                <w:rFonts w:ascii="Times New Roman" w:eastAsia="Times New Roman" w:hAnsi="Times New Roman" w:cs="Times New Roman"/>
                <w:color w:val="000000"/>
                <w:sz w:val="16"/>
                <w:szCs w:val="16"/>
                <w:lang w:eastAsia="lv-LV"/>
              </w:rPr>
              <w:t xml:space="preserve">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Universitātes Cietvielu fizikas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60000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16000.00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20000.00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20000.00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20000.00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20000.00</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4000.00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35</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Z/16/1370</w:t>
            </w:r>
          </w:p>
        </w:tc>
        <w:tc>
          <w:tcPr>
            <w:tcW w:w="1020"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06.01.2016.</w:t>
            </w:r>
          </w:p>
        </w:tc>
        <w:tc>
          <w:tcPr>
            <w:tcW w:w="1612"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NanoPlasmiRNA</w:t>
            </w:r>
            <w:proofErr w:type="spellEnd"/>
          </w:p>
        </w:tc>
        <w:tc>
          <w:tcPr>
            <w:tcW w:w="2655" w:type="dxa"/>
            <w:tcBorders>
              <w:top w:val="nil"/>
              <w:left w:val="nil"/>
              <w:bottom w:val="nil"/>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Biomedicīnas pētījumu un studiju centrs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140000</w:t>
            </w:r>
          </w:p>
        </w:tc>
        <w:tc>
          <w:tcPr>
            <w:tcW w:w="1140" w:type="dxa"/>
            <w:tcBorders>
              <w:top w:val="nil"/>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140000</w:t>
            </w:r>
          </w:p>
        </w:tc>
        <w:tc>
          <w:tcPr>
            <w:tcW w:w="1160" w:type="dxa"/>
            <w:tcBorders>
              <w:top w:val="nil"/>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152" w:type="dxa"/>
            <w:tcBorders>
              <w:top w:val="nil"/>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70000.00</w:t>
            </w:r>
          </w:p>
        </w:tc>
        <w:tc>
          <w:tcPr>
            <w:tcW w:w="1251" w:type="dxa"/>
            <w:tcBorders>
              <w:top w:val="nil"/>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70000.00</w:t>
            </w:r>
          </w:p>
        </w:tc>
        <w:tc>
          <w:tcPr>
            <w:tcW w:w="1043" w:type="dxa"/>
            <w:tcBorders>
              <w:top w:val="nil"/>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14000.00</w:t>
            </w:r>
          </w:p>
        </w:tc>
        <w:tc>
          <w:tcPr>
            <w:tcW w:w="98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36</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Z/16/1394</w:t>
            </w:r>
          </w:p>
        </w:tc>
        <w:tc>
          <w:tcPr>
            <w:tcW w:w="1020"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08.03.2016.</w:t>
            </w:r>
          </w:p>
        </w:tc>
        <w:tc>
          <w:tcPr>
            <w:tcW w:w="1612"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CNSAflame</w:t>
            </w:r>
            <w:proofErr w:type="spellEnd"/>
          </w:p>
        </w:tc>
        <w:tc>
          <w:tcPr>
            <w:tcW w:w="2655"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Organiskās sintēzes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209990</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209990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70000.00</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70000.00</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69992.00</w:t>
            </w:r>
          </w:p>
        </w:tc>
        <w:tc>
          <w:tcPr>
            <w:tcW w:w="985" w:type="dxa"/>
            <w:tcBorders>
              <w:top w:val="single" w:sz="4" w:space="0" w:color="auto"/>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13998.00</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37</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Z/16/1396</w:t>
            </w:r>
          </w:p>
        </w:tc>
        <w:tc>
          <w:tcPr>
            <w:tcW w:w="1020"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04.04.2016.</w:t>
            </w:r>
          </w:p>
        </w:tc>
        <w:tc>
          <w:tcPr>
            <w:tcW w:w="1612"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 xml:space="preserve">NEWA </w:t>
            </w:r>
          </w:p>
        </w:tc>
        <w:tc>
          <w:tcPr>
            <w:tcW w:w="2655"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Ventspils Augstskola</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355717</w:t>
            </w:r>
          </w:p>
        </w:tc>
        <w:tc>
          <w:tcPr>
            <w:tcW w:w="1140" w:type="dxa"/>
            <w:tcBorders>
              <w:top w:val="nil"/>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117386.61</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238330.39</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69601.65</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69601.65</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62798.91</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62798.91</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56748.12</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49181.71</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38</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Z/16/1397</w:t>
            </w:r>
          </w:p>
        </w:tc>
        <w:tc>
          <w:tcPr>
            <w:tcW w:w="102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04.04.2016.</w:t>
            </w:r>
          </w:p>
        </w:tc>
        <w:tc>
          <w:tcPr>
            <w:tcW w:w="1612"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 xml:space="preserve">NEWA </w:t>
            </w:r>
          </w:p>
        </w:tc>
        <w:tc>
          <w:tcPr>
            <w:tcW w:w="2655"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141445</w:t>
            </w:r>
          </w:p>
        </w:tc>
        <w:tc>
          <w:tcPr>
            <w:tcW w:w="1140" w:type="dxa"/>
            <w:tcBorders>
              <w:top w:val="single" w:sz="4" w:space="0" w:color="auto"/>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46676.85</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94768.15</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31489.70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31489.70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24494.24</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24494.24</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20777.26</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18006.95</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39</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Z/16/1398</w:t>
            </w:r>
          </w:p>
        </w:tc>
        <w:tc>
          <w:tcPr>
            <w:tcW w:w="102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04.04.2016.</w:t>
            </w:r>
          </w:p>
        </w:tc>
        <w:tc>
          <w:tcPr>
            <w:tcW w:w="1612"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 xml:space="preserve">NEWA </w:t>
            </w:r>
          </w:p>
        </w:tc>
        <w:tc>
          <w:tcPr>
            <w:tcW w:w="2655"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Fizikālās enerģētikas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355717</w:t>
            </w:r>
          </w:p>
        </w:tc>
        <w:tc>
          <w:tcPr>
            <w:tcW w:w="1140" w:type="dxa"/>
            <w:tcBorders>
              <w:top w:val="single" w:sz="4" w:space="0" w:color="auto"/>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117386.61</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238330.39</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79619.18</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79619.18</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61546.72</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61546.72</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52052.41</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45112.08</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40</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Z/16/1399</w:t>
            </w:r>
          </w:p>
        </w:tc>
        <w:tc>
          <w:tcPr>
            <w:tcW w:w="102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04.04.2016.</w:t>
            </w:r>
          </w:p>
        </w:tc>
        <w:tc>
          <w:tcPr>
            <w:tcW w:w="1612"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 xml:space="preserve">NEWA </w:t>
            </w:r>
          </w:p>
        </w:tc>
        <w:tc>
          <w:tcPr>
            <w:tcW w:w="2655" w:type="dxa"/>
            <w:tcBorders>
              <w:top w:val="single" w:sz="4" w:space="0" w:color="auto"/>
              <w:left w:val="nil"/>
              <w:bottom w:val="nil"/>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VSIA "Latvijas Vides, ģeoloģijas un meteoroloģijas centrs"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101428.8</w:t>
            </w:r>
          </w:p>
        </w:tc>
        <w:tc>
          <w:tcPr>
            <w:tcW w:w="1140" w:type="dxa"/>
            <w:tcBorders>
              <w:top w:val="single" w:sz="4" w:space="0" w:color="auto"/>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33471.5</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67957.3</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21981.57</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21981.57</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16847.00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16846.49</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14188.89</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14940.35</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41</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EUROSTARS 2 </w:t>
            </w:r>
          </w:p>
        </w:tc>
        <w:tc>
          <w:tcPr>
            <w:tcW w:w="120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RTD/2016/13</w:t>
            </w:r>
          </w:p>
        </w:tc>
        <w:tc>
          <w:tcPr>
            <w:tcW w:w="102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30.06.2016.</w:t>
            </w:r>
          </w:p>
        </w:tc>
        <w:tc>
          <w:tcPr>
            <w:tcW w:w="1612"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OUTERMOST E!10310</w:t>
            </w:r>
          </w:p>
        </w:tc>
        <w:tc>
          <w:tcPr>
            <w:tcW w:w="2655" w:type="dxa"/>
            <w:tcBorders>
              <w:top w:val="single" w:sz="4" w:space="0" w:color="auto"/>
              <w:left w:val="nil"/>
              <w:bottom w:val="nil"/>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SIA "</w:t>
            </w:r>
            <w:proofErr w:type="spellStart"/>
            <w:r w:rsidRPr="00BB0404">
              <w:rPr>
                <w:rFonts w:ascii="Times New Roman" w:eastAsia="Times New Roman" w:hAnsi="Times New Roman" w:cs="Times New Roman"/>
                <w:color w:val="000000"/>
                <w:sz w:val="16"/>
                <w:szCs w:val="16"/>
                <w:lang w:eastAsia="lv-LV"/>
              </w:rPr>
              <w:t>GroGlass</w:t>
            </w:r>
            <w:proofErr w:type="spellEnd"/>
            <w:r w:rsidRPr="00BB0404">
              <w:rPr>
                <w:rFonts w:ascii="Times New Roman" w:eastAsia="Times New Roman" w:hAnsi="Times New Roman" w:cs="Times New Roman"/>
                <w:color w:val="000000"/>
                <w:sz w:val="16"/>
                <w:szCs w:val="16"/>
                <w:lang w:eastAsia="lv-LV"/>
              </w:rPr>
              <w:t>"</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87450</w:t>
            </w:r>
          </w:p>
        </w:tc>
        <w:tc>
          <w:tcPr>
            <w:tcW w:w="1140" w:type="dxa"/>
            <w:tcBorders>
              <w:top w:val="single" w:sz="4" w:space="0" w:color="auto"/>
              <w:left w:val="nil"/>
              <w:bottom w:val="nil"/>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17490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69960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10019.00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23320.00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13301.30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23320.00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23320.00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23320.00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42</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Apvārsnis 2020</w:t>
            </w:r>
          </w:p>
        </w:tc>
        <w:tc>
          <w:tcPr>
            <w:tcW w:w="1200"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RTD/2016/14</w:t>
            </w:r>
          </w:p>
        </w:tc>
        <w:tc>
          <w:tcPr>
            <w:tcW w:w="102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08.07.2016.</w:t>
            </w:r>
          </w:p>
        </w:tc>
        <w:tc>
          <w:tcPr>
            <w:tcW w:w="1612"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FREME</w:t>
            </w:r>
          </w:p>
        </w:tc>
        <w:tc>
          <w:tcPr>
            <w:tcW w:w="2655"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SIA "Tilde"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435455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324275</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111180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11567.00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88944.00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77376.86</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22236.00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22236.00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43</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RTD/2016/15</w:t>
            </w:r>
          </w:p>
        </w:tc>
        <w:tc>
          <w:tcPr>
            <w:tcW w:w="1020" w:type="dxa"/>
            <w:tcBorders>
              <w:top w:val="single" w:sz="4" w:space="0" w:color="auto"/>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06.07.2016.</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proofErr w:type="spellStart"/>
            <w:r w:rsidRPr="00BB0404">
              <w:rPr>
                <w:rFonts w:ascii="Times New Roman" w:eastAsia="Times New Roman" w:hAnsi="Times New Roman" w:cs="Times New Roman"/>
                <w:sz w:val="16"/>
                <w:szCs w:val="16"/>
                <w:lang w:eastAsia="lv-LV"/>
              </w:rPr>
              <w:t>HarvEnPiez</w:t>
            </w:r>
            <w:proofErr w:type="spellEnd"/>
          </w:p>
        </w:tc>
        <w:tc>
          <w:tcPr>
            <w:tcW w:w="2655"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Universitātes Cietvielu fizikas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200000</w:t>
            </w:r>
          </w:p>
        </w:tc>
        <w:tc>
          <w:tcPr>
            <w:tcW w:w="1140" w:type="dxa"/>
            <w:tcBorders>
              <w:top w:val="nil"/>
              <w:left w:val="nil"/>
              <w:bottom w:val="single" w:sz="4" w:space="0" w:color="auto"/>
              <w:right w:val="single" w:sz="4" w:space="0" w:color="auto"/>
            </w:tcBorders>
            <w:shd w:val="clear" w:color="000000" w:fill="FFFFFF"/>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200000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66000.00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66000.00</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65000.00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13000.00</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44</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RTD/2016/16</w:t>
            </w:r>
          </w:p>
        </w:tc>
        <w:tc>
          <w:tcPr>
            <w:tcW w:w="1020"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06.07.2016.</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w:t>
            </w:r>
            <w:proofErr w:type="spellStart"/>
            <w:r w:rsidRPr="00BB0404">
              <w:rPr>
                <w:rFonts w:ascii="Times New Roman" w:eastAsia="Times New Roman" w:hAnsi="Times New Roman" w:cs="Times New Roman"/>
                <w:sz w:val="16"/>
                <w:szCs w:val="16"/>
                <w:lang w:eastAsia="lv-LV"/>
              </w:rPr>
              <w:t>Fuels</w:t>
            </w:r>
            <w:proofErr w:type="spellEnd"/>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210000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210000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70000.00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70000.00</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70000.00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14000.00</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45</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RTD-7IP-20</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27.10.2015.</w:t>
            </w:r>
          </w:p>
        </w:tc>
        <w:tc>
          <w:tcPr>
            <w:tcW w:w="1612"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INNOVAGE</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Latvijas Zinātnes padome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93600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86160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7440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5952.00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1488.00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1488.00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46</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11-10</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13.06.2011.</w:t>
            </w:r>
          </w:p>
        </w:tc>
        <w:tc>
          <w:tcPr>
            <w:tcW w:w="1612"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GMOS </w:t>
            </w:r>
          </w:p>
        </w:tc>
        <w:tc>
          <w:tcPr>
            <w:tcW w:w="2655"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110640.15</w:t>
            </w:r>
          </w:p>
        </w:tc>
        <w:tc>
          <w:tcPr>
            <w:tcW w:w="114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91134</w:t>
            </w:r>
          </w:p>
        </w:tc>
        <w:tc>
          <w:tcPr>
            <w:tcW w:w="12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 xml:space="preserve">        19 506.15 </w:t>
            </w:r>
          </w:p>
        </w:tc>
        <w:tc>
          <w:tcPr>
            <w:tcW w:w="116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17556.11</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1950.00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1950.04</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47</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02.2– 11.1 / ES 14-03</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27.02.2014.</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SPICED</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Pārtikas drošības, dzīvnieku veselības un vides zinātniskais institūts „BIOR” </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136766.66</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104966.66</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31800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19080.00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12720.00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12720.00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48</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14-04</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16.06.2014.</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COALINE</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Rīgas Tehniskā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276600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212100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64500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35900.00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24195.00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24195.43</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4405.00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4404.57</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49</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14-05</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16.06.2014.</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NABARSI</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Organiskās sintēzes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1155549.69</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885474.69</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270075</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248824.21</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21251.00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21250.79</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50</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14-06, grozījumi</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16.06.2014.</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CaaS</w:t>
            </w:r>
            <w:proofErr w:type="spellEnd"/>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Rīgas Tehniskā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215683</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161553</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54130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49020.04</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5110.00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5109.96</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51</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14-09</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01.09.2014.</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FLUTCORE</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Biomedicīnas pētījumu un studiju centrs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400040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300030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100010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70854.08</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17085.00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17084.93</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12071.00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12070.99</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10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52</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02.2-11.1/ES 14-10</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08.12.2014.</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EUROLEGUME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Valsts zinātniskais institūts-atvasināta publiska persona "Valsts Priekuļu laukaugu selekcijas institūts", </w:t>
            </w:r>
            <w:r w:rsidRPr="00BB0404">
              <w:rPr>
                <w:rFonts w:ascii="Times New Roman" w:eastAsia="Times New Roman" w:hAnsi="Times New Roman" w:cs="Times New Roman"/>
                <w:b/>
                <w:bCs/>
                <w:color w:val="000000"/>
                <w:sz w:val="16"/>
                <w:szCs w:val="16"/>
                <w:lang w:eastAsia="lv-LV"/>
              </w:rPr>
              <w:t xml:space="preserve">ar 1.janvāri institūts darbojas kā </w:t>
            </w:r>
            <w:proofErr w:type="spellStart"/>
            <w:r w:rsidRPr="00BB0404">
              <w:rPr>
                <w:rFonts w:ascii="Times New Roman" w:eastAsia="Times New Roman" w:hAnsi="Times New Roman" w:cs="Times New Roman"/>
                <w:b/>
                <w:bCs/>
                <w:color w:val="000000"/>
                <w:sz w:val="16"/>
                <w:szCs w:val="16"/>
                <w:lang w:eastAsia="lv-LV"/>
              </w:rPr>
              <w:t>Agroresursu</w:t>
            </w:r>
            <w:proofErr w:type="spellEnd"/>
            <w:r w:rsidRPr="00BB0404">
              <w:rPr>
                <w:rFonts w:ascii="Times New Roman" w:eastAsia="Times New Roman" w:hAnsi="Times New Roman" w:cs="Times New Roman"/>
                <w:b/>
                <w:bCs/>
                <w:color w:val="000000"/>
                <w:sz w:val="16"/>
                <w:szCs w:val="16"/>
                <w:lang w:eastAsia="lv-LV"/>
              </w:rPr>
              <w:t xml:space="preserve"> un ekonomikas institūts, APP</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CA0EC4" w:rsidP="00BB0404">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367272</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CC57C1" w:rsidP="00BB0404">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289764</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77508</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19766.78</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31781.00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31781.04</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21647.00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21647.08</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4313.10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53</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02.2-11.1/ES 14-11</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08.12.2014.</w:t>
            </w:r>
          </w:p>
        </w:tc>
        <w:tc>
          <w:tcPr>
            <w:tcW w:w="1612"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ELECTRA</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Fizikālās enerģētikas institūts </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267900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211425</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56475</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47956.88</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8518.00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8518.12</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54</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02.2-11.1/ES 14-12</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17.12.2014.</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E-COMPLIANCE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VAS "Latvijas Jūras administrācija"</w:t>
            </w:r>
          </w:p>
        </w:tc>
        <w:tc>
          <w:tcPr>
            <w:tcW w:w="1100" w:type="dxa"/>
            <w:tcBorders>
              <w:top w:val="nil"/>
              <w:left w:val="nil"/>
              <w:bottom w:val="single" w:sz="4" w:space="0" w:color="auto"/>
              <w:right w:val="single" w:sz="4" w:space="0" w:color="auto"/>
            </w:tcBorders>
            <w:shd w:val="clear" w:color="auto" w:fill="auto"/>
            <w:vAlign w:val="bottom"/>
            <w:hideMark/>
          </w:tcPr>
          <w:p w:rsidR="00CA0EC4" w:rsidRPr="00BB0404" w:rsidRDefault="00CA0EC4" w:rsidP="00CA0EC4">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114000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CC57C1" w:rsidP="00BB0404">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60300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53700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4717.88</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48982.00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48982.12</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55</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02.2-11.1/ES 14-13</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17.12.2014.</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EUROLEGUME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SIA "Pūres Dārzkopības pētījumu centrs"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360841.2</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295926</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64915.2</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9331.10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31584.00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31584.10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20000.00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20000.00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4000.00</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69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lastRenderedPageBreak/>
              <w:t>56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02.2-11.1/ES 14-14</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22.12.2014.</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Design</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Development</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and</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Validation</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of</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the</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European</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Gyrotron</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for</w:t>
            </w:r>
            <w:proofErr w:type="spellEnd"/>
            <w:r w:rsidRPr="00BB0404">
              <w:rPr>
                <w:rFonts w:ascii="Times New Roman" w:eastAsia="Times New Roman" w:hAnsi="Times New Roman" w:cs="Times New Roman"/>
                <w:color w:val="000000"/>
                <w:sz w:val="16"/>
                <w:szCs w:val="16"/>
                <w:lang w:eastAsia="lv-LV"/>
              </w:rPr>
              <w:t xml:space="preserve"> ITER</w:t>
            </w:r>
          </w:p>
        </w:tc>
        <w:tc>
          <w:tcPr>
            <w:tcW w:w="2655" w:type="dxa"/>
            <w:tcBorders>
              <w:top w:val="single" w:sz="4" w:space="0" w:color="auto"/>
              <w:left w:val="single" w:sz="4" w:space="0" w:color="auto"/>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Universitātes Cietvielu fizikas institūts</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404" w:rsidRPr="00BB0404" w:rsidRDefault="00CA0EC4" w:rsidP="00BB0404">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19040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404" w:rsidRPr="00BB0404" w:rsidRDefault="0070635C" w:rsidP="00BB0404">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11900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7140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6095.18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1045.00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1044.82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57</w:t>
            </w:r>
          </w:p>
        </w:tc>
        <w:tc>
          <w:tcPr>
            <w:tcW w:w="1275"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02.2-11.1/ES 14-15</w:t>
            </w:r>
          </w:p>
        </w:tc>
        <w:tc>
          <w:tcPr>
            <w:tcW w:w="1020"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22.12.2014.</w:t>
            </w:r>
          </w:p>
        </w:tc>
        <w:tc>
          <w:tcPr>
            <w:tcW w:w="1612"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EUROLEGUME</w:t>
            </w:r>
          </w:p>
        </w:tc>
        <w:tc>
          <w:tcPr>
            <w:tcW w:w="2655" w:type="dxa"/>
            <w:tcBorders>
              <w:top w:val="single" w:sz="4" w:space="0" w:color="auto"/>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Lauksaimniecības universitāte</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687123.6</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530903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156220.6</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22456.71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63465.00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63464.62</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58583.00</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58582.72</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11716.55</w:t>
            </w:r>
          </w:p>
        </w:tc>
        <w:tc>
          <w:tcPr>
            <w:tcW w:w="985" w:type="dxa"/>
            <w:tcBorders>
              <w:top w:val="single" w:sz="4" w:space="0" w:color="auto"/>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58</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02.2-11.1/ES 14-16</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22.12.2014.</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AREUS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Rīgas Tehniskā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538312</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365716</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172596</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130500.00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42096.00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42096.00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59</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7.Ietvara programma</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ES RTD-7IP-1</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27.04.2015.</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GREEN-CC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Universitātes Cietvielu fizikas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290000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240000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50000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26250.00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21250.00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21250.00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2500.00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2500.00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2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60</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ARTEMIS </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Z/13/1124</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20.06.2013.</w:t>
            </w:r>
          </w:p>
        </w:tc>
        <w:tc>
          <w:tcPr>
            <w:tcW w:w="1612"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Arrowhead</w:t>
            </w:r>
            <w:proofErr w:type="spellEnd"/>
            <w:r w:rsidRPr="00BB0404">
              <w:rPr>
                <w:rFonts w:ascii="Times New Roman" w:eastAsia="Times New Roman" w:hAnsi="Times New Roman" w:cs="Times New Roman"/>
                <w:color w:val="000000"/>
                <w:sz w:val="16"/>
                <w:szCs w:val="16"/>
                <w:lang w:eastAsia="lv-LV"/>
              </w:rPr>
              <w:t xml:space="preserve"> </w:t>
            </w:r>
          </w:p>
        </w:tc>
        <w:tc>
          <w:tcPr>
            <w:tcW w:w="2655"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Rīgas Tehniskā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110709</w:t>
            </w:r>
          </w:p>
        </w:tc>
        <w:tc>
          <w:tcPr>
            <w:tcW w:w="1140" w:type="dxa"/>
            <w:tcBorders>
              <w:top w:val="nil"/>
              <w:left w:val="nil"/>
              <w:bottom w:val="single" w:sz="4" w:space="0" w:color="auto"/>
              <w:right w:val="single" w:sz="4" w:space="0" w:color="auto"/>
            </w:tcBorders>
            <w:shd w:val="clear" w:color="000000" w:fill="FFFFFF"/>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18488.4</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92220.6</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67615.62</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19274.00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19273.98</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5331.00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5331.00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61</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Z/13/1128</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18.07.2013.</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ITAPIC (ICT-AGRI)</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Lauksaimniecības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150000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150000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130989.14</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19011.00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19010.86</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62</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Z/13/1138</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13.09.2013.</w:t>
            </w:r>
          </w:p>
        </w:tc>
        <w:tc>
          <w:tcPr>
            <w:tcW w:w="1612"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TRUSTEE </w:t>
            </w:r>
          </w:p>
        </w:tc>
        <w:tc>
          <w:tcPr>
            <w:tcW w:w="2655"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135830</w:t>
            </w:r>
          </w:p>
        </w:tc>
        <w:tc>
          <w:tcPr>
            <w:tcW w:w="1140" w:type="dxa"/>
            <w:tcBorders>
              <w:top w:val="nil"/>
              <w:left w:val="nil"/>
              <w:bottom w:val="single" w:sz="4" w:space="0" w:color="auto"/>
              <w:right w:val="single" w:sz="4" w:space="0" w:color="auto"/>
            </w:tcBorders>
            <w:shd w:val="clear" w:color="000000" w:fill="FFFFFF"/>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135830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117841.18</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17989.00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17988.82</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2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63</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ARTEMIS </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Z/13/1145*</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18.10.2013.</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Arrowhead</w:t>
            </w:r>
            <w:proofErr w:type="spellEnd"/>
            <w:r w:rsidRPr="00BB0404">
              <w:rPr>
                <w:rFonts w:ascii="Times New Roman" w:eastAsia="Times New Roman" w:hAnsi="Times New Roman" w:cs="Times New Roman"/>
                <w:color w:val="000000"/>
                <w:sz w:val="16"/>
                <w:szCs w:val="16"/>
                <w:lang w:eastAsia="lv-LV"/>
              </w:rPr>
              <w:t xml:space="preserve"> </w:t>
            </w:r>
          </w:p>
        </w:tc>
        <w:tc>
          <w:tcPr>
            <w:tcW w:w="2655"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SIA “</w:t>
            </w:r>
            <w:proofErr w:type="spellStart"/>
            <w:r w:rsidRPr="00BB0404">
              <w:rPr>
                <w:rFonts w:ascii="Times New Roman" w:eastAsia="Times New Roman" w:hAnsi="Times New Roman" w:cs="Times New Roman"/>
                <w:color w:val="000000"/>
                <w:sz w:val="16"/>
                <w:szCs w:val="16"/>
                <w:lang w:eastAsia="lv-LV"/>
              </w:rPr>
              <w:t>Smart</w:t>
            </w:r>
            <w:proofErr w:type="spellEnd"/>
            <w:r w:rsidRPr="00BB0404">
              <w:rPr>
                <w:rFonts w:ascii="Times New Roman" w:eastAsia="Times New Roman" w:hAnsi="Times New Roman" w:cs="Times New Roman"/>
                <w:color w:val="000000"/>
                <w:sz w:val="16"/>
                <w:szCs w:val="16"/>
                <w:lang w:eastAsia="lv-LV"/>
              </w:rPr>
              <w:t xml:space="preserve"> </w:t>
            </w:r>
            <w:proofErr w:type="spellStart"/>
            <w:r w:rsidRPr="00BB0404">
              <w:rPr>
                <w:rFonts w:ascii="Times New Roman" w:eastAsia="Times New Roman" w:hAnsi="Times New Roman" w:cs="Times New Roman"/>
                <w:color w:val="000000"/>
                <w:sz w:val="16"/>
                <w:szCs w:val="16"/>
                <w:lang w:eastAsia="lv-LV"/>
              </w:rPr>
              <w:t>Meter</w:t>
            </w:r>
            <w:proofErr w:type="spellEnd"/>
            <w:r w:rsidRPr="00BB0404">
              <w:rPr>
                <w:rFonts w:ascii="Times New Roman" w:eastAsia="Times New Roman" w:hAnsi="Times New Roman" w:cs="Times New Roman"/>
                <w:color w:val="000000"/>
                <w:sz w:val="16"/>
                <w:szCs w:val="16"/>
                <w:lang w:eastAsia="lv-LV"/>
              </w:rPr>
              <w:t>”</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39042.87</w:t>
            </w:r>
          </w:p>
        </w:tc>
        <w:tc>
          <w:tcPr>
            <w:tcW w:w="1140" w:type="dxa"/>
            <w:tcBorders>
              <w:top w:val="nil"/>
              <w:left w:val="nil"/>
              <w:bottom w:val="single" w:sz="4" w:space="0" w:color="auto"/>
              <w:right w:val="single" w:sz="4" w:space="0" w:color="auto"/>
            </w:tcBorders>
            <w:shd w:val="clear" w:color="000000" w:fill="FFFFFF"/>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8151.77</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30891.1</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19114.78</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10194.00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10193.88</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1582.00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1582.44</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64</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Z/13/1165</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04.11.2013.</w:t>
            </w:r>
          </w:p>
        </w:tc>
        <w:tc>
          <w:tcPr>
            <w:tcW w:w="1612"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GoIMPLANT</w:t>
            </w:r>
            <w:proofErr w:type="spellEnd"/>
            <w:r w:rsidRPr="00BB0404">
              <w:rPr>
                <w:rFonts w:ascii="Times New Roman" w:eastAsia="Times New Roman" w:hAnsi="Times New Roman" w:cs="Times New Roman"/>
                <w:color w:val="000000"/>
                <w:sz w:val="16"/>
                <w:szCs w:val="16"/>
                <w:lang w:eastAsia="lv-LV"/>
              </w:rPr>
              <w:t xml:space="preserve">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Rīgas Tehniskā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150000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150000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134192.73</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15807.00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15807.27</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5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65</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BONUS </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Z/14/1180</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17.02.2014.</w:t>
            </w:r>
          </w:p>
        </w:tc>
        <w:tc>
          <w:tcPr>
            <w:tcW w:w="1612"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 xml:space="preserve">INSPIRE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Pārtikas drošības, dzīvnieku veselības un vides zinātniskais institūts „BIOR” </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372000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186000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186000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114615.10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39470.00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39469.98</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27188.00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27188.00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4726.92</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66</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Z/14/1187</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20.03.2014.</w:t>
            </w:r>
          </w:p>
        </w:tc>
        <w:tc>
          <w:tcPr>
            <w:tcW w:w="1612"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NANOFOROSTEO </w:t>
            </w:r>
          </w:p>
        </w:tc>
        <w:tc>
          <w:tcPr>
            <w:tcW w:w="2655"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Rīgas Tehniskā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149500</w:t>
            </w:r>
          </w:p>
        </w:tc>
        <w:tc>
          <w:tcPr>
            <w:tcW w:w="1140" w:type="dxa"/>
            <w:tcBorders>
              <w:top w:val="nil"/>
              <w:left w:val="nil"/>
              <w:bottom w:val="single" w:sz="4" w:space="0" w:color="auto"/>
              <w:right w:val="single" w:sz="4" w:space="0" w:color="auto"/>
            </w:tcBorders>
            <w:shd w:val="clear" w:color="000000" w:fill="FFFFFF"/>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149500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89065.52</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49958.00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49958.15</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10476.00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10476.33</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67</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ARTEMIS </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Z/14/1191*</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04.04.2014.</w:t>
            </w:r>
          </w:p>
        </w:tc>
        <w:tc>
          <w:tcPr>
            <w:tcW w:w="1612"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R5-COP </w:t>
            </w:r>
          </w:p>
        </w:tc>
        <w:tc>
          <w:tcPr>
            <w:tcW w:w="2655"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Universitātes Matemātikas un informātikas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263477.82</w:t>
            </w:r>
          </w:p>
        </w:tc>
        <w:tc>
          <w:tcPr>
            <w:tcW w:w="1140" w:type="dxa"/>
            <w:tcBorders>
              <w:top w:val="nil"/>
              <w:left w:val="nil"/>
              <w:bottom w:val="single" w:sz="4" w:space="0" w:color="auto"/>
              <w:right w:val="single" w:sz="4" w:space="0" w:color="auto"/>
            </w:tcBorders>
            <w:shd w:val="clear" w:color="000000" w:fill="FFFFFF"/>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44088</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219389.82</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127117.22</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77340.00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77339.81</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14933.00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14932.79</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2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68</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ARTEMIS </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Z/14/1202</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28.04.2014.</w:t>
            </w:r>
          </w:p>
        </w:tc>
        <w:tc>
          <w:tcPr>
            <w:tcW w:w="1612"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DEWI </w:t>
            </w:r>
          </w:p>
        </w:tc>
        <w:tc>
          <w:tcPr>
            <w:tcW w:w="2655"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Elektronikas un datorzinātņu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132000</w:t>
            </w:r>
          </w:p>
        </w:tc>
        <w:tc>
          <w:tcPr>
            <w:tcW w:w="1140" w:type="dxa"/>
            <w:tcBorders>
              <w:top w:val="nil"/>
              <w:left w:val="nil"/>
              <w:bottom w:val="single" w:sz="4" w:space="0" w:color="auto"/>
              <w:right w:val="single" w:sz="4" w:space="0" w:color="auto"/>
            </w:tcBorders>
            <w:shd w:val="clear" w:color="000000" w:fill="FFFFFF"/>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22044</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109956</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57906.69</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42104.00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42103.51</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9946.00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9945.80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69</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ARTEMIS </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Z/14/1203</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04.04.2014.</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DEWI</w:t>
            </w:r>
          </w:p>
        </w:tc>
        <w:tc>
          <w:tcPr>
            <w:tcW w:w="2655"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Universitātes Matemātikas informātikas institūts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132000</w:t>
            </w:r>
          </w:p>
        </w:tc>
        <w:tc>
          <w:tcPr>
            <w:tcW w:w="1140" w:type="dxa"/>
            <w:tcBorders>
              <w:top w:val="nil"/>
              <w:left w:val="nil"/>
              <w:bottom w:val="single" w:sz="4" w:space="0" w:color="auto"/>
              <w:right w:val="single" w:sz="4" w:space="0" w:color="auto"/>
            </w:tcBorders>
            <w:shd w:val="clear" w:color="000000" w:fill="FFFFFF"/>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22044</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109956</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63082.13</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36749.00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36748.98</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10125.00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10124.89</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70</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Z/14/1212</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29.05.2014.</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 xml:space="preserve">BI-TRE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160000</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40000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120000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65200.00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45600.00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45600.00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9200.00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9200.00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71</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Z/14/1244</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06.10.2014.</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VOLGACORE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SIA "Akadēmiskā histoloģijas laboratorija"</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79173</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79173</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40036.74</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32558.00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32558.61</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6578.00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6577.65</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72</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Z/14/1245</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30.10.2014.</w:t>
            </w:r>
          </w:p>
        </w:tc>
        <w:tc>
          <w:tcPr>
            <w:tcW w:w="1612"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xml:space="preserve">VOLGACORE </w:t>
            </w:r>
          </w:p>
        </w:tc>
        <w:tc>
          <w:tcPr>
            <w:tcW w:w="265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Universitāte</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192273</w:t>
            </w:r>
          </w:p>
        </w:tc>
        <w:tc>
          <w:tcPr>
            <w:tcW w:w="114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192273</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115049.60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64331.00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64331.20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12892.00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12892.20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73</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nil"/>
              <w:left w:val="nil"/>
              <w:bottom w:val="nil"/>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Z/15/1295</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09.04.2015.</w:t>
            </w:r>
          </w:p>
        </w:tc>
        <w:tc>
          <w:tcPr>
            <w:tcW w:w="1612"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roofErr w:type="spellStart"/>
            <w:r w:rsidRPr="00BB0404">
              <w:rPr>
                <w:rFonts w:ascii="Times New Roman" w:eastAsia="Times New Roman" w:hAnsi="Times New Roman" w:cs="Times New Roman"/>
                <w:color w:val="000000"/>
                <w:sz w:val="16"/>
                <w:szCs w:val="16"/>
                <w:lang w:eastAsia="lv-LV"/>
              </w:rPr>
              <w:t>Photoskin</w:t>
            </w:r>
            <w:proofErr w:type="spellEnd"/>
          </w:p>
        </w:tc>
        <w:tc>
          <w:tcPr>
            <w:tcW w:w="2655"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SIA "Z-</w:t>
            </w:r>
            <w:proofErr w:type="spellStart"/>
            <w:r w:rsidRPr="00BB0404">
              <w:rPr>
                <w:rFonts w:ascii="Times New Roman" w:eastAsia="Times New Roman" w:hAnsi="Times New Roman" w:cs="Times New Roman"/>
                <w:color w:val="000000"/>
                <w:sz w:val="16"/>
                <w:szCs w:val="16"/>
                <w:lang w:eastAsia="lv-LV"/>
              </w:rPr>
              <w:t>Light</w:t>
            </w:r>
            <w:proofErr w:type="spellEnd"/>
            <w:r w:rsidRPr="00BB0404">
              <w:rPr>
                <w:rFonts w:ascii="Times New Roman" w:eastAsia="Times New Roman" w:hAnsi="Times New Roman" w:cs="Times New Roman"/>
                <w:color w:val="000000"/>
                <w:sz w:val="16"/>
                <w:szCs w:val="16"/>
                <w:lang w:eastAsia="lv-LV"/>
              </w:rPr>
              <w:t>"</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213000</w:t>
            </w:r>
          </w:p>
        </w:tc>
        <w:tc>
          <w:tcPr>
            <w:tcW w:w="1140" w:type="dxa"/>
            <w:tcBorders>
              <w:top w:val="nil"/>
              <w:left w:val="nil"/>
              <w:bottom w:val="single" w:sz="4" w:space="0" w:color="auto"/>
              <w:right w:val="single" w:sz="4" w:space="0" w:color="auto"/>
            </w:tcBorders>
            <w:shd w:val="clear" w:color="000000" w:fill="FFFFFF"/>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53000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160000</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58800.00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38663.00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38662.60</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62537.00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62537.40</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74</w:t>
            </w:r>
          </w:p>
        </w:tc>
        <w:tc>
          <w:tcPr>
            <w:tcW w:w="1275" w:type="dxa"/>
            <w:tcBorders>
              <w:top w:val="nil"/>
              <w:left w:val="nil"/>
              <w:bottom w:val="single" w:sz="4" w:space="0" w:color="auto"/>
              <w:right w:val="single" w:sz="4" w:space="0" w:color="auto"/>
            </w:tcBorders>
            <w:shd w:val="clear" w:color="auto" w:fill="auto"/>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ERA-NET aktivitātes</w:t>
            </w:r>
          </w:p>
        </w:tc>
        <w:tc>
          <w:tcPr>
            <w:tcW w:w="1200" w:type="dxa"/>
            <w:tcBorders>
              <w:top w:val="single" w:sz="4" w:space="0" w:color="auto"/>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Z/15/1285</w:t>
            </w:r>
          </w:p>
        </w:tc>
        <w:tc>
          <w:tcPr>
            <w:tcW w:w="1020" w:type="dxa"/>
            <w:tcBorders>
              <w:top w:val="nil"/>
              <w:left w:val="nil"/>
              <w:bottom w:val="single" w:sz="4" w:space="0" w:color="auto"/>
              <w:right w:val="single" w:sz="4" w:space="0" w:color="auto"/>
            </w:tcBorders>
            <w:shd w:val="clear" w:color="auto" w:fill="auto"/>
            <w:noWrap/>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08.04.2015.</w:t>
            </w:r>
          </w:p>
        </w:tc>
        <w:tc>
          <w:tcPr>
            <w:tcW w:w="1612"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sz w:val="16"/>
                <w:szCs w:val="16"/>
                <w:lang w:eastAsia="lv-LV"/>
              </w:rPr>
            </w:pPr>
            <w:r w:rsidRPr="00BB0404">
              <w:rPr>
                <w:rFonts w:ascii="Times New Roman" w:eastAsia="Times New Roman" w:hAnsi="Times New Roman" w:cs="Times New Roman"/>
                <w:sz w:val="16"/>
                <w:szCs w:val="16"/>
                <w:lang w:eastAsia="lv-LV"/>
              </w:rPr>
              <w:t xml:space="preserve">GENMEL </w:t>
            </w:r>
          </w:p>
        </w:tc>
        <w:tc>
          <w:tcPr>
            <w:tcW w:w="2655" w:type="dxa"/>
            <w:tcBorders>
              <w:top w:val="nil"/>
              <w:left w:val="nil"/>
              <w:bottom w:val="single" w:sz="4" w:space="0" w:color="auto"/>
              <w:right w:val="single" w:sz="4" w:space="0" w:color="auto"/>
            </w:tcBorders>
            <w:shd w:val="clear" w:color="000000" w:fill="FFFFFF"/>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Latvijas Biomedicīnas pētījumu un studiju centrs</w:t>
            </w:r>
          </w:p>
        </w:tc>
        <w:tc>
          <w:tcPr>
            <w:tcW w:w="1100" w:type="dxa"/>
            <w:tcBorders>
              <w:top w:val="nil"/>
              <w:left w:val="nil"/>
              <w:bottom w:val="single" w:sz="4" w:space="0" w:color="auto"/>
              <w:right w:val="single" w:sz="4" w:space="0" w:color="auto"/>
            </w:tcBorders>
            <w:shd w:val="clear" w:color="auto" w:fill="auto"/>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210001</w:t>
            </w:r>
          </w:p>
        </w:tc>
        <w:tc>
          <w:tcPr>
            <w:tcW w:w="1140" w:type="dxa"/>
            <w:tcBorders>
              <w:top w:val="nil"/>
              <w:left w:val="nil"/>
              <w:bottom w:val="single" w:sz="4" w:space="0" w:color="auto"/>
              <w:right w:val="single" w:sz="4" w:space="0" w:color="auto"/>
            </w:tcBorders>
            <w:shd w:val="clear" w:color="000000" w:fill="FFFFFF"/>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210001</w:t>
            </w:r>
          </w:p>
        </w:tc>
        <w:tc>
          <w:tcPr>
            <w:tcW w:w="116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56000.00</w:t>
            </w:r>
          </w:p>
        </w:tc>
        <w:tc>
          <w:tcPr>
            <w:tcW w:w="1180"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64585.00</w:t>
            </w:r>
          </w:p>
        </w:tc>
        <w:tc>
          <w:tcPr>
            <w:tcW w:w="1024"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64584.75</w:t>
            </w:r>
          </w:p>
        </w:tc>
        <w:tc>
          <w:tcPr>
            <w:tcW w:w="11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159"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75711.00</w:t>
            </w:r>
          </w:p>
        </w:tc>
        <w:tc>
          <w:tcPr>
            <w:tcW w:w="1052"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75710.43</w:t>
            </w:r>
          </w:p>
        </w:tc>
        <w:tc>
          <w:tcPr>
            <w:tcW w:w="1251"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13705.82</w:t>
            </w:r>
          </w:p>
        </w:tc>
        <w:tc>
          <w:tcPr>
            <w:tcW w:w="985" w:type="dxa"/>
            <w:tcBorders>
              <w:top w:val="nil"/>
              <w:left w:val="nil"/>
              <w:bottom w:val="single" w:sz="4" w:space="0" w:color="auto"/>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r w:rsidRPr="00BB0404">
              <w:rPr>
                <w:rFonts w:ascii="Times New Roman" w:eastAsia="Times New Roman" w:hAnsi="Times New Roman" w:cs="Times New Roman"/>
                <w:color w:val="000000"/>
                <w:sz w:val="16"/>
                <w:szCs w:val="16"/>
                <w:lang w:eastAsia="lv-LV"/>
              </w:rPr>
              <w:t> </w:t>
            </w:r>
          </w:p>
        </w:tc>
      </w:tr>
      <w:tr w:rsidR="00BB0404" w:rsidRPr="00BB0404" w:rsidTr="00F603A2">
        <w:trPr>
          <w:gridAfter w:val="1"/>
          <w:wAfter w:w="3816" w:type="dxa"/>
          <w:trHeight w:val="225"/>
        </w:trPr>
        <w:tc>
          <w:tcPr>
            <w:tcW w:w="42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
        </w:tc>
        <w:tc>
          <w:tcPr>
            <w:tcW w:w="127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2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612"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2655" w:type="dxa"/>
            <w:tcBorders>
              <w:top w:val="nil"/>
              <w:left w:val="nil"/>
              <w:bottom w:val="nil"/>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sz w:val="16"/>
                <w:szCs w:val="16"/>
                <w:lang w:eastAsia="lv-LV"/>
              </w:rPr>
            </w:pPr>
            <w:r w:rsidRPr="00BB0404">
              <w:rPr>
                <w:rFonts w:ascii="Times New Roman" w:eastAsia="Times New Roman" w:hAnsi="Times New Roman" w:cs="Times New Roman"/>
                <w:b/>
                <w:bCs/>
                <w:sz w:val="16"/>
                <w:szCs w:val="16"/>
                <w:lang w:eastAsia="lv-LV"/>
              </w:rPr>
              <w:t>KOPĀ:</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CA0EC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w:t>
            </w:r>
            <w:r w:rsidR="00CA0EC4">
              <w:rPr>
                <w:rFonts w:ascii="Times New Roman" w:eastAsia="Times New Roman" w:hAnsi="Times New Roman" w:cs="Times New Roman"/>
                <w:b/>
                <w:bCs/>
                <w:color w:val="000000"/>
                <w:sz w:val="16"/>
                <w:szCs w:val="16"/>
                <w:lang w:eastAsia="lv-LV"/>
              </w:rPr>
              <w:t>3417233.0</w:t>
            </w:r>
            <w:r w:rsidRPr="00BB0404">
              <w:rPr>
                <w:rFonts w:ascii="Times New Roman" w:eastAsia="Times New Roman" w:hAnsi="Times New Roman" w:cs="Times New Roman"/>
                <w:b/>
                <w:bCs/>
                <w:color w:val="000000"/>
                <w:sz w:val="16"/>
                <w:szCs w:val="16"/>
                <w:lang w:eastAsia="lv-LV"/>
              </w:rPr>
              <w:t>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E16D43" w:rsidP="007A7D21">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w:t>
            </w:r>
            <w:r w:rsidR="007A7D21">
              <w:rPr>
                <w:rFonts w:ascii="Times New Roman" w:eastAsia="Times New Roman" w:hAnsi="Times New Roman" w:cs="Times New Roman"/>
                <w:b/>
                <w:bCs/>
                <w:color w:val="000000"/>
                <w:sz w:val="16"/>
                <w:szCs w:val="16"/>
                <w:lang w:eastAsia="lv-LV"/>
              </w:rPr>
              <w:t>3237541</w:t>
            </w:r>
            <w:r w:rsidR="00BB0404" w:rsidRPr="00BB0404">
              <w:rPr>
                <w:rFonts w:ascii="Times New Roman" w:eastAsia="Times New Roman" w:hAnsi="Times New Roman" w:cs="Times New Roman"/>
                <w:b/>
                <w:bCs/>
                <w:color w:val="000000"/>
                <w:sz w:val="16"/>
                <w:szCs w:val="16"/>
                <w:lang w:eastAsia="lv-LV"/>
              </w:rPr>
              <w:t>.84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10179691.20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2908632.20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1413087.00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2500358.30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1087272.70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1379645.00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2568337.94</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1188694.00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1138901.67</w:t>
            </w:r>
          </w:p>
        </w:tc>
        <w:tc>
          <w:tcPr>
            <w:tcW w:w="985" w:type="dxa"/>
            <w:tcBorders>
              <w:top w:val="single" w:sz="4" w:space="0" w:color="auto"/>
              <w:left w:val="single" w:sz="4" w:space="0" w:color="auto"/>
              <w:bottom w:val="single" w:sz="4" w:space="0" w:color="auto"/>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617120.09</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r w:rsidRPr="00BB0404">
              <w:rPr>
                <w:rFonts w:ascii="Times New Roman" w:eastAsia="Times New Roman" w:hAnsi="Times New Roman" w:cs="Times New Roman"/>
                <w:b/>
                <w:bCs/>
                <w:color w:val="000000"/>
                <w:sz w:val="16"/>
                <w:szCs w:val="16"/>
                <w:lang w:eastAsia="lv-LV"/>
              </w:rPr>
              <w:t>446341.00</w:t>
            </w:r>
          </w:p>
        </w:tc>
      </w:tr>
      <w:tr w:rsidR="00BB0404" w:rsidRPr="00BB0404" w:rsidTr="00F603A2">
        <w:trPr>
          <w:gridAfter w:val="1"/>
          <w:wAfter w:w="3816" w:type="dxa"/>
          <w:trHeight w:val="225"/>
        </w:trPr>
        <w:tc>
          <w:tcPr>
            <w:tcW w:w="42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jc w:val="right"/>
              <w:rPr>
                <w:rFonts w:ascii="Times New Roman" w:eastAsia="Times New Roman" w:hAnsi="Times New Roman" w:cs="Times New Roman"/>
                <w:b/>
                <w:bCs/>
                <w:color w:val="000000"/>
                <w:sz w:val="16"/>
                <w:szCs w:val="16"/>
                <w:lang w:eastAsia="lv-LV"/>
              </w:rPr>
            </w:pPr>
          </w:p>
        </w:tc>
        <w:tc>
          <w:tcPr>
            <w:tcW w:w="127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2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612"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265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00" w:type="dxa"/>
            <w:tcBorders>
              <w:top w:val="single" w:sz="4" w:space="0" w:color="auto"/>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40" w:type="dxa"/>
            <w:tcBorders>
              <w:top w:val="single" w:sz="4" w:space="0" w:color="auto"/>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60" w:type="dxa"/>
            <w:tcBorders>
              <w:top w:val="single" w:sz="4" w:space="0" w:color="auto"/>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80" w:type="dxa"/>
            <w:tcBorders>
              <w:top w:val="single" w:sz="4" w:space="0" w:color="auto"/>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24" w:type="dxa"/>
            <w:tcBorders>
              <w:top w:val="single" w:sz="4" w:space="0" w:color="auto"/>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52" w:type="dxa"/>
            <w:tcBorders>
              <w:top w:val="single" w:sz="4" w:space="0" w:color="auto"/>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59" w:type="dxa"/>
            <w:tcBorders>
              <w:top w:val="single" w:sz="4" w:space="0" w:color="auto"/>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52" w:type="dxa"/>
            <w:tcBorders>
              <w:top w:val="single" w:sz="4" w:space="0" w:color="auto"/>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51" w:type="dxa"/>
            <w:tcBorders>
              <w:top w:val="single" w:sz="4" w:space="0" w:color="auto"/>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43" w:type="dxa"/>
            <w:tcBorders>
              <w:top w:val="single" w:sz="4" w:space="0" w:color="auto"/>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985" w:type="dxa"/>
            <w:tcBorders>
              <w:top w:val="single" w:sz="4" w:space="0" w:color="auto"/>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46" w:type="dxa"/>
            <w:gridSpan w:val="2"/>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r>
      <w:tr w:rsidR="00BB0404" w:rsidRPr="00BB0404" w:rsidTr="00F603A2">
        <w:trPr>
          <w:gridAfter w:val="1"/>
          <w:wAfter w:w="3816" w:type="dxa"/>
          <w:trHeight w:val="225"/>
        </w:trPr>
        <w:tc>
          <w:tcPr>
            <w:tcW w:w="42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7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087" w:type="dxa"/>
            <w:gridSpan w:val="8"/>
            <w:tcBorders>
              <w:top w:val="nil"/>
              <w:left w:val="nil"/>
              <w:bottom w:val="nil"/>
              <w:right w:val="nil"/>
            </w:tcBorders>
            <w:shd w:val="clear" w:color="auto" w:fill="auto"/>
            <w:vAlign w:val="bottom"/>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
        </w:tc>
        <w:tc>
          <w:tcPr>
            <w:tcW w:w="1180"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color w:val="000000"/>
                <w:sz w:val="16"/>
                <w:szCs w:val="16"/>
                <w:lang w:eastAsia="lv-LV"/>
              </w:rPr>
            </w:pPr>
          </w:p>
        </w:tc>
        <w:tc>
          <w:tcPr>
            <w:tcW w:w="1024"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159"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52"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251"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43"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985" w:type="dxa"/>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c>
          <w:tcPr>
            <w:tcW w:w="1046" w:type="dxa"/>
            <w:gridSpan w:val="2"/>
            <w:tcBorders>
              <w:top w:val="nil"/>
              <w:left w:val="nil"/>
              <w:bottom w:val="nil"/>
              <w:right w:val="nil"/>
            </w:tcBorders>
            <w:shd w:val="clear" w:color="auto" w:fill="auto"/>
            <w:noWrap/>
            <w:vAlign w:val="bottom"/>
            <w:hideMark/>
          </w:tcPr>
          <w:p w:rsidR="00BB0404" w:rsidRPr="00BB0404" w:rsidRDefault="00BB0404" w:rsidP="00BB0404">
            <w:pPr>
              <w:spacing w:after="0" w:line="240" w:lineRule="auto"/>
              <w:rPr>
                <w:rFonts w:ascii="Times New Roman" w:eastAsia="Times New Roman" w:hAnsi="Times New Roman" w:cs="Times New Roman"/>
                <w:sz w:val="20"/>
                <w:szCs w:val="20"/>
                <w:lang w:eastAsia="lv-LV"/>
              </w:rPr>
            </w:pPr>
          </w:p>
        </w:tc>
      </w:tr>
      <w:tr w:rsidR="00F603A2" w:rsidTr="00F603A2">
        <w:trPr>
          <w:gridBefore w:val="1"/>
          <w:gridAfter w:val="1"/>
          <w:wBefore w:w="425" w:type="dxa"/>
          <w:wAfter w:w="3816" w:type="dxa"/>
          <w:trHeight w:val="300"/>
        </w:trPr>
        <w:tc>
          <w:tcPr>
            <w:tcW w:w="21639" w:type="dxa"/>
            <w:gridSpan w:val="18"/>
            <w:tcBorders>
              <w:top w:val="nil"/>
              <w:left w:val="nil"/>
              <w:bottom w:val="nil"/>
              <w:right w:val="nil"/>
            </w:tcBorders>
            <w:shd w:val="clear" w:color="auto" w:fill="auto"/>
            <w:vAlign w:val="bottom"/>
            <w:hideMark/>
          </w:tcPr>
          <w:p w:rsidR="00F603A2" w:rsidRDefault="00F603A2">
            <w:pPr>
              <w:rPr>
                <w:rFonts w:ascii="Calibri" w:hAnsi="Calibri"/>
                <w:color w:val="000000"/>
                <w:sz w:val="16"/>
                <w:szCs w:val="16"/>
              </w:rPr>
            </w:pPr>
            <w:r>
              <w:rPr>
                <w:rFonts w:ascii="Calibri" w:hAnsi="Calibri"/>
                <w:color w:val="000000"/>
                <w:sz w:val="16"/>
                <w:szCs w:val="16"/>
              </w:rPr>
              <w:t>* - līguma summa (valsts budžeta dotācijas daļa) precizēta atbilstoši saņemtajiem dokumentiem par projekta īstenošanas gaitu.</w:t>
            </w:r>
          </w:p>
        </w:tc>
        <w:tc>
          <w:tcPr>
            <w:tcW w:w="615" w:type="dxa"/>
            <w:tcBorders>
              <w:top w:val="nil"/>
              <w:left w:val="nil"/>
              <w:bottom w:val="nil"/>
              <w:right w:val="nil"/>
            </w:tcBorders>
            <w:shd w:val="clear" w:color="auto" w:fill="auto"/>
            <w:vAlign w:val="bottom"/>
            <w:hideMark/>
          </w:tcPr>
          <w:p w:rsidR="00F603A2" w:rsidRDefault="00F603A2">
            <w:pPr>
              <w:rPr>
                <w:rFonts w:ascii="Calibri" w:hAnsi="Calibri"/>
                <w:color w:val="000000"/>
                <w:sz w:val="16"/>
                <w:szCs w:val="16"/>
              </w:rPr>
            </w:pPr>
          </w:p>
        </w:tc>
      </w:tr>
      <w:tr w:rsidR="00F603A2" w:rsidTr="00F603A2">
        <w:trPr>
          <w:gridBefore w:val="1"/>
          <w:gridAfter w:val="1"/>
          <w:wBefore w:w="425" w:type="dxa"/>
          <w:wAfter w:w="3816" w:type="dxa"/>
          <w:trHeight w:val="2955"/>
        </w:trPr>
        <w:tc>
          <w:tcPr>
            <w:tcW w:w="22254" w:type="dxa"/>
            <w:gridSpan w:val="19"/>
            <w:tcBorders>
              <w:top w:val="nil"/>
              <w:left w:val="nil"/>
              <w:bottom w:val="nil"/>
              <w:right w:val="nil"/>
            </w:tcBorders>
            <w:shd w:val="clear" w:color="auto" w:fill="auto"/>
            <w:hideMark/>
          </w:tcPr>
          <w:p w:rsidR="004573C4" w:rsidRPr="004573C4" w:rsidRDefault="00F603A2" w:rsidP="004573C4">
            <w:pPr>
              <w:spacing w:after="0"/>
              <w:rPr>
                <w:rFonts w:ascii="Times New Roman" w:hAnsi="Times New Roman"/>
                <w:sz w:val="18"/>
              </w:rPr>
            </w:pPr>
            <w:r>
              <w:rPr>
                <w:rFonts w:ascii="Calibri" w:hAnsi="Calibri"/>
                <w:sz w:val="16"/>
                <w:szCs w:val="16"/>
              </w:rPr>
              <w:t xml:space="preserve">** </w:t>
            </w:r>
            <w:r w:rsidR="004573C4" w:rsidRPr="004573C4">
              <w:rPr>
                <w:rFonts w:ascii="Times New Roman" w:hAnsi="Times New Roman"/>
                <w:sz w:val="18"/>
                <w:lang w:eastAsia="lv-LV"/>
              </w:rPr>
              <w:t>7</w:t>
            </w:r>
            <w:r w:rsidR="004573C4" w:rsidRPr="004573C4">
              <w:rPr>
                <w:rFonts w:ascii="Times New Roman" w:hAnsi="Times New Roman"/>
                <w:sz w:val="18"/>
              </w:rPr>
              <w:t xml:space="preserve">.pamatprogrammas </w:t>
            </w:r>
            <w:r w:rsidR="004573C4" w:rsidRPr="004573C4">
              <w:rPr>
                <w:rFonts w:ascii="Times New Roman" w:hAnsi="Times New Roman"/>
                <w:i/>
                <w:iCs/>
                <w:sz w:val="18"/>
              </w:rPr>
              <w:t>ERA-NET</w:t>
            </w:r>
            <w:r w:rsidR="004573C4" w:rsidRPr="004573C4">
              <w:rPr>
                <w:rFonts w:ascii="Times New Roman" w:hAnsi="Times New Roman"/>
                <w:i/>
                <w:iCs/>
                <w:color w:val="1F497D"/>
                <w:sz w:val="18"/>
              </w:rPr>
              <w:t xml:space="preserve"> </w:t>
            </w:r>
            <w:hyperlink r:id="rId6" w:history="1">
              <w:r w:rsidR="004573C4" w:rsidRPr="004573C4">
                <w:rPr>
                  <w:rStyle w:val="Hyperlink"/>
                  <w:rFonts w:ascii="Times New Roman" w:hAnsi="Times New Roman"/>
                  <w:i/>
                  <w:iCs/>
                  <w:sz w:val="18"/>
                </w:rPr>
                <w:t>http://www.eurosfaire.prd.fr/bibliotheque/pdf/era-net_en.pdf</w:t>
              </w:r>
            </w:hyperlink>
            <w:r w:rsidR="004573C4" w:rsidRPr="004573C4">
              <w:rPr>
                <w:rFonts w:ascii="Times New Roman" w:hAnsi="Times New Roman"/>
                <w:i/>
                <w:iCs/>
                <w:color w:val="1F497D"/>
                <w:sz w:val="18"/>
              </w:rPr>
              <w:t xml:space="preserve"> </w:t>
            </w:r>
            <w:r w:rsidR="004573C4" w:rsidRPr="004573C4">
              <w:rPr>
                <w:rFonts w:ascii="Times New Roman" w:hAnsi="Times New Roman"/>
                <w:sz w:val="18"/>
              </w:rPr>
              <w:t>un</w:t>
            </w:r>
            <w:r w:rsidR="004573C4" w:rsidRPr="004573C4">
              <w:rPr>
                <w:rFonts w:ascii="Times New Roman" w:hAnsi="Times New Roman"/>
                <w:i/>
                <w:iCs/>
                <w:sz w:val="18"/>
              </w:rPr>
              <w:t xml:space="preserve"> ERA-NET Plus</w:t>
            </w:r>
            <w:r w:rsidR="004573C4" w:rsidRPr="004573C4">
              <w:rPr>
                <w:rFonts w:ascii="Times New Roman" w:hAnsi="Times New Roman"/>
                <w:sz w:val="18"/>
              </w:rPr>
              <w:t xml:space="preserve"> </w:t>
            </w:r>
            <w:r w:rsidR="004573C4" w:rsidRPr="004573C4">
              <w:rPr>
                <w:rFonts w:ascii="Times New Roman" w:hAnsi="Times New Roman"/>
                <w:color w:val="1F497D"/>
                <w:sz w:val="18"/>
              </w:rPr>
              <w:t xml:space="preserve"> </w:t>
            </w:r>
            <w:hyperlink r:id="rId7" w:history="1">
              <w:r w:rsidR="004573C4" w:rsidRPr="004573C4">
                <w:rPr>
                  <w:rStyle w:val="Hyperlink"/>
                  <w:rFonts w:ascii="Times New Roman" w:hAnsi="Times New Roman"/>
                  <w:sz w:val="18"/>
                </w:rPr>
                <w:t>http://cordis.europa.eu/fp7/coordination/docs/z-era-net-plus-provisions_en.pdf</w:t>
              </w:r>
            </w:hyperlink>
            <w:r w:rsidR="004573C4" w:rsidRPr="004573C4">
              <w:rPr>
                <w:rFonts w:ascii="Times New Roman" w:hAnsi="Times New Roman"/>
                <w:color w:val="1F497D"/>
                <w:sz w:val="18"/>
              </w:rPr>
              <w:t xml:space="preserve"> </w:t>
            </w:r>
            <w:r w:rsidR="004573C4" w:rsidRPr="004573C4">
              <w:rPr>
                <w:rFonts w:ascii="Times New Roman" w:hAnsi="Times New Roman"/>
                <w:sz w:val="18"/>
              </w:rPr>
              <w:t xml:space="preserve">aktivitātes un pamatprogrammas </w:t>
            </w:r>
            <w:r w:rsidR="004573C4" w:rsidRPr="004573C4">
              <w:rPr>
                <w:rFonts w:ascii="Times New Roman" w:hAnsi="Times New Roman"/>
                <w:i/>
                <w:iCs/>
                <w:sz w:val="18"/>
              </w:rPr>
              <w:t xml:space="preserve">Apvārsnis 2020 ERA-NET </w:t>
            </w:r>
            <w:proofErr w:type="spellStart"/>
            <w:r w:rsidR="004573C4" w:rsidRPr="004573C4">
              <w:rPr>
                <w:rFonts w:ascii="Times New Roman" w:hAnsi="Times New Roman"/>
                <w:i/>
                <w:iCs/>
                <w:sz w:val="18"/>
              </w:rPr>
              <w:t>Cofund</w:t>
            </w:r>
            <w:proofErr w:type="spellEnd"/>
            <w:r w:rsidR="004573C4" w:rsidRPr="004573C4">
              <w:rPr>
                <w:rFonts w:ascii="Times New Roman" w:hAnsi="Times New Roman"/>
                <w:sz w:val="18"/>
              </w:rPr>
              <w:t xml:space="preserve"> aktivitātes</w:t>
            </w:r>
            <w:r w:rsidR="004573C4" w:rsidRPr="004573C4">
              <w:rPr>
                <w:rFonts w:ascii="Times New Roman" w:hAnsi="Times New Roman"/>
                <w:color w:val="1F497D"/>
                <w:sz w:val="18"/>
              </w:rPr>
              <w:t xml:space="preserve"> </w:t>
            </w:r>
            <w:hyperlink r:id="rId8" w:history="1">
              <w:r w:rsidR="004573C4" w:rsidRPr="004573C4">
                <w:rPr>
                  <w:rStyle w:val="Hyperlink"/>
                  <w:rFonts w:ascii="Times New Roman" w:hAnsi="Times New Roman"/>
                  <w:sz w:val="18"/>
                </w:rPr>
                <w:t>http://ec.europa.eu/research/participants/data/ref/h2020/other/wp/2016-2017/annexes/h2020-wp1617-annex-ga_en.pdf</w:t>
              </w:r>
            </w:hyperlink>
            <w:r w:rsidR="004573C4" w:rsidRPr="004573C4">
              <w:rPr>
                <w:rFonts w:ascii="Times New Roman" w:hAnsi="Times New Roman"/>
                <w:color w:val="1F497D"/>
                <w:sz w:val="18"/>
              </w:rPr>
              <w:t xml:space="preserve"> </w:t>
            </w:r>
            <w:r w:rsidR="004573C4" w:rsidRPr="004573C4">
              <w:rPr>
                <w:rFonts w:ascii="Times New Roman" w:hAnsi="Times New Roman"/>
                <w:sz w:val="18"/>
              </w:rPr>
              <w:t xml:space="preserve">(turpmāk visas kopā – </w:t>
            </w:r>
            <w:r w:rsidR="004573C4" w:rsidRPr="004573C4">
              <w:rPr>
                <w:rFonts w:ascii="Times New Roman" w:hAnsi="Times New Roman"/>
                <w:i/>
                <w:iCs/>
                <w:sz w:val="18"/>
              </w:rPr>
              <w:t>ERA-NET</w:t>
            </w:r>
            <w:r w:rsidR="004573C4" w:rsidRPr="004573C4">
              <w:rPr>
                <w:rFonts w:ascii="Times New Roman" w:hAnsi="Times New Roman"/>
                <w:sz w:val="18"/>
              </w:rPr>
              <w:t xml:space="preserve"> aktivitātes) ir Eiropas Komisijas (turpmāk – EK) līdzfinansēt</w:t>
            </w:r>
            <w:r w:rsidR="004573C4" w:rsidRPr="004573C4">
              <w:rPr>
                <w:rFonts w:ascii="Times New Roman" w:hAnsi="Times New Roman"/>
                <w:color w:val="1F497D"/>
                <w:sz w:val="18"/>
              </w:rPr>
              <w:t>as</w:t>
            </w:r>
            <w:r w:rsidR="004573C4" w:rsidRPr="004573C4">
              <w:rPr>
                <w:rFonts w:ascii="Times New Roman" w:hAnsi="Times New Roman"/>
                <w:sz w:val="18"/>
              </w:rPr>
              <w:t xml:space="preserve"> publiskā-publiskā sektora partnerības aktivitātes, kur</w:t>
            </w:r>
            <w:r w:rsidR="004573C4" w:rsidRPr="004573C4">
              <w:rPr>
                <w:rFonts w:ascii="Times New Roman" w:hAnsi="Times New Roman"/>
                <w:color w:val="1F497D"/>
                <w:sz w:val="18"/>
              </w:rPr>
              <w:t>ā</w:t>
            </w:r>
            <w:r w:rsidR="004573C4" w:rsidRPr="004573C4">
              <w:rPr>
                <w:rFonts w:ascii="Times New Roman" w:hAnsi="Times New Roman"/>
                <w:sz w:val="18"/>
              </w:rPr>
              <w:t xml:space="preserve">s iesaistās ES dalībvalstis ar mērķi sadarboties Eiropas Pētniecības telpas līmenī un novērst ES dalībvalstīs konkrētā pētniecības jomā īstenoto pētījumu sadrumstalotību, šiem pētījumiem piešķirtā nacionālā finansējuma fragmentāciju, kā arī koordinēti ieviest nacionālās pētniecības programmas. ERA-NET aktivitātēs ES dalībvalstis pārstāv to zinātni un pētniecību finansējošās institūcijas (ministrijas, zinātnes padomes, fondi, aģentūras un c.). </w:t>
            </w:r>
          </w:p>
          <w:p w:rsidR="004573C4" w:rsidRPr="004573C4" w:rsidRDefault="004573C4" w:rsidP="004573C4">
            <w:pPr>
              <w:spacing w:after="0"/>
              <w:rPr>
                <w:rFonts w:ascii="Times New Roman" w:hAnsi="Times New Roman"/>
                <w:sz w:val="18"/>
              </w:rPr>
            </w:pPr>
            <w:r w:rsidRPr="004573C4">
              <w:rPr>
                <w:rFonts w:ascii="Times New Roman" w:hAnsi="Times New Roman"/>
                <w:sz w:val="18"/>
              </w:rPr>
              <w:t xml:space="preserve">ERA-NET aktivitātes ietvaros ES dalībvalstis kopīgi organizē starptautiskus pētniecības un tehnoloģiju attīstības projektu konkursus un nodrošina finansējumu sekmīgajiem pētniecības projektiem. ERA-NET aktivitātē iesaistītās ES dalībvalstu zinātni un pētniecību finansējošās institūcijas izstrādā vienotus projektu pieteikumu iesniegšanas nosacījumus, pēc vienotiem nosacījumiem organizē konkursā iesniegto projektu izvērtēšanu un kopīgi finansē sekmīgos projektus, katra piešķirot finansējumu pētījumu projektā iesaistītajiem savas valsts zinātniekiem. </w:t>
            </w:r>
            <w:r>
              <w:rPr>
                <w:rFonts w:ascii="Times New Roman" w:hAnsi="Times New Roman"/>
                <w:sz w:val="18"/>
              </w:rPr>
              <w:t>Š</w:t>
            </w:r>
            <w:r w:rsidRPr="004573C4">
              <w:rPr>
                <w:rFonts w:ascii="Times New Roman" w:hAnsi="Times New Roman"/>
                <w:sz w:val="18"/>
              </w:rPr>
              <w:t xml:space="preserve">āda pieeja pētījumu projektu īstenošanai nodrošina, ka vienam mērķim saplūst dažādu ES dalībvalstu nacionālo budžetu finanšu līdzekļi, dažādu ES dalībvalstu zinātnieki tiek integrēti vienkopus, lai strādātu kopīgu mērķu sasniegšanai. </w:t>
            </w:r>
          </w:p>
          <w:p w:rsidR="004573C4" w:rsidRPr="004573C4" w:rsidRDefault="004573C4" w:rsidP="004573C4">
            <w:pPr>
              <w:spacing w:after="0"/>
              <w:rPr>
                <w:rFonts w:ascii="Times New Roman" w:hAnsi="Times New Roman"/>
                <w:sz w:val="18"/>
              </w:rPr>
            </w:pPr>
            <w:r w:rsidRPr="004573C4">
              <w:rPr>
                <w:rFonts w:ascii="Times New Roman" w:hAnsi="Times New Roman"/>
                <w:i/>
                <w:iCs/>
                <w:sz w:val="18"/>
              </w:rPr>
              <w:t>ERA-NET</w:t>
            </w:r>
            <w:r w:rsidRPr="004573C4">
              <w:rPr>
                <w:rFonts w:ascii="Times New Roman" w:hAnsi="Times New Roman"/>
                <w:sz w:val="18"/>
              </w:rPr>
              <w:t xml:space="preserve"> aktivitātes ietvaros atbalstītie pētniecības projekti ir starptautiski pētniecības projekti, kuru īstenošanai finansējums tiek piešķirts kā no EK budžeta tā arī no to ES dalībvalstu nacionālajiem budžetiem, kuru zinātnieki ir iesaistīti konkrētā </w:t>
            </w:r>
            <w:r>
              <w:rPr>
                <w:rFonts w:ascii="Times New Roman" w:hAnsi="Times New Roman"/>
                <w:sz w:val="18"/>
              </w:rPr>
              <w:t xml:space="preserve">pētniecības </w:t>
            </w:r>
            <w:r w:rsidRPr="004573C4">
              <w:rPr>
                <w:rFonts w:ascii="Times New Roman" w:hAnsi="Times New Roman"/>
                <w:sz w:val="18"/>
              </w:rPr>
              <w:t xml:space="preserve">projekta izpildē. EK atbalsta </w:t>
            </w:r>
            <w:r w:rsidRPr="004573C4">
              <w:rPr>
                <w:rFonts w:ascii="Times New Roman" w:hAnsi="Times New Roman"/>
                <w:i/>
                <w:iCs/>
                <w:sz w:val="18"/>
              </w:rPr>
              <w:t>ERA-NET</w:t>
            </w:r>
            <w:r w:rsidRPr="004573C4">
              <w:rPr>
                <w:rFonts w:ascii="Times New Roman" w:hAnsi="Times New Roman"/>
                <w:sz w:val="18"/>
              </w:rPr>
              <w:t xml:space="preserve"> aktivitāti piešķirot finansējumu tās administratīvo funkciju īstenošanai (projektu konkursa nosacījumu izstrāde, konkursa organizēšana, projektu pieteikumu izvērtēšana, projektu ieviešanas uzraudzība) ERA-NET aktivitātē iesaistītajām ES dalībvalstu zinātni un pētniecību finansējošajām institūcijām, kā arī noteiktā apmērā izdalot līdzfinansējumu atsevišķu konkursu ietvaros atbalstīto pētījumu projektu īstenošanai. EK atbalsts pētniecības projekta īstenošanai var sasniegt apmēru, kas ir līdzvērtīgs 30% no projekta kopējām izmaksām. </w:t>
            </w:r>
          </w:p>
          <w:p w:rsidR="004573C4" w:rsidRPr="004573C4" w:rsidRDefault="004573C4" w:rsidP="004573C4">
            <w:pPr>
              <w:spacing w:after="0"/>
              <w:rPr>
                <w:rFonts w:ascii="Times New Roman" w:hAnsi="Times New Roman"/>
                <w:sz w:val="18"/>
              </w:rPr>
            </w:pPr>
            <w:r w:rsidRPr="004573C4">
              <w:rPr>
                <w:rFonts w:ascii="Times New Roman" w:hAnsi="Times New Roman"/>
                <w:sz w:val="18"/>
              </w:rPr>
              <w:t>7.pamatporgrammas ietvaros EK atbalstīja divas ERA-NET aktivitātes shēmas: ERA-NET un ERA-NET Plus aktivitātes. ERA-NET aktivitātes (</w:t>
            </w:r>
            <w:proofErr w:type="spellStart"/>
            <w:r w:rsidRPr="004573C4">
              <w:rPr>
                <w:rFonts w:ascii="Times New Roman" w:hAnsi="Times New Roman"/>
                <w:sz w:val="18"/>
              </w:rPr>
              <w:t>EuroNanoMed</w:t>
            </w:r>
            <w:proofErr w:type="spellEnd"/>
            <w:r w:rsidRPr="004573C4">
              <w:rPr>
                <w:rFonts w:ascii="Times New Roman" w:hAnsi="Times New Roman"/>
                <w:sz w:val="18"/>
              </w:rPr>
              <w:t xml:space="preserve">, </w:t>
            </w:r>
            <w:proofErr w:type="spellStart"/>
            <w:r w:rsidRPr="004573C4">
              <w:rPr>
                <w:rFonts w:ascii="Times New Roman" w:hAnsi="Times New Roman"/>
                <w:sz w:val="18"/>
              </w:rPr>
              <w:t>EuroNanoMed</w:t>
            </w:r>
            <w:proofErr w:type="spellEnd"/>
            <w:r w:rsidRPr="004573C4">
              <w:rPr>
                <w:rFonts w:ascii="Times New Roman" w:hAnsi="Times New Roman"/>
                <w:sz w:val="18"/>
              </w:rPr>
              <w:t xml:space="preserve"> II, M-era.Net, NEURON, e-RARE un c.)</w:t>
            </w:r>
            <w:r w:rsidRPr="004573C4">
              <w:rPr>
                <w:rFonts w:ascii="Times New Roman" w:hAnsi="Times New Roman"/>
                <w:color w:val="1F497D"/>
                <w:sz w:val="18"/>
              </w:rPr>
              <w:t xml:space="preserve"> </w:t>
            </w:r>
            <w:r w:rsidRPr="004573C4">
              <w:rPr>
                <w:rFonts w:ascii="Times New Roman" w:hAnsi="Times New Roman"/>
                <w:sz w:val="18"/>
              </w:rPr>
              <w:t>gadījumā, EK finansējums tika piešķirts tikai ERA-NET aktivitātes administratīvo izdevumu segšanai, to saņēma attiecīgajā ERA-NET aktivitātē iesaistītās ES dalībvalsts zinātni un pētniecību finansējošā institūcija, kas Latvijas gadījumā bija Latvijas Zinātņu akadēmija, Latvijas Zinātnes padome un tagad ir Valsts izglītības attīstības aģentūra. ERA-NET ietvaros atbalstītie pētniecības projekti šajā shēmā tiek finansēti no projektos iesaistīto ES dalībvalstu nacionālajiem līdzekļiem. Savukārt, ERA-NET Plus (BONUS Plus, MATERA</w:t>
            </w:r>
            <w:r>
              <w:rPr>
                <w:rFonts w:ascii="Times New Roman" w:hAnsi="Times New Roman"/>
                <w:sz w:val="18"/>
              </w:rPr>
              <w:t>+</w:t>
            </w:r>
            <w:r w:rsidRPr="004573C4">
              <w:rPr>
                <w:rFonts w:ascii="Times New Roman" w:hAnsi="Times New Roman"/>
                <w:sz w:val="18"/>
              </w:rPr>
              <w:t xml:space="preserve">, </w:t>
            </w:r>
            <w:proofErr w:type="spellStart"/>
            <w:r w:rsidRPr="004573C4">
              <w:rPr>
                <w:rFonts w:ascii="Times New Roman" w:hAnsi="Times New Roman"/>
                <w:sz w:val="18"/>
              </w:rPr>
              <w:t>Biophotonics</w:t>
            </w:r>
            <w:proofErr w:type="spellEnd"/>
            <w:r w:rsidRPr="004573C4">
              <w:rPr>
                <w:rFonts w:ascii="Times New Roman" w:hAnsi="Times New Roman"/>
                <w:sz w:val="18"/>
              </w:rPr>
              <w:t xml:space="preserve"> Plus, ERA.NET RUS Plus) aktivitātes ietvaros EK finansējums tiek piešķirts tikai ERA-NET ietvaros atbalstīto pētījumu projektu līdzfinansēšanai. Aktivitātes administratīvās izmaksas šajā gadījumā netiek līdzfinansētas no EK puses.</w:t>
            </w:r>
          </w:p>
          <w:p w:rsidR="00F603A2" w:rsidRDefault="004573C4" w:rsidP="004573C4">
            <w:pPr>
              <w:spacing w:after="0"/>
              <w:rPr>
                <w:rFonts w:ascii="Calibri" w:hAnsi="Calibri"/>
                <w:sz w:val="16"/>
                <w:szCs w:val="16"/>
              </w:rPr>
            </w:pPr>
            <w:r w:rsidRPr="004573C4">
              <w:rPr>
                <w:rFonts w:ascii="Times New Roman" w:hAnsi="Times New Roman"/>
                <w:sz w:val="18"/>
              </w:rPr>
              <w:t>Apvārsnis 2020 ietvaros ERA-NET aktivitātes</w:t>
            </w:r>
            <w:r w:rsidRPr="004573C4">
              <w:rPr>
                <w:rFonts w:ascii="Times New Roman" w:hAnsi="Times New Roman"/>
                <w:color w:val="1F497D"/>
                <w:sz w:val="18"/>
              </w:rPr>
              <w:t xml:space="preserve"> ( </w:t>
            </w:r>
            <w:hyperlink r:id="rId9" w:history="1">
              <w:r w:rsidRPr="004573C4">
                <w:rPr>
                  <w:rStyle w:val="Hyperlink"/>
                  <w:rFonts w:ascii="Times New Roman" w:hAnsi="Times New Roman"/>
                  <w:sz w:val="18"/>
                </w:rPr>
                <w:t>http://ec.europa.eu/research/participants/data/ref/h2020/legal_basis/fp/h2020-eu-establact_lv.pdf</w:t>
              </w:r>
            </w:hyperlink>
            <w:r w:rsidRPr="004573C4">
              <w:rPr>
                <w:rFonts w:ascii="Times New Roman" w:hAnsi="Times New Roman"/>
                <w:color w:val="1F497D"/>
                <w:sz w:val="18"/>
              </w:rPr>
              <w:t xml:space="preserve">   26.pants) </w:t>
            </w:r>
            <w:r w:rsidRPr="004573C4">
              <w:rPr>
                <w:rFonts w:ascii="Times New Roman" w:hAnsi="Times New Roman"/>
                <w:sz w:val="18"/>
              </w:rPr>
              <w:t xml:space="preserve">tika tālāk attīstītas izveidojot vienotu ERA-NET </w:t>
            </w:r>
            <w:proofErr w:type="spellStart"/>
            <w:r w:rsidRPr="004573C4">
              <w:rPr>
                <w:rFonts w:ascii="Times New Roman" w:hAnsi="Times New Roman"/>
                <w:sz w:val="18"/>
              </w:rPr>
              <w:t>Cofund</w:t>
            </w:r>
            <w:proofErr w:type="spellEnd"/>
            <w:r w:rsidRPr="004573C4">
              <w:rPr>
                <w:rFonts w:ascii="Times New Roman" w:hAnsi="Times New Roman"/>
                <w:sz w:val="18"/>
              </w:rPr>
              <w:t xml:space="preserve"> aktivitāti</w:t>
            </w:r>
            <w:r w:rsidRPr="004573C4">
              <w:rPr>
                <w:rFonts w:ascii="Times New Roman" w:hAnsi="Times New Roman"/>
                <w:color w:val="1F497D"/>
                <w:sz w:val="18"/>
              </w:rPr>
              <w:t xml:space="preserve">   </w:t>
            </w:r>
            <w:hyperlink r:id="rId10" w:history="1">
              <w:r w:rsidRPr="004573C4">
                <w:rPr>
                  <w:rStyle w:val="Hyperlink"/>
                  <w:rFonts w:ascii="Times New Roman" w:hAnsi="Times New Roman"/>
                  <w:sz w:val="18"/>
                </w:rPr>
                <w:t>http://ec.europa.eu/research/era/era-net-in-horizon-2020_en.html</w:t>
              </w:r>
            </w:hyperlink>
            <w:r w:rsidRPr="004573C4">
              <w:rPr>
                <w:rFonts w:ascii="Times New Roman" w:hAnsi="Times New Roman"/>
                <w:color w:val="1F497D"/>
                <w:sz w:val="18"/>
              </w:rPr>
              <w:t xml:space="preserve">  </w:t>
            </w:r>
            <w:r w:rsidRPr="004573C4">
              <w:rPr>
                <w:rFonts w:ascii="Times New Roman" w:hAnsi="Times New Roman"/>
                <w:sz w:val="18"/>
              </w:rPr>
              <w:t xml:space="preserve">, kurā ir integrētas 7.pamatporgrammas ERA-NET un ERA-NET Plus aktivitātes galvenās iezīmes. EK līdzfinansējums tiek piešķirts ERA-NET aktivitātes ietvaros organizētā pirmā projektu konkursa sekmīgo projektu īstenošanai, savukārt nākošo projektu konkursu ietvaros apstiprinātie pētījumu projekti tiek finansēti no iesaistīto ES dalībvalstu nacionālajiem budžetiem. EK līdzfinansē arī ERA-NET </w:t>
            </w:r>
            <w:proofErr w:type="spellStart"/>
            <w:r w:rsidRPr="004573C4">
              <w:rPr>
                <w:rFonts w:ascii="Times New Roman" w:hAnsi="Times New Roman"/>
                <w:sz w:val="18"/>
              </w:rPr>
              <w:t>Cofund</w:t>
            </w:r>
            <w:proofErr w:type="spellEnd"/>
            <w:r w:rsidRPr="004573C4">
              <w:rPr>
                <w:rFonts w:ascii="Times New Roman" w:hAnsi="Times New Roman"/>
                <w:sz w:val="18"/>
              </w:rPr>
              <w:t xml:space="preserve"> aktivitātes ieviešanas administratīvās izmaksas. Valsts izglītības attīstības aģentūra piedalās šādos ERA-NET </w:t>
            </w:r>
            <w:proofErr w:type="spellStart"/>
            <w:r w:rsidRPr="004573C4">
              <w:rPr>
                <w:rFonts w:ascii="Times New Roman" w:hAnsi="Times New Roman"/>
                <w:sz w:val="18"/>
              </w:rPr>
              <w:t>Cofund</w:t>
            </w:r>
            <w:proofErr w:type="spellEnd"/>
            <w:r w:rsidRPr="004573C4">
              <w:rPr>
                <w:rFonts w:ascii="Times New Roman" w:hAnsi="Times New Roman"/>
                <w:sz w:val="18"/>
              </w:rPr>
              <w:t xml:space="preserve"> aktivitātes projektos: </w:t>
            </w:r>
            <w:proofErr w:type="spellStart"/>
            <w:r w:rsidRPr="004573C4">
              <w:rPr>
                <w:rFonts w:ascii="Times New Roman" w:hAnsi="Times New Roman"/>
                <w:sz w:val="18"/>
              </w:rPr>
              <w:t>SmartGridsPlus</w:t>
            </w:r>
            <w:proofErr w:type="spellEnd"/>
            <w:r w:rsidRPr="004573C4">
              <w:rPr>
                <w:rFonts w:ascii="Times New Roman" w:hAnsi="Times New Roman"/>
                <w:sz w:val="18"/>
              </w:rPr>
              <w:t xml:space="preserve">, M-era.Net 2, TRANSCAN 2, ERA-CVD, E-RARE-3, </w:t>
            </w:r>
            <w:proofErr w:type="spellStart"/>
            <w:r w:rsidRPr="004573C4">
              <w:rPr>
                <w:rFonts w:ascii="Times New Roman" w:hAnsi="Times New Roman"/>
                <w:sz w:val="18"/>
              </w:rPr>
              <w:t>SusAn</w:t>
            </w:r>
            <w:proofErr w:type="spellEnd"/>
            <w:r w:rsidRPr="004573C4">
              <w:rPr>
                <w:rFonts w:ascii="Times New Roman" w:hAnsi="Times New Roman"/>
                <w:sz w:val="18"/>
              </w:rPr>
              <w:t>,  ERA-GAS un c.</w:t>
            </w:r>
            <w:r>
              <w:rPr>
                <w:rFonts w:ascii="Times New Roman" w:hAnsi="Times New Roman"/>
                <w:sz w:val="18"/>
              </w:rPr>
              <w:t xml:space="preserve"> </w:t>
            </w:r>
          </w:p>
        </w:tc>
      </w:tr>
      <w:tr w:rsidR="00F603A2" w:rsidRPr="00F603A2" w:rsidTr="00F603A2">
        <w:trPr>
          <w:trHeight w:val="300"/>
        </w:trPr>
        <w:tc>
          <w:tcPr>
            <w:tcW w:w="26495" w:type="dxa"/>
            <w:gridSpan w:val="21"/>
            <w:tcBorders>
              <w:top w:val="nil"/>
              <w:left w:val="nil"/>
              <w:bottom w:val="nil"/>
              <w:right w:val="nil"/>
            </w:tcBorders>
            <w:shd w:val="clear" w:color="auto" w:fill="auto"/>
            <w:vAlign w:val="bottom"/>
          </w:tcPr>
          <w:p w:rsidR="00F603A2" w:rsidRPr="00F603A2" w:rsidRDefault="00F603A2" w:rsidP="00F603A2">
            <w:pPr>
              <w:spacing w:after="0" w:line="240" w:lineRule="auto"/>
              <w:rPr>
                <w:rFonts w:ascii="Calibri" w:eastAsia="Times New Roman" w:hAnsi="Calibri" w:cs="Times New Roman"/>
                <w:color w:val="000000"/>
                <w:sz w:val="16"/>
                <w:szCs w:val="16"/>
                <w:lang w:eastAsia="lv-LV"/>
              </w:rPr>
            </w:pPr>
          </w:p>
        </w:tc>
      </w:tr>
    </w:tbl>
    <w:p w:rsidR="00662355" w:rsidRPr="00622B7C" w:rsidRDefault="00662355" w:rsidP="00622B7C">
      <w:pPr>
        <w:spacing w:after="0" w:line="240" w:lineRule="auto"/>
        <w:ind w:firstLine="720"/>
        <w:jc w:val="both"/>
        <w:rPr>
          <w:rFonts w:ascii="Times New Roman" w:hAnsi="Times New Roman" w:cs="Times New Roman"/>
          <w:sz w:val="16"/>
          <w:szCs w:val="16"/>
        </w:rPr>
      </w:pPr>
      <w:r w:rsidRPr="00622B7C">
        <w:rPr>
          <w:rFonts w:ascii="Times New Roman" w:hAnsi="Times New Roman" w:cs="Times New Roman"/>
          <w:sz w:val="16"/>
          <w:szCs w:val="16"/>
        </w:rPr>
        <w:t>06.12.2016. 15:58</w:t>
      </w:r>
    </w:p>
    <w:p w:rsidR="00662355" w:rsidRPr="00622B7C" w:rsidRDefault="00662355" w:rsidP="00662355">
      <w:pPr>
        <w:spacing w:after="0" w:line="240" w:lineRule="auto"/>
        <w:ind w:firstLine="720"/>
        <w:jc w:val="both"/>
        <w:rPr>
          <w:rFonts w:ascii="Times New Roman" w:hAnsi="Times New Roman" w:cs="Times New Roman"/>
          <w:sz w:val="16"/>
          <w:szCs w:val="16"/>
        </w:rPr>
      </w:pPr>
      <w:r w:rsidRPr="00622B7C">
        <w:rPr>
          <w:rFonts w:ascii="Times New Roman" w:hAnsi="Times New Roman" w:cs="Times New Roman"/>
          <w:sz w:val="16"/>
          <w:szCs w:val="16"/>
        </w:rPr>
        <w:t>2128</w:t>
      </w:r>
    </w:p>
    <w:p w:rsidR="00662355" w:rsidRPr="00622B7C" w:rsidRDefault="00662355" w:rsidP="00662355">
      <w:pPr>
        <w:spacing w:after="0" w:line="240" w:lineRule="auto"/>
        <w:ind w:firstLine="720"/>
        <w:rPr>
          <w:rFonts w:ascii="Times New Roman" w:hAnsi="Times New Roman" w:cs="Times New Roman"/>
          <w:sz w:val="16"/>
          <w:szCs w:val="16"/>
          <w:lang w:eastAsia="lv-LV"/>
        </w:rPr>
      </w:pPr>
      <w:r w:rsidRPr="00622B7C">
        <w:rPr>
          <w:rFonts w:ascii="Times New Roman" w:hAnsi="Times New Roman" w:cs="Times New Roman"/>
          <w:sz w:val="16"/>
          <w:szCs w:val="16"/>
          <w:lang w:eastAsia="lv-LV"/>
        </w:rPr>
        <w:t>Bundule, 67785423</w:t>
      </w:r>
    </w:p>
    <w:p w:rsidR="00662355" w:rsidRPr="00622B7C" w:rsidRDefault="00637CBA" w:rsidP="00622B7C">
      <w:pPr>
        <w:spacing w:after="0" w:line="240" w:lineRule="auto"/>
        <w:ind w:firstLine="720"/>
        <w:jc w:val="both"/>
        <w:rPr>
          <w:rFonts w:ascii="Times New Roman" w:hAnsi="Times New Roman" w:cs="Times New Roman"/>
          <w:sz w:val="16"/>
          <w:szCs w:val="16"/>
        </w:rPr>
      </w:pPr>
      <w:hyperlink r:id="rId11" w:history="1">
        <w:r w:rsidR="00662355" w:rsidRPr="00622B7C">
          <w:rPr>
            <w:rFonts w:ascii="Times New Roman" w:hAnsi="Times New Roman" w:cs="Times New Roman"/>
            <w:sz w:val="16"/>
            <w:szCs w:val="16"/>
            <w:u w:val="single"/>
            <w:lang w:eastAsia="lv-LV"/>
          </w:rPr>
          <w:t>maija.bundule@viaa.gov.lv</w:t>
        </w:r>
      </w:hyperlink>
      <w:r w:rsidR="00662355" w:rsidRPr="00622B7C">
        <w:rPr>
          <w:rFonts w:ascii="Times New Roman" w:hAnsi="Times New Roman" w:cs="Times New Roman"/>
          <w:sz w:val="16"/>
          <w:szCs w:val="16"/>
          <w:u w:val="single"/>
          <w:lang w:eastAsia="lv-LV"/>
        </w:rPr>
        <w:t xml:space="preserve">    </w:t>
      </w:r>
      <w:r w:rsidR="00662355" w:rsidRPr="00622B7C">
        <w:rPr>
          <w:rFonts w:ascii="Times New Roman" w:hAnsi="Times New Roman" w:cs="Times New Roman"/>
          <w:sz w:val="16"/>
          <w:szCs w:val="16"/>
          <w:lang w:eastAsia="lv-LV"/>
        </w:rPr>
        <w:t xml:space="preserve">  </w:t>
      </w:r>
      <w:bookmarkStart w:id="1" w:name="_GoBack"/>
      <w:bookmarkEnd w:id="1"/>
    </w:p>
    <w:sectPr w:rsidR="00662355" w:rsidRPr="00622B7C" w:rsidSect="00BB0404">
      <w:footerReference w:type="default" r:id="rId12"/>
      <w:pgSz w:w="23814" w:h="16839" w:orient="landscape" w:code="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BA" w:rsidRDefault="00637CBA" w:rsidP="00662355">
      <w:pPr>
        <w:spacing w:after="0" w:line="240" w:lineRule="auto"/>
      </w:pPr>
      <w:r>
        <w:separator/>
      </w:r>
    </w:p>
  </w:endnote>
  <w:endnote w:type="continuationSeparator" w:id="0">
    <w:p w:rsidR="00637CBA" w:rsidRDefault="00637CBA" w:rsidP="0066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55" w:rsidRPr="00662355" w:rsidRDefault="00662355">
    <w:pPr>
      <w:pStyle w:val="Footer"/>
      <w:rPr>
        <w:rFonts w:ascii="Times New Roman" w:hAnsi="Times New Roman" w:cs="Times New Roman"/>
        <w:sz w:val="20"/>
        <w:szCs w:val="20"/>
      </w:rPr>
    </w:pPr>
    <w:r w:rsidRPr="00662355">
      <w:rPr>
        <w:rFonts w:ascii="Times New Roman" w:hAnsi="Times New Roman" w:cs="Times New Roman"/>
        <w:sz w:val="20"/>
        <w:szCs w:val="20"/>
      </w:rPr>
      <w:t xml:space="preserve">IZMzinop_061216_70.06.00pardale; </w:t>
    </w:r>
    <w:r w:rsidRPr="00662355">
      <w:rPr>
        <w:rFonts w:ascii="Times New Roman" w:eastAsia="Times New Roman" w:hAnsi="Times New Roman" w:cs="Times New Roman"/>
        <w:bCs/>
        <w:color w:val="000000"/>
        <w:sz w:val="20"/>
        <w:szCs w:val="20"/>
        <w:lang w:eastAsia="lv-LV"/>
      </w:rPr>
      <w:t>Projektu valsts budžeta dotācijas maksājumu prognoze pa gadiem un papildu nepieciešamais finansējums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BA" w:rsidRDefault="00637CBA" w:rsidP="00662355">
      <w:pPr>
        <w:spacing w:after="0" w:line="240" w:lineRule="auto"/>
      </w:pPr>
      <w:r>
        <w:separator/>
      </w:r>
    </w:p>
  </w:footnote>
  <w:footnote w:type="continuationSeparator" w:id="0">
    <w:p w:rsidR="00637CBA" w:rsidRDefault="00637CBA" w:rsidP="00662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04"/>
    <w:rsid w:val="0000682C"/>
    <w:rsid w:val="002E02F0"/>
    <w:rsid w:val="00426B1D"/>
    <w:rsid w:val="004573C4"/>
    <w:rsid w:val="00464C1B"/>
    <w:rsid w:val="00622B7C"/>
    <w:rsid w:val="00637CBA"/>
    <w:rsid w:val="00662355"/>
    <w:rsid w:val="006E693E"/>
    <w:rsid w:val="0070635C"/>
    <w:rsid w:val="007A7D21"/>
    <w:rsid w:val="00854406"/>
    <w:rsid w:val="00894CE3"/>
    <w:rsid w:val="008A5DC1"/>
    <w:rsid w:val="00920C45"/>
    <w:rsid w:val="00A62D74"/>
    <w:rsid w:val="00BB0404"/>
    <w:rsid w:val="00BF3A1E"/>
    <w:rsid w:val="00CA0EC4"/>
    <w:rsid w:val="00CC57C1"/>
    <w:rsid w:val="00E16D43"/>
    <w:rsid w:val="00F603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5630D-A46A-4BCC-AC75-53A6605D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404"/>
    <w:rPr>
      <w:color w:val="0563C1"/>
      <w:u w:val="single"/>
    </w:rPr>
  </w:style>
  <w:style w:type="character" w:styleId="FollowedHyperlink">
    <w:name w:val="FollowedHyperlink"/>
    <w:basedOn w:val="DefaultParagraphFont"/>
    <w:uiPriority w:val="99"/>
    <w:semiHidden/>
    <w:unhideWhenUsed/>
    <w:rsid w:val="00BB0404"/>
    <w:rPr>
      <w:color w:val="954F72"/>
      <w:u w:val="single"/>
    </w:rPr>
  </w:style>
  <w:style w:type="paragraph" w:customStyle="1" w:styleId="font5">
    <w:name w:val="font5"/>
    <w:basedOn w:val="Normal"/>
    <w:rsid w:val="00BB0404"/>
    <w:pPr>
      <w:spacing w:before="100" w:beforeAutospacing="1" w:after="100" w:afterAutospacing="1" w:line="240" w:lineRule="auto"/>
    </w:pPr>
    <w:rPr>
      <w:rFonts w:ascii="Times New Roman" w:eastAsia="Times New Roman" w:hAnsi="Times New Roman" w:cs="Times New Roman"/>
      <w:b/>
      <w:bCs/>
      <w:color w:val="000000"/>
      <w:sz w:val="16"/>
      <w:szCs w:val="16"/>
      <w:lang w:eastAsia="lv-LV"/>
    </w:rPr>
  </w:style>
  <w:style w:type="paragraph" w:customStyle="1" w:styleId="font6">
    <w:name w:val="font6"/>
    <w:basedOn w:val="Normal"/>
    <w:rsid w:val="00BB0404"/>
    <w:pPr>
      <w:spacing w:before="100" w:beforeAutospacing="1" w:after="100" w:afterAutospacing="1" w:line="240" w:lineRule="auto"/>
    </w:pPr>
    <w:rPr>
      <w:rFonts w:ascii="Times New Roman" w:eastAsia="Times New Roman" w:hAnsi="Times New Roman" w:cs="Times New Roman"/>
      <w:b/>
      <w:bCs/>
      <w:color w:val="FF0000"/>
      <w:sz w:val="16"/>
      <w:szCs w:val="16"/>
      <w:lang w:eastAsia="lv-LV"/>
    </w:rPr>
  </w:style>
  <w:style w:type="paragraph" w:customStyle="1" w:styleId="font7">
    <w:name w:val="font7"/>
    <w:basedOn w:val="Normal"/>
    <w:rsid w:val="00BB0404"/>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66">
    <w:name w:val="xl66"/>
    <w:basedOn w:val="Normal"/>
    <w:rsid w:val="00BB04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7">
    <w:name w:val="xl67"/>
    <w:basedOn w:val="Normal"/>
    <w:rsid w:val="00BB0404"/>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8">
    <w:name w:val="xl68"/>
    <w:basedOn w:val="Normal"/>
    <w:rsid w:val="00BB0404"/>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69">
    <w:name w:val="xl69"/>
    <w:basedOn w:val="Normal"/>
    <w:rsid w:val="00BB0404"/>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70">
    <w:name w:val="xl70"/>
    <w:basedOn w:val="Normal"/>
    <w:rsid w:val="00BB0404"/>
    <w:pPr>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71">
    <w:name w:val="xl71"/>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2">
    <w:name w:val="xl72"/>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3">
    <w:name w:val="xl73"/>
    <w:basedOn w:val="Normal"/>
    <w:rsid w:val="00BB040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4">
    <w:name w:val="xl74"/>
    <w:basedOn w:val="Normal"/>
    <w:rsid w:val="00BB040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5">
    <w:name w:val="xl75"/>
    <w:basedOn w:val="Normal"/>
    <w:rsid w:val="00BB040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6">
    <w:name w:val="xl76"/>
    <w:basedOn w:val="Normal"/>
    <w:rsid w:val="00BB040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7">
    <w:name w:val="xl77"/>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78">
    <w:name w:val="xl78"/>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lv-LV"/>
    </w:rPr>
  </w:style>
  <w:style w:type="paragraph" w:customStyle="1" w:styleId="xl79">
    <w:name w:val="xl79"/>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80">
    <w:name w:val="xl80"/>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lv-LV"/>
    </w:rPr>
  </w:style>
  <w:style w:type="paragraph" w:customStyle="1" w:styleId="xl81">
    <w:name w:val="xl81"/>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lv-LV"/>
    </w:rPr>
  </w:style>
  <w:style w:type="paragraph" w:customStyle="1" w:styleId="xl82">
    <w:name w:val="xl82"/>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83">
    <w:name w:val="xl83"/>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84">
    <w:name w:val="xl84"/>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85">
    <w:name w:val="xl85"/>
    <w:basedOn w:val="Normal"/>
    <w:rsid w:val="00BB040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86">
    <w:name w:val="xl86"/>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87">
    <w:name w:val="xl87"/>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88">
    <w:name w:val="xl88"/>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16"/>
      <w:szCs w:val="16"/>
      <w:lang w:eastAsia="lv-LV"/>
    </w:rPr>
  </w:style>
  <w:style w:type="paragraph" w:customStyle="1" w:styleId="xl89">
    <w:name w:val="xl89"/>
    <w:basedOn w:val="Normal"/>
    <w:rsid w:val="00BB040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16"/>
      <w:szCs w:val="16"/>
      <w:lang w:eastAsia="lv-LV"/>
    </w:rPr>
  </w:style>
  <w:style w:type="paragraph" w:customStyle="1" w:styleId="xl90">
    <w:name w:val="xl90"/>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lv-LV"/>
    </w:rPr>
  </w:style>
  <w:style w:type="paragraph" w:customStyle="1" w:styleId="xl91">
    <w:name w:val="xl91"/>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92">
    <w:name w:val="xl92"/>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93">
    <w:name w:val="xl93"/>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4">
    <w:name w:val="xl94"/>
    <w:basedOn w:val="Normal"/>
    <w:rsid w:val="00BB040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5">
    <w:name w:val="xl95"/>
    <w:basedOn w:val="Normal"/>
    <w:rsid w:val="00BB040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BB040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lv-LV"/>
    </w:rPr>
  </w:style>
  <w:style w:type="paragraph" w:customStyle="1" w:styleId="xl97">
    <w:name w:val="xl97"/>
    <w:basedOn w:val="Normal"/>
    <w:rsid w:val="00BB040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98">
    <w:name w:val="xl98"/>
    <w:basedOn w:val="Normal"/>
    <w:rsid w:val="00BB040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99">
    <w:name w:val="xl99"/>
    <w:basedOn w:val="Normal"/>
    <w:rsid w:val="00BB040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lv-LV"/>
    </w:rPr>
  </w:style>
  <w:style w:type="paragraph" w:customStyle="1" w:styleId="xl100">
    <w:name w:val="xl100"/>
    <w:basedOn w:val="Normal"/>
    <w:rsid w:val="00BB040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01">
    <w:name w:val="xl101"/>
    <w:basedOn w:val="Normal"/>
    <w:rsid w:val="00BB040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102">
    <w:name w:val="xl102"/>
    <w:basedOn w:val="Normal"/>
    <w:rsid w:val="00BB040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03">
    <w:name w:val="xl103"/>
    <w:basedOn w:val="Normal"/>
    <w:rsid w:val="00BB040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104">
    <w:name w:val="xl104"/>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5">
    <w:name w:val="xl105"/>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106">
    <w:name w:val="xl106"/>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07">
    <w:name w:val="xl107"/>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08">
    <w:name w:val="xl108"/>
    <w:basedOn w:val="Normal"/>
    <w:rsid w:val="00BB040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109">
    <w:name w:val="xl109"/>
    <w:basedOn w:val="Normal"/>
    <w:rsid w:val="00BB040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lv-LV"/>
    </w:rPr>
  </w:style>
  <w:style w:type="paragraph" w:customStyle="1" w:styleId="xl110">
    <w:name w:val="xl110"/>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111">
    <w:name w:val="xl111"/>
    <w:basedOn w:val="Normal"/>
    <w:rsid w:val="00BB04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lv-LV"/>
    </w:rPr>
  </w:style>
  <w:style w:type="paragraph" w:customStyle="1" w:styleId="xl112">
    <w:name w:val="xl112"/>
    <w:basedOn w:val="Normal"/>
    <w:rsid w:val="00BB040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113">
    <w:name w:val="xl113"/>
    <w:basedOn w:val="Normal"/>
    <w:rsid w:val="00BB04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4">
    <w:name w:val="xl114"/>
    <w:basedOn w:val="Normal"/>
    <w:rsid w:val="00BB040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lv-LV"/>
    </w:rPr>
  </w:style>
  <w:style w:type="paragraph" w:customStyle="1" w:styleId="xl115">
    <w:name w:val="xl115"/>
    <w:basedOn w:val="Normal"/>
    <w:rsid w:val="00BB04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lv-LV"/>
    </w:rPr>
  </w:style>
  <w:style w:type="paragraph" w:customStyle="1" w:styleId="xl116">
    <w:name w:val="xl116"/>
    <w:basedOn w:val="Normal"/>
    <w:rsid w:val="00BB04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17">
    <w:name w:val="xl117"/>
    <w:basedOn w:val="Normal"/>
    <w:rsid w:val="00BB040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118">
    <w:name w:val="xl118"/>
    <w:basedOn w:val="Normal"/>
    <w:rsid w:val="00BB040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119">
    <w:name w:val="xl119"/>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20">
    <w:name w:val="xl120"/>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1">
    <w:name w:val="xl121"/>
    <w:basedOn w:val="Normal"/>
    <w:rsid w:val="00BB040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2">
    <w:name w:val="xl122"/>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23">
    <w:name w:val="xl123"/>
    <w:basedOn w:val="Normal"/>
    <w:rsid w:val="00BB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lv-LV"/>
    </w:rPr>
  </w:style>
  <w:style w:type="paragraph" w:customStyle="1" w:styleId="xl124">
    <w:name w:val="xl124"/>
    <w:basedOn w:val="Normal"/>
    <w:rsid w:val="00BB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125">
    <w:name w:val="xl125"/>
    <w:basedOn w:val="Normal"/>
    <w:rsid w:val="00BB04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126">
    <w:name w:val="xl126"/>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27">
    <w:name w:val="xl127"/>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lv-LV"/>
    </w:rPr>
  </w:style>
  <w:style w:type="paragraph" w:customStyle="1" w:styleId="xl128">
    <w:name w:val="xl128"/>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129">
    <w:name w:val="xl129"/>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30">
    <w:name w:val="xl130"/>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131">
    <w:name w:val="xl131"/>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132">
    <w:name w:val="xl132"/>
    <w:basedOn w:val="Normal"/>
    <w:rsid w:val="00BB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lv-LV"/>
    </w:rPr>
  </w:style>
  <w:style w:type="paragraph" w:customStyle="1" w:styleId="xl133">
    <w:name w:val="xl133"/>
    <w:basedOn w:val="Normal"/>
    <w:rsid w:val="00BB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134">
    <w:name w:val="xl134"/>
    <w:basedOn w:val="Normal"/>
    <w:rsid w:val="00BB040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lv-LV"/>
    </w:rPr>
  </w:style>
  <w:style w:type="paragraph" w:customStyle="1" w:styleId="xl135">
    <w:name w:val="xl135"/>
    <w:basedOn w:val="Normal"/>
    <w:rsid w:val="00BB0404"/>
    <w:pP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36">
    <w:name w:val="xl136"/>
    <w:basedOn w:val="Normal"/>
    <w:rsid w:val="00BB0404"/>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37">
    <w:name w:val="xl137"/>
    <w:basedOn w:val="Normal"/>
    <w:rsid w:val="00BB0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38">
    <w:name w:val="xl138"/>
    <w:basedOn w:val="Normal"/>
    <w:rsid w:val="00BB0404"/>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39">
    <w:name w:val="xl139"/>
    <w:basedOn w:val="Normal"/>
    <w:rsid w:val="00BB0404"/>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40">
    <w:name w:val="xl140"/>
    <w:basedOn w:val="Normal"/>
    <w:rsid w:val="00BB0404"/>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41">
    <w:name w:val="xl141"/>
    <w:basedOn w:val="Normal"/>
    <w:rsid w:val="00BB0404"/>
    <w:pPr>
      <w:spacing w:before="100" w:beforeAutospacing="1" w:after="100" w:afterAutospacing="1" w:line="240" w:lineRule="auto"/>
    </w:pPr>
    <w:rPr>
      <w:rFonts w:ascii="Times New Roman" w:eastAsia="Times New Roman" w:hAnsi="Times New Roman" w:cs="Times New Roman"/>
      <w:b/>
      <w:bCs/>
      <w:color w:val="FF0000"/>
      <w:sz w:val="16"/>
      <w:szCs w:val="16"/>
      <w:lang w:eastAsia="lv-LV"/>
    </w:rPr>
  </w:style>
  <w:style w:type="paragraph" w:customStyle="1" w:styleId="xl142">
    <w:name w:val="xl142"/>
    <w:basedOn w:val="Normal"/>
    <w:rsid w:val="00BB0404"/>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styleId="Header">
    <w:name w:val="header"/>
    <w:basedOn w:val="Normal"/>
    <w:link w:val="HeaderChar"/>
    <w:uiPriority w:val="99"/>
    <w:unhideWhenUsed/>
    <w:rsid w:val="006623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2355"/>
  </w:style>
  <w:style w:type="paragraph" w:styleId="Footer">
    <w:name w:val="footer"/>
    <w:basedOn w:val="Normal"/>
    <w:link w:val="FooterChar"/>
    <w:uiPriority w:val="99"/>
    <w:unhideWhenUsed/>
    <w:rsid w:val="006623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02652">
      <w:bodyDiv w:val="1"/>
      <w:marLeft w:val="0"/>
      <w:marRight w:val="0"/>
      <w:marTop w:val="0"/>
      <w:marBottom w:val="0"/>
      <w:divBdr>
        <w:top w:val="none" w:sz="0" w:space="0" w:color="auto"/>
        <w:left w:val="none" w:sz="0" w:space="0" w:color="auto"/>
        <w:bottom w:val="none" w:sz="0" w:space="0" w:color="auto"/>
        <w:right w:val="none" w:sz="0" w:space="0" w:color="auto"/>
      </w:divBdr>
    </w:div>
    <w:div w:id="1113592028">
      <w:bodyDiv w:val="1"/>
      <w:marLeft w:val="0"/>
      <w:marRight w:val="0"/>
      <w:marTop w:val="0"/>
      <w:marBottom w:val="0"/>
      <w:divBdr>
        <w:top w:val="none" w:sz="0" w:space="0" w:color="auto"/>
        <w:left w:val="none" w:sz="0" w:space="0" w:color="auto"/>
        <w:bottom w:val="none" w:sz="0" w:space="0" w:color="auto"/>
        <w:right w:val="none" w:sz="0" w:space="0" w:color="auto"/>
      </w:divBdr>
    </w:div>
    <w:div w:id="1727530495">
      <w:bodyDiv w:val="1"/>
      <w:marLeft w:val="0"/>
      <w:marRight w:val="0"/>
      <w:marTop w:val="0"/>
      <w:marBottom w:val="0"/>
      <w:divBdr>
        <w:top w:val="none" w:sz="0" w:space="0" w:color="auto"/>
        <w:left w:val="none" w:sz="0" w:space="0" w:color="auto"/>
        <w:bottom w:val="none" w:sz="0" w:space="0" w:color="auto"/>
        <w:right w:val="none" w:sz="0" w:space="0" w:color="auto"/>
      </w:divBdr>
    </w:div>
    <w:div w:id="19042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other/wp/2016-2017/annexes/h2020-wp1617-annex-ga_en.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rdis.europa.eu/fp7/coordination/docs/z-era-net-plus-provisions_en.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sfaire.prd.fr/bibliotheque/pdf/era-net_en.pdf" TargetMode="External"/><Relationship Id="rId11" Type="http://schemas.openxmlformats.org/officeDocument/2006/relationships/hyperlink" Target="mailto:maija.bundule@viaa.gov.lv" TargetMode="External"/><Relationship Id="rId5" Type="http://schemas.openxmlformats.org/officeDocument/2006/relationships/endnotes" Target="endnotes.xml"/><Relationship Id="rId10" Type="http://schemas.openxmlformats.org/officeDocument/2006/relationships/hyperlink" Target="http://ec.europa.eu/research/era/era-net-in-horizon-2020_en.html" TargetMode="External"/><Relationship Id="rId4" Type="http://schemas.openxmlformats.org/officeDocument/2006/relationships/footnotes" Target="footnotes.xml"/><Relationship Id="rId9" Type="http://schemas.openxmlformats.org/officeDocument/2006/relationships/hyperlink" Target="http://ec.europa.eu/research/participants/data/ref/h2020/legal_basis/fp/h2020-eu-establact_lv.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12413</Words>
  <Characters>7076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Fortiņa</dc:creator>
  <cp:keywords/>
  <dc:description/>
  <cp:lastModifiedBy>Inga Jēkabsone</cp:lastModifiedBy>
  <cp:revision>3</cp:revision>
  <dcterms:created xsi:type="dcterms:W3CDTF">2016-12-08T11:53:00Z</dcterms:created>
  <dcterms:modified xsi:type="dcterms:W3CDTF">2016-12-08T12:05:00Z</dcterms:modified>
</cp:coreProperties>
</file>