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CD" w:rsidRPr="009D012C" w:rsidRDefault="00E54E1F" w:rsidP="00AC00CD">
      <w:pPr>
        <w:jc w:val="center"/>
        <w:rPr>
          <w:b/>
          <w:bCs/>
          <w:sz w:val="28"/>
          <w:szCs w:val="28"/>
        </w:rPr>
      </w:pPr>
      <w:r w:rsidRPr="009D012C">
        <w:rPr>
          <w:b/>
          <w:sz w:val="28"/>
          <w:szCs w:val="28"/>
        </w:rPr>
        <w:t xml:space="preserve">Likumprojekta </w:t>
      </w:r>
      <w:r w:rsidR="00AD6DB7" w:rsidRPr="009D012C">
        <w:rPr>
          <w:b/>
          <w:bCs/>
          <w:sz w:val="28"/>
          <w:szCs w:val="28"/>
        </w:rPr>
        <w:t>“</w:t>
      </w:r>
      <w:r w:rsidR="00F360AB" w:rsidRPr="009D012C">
        <w:rPr>
          <w:b/>
          <w:sz w:val="28"/>
          <w:szCs w:val="28"/>
        </w:rPr>
        <w:t xml:space="preserve">Grozījumi likumā </w:t>
      </w:r>
      <w:r w:rsidR="00AD6DB7" w:rsidRPr="009D012C">
        <w:rPr>
          <w:b/>
          <w:sz w:val="28"/>
          <w:szCs w:val="28"/>
        </w:rPr>
        <w:t>“P</w:t>
      </w:r>
      <w:r w:rsidR="00F360AB" w:rsidRPr="009D012C">
        <w:rPr>
          <w:b/>
          <w:sz w:val="28"/>
          <w:szCs w:val="28"/>
        </w:rPr>
        <w:t>ar valsts un pašvaldību zemes īpašuma tiesībām un to nostiprināšanu zemesgrāmatās</w:t>
      </w:r>
      <w:r w:rsidR="00AD6DB7" w:rsidRPr="009D012C">
        <w:rPr>
          <w:b/>
          <w:bCs/>
          <w:sz w:val="28"/>
          <w:szCs w:val="28"/>
        </w:rPr>
        <w:t>””</w:t>
      </w:r>
      <w:r w:rsidRPr="009D012C">
        <w:rPr>
          <w:b/>
          <w:bCs/>
          <w:sz w:val="28"/>
          <w:szCs w:val="28"/>
        </w:rPr>
        <w:t xml:space="preserve"> sākotnējās ietekmes novērtējuma ziņojums (anotācija)</w:t>
      </w:r>
    </w:p>
    <w:p w:rsidR="00314472" w:rsidRPr="009D012C" w:rsidRDefault="00314472" w:rsidP="00F360AB">
      <w:pPr>
        <w:jc w:val="center"/>
        <w:rPr>
          <w:b/>
          <w:bCs/>
          <w:sz w:val="28"/>
          <w:szCs w:val="28"/>
        </w:rPr>
      </w:pPr>
    </w:p>
    <w:tbl>
      <w:tblPr>
        <w:tblW w:w="968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1"/>
        <w:gridCol w:w="6"/>
        <w:gridCol w:w="2483"/>
        <w:gridCol w:w="14"/>
        <w:gridCol w:w="6561"/>
      </w:tblGrid>
      <w:tr w:rsidR="00E54E1F" w:rsidRPr="009D012C" w:rsidTr="00162D21">
        <w:trPr>
          <w:trHeight w:val="60"/>
          <w:jc w:val="center"/>
        </w:trPr>
        <w:tc>
          <w:tcPr>
            <w:tcW w:w="9685" w:type="dxa"/>
            <w:gridSpan w:val="5"/>
            <w:vAlign w:val="center"/>
          </w:tcPr>
          <w:p w:rsidR="00E54E1F" w:rsidRPr="009D012C" w:rsidRDefault="00E54E1F" w:rsidP="007D279F">
            <w:pPr>
              <w:pStyle w:val="naisnod"/>
              <w:spacing w:before="0" w:after="0"/>
              <w:rPr>
                <w:sz w:val="28"/>
                <w:szCs w:val="28"/>
              </w:rPr>
            </w:pPr>
            <w:r w:rsidRPr="009D012C">
              <w:rPr>
                <w:sz w:val="28"/>
                <w:szCs w:val="28"/>
              </w:rPr>
              <w:t>I. Tiesību akta projekta izstrādes nepieciešamība</w:t>
            </w:r>
          </w:p>
        </w:tc>
      </w:tr>
      <w:tr w:rsidR="00E54E1F" w:rsidRPr="009D012C" w:rsidTr="00162D21">
        <w:trPr>
          <w:trHeight w:val="484"/>
          <w:jc w:val="center"/>
        </w:trPr>
        <w:tc>
          <w:tcPr>
            <w:tcW w:w="627" w:type="dxa"/>
            <w:gridSpan w:val="2"/>
          </w:tcPr>
          <w:p w:rsidR="00E54E1F" w:rsidRPr="009D012C" w:rsidRDefault="00E54E1F" w:rsidP="007D279F">
            <w:pPr>
              <w:pStyle w:val="naiskr"/>
              <w:spacing w:before="0" w:after="0"/>
              <w:jc w:val="center"/>
              <w:rPr>
                <w:sz w:val="28"/>
                <w:szCs w:val="28"/>
              </w:rPr>
            </w:pPr>
            <w:r w:rsidRPr="009D012C">
              <w:rPr>
                <w:sz w:val="28"/>
                <w:szCs w:val="28"/>
              </w:rPr>
              <w:t>1.</w:t>
            </w:r>
          </w:p>
        </w:tc>
        <w:tc>
          <w:tcPr>
            <w:tcW w:w="2497" w:type="dxa"/>
            <w:gridSpan w:val="2"/>
          </w:tcPr>
          <w:p w:rsidR="00E54E1F" w:rsidRPr="009D012C" w:rsidRDefault="00E54E1F" w:rsidP="007D279F">
            <w:pPr>
              <w:pStyle w:val="naiskr"/>
              <w:spacing w:before="0" w:after="0"/>
              <w:jc w:val="both"/>
              <w:rPr>
                <w:sz w:val="28"/>
                <w:szCs w:val="28"/>
              </w:rPr>
            </w:pPr>
            <w:r w:rsidRPr="009D012C">
              <w:rPr>
                <w:sz w:val="28"/>
                <w:szCs w:val="28"/>
              </w:rPr>
              <w:t>Pamatojums</w:t>
            </w:r>
          </w:p>
        </w:tc>
        <w:tc>
          <w:tcPr>
            <w:tcW w:w="6561" w:type="dxa"/>
          </w:tcPr>
          <w:p w:rsidR="00E54E1F" w:rsidRPr="009D012C" w:rsidRDefault="00F360AB" w:rsidP="007D279F">
            <w:pPr>
              <w:ind w:firstLine="426"/>
              <w:jc w:val="both"/>
              <w:rPr>
                <w:color w:val="000000"/>
                <w:sz w:val="28"/>
                <w:szCs w:val="28"/>
              </w:rPr>
            </w:pPr>
            <w:r w:rsidRPr="009D012C">
              <w:rPr>
                <w:color w:val="000000"/>
                <w:sz w:val="28"/>
                <w:szCs w:val="28"/>
              </w:rPr>
              <w:t>Iek</w:t>
            </w:r>
            <w:r w:rsidR="00AB659E" w:rsidRPr="009D012C">
              <w:rPr>
                <w:color w:val="000000"/>
                <w:sz w:val="28"/>
                <w:szCs w:val="28"/>
              </w:rPr>
              <w:t>š</w:t>
            </w:r>
            <w:r w:rsidRPr="009D012C">
              <w:rPr>
                <w:color w:val="000000"/>
                <w:sz w:val="28"/>
                <w:szCs w:val="28"/>
              </w:rPr>
              <w:t>lietu</w:t>
            </w:r>
            <w:r w:rsidR="00E54E1F" w:rsidRPr="009D012C">
              <w:rPr>
                <w:color w:val="000000"/>
                <w:sz w:val="28"/>
                <w:szCs w:val="28"/>
              </w:rPr>
              <w:t xml:space="preserve"> ministrijas iniciatīva</w:t>
            </w:r>
          </w:p>
        </w:tc>
      </w:tr>
      <w:tr w:rsidR="00E54E1F" w:rsidRPr="009D012C" w:rsidTr="00162D21">
        <w:trPr>
          <w:trHeight w:val="168"/>
          <w:jc w:val="center"/>
        </w:trPr>
        <w:tc>
          <w:tcPr>
            <w:tcW w:w="621" w:type="dxa"/>
          </w:tcPr>
          <w:p w:rsidR="00E54E1F" w:rsidRPr="009D012C" w:rsidRDefault="00E54E1F" w:rsidP="007D279F">
            <w:pPr>
              <w:pStyle w:val="naiskr"/>
              <w:spacing w:before="0" w:after="0"/>
              <w:jc w:val="center"/>
              <w:rPr>
                <w:sz w:val="28"/>
                <w:szCs w:val="28"/>
              </w:rPr>
            </w:pPr>
            <w:r w:rsidRPr="009D012C">
              <w:rPr>
                <w:sz w:val="28"/>
                <w:szCs w:val="28"/>
              </w:rPr>
              <w:t>2.</w:t>
            </w:r>
          </w:p>
        </w:tc>
        <w:tc>
          <w:tcPr>
            <w:tcW w:w="2489" w:type="dxa"/>
            <w:gridSpan w:val="2"/>
          </w:tcPr>
          <w:p w:rsidR="00E54E1F" w:rsidRPr="009D012C" w:rsidRDefault="00E54E1F" w:rsidP="007D279F">
            <w:pPr>
              <w:pStyle w:val="naiskr"/>
              <w:tabs>
                <w:tab w:val="left" w:pos="170"/>
              </w:tabs>
              <w:spacing w:before="0" w:after="0"/>
              <w:rPr>
                <w:sz w:val="28"/>
                <w:szCs w:val="28"/>
              </w:rPr>
            </w:pPr>
            <w:r w:rsidRPr="009D012C">
              <w:rPr>
                <w:sz w:val="28"/>
                <w:szCs w:val="28"/>
              </w:rPr>
              <w:t>Pašreizējā situācija un problēmas, kuru risināšanai tiesību akta projekts izstrādāts, tiesiskā regulējuma mērķis un būtība</w:t>
            </w:r>
          </w:p>
        </w:tc>
        <w:tc>
          <w:tcPr>
            <w:tcW w:w="6575" w:type="dxa"/>
            <w:gridSpan w:val="2"/>
          </w:tcPr>
          <w:p w:rsidR="00E54E1F" w:rsidRPr="009D012C" w:rsidRDefault="00E54E1F" w:rsidP="007D279F">
            <w:pPr>
              <w:ind w:firstLine="497"/>
              <w:jc w:val="both"/>
              <w:rPr>
                <w:sz w:val="28"/>
                <w:szCs w:val="28"/>
              </w:rPr>
            </w:pPr>
            <w:r w:rsidRPr="009D012C">
              <w:rPr>
                <w:sz w:val="28"/>
                <w:szCs w:val="28"/>
              </w:rPr>
              <w:t xml:space="preserve"> </w:t>
            </w:r>
            <w:r w:rsidR="00F360AB" w:rsidRPr="009D012C">
              <w:rPr>
                <w:sz w:val="28"/>
                <w:szCs w:val="28"/>
              </w:rPr>
              <w:t>Saskaņā ar Latvijas Republikas valsts robežas likuma 13.panta pirmo daļu</w:t>
            </w:r>
            <w:r w:rsidR="002F29FD" w:rsidRPr="009D012C">
              <w:rPr>
                <w:sz w:val="28"/>
                <w:szCs w:val="28"/>
              </w:rPr>
              <w:t>,</w:t>
            </w:r>
            <w:r w:rsidR="00F360AB" w:rsidRPr="009D012C">
              <w:rPr>
                <w:sz w:val="28"/>
                <w:szCs w:val="28"/>
              </w:rPr>
              <w:t xml:space="preserve"> lai iezīmētu valsts sauszemes robežas atrašanos dabā visā tās garumā, kā arī radītu robežapsardzības sistēmas pastāvēšanai nepieciešamos apstākļus pie ārējās robežas, Ministru kabinets nosaka noteikta platuma valsts robežas joslu. Valsts robežas joslas platums nedrīkst būt šaurāks par Latvijas Republikas noslēgtajos starptautiskajos līgumos noteikto valsts robežas joslas platumu.</w:t>
            </w:r>
          </w:p>
          <w:p w:rsidR="00F360AB" w:rsidRPr="009D012C" w:rsidRDefault="00F360AB" w:rsidP="007D279F">
            <w:pPr>
              <w:ind w:firstLine="497"/>
              <w:jc w:val="both"/>
              <w:rPr>
                <w:sz w:val="28"/>
                <w:szCs w:val="28"/>
              </w:rPr>
            </w:pPr>
            <w:r w:rsidRPr="009D012C">
              <w:rPr>
                <w:sz w:val="28"/>
                <w:szCs w:val="28"/>
              </w:rPr>
              <w:t xml:space="preserve">Saskaņā ar Latvijas Republikas valsts robežas likuma 31.panta </w:t>
            </w:r>
            <w:r w:rsidR="00AB659E" w:rsidRPr="009D012C">
              <w:rPr>
                <w:sz w:val="28"/>
                <w:szCs w:val="28"/>
              </w:rPr>
              <w:t>trešās</w:t>
            </w:r>
            <w:r w:rsidRPr="009D012C">
              <w:rPr>
                <w:sz w:val="28"/>
                <w:szCs w:val="28"/>
              </w:rPr>
              <w:t xml:space="preserve"> daļas 1.punktu Iekšlietu ministrija organizē un nodrošina valsts sauszemes robežas iezīmēšanu dabā un nostiprināšanu, valsts robežas joslas, pierobežas joslas un pierobežas ierīkošanu.</w:t>
            </w:r>
          </w:p>
          <w:p w:rsidR="00147846" w:rsidRPr="009D012C" w:rsidRDefault="00F360AB" w:rsidP="007D279F">
            <w:pPr>
              <w:ind w:firstLine="497"/>
              <w:jc w:val="both"/>
              <w:rPr>
                <w:sz w:val="28"/>
                <w:szCs w:val="28"/>
              </w:rPr>
            </w:pPr>
            <w:r w:rsidRPr="009D012C">
              <w:rPr>
                <w:sz w:val="28"/>
                <w:szCs w:val="28"/>
              </w:rPr>
              <w:t xml:space="preserve">Ministru kabineta 2012.gada 14.augusta noteikumu Nr.550 “Noteikumi par Latvijas Republikas valsts robežas joslu, pierobežas joslu un pierobežu, kā arī pierobežas, pierobežas joslas un valsts robežas joslas norādījuma zīmju un informatīvo norāžu paraugiem un to uzstādīšanas kārtību” </w:t>
            </w:r>
            <w:r w:rsidR="002B59B6" w:rsidRPr="009D012C">
              <w:rPr>
                <w:sz w:val="28"/>
                <w:szCs w:val="28"/>
              </w:rPr>
              <w:t xml:space="preserve">2.punktā noteikts, ka Latvijas Republikas valsts robežas joslas platums </w:t>
            </w:r>
          </w:p>
          <w:p w:rsidR="00147846" w:rsidRPr="009D012C" w:rsidRDefault="002B59B6" w:rsidP="007D279F">
            <w:pPr>
              <w:ind w:firstLine="497"/>
              <w:jc w:val="both"/>
              <w:rPr>
                <w:sz w:val="28"/>
                <w:szCs w:val="28"/>
              </w:rPr>
            </w:pPr>
            <w:r w:rsidRPr="009D012C">
              <w:rPr>
                <w:sz w:val="28"/>
                <w:szCs w:val="28"/>
              </w:rPr>
              <w:t xml:space="preserve">ar Baltkrievijas Republiku ir 12 metri, </w:t>
            </w:r>
          </w:p>
          <w:p w:rsidR="00147846" w:rsidRPr="009D012C" w:rsidRDefault="002B59B6" w:rsidP="007D279F">
            <w:pPr>
              <w:ind w:firstLine="497"/>
              <w:jc w:val="both"/>
              <w:rPr>
                <w:sz w:val="28"/>
                <w:szCs w:val="28"/>
              </w:rPr>
            </w:pPr>
            <w:r w:rsidRPr="009D012C">
              <w:rPr>
                <w:sz w:val="28"/>
                <w:szCs w:val="28"/>
              </w:rPr>
              <w:t xml:space="preserve">ar Krievijas Federāciju ir 12 metri, </w:t>
            </w:r>
          </w:p>
          <w:p w:rsidR="00147846" w:rsidRPr="009D012C" w:rsidRDefault="002B59B6" w:rsidP="007D279F">
            <w:pPr>
              <w:ind w:firstLine="497"/>
              <w:jc w:val="both"/>
              <w:rPr>
                <w:sz w:val="28"/>
                <w:szCs w:val="28"/>
              </w:rPr>
            </w:pPr>
            <w:r w:rsidRPr="009D012C">
              <w:rPr>
                <w:sz w:val="28"/>
                <w:szCs w:val="28"/>
              </w:rPr>
              <w:t>ar</w:t>
            </w:r>
            <w:r w:rsidR="00147846" w:rsidRPr="009D012C">
              <w:rPr>
                <w:sz w:val="28"/>
                <w:szCs w:val="28"/>
              </w:rPr>
              <w:t xml:space="preserve"> </w:t>
            </w:r>
            <w:r w:rsidR="00AB659E" w:rsidRPr="009D012C">
              <w:rPr>
                <w:sz w:val="28"/>
                <w:szCs w:val="28"/>
              </w:rPr>
              <w:t>Igaunijas</w:t>
            </w:r>
            <w:r w:rsidR="00147846" w:rsidRPr="009D012C">
              <w:rPr>
                <w:sz w:val="28"/>
                <w:szCs w:val="28"/>
              </w:rPr>
              <w:t xml:space="preserve"> Republiku ir 6 metri,</w:t>
            </w:r>
          </w:p>
          <w:p w:rsidR="00F360AB" w:rsidRPr="009D012C" w:rsidRDefault="002B59B6" w:rsidP="007D279F">
            <w:pPr>
              <w:ind w:firstLine="497"/>
              <w:jc w:val="both"/>
              <w:rPr>
                <w:sz w:val="28"/>
                <w:szCs w:val="28"/>
              </w:rPr>
            </w:pPr>
            <w:r w:rsidRPr="009D012C">
              <w:rPr>
                <w:sz w:val="28"/>
                <w:szCs w:val="28"/>
              </w:rPr>
              <w:t>ar Lietuvas Republiku ir 5 metri.</w:t>
            </w:r>
          </w:p>
          <w:p w:rsidR="00A81981" w:rsidRPr="009D012C" w:rsidRDefault="00A81981" w:rsidP="00A81981">
            <w:pPr>
              <w:ind w:firstLine="497"/>
              <w:jc w:val="both"/>
              <w:rPr>
                <w:sz w:val="28"/>
                <w:szCs w:val="28"/>
              </w:rPr>
            </w:pPr>
            <w:r w:rsidRPr="009D012C">
              <w:rPr>
                <w:sz w:val="28"/>
                <w:szCs w:val="28"/>
              </w:rPr>
              <w:t>Ar Ministru kabineta 2008.gad</w:t>
            </w:r>
            <w:r w:rsidR="00AC00CD">
              <w:rPr>
                <w:sz w:val="28"/>
                <w:szCs w:val="28"/>
              </w:rPr>
              <w:t>a 23.decembra rīkojumu Nr.854 “</w:t>
            </w:r>
            <w:r w:rsidRPr="009D012C">
              <w:rPr>
                <w:sz w:val="28"/>
                <w:szCs w:val="28"/>
              </w:rPr>
              <w:t xml:space="preserve">Par valsts robežas joslas zemes vienību Alūksnes rajona Liepnas un Pededzes pagastā saglabāšanu valsts īpašumā”, </w:t>
            </w:r>
            <w:r w:rsidR="0096066D" w:rsidRPr="009D012C">
              <w:rPr>
                <w:sz w:val="28"/>
                <w:szCs w:val="28"/>
              </w:rPr>
              <w:t xml:space="preserve">Ministru kabineta 2008.gada 23.decembra </w:t>
            </w:r>
            <w:r w:rsidRPr="009D012C">
              <w:rPr>
                <w:sz w:val="28"/>
                <w:szCs w:val="28"/>
              </w:rPr>
              <w:t xml:space="preserve">rīkojumu Nr.868 “Par valsts robežas joslas zemes vienību Balvu rajona Šķilbēnu, Vecumu, Žīguru un Baltinavas pagastā saglabāšanu valsts īpašumā” un </w:t>
            </w:r>
            <w:r w:rsidR="0096066D" w:rsidRPr="009D012C">
              <w:rPr>
                <w:sz w:val="28"/>
                <w:szCs w:val="28"/>
              </w:rPr>
              <w:t xml:space="preserve">Ministru kabineta 2008.gada 23.decembra </w:t>
            </w:r>
            <w:r w:rsidRPr="009D012C">
              <w:rPr>
                <w:sz w:val="28"/>
                <w:szCs w:val="28"/>
              </w:rPr>
              <w:t xml:space="preserve">rīkojumu Nr.862 “Par valsts robežas joslas zemes vienību Ludzas rajona Blontu, </w:t>
            </w:r>
            <w:proofErr w:type="spellStart"/>
            <w:r w:rsidRPr="009D012C">
              <w:rPr>
                <w:sz w:val="28"/>
                <w:szCs w:val="28"/>
              </w:rPr>
              <w:t>Briģu</w:t>
            </w:r>
            <w:proofErr w:type="spellEnd"/>
            <w:r w:rsidRPr="009D012C">
              <w:rPr>
                <w:sz w:val="28"/>
                <w:szCs w:val="28"/>
              </w:rPr>
              <w:t xml:space="preserve">, Līdumnieku, Goliševas, Malnavas, Pasienes, Salnavas un Zaļesjes pagastā saglabāšanu valsts īpašumā” tika saglabāti valsts īpašumā un nodoti Iekšlietu ministrijas valdījumā 49 valsts robežas joslas zemes </w:t>
            </w:r>
            <w:r w:rsidRPr="009D012C">
              <w:rPr>
                <w:sz w:val="28"/>
                <w:szCs w:val="28"/>
              </w:rPr>
              <w:lastRenderedPageBreak/>
              <w:t>vienības gar Latvijas Republikas un Krievijas Federācijas valsts robežu.</w:t>
            </w:r>
          </w:p>
          <w:p w:rsidR="00A81981" w:rsidRPr="009D012C" w:rsidRDefault="00A81981" w:rsidP="00A81981">
            <w:pPr>
              <w:ind w:firstLine="497"/>
              <w:jc w:val="both"/>
              <w:rPr>
                <w:sz w:val="28"/>
                <w:szCs w:val="28"/>
              </w:rPr>
            </w:pPr>
            <w:r w:rsidRPr="009D012C">
              <w:rPr>
                <w:sz w:val="28"/>
                <w:szCs w:val="28"/>
              </w:rPr>
              <w:t xml:space="preserve">Ar Ministru kabineta 2008.gada 23.decembra rīkojumu Nr.851 “Par valsts robežas joslas zemes vienību Krāslavas rajona Bērziņu, </w:t>
            </w:r>
            <w:r w:rsidR="00AB659E" w:rsidRPr="009D012C">
              <w:rPr>
                <w:sz w:val="28"/>
                <w:szCs w:val="28"/>
              </w:rPr>
              <w:t>I</w:t>
            </w:r>
            <w:r w:rsidRPr="009D012C">
              <w:rPr>
                <w:sz w:val="28"/>
                <w:szCs w:val="28"/>
              </w:rPr>
              <w:t>ndras, Kaplavas, Piedrujas Robežnieku un Šķaunes pagastā saglabāšanu valsts īpašum</w:t>
            </w:r>
            <w:r w:rsidR="0067257F" w:rsidRPr="009D012C">
              <w:rPr>
                <w:sz w:val="28"/>
                <w:szCs w:val="28"/>
              </w:rPr>
              <w:t>ā</w:t>
            </w:r>
            <w:r w:rsidRPr="009D012C">
              <w:rPr>
                <w:sz w:val="28"/>
                <w:szCs w:val="28"/>
              </w:rPr>
              <w:t xml:space="preserve">” un </w:t>
            </w:r>
            <w:r w:rsidR="0096066D" w:rsidRPr="009D012C">
              <w:rPr>
                <w:sz w:val="28"/>
                <w:szCs w:val="28"/>
              </w:rPr>
              <w:t xml:space="preserve">Ministru kabineta 2008.gada 23.decembra </w:t>
            </w:r>
            <w:r w:rsidR="00A8265B" w:rsidRPr="009D012C">
              <w:rPr>
                <w:sz w:val="28"/>
                <w:szCs w:val="28"/>
              </w:rPr>
              <w:t>r</w:t>
            </w:r>
            <w:r w:rsidRPr="009D012C">
              <w:rPr>
                <w:sz w:val="28"/>
                <w:szCs w:val="28"/>
              </w:rPr>
              <w:t>īkojumu Nr.863 “Par valsts robežas joslas zemes vienību Daugavpils rajona Demenes, Eglaines, Medumu, Š</w:t>
            </w:r>
            <w:r w:rsidR="0067257F" w:rsidRPr="009D012C">
              <w:rPr>
                <w:sz w:val="28"/>
                <w:szCs w:val="28"/>
              </w:rPr>
              <w:t>ē</w:t>
            </w:r>
            <w:r w:rsidRPr="009D012C">
              <w:rPr>
                <w:sz w:val="28"/>
                <w:szCs w:val="28"/>
              </w:rPr>
              <w:t>deres un Salienas pagastā un Subates lauku teritorijā saglabāšanu valsts īpašumā” tika saglabāti valsts īpašumā un nodoti Iekšlietu ministrijas valdījumā 30 valsts robežas joslas zemes vienības gar Latvijas Republikas un Baltkrievijas Republikas valsts robežu.</w:t>
            </w:r>
          </w:p>
          <w:p w:rsidR="00A8265B" w:rsidRPr="009D012C" w:rsidRDefault="00A81981" w:rsidP="00A8265B">
            <w:pPr>
              <w:ind w:firstLine="497"/>
              <w:jc w:val="both"/>
              <w:rPr>
                <w:sz w:val="28"/>
                <w:szCs w:val="28"/>
              </w:rPr>
            </w:pPr>
            <w:r w:rsidRPr="009D012C">
              <w:rPr>
                <w:sz w:val="28"/>
                <w:szCs w:val="28"/>
              </w:rPr>
              <w:t xml:space="preserve">Ar </w:t>
            </w:r>
            <w:r w:rsidR="002B59B6" w:rsidRPr="009D012C">
              <w:rPr>
                <w:sz w:val="28"/>
                <w:szCs w:val="28"/>
              </w:rPr>
              <w:t>Ministru kabineta</w:t>
            </w:r>
            <w:r w:rsidRPr="009D012C">
              <w:rPr>
                <w:sz w:val="28"/>
                <w:szCs w:val="28"/>
              </w:rPr>
              <w:t xml:space="preserve"> </w:t>
            </w:r>
            <w:r w:rsidR="002B59B6" w:rsidRPr="009D012C">
              <w:rPr>
                <w:sz w:val="28"/>
                <w:szCs w:val="28"/>
              </w:rPr>
              <w:t>2008.gada 23.decembra</w:t>
            </w:r>
            <w:r w:rsidR="00A8265B" w:rsidRPr="009D012C">
              <w:rPr>
                <w:sz w:val="28"/>
                <w:szCs w:val="28"/>
              </w:rPr>
              <w:t xml:space="preserve"> rīkojumu Nr.863 “Par valsts robežas joslas zemes vienību Daugavpils rajona Demenes, Eglaines, Medumu, Š</w:t>
            </w:r>
            <w:r w:rsidR="0067257F" w:rsidRPr="009D012C">
              <w:rPr>
                <w:sz w:val="28"/>
                <w:szCs w:val="28"/>
              </w:rPr>
              <w:t>ē</w:t>
            </w:r>
            <w:r w:rsidR="00A8265B" w:rsidRPr="009D012C">
              <w:rPr>
                <w:sz w:val="28"/>
                <w:szCs w:val="28"/>
              </w:rPr>
              <w:t xml:space="preserve">deres un Salienas pagastā un Subates lauku teritorijā saglabāšanu valsts īpašumā”, </w:t>
            </w:r>
            <w:r w:rsidR="0096066D" w:rsidRPr="009D012C">
              <w:rPr>
                <w:sz w:val="28"/>
                <w:szCs w:val="28"/>
              </w:rPr>
              <w:t xml:space="preserve">Ministru kabineta 2008.gada 23.decembra </w:t>
            </w:r>
            <w:r w:rsidR="00A8265B" w:rsidRPr="009D012C">
              <w:rPr>
                <w:sz w:val="28"/>
                <w:szCs w:val="28"/>
              </w:rPr>
              <w:t xml:space="preserve">rīkojumu Nr.867 “Par valsts robežas joslas zemes vienību Jēkabpils rajona Elkšņu pagastā un Aknīstes lauku teritorijā saglabāšanu valsts īpašumā”, </w:t>
            </w:r>
            <w:r w:rsidR="0096066D" w:rsidRPr="009D012C">
              <w:rPr>
                <w:sz w:val="28"/>
                <w:szCs w:val="28"/>
              </w:rPr>
              <w:t xml:space="preserve">Ministru kabineta 2008.gada 23.decembra </w:t>
            </w:r>
            <w:r w:rsidR="00A8265B" w:rsidRPr="009D012C">
              <w:rPr>
                <w:sz w:val="28"/>
                <w:szCs w:val="28"/>
              </w:rPr>
              <w:t xml:space="preserve">rīkojumu Nr.853 “Par valsts robežas joslas zemes vienību Aizkraukles rajona Pilskalnes pagastā saglabāšanu valsts īpašumā”, </w:t>
            </w:r>
            <w:r w:rsidR="0096066D" w:rsidRPr="009D012C">
              <w:rPr>
                <w:sz w:val="28"/>
                <w:szCs w:val="28"/>
              </w:rPr>
              <w:t xml:space="preserve">Ministru kabineta 2008.gada 23.decembra </w:t>
            </w:r>
            <w:r w:rsidR="00F518B0" w:rsidRPr="009D012C">
              <w:rPr>
                <w:sz w:val="28"/>
                <w:szCs w:val="28"/>
              </w:rPr>
              <w:t>rīkojumu Nr.864 “</w:t>
            </w:r>
            <w:r w:rsidR="00A8265B" w:rsidRPr="009D012C">
              <w:rPr>
                <w:sz w:val="28"/>
                <w:szCs w:val="28"/>
              </w:rPr>
              <w:t xml:space="preserve">Par valsts robežas joslas zemes vienību Bauskas rajona Brunavas, Gailīšu, Īslīces, Rundāles un </w:t>
            </w:r>
            <w:r w:rsidR="00AB659E" w:rsidRPr="009D012C">
              <w:rPr>
                <w:sz w:val="28"/>
                <w:szCs w:val="28"/>
              </w:rPr>
              <w:t>Svitenes</w:t>
            </w:r>
            <w:r w:rsidR="00A8265B" w:rsidRPr="009D012C">
              <w:rPr>
                <w:sz w:val="28"/>
                <w:szCs w:val="28"/>
              </w:rPr>
              <w:t xml:space="preserve"> pagastā saglabāšanu valsts īpašumā”, </w:t>
            </w:r>
            <w:r w:rsidR="0096066D" w:rsidRPr="009D012C">
              <w:rPr>
                <w:sz w:val="28"/>
                <w:szCs w:val="28"/>
              </w:rPr>
              <w:t xml:space="preserve">Ministru kabineta 2008.gada 23.decembra </w:t>
            </w:r>
            <w:r w:rsidR="00A8265B" w:rsidRPr="009D012C">
              <w:rPr>
                <w:sz w:val="28"/>
                <w:szCs w:val="28"/>
              </w:rPr>
              <w:t xml:space="preserve">rīkojumu Nr.866 “Par valsts robežas joslas zemes vienību Jelgavas rajona Elejas, Sesavas un Vilces pagastā saglabāšanu valsts īpašumā”, </w:t>
            </w:r>
            <w:r w:rsidR="0096066D" w:rsidRPr="009D012C">
              <w:rPr>
                <w:sz w:val="28"/>
                <w:szCs w:val="28"/>
              </w:rPr>
              <w:t xml:space="preserve">Ministru kabineta 2008.gada 23.decembra </w:t>
            </w:r>
            <w:r w:rsidR="00AC00CD">
              <w:rPr>
                <w:sz w:val="28"/>
                <w:szCs w:val="28"/>
              </w:rPr>
              <w:t>rīkojumu Nr.855 “</w:t>
            </w:r>
            <w:r w:rsidR="00A8265B" w:rsidRPr="009D012C">
              <w:rPr>
                <w:sz w:val="28"/>
                <w:szCs w:val="28"/>
              </w:rPr>
              <w:t xml:space="preserve">Par valsts robežas joslas zemes vienību Dobeles rajona Augstkalnes, Bukaišu un Ukru pagastā saglabāšanu valsts īpašumā”, </w:t>
            </w:r>
            <w:r w:rsidR="0096066D" w:rsidRPr="009D012C">
              <w:rPr>
                <w:sz w:val="28"/>
                <w:szCs w:val="28"/>
              </w:rPr>
              <w:t xml:space="preserve">Ministru kabineta 2008.gada 23.decembra </w:t>
            </w:r>
            <w:r w:rsidR="00A8265B" w:rsidRPr="009D012C">
              <w:rPr>
                <w:sz w:val="28"/>
                <w:szCs w:val="28"/>
              </w:rPr>
              <w:t>r</w:t>
            </w:r>
            <w:r w:rsidR="002B59B6" w:rsidRPr="009D012C">
              <w:rPr>
                <w:sz w:val="28"/>
                <w:szCs w:val="28"/>
              </w:rPr>
              <w:t>īkojumu Nr.852 “Par valsts robežas joslas zemes vienību Saldus rajona Rubas, Vadakstes un Nīgrandes pagastā saglabāšanu valsts īpašumā”</w:t>
            </w:r>
            <w:r w:rsidR="00A8265B" w:rsidRPr="009D012C">
              <w:rPr>
                <w:sz w:val="28"/>
                <w:szCs w:val="28"/>
              </w:rPr>
              <w:t xml:space="preserve"> un </w:t>
            </w:r>
            <w:r w:rsidR="0096066D" w:rsidRPr="009D012C">
              <w:rPr>
                <w:sz w:val="28"/>
                <w:szCs w:val="28"/>
              </w:rPr>
              <w:t xml:space="preserve">Ministru kabineta 2008.gada 23.decembra </w:t>
            </w:r>
            <w:r w:rsidR="00A8265B" w:rsidRPr="009D012C">
              <w:rPr>
                <w:sz w:val="28"/>
                <w:szCs w:val="28"/>
              </w:rPr>
              <w:t>r</w:t>
            </w:r>
            <w:r w:rsidR="002B59B6" w:rsidRPr="009D012C">
              <w:rPr>
                <w:sz w:val="28"/>
                <w:szCs w:val="28"/>
              </w:rPr>
              <w:t>īkojumu Nr.</w:t>
            </w:r>
            <w:r w:rsidR="00A042C5" w:rsidRPr="009D012C">
              <w:rPr>
                <w:sz w:val="28"/>
                <w:szCs w:val="28"/>
              </w:rPr>
              <w:t>865</w:t>
            </w:r>
            <w:r w:rsidR="002B59B6" w:rsidRPr="009D012C">
              <w:rPr>
                <w:sz w:val="28"/>
                <w:szCs w:val="28"/>
              </w:rPr>
              <w:t xml:space="preserve"> “Par valsts robežas joslas zemes vienību </w:t>
            </w:r>
            <w:r w:rsidR="00A042C5" w:rsidRPr="009D012C">
              <w:rPr>
                <w:sz w:val="28"/>
                <w:szCs w:val="28"/>
              </w:rPr>
              <w:t>Liepājas</w:t>
            </w:r>
            <w:r w:rsidR="002B59B6" w:rsidRPr="009D012C">
              <w:rPr>
                <w:sz w:val="28"/>
                <w:szCs w:val="28"/>
              </w:rPr>
              <w:t xml:space="preserve"> rajona </w:t>
            </w:r>
            <w:r w:rsidR="00A042C5" w:rsidRPr="009D012C">
              <w:rPr>
                <w:sz w:val="28"/>
                <w:szCs w:val="28"/>
              </w:rPr>
              <w:t>Dunikas, Gramzdas, Kalētu, Rucavas un Vaiņodes</w:t>
            </w:r>
            <w:r w:rsidR="002B59B6" w:rsidRPr="009D012C">
              <w:rPr>
                <w:sz w:val="28"/>
                <w:szCs w:val="28"/>
              </w:rPr>
              <w:t xml:space="preserve"> pagastā saglabāšanu valsts īpašumā” </w:t>
            </w:r>
            <w:r w:rsidR="00A8265B" w:rsidRPr="009D012C">
              <w:rPr>
                <w:sz w:val="28"/>
                <w:szCs w:val="28"/>
              </w:rPr>
              <w:t xml:space="preserve">tika saglabāti valsts īpašumā un nodoti Iekšlietu ministrijas valdījumā 102 </w:t>
            </w:r>
            <w:r w:rsidR="00A8265B" w:rsidRPr="009D012C">
              <w:rPr>
                <w:sz w:val="28"/>
                <w:szCs w:val="28"/>
              </w:rPr>
              <w:lastRenderedPageBreak/>
              <w:t>valsts robežas joslas zemes vienības gar Latvijas Republikas un Lietuvas Republikas valsts robežu.</w:t>
            </w:r>
          </w:p>
          <w:p w:rsidR="00476DE3" w:rsidRPr="009D012C" w:rsidRDefault="009803D2" w:rsidP="00A042C5">
            <w:pPr>
              <w:ind w:firstLine="497"/>
              <w:jc w:val="both"/>
              <w:rPr>
                <w:sz w:val="28"/>
                <w:szCs w:val="28"/>
              </w:rPr>
            </w:pPr>
            <w:r w:rsidRPr="009D012C">
              <w:rPr>
                <w:sz w:val="28"/>
                <w:szCs w:val="28"/>
              </w:rPr>
              <w:t xml:space="preserve">Ar </w:t>
            </w:r>
            <w:r w:rsidR="002F29FD" w:rsidRPr="009D012C">
              <w:rPr>
                <w:sz w:val="28"/>
                <w:szCs w:val="28"/>
              </w:rPr>
              <w:t xml:space="preserve">iepriekš minētajiem </w:t>
            </w:r>
            <w:r w:rsidRPr="009D012C">
              <w:rPr>
                <w:sz w:val="28"/>
                <w:szCs w:val="28"/>
              </w:rPr>
              <w:t>rīkojumiem Iekšlietu ministrijai tika dots uzdevums valsts robežas joslas zemes vienības normatīvajos aktos noteiktaj</w:t>
            </w:r>
            <w:r w:rsidR="00AB659E" w:rsidRPr="009D012C">
              <w:rPr>
                <w:sz w:val="28"/>
                <w:szCs w:val="28"/>
              </w:rPr>
              <w:t>ā</w:t>
            </w:r>
            <w:r w:rsidRPr="009D012C">
              <w:rPr>
                <w:sz w:val="28"/>
                <w:szCs w:val="28"/>
              </w:rPr>
              <w:t xml:space="preserve"> kārtībā ierakstīt zemesgrāmatā uz valsts vārda Iek</w:t>
            </w:r>
            <w:r w:rsidR="00AB659E" w:rsidRPr="009D012C">
              <w:rPr>
                <w:sz w:val="28"/>
                <w:szCs w:val="28"/>
              </w:rPr>
              <w:t>š</w:t>
            </w:r>
            <w:r w:rsidRPr="009D012C">
              <w:rPr>
                <w:sz w:val="28"/>
                <w:szCs w:val="28"/>
              </w:rPr>
              <w:t>lietu ministrijas person</w:t>
            </w:r>
            <w:r w:rsidR="00AB659E" w:rsidRPr="009D012C">
              <w:rPr>
                <w:sz w:val="28"/>
                <w:szCs w:val="28"/>
              </w:rPr>
              <w:t>ā</w:t>
            </w:r>
            <w:r w:rsidRPr="009D012C">
              <w:rPr>
                <w:sz w:val="28"/>
                <w:szCs w:val="28"/>
              </w:rPr>
              <w:t>.</w:t>
            </w:r>
          </w:p>
          <w:p w:rsidR="00A042C5" w:rsidRPr="009D012C" w:rsidRDefault="00A8265B" w:rsidP="00A042C5">
            <w:pPr>
              <w:ind w:firstLine="497"/>
              <w:jc w:val="both"/>
              <w:rPr>
                <w:sz w:val="28"/>
                <w:szCs w:val="28"/>
              </w:rPr>
            </w:pPr>
            <w:r w:rsidRPr="009D012C">
              <w:rPr>
                <w:sz w:val="28"/>
                <w:szCs w:val="28"/>
              </w:rPr>
              <w:t xml:space="preserve">Ar </w:t>
            </w:r>
            <w:r w:rsidR="00476DE3" w:rsidRPr="009D012C">
              <w:rPr>
                <w:sz w:val="28"/>
                <w:szCs w:val="28"/>
              </w:rPr>
              <w:t xml:space="preserve">Ministru kabineta </w:t>
            </w:r>
            <w:r w:rsidR="0024699D" w:rsidRPr="009D012C">
              <w:rPr>
                <w:sz w:val="28"/>
                <w:szCs w:val="28"/>
              </w:rPr>
              <w:t xml:space="preserve">2015.gada 15.jūlija </w:t>
            </w:r>
            <w:r w:rsidR="00476DE3" w:rsidRPr="009D012C">
              <w:rPr>
                <w:sz w:val="28"/>
                <w:szCs w:val="28"/>
              </w:rPr>
              <w:t>r</w:t>
            </w:r>
            <w:r w:rsidR="00A042C5" w:rsidRPr="009D012C">
              <w:rPr>
                <w:sz w:val="28"/>
                <w:szCs w:val="28"/>
              </w:rPr>
              <w:t>īkojumu Nr.</w:t>
            </w:r>
            <w:r w:rsidR="0024699D" w:rsidRPr="009D012C">
              <w:rPr>
                <w:sz w:val="28"/>
                <w:szCs w:val="28"/>
              </w:rPr>
              <w:t>382</w:t>
            </w:r>
            <w:r w:rsidR="00A042C5" w:rsidRPr="009D012C">
              <w:rPr>
                <w:sz w:val="28"/>
                <w:szCs w:val="28"/>
              </w:rPr>
              <w:t xml:space="preserve"> “Par valsts robežas joslas zemes vienību saglabāšanu valsts īpašumā” </w:t>
            </w:r>
            <w:r w:rsidR="001F7F5E" w:rsidRPr="009D012C">
              <w:rPr>
                <w:sz w:val="28"/>
                <w:szCs w:val="28"/>
              </w:rPr>
              <w:t>tika preciz</w:t>
            </w:r>
            <w:r w:rsidR="00AB659E" w:rsidRPr="009D012C">
              <w:rPr>
                <w:sz w:val="28"/>
                <w:szCs w:val="28"/>
              </w:rPr>
              <w:t>ēta</w:t>
            </w:r>
            <w:r w:rsidR="001F7F5E" w:rsidRPr="009D012C">
              <w:rPr>
                <w:sz w:val="28"/>
                <w:szCs w:val="28"/>
              </w:rPr>
              <w:t>s valsts robe</w:t>
            </w:r>
            <w:r w:rsidR="004F3224" w:rsidRPr="009D012C">
              <w:rPr>
                <w:sz w:val="28"/>
                <w:szCs w:val="28"/>
              </w:rPr>
              <w:t>ž</w:t>
            </w:r>
            <w:r w:rsidR="001F7F5E" w:rsidRPr="009D012C">
              <w:rPr>
                <w:sz w:val="28"/>
                <w:szCs w:val="28"/>
              </w:rPr>
              <w:t xml:space="preserve">as joslas </w:t>
            </w:r>
            <w:r w:rsidR="004F3224" w:rsidRPr="009D012C">
              <w:rPr>
                <w:sz w:val="28"/>
                <w:szCs w:val="28"/>
              </w:rPr>
              <w:t>zemes vienīb</w:t>
            </w:r>
            <w:r w:rsidR="00AB659E" w:rsidRPr="009D012C">
              <w:rPr>
                <w:sz w:val="28"/>
                <w:szCs w:val="28"/>
              </w:rPr>
              <w:t>as</w:t>
            </w:r>
            <w:r w:rsidR="004F3224" w:rsidRPr="009D012C">
              <w:rPr>
                <w:sz w:val="28"/>
                <w:szCs w:val="28"/>
              </w:rPr>
              <w:t xml:space="preserve"> gar Latvijas Republikas un Krievijas Federācijas valsts robežu</w:t>
            </w:r>
            <w:r w:rsidR="0067257F" w:rsidRPr="009D012C">
              <w:rPr>
                <w:sz w:val="28"/>
                <w:szCs w:val="28"/>
              </w:rPr>
              <w:t xml:space="preserve"> un atzīti par spēku zaudējušiem Ministru kabineta 2008.gada 23.decembra rīkojum</w:t>
            </w:r>
            <w:r w:rsidR="00381FF8" w:rsidRPr="009D012C">
              <w:rPr>
                <w:sz w:val="28"/>
                <w:szCs w:val="28"/>
              </w:rPr>
              <w:t>s</w:t>
            </w:r>
            <w:r w:rsidR="0067257F" w:rsidRPr="009D012C">
              <w:rPr>
                <w:sz w:val="28"/>
                <w:szCs w:val="28"/>
              </w:rPr>
              <w:t xml:space="preserve"> Nr.868 “Par valsts robežas joslas zemes vienību Balvu rajona Šķilbēnu, Vecumu, Žīguru un Baltinavas pagastā saglabāšanu valsts īpašumā” un Ministru kabineta 2008.gada 23.decembra rīkojum</w:t>
            </w:r>
            <w:r w:rsidR="00381FF8" w:rsidRPr="009D012C">
              <w:rPr>
                <w:sz w:val="28"/>
                <w:szCs w:val="28"/>
              </w:rPr>
              <w:t>s</w:t>
            </w:r>
            <w:r w:rsidR="0067257F" w:rsidRPr="009D012C">
              <w:rPr>
                <w:sz w:val="28"/>
                <w:szCs w:val="28"/>
              </w:rPr>
              <w:t xml:space="preserve"> Nr.862 “Par valsts robežas joslas zemes vienību Ludzas rajona Blontu, </w:t>
            </w:r>
            <w:proofErr w:type="spellStart"/>
            <w:r w:rsidR="0067257F" w:rsidRPr="009D012C">
              <w:rPr>
                <w:sz w:val="28"/>
                <w:szCs w:val="28"/>
              </w:rPr>
              <w:t>Briģu</w:t>
            </w:r>
            <w:proofErr w:type="spellEnd"/>
            <w:r w:rsidR="0067257F" w:rsidRPr="009D012C">
              <w:rPr>
                <w:sz w:val="28"/>
                <w:szCs w:val="28"/>
              </w:rPr>
              <w:t>, Līdumnieku, Goliševas, Malnavas, Pasienes, Salnavas un Zaļesjes pagastā saglabāšanu valsts īpašumā”</w:t>
            </w:r>
            <w:r w:rsidR="004F3224" w:rsidRPr="009D012C">
              <w:rPr>
                <w:sz w:val="28"/>
                <w:szCs w:val="28"/>
              </w:rPr>
              <w:t xml:space="preserve">. </w:t>
            </w:r>
            <w:r w:rsidR="00D84828" w:rsidRPr="009D012C">
              <w:rPr>
                <w:sz w:val="28"/>
                <w:szCs w:val="28"/>
              </w:rPr>
              <w:t>Ministru kabineta 2015.gada 15.jūlija rīkojum</w:t>
            </w:r>
            <w:r w:rsidR="00381FF8" w:rsidRPr="009D012C">
              <w:rPr>
                <w:sz w:val="28"/>
                <w:szCs w:val="28"/>
              </w:rPr>
              <w:t>a</w:t>
            </w:r>
            <w:r w:rsidR="00D84828" w:rsidRPr="009D012C">
              <w:rPr>
                <w:sz w:val="28"/>
                <w:szCs w:val="28"/>
              </w:rPr>
              <w:t xml:space="preserve"> Nr.382 “Par valsts robežas joslas zemes vienību saglabāšanu valsts īpašumā” pielikumā minēto valsts īpašumā saglabājamo zemes vienību sarakstā papildus tika iekļautas deviņas </w:t>
            </w:r>
            <w:r w:rsidR="004F3224" w:rsidRPr="009D012C">
              <w:rPr>
                <w:sz w:val="28"/>
                <w:szCs w:val="28"/>
              </w:rPr>
              <w:t>valsts robežjoslas zemes vienīb</w:t>
            </w:r>
            <w:r w:rsidR="00D84828" w:rsidRPr="009D012C">
              <w:rPr>
                <w:sz w:val="28"/>
                <w:szCs w:val="28"/>
              </w:rPr>
              <w:t>as</w:t>
            </w:r>
            <w:r w:rsidR="004F3224" w:rsidRPr="009D012C">
              <w:rPr>
                <w:sz w:val="28"/>
                <w:szCs w:val="28"/>
              </w:rPr>
              <w:t xml:space="preserve">. </w:t>
            </w:r>
          </w:p>
          <w:p w:rsidR="0084510C" w:rsidRPr="009D012C" w:rsidRDefault="009A7CDA" w:rsidP="00A042C5">
            <w:pPr>
              <w:ind w:firstLine="497"/>
              <w:jc w:val="both"/>
              <w:rPr>
                <w:sz w:val="28"/>
                <w:szCs w:val="28"/>
              </w:rPr>
            </w:pPr>
            <w:r w:rsidRPr="009D012C">
              <w:rPr>
                <w:sz w:val="28"/>
                <w:szCs w:val="28"/>
              </w:rPr>
              <w:t>Likuma “Par valsts un pašvaldību zemes īpašuma tiesībām un to nostiprināšanu zemesgrāmatās”</w:t>
            </w:r>
            <w:r w:rsidR="0084510C" w:rsidRPr="009D012C">
              <w:rPr>
                <w:sz w:val="28"/>
                <w:szCs w:val="28"/>
              </w:rPr>
              <w:t xml:space="preserve"> </w:t>
            </w:r>
            <w:r w:rsidR="00D84828" w:rsidRPr="009D012C">
              <w:rPr>
                <w:sz w:val="28"/>
                <w:szCs w:val="28"/>
              </w:rPr>
              <w:t>(</w:t>
            </w:r>
            <w:r w:rsidR="0084510C" w:rsidRPr="009D012C">
              <w:rPr>
                <w:sz w:val="28"/>
                <w:szCs w:val="28"/>
              </w:rPr>
              <w:t>turpmāk – likums)</w:t>
            </w:r>
            <w:r w:rsidRPr="009D012C">
              <w:rPr>
                <w:sz w:val="28"/>
                <w:szCs w:val="28"/>
              </w:rPr>
              <w:t xml:space="preserve"> 1</w:t>
            </w:r>
            <w:r w:rsidR="0084510C" w:rsidRPr="009D012C">
              <w:rPr>
                <w:sz w:val="28"/>
                <w:szCs w:val="28"/>
              </w:rPr>
              <w:t xml:space="preserve">3.pants paredz, ka </w:t>
            </w:r>
            <w:r w:rsidR="00D84828" w:rsidRPr="009D012C">
              <w:rPr>
                <w:sz w:val="28"/>
                <w:szCs w:val="28"/>
              </w:rPr>
              <w:t>v</w:t>
            </w:r>
            <w:r w:rsidR="0084510C" w:rsidRPr="009D012C">
              <w:rPr>
                <w:sz w:val="28"/>
                <w:szCs w:val="28"/>
              </w:rPr>
              <w:t>alsts un pašvaldības zemes īpašuma tiesību nostiprināšanai zemesgrāmatās nepieciešam</w:t>
            </w:r>
            <w:r w:rsidR="00D84828" w:rsidRPr="009D012C">
              <w:rPr>
                <w:sz w:val="28"/>
                <w:szCs w:val="28"/>
              </w:rPr>
              <w:t>s</w:t>
            </w:r>
            <w:r w:rsidR="0084510C" w:rsidRPr="009D012C">
              <w:rPr>
                <w:sz w:val="28"/>
                <w:szCs w:val="28"/>
              </w:rPr>
              <w:t xml:space="preserve"> zemes robežu plāns, izņemot</w:t>
            </w:r>
            <w:r w:rsidR="00EE7AA9" w:rsidRPr="009D012C">
              <w:rPr>
                <w:sz w:val="28"/>
                <w:szCs w:val="28"/>
              </w:rPr>
              <w:t xml:space="preserve"> </w:t>
            </w:r>
            <w:r w:rsidR="0084510C" w:rsidRPr="009D012C">
              <w:rPr>
                <w:sz w:val="28"/>
                <w:szCs w:val="28"/>
              </w:rPr>
              <w:t>likuma 10</w:t>
            </w:r>
            <w:r w:rsidR="00381FF8" w:rsidRPr="009D012C">
              <w:rPr>
                <w:sz w:val="28"/>
                <w:szCs w:val="28"/>
              </w:rPr>
              <w:t>.</w:t>
            </w:r>
            <w:r w:rsidR="0084510C" w:rsidRPr="009D012C">
              <w:rPr>
                <w:sz w:val="28"/>
                <w:szCs w:val="28"/>
                <w:vertAlign w:val="superscript"/>
              </w:rPr>
              <w:t>1</w:t>
            </w:r>
            <w:r w:rsidR="0084510C" w:rsidRPr="009D012C">
              <w:rPr>
                <w:sz w:val="28"/>
                <w:szCs w:val="28"/>
              </w:rPr>
              <w:t>pantā</w:t>
            </w:r>
            <w:r w:rsidR="00381FF8" w:rsidRPr="009D012C">
              <w:rPr>
                <w:sz w:val="28"/>
                <w:szCs w:val="28"/>
              </w:rPr>
              <w:t xml:space="preserve"> minētajā gadījumā</w:t>
            </w:r>
            <w:r w:rsidR="00FD0E3D" w:rsidRPr="009D012C">
              <w:rPr>
                <w:sz w:val="28"/>
                <w:szCs w:val="28"/>
              </w:rPr>
              <w:t>,</w:t>
            </w:r>
            <w:r w:rsidR="00D84828" w:rsidRPr="009D012C">
              <w:rPr>
                <w:sz w:val="28"/>
                <w:szCs w:val="28"/>
              </w:rPr>
              <w:t xml:space="preserve"> kad</w:t>
            </w:r>
            <w:r w:rsidR="0084510C" w:rsidRPr="009D012C">
              <w:rPr>
                <w:sz w:val="28"/>
                <w:szCs w:val="28"/>
              </w:rPr>
              <w:t xml:space="preserve"> īpašuma tiesības tiek nostiprinātas uz zemes gabaliem, uz kuriem atrodas publiskās lietošanas transporta infrastruktūras objekti</w:t>
            </w:r>
            <w:r w:rsidR="00D84828" w:rsidRPr="009D012C">
              <w:rPr>
                <w:sz w:val="28"/>
                <w:szCs w:val="28"/>
              </w:rPr>
              <w:t>. Š</w:t>
            </w:r>
            <w:r w:rsidR="00AD6DB7" w:rsidRPr="009D012C">
              <w:rPr>
                <w:sz w:val="28"/>
                <w:szCs w:val="28"/>
              </w:rPr>
              <w:t>ādā</w:t>
            </w:r>
            <w:r w:rsidR="00D84828" w:rsidRPr="009D012C">
              <w:rPr>
                <w:sz w:val="28"/>
                <w:szCs w:val="28"/>
              </w:rPr>
              <w:t xml:space="preserve"> gadījumā</w:t>
            </w:r>
            <w:r w:rsidR="0084510C" w:rsidRPr="009D012C">
              <w:rPr>
                <w:sz w:val="28"/>
                <w:szCs w:val="28"/>
              </w:rPr>
              <w:t xml:space="preserve"> zemes robežu plāna vietā var iesniegt informāciju no Nekustamā īpašuma valsts kadastra informācijas sistēmas telpiskajiem datiem par zemes gabala platību un izvietojumu apvidū.</w:t>
            </w:r>
          </w:p>
          <w:p w:rsidR="003E708E" w:rsidRPr="009D012C" w:rsidRDefault="003E708E" w:rsidP="00E07458">
            <w:pPr>
              <w:ind w:firstLine="497"/>
              <w:jc w:val="both"/>
              <w:rPr>
                <w:sz w:val="28"/>
                <w:szCs w:val="28"/>
              </w:rPr>
            </w:pPr>
            <w:r w:rsidRPr="009D012C">
              <w:rPr>
                <w:sz w:val="28"/>
                <w:szCs w:val="28"/>
              </w:rPr>
              <w:t xml:space="preserve">Ar 2014.gada 30.oktobra likumu „Grozījumi „Nekustamā īpašuma valsts kadastra likumā””, kas stājās spēkā 2015.gada 1.janvārī, no Nekustamā īpašuma valsts kadastra likuma izslēgts regulējums par kadastra izziņas izsniegšanu. Tāpat no 2015.gada 1.janvāra ar Ministru kabineta 2014.gada 23.decembra sēdē pieņemtajiem grozījumiem Ministru kabineta 2012.gada 10.janvāra </w:t>
            </w:r>
            <w:r w:rsidRPr="009D012C">
              <w:rPr>
                <w:sz w:val="28"/>
                <w:szCs w:val="28"/>
              </w:rPr>
              <w:lastRenderedPageBreak/>
              <w:t xml:space="preserve">noteikumos Nr.46 „Nekustamā īpašuma valsts kadastra informācijas pieprasīšanas un izsniegšanas kārtība” svītrots regulējums par kadastra izziņas sagatavošanu un izsniegšanu. </w:t>
            </w:r>
          </w:p>
          <w:p w:rsidR="003E708E" w:rsidRPr="009D012C" w:rsidRDefault="003E708E" w:rsidP="00E07458">
            <w:pPr>
              <w:ind w:firstLine="497"/>
              <w:jc w:val="both"/>
              <w:rPr>
                <w:sz w:val="28"/>
                <w:szCs w:val="28"/>
              </w:rPr>
            </w:pPr>
            <w:r w:rsidRPr="009D012C">
              <w:rPr>
                <w:sz w:val="28"/>
                <w:szCs w:val="28"/>
              </w:rPr>
              <w:t>Kopš minēto grozījumu stāšanās spēkā kadastra izziņā iekļauto datu apjomu var saņemt kā tipveida kadastra informāciju, kas saskaņā ar Ministru kabineta 2012.gada 10.janvāra noteikumu Nr.46 „Nekustamā īpašuma valsts kadastra informācijas pieprasīšanas un izsniegšanas kārtība” 3.1.apakšpunktu ir nestandartizētā formā strukturēti dati.</w:t>
            </w:r>
          </w:p>
          <w:p w:rsidR="00A955E9" w:rsidRPr="009D012C" w:rsidRDefault="00D84828" w:rsidP="00A042C5">
            <w:pPr>
              <w:ind w:firstLine="497"/>
              <w:jc w:val="both"/>
              <w:rPr>
                <w:sz w:val="28"/>
                <w:szCs w:val="28"/>
              </w:rPr>
            </w:pPr>
            <w:r w:rsidRPr="009D012C">
              <w:rPr>
                <w:sz w:val="28"/>
                <w:szCs w:val="28"/>
              </w:rPr>
              <w:t>Likumprojekts “</w:t>
            </w:r>
            <w:r w:rsidR="0084510C" w:rsidRPr="009D012C">
              <w:rPr>
                <w:sz w:val="28"/>
                <w:szCs w:val="28"/>
              </w:rPr>
              <w:t>Grozījumi likumā</w:t>
            </w:r>
            <w:r w:rsidRPr="009D012C">
              <w:rPr>
                <w:sz w:val="28"/>
                <w:szCs w:val="28"/>
              </w:rPr>
              <w:t xml:space="preserve"> “Par valsts un pašvaldību zemes īpašuma tiesībām un to nostiprināšanu zemesgrāmatās”” (turpmāk – projekts)</w:t>
            </w:r>
            <w:r w:rsidR="0084510C" w:rsidRPr="009D012C">
              <w:rPr>
                <w:sz w:val="28"/>
                <w:szCs w:val="28"/>
              </w:rPr>
              <w:t xml:space="preserve"> paredz </w:t>
            </w:r>
            <w:r w:rsidRPr="009D012C">
              <w:rPr>
                <w:sz w:val="28"/>
                <w:szCs w:val="28"/>
              </w:rPr>
              <w:t>v</w:t>
            </w:r>
            <w:r w:rsidR="00A955E9" w:rsidRPr="009D012C">
              <w:rPr>
                <w:sz w:val="28"/>
                <w:szCs w:val="28"/>
              </w:rPr>
              <w:t>alsts zemes īpašuma tiesību uz valstij piederošo un piekrītoš</w:t>
            </w:r>
            <w:r w:rsidRPr="009D012C">
              <w:rPr>
                <w:sz w:val="28"/>
                <w:szCs w:val="28"/>
              </w:rPr>
              <w:t>o</w:t>
            </w:r>
            <w:r w:rsidR="00A955E9" w:rsidRPr="009D012C">
              <w:rPr>
                <w:sz w:val="28"/>
                <w:szCs w:val="28"/>
              </w:rPr>
              <w:t xml:space="preserve"> zemes gabal</w:t>
            </w:r>
            <w:r w:rsidRPr="009D012C">
              <w:rPr>
                <w:sz w:val="28"/>
                <w:szCs w:val="28"/>
              </w:rPr>
              <w:t>u</w:t>
            </w:r>
            <w:r w:rsidR="00A955E9" w:rsidRPr="009D012C">
              <w:rPr>
                <w:sz w:val="28"/>
                <w:szCs w:val="28"/>
              </w:rPr>
              <w:t xml:space="preserve">, uz kuriem atrodas valsts robežas josla, nostiprināšanas </w:t>
            </w:r>
            <w:r w:rsidR="00AB659E" w:rsidRPr="009D012C">
              <w:rPr>
                <w:sz w:val="28"/>
                <w:szCs w:val="28"/>
              </w:rPr>
              <w:t>zemesgrāmatā</w:t>
            </w:r>
            <w:r w:rsidR="00A955E9" w:rsidRPr="009D012C">
              <w:rPr>
                <w:sz w:val="28"/>
                <w:szCs w:val="28"/>
              </w:rPr>
              <w:t xml:space="preserve"> kārtību </w:t>
            </w:r>
            <w:r w:rsidR="00AB659E" w:rsidRPr="009D012C">
              <w:rPr>
                <w:sz w:val="28"/>
                <w:szCs w:val="28"/>
              </w:rPr>
              <w:t>pielīdzināt</w:t>
            </w:r>
            <w:r w:rsidR="00A955E9" w:rsidRPr="009D012C">
              <w:rPr>
                <w:sz w:val="28"/>
                <w:szCs w:val="28"/>
              </w:rPr>
              <w:t xml:space="preserve"> kārtībai, kādā īpašuma tiesības tiek nostiprinātas uz zemes gabaliem, uz kuriem atrodas publiskās lietošanas transporta infrastruktūras objekti.</w:t>
            </w:r>
          </w:p>
          <w:p w:rsidR="00D5158D" w:rsidRPr="009D012C" w:rsidRDefault="00D5158D" w:rsidP="00A042C5">
            <w:pPr>
              <w:ind w:firstLine="497"/>
              <w:jc w:val="both"/>
              <w:rPr>
                <w:sz w:val="28"/>
                <w:szCs w:val="28"/>
              </w:rPr>
            </w:pPr>
            <w:r w:rsidRPr="009D012C">
              <w:rPr>
                <w:sz w:val="28"/>
                <w:szCs w:val="28"/>
              </w:rPr>
              <w:t xml:space="preserve">Valsts robežas joslas ārējā robeža ir </w:t>
            </w:r>
            <w:r w:rsidR="007B5172" w:rsidRPr="009D012C">
              <w:rPr>
                <w:sz w:val="28"/>
                <w:szCs w:val="28"/>
              </w:rPr>
              <w:t>nosākama</w:t>
            </w:r>
            <w:r w:rsidRPr="009D012C">
              <w:rPr>
                <w:sz w:val="28"/>
                <w:szCs w:val="28"/>
              </w:rPr>
              <w:t xml:space="preserve"> saskaņā ar spēkā esošajiem valsts robežas demarkācijas dokumentiem un nevar būt izmainīta līdz attiecīgā valsts robežas posma </w:t>
            </w:r>
            <w:proofErr w:type="spellStart"/>
            <w:r w:rsidRPr="009D012C">
              <w:rPr>
                <w:sz w:val="28"/>
                <w:szCs w:val="28"/>
              </w:rPr>
              <w:t>redemarkācijas</w:t>
            </w:r>
            <w:proofErr w:type="spellEnd"/>
            <w:r w:rsidRPr="009D012C">
              <w:rPr>
                <w:sz w:val="28"/>
                <w:szCs w:val="28"/>
              </w:rPr>
              <w:t xml:space="preserve"> dokumentu stāšanās spēkā.</w:t>
            </w:r>
          </w:p>
          <w:p w:rsidR="00D5158D" w:rsidRPr="009D012C" w:rsidRDefault="00D5158D" w:rsidP="00A042C5">
            <w:pPr>
              <w:ind w:firstLine="497"/>
              <w:jc w:val="both"/>
              <w:rPr>
                <w:sz w:val="28"/>
                <w:szCs w:val="28"/>
              </w:rPr>
            </w:pPr>
            <w:r w:rsidRPr="009D012C">
              <w:rPr>
                <w:sz w:val="28"/>
                <w:szCs w:val="28"/>
              </w:rPr>
              <w:t xml:space="preserve">Valsts robežas joslas iekšējā robeža ir </w:t>
            </w:r>
            <w:r w:rsidR="007B5172" w:rsidRPr="009D012C">
              <w:rPr>
                <w:sz w:val="28"/>
                <w:szCs w:val="28"/>
              </w:rPr>
              <w:t>nosākama</w:t>
            </w:r>
            <w:r w:rsidRPr="009D012C">
              <w:rPr>
                <w:sz w:val="28"/>
                <w:szCs w:val="28"/>
              </w:rPr>
              <w:t xml:space="preserve"> saskaņā ar Latvijas Republikas valsts robežas likuma 13.pantu.</w:t>
            </w:r>
          </w:p>
          <w:p w:rsidR="009338B1" w:rsidRPr="009D012C" w:rsidRDefault="0083307D" w:rsidP="009338B1">
            <w:pPr>
              <w:ind w:firstLine="497"/>
              <w:jc w:val="both"/>
              <w:rPr>
                <w:sz w:val="28"/>
                <w:szCs w:val="28"/>
              </w:rPr>
            </w:pPr>
            <w:r w:rsidRPr="009D012C">
              <w:rPr>
                <w:sz w:val="28"/>
                <w:szCs w:val="28"/>
              </w:rPr>
              <w:t xml:space="preserve">Valsts zemes dienests izsniedz Iekšlietu ministrijai </w:t>
            </w:r>
            <w:r w:rsidR="0001000A" w:rsidRPr="009D012C">
              <w:rPr>
                <w:sz w:val="28"/>
                <w:szCs w:val="28"/>
              </w:rPr>
              <w:t>informāciju no Nekustamā īpašuma valsts kadastra informācijas sistēmas par zemes gabala platību un izvietojumu apvidū</w:t>
            </w:r>
            <w:r w:rsidRPr="009D012C">
              <w:rPr>
                <w:sz w:val="28"/>
                <w:szCs w:val="28"/>
              </w:rPr>
              <w:t>, atbilstoši demarkācijas (</w:t>
            </w:r>
            <w:proofErr w:type="spellStart"/>
            <w:r w:rsidRPr="009D012C">
              <w:rPr>
                <w:sz w:val="28"/>
                <w:szCs w:val="28"/>
              </w:rPr>
              <w:t>redemarkā</w:t>
            </w:r>
            <w:r w:rsidR="009338B1" w:rsidRPr="009D012C">
              <w:rPr>
                <w:sz w:val="28"/>
                <w:szCs w:val="28"/>
              </w:rPr>
              <w:t>cijas</w:t>
            </w:r>
            <w:proofErr w:type="spellEnd"/>
            <w:r w:rsidR="009338B1" w:rsidRPr="009D012C">
              <w:rPr>
                <w:sz w:val="28"/>
                <w:szCs w:val="28"/>
              </w:rPr>
              <w:t xml:space="preserve">) datiem, kas ir ievadīti </w:t>
            </w:r>
            <w:r w:rsidRPr="009D012C">
              <w:rPr>
                <w:sz w:val="28"/>
                <w:szCs w:val="28"/>
              </w:rPr>
              <w:t xml:space="preserve">Nekustamā īpašuma valsts kadastra informācijas sistēmā, un </w:t>
            </w:r>
            <w:r w:rsidR="00C16DEE" w:rsidRPr="009D012C">
              <w:rPr>
                <w:sz w:val="28"/>
                <w:szCs w:val="28"/>
              </w:rPr>
              <w:t>tādiem robežu ierādīšanas vai uzmērīšanas materiāliem, kādi iegūti, veicot robežu ierādīšanu vai uzmērīšanu tām zemes vienībām, kuras robežojas ar valsts robežas joslu.</w:t>
            </w:r>
            <w:r w:rsidR="009338B1" w:rsidRPr="009D012C">
              <w:rPr>
                <w:sz w:val="28"/>
                <w:szCs w:val="28"/>
              </w:rPr>
              <w:t xml:space="preserve"> Jautājums par Valsts zemes dienesta </w:t>
            </w:r>
            <w:r w:rsidR="009D012C" w:rsidRPr="009D012C">
              <w:rPr>
                <w:sz w:val="28"/>
                <w:szCs w:val="28"/>
                <w:u w:val="single"/>
              </w:rPr>
              <w:t>izsniegtas informācijas no Nekustamā īpašuma valsts kadastra informācijas sistēmas par zemes gabala platību un izvietojumu apvidū</w:t>
            </w:r>
            <w:r w:rsidR="009338B1" w:rsidRPr="009D012C">
              <w:rPr>
                <w:sz w:val="28"/>
                <w:szCs w:val="28"/>
              </w:rPr>
              <w:t xml:space="preserve"> pieprasīšanu pirms vai pēc zemes gabala atsavināšanas, kas pārklājas ar valsts robežas joslu un ir privātīpašums, ir Iekšlietu ministrijas kompetence. </w:t>
            </w:r>
          </w:p>
          <w:p w:rsidR="00A955E9" w:rsidRPr="009D012C" w:rsidRDefault="00D84828" w:rsidP="00A042C5">
            <w:pPr>
              <w:ind w:firstLine="497"/>
              <w:jc w:val="both"/>
              <w:rPr>
                <w:sz w:val="28"/>
                <w:szCs w:val="28"/>
              </w:rPr>
            </w:pPr>
            <w:r w:rsidRPr="009D012C">
              <w:rPr>
                <w:sz w:val="28"/>
                <w:szCs w:val="28"/>
              </w:rPr>
              <w:t>Projekta</w:t>
            </w:r>
            <w:r w:rsidR="00A955E9" w:rsidRPr="009D012C">
              <w:rPr>
                <w:sz w:val="28"/>
                <w:szCs w:val="28"/>
              </w:rPr>
              <w:t xml:space="preserve"> mērķis – samazināt izdevumus, kas nepieciešami valsts zemes īpašuma tiesību uz valstij </w:t>
            </w:r>
            <w:r w:rsidR="00A955E9" w:rsidRPr="009D012C">
              <w:rPr>
                <w:sz w:val="28"/>
                <w:szCs w:val="28"/>
              </w:rPr>
              <w:lastRenderedPageBreak/>
              <w:t>piederoš</w:t>
            </w:r>
            <w:r w:rsidRPr="009D012C">
              <w:rPr>
                <w:sz w:val="28"/>
                <w:szCs w:val="28"/>
              </w:rPr>
              <w:t>iem</w:t>
            </w:r>
            <w:r w:rsidR="00A955E9" w:rsidRPr="009D012C">
              <w:rPr>
                <w:sz w:val="28"/>
                <w:szCs w:val="28"/>
              </w:rPr>
              <w:t xml:space="preserve"> un piekrītošiem zemes gabaliem, uz kuriem atrodas valsts robežas josla, nostiprināšanai </w:t>
            </w:r>
            <w:r w:rsidR="00AB659E" w:rsidRPr="009D012C">
              <w:rPr>
                <w:sz w:val="28"/>
                <w:szCs w:val="28"/>
              </w:rPr>
              <w:t>zemesgrāmatā</w:t>
            </w:r>
            <w:r w:rsidR="00A955E9" w:rsidRPr="009D012C">
              <w:rPr>
                <w:sz w:val="28"/>
                <w:szCs w:val="28"/>
              </w:rPr>
              <w:t>.</w:t>
            </w:r>
          </w:p>
          <w:p w:rsidR="00A955E9" w:rsidRPr="009D012C" w:rsidRDefault="00A955E9" w:rsidP="00A955E9">
            <w:pPr>
              <w:ind w:firstLine="497"/>
              <w:jc w:val="both"/>
              <w:rPr>
                <w:sz w:val="28"/>
                <w:szCs w:val="28"/>
              </w:rPr>
            </w:pPr>
            <w:r w:rsidRPr="009D012C">
              <w:rPr>
                <w:sz w:val="28"/>
                <w:szCs w:val="28"/>
              </w:rPr>
              <w:t xml:space="preserve">Latvijas Republikas valsts robežas garums </w:t>
            </w:r>
          </w:p>
          <w:p w:rsidR="00A955E9" w:rsidRPr="009D012C" w:rsidRDefault="00A955E9" w:rsidP="00A955E9">
            <w:pPr>
              <w:ind w:firstLine="497"/>
              <w:jc w:val="both"/>
              <w:rPr>
                <w:sz w:val="28"/>
                <w:szCs w:val="28"/>
              </w:rPr>
            </w:pPr>
            <w:r w:rsidRPr="009D012C">
              <w:rPr>
                <w:sz w:val="28"/>
                <w:szCs w:val="28"/>
              </w:rPr>
              <w:t>ar Krievijas Federāciju ir 279 km,</w:t>
            </w:r>
          </w:p>
          <w:p w:rsidR="00A955E9" w:rsidRPr="009D012C" w:rsidRDefault="00A955E9" w:rsidP="00A955E9">
            <w:pPr>
              <w:ind w:firstLine="497"/>
              <w:jc w:val="both"/>
              <w:rPr>
                <w:sz w:val="28"/>
                <w:szCs w:val="28"/>
              </w:rPr>
            </w:pPr>
            <w:r w:rsidRPr="009D012C">
              <w:rPr>
                <w:sz w:val="28"/>
                <w:szCs w:val="28"/>
              </w:rPr>
              <w:t>ar Baltkrievijas Republiku ir 173 km,</w:t>
            </w:r>
          </w:p>
          <w:p w:rsidR="00A955E9" w:rsidRPr="009D012C" w:rsidRDefault="00A955E9" w:rsidP="00A955E9">
            <w:pPr>
              <w:ind w:firstLine="497"/>
              <w:jc w:val="both"/>
              <w:rPr>
                <w:sz w:val="28"/>
                <w:szCs w:val="28"/>
              </w:rPr>
            </w:pPr>
            <w:r w:rsidRPr="009D012C">
              <w:rPr>
                <w:sz w:val="28"/>
                <w:szCs w:val="28"/>
              </w:rPr>
              <w:t>ar Lietuvas Republiku ir 588 km.</w:t>
            </w:r>
          </w:p>
          <w:p w:rsidR="00A955E9" w:rsidRPr="009D012C" w:rsidRDefault="00AD5A74" w:rsidP="00A955E9">
            <w:pPr>
              <w:ind w:firstLine="497"/>
              <w:jc w:val="both"/>
              <w:rPr>
                <w:sz w:val="28"/>
                <w:szCs w:val="28"/>
              </w:rPr>
            </w:pPr>
            <w:r w:rsidRPr="009D012C">
              <w:rPr>
                <w:sz w:val="28"/>
                <w:szCs w:val="28"/>
              </w:rPr>
              <w:t xml:space="preserve">Ņemot vērā </w:t>
            </w:r>
            <w:r w:rsidR="00A955E9" w:rsidRPr="009D012C">
              <w:rPr>
                <w:sz w:val="28"/>
                <w:szCs w:val="28"/>
              </w:rPr>
              <w:t>valsts robežas joslas zemes vienību</w:t>
            </w:r>
            <w:r w:rsidRPr="009D012C">
              <w:rPr>
                <w:sz w:val="28"/>
                <w:szCs w:val="28"/>
              </w:rPr>
              <w:t xml:space="preserve"> atrašanās apvidū īpatnības</w:t>
            </w:r>
            <w:r w:rsidR="002160C3" w:rsidRPr="009D012C">
              <w:rPr>
                <w:sz w:val="28"/>
                <w:szCs w:val="28"/>
              </w:rPr>
              <w:t xml:space="preserve"> (apgrūtināta piebraukšana pie uzmērāmās zemes vienības, vietām uzmērīšanu apgrūtina purvains apvidus u.c.)</w:t>
            </w:r>
            <w:r w:rsidRPr="009D012C">
              <w:rPr>
                <w:sz w:val="28"/>
                <w:szCs w:val="28"/>
              </w:rPr>
              <w:t>, šo zemes vienību</w:t>
            </w:r>
            <w:r w:rsidR="00A955E9" w:rsidRPr="009D012C">
              <w:rPr>
                <w:sz w:val="28"/>
                <w:szCs w:val="28"/>
              </w:rPr>
              <w:t xml:space="preserve"> kadastrālās </w:t>
            </w:r>
            <w:r w:rsidR="00AB659E" w:rsidRPr="009D012C">
              <w:rPr>
                <w:sz w:val="28"/>
                <w:szCs w:val="28"/>
              </w:rPr>
              <w:t>uzmērīšanas</w:t>
            </w:r>
            <w:r w:rsidR="00A955E9" w:rsidRPr="009D012C">
              <w:rPr>
                <w:sz w:val="28"/>
                <w:szCs w:val="28"/>
              </w:rPr>
              <w:t xml:space="preserve"> izmaksas ir </w:t>
            </w:r>
            <w:r w:rsidRPr="009D012C">
              <w:rPr>
                <w:sz w:val="28"/>
                <w:szCs w:val="28"/>
              </w:rPr>
              <w:t xml:space="preserve">no 500 </w:t>
            </w:r>
            <w:r w:rsidR="00A955E9" w:rsidRPr="009D012C">
              <w:rPr>
                <w:sz w:val="28"/>
                <w:szCs w:val="28"/>
              </w:rPr>
              <w:t xml:space="preserve">līdz 1000 </w:t>
            </w:r>
            <w:proofErr w:type="spellStart"/>
            <w:r w:rsidR="00A955E9" w:rsidRPr="009D012C">
              <w:rPr>
                <w:i/>
                <w:sz w:val="28"/>
                <w:szCs w:val="28"/>
              </w:rPr>
              <w:t>euro</w:t>
            </w:r>
            <w:proofErr w:type="spellEnd"/>
            <w:r w:rsidR="00A955E9" w:rsidRPr="009D012C">
              <w:rPr>
                <w:i/>
                <w:sz w:val="28"/>
                <w:szCs w:val="28"/>
              </w:rPr>
              <w:t xml:space="preserve"> </w:t>
            </w:r>
            <w:r w:rsidR="00A955E9" w:rsidRPr="009D012C">
              <w:rPr>
                <w:sz w:val="28"/>
                <w:szCs w:val="28"/>
              </w:rPr>
              <w:t>par</w:t>
            </w:r>
            <w:r w:rsidRPr="009D012C">
              <w:rPr>
                <w:sz w:val="28"/>
                <w:szCs w:val="28"/>
              </w:rPr>
              <w:t xml:space="preserve"> 1 km (vidēji – 750 </w:t>
            </w:r>
            <w:proofErr w:type="spellStart"/>
            <w:r w:rsidRPr="009D012C">
              <w:rPr>
                <w:i/>
                <w:sz w:val="28"/>
                <w:szCs w:val="28"/>
              </w:rPr>
              <w:t>euro</w:t>
            </w:r>
            <w:proofErr w:type="spellEnd"/>
            <w:r w:rsidRPr="009D012C">
              <w:rPr>
                <w:sz w:val="28"/>
                <w:szCs w:val="28"/>
              </w:rPr>
              <w:t xml:space="preserve"> par 1 km), jeb provizoriski 780 000 </w:t>
            </w:r>
            <w:proofErr w:type="spellStart"/>
            <w:r w:rsidRPr="009D012C">
              <w:rPr>
                <w:i/>
                <w:sz w:val="28"/>
                <w:szCs w:val="28"/>
              </w:rPr>
              <w:t>euro</w:t>
            </w:r>
            <w:proofErr w:type="spellEnd"/>
            <w:r w:rsidRPr="009D012C">
              <w:rPr>
                <w:i/>
                <w:sz w:val="28"/>
                <w:szCs w:val="28"/>
              </w:rPr>
              <w:t xml:space="preserve"> </w:t>
            </w:r>
            <w:r w:rsidRPr="009D012C">
              <w:rPr>
                <w:sz w:val="28"/>
                <w:szCs w:val="28"/>
              </w:rPr>
              <w:t xml:space="preserve">par Valsts robežas joslas </w:t>
            </w:r>
            <w:r w:rsidR="00D84828" w:rsidRPr="009D012C">
              <w:rPr>
                <w:sz w:val="28"/>
                <w:szCs w:val="28"/>
              </w:rPr>
              <w:t>uzmērīšanu</w:t>
            </w:r>
            <w:r w:rsidRPr="009D012C">
              <w:rPr>
                <w:sz w:val="28"/>
                <w:szCs w:val="28"/>
              </w:rPr>
              <w:t xml:space="preserve"> gar Latvijas Republikas valsts robežu ar Krievijas Federāciju, Baltkrievijas </w:t>
            </w:r>
            <w:r w:rsidR="008B4033" w:rsidRPr="009D012C">
              <w:rPr>
                <w:sz w:val="28"/>
                <w:szCs w:val="28"/>
              </w:rPr>
              <w:t xml:space="preserve">Republiku </w:t>
            </w:r>
            <w:r w:rsidRPr="009D012C">
              <w:rPr>
                <w:sz w:val="28"/>
                <w:szCs w:val="28"/>
              </w:rPr>
              <w:t>un Lietuvas Republiku.</w:t>
            </w:r>
          </w:p>
          <w:p w:rsidR="00AD5A74" w:rsidRPr="009D012C" w:rsidRDefault="002160C3" w:rsidP="00A955E9">
            <w:pPr>
              <w:ind w:firstLine="497"/>
              <w:jc w:val="both"/>
              <w:rPr>
                <w:sz w:val="28"/>
                <w:szCs w:val="28"/>
              </w:rPr>
            </w:pPr>
            <w:r w:rsidRPr="009D012C">
              <w:rPr>
                <w:sz w:val="28"/>
                <w:szCs w:val="28"/>
              </w:rPr>
              <w:t xml:space="preserve">Saskaņā ar 2015.gada 22.decembra Ministru kabineta noteikumu Nr.787 “Valsts zemes dienesta maksas pakalpojumu cenrādis un samaksas kārtība” pielikuma “Valsts zemes dienesta maksas pakalpojumu cenrādis” </w:t>
            </w:r>
            <w:proofErr w:type="gramStart"/>
            <w:r w:rsidRPr="009D012C">
              <w:rPr>
                <w:sz w:val="28"/>
                <w:szCs w:val="28"/>
              </w:rPr>
              <w:t>10.punktu i</w:t>
            </w:r>
            <w:r w:rsidR="00AD5A74" w:rsidRPr="009D012C">
              <w:rPr>
                <w:sz w:val="28"/>
                <w:szCs w:val="28"/>
              </w:rPr>
              <w:t xml:space="preserve">zdevumi par informāciju no </w:t>
            </w:r>
            <w:r w:rsidRPr="009D012C">
              <w:rPr>
                <w:sz w:val="28"/>
                <w:szCs w:val="28"/>
              </w:rPr>
              <w:t>kadastra</w:t>
            </w:r>
            <w:proofErr w:type="gramEnd"/>
            <w:r w:rsidRPr="009D012C">
              <w:rPr>
                <w:sz w:val="28"/>
                <w:szCs w:val="28"/>
              </w:rPr>
              <w:t xml:space="preserve"> telpiskajiem datiem par zemesgabaliem, uz kuriem atrodas publiskās lietošanas infrastruktūras objekti ir 51,2</w:t>
            </w:r>
            <w:r w:rsidR="008B4033" w:rsidRPr="009D012C">
              <w:rPr>
                <w:sz w:val="28"/>
                <w:szCs w:val="28"/>
              </w:rPr>
              <w:t>0</w:t>
            </w:r>
            <w:r w:rsidR="00AD5A74" w:rsidRPr="009D012C">
              <w:rPr>
                <w:sz w:val="28"/>
                <w:szCs w:val="28"/>
              </w:rPr>
              <w:t xml:space="preserve"> </w:t>
            </w:r>
            <w:proofErr w:type="spellStart"/>
            <w:r w:rsidR="00AD5A74" w:rsidRPr="009D012C">
              <w:rPr>
                <w:i/>
                <w:sz w:val="28"/>
                <w:szCs w:val="28"/>
              </w:rPr>
              <w:t>euro</w:t>
            </w:r>
            <w:proofErr w:type="spellEnd"/>
            <w:r w:rsidR="00AD5A74" w:rsidRPr="009D012C">
              <w:rPr>
                <w:i/>
                <w:sz w:val="28"/>
                <w:szCs w:val="28"/>
              </w:rPr>
              <w:t xml:space="preserve"> </w:t>
            </w:r>
            <w:r w:rsidR="00AD5A74" w:rsidRPr="009D012C">
              <w:rPr>
                <w:sz w:val="28"/>
                <w:szCs w:val="28"/>
              </w:rPr>
              <w:t xml:space="preserve">par 1 km, jeb </w:t>
            </w:r>
            <w:r w:rsidR="00C03964" w:rsidRPr="009D012C">
              <w:rPr>
                <w:sz w:val="28"/>
                <w:szCs w:val="28"/>
              </w:rPr>
              <w:t>53 248</w:t>
            </w:r>
            <w:r w:rsidR="00AD5A74" w:rsidRPr="009D012C">
              <w:rPr>
                <w:sz w:val="28"/>
                <w:szCs w:val="28"/>
              </w:rPr>
              <w:t xml:space="preserve"> </w:t>
            </w:r>
            <w:proofErr w:type="spellStart"/>
            <w:r w:rsidR="00AD5A74" w:rsidRPr="009D012C">
              <w:rPr>
                <w:i/>
                <w:sz w:val="28"/>
                <w:szCs w:val="28"/>
              </w:rPr>
              <w:t>euro</w:t>
            </w:r>
            <w:proofErr w:type="spellEnd"/>
            <w:r w:rsidR="00AD5A74" w:rsidRPr="009D012C">
              <w:rPr>
                <w:i/>
                <w:sz w:val="28"/>
                <w:szCs w:val="28"/>
              </w:rPr>
              <w:t xml:space="preserve"> </w:t>
            </w:r>
            <w:r w:rsidR="00AD5A74" w:rsidRPr="009D012C">
              <w:rPr>
                <w:sz w:val="28"/>
                <w:szCs w:val="28"/>
              </w:rPr>
              <w:t xml:space="preserve">par </w:t>
            </w:r>
            <w:r w:rsidR="00337F4D" w:rsidRPr="009D012C">
              <w:rPr>
                <w:sz w:val="28"/>
                <w:szCs w:val="28"/>
              </w:rPr>
              <w:t>v</w:t>
            </w:r>
            <w:r w:rsidR="00E46A43" w:rsidRPr="009D012C">
              <w:rPr>
                <w:sz w:val="28"/>
                <w:szCs w:val="28"/>
              </w:rPr>
              <w:t xml:space="preserve">alsts robežas joslu gar Latvijas Republikas valsts robežu ar Krievijas Federāciju, Baltkrievijas </w:t>
            </w:r>
            <w:r w:rsidR="008B4033" w:rsidRPr="009D012C">
              <w:rPr>
                <w:sz w:val="28"/>
                <w:szCs w:val="28"/>
              </w:rPr>
              <w:t xml:space="preserve">Republiku </w:t>
            </w:r>
            <w:r w:rsidR="00E46A43" w:rsidRPr="009D012C">
              <w:rPr>
                <w:sz w:val="28"/>
                <w:szCs w:val="28"/>
              </w:rPr>
              <w:t>un Lietuvas Republiku.</w:t>
            </w:r>
            <w:r w:rsidR="00AB659E" w:rsidRPr="009D012C">
              <w:rPr>
                <w:sz w:val="28"/>
                <w:szCs w:val="28"/>
              </w:rPr>
              <w:t xml:space="preserve"> </w:t>
            </w:r>
            <w:r w:rsidR="00594858" w:rsidRPr="009D012C">
              <w:rPr>
                <w:sz w:val="28"/>
                <w:szCs w:val="28"/>
              </w:rPr>
              <w:t xml:space="preserve">Pēc grozījumu pieņemšanas, maksa par zemes vienību kadastrālās uzmērīšanas izmaksām samazinātos no vidēji </w:t>
            </w:r>
            <w:r w:rsidR="00DC349C" w:rsidRPr="009D012C">
              <w:rPr>
                <w:sz w:val="28"/>
                <w:szCs w:val="28"/>
              </w:rPr>
              <w:t xml:space="preserve">750 </w:t>
            </w:r>
            <w:proofErr w:type="spellStart"/>
            <w:r w:rsidR="00DC349C" w:rsidRPr="009D012C">
              <w:rPr>
                <w:i/>
                <w:sz w:val="28"/>
                <w:szCs w:val="28"/>
              </w:rPr>
              <w:t>euro</w:t>
            </w:r>
            <w:proofErr w:type="spellEnd"/>
            <w:r w:rsidR="00DC349C" w:rsidRPr="009D012C">
              <w:rPr>
                <w:sz w:val="28"/>
                <w:szCs w:val="28"/>
              </w:rPr>
              <w:t xml:space="preserve"> par 1 km līdz 51,20 </w:t>
            </w:r>
            <w:proofErr w:type="spellStart"/>
            <w:r w:rsidR="00DC349C" w:rsidRPr="009D012C">
              <w:rPr>
                <w:i/>
                <w:sz w:val="28"/>
                <w:szCs w:val="28"/>
              </w:rPr>
              <w:t>euro</w:t>
            </w:r>
            <w:proofErr w:type="spellEnd"/>
            <w:r w:rsidR="00594858" w:rsidRPr="009D012C">
              <w:rPr>
                <w:sz w:val="28"/>
                <w:szCs w:val="28"/>
              </w:rPr>
              <w:t xml:space="preserve">, nodrošinot </w:t>
            </w:r>
            <w:r w:rsidR="00AB659E" w:rsidRPr="009D012C">
              <w:rPr>
                <w:sz w:val="28"/>
                <w:szCs w:val="28"/>
              </w:rPr>
              <w:t xml:space="preserve">valsts budžeta līdzekļu </w:t>
            </w:r>
            <w:r w:rsidR="00594858" w:rsidRPr="009D012C">
              <w:rPr>
                <w:sz w:val="28"/>
                <w:szCs w:val="28"/>
              </w:rPr>
              <w:t xml:space="preserve">ekonomiju </w:t>
            </w:r>
            <w:r w:rsidR="00C03964" w:rsidRPr="009D012C">
              <w:rPr>
                <w:sz w:val="28"/>
                <w:szCs w:val="28"/>
              </w:rPr>
              <w:t>726 75</w:t>
            </w:r>
            <w:r w:rsidR="00DC349C" w:rsidRPr="009D012C">
              <w:rPr>
                <w:sz w:val="28"/>
                <w:szCs w:val="28"/>
              </w:rPr>
              <w:t>1</w:t>
            </w:r>
            <w:r w:rsidR="00AB659E" w:rsidRPr="009D012C">
              <w:rPr>
                <w:sz w:val="28"/>
                <w:szCs w:val="28"/>
              </w:rPr>
              <w:t xml:space="preserve"> </w:t>
            </w:r>
            <w:proofErr w:type="spellStart"/>
            <w:r w:rsidR="00AB659E" w:rsidRPr="009D012C">
              <w:rPr>
                <w:i/>
                <w:sz w:val="28"/>
                <w:szCs w:val="28"/>
              </w:rPr>
              <w:t>euro</w:t>
            </w:r>
            <w:proofErr w:type="spellEnd"/>
            <w:r w:rsidR="00AB659E" w:rsidRPr="009D012C">
              <w:rPr>
                <w:sz w:val="28"/>
                <w:szCs w:val="28"/>
              </w:rPr>
              <w:t xml:space="preserve"> apmērā.</w:t>
            </w:r>
          </w:p>
          <w:p w:rsidR="00F360AB" w:rsidRPr="009D012C" w:rsidRDefault="00F360AB" w:rsidP="00534610">
            <w:pPr>
              <w:jc w:val="both"/>
              <w:rPr>
                <w:sz w:val="28"/>
                <w:szCs w:val="28"/>
              </w:rPr>
            </w:pPr>
          </w:p>
        </w:tc>
      </w:tr>
      <w:tr w:rsidR="00E54E1F" w:rsidRPr="009D012C" w:rsidTr="00162D21">
        <w:trPr>
          <w:trHeight w:val="169"/>
          <w:jc w:val="center"/>
        </w:trPr>
        <w:tc>
          <w:tcPr>
            <w:tcW w:w="621" w:type="dxa"/>
            <w:vAlign w:val="center"/>
          </w:tcPr>
          <w:p w:rsidR="00E54E1F" w:rsidRPr="009D012C" w:rsidRDefault="00E54E1F" w:rsidP="007D279F">
            <w:pPr>
              <w:pStyle w:val="naiskr"/>
              <w:spacing w:before="0" w:after="0"/>
              <w:ind w:left="-394"/>
              <w:jc w:val="right"/>
              <w:rPr>
                <w:sz w:val="28"/>
                <w:szCs w:val="28"/>
              </w:rPr>
            </w:pPr>
            <w:r w:rsidRPr="009D012C">
              <w:rPr>
                <w:sz w:val="28"/>
                <w:szCs w:val="28"/>
              </w:rPr>
              <w:lastRenderedPageBreak/>
              <w:t>3.</w:t>
            </w:r>
          </w:p>
        </w:tc>
        <w:tc>
          <w:tcPr>
            <w:tcW w:w="2489" w:type="dxa"/>
            <w:gridSpan w:val="2"/>
          </w:tcPr>
          <w:p w:rsidR="00E54E1F" w:rsidRPr="009D012C" w:rsidRDefault="00E54E1F" w:rsidP="007D279F">
            <w:pPr>
              <w:pStyle w:val="naiskr"/>
              <w:spacing w:before="0" w:after="0"/>
              <w:rPr>
                <w:sz w:val="28"/>
                <w:szCs w:val="28"/>
              </w:rPr>
            </w:pPr>
            <w:r w:rsidRPr="009D012C">
              <w:rPr>
                <w:sz w:val="28"/>
                <w:szCs w:val="28"/>
              </w:rPr>
              <w:t>Projekta izstrādē iesaistītās institūcijas</w:t>
            </w:r>
          </w:p>
        </w:tc>
        <w:tc>
          <w:tcPr>
            <w:tcW w:w="6575" w:type="dxa"/>
            <w:gridSpan w:val="2"/>
          </w:tcPr>
          <w:p w:rsidR="00E54E1F" w:rsidRPr="009D012C" w:rsidRDefault="000442ED" w:rsidP="007D279F">
            <w:pPr>
              <w:jc w:val="both"/>
              <w:rPr>
                <w:sz w:val="28"/>
                <w:szCs w:val="28"/>
              </w:rPr>
            </w:pPr>
            <w:r w:rsidRPr="009D012C">
              <w:rPr>
                <w:sz w:val="28"/>
                <w:szCs w:val="28"/>
              </w:rPr>
              <w:t>Iekšlietu ministrija, Nodrošinājuma valsts aģentūra</w:t>
            </w:r>
          </w:p>
          <w:p w:rsidR="00E54E1F" w:rsidRPr="009D012C" w:rsidRDefault="00E54E1F" w:rsidP="007D279F">
            <w:pPr>
              <w:pStyle w:val="naiskr"/>
              <w:spacing w:before="0" w:after="0"/>
              <w:jc w:val="both"/>
              <w:rPr>
                <w:sz w:val="28"/>
                <w:szCs w:val="28"/>
              </w:rPr>
            </w:pPr>
          </w:p>
        </w:tc>
      </w:tr>
      <w:tr w:rsidR="00E54E1F" w:rsidRPr="009D012C" w:rsidTr="00162D21">
        <w:trPr>
          <w:trHeight w:val="339"/>
          <w:jc w:val="center"/>
        </w:trPr>
        <w:tc>
          <w:tcPr>
            <w:tcW w:w="621" w:type="dxa"/>
          </w:tcPr>
          <w:p w:rsidR="00E54E1F" w:rsidRPr="009D012C" w:rsidRDefault="00E54E1F" w:rsidP="007D279F">
            <w:pPr>
              <w:pStyle w:val="naiskr"/>
              <w:spacing w:before="0" w:after="0"/>
              <w:jc w:val="center"/>
              <w:rPr>
                <w:sz w:val="28"/>
                <w:szCs w:val="28"/>
              </w:rPr>
            </w:pPr>
            <w:r w:rsidRPr="009D012C">
              <w:rPr>
                <w:sz w:val="28"/>
                <w:szCs w:val="28"/>
              </w:rPr>
              <w:t>4.</w:t>
            </w:r>
          </w:p>
        </w:tc>
        <w:tc>
          <w:tcPr>
            <w:tcW w:w="2489" w:type="dxa"/>
            <w:gridSpan w:val="2"/>
          </w:tcPr>
          <w:p w:rsidR="00E54E1F" w:rsidRPr="009D012C" w:rsidRDefault="00E54E1F" w:rsidP="007D279F">
            <w:pPr>
              <w:pStyle w:val="naiskr"/>
              <w:spacing w:before="0" w:after="0"/>
              <w:rPr>
                <w:sz w:val="28"/>
                <w:szCs w:val="28"/>
              </w:rPr>
            </w:pPr>
            <w:r w:rsidRPr="009D012C">
              <w:rPr>
                <w:sz w:val="28"/>
                <w:szCs w:val="28"/>
              </w:rPr>
              <w:t>Cita informācija</w:t>
            </w:r>
          </w:p>
        </w:tc>
        <w:tc>
          <w:tcPr>
            <w:tcW w:w="6575" w:type="dxa"/>
            <w:gridSpan w:val="2"/>
          </w:tcPr>
          <w:p w:rsidR="00E54E1F" w:rsidRPr="009D012C" w:rsidRDefault="00E54E1F" w:rsidP="007D279F">
            <w:pPr>
              <w:pStyle w:val="naiskr"/>
              <w:spacing w:before="0" w:after="0"/>
              <w:jc w:val="both"/>
              <w:rPr>
                <w:sz w:val="28"/>
                <w:szCs w:val="28"/>
              </w:rPr>
            </w:pPr>
            <w:r w:rsidRPr="009D012C">
              <w:rPr>
                <w:sz w:val="28"/>
                <w:szCs w:val="28"/>
              </w:rPr>
              <w:t>Nav.</w:t>
            </w:r>
          </w:p>
        </w:tc>
      </w:tr>
    </w:tbl>
    <w:p w:rsidR="00E54E1F" w:rsidRPr="009D012C" w:rsidRDefault="00E54E1F" w:rsidP="00E54E1F">
      <w:pPr>
        <w:pStyle w:val="naiskr"/>
        <w:tabs>
          <w:tab w:val="left" w:pos="2628"/>
        </w:tabs>
        <w:spacing w:before="0" w:after="0"/>
        <w:rPr>
          <w:sz w:val="28"/>
          <w:szCs w:val="28"/>
        </w:rPr>
      </w:pPr>
    </w:p>
    <w:tbl>
      <w:tblPr>
        <w:tblW w:w="9640" w:type="dxa"/>
        <w:tblInd w:w="-176" w:type="dxa"/>
        <w:tblLayout w:type="fixed"/>
        <w:tblLook w:val="0000" w:firstRow="0" w:lastRow="0" w:firstColumn="0" w:lastColumn="0" w:noHBand="0" w:noVBand="0"/>
      </w:tblPr>
      <w:tblGrid>
        <w:gridCol w:w="3261"/>
        <w:gridCol w:w="1276"/>
        <w:gridCol w:w="1276"/>
        <w:gridCol w:w="1275"/>
        <w:gridCol w:w="1276"/>
        <w:gridCol w:w="1276"/>
      </w:tblGrid>
      <w:tr w:rsidR="000442ED" w:rsidRPr="009D012C" w:rsidTr="00162D21">
        <w:trPr>
          <w:trHeight w:val="315"/>
        </w:trPr>
        <w:tc>
          <w:tcPr>
            <w:tcW w:w="9640" w:type="dxa"/>
            <w:gridSpan w:val="6"/>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b/>
                <w:bCs/>
                <w:sz w:val="28"/>
                <w:szCs w:val="28"/>
              </w:rPr>
            </w:pPr>
            <w:r w:rsidRPr="009D012C">
              <w:rPr>
                <w:b/>
                <w:bCs/>
                <w:sz w:val="28"/>
                <w:szCs w:val="28"/>
              </w:rPr>
              <w:t>III. Tiesību akta projekta ietekme uz valsts budžetu un pašvaldību budžetiem</w:t>
            </w:r>
          </w:p>
        </w:tc>
      </w:tr>
      <w:tr w:rsidR="000442ED" w:rsidRPr="009D012C" w:rsidTr="00162D21">
        <w:trPr>
          <w:trHeight w:val="25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 </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right"/>
              <w:rPr>
                <w:sz w:val="28"/>
                <w:szCs w:val="28"/>
              </w:rPr>
            </w:pPr>
            <w:r w:rsidRPr="009D012C">
              <w:rPr>
                <w:sz w:val="28"/>
                <w:szCs w:val="28"/>
              </w:rPr>
              <w:t> </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Turpmākie trīs gadi (</w:t>
            </w:r>
            <w:proofErr w:type="spellStart"/>
            <w:r w:rsidRPr="009D012C">
              <w:rPr>
                <w:i/>
                <w:sz w:val="28"/>
                <w:szCs w:val="28"/>
              </w:rPr>
              <w:t>euro</w:t>
            </w:r>
            <w:proofErr w:type="spellEnd"/>
            <w:r w:rsidRPr="009D012C">
              <w:rPr>
                <w:sz w:val="28"/>
                <w:szCs w:val="28"/>
              </w:rPr>
              <w:t>)</w:t>
            </w:r>
          </w:p>
        </w:tc>
      </w:tr>
      <w:tr w:rsidR="000442ED" w:rsidRPr="009D012C" w:rsidTr="00162D21">
        <w:trPr>
          <w:trHeight w:val="255"/>
        </w:trPr>
        <w:tc>
          <w:tcPr>
            <w:tcW w:w="3261" w:type="dxa"/>
            <w:vMerge w:val="restart"/>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b/>
                <w:bCs/>
                <w:sz w:val="28"/>
                <w:szCs w:val="28"/>
              </w:rPr>
            </w:pPr>
            <w:r w:rsidRPr="009D012C">
              <w:rPr>
                <w:b/>
                <w:bCs/>
                <w:sz w:val="28"/>
                <w:szCs w:val="28"/>
              </w:rPr>
              <w:t>Rādītāji</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0442ED" w:rsidRPr="009D012C" w:rsidRDefault="00630D11" w:rsidP="008B4033">
            <w:pPr>
              <w:jc w:val="center"/>
              <w:rPr>
                <w:b/>
                <w:bCs/>
                <w:sz w:val="28"/>
                <w:szCs w:val="28"/>
              </w:rPr>
            </w:pPr>
            <w:r w:rsidRPr="009D012C">
              <w:rPr>
                <w:b/>
                <w:bCs/>
                <w:sz w:val="28"/>
                <w:szCs w:val="28"/>
              </w:rPr>
              <w:t>2016</w:t>
            </w:r>
            <w:r w:rsidR="000442ED" w:rsidRPr="009D012C">
              <w:rPr>
                <w:b/>
                <w:bCs/>
                <w:sz w:val="28"/>
                <w:szCs w:val="28"/>
              </w:rPr>
              <w:t xml:space="preserve">. </w:t>
            </w:r>
            <w:r w:rsidR="008B4033" w:rsidRPr="009D012C">
              <w:rPr>
                <w:b/>
                <w:bCs/>
                <w:sz w:val="28"/>
                <w:szCs w:val="28"/>
              </w:rPr>
              <w:t>gads</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630D11" w:rsidP="00630D11">
            <w:pPr>
              <w:jc w:val="center"/>
              <w:rPr>
                <w:b/>
                <w:bCs/>
                <w:sz w:val="28"/>
                <w:szCs w:val="28"/>
              </w:rPr>
            </w:pPr>
            <w:r w:rsidRPr="009D012C">
              <w:rPr>
                <w:b/>
                <w:bCs/>
                <w:sz w:val="28"/>
                <w:szCs w:val="28"/>
              </w:rPr>
              <w:t>2017</w:t>
            </w:r>
            <w:r w:rsidR="000442ED" w:rsidRPr="009D012C">
              <w:rPr>
                <w:b/>
                <w:bCs/>
                <w:sz w:val="28"/>
                <w:szCs w:val="28"/>
              </w:rPr>
              <w:t>. gads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630D11" w:rsidP="00630D11">
            <w:pPr>
              <w:jc w:val="center"/>
              <w:rPr>
                <w:b/>
                <w:bCs/>
                <w:sz w:val="28"/>
                <w:szCs w:val="28"/>
              </w:rPr>
            </w:pPr>
            <w:r w:rsidRPr="009D012C">
              <w:rPr>
                <w:b/>
                <w:bCs/>
                <w:sz w:val="28"/>
                <w:szCs w:val="28"/>
              </w:rPr>
              <w:t>2018</w:t>
            </w:r>
            <w:r w:rsidR="000442ED" w:rsidRPr="009D012C">
              <w:rPr>
                <w:b/>
                <w:bCs/>
                <w:sz w:val="28"/>
                <w:szCs w:val="28"/>
              </w:rPr>
              <w:t>. gads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630D11" w:rsidP="008B4033">
            <w:pPr>
              <w:jc w:val="center"/>
              <w:rPr>
                <w:b/>
                <w:bCs/>
                <w:sz w:val="28"/>
                <w:szCs w:val="28"/>
              </w:rPr>
            </w:pPr>
            <w:r w:rsidRPr="009D012C">
              <w:rPr>
                <w:b/>
                <w:bCs/>
                <w:sz w:val="28"/>
                <w:szCs w:val="28"/>
              </w:rPr>
              <w:t>2019</w:t>
            </w:r>
            <w:r w:rsidR="000442ED" w:rsidRPr="009D012C">
              <w:rPr>
                <w:b/>
                <w:bCs/>
                <w:sz w:val="28"/>
                <w:szCs w:val="28"/>
              </w:rPr>
              <w:t xml:space="preserve">. </w:t>
            </w:r>
            <w:r w:rsidR="008B4033" w:rsidRPr="009D012C">
              <w:rPr>
                <w:b/>
                <w:bCs/>
                <w:sz w:val="28"/>
                <w:szCs w:val="28"/>
              </w:rPr>
              <w:t>gads</w:t>
            </w:r>
          </w:p>
        </w:tc>
      </w:tr>
      <w:tr w:rsidR="000442ED" w:rsidRPr="009D012C" w:rsidTr="00162D21">
        <w:trPr>
          <w:trHeight w:val="1020"/>
        </w:trPr>
        <w:tc>
          <w:tcPr>
            <w:tcW w:w="3261" w:type="dxa"/>
            <w:vMerge/>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b/>
                <w:bCs/>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pPr>
            <w:r w:rsidRPr="009D012C">
              <w:t>Saskaņā ar valsts budžetu kārtējam gadam</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pPr>
            <w:r w:rsidRPr="009D012C">
              <w:t xml:space="preserve">Izmaiņas kārtējā gadā, salīdzinot ar budžetu kārtējam </w:t>
            </w:r>
            <w:r w:rsidRPr="009D012C">
              <w:lastRenderedPageBreak/>
              <w:t>gadam</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630D11">
            <w:pPr>
              <w:jc w:val="center"/>
            </w:pPr>
            <w:r w:rsidRPr="009D012C">
              <w:lastRenderedPageBreak/>
              <w:t>Izmaiņas, salīdzinot ar kārtējo (201</w:t>
            </w:r>
            <w:r w:rsidR="00630D11" w:rsidRPr="009D012C">
              <w:t>6</w:t>
            </w:r>
            <w:r w:rsidRPr="009D012C">
              <w:t>.) gadu</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630D11">
            <w:pPr>
              <w:jc w:val="center"/>
            </w:pPr>
            <w:r w:rsidRPr="009D012C">
              <w:t>Izmaiņas, salīdzinot ar kārtējo (201</w:t>
            </w:r>
            <w:r w:rsidR="00630D11" w:rsidRPr="009D012C">
              <w:t>6</w:t>
            </w:r>
            <w:r w:rsidRPr="009D012C">
              <w:t>.) gadu</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630D11">
            <w:pPr>
              <w:jc w:val="center"/>
            </w:pPr>
            <w:r w:rsidRPr="009D012C">
              <w:t>Izmaiņas, salīdzinot ar kārtējo (201</w:t>
            </w:r>
            <w:r w:rsidR="00630D11" w:rsidRPr="009D012C">
              <w:t>6</w:t>
            </w:r>
            <w:r w:rsidRPr="009D012C">
              <w:t>.) gadu</w:t>
            </w:r>
          </w:p>
        </w:tc>
      </w:tr>
      <w:tr w:rsidR="000442ED" w:rsidRPr="009D012C" w:rsidTr="00162D21">
        <w:trPr>
          <w:trHeight w:val="25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lastRenderedPageBreak/>
              <w:t>1</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2</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3</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4</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5</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6</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1. Budžeta ieņēmumi:</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110 050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1.1.valsts pamatbudžets, tai skaitā ieņēmumi no maksas pakalpojumiem un citi pašu ieņēmumi</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110 050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1.2.valsts speciālais 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1.3.pašvaldību 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2.      Budžeta izdevumi:</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14 285</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2.1.valsts pamatbudžets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14 285</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2.2.valsts speciālais 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F2384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2.3.pašvaldību 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3.      Finansiālā ietekme:</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6D6073" w:rsidP="006D6073">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95 765</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3.1.valsts pamatbudžets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6D6073" w:rsidP="006D6073">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95 765</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3.2. speciālais 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3.3.pašvaldību budžets</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843"/>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proofErr w:type="gramStart"/>
            <w:r w:rsidRPr="009D012C">
              <w:rPr>
                <w:sz w:val="28"/>
                <w:szCs w:val="28"/>
              </w:rPr>
              <w:t>4.      Finanšu līdzekļi papildu izdevumu finansēšanai</w:t>
            </w:r>
            <w:proofErr w:type="gramEnd"/>
            <w:r w:rsidRPr="009D012C">
              <w:rPr>
                <w:sz w:val="28"/>
                <w:szCs w:val="28"/>
              </w:rPr>
              <w:t xml:space="preserve"> (kompensējošo izdevumu samazinājumu norāda ar „+” zīmi)</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X</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630D11"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630D11"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5.      Precizēta finansiālā ietekme:</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X</w:t>
            </w:r>
          </w:p>
          <w:p w:rsidR="000442ED" w:rsidRPr="009D012C" w:rsidRDefault="000442ED" w:rsidP="00DD657D">
            <w:pPr>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DC349C" w:rsidP="00DD657D">
            <w:pPr>
              <w:jc w:val="center"/>
              <w:rPr>
                <w:sz w:val="28"/>
                <w:szCs w:val="28"/>
              </w:rPr>
            </w:pPr>
            <w:r w:rsidRPr="009D012C">
              <w:rPr>
                <w:sz w:val="28"/>
                <w:szCs w:val="28"/>
              </w:rPr>
              <w:t>95 765</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465AC9" w:rsidP="00DD657D">
            <w:pPr>
              <w:jc w:val="center"/>
              <w:rPr>
                <w:sz w:val="28"/>
                <w:szCs w:val="28"/>
              </w:rPr>
            </w:pPr>
            <w:r>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5.1.valsts pamatbudžets</w:t>
            </w:r>
          </w:p>
        </w:tc>
        <w:tc>
          <w:tcPr>
            <w:tcW w:w="1276" w:type="dxa"/>
            <w:vMerge/>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152"/>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5.2. speciālais budžets</w:t>
            </w:r>
          </w:p>
        </w:tc>
        <w:tc>
          <w:tcPr>
            <w:tcW w:w="1276" w:type="dxa"/>
            <w:vMerge/>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5.3.pašvaldību budžets</w:t>
            </w:r>
          </w:p>
        </w:tc>
        <w:tc>
          <w:tcPr>
            <w:tcW w:w="1276" w:type="dxa"/>
            <w:vMerge/>
            <w:tcBorders>
              <w:top w:val="single" w:sz="6" w:space="0" w:color="auto"/>
              <w:left w:val="single" w:sz="6" w:space="0" w:color="auto"/>
              <w:bottom w:val="single" w:sz="4" w:space="0" w:color="auto"/>
              <w:right w:val="single" w:sz="6" w:space="0" w:color="auto"/>
            </w:tcBorders>
            <w:vAlign w:val="center"/>
          </w:tcPr>
          <w:p w:rsidR="000442ED" w:rsidRPr="009D012C" w:rsidRDefault="000442ED" w:rsidP="00DD657D">
            <w:pPr>
              <w:rPr>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5" w:type="dxa"/>
            <w:tcBorders>
              <w:top w:val="single" w:sz="6" w:space="0" w:color="auto"/>
              <w:left w:val="single" w:sz="6" w:space="0" w:color="auto"/>
              <w:bottom w:val="single" w:sz="4"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4"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c>
          <w:tcPr>
            <w:tcW w:w="1276" w:type="dxa"/>
            <w:tcBorders>
              <w:top w:val="single" w:sz="6" w:space="0" w:color="auto"/>
              <w:left w:val="single" w:sz="6" w:space="0" w:color="auto"/>
              <w:bottom w:val="single" w:sz="4" w:space="0" w:color="auto"/>
              <w:right w:val="single" w:sz="6" w:space="0" w:color="auto"/>
            </w:tcBorders>
            <w:vAlign w:val="center"/>
          </w:tcPr>
          <w:p w:rsidR="000442ED" w:rsidRPr="009D012C" w:rsidRDefault="000442ED" w:rsidP="00DD657D">
            <w:pPr>
              <w:jc w:val="center"/>
              <w:rPr>
                <w:sz w:val="28"/>
                <w:szCs w:val="28"/>
              </w:rPr>
            </w:pPr>
            <w:r w:rsidRPr="009D012C">
              <w:rPr>
                <w:sz w:val="28"/>
                <w:szCs w:val="28"/>
              </w:rPr>
              <w:t>0</w:t>
            </w:r>
          </w:p>
        </w:tc>
      </w:tr>
      <w:tr w:rsidR="000442ED" w:rsidRPr="009D012C" w:rsidTr="00162D21">
        <w:trPr>
          <w:trHeight w:val="42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6.      Detalizēts ieņēmumu un izdevumu aprēķins (ja nepieciešams, detalizētu ieņēmumu un izdevumu aprēķinu var pievienot anotācijas pielikumā):</w:t>
            </w:r>
          </w:p>
        </w:tc>
        <w:tc>
          <w:tcPr>
            <w:tcW w:w="6379" w:type="dxa"/>
            <w:gridSpan w:val="5"/>
            <w:vMerge w:val="restart"/>
            <w:tcBorders>
              <w:top w:val="single" w:sz="4" w:space="0" w:color="auto"/>
              <w:left w:val="single" w:sz="6" w:space="0" w:color="auto"/>
              <w:bottom w:val="single" w:sz="4" w:space="0" w:color="auto"/>
              <w:right w:val="single" w:sz="6" w:space="0" w:color="auto"/>
            </w:tcBorders>
            <w:vAlign w:val="center"/>
          </w:tcPr>
          <w:p w:rsidR="00CC22B8" w:rsidRPr="009D012C" w:rsidRDefault="000442ED" w:rsidP="00DD657D">
            <w:pPr>
              <w:ind w:firstLine="497"/>
              <w:jc w:val="both"/>
              <w:rPr>
                <w:b/>
                <w:i/>
                <w:sz w:val="28"/>
                <w:szCs w:val="28"/>
              </w:rPr>
            </w:pPr>
            <w:r w:rsidRPr="009D012C">
              <w:rPr>
                <w:sz w:val="28"/>
                <w:szCs w:val="28"/>
              </w:rPr>
              <w:t>Projekt</w:t>
            </w:r>
            <w:r w:rsidR="00CC22B8" w:rsidRPr="009D012C">
              <w:rPr>
                <w:sz w:val="28"/>
                <w:szCs w:val="28"/>
              </w:rPr>
              <w:t xml:space="preserve">am ir pozitīva finansiāla ietekme – </w:t>
            </w:r>
            <w:r w:rsidRPr="009D012C">
              <w:rPr>
                <w:sz w:val="28"/>
                <w:szCs w:val="28"/>
              </w:rPr>
              <w:t>samazinā</w:t>
            </w:r>
            <w:r w:rsidR="00CC22B8" w:rsidRPr="009D012C">
              <w:rPr>
                <w:sz w:val="28"/>
                <w:szCs w:val="28"/>
              </w:rPr>
              <w:t>sies</w:t>
            </w:r>
            <w:r w:rsidRPr="009D012C">
              <w:rPr>
                <w:sz w:val="28"/>
                <w:szCs w:val="28"/>
              </w:rPr>
              <w:t xml:space="preserve"> </w:t>
            </w:r>
            <w:r w:rsidR="0039320D" w:rsidRPr="009D012C">
              <w:rPr>
                <w:sz w:val="28"/>
                <w:szCs w:val="28"/>
              </w:rPr>
              <w:t xml:space="preserve">iespējamās </w:t>
            </w:r>
            <w:r w:rsidRPr="009D012C">
              <w:rPr>
                <w:sz w:val="28"/>
                <w:szCs w:val="28"/>
              </w:rPr>
              <w:t xml:space="preserve">izmaksas par Valsts robežas joslas </w:t>
            </w:r>
            <w:r w:rsidRPr="009D012C">
              <w:rPr>
                <w:b/>
                <w:i/>
                <w:sz w:val="28"/>
                <w:szCs w:val="28"/>
              </w:rPr>
              <w:t>uzmērīšanu</w:t>
            </w:r>
            <w:r w:rsidRPr="009D012C">
              <w:rPr>
                <w:sz w:val="28"/>
                <w:szCs w:val="28"/>
              </w:rPr>
              <w:t xml:space="preserve"> </w:t>
            </w:r>
            <w:r w:rsidRPr="009D012C">
              <w:rPr>
                <w:b/>
                <w:i/>
                <w:sz w:val="28"/>
                <w:szCs w:val="28"/>
              </w:rPr>
              <w:t xml:space="preserve">gar Latvijas Republikas valsts robežu ar Krievijas Federāciju, Baltkrievijas </w:t>
            </w:r>
            <w:r w:rsidR="008B4033" w:rsidRPr="009D012C">
              <w:rPr>
                <w:b/>
                <w:i/>
                <w:sz w:val="28"/>
                <w:szCs w:val="28"/>
              </w:rPr>
              <w:t xml:space="preserve">Republiku </w:t>
            </w:r>
            <w:r w:rsidRPr="009D012C">
              <w:rPr>
                <w:b/>
                <w:i/>
                <w:sz w:val="28"/>
                <w:szCs w:val="28"/>
              </w:rPr>
              <w:t>un Lietuvas Republiku.</w:t>
            </w:r>
          </w:p>
          <w:p w:rsidR="00CC22B8" w:rsidRPr="009D012C" w:rsidRDefault="00435AA4" w:rsidP="00DD657D">
            <w:pPr>
              <w:ind w:firstLine="497"/>
              <w:jc w:val="both"/>
              <w:rPr>
                <w:sz w:val="28"/>
                <w:szCs w:val="28"/>
              </w:rPr>
            </w:pPr>
            <w:r w:rsidRPr="009D012C">
              <w:rPr>
                <w:sz w:val="28"/>
                <w:szCs w:val="28"/>
              </w:rPr>
              <w:t>Indikatīvās</w:t>
            </w:r>
            <w:r w:rsidR="005C0F58" w:rsidRPr="009D012C">
              <w:rPr>
                <w:sz w:val="28"/>
                <w:szCs w:val="28"/>
              </w:rPr>
              <w:t xml:space="preserve"> uzmērīšanas </w:t>
            </w:r>
            <w:r w:rsidRPr="009D012C">
              <w:rPr>
                <w:sz w:val="28"/>
                <w:szCs w:val="28"/>
              </w:rPr>
              <w:t>i</w:t>
            </w:r>
            <w:r w:rsidR="00CC22B8" w:rsidRPr="009D012C">
              <w:rPr>
                <w:sz w:val="28"/>
                <w:szCs w:val="28"/>
              </w:rPr>
              <w:t>zmaksas</w:t>
            </w:r>
            <w:r w:rsidRPr="009D012C">
              <w:rPr>
                <w:sz w:val="28"/>
                <w:szCs w:val="28"/>
              </w:rPr>
              <w:t>, ja projekts netiktu virzīts</w:t>
            </w:r>
            <w:r w:rsidR="00CC22B8" w:rsidRPr="009D012C">
              <w:rPr>
                <w:sz w:val="28"/>
                <w:szCs w:val="28"/>
              </w:rPr>
              <w:t xml:space="preserve">: </w:t>
            </w:r>
          </w:p>
          <w:p w:rsidR="00CC22B8" w:rsidRPr="009D012C" w:rsidRDefault="000442ED" w:rsidP="00DD657D">
            <w:pPr>
              <w:ind w:firstLine="497"/>
              <w:jc w:val="both"/>
              <w:rPr>
                <w:sz w:val="28"/>
                <w:szCs w:val="28"/>
              </w:rPr>
            </w:pPr>
            <w:r w:rsidRPr="009D012C">
              <w:rPr>
                <w:sz w:val="28"/>
                <w:szCs w:val="28"/>
              </w:rPr>
              <w:t xml:space="preserve">Robežas garums 1040 km x 750 </w:t>
            </w:r>
            <w:proofErr w:type="spellStart"/>
            <w:r w:rsidRPr="009D012C">
              <w:rPr>
                <w:i/>
                <w:sz w:val="28"/>
                <w:szCs w:val="28"/>
              </w:rPr>
              <w:t>euro</w:t>
            </w:r>
            <w:proofErr w:type="spellEnd"/>
            <w:r w:rsidRPr="009D012C">
              <w:rPr>
                <w:sz w:val="28"/>
                <w:szCs w:val="28"/>
              </w:rPr>
              <w:t xml:space="preserve"> (kadastrālās uzmērīšanas vidējās izmaksas par 1 km) = </w:t>
            </w:r>
            <w:r w:rsidRPr="009D012C">
              <w:rPr>
                <w:b/>
                <w:sz w:val="28"/>
                <w:szCs w:val="28"/>
              </w:rPr>
              <w:t xml:space="preserve">780 000 </w:t>
            </w:r>
            <w:proofErr w:type="spellStart"/>
            <w:r w:rsidRPr="009D012C">
              <w:rPr>
                <w:b/>
                <w:i/>
                <w:sz w:val="28"/>
                <w:szCs w:val="28"/>
              </w:rPr>
              <w:t>euro</w:t>
            </w:r>
            <w:proofErr w:type="spellEnd"/>
            <w:r w:rsidRPr="009D012C">
              <w:rPr>
                <w:sz w:val="28"/>
                <w:szCs w:val="28"/>
              </w:rPr>
              <w:t>.</w:t>
            </w:r>
          </w:p>
          <w:p w:rsidR="0039320D" w:rsidRPr="009D012C" w:rsidRDefault="00435AA4" w:rsidP="00DD657D">
            <w:pPr>
              <w:ind w:firstLine="497"/>
              <w:jc w:val="both"/>
              <w:rPr>
                <w:sz w:val="28"/>
                <w:szCs w:val="28"/>
              </w:rPr>
            </w:pPr>
            <w:r w:rsidRPr="009D012C">
              <w:rPr>
                <w:sz w:val="28"/>
                <w:szCs w:val="28"/>
              </w:rPr>
              <w:t xml:space="preserve">Indikatīvās </w:t>
            </w:r>
            <w:r w:rsidR="005C0F58" w:rsidRPr="009D012C">
              <w:rPr>
                <w:sz w:val="28"/>
                <w:szCs w:val="28"/>
              </w:rPr>
              <w:t xml:space="preserve">uzmērīšanas </w:t>
            </w:r>
            <w:r w:rsidRPr="009D012C">
              <w:rPr>
                <w:sz w:val="28"/>
                <w:szCs w:val="28"/>
              </w:rPr>
              <w:t>i</w:t>
            </w:r>
            <w:r w:rsidR="00CC22B8" w:rsidRPr="009D012C">
              <w:rPr>
                <w:sz w:val="28"/>
                <w:szCs w:val="28"/>
              </w:rPr>
              <w:t>zmaksas p</w:t>
            </w:r>
            <w:r w:rsidR="000442ED" w:rsidRPr="009D012C">
              <w:rPr>
                <w:sz w:val="28"/>
                <w:szCs w:val="28"/>
              </w:rPr>
              <w:t xml:space="preserve">ēc </w:t>
            </w:r>
            <w:r w:rsidR="005C0F58" w:rsidRPr="009D012C">
              <w:rPr>
                <w:sz w:val="28"/>
                <w:szCs w:val="28"/>
              </w:rPr>
              <w:t xml:space="preserve">projekta </w:t>
            </w:r>
            <w:r w:rsidR="000442ED" w:rsidRPr="009D012C">
              <w:rPr>
                <w:sz w:val="28"/>
                <w:szCs w:val="28"/>
              </w:rPr>
              <w:lastRenderedPageBreak/>
              <w:t>pieņemšanas</w:t>
            </w:r>
            <w:r w:rsidR="0039320D" w:rsidRPr="009D012C">
              <w:rPr>
                <w:sz w:val="28"/>
                <w:szCs w:val="28"/>
              </w:rPr>
              <w:t>:</w:t>
            </w:r>
          </w:p>
          <w:p w:rsidR="00CC22B8" w:rsidRPr="009D012C" w:rsidRDefault="000442ED" w:rsidP="00DD657D">
            <w:pPr>
              <w:ind w:firstLine="497"/>
              <w:jc w:val="both"/>
              <w:rPr>
                <w:sz w:val="28"/>
                <w:szCs w:val="28"/>
              </w:rPr>
            </w:pPr>
            <w:r w:rsidRPr="009D012C">
              <w:rPr>
                <w:sz w:val="28"/>
                <w:szCs w:val="28"/>
              </w:rPr>
              <w:t xml:space="preserve">1040 km x </w:t>
            </w:r>
            <w:r w:rsidR="00C03964" w:rsidRPr="009D012C">
              <w:rPr>
                <w:sz w:val="28"/>
                <w:szCs w:val="28"/>
              </w:rPr>
              <w:t>51,2</w:t>
            </w:r>
            <w:r w:rsidR="008B4033" w:rsidRPr="009D012C">
              <w:rPr>
                <w:sz w:val="28"/>
                <w:szCs w:val="28"/>
              </w:rPr>
              <w:t>0</w:t>
            </w:r>
            <w:r w:rsidRPr="009D012C">
              <w:rPr>
                <w:sz w:val="28"/>
                <w:szCs w:val="28"/>
              </w:rPr>
              <w:t xml:space="preserve"> </w:t>
            </w:r>
            <w:proofErr w:type="spellStart"/>
            <w:r w:rsidRPr="009D012C">
              <w:rPr>
                <w:i/>
                <w:sz w:val="28"/>
                <w:szCs w:val="28"/>
              </w:rPr>
              <w:t>euro</w:t>
            </w:r>
            <w:proofErr w:type="spellEnd"/>
            <w:r w:rsidRPr="009D012C">
              <w:rPr>
                <w:sz w:val="28"/>
                <w:szCs w:val="28"/>
              </w:rPr>
              <w:t xml:space="preserve"> (izdevumi par informāciju no Nekustamā īpašuma valsts kadastra informācijas sistēmas telpiskajiem datiem par zemes gabala platību un izvietojumu apvidū par 1 km) = </w:t>
            </w:r>
            <w:r w:rsidR="00C03964" w:rsidRPr="009D012C">
              <w:rPr>
                <w:b/>
                <w:sz w:val="28"/>
                <w:szCs w:val="28"/>
              </w:rPr>
              <w:t>53 24</w:t>
            </w:r>
            <w:r w:rsidR="008D3512" w:rsidRPr="009D012C">
              <w:rPr>
                <w:b/>
                <w:sz w:val="28"/>
                <w:szCs w:val="28"/>
              </w:rPr>
              <w:t>9</w:t>
            </w:r>
            <w:r w:rsidRPr="009D012C">
              <w:rPr>
                <w:b/>
                <w:sz w:val="28"/>
                <w:szCs w:val="28"/>
              </w:rPr>
              <w:t xml:space="preserve"> </w:t>
            </w:r>
            <w:proofErr w:type="spellStart"/>
            <w:r w:rsidRPr="009D012C">
              <w:rPr>
                <w:b/>
                <w:i/>
                <w:sz w:val="28"/>
                <w:szCs w:val="28"/>
              </w:rPr>
              <w:t>euro</w:t>
            </w:r>
            <w:proofErr w:type="spellEnd"/>
            <w:r w:rsidRPr="009D012C">
              <w:rPr>
                <w:b/>
                <w:i/>
                <w:sz w:val="28"/>
                <w:szCs w:val="28"/>
              </w:rPr>
              <w:t>.</w:t>
            </w:r>
            <w:r w:rsidRPr="009D012C">
              <w:rPr>
                <w:sz w:val="28"/>
                <w:szCs w:val="28"/>
              </w:rPr>
              <w:t xml:space="preserve"> </w:t>
            </w:r>
          </w:p>
          <w:p w:rsidR="000442ED" w:rsidRPr="009D012C" w:rsidRDefault="003D408C" w:rsidP="00DD657D">
            <w:pPr>
              <w:ind w:firstLine="497"/>
              <w:jc w:val="both"/>
              <w:rPr>
                <w:sz w:val="28"/>
                <w:szCs w:val="28"/>
              </w:rPr>
            </w:pPr>
            <w:r w:rsidRPr="009D012C">
              <w:rPr>
                <w:sz w:val="28"/>
                <w:szCs w:val="28"/>
              </w:rPr>
              <w:t>Ja likumprojekts tiks pieņemts, tad i</w:t>
            </w:r>
            <w:r w:rsidR="005C0F58" w:rsidRPr="009D012C">
              <w:rPr>
                <w:sz w:val="28"/>
                <w:szCs w:val="28"/>
              </w:rPr>
              <w:t>ndikatīvā v</w:t>
            </w:r>
            <w:r w:rsidR="000442ED" w:rsidRPr="009D012C">
              <w:rPr>
                <w:sz w:val="28"/>
                <w:szCs w:val="28"/>
              </w:rPr>
              <w:t xml:space="preserve">alsts budžeta līdzekļu ekonomija: 780 000 </w:t>
            </w:r>
            <w:proofErr w:type="spellStart"/>
            <w:r w:rsidR="000442ED" w:rsidRPr="009D012C">
              <w:rPr>
                <w:i/>
                <w:sz w:val="28"/>
                <w:szCs w:val="28"/>
              </w:rPr>
              <w:t>euro</w:t>
            </w:r>
            <w:proofErr w:type="spellEnd"/>
            <w:r w:rsidR="000442ED" w:rsidRPr="009D012C">
              <w:rPr>
                <w:sz w:val="28"/>
                <w:szCs w:val="28"/>
              </w:rPr>
              <w:t xml:space="preserve"> – </w:t>
            </w:r>
            <w:r w:rsidR="00C03964" w:rsidRPr="009D012C">
              <w:rPr>
                <w:sz w:val="28"/>
                <w:szCs w:val="28"/>
              </w:rPr>
              <w:t>53 24</w:t>
            </w:r>
            <w:r w:rsidR="008D3512" w:rsidRPr="009D012C">
              <w:rPr>
                <w:sz w:val="28"/>
                <w:szCs w:val="28"/>
              </w:rPr>
              <w:t>9</w:t>
            </w:r>
            <w:r w:rsidR="000442ED" w:rsidRPr="009D012C">
              <w:rPr>
                <w:sz w:val="28"/>
                <w:szCs w:val="28"/>
              </w:rPr>
              <w:t xml:space="preserve"> </w:t>
            </w:r>
            <w:proofErr w:type="spellStart"/>
            <w:r w:rsidR="000442ED" w:rsidRPr="009D012C">
              <w:rPr>
                <w:i/>
                <w:sz w:val="28"/>
                <w:szCs w:val="28"/>
              </w:rPr>
              <w:t>euro</w:t>
            </w:r>
            <w:proofErr w:type="spellEnd"/>
            <w:r w:rsidR="000442ED" w:rsidRPr="009D012C">
              <w:rPr>
                <w:sz w:val="28"/>
                <w:szCs w:val="28"/>
              </w:rPr>
              <w:t xml:space="preserve"> = </w:t>
            </w:r>
            <w:r w:rsidR="00C03964" w:rsidRPr="009D012C">
              <w:rPr>
                <w:b/>
                <w:sz w:val="28"/>
                <w:szCs w:val="28"/>
              </w:rPr>
              <w:t>726 75</w:t>
            </w:r>
            <w:r w:rsidR="008D3512" w:rsidRPr="009D012C">
              <w:rPr>
                <w:b/>
                <w:sz w:val="28"/>
                <w:szCs w:val="28"/>
              </w:rPr>
              <w:t>1</w:t>
            </w:r>
            <w:r w:rsidR="000442ED" w:rsidRPr="009D012C">
              <w:rPr>
                <w:b/>
                <w:sz w:val="28"/>
                <w:szCs w:val="28"/>
              </w:rPr>
              <w:t xml:space="preserve"> </w:t>
            </w:r>
            <w:proofErr w:type="spellStart"/>
            <w:r w:rsidR="000442ED" w:rsidRPr="009D012C">
              <w:rPr>
                <w:b/>
                <w:i/>
                <w:sz w:val="28"/>
                <w:szCs w:val="28"/>
              </w:rPr>
              <w:t>euro</w:t>
            </w:r>
            <w:proofErr w:type="spellEnd"/>
            <w:r w:rsidR="000442ED" w:rsidRPr="009D012C">
              <w:rPr>
                <w:sz w:val="28"/>
                <w:szCs w:val="28"/>
              </w:rPr>
              <w:t>.</w:t>
            </w:r>
          </w:p>
          <w:p w:rsidR="0039320D" w:rsidRPr="009D012C" w:rsidRDefault="0092391D" w:rsidP="00DD657D">
            <w:pPr>
              <w:ind w:firstLine="497"/>
              <w:jc w:val="both"/>
              <w:rPr>
                <w:sz w:val="28"/>
                <w:szCs w:val="28"/>
              </w:rPr>
            </w:pPr>
            <w:r w:rsidRPr="009D012C">
              <w:rPr>
                <w:sz w:val="28"/>
                <w:szCs w:val="28"/>
              </w:rPr>
              <w:t>Likum</w:t>
            </w:r>
            <w:r w:rsidR="000C51ED" w:rsidRPr="009D012C">
              <w:rPr>
                <w:sz w:val="28"/>
                <w:szCs w:val="28"/>
              </w:rPr>
              <w:t>ā</w:t>
            </w:r>
            <w:r w:rsidRPr="009D012C">
              <w:rPr>
                <w:sz w:val="28"/>
                <w:szCs w:val="28"/>
              </w:rPr>
              <w:t xml:space="preserve"> „Par valsts budžetu 2016.gadam” </w:t>
            </w:r>
            <w:r w:rsidR="00CC22B8" w:rsidRPr="009D012C">
              <w:rPr>
                <w:sz w:val="28"/>
                <w:szCs w:val="28"/>
              </w:rPr>
              <w:t xml:space="preserve">un likumā “Par vidēja termiņa budžeta ietvaru 2016., 2017. un 2018.gadam” </w:t>
            </w:r>
            <w:r w:rsidRPr="009D012C">
              <w:rPr>
                <w:sz w:val="28"/>
                <w:szCs w:val="28"/>
              </w:rPr>
              <w:t xml:space="preserve">Iekšlietu ministrijai </w:t>
            </w:r>
            <w:r w:rsidR="00CC22B8" w:rsidRPr="009D012C">
              <w:rPr>
                <w:sz w:val="28"/>
                <w:szCs w:val="28"/>
              </w:rPr>
              <w:t>(budžeta apakšprogramma 40.02.00 “</w:t>
            </w:r>
            <w:r w:rsidR="00D617F0" w:rsidRPr="009D012C">
              <w:rPr>
                <w:sz w:val="28"/>
                <w:szCs w:val="28"/>
              </w:rPr>
              <w:t>Nekustamais īpašums un centralizētais iepirkums</w:t>
            </w:r>
            <w:r w:rsidR="00CC22B8" w:rsidRPr="009D012C">
              <w:rPr>
                <w:sz w:val="28"/>
                <w:szCs w:val="28"/>
              </w:rPr>
              <w:t>”</w:t>
            </w:r>
            <w:r w:rsidR="005C0F58" w:rsidRPr="009D012C">
              <w:rPr>
                <w:sz w:val="28"/>
                <w:szCs w:val="28"/>
              </w:rPr>
              <w:t>)</w:t>
            </w:r>
            <w:r w:rsidR="00CC22B8" w:rsidRPr="009D012C">
              <w:rPr>
                <w:sz w:val="28"/>
                <w:szCs w:val="28"/>
              </w:rPr>
              <w:t xml:space="preserve"> paredzēts </w:t>
            </w:r>
            <w:r w:rsidR="0039320D" w:rsidRPr="009D012C">
              <w:rPr>
                <w:sz w:val="28"/>
                <w:szCs w:val="28"/>
              </w:rPr>
              <w:t xml:space="preserve">finansējums </w:t>
            </w:r>
            <w:r w:rsidRPr="009D012C">
              <w:rPr>
                <w:sz w:val="28"/>
                <w:szCs w:val="28"/>
              </w:rPr>
              <w:t>ilgtermiņa saistīb</w:t>
            </w:r>
            <w:r w:rsidR="0039320D" w:rsidRPr="009D012C">
              <w:rPr>
                <w:sz w:val="28"/>
                <w:szCs w:val="28"/>
              </w:rPr>
              <w:t>u</w:t>
            </w:r>
            <w:r w:rsidR="00CC22B8" w:rsidRPr="009D012C">
              <w:rPr>
                <w:sz w:val="28"/>
                <w:szCs w:val="28"/>
              </w:rPr>
              <w:t xml:space="preserve"> pasākumam</w:t>
            </w:r>
            <w:r w:rsidRPr="009D012C">
              <w:rPr>
                <w:sz w:val="28"/>
                <w:szCs w:val="28"/>
              </w:rPr>
              <w:t xml:space="preserve"> „</w:t>
            </w:r>
            <w:r w:rsidRPr="009D012C">
              <w:rPr>
                <w:b/>
                <w:i/>
                <w:sz w:val="28"/>
                <w:szCs w:val="28"/>
              </w:rPr>
              <w:t>Latvijas Republikas un Krievijas Federācijas</w:t>
            </w:r>
            <w:r w:rsidRPr="009D012C">
              <w:rPr>
                <w:sz w:val="28"/>
                <w:szCs w:val="28"/>
              </w:rPr>
              <w:t xml:space="preserve"> valsts robežas demarkācija” </w:t>
            </w:r>
            <w:r w:rsidR="000C51ED" w:rsidRPr="009D012C">
              <w:rPr>
                <w:sz w:val="28"/>
                <w:szCs w:val="28"/>
              </w:rPr>
              <w:t xml:space="preserve">2017.gadā 541 693 </w:t>
            </w:r>
            <w:proofErr w:type="spellStart"/>
            <w:r w:rsidR="000C51ED" w:rsidRPr="009D012C">
              <w:rPr>
                <w:i/>
                <w:sz w:val="28"/>
                <w:szCs w:val="28"/>
              </w:rPr>
              <w:t>euro</w:t>
            </w:r>
            <w:proofErr w:type="spellEnd"/>
            <w:r w:rsidR="000C51ED" w:rsidRPr="009D012C">
              <w:rPr>
                <w:sz w:val="28"/>
                <w:szCs w:val="28"/>
              </w:rPr>
              <w:t xml:space="preserve"> apmērā, tai skaitā zemes īpašumu pārmērīšana</w:t>
            </w:r>
            <w:r w:rsidR="00CC22B8" w:rsidRPr="009D012C">
              <w:rPr>
                <w:sz w:val="28"/>
                <w:szCs w:val="28"/>
              </w:rPr>
              <w:t>i</w:t>
            </w:r>
            <w:r w:rsidR="000C51ED" w:rsidRPr="009D012C">
              <w:rPr>
                <w:sz w:val="28"/>
                <w:szCs w:val="28"/>
              </w:rPr>
              <w:t>, īpašumu un liet</w:t>
            </w:r>
            <w:r w:rsidR="0010369A" w:rsidRPr="009D012C">
              <w:rPr>
                <w:sz w:val="28"/>
                <w:szCs w:val="28"/>
              </w:rPr>
              <w:t>ojumu</w:t>
            </w:r>
            <w:r w:rsidR="000C51ED" w:rsidRPr="009D012C">
              <w:rPr>
                <w:sz w:val="28"/>
                <w:szCs w:val="28"/>
              </w:rPr>
              <w:t xml:space="preserve"> sakārtošana</w:t>
            </w:r>
            <w:r w:rsidR="00CC22B8" w:rsidRPr="009D012C">
              <w:rPr>
                <w:sz w:val="28"/>
                <w:szCs w:val="28"/>
              </w:rPr>
              <w:t>i</w:t>
            </w:r>
            <w:r w:rsidR="000C51ED" w:rsidRPr="009D012C">
              <w:rPr>
                <w:sz w:val="28"/>
                <w:szCs w:val="28"/>
              </w:rPr>
              <w:t>, 12 m platās robežjoslas uzmērīšana</w:t>
            </w:r>
            <w:r w:rsidR="00CC22B8" w:rsidRPr="009D012C">
              <w:rPr>
                <w:sz w:val="28"/>
                <w:szCs w:val="28"/>
              </w:rPr>
              <w:t>i –</w:t>
            </w:r>
            <w:r w:rsidR="000C51ED" w:rsidRPr="009D012C">
              <w:rPr>
                <w:sz w:val="28"/>
                <w:szCs w:val="28"/>
              </w:rPr>
              <w:t xml:space="preserve"> 373 219 </w:t>
            </w:r>
            <w:proofErr w:type="spellStart"/>
            <w:r w:rsidR="000C51ED" w:rsidRPr="009D012C">
              <w:rPr>
                <w:i/>
                <w:sz w:val="28"/>
                <w:szCs w:val="28"/>
              </w:rPr>
              <w:t>euro</w:t>
            </w:r>
            <w:proofErr w:type="spellEnd"/>
            <w:r w:rsidR="000C51ED" w:rsidRPr="009D012C">
              <w:rPr>
                <w:sz w:val="28"/>
                <w:szCs w:val="28"/>
              </w:rPr>
              <w:t xml:space="preserve"> apmērā</w:t>
            </w:r>
            <w:r w:rsidR="0010369A" w:rsidRPr="009D012C">
              <w:rPr>
                <w:sz w:val="28"/>
                <w:szCs w:val="28"/>
              </w:rPr>
              <w:t xml:space="preserve">, no tā 12 m platās robežjoslas uzmērīšanai – 110 050 </w:t>
            </w:r>
            <w:proofErr w:type="spellStart"/>
            <w:r w:rsidR="0010369A" w:rsidRPr="009D012C">
              <w:rPr>
                <w:i/>
                <w:sz w:val="28"/>
                <w:szCs w:val="28"/>
              </w:rPr>
              <w:t>euro</w:t>
            </w:r>
            <w:proofErr w:type="spellEnd"/>
            <w:r w:rsidR="004C0176" w:rsidRPr="009D012C">
              <w:rPr>
                <w:i/>
                <w:sz w:val="28"/>
                <w:szCs w:val="28"/>
              </w:rPr>
              <w:t xml:space="preserve"> (indikatīvi nepieciešams – 53 249 </w:t>
            </w:r>
            <w:proofErr w:type="spellStart"/>
            <w:r w:rsidR="004C0176" w:rsidRPr="009D012C">
              <w:rPr>
                <w:i/>
                <w:sz w:val="28"/>
                <w:szCs w:val="28"/>
              </w:rPr>
              <w:t>euro</w:t>
            </w:r>
            <w:proofErr w:type="spellEnd"/>
            <w:r w:rsidR="004C0176" w:rsidRPr="009D012C">
              <w:rPr>
                <w:i/>
                <w:sz w:val="28"/>
                <w:szCs w:val="28"/>
              </w:rPr>
              <w:t>)</w:t>
            </w:r>
            <w:r w:rsidR="0010369A" w:rsidRPr="009D012C">
              <w:rPr>
                <w:sz w:val="28"/>
                <w:szCs w:val="28"/>
              </w:rPr>
              <w:t>.</w:t>
            </w:r>
          </w:p>
          <w:p w:rsidR="000442ED" w:rsidRPr="009D012C" w:rsidRDefault="00465AC9" w:rsidP="00465AC9">
            <w:pPr>
              <w:ind w:firstLine="497"/>
              <w:jc w:val="both"/>
              <w:rPr>
                <w:sz w:val="28"/>
                <w:szCs w:val="28"/>
              </w:rPr>
            </w:pPr>
            <w:r w:rsidRPr="00465AC9">
              <w:rPr>
                <w:sz w:val="28"/>
                <w:szCs w:val="28"/>
                <w:u w:val="single"/>
              </w:rPr>
              <w:t>P</w:t>
            </w:r>
            <w:r w:rsidR="006D6073" w:rsidRPr="00465AC9">
              <w:rPr>
                <w:sz w:val="28"/>
                <w:szCs w:val="28"/>
                <w:u w:val="single"/>
              </w:rPr>
              <w:t>rojekts</w:t>
            </w:r>
            <w:r w:rsidR="000E6481" w:rsidRPr="009D012C">
              <w:rPr>
                <w:sz w:val="28"/>
                <w:szCs w:val="28"/>
              </w:rPr>
              <w:t xml:space="preserve"> (uzmērīšana)</w:t>
            </w:r>
            <w:r w:rsidR="006D6073" w:rsidRPr="009D012C">
              <w:rPr>
                <w:sz w:val="28"/>
                <w:szCs w:val="28"/>
              </w:rPr>
              <w:t xml:space="preserve"> tiks īstenots Iekšlietu ministrijai piešķirto valsts budžeta līdzekļu ietvaros</w:t>
            </w:r>
            <w:r>
              <w:rPr>
                <w:sz w:val="28"/>
                <w:szCs w:val="28"/>
              </w:rPr>
              <w:t>.</w:t>
            </w:r>
            <w:r w:rsidR="000E6481" w:rsidRPr="009D012C">
              <w:rPr>
                <w:sz w:val="28"/>
                <w:szCs w:val="28"/>
              </w:rPr>
              <w:t xml:space="preserve"> </w:t>
            </w:r>
          </w:p>
        </w:tc>
      </w:tr>
      <w:tr w:rsidR="000442ED" w:rsidRPr="009D012C" w:rsidTr="00162D21">
        <w:trPr>
          <w:trHeight w:val="495"/>
        </w:trPr>
        <w:tc>
          <w:tcPr>
            <w:tcW w:w="3261" w:type="dxa"/>
            <w:tcBorders>
              <w:top w:val="single" w:sz="6" w:space="0" w:color="auto"/>
              <w:left w:val="single" w:sz="6" w:space="0" w:color="auto"/>
              <w:bottom w:val="single" w:sz="6" w:space="0" w:color="auto"/>
              <w:right w:val="single" w:sz="6" w:space="0" w:color="auto"/>
            </w:tcBorders>
            <w:vAlign w:val="center"/>
          </w:tcPr>
          <w:p w:rsidR="000442ED" w:rsidRPr="009D012C" w:rsidRDefault="000442ED" w:rsidP="00DD657D">
            <w:pPr>
              <w:rPr>
                <w:sz w:val="28"/>
                <w:szCs w:val="28"/>
              </w:rPr>
            </w:pPr>
            <w:r w:rsidRPr="009D012C">
              <w:rPr>
                <w:sz w:val="28"/>
                <w:szCs w:val="28"/>
              </w:rPr>
              <w:t>6.1. detalizēts ieņēmumu aprēķins</w:t>
            </w:r>
          </w:p>
        </w:tc>
        <w:tc>
          <w:tcPr>
            <w:tcW w:w="6379" w:type="dxa"/>
            <w:gridSpan w:val="5"/>
            <w:vMerge/>
            <w:tcBorders>
              <w:top w:val="single" w:sz="4" w:space="0" w:color="auto"/>
              <w:left w:val="single" w:sz="6" w:space="0" w:color="auto"/>
              <w:bottom w:val="single" w:sz="4" w:space="0" w:color="auto"/>
              <w:right w:val="single" w:sz="6" w:space="0" w:color="auto"/>
            </w:tcBorders>
            <w:vAlign w:val="center"/>
          </w:tcPr>
          <w:p w:rsidR="000442ED" w:rsidRPr="009D012C" w:rsidRDefault="000442ED" w:rsidP="00DD657D">
            <w:pPr>
              <w:jc w:val="both"/>
              <w:rPr>
                <w:sz w:val="28"/>
                <w:szCs w:val="28"/>
              </w:rPr>
            </w:pPr>
          </w:p>
        </w:tc>
      </w:tr>
      <w:tr w:rsidR="000442ED" w:rsidRPr="009D012C" w:rsidTr="00162D21">
        <w:trPr>
          <w:trHeight w:val="65"/>
        </w:trPr>
        <w:tc>
          <w:tcPr>
            <w:tcW w:w="3261" w:type="dxa"/>
            <w:tcBorders>
              <w:top w:val="single" w:sz="6" w:space="0" w:color="auto"/>
              <w:left w:val="single" w:sz="6" w:space="0" w:color="auto"/>
              <w:bottom w:val="single" w:sz="6" w:space="0" w:color="auto"/>
              <w:right w:val="single" w:sz="6" w:space="0" w:color="auto"/>
            </w:tcBorders>
          </w:tcPr>
          <w:p w:rsidR="000442ED" w:rsidRPr="009D012C" w:rsidRDefault="000442ED" w:rsidP="00DD657D">
            <w:pPr>
              <w:rPr>
                <w:sz w:val="28"/>
                <w:szCs w:val="28"/>
              </w:rPr>
            </w:pPr>
            <w:r w:rsidRPr="009D012C">
              <w:rPr>
                <w:sz w:val="28"/>
                <w:szCs w:val="28"/>
              </w:rPr>
              <w:t>6.2. detalizēts izdevumu aprēķins</w:t>
            </w:r>
          </w:p>
        </w:tc>
        <w:tc>
          <w:tcPr>
            <w:tcW w:w="6379" w:type="dxa"/>
            <w:gridSpan w:val="5"/>
            <w:vMerge/>
            <w:tcBorders>
              <w:top w:val="single" w:sz="4" w:space="0" w:color="auto"/>
              <w:left w:val="single" w:sz="6" w:space="0" w:color="auto"/>
              <w:bottom w:val="single" w:sz="4" w:space="0" w:color="auto"/>
              <w:right w:val="single" w:sz="6" w:space="0" w:color="auto"/>
            </w:tcBorders>
            <w:vAlign w:val="center"/>
          </w:tcPr>
          <w:p w:rsidR="000442ED" w:rsidRPr="009D012C" w:rsidRDefault="000442ED" w:rsidP="00DD657D">
            <w:pPr>
              <w:jc w:val="both"/>
              <w:rPr>
                <w:sz w:val="28"/>
                <w:szCs w:val="28"/>
              </w:rPr>
            </w:pPr>
          </w:p>
        </w:tc>
      </w:tr>
      <w:tr w:rsidR="000442ED" w:rsidRPr="009D012C" w:rsidTr="00162D21">
        <w:trPr>
          <w:trHeight w:val="394"/>
        </w:trPr>
        <w:tc>
          <w:tcPr>
            <w:tcW w:w="3261" w:type="dxa"/>
            <w:tcBorders>
              <w:top w:val="single" w:sz="6" w:space="0" w:color="auto"/>
              <w:left w:val="single" w:sz="6" w:space="0" w:color="auto"/>
              <w:bottom w:val="single" w:sz="6" w:space="0" w:color="auto"/>
              <w:right w:val="single" w:sz="6" w:space="0" w:color="auto"/>
            </w:tcBorders>
          </w:tcPr>
          <w:p w:rsidR="000442ED" w:rsidRPr="009D012C" w:rsidRDefault="000442ED" w:rsidP="008D3512">
            <w:pPr>
              <w:rPr>
                <w:sz w:val="28"/>
                <w:szCs w:val="28"/>
              </w:rPr>
            </w:pPr>
            <w:r w:rsidRPr="009D012C">
              <w:rPr>
                <w:sz w:val="28"/>
                <w:szCs w:val="28"/>
              </w:rPr>
              <w:lastRenderedPageBreak/>
              <w:t>7.      Cita informācija</w:t>
            </w:r>
          </w:p>
        </w:tc>
        <w:tc>
          <w:tcPr>
            <w:tcW w:w="6379" w:type="dxa"/>
            <w:gridSpan w:val="5"/>
            <w:tcBorders>
              <w:top w:val="single" w:sz="4" w:space="0" w:color="auto"/>
              <w:left w:val="single" w:sz="6" w:space="0" w:color="auto"/>
              <w:bottom w:val="single" w:sz="6" w:space="0" w:color="auto"/>
              <w:right w:val="single" w:sz="6" w:space="0" w:color="auto"/>
            </w:tcBorders>
            <w:vAlign w:val="center"/>
          </w:tcPr>
          <w:p w:rsidR="0016439F" w:rsidRPr="00465AC9" w:rsidRDefault="00465AC9" w:rsidP="00E54AC3">
            <w:pPr>
              <w:tabs>
                <w:tab w:val="left" w:pos="567"/>
              </w:tabs>
              <w:ind w:firstLine="459"/>
              <w:jc w:val="both"/>
              <w:rPr>
                <w:sz w:val="28"/>
                <w:szCs w:val="28"/>
                <w:u w:val="single"/>
              </w:rPr>
            </w:pPr>
            <w:r w:rsidRPr="00465AC9">
              <w:rPr>
                <w:sz w:val="28"/>
                <w:szCs w:val="28"/>
                <w:u w:val="single"/>
              </w:rPr>
              <w:t>Nav</w:t>
            </w:r>
          </w:p>
        </w:tc>
      </w:tr>
    </w:tbl>
    <w:p w:rsidR="000442ED" w:rsidRPr="009D012C" w:rsidRDefault="000442ED" w:rsidP="00E54E1F">
      <w:pPr>
        <w:pStyle w:val="naiskr"/>
        <w:tabs>
          <w:tab w:val="left" w:pos="2628"/>
        </w:tabs>
        <w:spacing w:before="0" w:after="0"/>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1"/>
      </w:tblGrid>
      <w:tr w:rsidR="0083307D" w:rsidRPr="009D012C" w:rsidTr="00162D21">
        <w:tc>
          <w:tcPr>
            <w:tcW w:w="9640" w:type="dxa"/>
            <w:gridSpan w:val="2"/>
            <w:shd w:val="clear" w:color="auto" w:fill="auto"/>
          </w:tcPr>
          <w:p w:rsidR="0083307D" w:rsidRPr="009D012C" w:rsidRDefault="0083307D" w:rsidP="00416DEF">
            <w:pPr>
              <w:pStyle w:val="naisf"/>
              <w:rPr>
                <w:b/>
                <w:bCs/>
                <w:sz w:val="28"/>
                <w:szCs w:val="28"/>
              </w:rPr>
            </w:pPr>
            <w:r w:rsidRPr="009D012C">
              <w:rPr>
                <w:b/>
                <w:bCs/>
                <w:sz w:val="28"/>
                <w:szCs w:val="28"/>
              </w:rPr>
              <w:t xml:space="preserve">IV. Kāda var būt normatīvā akta ietekme uz spēkā esošo </w:t>
            </w:r>
            <w:r w:rsidR="008A67D9" w:rsidRPr="009D012C">
              <w:rPr>
                <w:b/>
                <w:bCs/>
                <w:sz w:val="28"/>
                <w:szCs w:val="28"/>
              </w:rPr>
              <w:t>tiesību normu sistēmu</w:t>
            </w:r>
          </w:p>
        </w:tc>
      </w:tr>
      <w:tr w:rsidR="0083307D" w:rsidRPr="009D012C" w:rsidTr="00162D21">
        <w:tc>
          <w:tcPr>
            <w:tcW w:w="4819" w:type="dxa"/>
            <w:shd w:val="clear" w:color="auto" w:fill="auto"/>
          </w:tcPr>
          <w:p w:rsidR="0083307D" w:rsidRPr="009D012C" w:rsidRDefault="008A67D9" w:rsidP="008A67D9">
            <w:pPr>
              <w:pStyle w:val="naisf"/>
              <w:ind w:firstLine="0"/>
              <w:jc w:val="left"/>
              <w:rPr>
                <w:sz w:val="28"/>
                <w:szCs w:val="28"/>
              </w:rPr>
            </w:pPr>
            <w:r w:rsidRPr="009D012C">
              <w:rPr>
                <w:sz w:val="28"/>
                <w:szCs w:val="28"/>
              </w:rPr>
              <w:t>1. Kādi normatīvie akti (likumi un Ministru kabineta noteikumi) papildus jāizdod un vai ir sagatavoti projekti.</w:t>
            </w:r>
          </w:p>
          <w:p w:rsidR="008A67D9" w:rsidRPr="009D012C" w:rsidRDefault="008A67D9" w:rsidP="008A67D9">
            <w:pPr>
              <w:pStyle w:val="naisf"/>
              <w:ind w:firstLine="0"/>
              <w:jc w:val="left"/>
              <w:rPr>
                <w:sz w:val="28"/>
                <w:szCs w:val="28"/>
              </w:rPr>
            </w:pPr>
            <w:r w:rsidRPr="009D012C">
              <w:rPr>
                <w:sz w:val="28"/>
                <w:szCs w:val="28"/>
              </w:rPr>
              <w:t>Attiecībā uz Ministru kabineta no</w:t>
            </w:r>
            <w:r w:rsidR="00E71C80" w:rsidRPr="009D012C">
              <w:rPr>
                <w:sz w:val="28"/>
                <w:szCs w:val="28"/>
              </w:rPr>
              <w:t>teikumiem (arī tiem, kuru izdošana ir paredzēta izstrādātajā likumprojektā) norāda to izdošanas mērķi un galvenos satura punktus, kā arī termiņu, kādā paredzēts šos noteikumus izstrādāt</w:t>
            </w:r>
          </w:p>
        </w:tc>
        <w:tc>
          <w:tcPr>
            <w:tcW w:w="4821" w:type="dxa"/>
            <w:shd w:val="clear" w:color="auto" w:fill="auto"/>
          </w:tcPr>
          <w:p w:rsidR="0083307D" w:rsidRPr="009D012C" w:rsidRDefault="00E43E1A" w:rsidP="00416DEF">
            <w:pPr>
              <w:pStyle w:val="naisf"/>
              <w:ind w:firstLine="0"/>
              <w:rPr>
                <w:sz w:val="28"/>
                <w:szCs w:val="28"/>
              </w:rPr>
            </w:pPr>
            <w:r w:rsidRPr="009D012C">
              <w:rPr>
                <w:sz w:val="28"/>
                <w:szCs w:val="28"/>
              </w:rPr>
              <w:t xml:space="preserve">Nepieciešams izdarīt grozījumus Ministru kabineta 2012.gada 10.aprīļa noteikumos Nr.263 “Kadastra objekta realizācijas un kadastra datu aktualizācijas noteikumi”, kuros jānosaka līdzīgs regulējums kā šobrīd attiecībā uz zemes vienības platību, uz kuras atrodas publiskās lietošanas transporta infrastruktūras objekti (132.punkts), </w:t>
            </w:r>
            <w:proofErr w:type="gramStart"/>
            <w:r w:rsidRPr="009D012C">
              <w:rPr>
                <w:sz w:val="28"/>
                <w:szCs w:val="28"/>
              </w:rPr>
              <w:t>nosakot kadastra kartē un Nekustamā īpašuma valsts kadastra informācijas sistēmas teksta datos reģistrētās zemes vienības platības savstarpējās atšķirības nosacījumus valstij piederošās zemes</w:t>
            </w:r>
            <w:proofErr w:type="gramEnd"/>
            <w:r w:rsidRPr="009D012C">
              <w:rPr>
                <w:sz w:val="28"/>
                <w:szCs w:val="28"/>
              </w:rPr>
              <w:t xml:space="preserve"> vienības platībai, ko aizņem valsts robežas josla, </w:t>
            </w:r>
            <w:r w:rsidRPr="009D012C">
              <w:rPr>
                <w:sz w:val="28"/>
                <w:szCs w:val="28"/>
              </w:rPr>
              <w:lastRenderedPageBreak/>
              <w:t>tajā skaitā tiesības aktualizēt zemes vienības platību Nekustamā īpašuma valsts kadastra informācijas sistēmas teksta daļā no kadastra kartes. Minētos grozījumus izstrādās Valsts zemes dienests.</w:t>
            </w:r>
          </w:p>
        </w:tc>
      </w:tr>
      <w:tr w:rsidR="00E71C80" w:rsidRPr="009D012C" w:rsidTr="00162D21">
        <w:tc>
          <w:tcPr>
            <w:tcW w:w="4819" w:type="dxa"/>
            <w:shd w:val="clear" w:color="auto" w:fill="auto"/>
          </w:tcPr>
          <w:p w:rsidR="00E71C80" w:rsidRPr="009D012C" w:rsidRDefault="00E71C80" w:rsidP="00416DEF">
            <w:pPr>
              <w:pStyle w:val="naisf"/>
              <w:ind w:firstLine="0"/>
              <w:jc w:val="left"/>
              <w:rPr>
                <w:sz w:val="28"/>
                <w:szCs w:val="28"/>
              </w:rPr>
            </w:pPr>
            <w:r w:rsidRPr="009D012C">
              <w:rPr>
                <w:sz w:val="28"/>
                <w:szCs w:val="28"/>
              </w:rPr>
              <w:lastRenderedPageBreak/>
              <w:t>2. Cita informācija</w:t>
            </w:r>
          </w:p>
        </w:tc>
        <w:tc>
          <w:tcPr>
            <w:tcW w:w="4821" w:type="dxa"/>
            <w:shd w:val="clear" w:color="auto" w:fill="auto"/>
          </w:tcPr>
          <w:p w:rsidR="00E71C80" w:rsidRPr="009D012C" w:rsidRDefault="00E43E1A" w:rsidP="00416DEF">
            <w:pPr>
              <w:pStyle w:val="naisf"/>
              <w:ind w:firstLine="0"/>
              <w:jc w:val="left"/>
              <w:rPr>
                <w:sz w:val="28"/>
                <w:szCs w:val="28"/>
              </w:rPr>
            </w:pPr>
            <w:r w:rsidRPr="009D012C">
              <w:rPr>
                <w:sz w:val="28"/>
                <w:szCs w:val="28"/>
              </w:rPr>
              <w:t>nav</w:t>
            </w:r>
          </w:p>
        </w:tc>
      </w:tr>
    </w:tbl>
    <w:p w:rsidR="0083307D" w:rsidRPr="009D012C" w:rsidRDefault="0083307D" w:rsidP="00E54E1F">
      <w:pPr>
        <w:pStyle w:val="naiskr"/>
        <w:tabs>
          <w:tab w:val="left" w:pos="2628"/>
        </w:tabs>
        <w:spacing w:before="0" w:after="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10"/>
        <w:gridCol w:w="3402"/>
        <w:gridCol w:w="5528"/>
      </w:tblGrid>
      <w:tr w:rsidR="00E54E1F" w:rsidRPr="009D012C" w:rsidTr="00162D21">
        <w:tc>
          <w:tcPr>
            <w:tcW w:w="9640" w:type="dxa"/>
            <w:gridSpan w:val="3"/>
            <w:tcBorders>
              <w:top w:val="single" w:sz="4" w:space="0" w:color="auto"/>
            </w:tcBorders>
          </w:tcPr>
          <w:p w:rsidR="00E54E1F" w:rsidRPr="009D012C" w:rsidRDefault="00E54E1F" w:rsidP="007D279F">
            <w:pPr>
              <w:pStyle w:val="naisf"/>
              <w:rPr>
                <w:b/>
                <w:bCs/>
                <w:sz w:val="28"/>
                <w:szCs w:val="28"/>
              </w:rPr>
            </w:pPr>
            <w:r w:rsidRPr="009D012C">
              <w:rPr>
                <w:b/>
                <w:bCs/>
                <w:sz w:val="28"/>
                <w:szCs w:val="28"/>
              </w:rPr>
              <w:t>VII. Tiesību akta projekta izpildes nodrošināšana un tās ietekme uz institūcijām</w:t>
            </w:r>
          </w:p>
        </w:tc>
      </w:tr>
      <w:tr w:rsidR="00E54E1F" w:rsidRPr="009D012C" w:rsidTr="00162D21">
        <w:trPr>
          <w:trHeight w:val="427"/>
        </w:trPr>
        <w:tc>
          <w:tcPr>
            <w:tcW w:w="710" w:type="dxa"/>
          </w:tcPr>
          <w:p w:rsidR="00E54E1F" w:rsidRPr="009D012C" w:rsidRDefault="00E54E1F" w:rsidP="007D279F">
            <w:pPr>
              <w:pStyle w:val="naisf"/>
              <w:ind w:firstLine="0"/>
              <w:rPr>
                <w:bCs/>
                <w:sz w:val="28"/>
                <w:szCs w:val="28"/>
              </w:rPr>
            </w:pPr>
            <w:r w:rsidRPr="009D012C">
              <w:rPr>
                <w:bCs/>
                <w:sz w:val="28"/>
                <w:szCs w:val="28"/>
              </w:rPr>
              <w:t>1.</w:t>
            </w:r>
          </w:p>
        </w:tc>
        <w:tc>
          <w:tcPr>
            <w:tcW w:w="3402" w:type="dxa"/>
          </w:tcPr>
          <w:p w:rsidR="00E54E1F" w:rsidRPr="009D012C" w:rsidRDefault="00E54E1F" w:rsidP="000442ED">
            <w:pPr>
              <w:pStyle w:val="naisf"/>
              <w:ind w:firstLine="0"/>
              <w:jc w:val="left"/>
              <w:rPr>
                <w:sz w:val="28"/>
                <w:szCs w:val="28"/>
              </w:rPr>
            </w:pPr>
            <w:r w:rsidRPr="009D012C">
              <w:rPr>
                <w:sz w:val="28"/>
                <w:szCs w:val="28"/>
              </w:rPr>
              <w:t xml:space="preserve">Projekta izpildē iesaistītās institūcijas </w:t>
            </w:r>
          </w:p>
        </w:tc>
        <w:tc>
          <w:tcPr>
            <w:tcW w:w="5528" w:type="dxa"/>
          </w:tcPr>
          <w:p w:rsidR="000442ED" w:rsidRPr="009D012C" w:rsidRDefault="00E46A43" w:rsidP="000442ED">
            <w:pPr>
              <w:pStyle w:val="naisf"/>
              <w:ind w:firstLine="0"/>
              <w:jc w:val="left"/>
              <w:rPr>
                <w:sz w:val="28"/>
                <w:szCs w:val="28"/>
              </w:rPr>
            </w:pPr>
            <w:r w:rsidRPr="009D012C">
              <w:rPr>
                <w:sz w:val="28"/>
                <w:szCs w:val="28"/>
              </w:rPr>
              <w:t>Iekšlietu ministrija</w:t>
            </w:r>
            <w:r w:rsidR="000442ED" w:rsidRPr="009D012C">
              <w:rPr>
                <w:sz w:val="28"/>
                <w:szCs w:val="28"/>
              </w:rPr>
              <w:t>,</w:t>
            </w:r>
            <w:r w:rsidRPr="009D012C">
              <w:rPr>
                <w:sz w:val="28"/>
                <w:szCs w:val="28"/>
              </w:rPr>
              <w:t xml:space="preserve"> Nodrošinājuma valsts aģentūra</w:t>
            </w:r>
          </w:p>
          <w:p w:rsidR="00E54E1F" w:rsidRPr="009D012C" w:rsidRDefault="00E54E1F" w:rsidP="000442ED">
            <w:pPr>
              <w:pStyle w:val="naisf"/>
              <w:ind w:firstLine="0"/>
              <w:jc w:val="left"/>
              <w:rPr>
                <w:sz w:val="28"/>
                <w:szCs w:val="28"/>
              </w:rPr>
            </w:pPr>
            <w:r w:rsidRPr="009D012C">
              <w:rPr>
                <w:sz w:val="28"/>
                <w:szCs w:val="28"/>
              </w:rPr>
              <w:t xml:space="preserve"> </w:t>
            </w:r>
          </w:p>
        </w:tc>
      </w:tr>
      <w:tr w:rsidR="00E54E1F" w:rsidRPr="009D012C" w:rsidTr="00162D21">
        <w:trPr>
          <w:trHeight w:val="463"/>
        </w:trPr>
        <w:tc>
          <w:tcPr>
            <w:tcW w:w="710" w:type="dxa"/>
          </w:tcPr>
          <w:p w:rsidR="00E54E1F" w:rsidRPr="009D012C" w:rsidRDefault="00E54E1F" w:rsidP="007D279F">
            <w:pPr>
              <w:pStyle w:val="naisf"/>
              <w:ind w:firstLine="5"/>
              <w:rPr>
                <w:bCs/>
                <w:sz w:val="28"/>
                <w:szCs w:val="28"/>
              </w:rPr>
            </w:pPr>
            <w:r w:rsidRPr="009D012C">
              <w:rPr>
                <w:bCs/>
                <w:sz w:val="28"/>
                <w:szCs w:val="28"/>
              </w:rPr>
              <w:t>2.</w:t>
            </w:r>
          </w:p>
        </w:tc>
        <w:tc>
          <w:tcPr>
            <w:tcW w:w="3402" w:type="dxa"/>
          </w:tcPr>
          <w:p w:rsidR="00E54E1F" w:rsidRPr="009D012C" w:rsidRDefault="00E54E1F" w:rsidP="000442ED">
            <w:pPr>
              <w:pStyle w:val="naisf"/>
              <w:ind w:firstLine="0"/>
              <w:jc w:val="left"/>
              <w:rPr>
                <w:sz w:val="28"/>
                <w:szCs w:val="28"/>
              </w:rPr>
            </w:pPr>
            <w:r w:rsidRPr="009D012C">
              <w:rPr>
                <w:sz w:val="28"/>
                <w:szCs w:val="28"/>
              </w:rPr>
              <w:t>Projekta izpildes ietekme uz pārvaldes funkcijām un institucionālo struktūru.</w:t>
            </w:r>
          </w:p>
          <w:p w:rsidR="00E54E1F" w:rsidRPr="009D012C" w:rsidRDefault="00E54E1F" w:rsidP="000442ED">
            <w:pPr>
              <w:pStyle w:val="naisf"/>
              <w:ind w:firstLine="0"/>
              <w:jc w:val="left"/>
              <w:rPr>
                <w:sz w:val="28"/>
                <w:szCs w:val="28"/>
              </w:rPr>
            </w:pPr>
            <w:r w:rsidRPr="009D012C">
              <w:rPr>
                <w:sz w:val="28"/>
                <w:szCs w:val="28"/>
              </w:rPr>
              <w:t>Jaunu institūciju izveide, esošu institūciju likvidācija vai reorganizācija, to ietekme uz institūcijas cilvēkresursiem.</w:t>
            </w:r>
          </w:p>
        </w:tc>
        <w:tc>
          <w:tcPr>
            <w:tcW w:w="5528" w:type="dxa"/>
          </w:tcPr>
          <w:p w:rsidR="00E54E1F" w:rsidRPr="009D012C" w:rsidRDefault="00E54E1F" w:rsidP="000442ED">
            <w:pPr>
              <w:pStyle w:val="naisf"/>
              <w:ind w:firstLine="0"/>
              <w:jc w:val="left"/>
              <w:rPr>
                <w:sz w:val="28"/>
                <w:szCs w:val="28"/>
              </w:rPr>
            </w:pPr>
            <w:r w:rsidRPr="009D012C">
              <w:rPr>
                <w:sz w:val="28"/>
                <w:szCs w:val="28"/>
              </w:rPr>
              <w:t xml:space="preserve">Projekts nemaina iesaistīto institūciju kompetenci un funkcijas. </w:t>
            </w:r>
          </w:p>
          <w:p w:rsidR="000442ED" w:rsidRPr="009D012C" w:rsidRDefault="000442ED" w:rsidP="000442ED">
            <w:pPr>
              <w:pStyle w:val="naisf"/>
              <w:ind w:firstLine="0"/>
              <w:jc w:val="left"/>
              <w:rPr>
                <w:sz w:val="28"/>
                <w:szCs w:val="28"/>
              </w:rPr>
            </w:pPr>
          </w:p>
          <w:p w:rsidR="00E54E1F" w:rsidRPr="009D012C" w:rsidRDefault="00E54E1F" w:rsidP="000442ED">
            <w:pPr>
              <w:pStyle w:val="naisf"/>
              <w:ind w:firstLine="0"/>
              <w:jc w:val="left"/>
              <w:rPr>
                <w:sz w:val="28"/>
                <w:szCs w:val="28"/>
              </w:rPr>
            </w:pPr>
            <w:r w:rsidRPr="009D012C">
              <w:rPr>
                <w:sz w:val="28"/>
                <w:szCs w:val="28"/>
              </w:rPr>
              <w:t>Netiks nedz veidotas jaunas institūcijas, nedz reorganizētas vai likvidētas esošās institūcijas.</w:t>
            </w:r>
          </w:p>
        </w:tc>
      </w:tr>
      <w:tr w:rsidR="00E54E1F" w:rsidRPr="009D012C" w:rsidTr="00162D21">
        <w:trPr>
          <w:trHeight w:val="371"/>
        </w:trPr>
        <w:tc>
          <w:tcPr>
            <w:tcW w:w="710" w:type="dxa"/>
          </w:tcPr>
          <w:p w:rsidR="00E54E1F" w:rsidRPr="009D012C" w:rsidRDefault="00E54E1F" w:rsidP="007D279F">
            <w:pPr>
              <w:pStyle w:val="naisf"/>
              <w:ind w:firstLine="5"/>
              <w:rPr>
                <w:bCs/>
                <w:sz w:val="28"/>
                <w:szCs w:val="28"/>
              </w:rPr>
            </w:pPr>
            <w:r w:rsidRPr="009D012C">
              <w:rPr>
                <w:bCs/>
                <w:sz w:val="28"/>
                <w:szCs w:val="28"/>
              </w:rPr>
              <w:t>3.</w:t>
            </w:r>
          </w:p>
        </w:tc>
        <w:tc>
          <w:tcPr>
            <w:tcW w:w="3402" w:type="dxa"/>
          </w:tcPr>
          <w:p w:rsidR="00E54E1F" w:rsidRPr="009D012C" w:rsidRDefault="00E54E1F" w:rsidP="007D279F">
            <w:pPr>
              <w:pStyle w:val="naisf"/>
              <w:ind w:firstLine="0"/>
              <w:rPr>
                <w:sz w:val="28"/>
                <w:szCs w:val="28"/>
              </w:rPr>
            </w:pPr>
            <w:r w:rsidRPr="009D012C">
              <w:rPr>
                <w:sz w:val="28"/>
                <w:szCs w:val="28"/>
              </w:rPr>
              <w:t>Cita informācija</w:t>
            </w:r>
            <w:r w:rsidRPr="009D012C" w:rsidDel="006E7214">
              <w:rPr>
                <w:sz w:val="28"/>
                <w:szCs w:val="28"/>
              </w:rPr>
              <w:t xml:space="preserve"> </w:t>
            </w:r>
          </w:p>
        </w:tc>
        <w:tc>
          <w:tcPr>
            <w:tcW w:w="5528" w:type="dxa"/>
          </w:tcPr>
          <w:p w:rsidR="0037486B" w:rsidRPr="009D012C" w:rsidRDefault="00E54E1F" w:rsidP="007D279F">
            <w:pPr>
              <w:pStyle w:val="naisf"/>
              <w:ind w:firstLine="0"/>
              <w:rPr>
                <w:sz w:val="28"/>
                <w:szCs w:val="28"/>
              </w:rPr>
            </w:pPr>
            <w:r w:rsidRPr="009D012C">
              <w:rPr>
                <w:sz w:val="28"/>
                <w:szCs w:val="28"/>
              </w:rPr>
              <w:t>Nav.</w:t>
            </w:r>
            <w:r w:rsidR="0037486B" w:rsidRPr="009D012C">
              <w:rPr>
                <w:sz w:val="28"/>
                <w:szCs w:val="28"/>
              </w:rPr>
              <w:t xml:space="preserve"> </w:t>
            </w:r>
          </w:p>
        </w:tc>
      </w:tr>
    </w:tbl>
    <w:p w:rsidR="00E54E1F" w:rsidRPr="009D012C" w:rsidRDefault="00E54E1F" w:rsidP="00E54E1F">
      <w:pPr>
        <w:pStyle w:val="naisf"/>
        <w:tabs>
          <w:tab w:val="left" w:pos="5760"/>
        </w:tabs>
        <w:spacing w:before="0" w:after="0"/>
        <w:ind w:firstLine="0"/>
        <w:rPr>
          <w:sz w:val="28"/>
          <w:szCs w:val="28"/>
        </w:rPr>
      </w:pPr>
    </w:p>
    <w:p w:rsidR="00FE3FC6" w:rsidRPr="009D012C" w:rsidRDefault="00FE3FC6" w:rsidP="00E54E1F">
      <w:pPr>
        <w:pStyle w:val="naisf"/>
        <w:tabs>
          <w:tab w:val="left" w:pos="5760"/>
        </w:tabs>
        <w:spacing w:before="0" w:after="0"/>
        <w:ind w:firstLine="0"/>
        <w:rPr>
          <w:sz w:val="28"/>
          <w:szCs w:val="28"/>
        </w:rPr>
      </w:pPr>
      <w:r w:rsidRPr="009D012C">
        <w:rPr>
          <w:iCs/>
          <w:sz w:val="28"/>
          <w:szCs w:val="28"/>
        </w:rPr>
        <w:t xml:space="preserve">Anotācijas </w:t>
      </w:r>
      <w:r w:rsidR="00E71C80" w:rsidRPr="009D012C">
        <w:rPr>
          <w:sz w:val="28"/>
          <w:szCs w:val="28"/>
        </w:rPr>
        <w:t xml:space="preserve">II </w:t>
      </w:r>
      <w:r w:rsidRPr="009D012C">
        <w:rPr>
          <w:sz w:val="28"/>
          <w:szCs w:val="28"/>
        </w:rPr>
        <w:t xml:space="preserve">un V sadaļa </w:t>
      </w:r>
      <w:r w:rsidRPr="009D012C">
        <w:rPr>
          <w:iCs/>
          <w:sz w:val="28"/>
          <w:szCs w:val="28"/>
        </w:rPr>
        <w:t>– projekts šīs jomas neskar.</w:t>
      </w:r>
    </w:p>
    <w:p w:rsidR="00FE3FC6" w:rsidRPr="009D012C" w:rsidRDefault="00FE3FC6" w:rsidP="00E54E1F">
      <w:pPr>
        <w:pStyle w:val="naisf"/>
        <w:tabs>
          <w:tab w:val="left" w:pos="5760"/>
        </w:tabs>
        <w:spacing w:before="0" w:after="0"/>
        <w:ind w:firstLine="0"/>
        <w:rPr>
          <w:sz w:val="28"/>
          <w:szCs w:val="28"/>
        </w:rPr>
      </w:pPr>
    </w:p>
    <w:p w:rsidR="00E54E1F" w:rsidRPr="009D012C" w:rsidRDefault="00E46A43" w:rsidP="00674724">
      <w:pPr>
        <w:pStyle w:val="NormalWeb"/>
        <w:tabs>
          <w:tab w:val="left" w:pos="6521"/>
        </w:tabs>
        <w:spacing w:before="0" w:beforeAutospacing="0" w:after="0" w:afterAutospacing="0"/>
        <w:ind w:left="540" w:hanging="540"/>
        <w:rPr>
          <w:sz w:val="28"/>
          <w:szCs w:val="28"/>
        </w:rPr>
      </w:pPr>
      <w:r w:rsidRPr="009D012C">
        <w:rPr>
          <w:sz w:val="28"/>
          <w:szCs w:val="28"/>
        </w:rPr>
        <w:t>Iekšlietu ministrs</w:t>
      </w:r>
      <w:r w:rsidR="00E54E1F" w:rsidRPr="009D012C">
        <w:rPr>
          <w:sz w:val="28"/>
          <w:szCs w:val="28"/>
        </w:rPr>
        <w:tab/>
      </w:r>
      <w:r w:rsidR="00E54E1F" w:rsidRPr="009D012C">
        <w:rPr>
          <w:sz w:val="28"/>
          <w:szCs w:val="28"/>
        </w:rPr>
        <w:tab/>
      </w:r>
      <w:r w:rsidRPr="009D012C">
        <w:rPr>
          <w:sz w:val="28"/>
          <w:szCs w:val="28"/>
        </w:rPr>
        <w:t>R.Kozlovskis</w:t>
      </w:r>
    </w:p>
    <w:p w:rsidR="00E46A43" w:rsidRPr="009D012C" w:rsidRDefault="00E46A43" w:rsidP="00674724">
      <w:pPr>
        <w:pStyle w:val="NormalWeb"/>
        <w:tabs>
          <w:tab w:val="left" w:pos="6521"/>
        </w:tabs>
        <w:spacing w:before="0" w:beforeAutospacing="0" w:after="0" w:afterAutospacing="0"/>
        <w:ind w:left="540" w:hanging="540"/>
        <w:rPr>
          <w:sz w:val="28"/>
          <w:szCs w:val="28"/>
        </w:rPr>
      </w:pPr>
    </w:p>
    <w:p w:rsidR="00B074C8" w:rsidRPr="009D012C" w:rsidRDefault="00B074C8" w:rsidP="0037486B">
      <w:pPr>
        <w:pStyle w:val="NormalWeb"/>
        <w:tabs>
          <w:tab w:val="left" w:pos="6521"/>
        </w:tabs>
        <w:spacing w:before="0" w:beforeAutospacing="0" w:after="0" w:afterAutospacing="0"/>
        <w:ind w:left="540" w:hanging="540"/>
        <w:rPr>
          <w:sz w:val="28"/>
          <w:szCs w:val="28"/>
        </w:rPr>
      </w:pPr>
      <w:r w:rsidRPr="009D012C">
        <w:rPr>
          <w:sz w:val="28"/>
          <w:szCs w:val="28"/>
        </w:rPr>
        <w:t>Vīza: valsts sek</w:t>
      </w:r>
      <w:r w:rsidR="0037486B" w:rsidRPr="009D012C">
        <w:rPr>
          <w:sz w:val="28"/>
          <w:szCs w:val="28"/>
        </w:rPr>
        <w:t>retāre</w:t>
      </w:r>
      <w:proofErr w:type="gramStart"/>
      <w:r w:rsidR="0037486B" w:rsidRPr="009D012C">
        <w:rPr>
          <w:sz w:val="28"/>
          <w:szCs w:val="28"/>
        </w:rPr>
        <w:t xml:space="preserve">                                                     </w:t>
      </w:r>
      <w:proofErr w:type="gramEnd"/>
      <w:r w:rsidRPr="009D012C">
        <w:rPr>
          <w:sz w:val="28"/>
          <w:szCs w:val="28"/>
        </w:rPr>
        <w:t>I.Pētersone</w:t>
      </w:r>
      <w:r w:rsidR="0037486B" w:rsidRPr="009D012C">
        <w:rPr>
          <w:sz w:val="28"/>
          <w:szCs w:val="28"/>
        </w:rPr>
        <w:t xml:space="preserve"> – </w:t>
      </w:r>
      <w:r w:rsidRPr="009D012C">
        <w:rPr>
          <w:sz w:val="28"/>
          <w:szCs w:val="28"/>
        </w:rPr>
        <w:t>Godmane</w:t>
      </w:r>
    </w:p>
    <w:p w:rsidR="0037486B" w:rsidRPr="009D012C" w:rsidRDefault="0037486B" w:rsidP="00674724">
      <w:pPr>
        <w:pStyle w:val="NormalWeb"/>
        <w:tabs>
          <w:tab w:val="left" w:pos="6521"/>
        </w:tabs>
        <w:spacing w:before="0" w:beforeAutospacing="0" w:after="0" w:afterAutospacing="0"/>
        <w:ind w:left="540" w:hanging="540"/>
        <w:rPr>
          <w:sz w:val="20"/>
          <w:szCs w:val="20"/>
        </w:rPr>
      </w:pPr>
    </w:p>
    <w:p w:rsidR="0037486B" w:rsidRPr="009D012C" w:rsidRDefault="0037486B" w:rsidP="00674724">
      <w:pPr>
        <w:pStyle w:val="NormalWeb"/>
        <w:tabs>
          <w:tab w:val="left" w:pos="6521"/>
        </w:tabs>
        <w:spacing w:before="0" w:beforeAutospacing="0" w:after="0" w:afterAutospacing="0"/>
        <w:ind w:left="540" w:hanging="540"/>
        <w:rPr>
          <w:sz w:val="20"/>
          <w:szCs w:val="20"/>
        </w:rPr>
      </w:pPr>
    </w:p>
    <w:p w:rsidR="001D27A5" w:rsidRPr="009D012C" w:rsidRDefault="001D27A5" w:rsidP="00674724">
      <w:pPr>
        <w:pStyle w:val="NormalWeb"/>
        <w:tabs>
          <w:tab w:val="left" w:pos="6521"/>
        </w:tabs>
        <w:spacing w:before="0" w:beforeAutospacing="0" w:after="0" w:afterAutospacing="0"/>
        <w:ind w:left="540" w:hanging="540"/>
        <w:rPr>
          <w:sz w:val="20"/>
          <w:szCs w:val="20"/>
        </w:rPr>
      </w:pPr>
      <w:r w:rsidRPr="009D012C">
        <w:rPr>
          <w:sz w:val="20"/>
          <w:szCs w:val="20"/>
        </w:rPr>
        <w:fldChar w:fldCharType="begin"/>
      </w:r>
      <w:r w:rsidRPr="009D012C">
        <w:rPr>
          <w:sz w:val="20"/>
          <w:szCs w:val="20"/>
        </w:rPr>
        <w:instrText xml:space="preserve"> CREATEDATE  \@ "yyyy.MM.dd. H:mm"  \* MERGEFORMAT </w:instrText>
      </w:r>
      <w:r w:rsidRPr="009D012C">
        <w:rPr>
          <w:sz w:val="20"/>
          <w:szCs w:val="20"/>
        </w:rPr>
        <w:fldChar w:fldCharType="separate"/>
      </w:r>
      <w:r w:rsidR="005A4A11">
        <w:rPr>
          <w:noProof/>
          <w:sz w:val="20"/>
          <w:szCs w:val="20"/>
        </w:rPr>
        <w:t>2016.08.31. 9:34</w:t>
      </w:r>
      <w:r w:rsidRPr="009D012C">
        <w:rPr>
          <w:sz w:val="20"/>
          <w:szCs w:val="20"/>
        </w:rPr>
        <w:fldChar w:fldCharType="end"/>
      </w:r>
    </w:p>
    <w:p w:rsidR="001353FB" w:rsidRDefault="001353FB" w:rsidP="000808E7">
      <w:pPr>
        <w:pStyle w:val="NormalWeb"/>
        <w:tabs>
          <w:tab w:val="left" w:pos="6521"/>
        </w:tabs>
        <w:spacing w:before="0" w:beforeAutospacing="0" w:after="0" w:afterAutospacing="0"/>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5A4A11">
        <w:rPr>
          <w:noProof/>
          <w:sz w:val="20"/>
          <w:szCs w:val="20"/>
        </w:rPr>
        <w:t>2013</w:t>
      </w:r>
      <w:r>
        <w:rPr>
          <w:sz w:val="20"/>
          <w:szCs w:val="20"/>
        </w:rPr>
        <w:fldChar w:fldCharType="end"/>
      </w:r>
    </w:p>
    <w:p w:rsidR="001353FB" w:rsidRDefault="001353FB" w:rsidP="00674724">
      <w:pPr>
        <w:rPr>
          <w:sz w:val="20"/>
          <w:szCs w:val="20"/>
        </w:rPr>
      </w:pPr>
    </w:p>
    <w:p w:rsidR="00674724" w:rsidRPr="009D012C" w:rsidRDefault="00674724" w:rsidP="00674724">
      <w:pPr>
        <w:rPr>
          <w:sz w:val="20"/>
          <w:szCs w:val="20"/>
        </w:rPr>
      </w:pPr>
      <w:r w:rsidRPr="009D012C">
        <w:rPr>
          <w:sz w:val="20"/>
          <w:szCs w:val="20"/>
        </w:rPr>
        <w:t xml:space="preserve">Liepiņš </w:t>
      </w:r>
      <w:r w:rsidR="00726C6F" w:rsidRPr="009D012C">
        <w:rPr>
          <w:sz w:val="20"/>
          <w:szCs w:val="20"/>
        </w:rPr>
        <w:t>29468263</w:t>
      </w:r>
      <w:r w:rsidRPr="009D012C">
        <w:rPr>
          <w:sz w:val="20"/>
          <w:szCs w:val="20"/>
        </w:rPr>
        <w:t xml:space="preserve"> </w:t>
      </w:r>
    </w:p>
    <w:p w:rsidR="00674724" w:rsidRPr="009D012C" w:rsidRDefault="004301DB" w:rsidP="00674724">
      <w:pPr>
        <w:rPr>
          <w:sz w:val="20"/>
          <w:szCs w:val="20"/>
        </w:rPr>
      </w:pPr>
      <w:r w:rsidRPr="009D012C">
        <w:rPr>
          <w:sz w:val="20"/>
          <w:szCs w:val="20"/>
        </w:rPr>
        <w:t>gunars.liepins@agentura.iem.gov.lv</w:t>
      </w:r>
    </w:p>
    <w:p w:rsidR="004301DB" w:rsidRPr="009D012C" w:rsidRDefault="004301DB" w:rsidP="00674724">
      <w:pPr>
        <w:rPr>
          <w:sz w:val="20"/>
          <w:szCs w:val="20"/>
        </w:rPr>
      </w:pPr>
      <w:r w:rsidRPr="009D012C">
        <w:rPr>
          <w:sz w:val="20"/>
          <w:szCs w:val="20"/>
        </w:rPr>
        <w:t>Avotiņš 67219136</w:t>
      </w:r>
    </w:p>
    <w:p w:rsidR="00674724" w:rsidRPr="009D012C" w:rsidRDefault="004301DB" w:rsidP="0037486B">
      <w:pPr>
        <w:rPr>
          <w:sz w:val="20"/>
          <w:szCs w:val="20"/>
        </w:rPr>
      </w:pPr>
      <w:r w:rsidRPr="009D012C">
        <w:rPr>
          <w:sz w:val="20"/>
          <w:szCs w:val="20"/>
        </w:rPr>
        <w:t>gatis.avotins@agentura.iem.gov.lv</w:t>
      </w:r>
      <w:bookmarkStart w:id="0" w:name="_GoBack"/>
      <w:bookmarkEnd w:id="0"/>
    </w:p>
    <w:sectPr w:rsidR="00674724" w:rsidRPr="009D012C" w:rsidSect="005A4A11">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1F" w:rsidRDefault="0075111F" w:rsidP="00E54E1F">
      <w:r>
        <w:separator/>
      </w:r>
    </w:p>
  </w:endnote>
  <w:endnote w:type="continuationSeparator" w:id="0">
    <w:p w:rsidR="0075111F" w:rsidRDefault="0075111F" w:rsidP="00E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2C" w:rsidRPr="00E54AC3" w:rsidRDefault="00162D21" w:rsidP="00534610">
    <w:pPr>
      <w:jc w:val="both"/>
      <w:rPr>
        <w:sz w:val="20"/>
        <w:szCs w:val="20"/>
      </w:rPr>
    </w:pPr>
    <w:r>
      <w:rPr>
        <w:sz w:val="20"/>
        <w:szCs w:val="20"/>
      </w:rPr>
      <w:t>IEMAnot_</w:t>
    </w:r>
    <w:r w:rsidR="00383BBA">
      <w:rPr>
        <w:sz w:val="20"/>
        <w:szCs w:val="20"/>
      </w:rPr>
      <w:t>10</w:t>
    </w:r>
    <w:r w:rsidR="00FE2DB4">
      <w:rPr>
        <w:sz w:val="20"/>
        <w:szCs w:val="20"/>
      </w:rPr>
      <w:t>10</w:t>
    </w:r>
    <w:r>
      <w:rPr>
        <w:sz w:val="20"/>
        <w:szCs w:val="20"/>
      </w:rPr>
      <w:t xml:space="preserve">16_VSS_146; </w:t>
    </w:r>
    <w:r w:rsidRPr="00162D21">
      <w:rPr>
        <w:sz w:val="20"/>
        <w:szCs w:val="20"/>
      </w:rPr>
      <w:t>Likumprojekta “Grozījumi likumā “Par valsts un pašvaldību zemes īpašuma tiesībām un to nostiprināšanu zemesgrāmatās””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11" w:rsidRPr="00E54AC3" w:rsidRDefault="005A4A11" w:rsidP="005A4A11">
    <w:pPr>
      <w:jc w:val="both"/>
      <w:rPr>
        <w:sz w:val="20"/>
        <w:szCs w:val="20"/>
      </w:rPr>
    </w:pPr>
    <w:r>
      <w:rPr>
        <w:sz w:val="20"/>
        <w:szCs w:val="20"/>
      </w:rPr>
      <w:t xml:space="preserve">IEMAnot_101016_VSS_146; </w:t>
    </w:r>
    <w:r w:rsidRPr="00162D21">
      <w:rPr>
        <w:sz w:val="20"/>
        <w:szCs w:val="20"/>
      </w:rPr>
      <w:t>Likumprojekta “Grozījumi likumā “Par valsts un pašvaldību zemes īpašuma tiesībām un to nostiprināšanu zemesgrāmatās””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1F" w:rsidRDefault="0075111F" w:rsidP="00E54E1F">
      <w:r>
        <w:separator/>
      </w:r>
    </w:p>
  </w:footnote>
  <w:footnote w:type="continuationSeparator" w:id="0">
    <w:p w:rsidR="0075111F" w:rsidRDefault="0075111F" w:rsidP="00E5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549"/>
      <w:docPartObj>
        <w:docPartGallery w:val="Page Numbers (Top of Page)"/>
        <w:docPartUnique/>
      </w:docPartObj>
    </w:sdtPr>
    <w:sdtEndPr>
      <w:rPr>
        <w:noProof/>
      </w:rPr>
    </w:sdtEndPr>
    <w:sdtContent>
      <w:p w:rsidR="00162D21" w:rsidRDefault="00162D21">
        <w:pPr>
          <w:pStyle w:val="Header"/>
          <w:jc w:val="center"/>
        </w:pPr>
        <w:r>
          <w:fldChar w:fldCharType="begin"/>
        </w:r>
        <w:r>
          <w:instrText xml:space="preserve"> PAGE   \* MERGEFORMAT </w:instrText>
        </w:r>
        <w:r>
          <w:fldChar w:fldCharType="separate"/>
        </w:r>
        <w:r w:rsidR="005A4A11">
          <w:rPr>
            <w:noProof/>
          </w:rPr>
          <w:t>8</w:t>
        </w:r>
        <w:r>
          <w:rPr>
            <w:noProof/>
          </w:rPr>
          <w:fldChar w:fldCharType="end"/>
        </w:r>
      </w:p>
    </w:sdtContent>
  </w:sdt>
  <w:p w:rsidR="00162D21" w:rsidRDefault="00162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30387"/>
    <w:multiLevelType w:val="hybridMultilevel"/>
    <w:tmpl w:val="70F49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1F"/>
    <w:rsid w:val="0001000A"/>
    <w:rsid w:val="00023984"/>
    <w:rsid w:val="00031083"/>
    <w:rsid w:val="000442ED"/>
    <w:rsid w:val="000742D9"/>
    <w:rsid w:val="000808E7"/>
    <w:rsid w:val="00094D47"/>
    <w:rsid w:val="000C0751"/>
    <w:rsid w:val="000C51ED"/>
    <w:rsid w:val="000D3EAC"/>
    <w:rsid w:val="000E4740"/>
    <w:rsid w:val="000E6481"/>
    <w:rsid w:val="000F5142"/>
    <w:rsid w:val="00100928"/>
    <w:rsid w:val="0010369A"/>
    <w:rsid w:val="001353FB"/>
    <w:rsid w:val="00147846"/>
    <w:rsid w:val="00162D21"/>
    <w:rsid w:val="0016439F"/>
    <w:rsid w:val="0018766C"/>
    <w:rsid w:val="00191890"/>
    <w:rsid w:val="001B3BDD"/>
    <w:rsid w:val="001C6FE3"/>
    <w:rsid w:val="001D27A5"/>
    <w:rsid w:val="001E5238"/>
    <w:rsid w:val="001F7F5E"/>
    <w:rsid w:val="002030C4"/>
    <w:rsid w:val="0021348B"/>
    <w:rsid w:val="002160C3"/>
    <w:rsid w:val="002353BD"/>
    <w:rsid w:val="002373AB"/>
    <w:rsid w:val="0024699D"/>
    <w:rsid w:val="002A7DEA"/>
    <w:rsid w:val="002B59B6"/>
    <w:rsid w:val="002E33E1"/>
    <w:rsid w:val="002F29FD"/>
    <w:rsid w:val="00304003"/>
    <w:rsid w:val="00314472"/>
    <w:rsid w:val="00337F4D"/>
    <w:rsid w:val="00367EEE"/>
    <w:rsid w:val="00371A9C"/>
    <w:rsid w:val="0037486B"/>
    <w:rsid w:val="00375432"/>
    <w:rsid w:val="00381FF8"/>
    <w:rsid w:val="00383BBA"/>
    <w:rsid w:val="0039320D"/>
    <w:rsid w:val="00395E2B"/>
    <w:rsid w:val="003C2238"/>
    <w:rsid w:val="003C4DD6"/>
    <w:rsid w:val="003D408C"/>
    <w:rsid w:val="003D488E"/>
    <w:rsid w:val="003E07F9"/>
    <w:rsid w:val="003E3C1C"/>
    <w:rsid w:val="003E708E"/>
    <w:rsid w:val="004127A3"/>
    <w:rsid w:val="004134CE"/>
    <w:rsid w:val="00416DEF"/>
    <w:rsid w:val="004301DB"/>
    <w:rsid w:val="00435AA4"/>
    <w:rsid w:val="00465AC9"/>
    <w:rsid w:val="004677B5"/>
    <w:rsid w:val="00476DE3"/>
    <w:rsid w:val="00482480"/>
    <w:rsid w:val="004B0907"/>
    <w:rsid w:val="004B5AF2"/>
    <w:rsid w:val="004C0176"/>
    <w:rsid w:val="004C6E37"/>
    <w:rsid w:val="004D36B4"/>
    <w:rsid w:val="004D5994"/>
    <w:rsid w:val="004E7C20"/>
    <w:rsid w:val="004F3224"/>
    <w:rsid w:val="00507008"/>
    <w:rsid w:val="00534610"/>
    <w:rsid w:val="00583CDC"/>
    <w:rsid w:val="00594858"/>
    <w:rsid w:val="005A4A11"/>
    <w:rsid w:val="005C0F58"/>
    <w:rsid w:val="005E62BC"/>
    <w:rsid w:val="00630D11"/>
    <w:rsid w:val="00650DC5"/>
    <w:rsid w:val="00660E6D"/>
    <w:rsid w:val="0067257F"/>
    <w:rsid w:val="00674724"/>
    <w:rsid w:val="006803E0"/>
    <w:rsid w:val="006B01B4"/>
    <w:rsid w:val="006D6073"/>
    <w:rsid w:val="0070287A"/>
    <w:rsid w:val="00707062"/>
    <w:rsid w:val="00726C6F"/>
    <w:rsid w:val="00745342"/>
    <w:rsid w:val="0075111F"/>
    <w:rsid w:val="00780BE2"/>
    <w:rsid w:val="007866E3"/>
    <w:rsid w:val="007B5172"/>
    <w:rsid w:val="007B60B4"/>
    <w:rsid w:val="007D279F"/>
    <w:rsid w:val="007E47DB"/>
    <w:rsid w:val="007F6E43"/>
    <w:rsid w:val="00813D9F"/>
    <w:rsid w:val="00823CD6"/>
    <w:rsid w:val="0083307D"/>
    <w:rsid w:val="0084510C"/>
    <w:rsid w:val="008772CD"/>
    <w:rsid w:val="0089329A"/>
    <w:rsid w:val="00893E1B"/>
    <w:rsid w:val="008A67D9"/>
    <w:rsid w:val="008B4033"/>
    <w:rsid w:val="008C5FCA"/>
    <w:rsid w:val="008D3512"/>
    <w:rsid w:val="008D6F9D"/>
    <w:rsid w:val="008E4421"/>
    <w:rsid w:val="008E45EC"/>
    <w:rsid w:val="009047B3"/>
    <w:rsid w:val="0091103F"/>
    <w:rsid w:val="0092391D"/>
    <w:rsid w:val="0092483E"/>
    <w:rsid w:val="009338B1"/>
    <w:rsid w:val="009357F0"/>
    <w:rsid w:val="00937B0A"/>
    <w:rsid w:val="009535E0"/>
    <w:rsid w:val="0096066D"/>
    <w:rsid w:val="009803D2"/>
    <w:rsid w:val="00990581"/>
    <w:rsid w:val="00990C58"/>
    <w:rsid w:val="009A7CDA"/>
    <w:rsid w:val="009C1E74"/>
    <w:rsid w:val="009D012C"/>
    <w:rsid w:val="00A040F0"/>
    <w:rsid w:val="00A042C5"/>
    <w:rsid w:val="00A20F3F"/>
    <w:rsid w:val="00A21CB3"/>
    <w:rsid w:val="00A32503"/>
    <w:rsid w:val="00A42993"/>
    <w:rsid w:val="00A4706A"/>
    <w:rsid w:val="00A52C4F"/>
    <w:rsid w:val="00A81981"/>
    <w:rsid w:val="00A8265B"/>
    <w:rsid w:val="00A955E9"/>
    <w:rsid w:val="00AA206C"/>
    <w:rsid w:val="00AB659E"/>
    <w:rsid w:val="00AC00CD"/>
    <w:rsid w:val="00AD5A74"/>
    <w:rsid w:val="00AD6DB7"/>
    <w:rsid w:val="00AE2818"/>
    <w:rsid w:val="00B074C8"/>
    <w:rsid w:val="00BB1C45"/>
    <w:rsid w:val="00C03964"/>
    <w:rsid w:val="00C15834"/>
    <w:rsid w:val="00C16DEE"/>
    <w:rsid w:val="00C423FC"/>
    <w:rsid w:val="00C571B8"/>
    <w:rsid w:val="00C87986"/>
    <w:rsid w:val="00C91418"/>
    <w:rsid w:val="00C95655"/>
    <w:rsid w:val="00CB571A"/>
    <w:rsid w:val="00CC22B8"/>
    <w:rsid w:val="00CC45DB"/>
    <w:rsid w:val="00CE0B02"/>
    <w:rsid w:val="00CF387B"/>
    <w:rsid w:val="00D013CD"/>
    <w:rsid w:val="00D5158D"/>
    <w:rsid w:val="00D617F0"/>
    <w:rsid w:val="00D808D3"/>
    <w:rsid w:val="00D84828"/>
    <w:rsid w:val="00D87493"/>
    <w:rsid w:val="00D97000"/>
    <w:rsid w:val="00DA1D43"/>
    <w:rsid w:val="00DC24CD"/>
    <w:rsid w:val="00DC349C"/>
    <w:rsid w:val="00DD64FD"/>
    <w:rsid w:val="00DD657D"/>
    <w:rsid w:val="00E07458"/>
    <w:rsid w:val="00E319AF"/>
    <w:rsid w:val="00E43E1A"/>
    <w:rsid w:val="00E46A43"/>
    <w:rsid w:val="00E4793B"/>
    <w:rsid w:val="00E54AC3"/>
    <w:rsid w:val="00E54E1F"/>
    <w:rsid w:val="00E71C80"/>
    <w:rsid w:val="00EB7F2D"/>
    <w:rsid w:val="00ED0AC5"/>
    <w:rsid w:val="00EE6F37"/>
    <w:rsid w:val="00EE7AA9"/>
    <w:rsid w:val="00F00E68"/>
    <w:rsid w:val="00F0173D"/>
    <w:rsid w:val="00F14523"/>
    <w:rsid w:val="00F2384D"/>
    <w:rsid w:val="00F360AB"/>
    <w:rsid w:val="00F3732C"/>
    <w:rsid w:val="00F505AB"/>
    <w:rsid w:val="00F518B0"/>
    <w:rsid w:val="00F57535"/>
    <w:rsid w:val="00F723DA"/>
    <w:rsid w:val="00F86666"/>
    <w:rsid w:val="00F9256E"/>
    <w:rsid w:val="00F92AF4"/>
    <w:rsid w:val="00FD0E3D"/>
    <w:rsid w:val="00FE2CA1"/>
    <w:rsid w:val="00FE2DB4"/>
    <w:rsid w:val="00FE3FC6"/>
    <w:rsid w:val="00FE54F7"/>
    <w:rsid w:val="00FF0175"/>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1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54E1F"/>
    <w:pPr>
      <w:spacing w:before="75" w:after="75"/>
      <w:ind w:firstLine="375"/>
      <w:jc w:val="both"/>
    </w:pPr>
  </w:style>
  <w:style w:type="paragraph" w:customStyle="1" w:styleId="naisnod">
    <w:name w:val="naisnod"/>
    <w:basedOn w:val="Normal"/>
    <w:rsid w:val="00E54E1F"/>
    <w:pPr>
      <w:spacing w:before="150" w:after="150"/>
      <w:jc w:val="center"/>
    </w:pPr>
    <w:rPr>
      <w:b/>
      <w:bCs/>
    </w:rPr>
  </w:style>
  <w:style w:type="paragraph" w:customStyle="1" w:styleId="naiskr">
    <w:name w:val="naiskr"/>
    <w:basedOn w:val="Normal"/>
    <w:rsid w:val="00E54E1F"/>
    <w:pPr>
      <w:spacing w:before="75" w:after="75"/>
    </w:pPr>
  </w:style>
  <w:style w:type="character" w:styleId="FootnoteReference">
    <w:name w:val="footnote reference"/>
    <w:uiPriority w:val="99"/>
    <w:semiHidden/>
    <w:rsid w:val="00E54E1F"/>
    <w:rPr>
      <w:vertAlign w:val="superscript"/>
    </w:rPr>
  </w:style>
  <w:style w:type="paragraph" w:styleId="Footer">
    <w:name w:val="footer"/>
    <w:basedOn w:val="Normal"/>
    <w:link w:val="FooterChar"/>
    <w:uiPriority w:val="99"/>
    <w:rsid w:val="00E54E1F"/>
    <w:pPr>
      <w:tabs>
        <w:tab w:val="center" w:pos="4153"/>
        <w:tab w:val="right" w:pos="8306"/>
      </w:tabs>
    </w:pPr>
  </w:style>
  <w:style w:type="character" w:customStyle="1" w:styleId="FooterChar">
    <w:name w:val="Footer Char"/>
    <w:link w:val="Footer"/>
    <w:uiPriority w:val="99"/>
    <w:rsid w:val="00E54E1F"/>
    <w:rPr>
      <w:rFonts w:eastAsia="Times New Roman"/>
      <w:sz w:val="24"/>
      <w:szCs w:val="24"/>
      <w:lang w:eastAsia="lv-LV"/>
    </w:rPr>
  </w:style>
  <w:style w:type="character" w:styleId="Hyperlink">
    <w:name w:val="Hyperlink"/>
    <w:semiHidden/>
    <w:rsid w:val="00E54E1F"/>
    <w:rPr>
      <w:color w:val="0000FF"/>
      <w:u w:val="single"/>
    </w:rPr>
  </w:style>
  <w:style w:type="paragraph" w:styleId="NormalWeb">
    <w:name w:val="Normal (Web)"/>
    <w:basedOn w:val="Normal"/>
    <w:semiHidden/>
    <w:rsid w:val="00E54E1F"/>
    <w:pPr>
      <w:spacing w:before="100" w:beforeAutospacing="1" w:after="100" w:afterAutospacing="1"/>
    </w:pPr>
  </w:style>
  <w:style w:type="paragraph" w:styleId="BlockText">
    <w:name w:val="Block Text"/>
    <w:basedOn w:val="Normal"/>
    <w:uiPriority w:val="99"/>
    <w:unhideWhenUsed/>
    <w:rsid w:val="00E54E1F"/>
    <w:pPr>
      <w:jc w:val="both"/>
    </w:pPr>
    <w:rPr>
      <w:sz w:val="20"/>
      <w:szCs w:val="20"/>
    </w:rPr>
  </w:style>
  <w:style w:type="paragraph" w:styleId="BalloonText">
    <w:name w:val="Balloon Text"/>
    <w:basedOn w:val="Normal"/>
    <w:link w:val="BalloonTextChar"/>
    <w:uiPriority w:val="99"/>
    <w:semiHidden/>
    <w:unhideWhenUsed/>
    <w:rsid w:val="002F29FD"/>
    <w:rPr>
      <w:rFonts w:ascii="Tahoma" w:hAnsi="Tahoma" w:cs="Tahoma"/>
      <w:sz w:val="16"/>
      <w:szCs w:val="16"/>
    </w:rPr>
  </w:style>
  <w:style w:type="character" w:customStyle="1" w:styleId="BalloonTextChar">
    <w:name w:val="Balloon Text Char"/>
    <w:link w:val="BalloonText"/>
    <w:uiPriority w:val="99"/>
    <w:semiHidden/>
    <w:rsid w:val="002F29FD"/>
    <w:rPr>
      <w:rFonts w:ascii="Tahoma" w:eastAsia="Times New Roman" w:hAnsi="Tahoma" w:cs="Tahoma"/>
      <w:sz w:val="16"/>
      <w:szCs w:val="16"/>
    </w:rPr>
  </w:style>
  <w:style w:type="paragraph" w:styleId="Header">
    <w:name w:val="header"/>
    <w:basedOn w:val="Normal"/>
    <w:link w:val="HeaderChar"/>
    <w:uiPriority w:val="99"/>
    <w:unhideWhenUsed/>
    <w:rsid w:val="00F3732C"/>
    <w:pPr>
      <w:tabs>
        <w:tab w:val="center" w:pos="4153"/>
        <w:tab w:val="right" w:pos="8306"/>
      </w:tabs>
    </w:pPr>
  </w:style>
  <w:style w:type="character" w:customStyle="1" w:styleId="HeaderChar">
    <w:name w:val="Header Char"/>
    <w:link w:val="Header"/>
    <w:uiPriority w:val="99"/>
    <w:rsid w:val="00F3732C"/>
    <w:rPr>
      <w:rFonts w:eastAsia="Times New Roman"/>
      <w:sz w:val="24"/>
      <w:szCs w:val="24"/>
    </w:rPr>
  </w:style>
  <w:style w:type="character" w:styleId="CommentReference">
    <w:name w:val="annotation reference"/>
    <w:uiPriority w:val="99"/>
    <w:semiHidden/>
    <w:unhideWhenUsed/>
    <w:rsid w:val="0092483E"/>
    <w:rPr>
      <w:sz w:val="16"/>
      <w:szCs w:val="16"/>
    </w:rPr>
  </w:style>
  <w:style w:type="paragraph" w:styleId="CommentText">
    <w:name w:val="annotation text"/>
    <w:basedOn w:val="Normal"/>
    <w:link w:val="CommentTextChar"/>
    <w:uiPriority w:val="99"/>
    <w:semiHidden/>
    <w:unhideWhenUsed/>
    <w:rsid w:val="0092483E"/>
    <w:rPr>
      <w:sz w:val="20"/>
      <w:szCs w:val="20"/>
    </w:rPr>
  </w:style>
  <w:style w:type="character" w:customStyle="1" w:styleId="CommentTextChar">
    <w:name w:val="Comment Text Char"/>
    <w:link w:val="CommentText"/>
    <w:uiPriority w:val="99"/>
    <w:semiHidden/>
    <w:rsid w:val="0092483E"/>
    <w:rPr>
      <w:rFonts w:eastAsia="Times New Roman"/>
    </w:rPr>
  </w:style>
  <w:style w:type="paragraph" w:styleId="CommentSubject">
    <w:name w:val="annotation subject"/>
    <w:basedOn w:val="CommentText"/>
    <w:next w:val="CommentText"/>
    <w:link w:val="CommentSubjectChar"/>
    <w:uiPriority w:val="99"/>
    <w:semiHidden/>
    <w:unhideWhenUsed/>
    <w:rsid w:val="0092483E"/>
    <w:rPr>
      <w:b/>
      <w:bCs/>
    </w:rPr>
  </w:style>
  <w:style w:type="character" w:customStyle="1" w:styleId="CommentSubjectChar">
    <w:name w:val="Comment Subject Char"/>
    <w:link w:val="CommentSubject"/>
    <w:uiPriority w:val="99"/>
    <w:semiHidden/>
    <w:rsid w:val="0092483E"/>
    <w:rPr>
      <w:rFonts w:eastAsia="Times New Roman"/>
      <w:b/>
      <w:bCs/>
    </w:rPr>
  </w:style>
  <w:style w:type="table" w:styleId="TableGrid">
    <w:name w:val="Table Grid"/>
    <w:basedOn w:val="TableNormal"/>
    <w:uiPriority w:val="59"/>
    <w:rsid w:val="0083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E7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708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1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54E1F"/>
    <w:pPr>
      <w:spacing w:before="75" w:after="75"/>
      <w:ind w:firstLine="375"/>
      <w:jc w:val="both"/>
    </w:pPr>
  </w:style>
  <w:style w:type="paragraph" w:customStyle="1" w:styleId="naisnod">
    <w:name w:val="naisnod"/>
    <w:basedOn w:val="Normal"/>
    <w:rsid w:val="00E54E1F"/>
    <w:pPr>
      <w:spacing w:before="150" w:after="150"/>
      <w:jc w:val="center"/>
    </w:pPr>
    <w:rPr>
      <w:b/>
      <w:bCs/>
    </w:rPr>
  </w:style>
  <w:style w:type="paragraph" w:customStyle="1" w:styleId="naiskr">
    <w:name w:val="naiskr"/>
    <w:basedOn w:val="Normal"/>
    <w:rsid w:val="00E54E1F"/>
    <w:pPr>
      <w:spacing w:before="75" w:after="75"/>
    </w:pPr>
  </w:style>
  <w:style w:type="character" w:styleId="FootnoteReference">
    <w:name w:val="footnote reference"/>
    <w:uiPriority w:val="99"/>
    <w:semiHidden/>
    <w:rsid w:val="00E54E1F"/>
    <w:rPr>
      <w:vertAlign w:val="superscript"/>
    </w:rPr>
  </w:style>
  <w:style w:type="paragraph" w:styleId="Footer">
    <w:name w:val="footer"/>
    <w:basedOn w:val="Normal"/>
    <w:link w:val="FooterChar"/>
    <w:uiPriority w:val="99"/>
    <w:rsid w:val="00E54E1F"/>
    <w:pPr>
      <w:tabs>
        <w:tab w:val="center" w:pos="4153"/>
        <w:tab w:val="right" w:pos="8306"/>
      </w:tabs>
    </w:pPr>
  </w:style>
  <w:style w:type="character" w:customStyle="1" w:styleId="FooterChar">
    <w:name w:val="Footer Char"/>
    <w:link w:val="Footer"/>
    <w:uiPriority w:val="99"/>
    <w:rsid w:val="00E54E1F"/>
    <w:rPr>
      <w:rFonts w:eastAsia="Times New Roman"/>
      <w:sz w:val="24"/>
      <w:szCs w:val="24"/>
      <w:lang w:eastAsia="lv-LV"/>
    </w:rPr>
  </w:style>
  <w:style w:type="character" w:styleId="Hyperlink">
    <w:name w:val="Hyperlink"/>
    <w:semiHidden/>
    <w:rsid w:val="00E54E1F"/>
    <w:rPr>
      <w:color w:val="0000FF"/>
      <w:u w:val="single"/>
    </w:rPr>
  </w:style>
  <w:style w:type="paragraph" w:styleId="NormalWeb">
    <w:name w:val="Normal (Web)"/>
    <w:basedOn w:val="Normal"/>
    <w:semiHidden/>
    <w:rsid w:val="00E54E1F"/>
    <w:pPr>
      <w:spacing w:before="100" w:beforeAutospacing="1" w:after="100" w:afterAutospacing="1"/>
    </w:pPr>
  </w:style>
  <w:style w:type="paragraph" w:styleId="BlockText">
    <w:name w:val="Block Text"/>
    <w:basedOn w:val="Normal"/>
    <w:uiPriority w:val="99"/>
    <w:unhideWhenUsed/>
    <w:rsid w:val="00E54E1F"/>
    <w:pPr>
      <w:jc w:val="both"/>
    </w:pPr>
    <w:rPr>
      <w:sz w:val="20"/>
      <w:szCs w:val="20"/>
    </w:rPr>
  </w:style>
  <w:style w:type="paragraph" w:styleId="BalloonText">
    <w:name w:val="Balloon Text"/>
    <w:basedOn w:val="Normal"/>
    <w:link w:val="BalloonTextChar"/>
    <w:uiPriority w:val="99"/>
    <w:semiHidden/>
    <w:unhideWhenUsed/>
    <w:rsid w:val="002F29FD"/>
    <w:rPr>
      <w:rFonts w:ascii="Tahoma" w:hAnsi="Tahoma" w:cs="Tahoma"/>
      <w:sz w:val="16"/>
      <w:szCs w:val="16"/>
    </w:rPr>
  </w:style>
  <w:style w:type="character" w:customStyle="1" w:styleId="BalloonTextChar">
    <w:name w:val="Balloon Text Char"/>
    <w:link w:val="BalloonText"/>
    <w:uiPriority w:val="99"/>
    <w:semiHidden/>
    <w:rsid w:val="002F29FD"/>
    <w:rPr>
      <w:rFonts w:ascii="Tahoma" w:eastAsia="Times New Roman" w:hAnsi="Tahoma" w:cs="Tahoma"/>
      <w:sz w:val="16"/>
      <w:szCs w:val="16"/>
    </w:rPr>
  </w:style>
  <w:style w:type="paragraph" w:styleId="Header">
    <w:name w:val="header"/>
    <w:basedOn w:val="Normal"/>
    <w:link w:val="HeaderChar"/>
    <w:uiPriority w:val="99"/>
    <w:unhideWhenUsed/>
    <w:rsid w:val="00F3732C"/>
    <w:pPr>
      <w:tabs>
        <w:tab w:val="center" w:pos="4153"/>
        <w:tab w:val="right" w:pos="8306"/>
      </w:tabs>
    </w:pPr>
  </w:style>
  <w:style w:type="character" w:customStyle="1" w:styleId="HeaderChar">
    <w:name w:val="Header Char"/>
    <w:link w:val="Header"/>
    <w:uiPriority w:val="99"/>
    <w:rsid w:val="00F3732C"/>
    <w:rPr>
      <w:rFonts w:eastAsia="Times New Roman"/>
      <w:sz w:val="24"/>
      <w:szCs w:val="24"/>
    </w:rPr>
  </w:style>
  <w:style w:type="character" w:styleId="CommentReference">
    <w:name w:val="annotation reference"/>
    <w:uiPriority w:val="99"/>
    <w:semiHidden/>
    <w:unhideWhenUsed/>
    <w:rsid w:val="0092483E"/>
    <w:rPr>
      <w:sz w:val="16"/>
      <w:szCs w:val="16"/>
    </w:rPr>
  </w:style>
  <w:style w:type="paragraph" w:styleId="CommentText">
    <w:name w:val="annotation text"/>
    <w:basedOn w:val="Normal"/>
    <w:link w:val="CommentTextChar"/>
    <w:uiPriority w:val="99"/>
    <w:semiHidden/>
    <w:unhideWhenUsed/>
    <w:rsid w:val="0092483E"/>
    <w:rPr>
      <w:sz w:val="20"/>
      <w:szCs w:val="20"/>
    </w:rPr>
  </w:style>
  <w:style w:type="character" w:customStyle="1" w:styleId="CommentTextChar">
    <w:name w:val="Comment Text Char"/>
    <w:link w:val="CommentText"/>
    <w:uiPriority w:val="99"/>
    <w:semiHidden/>
    <w:rsid w:val="0092483E"/>
    <w:rPr>
      <w:rFonts w:eastAsia="Times New Roman"/>
    </w:rPr>
  </w:style>
  <w:style w:type="paragraph" w:styleId="CommentSubject">
    <w:name w:val="annotation subject"/>
    <w:basedOn w:val="CommentText"/>
    <w:next w:val="CommentText"/>
    <w:link w:val="CommentSubjectChar"/>
    <w:uiPriority w:val="99"/>
    <w:semiHidden/>
    <w:unhideWhenUsed/>
    <w:rsid w:val="0092483E"/>
    <w:rPr>
      <w:b/>
      <w:bCs/>
    </w:rPr>
  </w:style>
  <w:style w:type="character" w:customStyle="1" w:styleId="CommentSubjectChar">
    <w:name w:val="Comment Subject Char"/>
    <w:link w:val="CommentSubject"/>
    <w:uiPriority w:val="99"/>
    <w:semiHidden/>
    <w:rsid w:val="0092483E"/>
    <w:rPr>
      <w:rFonts w:eastAsia="Times New Roman"/>
      <w:b/>
      <w:bCs/>
    </w:rPr>
  </w:style>
  <w:style w:type="table" w:styleId="TableGrid">
    <w:name w:val="Table Grid"/>
    <w:basedOn w:val="TableNormal"/>
    <w:uiPriority w:val="59"/>
    <w:rsid w:val="0083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E7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708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30282">
      <w:bodyDiv w:val="1"/>
      <w:marLeft w:val="0"/>
      <w:marRight w:val="0"/>
      <w:marTop w:val="0"/>
      <w:marBottom w:val="0"/>
      <w:divBdr>
        <w:top w:val="none" w:sz="0" w:space="0" w:color="auto"/>
        <w:left w:val="none" w:sz="0" w:space="0" w:color="auto"/>
        <w:bottom w:val="none" w:sz="0" w:space="0" w:color="auto"/>
        <w:right w:val="none" w:sz="0" w:space="0" w:color="auto"/>
      </w:divBdr>
    </w:div>
    <w:div w:id="1010260433">
      <w:bodyDiv w:val="1"/>
      <w:marLeft w:val="0"/>
      <w:marRight w:val="0"/>
      <w:marTop w:val="0"/>
      <w:marBottom w:val="0"/>
      <w:divBdr>
        <w:top w:val="none" w:sz="0" w:space="0" w:color="auto"/>
        <w:left w:val="none" w:sz="0" w:space="0" w:color="auto"/>
        <w:bottom w:val="none" w:sz="0" w:space="0" w:color="auto"/>
        <w:right w:val="none" w:sz="0" w:space="0" w:color="auto"/>
      </w:divBdr>
    </w:div>
    <w:div w:id="1200557912">
      <w:bodyDiv w:val="1"/>
      <w:marLeft w:val="0"/>
      <w:marRight w:val="0"/>
      <w:marTop w:val="0"/>
      <w:marBottom w:val="0"/>
      <w:divBdr>
        <w:top w:val="none" w:sz="0" w:space="0" w:color="auto"/>
        <w:left w:val="none" w:sz="0" w:space="0" w:color="auto"/>
        <w:bottom w:val="none" w:sz="0" w:space="0" w:color="auto"/>
        <w:right w:val="none" w:sz="0" w:space="0" w:color="auto"/>
      </w:divBdr>
    </w:div>
    <w:div w:id="1738435219">
      <w:bodyDiv w:val="1"/>
      <w:marLeft w:val="0"/>
      <w:marRight w:val="0"/>
      <w:marTop w:val="0"/>
      <w:marBottom w:val="0"/>
      <w:divBdr>
        <w:top w:val="none" w:sz="0" w:space="0" w:color="auto"/>
        <w:left w:val="none" w:sz="0" w:space="0" w:color="auto"/>
        <w:bottom w:val="none" w:sz="0" w:space="0" w:color="auto"/>
        <w:right w:val="none" w:sz="0" w:space="0" w:color="auto"/>
      </w:divBdr>
    </w:div>
    <w:div w:id="19067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37BB-34D7-4DC9-88AE-E4BD524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2048</Words>
  <Characters>13687</Characters>
  <Application>Microsoft Office Word</Application>
  <DocSecurity>0</DocSecurity>
  <Lines>526</Lines>
  <Paragraphs>228</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zemes īpašuma tiesībām un to nostiprināšanu zemesgrāmatās”” sākotnējās ietekmes novērtējuma ziņojums (anotācija)</vt:lpstr>
    </vt:vector>
  </TitlesOfParts>
  <Manager>IEM</Manager>
  <Company>Nodrošinājuma valsts aģentūra</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zemes īpašuma tiesībām un to nostiprināšanu zemesgrāmatās”” sākotnējās ietekmes novērtējuma ziņojums (anotācija)</dc:title>
  <dc:subject>Anotācija</dc:subject>
  <dc:creator>Gunārs Liepiņš</dc:creator>
  <dc:description>Tel. 67219694</dc:description>
  <cp:lastModifiedBy>Anete Būmeistere</cp:lastModifiedBy>
  <cp:revision>16</cp:revision>
  <cp:lastPrinted>2016-10-10T07:43:00Z</cp:lastPrinted>
  <dcterms:created xsi:type="dcterms:W3CDTF">2016-08-31T06:34:00Z</dcterms:created>
  <dcterms:modified xsi:type="dcterms:W3CDTF">2016-10-10T07:43:00Z</dcterms:modified>
</cp:coreProperties>
</file>