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0213" w:rsidRDefault="00200213" w:rsidP="005B4EAD">
      <w:pPr>
        <w:pStyle w:val="ParastaisWeb"/>
        <w:spacing w:before="0" w:beforeAutospacing="0" w:after="0" w:afterAutospacing="0"/>
        <w:jc w:val="center"/>
        <w:rPr>
          <w:b/>
          <w:bCs/>
          <w:sz w:val="28"/>
          <w:szCs w:val="28"/>
        </w:rPr>
      </w:pPr>
      <w:bookmarkStart w:id="0" w:name="OLE_LINK11"/>
      <w:bookmarkStart w:id="1" w:name="OLE_LINK12"/>
      <w:r w:rsidRPr="00200213">
        <w:rPr>
          <w:b/>
          <w:bCs/>
          <w:sz w:val="28"/>
          <w:szCs w:val="28"/>
        </w:rPr>
        <w:t xml:space="preserve">Ministru kabineta rīkojuma projekta </w:t>
      </w:r>
    </w:p>
    <w:p w:rsidR="00200213" w:rsidRDefault="00200213" w:rsidP="005B4EAD">
      <w:pPr>
        <w:pStyle w:val="ParastaisWeb"/>
        <w:spacing w:before="0" w:beforeAutospacing="0" w:after="0" w:afterAutospacing="0"/>
        <w:jc w:val="center"/>
        <w:rPr>
          <w:b/>
          <w:bCs/>
          <w:sz w:val="28"/>
          <w:szCs w:val="28"/>
        </w:rPr>
      </w:pPr>
      <w:r w:rsidRPr="00200213">
        <w:rPr>
          <w:b/>
          <w:bCs/>
          <w:sz w:val="28"/>
          <w:szCs w:val="28"/>
        </w:rPr>
        <w:t>„Par Latvijas valsts simtgades pasākumu plāna 2017. – 2021.gadam īstenošanai piešķirtā valsts budžeta finansējuma sadalījumu”</w:t>
      </w:r>
    </w:p>
    <w:p w:rsidR="00200213" w:rsidRDefault="00200213" w:rsidP="00200213">
      <w:pPr>
        <w:pStyle w:val="ParastaisWeb"/>
        <w:spacing w:before="0" w:beforeAutospacing="0" w:after="0" w:afterAutospacing="0"/>
        <w:jc w:val="center"/>
        <w:rPr>
          <w:b/>
          <w:bCs/>
          <w:sz w:val="28"/>
          <w:szCs w:val="28"/>
        </w:rPr>
      </w:pPr>
      <w:r w:rsidRPr="00200213">
        <w:rPr>
          <w:b/>
          <w:bCs/>
          <w:sz w:val="28"/>
          <w:szCs w:val="28"/>
        </w:rPr>
        <w:t xml:space="preserve"> sākotnējās ietekmes novērtējuma </w:t>
      </w:r>
    </w:p>
    <w:p w:rsidR="005B4EAD" w:rsidRDefault="00200213" w:rsidP="00200213">
      <w:pPr>
        <w:pStyle w:val="ParastaisWeb"/>
        <w:spacing w:before="0" w:beforeAutospacing="0" w:after="0" w:afterAutospacing="0"/>
        <w:jc w:val="center"/>
        <w:rPr>
          <w:b/>
          <w:bCs/>
          <w:sz w:val="28"/>
          <w:szCs w:val="28"/>
        </w:rPr>
      </w:pPr>
      <w:r w:rsidRPr="00200213">
        <w:rPr>
          <w:b/>
          <w:bCs/>
          <w:sz w:val="28"/>
          <w:szCs w:val="28"/>
        </w:rPr>
        <w:t>ziņojums (anotācija)</w:t>
      </w:r>
    </w:p>
    <w:bookmarkEnd w:id="0"/>
    <w:bookmarkEnd w:id="1"/>
    <w:p w:rsidR="00200213" w:rsidRPr="004316E5" w:rsidRDefault="00200213" w:rsidP="005B4EAD">
      <w:pPr>
        <w:pStyle w:val="ParastaisWeb"/>
        <w:spacing w:before="0" w:beforeAutospacing="0" w:after="0" w:afterAutospacing="0"/>
        <w:jc w:val="center"/>
        <w:rPr>
          <w:b/>
          <w:bCs/>
          <w:sz w:val="28"/>
          <w:szCs w:val="28"/>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491"/>
        <w:gridCol w:w="3669"/>
        <w:gridCol w:w="5061"/>
      </w:tblGrid>
      <w:tr w:rsidR="0099759D" w:rsidRPr="004316E5" w:rsidTr="00200213">
        <w:trPr>
          <w:trHeight w:val="405"/>
          <w:tblCellSpacing w:w="15" w:type="dxa"/>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9759D" w:rsidRPr="004316E5" w:rsidRDefault="0099759D" w:rsidP="00200213">
            <w:pPr>
              <w:spacing w:after="0" w:line="240" w:lineRule="auto"/>
              <w:ind w:firstLine="301"/>
              <w:jc w:val="center"/>
              <w:rPr>
                <w:rFonts w:ascii="Times New Roman" w:eastAsia="Times New Roman" w:hAnsi="Times New Roman" w:cs="Times New Roman"/>
                <w:b/>
                <w:bCs/>
                <w:sz w:val="28"/>
                <w:szCs w:val="28"/>
                <w:lang w:eastAsia="lv-LV"/>
              </w:rPr>
            </w:pPr>
            <w:bookmarkStart w:id="2" w:name="468683"/>
            <w:bookmarkEnd w:id="2"/>
            <w:r w:rsidRPr="004316E5">
              <w:rPr>
                <w:rFonts w:ascii="Times New Roman" w:eastAsia="Times New Roman" w:hAnsi="Times New Roman" w:cs="Times New Roman"/>
                <w:b/>
                <w:bCs/>
                <w:sz w:val="28"/>
                <w:szCs w:val="28"/>
                <w:lang w:eastAsia="lv-LV"/>
              </w:rPr>
              <w:t>I. Tiesību akta projekta izstrādes nepieciešamība</w:t>
            </w:r>
          </w:p>
        </w:tc>
      </w:tr>
      <w:tr w:rsidR="0099759D" w:rsidRPr="004316E5" w:rsidTr="00F165AA">
        <w:trPr>
          <w:trHeight w:val="7382"/>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1.</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Pamatojums</w:t>
            </w:r>
          </w:p>
        </w:tc>
        <w:tc>
          <w:tcPr>
            <w:tcW w:w="2706" w:type="pct"/>
            <w:tcBorders>
              <w:top w:val="outset" w:sz="6" w:space="0" w:color="auto"/>
              <w:left w:val="outset" w:sz="6" w:space="0" w:color="auto"/>
              <w:bottom w:val="outset" w:sz="6" w:space="0" w:color="auto"/>
              <w:right w:val="outset" w:sz="6" w:space="0" w:color="auto"/>
            </w:tcBorders>
            <w:hideMark/>
          </w:tcPr>
          <w:p w:rsidR="0058536B" w:rsidRPr="00F165AA" w:rsidRDefault="00200213" w:rsidP="009143EF">
            <w:pPr>
              <w:spacing w:after="0" w:line="240" w:lineRule="auto"/>
              <w:jc w:val="both"/>
              <w:rPr>
                <w:rFonts w:ascii="Times New Roman" w:hAnsi="Times New Roman" w:cs="Times New Roman"/>
                <w:sz w:val="28"/>
                <w:szCs w:val="28"/>
              </w:rPr>
            </w:pPr>
            <w:r w:rsidRPr="00200213">
              <w:rPr>
                <w:rFonts w:ascii="Times New Roman" w:eastAsia="Times New Roman" w:hAnsi="Times New Roman" w:cs="Times New Roman"/>
                <w:sz w:val="28"/>
                <w:szCs w:val="28"/>
                <w:lang w:eastAsia="lv-LV"/>
              </w:rPr>
              <w:t>Min</w:t>
            </w:r>
            <w:r>
              <w:rPr>
                <w:rFonts w:ascii="Times New Roman" w:eastAsia="Times New Roman" w:hAnsi="Times New Roman" w:cs="Times New Roman"/>
                <w:sz w:val="28"/>
                <w:szCs w:val="28"/>
                <w:lang w:eastAsia="lv-LV"/>
              </w:rPr>
              <w:t>istru kabineta rīkojuma projekts</w:t>
            </w:r>
            <w:r w:rsidRPr="00200213">
              <w:rPr>
                <w:rFonts w:ascii="Times New Roman" w:eastAsia="Times New Roman" w:hAnsi="Times New Roman" w:cs="Times New Roman"/>
                <w:sz w:val="28"/>
                <w:szCs w:val="28"/>
                <w:lang w:eastAsia="lv-LV"/>
              </w:rPr>
              <w:t xml:space="preserve"> „</w:t>
            </w:r>
            <w:r w:rsidRPr="00200213">
              <w:rPr>
                <w:rFonts w:ascii="Times New Roman" w:eastAsia="Times New Roman" w:hAnsi="Times New Roman" w:cs="Times New Roman"/>
                <w:bCs/>
                <w:sz w:val="28"/>
                <w:szCs w:val="28"/>
                <w:lang w:eastAsia="lv-LV"/>
              </w:rPr>
              <w:t xml:space="preserve">Par Latvijas valsts simtgades pasākumu plāna 2017. – 2021.gadam īstenošanai piešķirtā valsts budžeta finansējuma sadalījumu” </w:t>
            </w:r>
            <w:r>
              <w:rPr>
                <w:rFonts w:ascii="Times New Roman" w:eastAsia="Times New Roman" w:hAnsi="Times New Roman" w:cs="Times New Roman"/>
                <w:bCs/>
                <w:sz w:val="28"/>
                <w:szCs w:val="28"/>
                <w:lang w:eastAsia="lv-LV"/>
              </w:rPr>
              <w:t xml:space="preserve">(turpmāk – Projekts) </w:t>
            </w:r>
            <w:r w:rsidR="00BE4CDD" w:rsidRPr="004316E5">
              <w:rPr>
                <w:rStyle w:val="NoneA"/>
                <w:rFonts w:ascii="Times New Roman" w:hAnsi="Times New Roman" w:cs="Times New Roman"/>
                <w:sz w:val="28"/>
                <w:szCs w:val="28"/>
                <w:lang w:val="lv-LV"/>
              </w:rPr>
              <w:t xml:space="preserve">sagatavots, lai </w:t>
            </w:r>
            <w:r w:rsidR="00F165AA">
              <w:rPr>
                <w:rStyle w:val="NoneA"/>
                <w:rFonts w:ascii="Times New Roman" w:hAnsi="Times New Roman" w:cs="Times New Roman"/>
                <w:sz w:val="28"/>
                <w:szCs w:val="28"/>
                <w:lang w:val="lv-LV"/>
              </w:rPr>
              <w:t xml:space="preserve">nodrošinātu </w:t>
            </w:r>
            <w:r>
              <w:rPr>
                <w:rStyle w:val="NoneA"/>
                <w:rFonts w:ascii="Times New Roman" w:hAnsi="Times New Roman" w:cs="Times New Roman"/>
                <w:sz w:val="28"/>
                <w:szCs w:val="28"/>
                <w:lang w:val="lv-LV"/>
              </w:rPr>
              <w:t>Ministru kabineta 2015.gada 5.februāra rīkojum</w:t>
            </w:r>
            <w:r w:rsidR="009143EF">
              <w:rPr>
                <w:rStyle w:val="NoneA"/>
                <w:rFonts w:ascii="Times New Roman" w:hAnsi="Times New Roman" w:cs="Times New Roman"/>
                <w:sz w:val="28"/>
                <w:szCs w:val="28"/>
                <w:lang w:val="lv-LV"/>
              </w:rPr>
              <w:t>a</w:t>
            </w:r>
            <w:r>
              <w:rPr>
                <w:rStyle w:val="NoneA"/>
                <w:rFonts w:ascii="Times New Roman" w:hAnsi="Times New Roman" w:cs="Times New Roman"/>
                <w:sz w:val="28"/>
                <w:szCs w:val="28"/>
                <w:lang w:val="lv-LV"/>
              </w:rPr>
              <w:t xml:space="preserve"> Nr.</w:t>
            </w:r>
            <w:r w:rsidR="00BE4CDD" w:rsidRPr="004316E5">
              <w:rPr>
                <w:rStyle w:val="NoneA"/>
                <w:rFonts w:ascii="Times New Roman" w:hAnsi="Times New Roman" w:cs="Times New Roman"/>
                <w:sz w:val="28"/>
                <w:szCs w:val="28"/>
                <w:lang w:val="lv-LV"/>
              </w:rPr>
              <w:t xml:space="preserve">63 „Par Latvijas Republikas simtgades rīcības komiteju” </w:t>
            </w:r>
            <w:r>
              <w:rPr>
                <w:rFonts w:ascii="Times New Roman" w:hAnsi="Times New Roman" w:cs="Times New Roman"/>
                <w:sz w:val="28"/>
                <w:szCs w:val="28"/>
              </w:rPr>
              <w:t>2.</w:t>
            </w:r>
            <w:r w:rsidR="00BE4CDD" w:rsidRPr="004316E5">
              <w:rPr>
                <w:rFonts w:ascii="Times New Roman" w:hAnsi="Times New Roman" w:cs="Times New Roman"/>
                <w:sz w:val="28"/>
                <w:szCs w:val="28"/>
              </w:rPr>
              <w:t xml:space="preserve">punktā </w:t>
            </w:r>
            <w:r w:rsidR="005E62F2" w:rsidRPr="004316E5">
              <w:rPr>
                <w:rFonts w:ascii="Times New Roman" w:hAnsi="Times New Roman" w:cs="Times New Roman"/>
                <w:sz w:val="28"/>
                <w:szCs w:val="28"/>
              </w:rPr>
              <w:t xml:space="preserve">dotā uzdevuma </w:t>
            </w:r>
            <w:r w:rsidR="00BE4CDD" w:rsidRPr="004316E5">
              <w:rPr>
                <w:rFonts w:ascii="Times New Roman" w:hAnsi="Times New Roman" w:cs="Times New Roman"/>
                <w:sz w:val="28"/>
                <w:szCs w:val="28"/>
              </w:rPr>
              <w:t>Latvijas Republikas simtgades rīcības komitejai (turpmāk – Rīcības komiteja)</w:t>
            </w:r>
            <w:r w:rsidR="007716ED" w:rsidRPr="004316E5">
              <w:rPr>
                <w:rFonts w:ascii="Times New Roman" w:hAnsi="Times New Roman" w:cs="Times New Roman"/>
                <w:sz w:val="28"/>
                <w:szCs w:val="28"/>
              </w:rPr>
              <w:t xml:space="preserve"> </w:t>
            </w:r>
            <w:r w:rsidR="00BE4CDD" w:rsidRPr="004316E5">
              <w:rPr>
                <w:rFonts w:ascii="Times New Roman" w:hAnsi="Times New Roman" w:cs="Times New Roman"/>
                <w:sz w:val="28"/>
                <w:szCs w:val="28"/>
              </w:rPr>
              <w:t xml:space="preserve">izstrādāt Latvijas Republikas simtgades svētku pasākumu plānu, publicitātes pasākumu plānu un finansējuma tāmi (norādot finansējuma avotu) izpildi. </w:t>
            </w:r>
            <w:r w:rsidR="005E62F2" w:rsidRPr="004316E5">
              <w:rPr>
                <w:rFonts w:ascii="Times New Roman" w:hAnsi="Times New Roman" w:cs="Times New Roman"/>
                <w:sz w:val="28"/>
                <w:szCs w:val="28"/>
              </w:rPr>
              <w:t>Latvijas valsts simtgades s</w:t>
            </w:r>
            <w:r w:rsidR="00BE4CDD" w:rsidRPr="004316E5">
              <w:rPr>
                <w:rFonts w:ascii="Times New Roman" w:hAnsi="Times New Roman" w:cs="Times New Roman"/>
                <w:sz w:val="28"/>
                <w:szCs w:val="28"/>
              </w:rPr>
              <w:t xml:space="preserve">vētku sagatavošana </w:t>
            </w:r>
            <w:r w:rsidR="005E62F2" w:rsidRPr="004316E5">
              <w:rPr>
                <w:rFonts w:ascii="Times New Roman" w:hAnsi="Times New Roman" w:cs="Times New Roman"/>
                <w:color w:val="000000" w:themeColor="text1"/>
                <w:sz w:val="28"/>
                <w:szCs w:val="28"/>
              </w:rPr>
              <w:t xml:space="preserve">norit atbilstoši </w:t>
            </w:r>
            <w:r w:rsidR="00BE4CDD" w:rsidRPr="004316E5">
              <w:rPr>
                <w:rFonts w:ascii="Times New Roman" w:hAnsi="Times New Roman" w:cs="Times New Roman"/>
                <w:color w:val="000000" w:themeColor="text1"/>
                <w:sz w:val="28"/>
                <w:szCs w:val="28"/>
              </w:rPr>
              <w:t xml:space="preserve">Valdības rīcības plāna Deklarācijas par </w:t>
            </w:r>
            <w:r w:rsidR="00BE4CDD" w:rsidRPr="004316E5">
              <w:rPr>
                <w:rFonts w:ascii="Times New Roman" w:hAnsi="Times New Roman" w:cs="Times New Roman"/>
                <w:sz w:val="28"/>
                <w:szCs w:val="28"/>
              </w:rPr>
              <w:t xml:space="preserve">Māra Kučinska </w:t>
            </w:r>
            <w:r w:rsidR="00BE4CDD" w:rsidRPr="004316E5">
              <w:rPr>
                <w:rFonts w:ascii="Times New Roman" w:hAnsi="Times New Roman" w:cs="Times New Roman"/>
                <w:color w:val="000000" w:themeColor="text1"/>
                <w:sz w:val="28"/>
                <w:szCs w:val="28"/>
              </w:rPr>
              <w:t>vadītā Ministru kabineta iecerēto darbību īstenošanai (apstipri</w:t>
            </w:r>
            <w:r w:rsidR="00F165AA">
              <w:rPr>
                <w:rFonts w:ascii="Times New Roman" w:hAnsi="Times New Roman" w:cs="Times New Roman"/>
                <w:color w:val="000000" w:themeColor="text1"/>
                <w:sz w:val="28"/>
                <w:szCs w:val="28"/>
              </w:rPr>
              <w:t>nāts ar Ministru kabineta 2016.gada 3.maija rīkojumu Nr.</w:t>
            </w:r>
            <w:r w:rsidR="00BE4CDD" w:rsidRPr="004316E5">
              <w:rPr>
                <w:rFonts w:ascii="Times New Roman" w:hAnsi="Times New Roman" w:cs="Times New Roman"/>
                <w:color w:val="000000" w:themeColor="text1"/>
                <w:sz w:val="28"/>
                <w:szCs w:val="28"/>
              </w:rPr>
              <w:t xml:space="preserve">275) 68. punktā valdības izvirzītajai darbības prioritātei. </w:t>
            </w:r>
            <w:r w:rsidR="00C25A58" w:rsidRPr="004316E5">
              <w:rPr>
                <w:rStyle w:val="NoneA"/>
                <w:rFonts w:ascii="Times New Roman" w:hAnsi="Times New Roman" w:cs="Times New Roman"/>
                <w:sz w:val="28"/>
                <w:szCs w:val="28"/>
                <w:lang w:val="lv-LV"/>
              </w:rPr>
              <w:t xml:space="preserve"> </w:t>
            </w:r>
          </w:p>
        </w:tc>
      </w:tr>
      <w:tr w:rsidR="0099759D" w:rsidRPr="004316E5" w:rsidTr="00200213">
        <w:trPr>
          <w:trHeight w:val="465"/>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2.</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Pašreizējā situācija un problēmas, kuru risināšanai tiesību akta projekts izstrādāts, tiesiskā regulējuma mērķis un būtība</w:t>
            </w:r>
          </w:p>
        </w:tc>
        <w:tc>
          <w:tcPr>
            <w:tcW w:w="2706" w:type="pct"/>
            <w:tcBorders>
              <w:top w:val="outset" w:sz="6" w:space="0" w:color="auto"/>
              <w:left w:val="outset" w:sz="6" w:space="0" w:color="auto"/>
              <w:bottom w:val="outset" w:sz="6" w:space="0" w:color="auto"/>
              <w:right w:val="outset" w:sz="6" w:space="0" w:color="auto"/>
            </w:tcBorders>
            <w:hideMark/>
          </w:tcPr>
          <w:p w:rsidR="00F165AA" w:rsidRPr="00200213" w:rsidRDefault="00F165AA" w:rsidP="00F165AA">
            <w:pPr>
              <w:spacing w:line="240" w:lineRule="auto"/>
              <w:jc w:val="both"/>
              <w:rPr>
                <w:rStyle w:val="NoneA"/>
                <w:rFonts w:ascii="Times New Roman" w:hAnsi="Times New Roman" w:cs="Times New Roman"/>
                <w:sz w:val="28"/>
                <w:szCs w:val="28"/>
                <w:lang w:val="lv-LV"/>
              </w:rPr>
            </w:pPr>
            <w:r>
              <w:rPr>
                <w:rStyle w:val="NoneA"/>
                <w:rFonts w:ascii="Times New Roman" w:hAnsi="Times New Roman" w:cs="Times New Roman"/>
                <w:sz w:val="28"/>
                <w:szCs w:val="28"/>
                <w:lang w:val="lv-LV"/>
              </w:rPr>
              <w:t>Ministru kabineta</w:t>
            </w:r>
            <w:r w:rsidRPr="00200213">
              <w:rPr>
                <w:rStyle w:val="NoneA"/>
                <w:rFonts w:ascii="Times New Roman" w:hAnsi="Times New Roman" w:cs="Times New Roman"/>
                <w:sz w:val="28"/>
                <w:szCs w:val="28"/>
                <w:lang w:val="lv-LV"/>
              </w:rPr>
              <w:t xml:space="preserve"> </w:t>
            </w:r>
            <w:r>
              <w:rPr>
                <w:rStyle w:val="NoneA"/>
                <w:rFonts w:ascii="Times New Roman" w:hAnsi="Times New Roman" w:cs="Times New Roman"/>
                <w:sz w:val="28"/>
                <w:szCs w:val="28"/>
                <w:lang w:val="lv-LV"/>
              </w:rPr>
              <w:t>2016.gada 9.februāra</w:t>
            </w:r>
            <w:r w:rsidRPr="00200213">
              <w:rPr>
                <w:rStyle w:val="NoneA"/>
                <w:rFonts w:ascii="Times New Roman" w:hAnsi="Times New Roman" w:cs="Times New Roman"/>
                <w:sz w:val="28"/>
                <w:szCs w:val="28"/>
                <w:lang w:val="lv-LV"/>
              </w:rPr>
              <w:t xml:space="preserve"> sēdē </w:t>
            </w:r>
            <w:r w:rsidRPr="00200213">
              <w:rPr>
                <w:rFonts w:ascii="Times New Roman" w:hAnsi="Times New Roman" w:cs="Times New Roman"/>
                <w:sz w:val="28"/>
                <w:szCs w:val="28"/>
              </w:rPr>
              <w:t>(prot. Nr. 6 1.§)</w:t>
            </w:r>
            <w:r w:rsidRPr="00200213">
              <w:rPr>
                <w:rStyle w:val="NoneA"/>
                <w:rFonts w:ascii="Times New Roman" w:hAnsi="Times New Roman" w:cs="Times New Roman"/>
                <w:sz w:val="28"/>
                <w:szCs w:val="28"/>
                <w:lang w:val="lv-LV"/>
              </w:rPr>
              <w:t xml:space="preserve"> </w:t>
            </w:r>
            <w:r>
              <w:rPr>
                <w:rStyle w:val="NoneA"/>
                <w:rFonts w:ascii="Times New Roman" w:hAnsi="Times New Roman" w:cs="Times New Roman"/>
                <w:sz w:val="28"/>
                <w:szCs w:val="28"/>
                <w:lang w:val="lv-LV"/>
              </w:rPr>
              <w:t>tika izskatīts informatīvais ziņojums</w:t>
            </w:r>
            <w:r w:rsidRPr="00200213">
              <w:rPr>
                <w:rStyle w:val="NoneA"/>
                <w:rFonts w:ascii="Times New Roman" w:hAnsi="Times New Roman" w:cs="Times New Roman"/>
                <w:sz w:val="28"/>
                <w:szCs w:val="28"/>
                <w:lang w:val="lv-LV"/>
              </w:rPr>
              <w:t xml:space="preserve"> „</w:t>
            </w:r>
            <w:r w:rsidRPr="00200213">
              <w:rPr>
                <w:rStyle w:val="NoneA"/>
                <w:rFonts w:ascii="Times New Roman" w:hAnsi="Times New Roman" w:cs="Times New Roman"/>
                <w:sz w:val="28"/>
                <w:szCs w:val="28"/>
                <w:u w:color="2A2A2A"/>
                <w:lang w:val="lv-LV"/>
              </w:rPr>
              <w:t>Par gatavošanos Latvijas valsts</w:t>
            </w:r>
            <w:r>
              <w:rPr>
                <w:rStyle w:val="NoneA"/>
                <w:rFonts w:ascii="Times New Roman" w:hAnsi="Times New Roman" w:cs="Times New Roman"/>
                <w:sz w:val="28"/>
                <w:szCs w:val="28"/>
                <w:u w:color="2A2A2A"/>
                <w:lang w:val="lv-LV"/>
              </w:rPr>
              <w:t xml:space="preserve"> simtgadei 2017. –2021.</w:t>
            </w:r>
            <w:r w:rsidRPr="00200213">
              <w:rPr>
                <w:rStyle w:val="NoneA"/>
                <w:rFonts w:ascii="Times New Roman" w:hAnsi="Times New Roman" w:cs="Times New Roman"/>
                <w:sz w:val="28"/>
                <w:szCs w:val="28"/>
                <w:u w:color="2A2A2A"/>
                <w:lang w:val="lv-LV"/>
              </w:rPr>
              <w:t>gadā</w:t>
            </w:r>
            <w:r w:rsidRPr="00200213">
              <w:rPr>
                <w:rStyle w:val="NoneA"/>
                <w:rFonts w:ascii="Times New Roman" w:hAnsi="Times New Roman" w:cs="Times New Roman"/>
                <w:sz w:val="28"/>
                <w:szCs w:val="28"/>
                <w:lang w:val="lv-LV"/>
              </w:rPr>
              <w:t>”.</w:t>
            </w:r>
          </w:p>
          <w:p w:rsidR="00573522" w:rsidRDefault="00F165AA" w:rsidP="00F165AA">
            <w:pPr>
              <w:spacing w:after="0" w:line="240" w:lineRule="auto"/>
              <w:jc w:val="both"/>
              <w:rPr>
                <w:rStyle w:val="NoneA"/>
                <w:rFonts w:ascii="Times New Roman" w:hAnsi="Times New Roman" w:cs="Times New Roman"/>
                <w:sz w:val="28"/>
                <w:szCs w:val="28"/>
                <w:lang w:val="lv-LV"/>
              </w:rPr>
            </w:pPr>
            <w:r w:rsidRPr="00200213">
              <w:rPr>
                <w:rStyle w:val="NoneA"/>
                <w:rFonts w:ascii="Times New Roman" w:hAnsi="Times New Roman" w:cs="Times New Roman"/>
                <w:sz w:val="28"/>
                <w:szCs w:val="28"/>
                <w:lang w:val="lv-LV"/>
              </w:rPr>
              <w:t xml:space="preserve">Ministru kabineta 2016.gada </w:t>
            </w:r>
            <w:r>
              <w:rPr>
                <w:rStyle w:val="NoneA"/>
                <w:rFonts w:ascii="Times New Roman" w:hAnsi="Times New Roman" w:cs="Times New Roman"/>
                <w:sz w:val="28"/>
                <w:szCs w:val="28"/>
                <w:lang w:val="lv-LV"/>
              </w:rPr>
              <w:t>18.</w:t>
            </w:r>
            <w:r w:rsidRPr="00200213">
              <w:rPr>
                <w:rStyle w:val="NoneA"/>
                <w:rFonts w:ascii="Times New Roman" w:hAnsi="Times New Roman" w:cs="Times New Roman"/>
                <w:sz w:val="28"/>
                <w:szCs w:val="28"/>
                <w:lang w:val="lv-LV"/>
              </w:rPr>
              <w:t>august</w:t>
            </w:r>
            <w:r>
              <w:rPr>
                <w:rStyle w:val="NoneA"/>
                <w:rFonts w:ascii="Times New Roman" w:hAnsi="Times New Roman" w:cs="Times New Roman"/>
                <w:sz w:val="28"/>
                <w:szCs w:val="28"/>
                <w:lang w:val="lv-LV"/>
              </w:rPr>
              <w:t>a</w:t>
            </w:r>
            <w:r w:rsidRPr="00200213">
              <w:rPr>
                <w:rStyle w:val="NoneA"/>
                <w:rFonts w:ascii="Times New Roman" w:hAnsi="Times New Roman" w:cs="Times New Roman"/>
                <w:sz w:val="28"/>
                <w:szCs w:val="28"/>
                <w:lang w:val="lv-LV"/>
              </w:rPr>
              <w:t xml:space="preserve"> sēdē (prot. Nr.41 5.§) </w:t>
            </w:r>
            <w:r w:rsidR="00573522">
              <w:rPr>
                <w:rStyle w:val="NoneA"/>
                <w:rFonts w:ascii="Times New Roman" w:hAnsi="Times New Roman" w:cs="Times New Roman"/>
                <w:sz w:val="28"/>
                <w:szCs w:val="28"/>
                <w:lang w:val="lv-LV"/>
              </w:rPr>
              <w:t>tika izskatīts informatīvais ziņojums</w:t>
            </w:r>
            <w:r w:rsidRPr="004316E5">
              <w:rPr>
                <w:rStyle w:val="NoneA"/>
                <w:rFonts w:ascii="Times New Roman" w:hAnsi="Times New Roman" w:cs="Times New Roman"/>
                <w:sz w:val="28"/>
                <w:szCs w:val="28"/>
                <w:lang w:val="lv-LV"/>
              </w:rPr>
              <w:t xml:space="preserve"> „Par priekšlikumiem valsts budžeta</w:t>
            </w:r>
            <w:r w:rsidR="002F59D7">
              <w:rPr>
                <w:rStyle w:val="NoneA"/>
                <w:rFonts w:ascii="Times New Roman" w:hAnsi="Times New Roman" w:cs="Times New Roman"/>
                <w:sz w:val="28"/>
                <w:szCs w:val="28"/>
                <w:lang w:val="lv-LV"/>
              </w:rPr>
              <w:t xml:space="preserve"> ieņēmumiem un izdevumiem 2017.</w:t>
            </w:r>
            <w:r w:rsidRPr="004316E5">
              <w:rPr>
                <w:rStyle w:val="NoneA"/>
                <w:rFonts w:ascii="Times New Roman" w:hAnsi="Times New Roman" w:cs="Times New Roman"/>
                <w:sz w:val="28"/>
                <w:szCs w:val="28"/>
                <w:lang w:val="lv-LV"/>
              </w:rPr>
              <w:t>gadam un ietvaram 2017.</w:t>
            </w:r>
            <w:r w:rsidR="00573522">
              <w:rPr>
                <w:rStyle w:val="NoneA"/>
                <w:rFonts w:ascii="Times New Roman" w:hAnsi="Times New Roman" w:cs="Times New Roman"/>
                <w:sz w:val="28"/>
                <w:szCs w:val="28"/>
                <w:lang w:val="lv-LV"/>
              </w:rPr>
              <w:t xml:space="preserve"> </w:t>
            </w:r>
            <w:r w:rsidRPr="004316E5">
              <w:rPr>
                <w:rStyle w:val="NoneA"/>
                <w:rFonts w:ascii="Times New Roman" w:hAnsi="Times New Roman" w:cs="Times New Roman"/>
                <w:color w:val="2A2A2A"/>
                <w:sz w:val="28"/>
                <w:szCs w:val="28"/>
                <w:u w:color="2A2A2A"/>
                <w:lang w:val="lv-LV"/>
              </w:rPr>
              <w:t>–</w:t>
            </w:r>
            <w:r w:rsidR="00573522">
              <w:rPr>
                <w:rStyle w:val="NoneA"/>
                <w:rFonts w:ascii="Times New Roman" w:hAnsi="Times New Roman" w:cs="Times New Roman"/>
                <w:color w:val="2A2A2A"/>
                <w:sz w:val="28"/>
                <w:szCs w:val="28"/>
                <w:u w:color="2A2A2A"/>
                <w:lang w:val="lv-LV"/>
              </w:rPr>
              <w:t xml:space="preserve"> </w:t>
            </w:r>
            <w:r w:rsidR="002F59D7">
              <w:rPr>
                <w:rStyle w:val="NoneA"/>
                <w:rFonts w:ascii="Times New Roman" w:hAnsi="Times New Roman" w:cs="Times New Roman"/>
                <w:sz w:val="28"/>
                <w:szCs w:val="28"/>
                <w:lang w:val="lv-LV"/>
              </w:rPr>
              <w:t>2019.</w:t>
            </w:r>
            <w:r w:rsidRPr="004316E5">
              <w:rPr>
                <w:rStyle w:val="NoneA"/>
                <w:rFonts w:ascii="Times New Roman" w:hAnsi="Times New Roman" w:cs="Times New Roman"/>
                <w:sz w:val="28"/>
                <w:szCs w:val="28"/>
                <w:lang w:val="lv-LV"/>
              </w:rPr>
              <w:t>gadam”</w:t>
            </w:r>
            <w:r w:rsidR="00573522">
              <w:rPr>
                <w:rStyle w:val="NoneA"/>
                <w:rFonts w:ascii="Times New Roman" w:hAnsi="Times New Roman" w:cs="Times New Roman"/>
                <w:sz w:val="28"/>
                <w:szCs w:val="28"/>
                <w:lang w:val="lv-LV"/>
              </w:rPr>
              <w:t xml:space="preserve">. </w:t>
            </w:r>
          </w:p>
          <w:p w:rsidR="00F165AA" w:rsidRDefault="00573522" w:rsidP="00F165AA">
            <w:pPr>
              <w:spacing w:after="0" w:line="240" w:lineRule="auto"/>
              <w:jc w:val="both"/>
              <w:rPr>
                <w:rStyle w:val="NoneA"/>
                <w:rFonts w:ascii="Times New Roman" w:hAnsi="Times New Roman" w:cs="Times New Roman"/>
                <w:sz w:val="28"/>
                <w:szCs w:val="28"/>
                <w:lang w:val="lv-LV"/>
              </w:rPr>
            </w:pPr>
            <w:r>
              <w:rPr>
                <w:rStyle w:val="NoneA"/>
                <w:rFonts w:ascii="Times New Roman" w:hAnsi="Times New Roman" w:cs="Times New Roman"/>
                <w:sz w:val="28"/>
                <w:szCs w:val="28"/>
                <w:lang w:val="lv-LV"/>
              </w:rPr>
              <w:lastRenderedPageBreak/>
              <w:t xml:space="preserve">Saskaņā ar </w:t>
            </w:r>
            <w:r w:rsidRPr="00200213">
              <w:rPr>
                <w:rStyle w:val="NoneA"/>
                <w:rFonts w:ascii="Times New Roman" w:hAnsi="Times New Roman" w:cs="Times New Roman"/>
                <w:sz w:val="28"/>
                <w:szCs w:val="28"/>
                <w:lang w:val="lv-LV"/>
              </w:rPr>
              <w:t xml:space="preserve">Ministru kabineta 2016.gada </w:t>
            </w:r>
            <w:r>
              <w:rPr>
                <w:rStyle w:val="NoneA"/>
                <w:rFonts w:ascii="Times New Roman" w:hAnsi="Times New Roman" w:cs="Times New Roman"/>
                <w:sz w:val="28"/>
                <w:szCs w:val="28"/>
                <w:lang w:val="lv-LV"/>
              </w:rPr>
              <w:t>18.</w:t>
            </w:r>
            <w:r w:rsidRPr="00200213">
              <w:rPr>
                <w:rStyle w:val="NoneA"/>
                <w:rFonts w:ascii="Times New Roman" w:hAnsi="Times New Roman" w:cs="Times New Roman"/>
                <w:sz w:val="28"/>
                <w:szCs w:val="28"/>
                <w:lang w:val="lv-LV"/>
              </w:rPr>
              <w:t>august</w:t>
            </w:r>
            <w:r>
              <w:rPr>
                <w:rStyle w:val="NoneA"/>
                <w:rFonts w:ascii="Times New Roman" w:hAnsi="Times New Roman" w:cs="Times New Roman"/>
                <w:sz w:val="28"/>
                <w:szCs w:val="28"/>
                <w:lang w:val="lv-LV"/>
              </w:rPr>
              <w:t xml:space="preserve">a sēdes protokollēmuma </w:t>
            </w:r>
            <w:r w:rsidRPr="00200213">
              <w:rPr>
                <w:rStyle w:val="NoneA"/>
                <w:rFonts w:ascii="Times New Roman" w:hAnsi="Times New Roman" w:cs="Times New Roman"/>
                <w:sz w:val="28"/>
                <w:szCs w:val="28"/>
                <w:lang w:val="lv-LV"/>
              </w:rPr>
              <w:t xml:space="preserve">(prot. Nr.41 5.§) </w:t>
            </w:r>
            <w:r>
              <w:rPr>
                <w:rStyle w:val="NoneA"/>
                <w:rFonts w:ascii="Times New Roman" w:hAnsi="Times New Roman" w:cs="Times New Roman"/>
                <w:sz w:val="28"/>
                <w:szCs w:val="28"/>
                <w:lang w:val="lv-LV"/>
              </w:rPr>
              <w:t>„Informatīvais ziņojums</w:t>
            </w:r>
            <w:r w:rsidRPr="004316E5">
              <w:rPr>
                <w:rStyle w:val="NoneA"/>
                <w:rFonts w:ascii="Times New Roman" w:hAnsi="Times New Roman" w:cs="Times New Roman"/>
                <w:sz w:val="28"/>
                <w:szCs w:val="28"/>
                <w:lang w:val="lv-LV"/>
              </w:rPr>
              <w:t xml:space="preserve"> „Par priekšlikumiem valsts budžeta</w:t>
            </w:r>
            <w:r>
              <w:rPr>
                <w:rStyle w:val="NoneA"/>
                <w:rFonts w:ascii="Times New Roman" w:hAnsi="Times New Roman" w:cs="Times New Roman"/>
                <w:sz w:val="28"/>
                <w:szCs w:val="28"/>
                <w:lang w:val="lv-LV"/>
              </w:rPr>
              <w:t xml:space="preserve"> ieņēmumiem un izdevumiem 2017.</w:t>
            </w:r>
            <w:r w:rsidRPr="004316E5">
              <w:rPr>
                <w:rStyle w:val="NoneA"/>
                <w:rFonts w:ascii="Times New Roman" w:hAnsi="Times New Roman" w:cs="Times New Roman"/>
                <w:sz w:val="28"/>
                <w:szCs w:val="28"/>
                <w:lang w:val="lv-LV"/>
              </w:rPr>
              <w:t>gadam un ietvaram 2017.</w:t>
            </w:r>
            <w:r>
              <w:rPr>
                <w:rStyle w:val="NoneA"/>
                <w:rFonts w:ascii="Times New Roman" w:hAnsi="Times New Roman" w:cs="Times New Roman"/>
                <w:sz w:val="28"/>
                <w:szCs w:val="28"/>
                <w:lang w:val="lv-LV"/>
              </w:rPr>
              <w:t xml:space="preserve"> </w:t>
            </w:r>
            <w:r w:rsidRPr="004316E5">
              <w:rPr>
                <w:rStyle w:val="NoneA"/>
                <w:rFonts w:ascii="Times New Roman" w:hAnsi="Times New Roman" w:cs="Times New Roman"/>
                <w:color w:val="2A2A2A"/>
                <w:sz w:val="28"/>
                <w:szCs w:val="28"/>
                <w:u w:color="2A2A2A"/>
                <w:lang w:val="lv-LV"/>
              </w:rPr>
              <w:t>–</w:t>
            </w:r>
            <w:r>
              <w:rPr>
                <w:rStyle w:val="NoneA"/>
                <w:rFonts w:ascii="Times New Roman" w:hAnsi="Times New Roman" w:cs="Times New Roman"/>
                <w:color w:val="2A2A2A"/>
                <w:sz w:val="28"/>
                <w:szCs w:val="28"/>
                <w:u w:color="2A2A2A"/>
                <w:lang w:val="lv-LV"/>
              </w:rPr>
              <w:t xml:space="preserve"> </w:t>
            </w:r>
            <w:r>
              <w:rPr>
                <w:rStyle w:val="NoneA"/>
                <w:rFonts w:ascii="Times New Roman" w:hAnsi="Times New Roman" w:cs="Times New Roman"/>
                <w:sz w:val="28"/>
                <w:szCs w:val="28"/>
                <w:lang w:val="lv-LV"/>
              </w:rPr>
              <w:t>2019.</w:t>
            </w:r>
            <w:r w:rsidRPr="004316E5">
              <w:rPr>
                <w:rStyle w:val="NoneA"/>
                <w:rFonts w:ascii="Times New Roman" w:hAnsi="Times New Roman" w:cs="Times New Roman"/>
                <w:sz w:val="28"/>
                <w:szCs w:val="28"/>
                <w:lang w:val="lv-LV"/>
              </w:rPr>
              <w:t>gadam”</w:t>
            </w:r>
            <w:r>
              <w:rPr>
                <w:rStyle w:val="NoneA"/>
                <w:rFonts w:ascii="Times New Roman" w:hAnsi="Times New Roman" w:cs="Times New Roman"/>
                <w:sz w:val="28"/>
                <w:szCs w:val="28"/>
                <w:lang w:val="lv-LV"/>
              </w:rPr>
              <w:t xml:space="preserve">” </w:t>
            </w:r>
            <w:r w:rsidR="002F59D7">
              <w:rPr>
                <w:rStyle w:val="NoneA"/>
                <w:rFonts w:ascii="Times New Roman" w:hAnsi="Times New Roman" w:cs="Times New Roman"/>
                <w:sz w:val="28"/>
                <w:szCs w:val="28"/>
                <w:lang w:val="lv-LV"/>
              </w:rPr>
              <w:t>13.</w:t>
            </w:r>
            <w:r w:rsidR="00F165AA">
              <w:rPr>
                <w:rStyle w:val="NoneA"/>
                <w:rFonts w:ascii="Times New Roman" w:hAnsi="Times New Roman" w:cs="Times New Roman"/>
                <w:sz w:val="28"/>
                <w:szCs w:val="28"/>
                <w:lang w:val="lv-LV"/>
              </w:rPr>
              <w:t>p</w:t>
            </w:r>
            <w:r w:rsidR="00F165AA" w:rsidRPr="004316E5">
              <w:rPr>
                <w:rStyle w:val="NoneA"/>
                <w:rFonts w:ascii="Times New Roman" w:hAnsi="Times New Roman" w:cs="Times New Roman"/>
                <w:sz w:val="28"/>
                <w:szCs w:val="28"/>
                <w:lang w:val="lv-LV"/>
              </w:rPr>
              <w:t>unkt</w:t>
            </w:r>
            <w:r>
              <w:rPr>
                <w:rStyle w:val="NoneA"/>
                <w:rFonts w:ascii="Times New Roman" w:hAnsi="Times New Roman" w:cs="Times New Roman"/>
                <w:sz w:val="28"/>
                <w:szCs w:val="28"/>
                <w:lang w:val="lv-LV"/>
              </w:rPr>
              <w:t xml:space="preserve">u </w:t>
            </w:r>
            <w:r w:rsidRPr="00573522">
              <w:rPr>
                <w:rFonts w:ascii="Times New Roman" w:hAnsi="Times New Roman" w:cs="Times New Roman"/>
                <w:bCs/>
                <w:sz w:val="28"/>
                <w:szCs w:val="28"/>
              </w:rPr>
              <w:t>Latvijas valsts simtgades svinību pasākumu</w:t>
            </w:r>
            <w:r w:rsidRPr="00573522">
              <w:rPr>
                <w:rFonts w:ascii="Times New Roman" w:hAnsi="Times New Roman" w:cs="Times New Roman"/>
                <w:iCs/>
                <w:sz w:val="28"/>
                <w:szCs w:val="28"/>
              </w:rPr>
              <w:t xml:space="preserve"> īstenošanā</w:t>
            </w:r>
            <w:r w:rsidRPr="00573522">
              <w:rPr>
                <w:rFonts w:ascii="Times New Roman" w:hAnsi="Times New Roman" w:cs="Times New Roman"/>
                <w:sz w:val="28"/>
                <w:szCs w:val="28"/>
              </w:rPr>
              <w:t xml:space="preserve"> </w:t>
            </w:r>
            <w:r>
              <w:rPr>
                <w:rFonts w:ascii="Times New Roman" w:hAnsi="Times New Roman" w:cs="Times New Roman"/>
                <w:sz w:val="28"/>
                <w:szCs w:val="28"/>
              </w:rPr>
              <w:t xml:space="preserve">iesaistītajām </w:t>
            </w:r>
            <w:r w:rsidR="00F165AA" w:rsidRPr="004316E5">
              <w:rPr>
                <w:rStyle w:val="NoneA"/>
                <w:rFonts w:ascii="Times New Roman" w:hAnsi="Times New Roman" w:cs="Times New Roman"/>
                <w:sz w:val="28"/>
                <w:szCs w:val="28"/>
                <w:lang w:val="lv-LV"/>
              </w:rPr>
              <w:t>ministrijām un citām centrālajām valsts iestādēm likumprojektā „Par valsts budžetu 2017.gadam” un likumprojektā „Par vidēja termiņa budžet</w:t>
            </w:r>
            <w:r w:rsidR="002F59D7">
              <w:rPr>
                <w:rStyle w:val="NoneA"/>
                <w:rFonts w:ascii="Times New Roman" w:hAnsi="Times New Roman" w:cs="Times New Roman"/>
                <w:sz w:val="28"/>
                <w:szCs w:val="28"/>
                <w:lang w:val="lv-LV"/>
              </w:rPr>
              <w:t>a ietvaru 2017., 2018. un 2019.</w:t>
            </w:r>
            <w:r w:rsidR="00F165AA" w:rsidRPr="004316E5">
              <w:rPr>
                <w:rStyle w:val="NoneA"/>
                <w:rFonts w:ascii="Times New Roman" w:hAnsi="Times New Roman" w:cs="Times New Roman"/>
                <w:sz w:val="28"/>
                <w:szCs w:val="28"/>
                <w:lang w:val="lv-LV"/>
              </w:rPr>
              <w:t>gadam” Kultūras ministrijas budžetā ir paredzēts finansējums budžeta apakšprogrammā 22.12.00 „Latvijas Valsts simtgades programma”.</w:t>
            </w:r>
          </w:p>
          <w:p w:rsidR="00F165AA" w:rsidRPr="004316E5" w:rsidRDefault="00F165AA" w:rsidP="00F165AA">
            <w:pPr>
              <w:spacing w:after="0" w:line="240" w:lineRule="auto"/>
              <w:jc w:val="both"/>
              <w:rPr>
                <w:rStyle w:val="NoneA"/>
                <w:rFonts w:ascii="Times New Roman" w:hAnsi="Times New Roman" w:cs="Times New Roman"/>
                <w:sz w:val="28"/>
                <w:szCs w:val="28"/>
                <w:lang w:val="lv-LV"/>
              </w:rPr>
            </w:pPr>
          </w:p>
          <w:p w:rsidR="006C6DD7" w:rsidRDefault="00F165AA" w:rsidP="006C6DD7">
            <w:pPr>
              <w:spacing w:after="0" w:line="240" w:lineRule="auto"/>
              <w:jc w:val="both"/>
              <w:rPr>
                <w:rFonts w:ascii="Times New Roman" w:hAnsi="Times New Roman" w:cs="Times New Roman"/>
                <w:sz w:val="28"/>
                <w:szCs w:val="28"/>
              </w:rPr>
            </w:pPr>
            <w:r>
              <w:rPr>
                <w:rStyle w:val="NoneA"/>
                <w:rFonts w:ascii="Times New Roman" w:hAnsi="Times New Roman" w:cs="Times New Roman"/>
                <w:sz w:val="28"/>
                <w:szCs w:val="28"/>
                <w:lang w:val="lv-LV"/>
              </w:rPr>
              <w:t>P</w:t>
            </w:r>
            <w:r w:rsidRPr="004316E5">
              <w:rPr>
                <w:rStyle w:val="NoneA"/>
                <w:rFonts w:ascii="Times New Roman" w:hAnsi="Times New Roman" w:cs="Times New Roman"/>
                <w:sz w:val="28"/>
                <w:szCs w:val="28"/>
                <w:lang w:val="lv-LV"/>
              </w:rPr>
              <w:t xml:space="preserve">rojekts paredz </w:t>
            </w:r>
            <w:r w:rsidR="00573522">
              <w:rPr>
                <w:rStyle w:val="NoneA"/>
                <w:rFonts w:ascii="Times New Roman" w:hAnsi="Times New Roman" w:cs="Times New Roman"/>
                <w:sz w:val="28"/>
                <w:szCs w:val="28"/>
                <w:lang w:val="lv-LV"/>
              </w:rPr>
              <w:t xml:space="preserve">noteikt </w:t>
            </w:r>
            <w:r w:rsidRPr="004316E5">
              <w:rPr>
                <w:rStyle w:val="NoneA"/>
                <w:rFonts w:ascii="Times New Roman" w:hAnsi="Times New Roman" w:cs="Times New Roman"/>
                <w:sz w:val="28"/>
                <w:szCs w:val="28"/>
                <w:lang w:val="lv-LV"/>
              </w:rPr>
              <w:t xml:space="preserve">Latvijas valsts simtgades </w:t>
            </w:r>
            <w:r w:rsidR="00573522">
              <w:rPr>
                <w:rStyle w:val="NoneA"/>
                <w:rFonts w:ascii="Times New Roman" w:hAnsi="Times New Roman" w:cs="Times New Roman"/>
                <w:sz w:val="28"/>
                <w:szCs w:val="28"/>
                <w:lang w:val="lv-LV"/>
              </w:rPr>
              <w:t>pasākumu</w:t>
            </w:r>
            <w:r w:rsidRPr="004316E5">
              <w:rPr>
                <w:rStyle w:val="NoneA"/>
                <w:rFonts w:ascii="Times New Roman" w:hAnsi="Times New Roman" w:cs="Times New Roman"/>
                <w:sz w:val="28"/>
                <w:szCs w:val="28"/>
                <w:lang w:val="lv-LV"/>
              </w:rPr>
              <w:t xml:space="preserve"> plāna 2017.</w:t>
            </w:r>
            <w:r w:rsidR="002F59D7">
              <w:rPr>
                <w:rStyle w:val="NoneA"/>
                <w:rFonts w:ascii="Times New Roman" w:hAnsi="Times New Roman" w:cs="Times New Roman"/>
                <w:sz w:val="28"/>
                <w:szCs w:val="28"/>
                <w:lang w:val="lv-LV"/>
              </w:rPr>
              <w:t xml:space="preserve"> </w:t>
            </w:r>
            <w:r w:rsidRPr="004316E5">
              <w:rPr>
                <w:rStyle w:val="NoneA"/>
                <w:rFonts w:ascii="Times New Roman" w:hAnsi="Times New Roman" w:cs="Times New Roman"/>
                <w:color w:val="2A2A2A"/>
                <w:sz w:val="28"/>
                <w:szCs w:val="28"/>
                <w:u w:color="2A2A2A"/>
                <w:lang w:val="lv-LV"/>
              </w:rPr>
              <w:t>–</w:t>
            </w:r>
            <w:r w:rsidR="002F59D7">
              <w:rPr>
                <w:rStyle w:val="NoneA"/>
                <w:rFonts w:ascii="Times New Roman" w:hAnsi="Times New Roman" w:cs="Times New Roman"/>
                <w:color w:val="2A2A2A"/>
                <w:sz w:val="28"/>
                <w:szCs w:val="28"/>
                <w:u w:color="2A2A2A"/>
                <w:lang w:val="lv-LV"/>
              </w:rPr>
              <w:t xml:space="preserve"> </w:t>
            </w:r>
            <w:r w:rsidR="002F59D7">
              <w:rPr>
                <w:rStyle w:val="NoneA"/>
                <w:rFonts w:ascii="Times New Roman" w:hAnsi="Times New Roman" w:cs="Times New Roman"/>
                <w:sz w:val="28"/>
                <w:szCs w:val="28"/>
                <w:lang w:val="lv-LV"/>
              </w:rPr>
              <w:t>2021.</w:t>
            </w:r>
            <w:r w:rsidRPr="004316E5">
              <w:rPr>
                <w:rStyle w:val="NoneA"/>
                <w:rFonts w:ascii="Times New Roman" w:hAnsi="Times New Roman" w:cs="Times New Roman"/>
                <w:sz w:val="28"/>
                <w:szCs w:val="28"/>
                <w:lang w:val="lv-LV"/>
              </w:rPr>
              <w:t xml:space="preserve">gadam </w:t>
            </w:r>
            <w:r w:rsidR="006C6DD7">
              <w:rPr>
                <w:rStyle w:val="NoneA"/>
                <w:rFonts w:ascii="Times New Roman" w:hAnsi="Times New Roman" w:cs="Times New Roman"/>
                <w:sz w:val="28"/>
                <w:szCs w:val="28"/>
                <w:lang w:val="lv-LV"/>
              </w:rPr>
              <w:t xml:space="preserve">(turpmāk – Plāns) </w:t>
            </w:r>
            <w:r w:rsidR="00573522">
              <w:rPr>
                <w:rStyle w:val="NoneA"/>
                <w:rFonts w:ascii="Times New Roman" w:hAnsi="Times New Roman" w:cs="Times New Roman"/>
                <w:sz w:val="28"/>
                <w:szCs w:val="28"/>
                <w:lang w:val="lv-LV"/>
              </w:rPr>
              <w:t xml:space="preserve">īstenošanai  </w:t>
            </w:r>
            <w:r w:rsidR="00EC7756">
              <w:rPr>
                <w:rStyle w:val="NoneA"/>
                <w:rFonts w:ascii="Times New Roman" w:hAnsi="Times New Roman" w:cs="Times New Roman"/>
                <w:sz w:val="28"/>
                <w:szCs w:val="28"/>
                <w:lang w:val="lv-LV"/>
              </w:rPr>
              <w:t xml:space="preserve">piešķirtā </w:t>
            </w:r>
            <w:r w:rsidRPr="005B4EAD">
              <w:rPr>
                <w:rStyle w:val="NoneA"/>
                <w:rFonts w:ascii="Times New Roman" w:hAnsi="Times New Roman" w:cs="Times New Roman"/>
                <w:sz w:val="28"/>
                <w:szCs w:val="28"/>
                <w:lang w:val="lv-LV"/>
              </w:rPr>
              <w:t xml:space="preserve">finansējuma </w:t>
            </w:r>
            <w:r>
              <w:rPr>
                <w:rStyle w:val="NoneA"/>
                <w:rFonts w:ascii="Times New Roman" w:hAnsi="Times New Roman" w:cs="Times New Roman"/>
                <w:sz w:val="28"/>
                <w:szCs w:val="28"/>
                <w:lang w:val="lv-LV"/>
              </w:rPr>
              <w:t>sadalījumu ministrijām un citām centrālajām</w:t>
            </w:r>
            <w:r w:rsidRPr="0018764F">
              <w:rPr>
                <w:rStyle w:val="NoneA"/>
                <w:rFonts w:ascii="Times New Roman" w:hAnsi="Times New Roman" w:cs="Times New Roman"/>
                <w:sz w:val="28"/>
                <w:szCs w:val="28"/>
                <w:lang w:val="lv-LV"/>
              </w:rPr>
              <w:t xml:space="preserve"> valsts iestādēm, </w:t>
            </w:r>
            <w:r>
              <w:rPr>
                <w:rStyle w:val="NoneA"/>
                <w:rFonts w:ascii="Times New Roman" w:hAnsi="Times New Roman" w:cs="Times New Roman"/>
                <w:sz w:val="28"/>
                <w:szCs w:val="28"/>
                <w:lang w:val="lv-LV"/>
              </w:rPr>
              <w:t>kā arī paredz</w:t>
            </w:r>
            <w:r w:rsidRPr="0018764F">
              <w:rPr>
                <w:rStyle w:val="NoneA"/>
                <w:rFonts w:ascii="Times New Roman" w:hAnsi="Times New Roman" w:cs="Times New Roman"/>
                <w:sz w:val="28"/>
                <w:szCs w:val="28"/>
                <w:lang w:val="lv-LV"/>
              </w:rPr>
              <w:t xml:space="preserve"> nosacījumus, kādi jāievēro</w:t>
            </w:r>
            <w:r w:rsidR="00573522">
              <w:rPr>
                <w:rStyle w:val="NoneA"/>
                <w:rFonts w:ascii="Times New Roman" w:hAnsi="Times New Roman" w:cs="Times New Roman"/>
                <w:sz w:val="28"/>
                <w:szCs w:val="28"/>
                <w:lang w:val="lv-LV"/>
              </w:rPr>
              <w:t>,</w:t>
            </w:r>
            <w:r w:rsidRPr="0018764F">
              <w:rPr>
                <w:rStyle w:val="NoneA"/>
                <w:rFonts w:ascii="Times New Roman" w:hAnsi="Times New Roman" w:cs="Times New Roman"/>
                <w:sz w:val="28"/>
                <w:szCs w:val="28"/>
                <w:lang w:val="lv-LV"/>
              </w:rPr>
              <w:t xml:space="preserve"> veicot izmaiņas finansējuma sadalījumā un jāiesniedz </w:t>
            </w:r>
            <w:r w:rsidR="00573522">
              <w:rPr>
                <w:rStyle w:val="NoneA"/>
                <w:rFonts w:ascii="Times New Roman" w:hAnsi="Times New Roman" w:cs="Times New Roman"/>
                <w:sz w:val="28"/>
                <w:szCs w:val="28"/>
                <w:lang w:val="lv-LV"/>
              </w:rPr>
              <w:t>pārskats</w:t>
            </w:r>
            <w:r w:rsidRPr="0018764F">
              <w:rPr>
                <w:rStyle w:val="NoneA"/>
                <w:rFonts w:ascii="Times New Roman" w:hAnsi="Times New Roman" w:cs="Times New Roman"/>
                <w:sz w:val="28"/>
                <w:szCs w:val="28"/>
                <w:lang w:val="lv-LV"/>
              </w:rPr>
              <w:t xml:space="preserve"> par finansējuma izlietojumu.</w:t>
            </w:r>
            <w:r w:rsidR="006C6DD7">
              <w:rPr>
                <w:rFonts w:ascii="Times New Roman" w:hAnsi="Times New Roman" w:cs="Times New Roman"/>
                <w:sz w:val="28"/>
                <w:szCs w:val="28"/>
              </w:rPr>
              <w:t xml:space="preserve"> </w:t>
            </w:r>
          </w:p>
          <w:p w:rsidR="00F165AA" w:rsidRDefault="00F165AA" w:rsidP="00F165AA">
            <w:pPr>
              <w:spacing w:after="0" w:line="240" w:lineRule="auto"/>
              <w:jc w:val="both"/>
              <w:rPr>
                <w:rStyle w:val="NoneA"/>
                <w:rFonts w:ascii="Times New Roman" w:hAnsi="Times New Roman" w:cs="Times New Roman"/>
                <w:sz w:val="28"/>
                <w:szCs w:val="28"/>
                <w:lang w:val="lv-LV"/>
              </w:rPr>
            </w:pPr>
          </w:p>
          <w:p w:rsidR="0099759D" w:rsidRDefault="006C6DD7" w:rsidP="00F165AA">
            <w:pPr>
              <w:spacing w:after="0" w:line="240" w:lineRule="auto"/>
              <w:jc w:val="both"/>
              <w:rPr>
                <w:rStyle w:val="NoneA"/>
                <w:rFonts w:ascii="Times New Roman" w:hAnsi="Times New Roman" w:cs="Times New Roman"/>
                <w:sz w:val="28"/>
                <w:szCs w:val="28"/>
                <w:lang w:val="lv-LV"/>
              </w:rPr>
            </w:pPr>
            <w:r>
              <w:rPr>
                <w:rFonts w:ascii="Times New Roman" w:hAnsi="Times New Roman" w:cs="Times New Roman"/>
                <w:sz w:val="28"/>
                <w:szCs w:val="28"/>
              </w:rPr>
              <w:t>P</w:t>
            </w:r>
            <w:r w:rsidRPr="004316E5">
              <w:rPr>
                <w:rFonts w:ascii="Times New Roman" w:hAnsi="Times New Roman" w:cs="Times New Roman"/>
                <w:sz w:val="28"/>
                <w:szCs w:val="28"/>
              </w:rPr>
              <w:t xml:space="preserve">rojekts </w:t>
            </w:r>
            <w:r>
              <w:rPr>
                <w:rFonts w:ascii="Times New Roman" w:hAnsi="Times New Roman" w:cs="Times New Roman"/>
                <w:sz w:val="28"/>
                <w:szCs w:val="28"/>
              </w:rPr>
              <w:t>sagatavots</w:t>
            </w:r>
            <w:r w:rsidRPr="004316E5">
              <w:rPr>
                <w:rFonts w:ascii="Times New Roman" w:hAnsi="Times New Roman" w:cs="Times New Roman"/>
                <w:sz w:val="28"/>
                <w:szCs w:val="28"/>
              </w:rPr>
              <w:t xml:space="preserve">, lai sekmīgi īstenotu Latvijas valsts simtgades svinību pasākumu plānā paredzētās norises un noteiktu </w:t>
            </w:r>
            <w:r>
              <w:rPr>
                <w:rFonts w:ascii="Times New Roman" w:hAnsi="Times New Roman" w:cs="Times New Roman"/>
                <w:sz w:val="28"/>
                <w:szCs w:val="28"/>
              </w:rPr>
              <w:t xml:space="preserve">to </w:t>
            </w:r>
            <w:r w:rsidRPr="0018764F">
              <w:rPr>
                <w:rFonts w:ascii="Times New Roman" w:hAnsi="Times New Roman" w:cs="Times New Roman"/>
                <w:sz w:val="28"/>
                <w:szCs w:val="28"/>
              </w:rPr>
              <w:t>skaidru finansējuma sadali un izpildes mehānismu.</w:t>
            </w:r>
            <w:r>
              <w:rPr>
                <w:rFonts w:ascii="Times New Roman" w:hAnsi="Times New Roman" w:cs="Times New Roman"/>
                <w:sz w:val="28"/>
                <w:szCs w:val="28"/>
              </w:rPr>
              <w:t xml:space="preserve"> </w:t>
            </w:r>
            <w:r>
              <w:rPr>
                <w:rStyle w:val="NoneA"/>
                <w:rFonts w:ascii="Times New Roman" w:hAnsi="Times New Roman" w:cs="Times New Roman"/>
                <w:sz w:val="28"/>
                <w:szCs w:val="28"/>
                <w:lang w:val="lv-LV"/>
              </w:rPr>
              <w:t>P</w:t>
            </w:r>
            <w:r w:rsidR="00BE4CDD" w:rsidRPr="004316E5">
              <w:rPr>
                <w:rStyle w:val="NoneA"/>
                <w:rFonts w:ascii="Times New Roman" w:hAnsi="Times New Roman" w:cs="Times New Roman"/>
                <w:sz w:val="28"/>
                <w:szCs w:val="28"/>
                <w:lang w:val="lv-LV"/>
              </w:rPr>
              <w:t xml:space="preserve">lāns un </w:t>
            </w:r>
            <w:r w:rsidR="00177A4F">
              <w:rPr>
                <w:rStyle w:val="NoneA"/>
                <w:rFonts w:ascii="Times New Roman" w:hAnsi="Times New Roman" w:cs="Times New Roman"/>
                <w:sz w:val="28"/>
                <w:szCs w:val="28"/>
                <w:lang w:val="lv-LV"/>
              </w:rPr>
              <w:t>pasākumu</w:t>
            </w:r>
            <w:r w:rsidR="00BE4CDD" w:rsidRPr="004316E5">
              <w:rPr>
                <w:rStyle w:val="NoneA"/>
                <w:rFonts w:ascii="Times New Roman" w:hAnsi="Times New Roman" w:cs="Times New Roman"/>
                <w:sz w:val="28"/>
                <w:szCs w:val="28"/>
                <w:lang w:val="lv-LV"/>
              </w:rPr>
              <w:t xml:space="preserve"> publicitātes plāns, kā arī nepieciešamā finansējuma aprēķini ir </w:t>
            </w:r>
            <w:r w:rsidR="00BF286E">
              <w:rPr>
                <w:rStyle w:val="NoneA"/>
                <w:rFonts w:ascii="Times New Roman" w:hAnsi="Times New Roman" w:cs="Times New Roman"/>
                <w:sz w:val="28"/>
                <w:szCs w:val="28"/>
                <w:lang w:val="lv-LV"/>
              </w:rPr>
              <w:t>saskaņoti Rīcības komitejā.</w:t>
            </w:r>
            <w:r w:rsidR="00BE4CDD" w:rsidRPr="004316E5">
              <w:rPr>
                <w:rStyle w:val="NoneA"/>
                <w:rFonts w:ascii="Times New Roman" w:hAnsi="Times New Roman" w:cs="Times New Roman"/>
                <w:sz w:val="28"/>
                <w:szCs w:val="28"/>
                <w:lang w:val="lv-LV"/>
              </w:rPr>
              <w:t xml:space="preserve"> </w:t>
            </w:r>
          </w:p>
          <w:p w:rsidR="00F165AA" w:rsidRDefault="00F165AA" w:rsidP="00200213">
            <w:pPr>
              <w:spacing w:after="0" w:line="240" w:lineRule="auto"/>
              <w:jc w:val="both"/>
              <w:rPr>
                <w:rFonts w:ascii="Times New Roman" w:hAnsi="Times New Roman" w:cs="Times New Roman"/>
                <w:sz w:val="28"/>
                <w:szCs w:val="28"/>
              </w:rPr>
            </w:pPr>
          </w:p>
          <w:p w:rsidR="00BE4CDD" w:rsidRPr="00177A4F" w:rsidRDefault="00C02A70" w:rsidP="006C6DD7">
            <w:pPr>
              <w:spacing w:after="0" w:line="240" w:lineRule="auto"/>
              <w:jc w:val="both"/>
              <w:rPr>
                <w:rFonts w:ascii="Times New Roman" w:hAnsi="Times New Roman" w:cs="Times New Roman"/>
                <w:bCs/>
                <w:sz w:val="28"/>
                <w:szCs w:val="28"/>
              </w:rPr>
            </w:pPr>
            <w:r w:rsidRPr="004316E5">
              <w:rPr>
                <w:rFonts w:ascii="Times New Roman" w:hAnsi="Times New Roman" w:cs="Times New Roman"/>
                <w:bCs/>
                <w:sz w:val="28"/>
                <w:szCs w:val="28"/>
              </w:rPr>
              <w:t xml:space="preserve">Lai nodrošinātu </w:t>
            </w:r>
            <w:r w:rsidR="00C25A58" w:rsidRPr="004316E5">
              <w:rPr>
                <w:rFonts w:ascii="Times New Roman" w:hAnsi="Times New Roman" w:cs="Times New Roman"/>
                <w:bCs/>
                <w:sz w:val="28"/>
                <w:szCs w:val="28"/>
              </w:rPr>
              <w:t xml:space="preserve">Latvijas valsts simtgades svinību </w:t>
            </w:r>
            <w:r w:rsidRPr="004316E5">
              <w:rPr>
                <w:rFonts w:ascii="Times New Roman" w:hAnsi="Times New Roman" w:cs="Times New Roman"/>
                <w:bCs/>
                <w:sz w:val="28"/>
                <w:szCs w:val="28"/>
              </w:rPr>
              <w:t xml:space="preserve">norisi, jāuzsāk </w:t>
            </w:r>
            <w:r w:rsidR="006C6DD7">
              <w:rPr>
                <w:rFonts w:ascii="Times New Roman" w:hAnsi="Times New Roman" w:cs="Times New Roman"/>
                <w:bCs/>
                <w:sz w:val="28"/>
                <w:szCs w:val="28"/>
              </w:rPr>
              <w:t>P</w:t>
            </w:r>
            <w:r w:rsidR="00C25A58" w:rsidRPr="004316E5">
              <w:rPr>
                <w:rFonts w:ascii="Times New Roman" w:hAnsi="Times New Roman" w:cs="Times New Roman"/>
                <w:bCs/>
                <w:sz w:val="28"/>
                <w:szCs w:val="28"/>
              </w:rPr>
              <w:t xml:space="preserve">lāna </w:t>
            </w:r>
            <w:r w:rsidRPr="004316E5">
              <w:rPr>
                <w:rFonts w:ascii="Times New Roman" w:hAnsi="Times New Roman" w:cs="Times New Roman"/>
                <w:bCs/>
                <w:sz w:val="28"/>
                <w:szCs w:val="28"/>
              </w:rPr>
              <w:t>īstenošana</w:t>
            </w:r>
            <w:r w:rsidR="00320C92" w:rsidRPr="004316E5">
              <w:rPr>
                <w:rFonts w:ascii="Times New Roman" w:hAnsi="Times New Roman" w:cs="Times New Roman"/>
                <w:bCs/>
                <w:sz w:val="28"/>
                <w:szCs w:val="28"/>
              </w:rPr>
              <w:t xml:space="preserve"> finansējuma tāmes ietvaros</w:t>
            </w:r>
            <w:r w:rsidRPr="004316E5">
              <w:rPr>
                <w:rFonts w:ascii="Times New Roman" w:hAnsi="Times New Roman" w:cs="Times New Roman"/>
                <w:bCs/>
                <w:sz w:val="28"/>
                <w:szCs w:val="28"/>
              </w:rPr>
              <w:t xml:space="preserve">, piesaistot norišu dalībniekus un sadarbības partnerus, jāizstrādā un jāīsteno komunikācijas plāns, ņemot vērā komunikācijas riskus un </w:t>
            </w:r>
            <w:r w:rsidRPr="004316E5">
              <w:rPr>
                <w:rFonts w:ascii="Times New Roman" w:hAnsi="Times New Roman" w:cs="Times New Roman"/>
                <w:bCs/>
                <w:sz w:val="28"/>
                <w:szCs w:val="28"/>
              </w:rPr>
              <w:lastRenderedPageBreak/>
              <w:t>paredzot piemērotus komunikācijas veidus vēstījumam par Latvijas valsts simtgadi.</w:t>
            </w:r>
          </w:p>
        </w:tc>
      </w:tr>
      <w:tr w:rsidR="0099759D" w:rsidRPr="004316E5" w:rsidTr="00200213">
        <w:trPr>
          <w:trHeight w:val="709"/>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lastRenderedPageBreak/>
              <w:t>3.</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Projekta izstrādē iesaistītās institūcijas</w:t>
            </w:r>
          </w:p>
        </w:tc>
        <w:tc>
          <w:tcPr>
            <w:tcW w:w="270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BF286E">
            <w:pPr>
              <w:spacing w:after="0" w:line="240" w:lineRule="auto"/>
              <w:jc w:val="both"/>
              <w:rPr>
                <w:rFonts w:ascii="Times New Roman" w:hAnsi="Times New Roman" w:cs="Times New Roman"/>
                <w:sz w:val="28"/>
                <w:szCs w:val="28"/>
              </w:rPr>
            </w:pPr>
            <w:r w:rsidRPr="004316E5">
              <w:rPr>
                <w:rFonts w:ascii="Times New Roman" w:hAnsi="Times New Roman" w:cs="Times New Roman"/>
                <w:sz w:val="28"/>
                <w:szCs w:val="28"/>
              </w:rPr>
              <w:t>Kultūras ministrija</w:t>
            </w:r>
            <w:r w:rsidR="00BF286E">
              <w:rPr>
                <w:rFonts w:ascii="Times New Roman" w:hAnsi="Times New Roman" w:cs="Times New Roman"/>
                <w:sz w:val="28"/>
                <w:szCs w:val="28"/>
              </w:rPr>
              <w:t xml:space="preserve"> un </w:t>
            </w:r>
            <w:r w:rsidR="00200213">
              <w:rPr>
                <w:rFonts w:ascii="Times New Roman" w:hAnsi="Times New Roman" w:cs="Times New Roman"/>
                <w:sz w:val="28"/>
                <w:szCs w:val="28"/>
              </w:rPr>
              <w:t>Rīcības komiteja</w:t>
            </w:r>
            <w:r w:rsidR="00BF286E">
              <w:rPr>
                <w:rFonts w:ascii="Times New Roman" w:hAnsi="Times New Roman" w:cs="Times New Roman"/>
                <w:sz w:val="28"/>
                <w:szCs w:val="28"/>
              </w:rPr>
              <w:t xml:space="preserve">, kuras </w:t>
            </w:r>
            <w:r w:rsidR="00BF286E" w:rsidRPr="004316E5">
              <w:rPr>
                <w:rStyle w:val="NoneA"/>
                <w:rFonts w:ascii="Times New Roman" w:hAnsi="Times New Roman" w:cs="Times New Roman"/>
                <w:sz w:val="28"/>
                <w:szCs w:val="28"/>
                <w:lang w:val="lv-LV"/>
              </w:rPr>
              <w:t>sastāvā ir Aizsardzības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Ārlietu</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Ekonomikas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Finanšu</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Iekšlietu</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Izglītības un zinātnes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Kultūras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Labklājības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Satiksmes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Tieslietu</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Veselības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Vides aizsardzības un reģionālās attīstības</w:t>
            </w:r>
            <w:r w:rsidR="00BF286E">
              <w:rPr>
                <w:rStyle w:val="NoneA"/>
                <w:rFonts w:ascii="Times New Roman" w:hAnsi="Times New Roman" w:cs="Times New Roman"/>
                <w:sz w:val="28"/>
                <w:szCs w:val="28"/>
                <w:lang w:val="lv-LV"/>
              </w:rPr>
              <w:t xml:space="preserve"> ministrijas</w:t>
            </w:r>
            <w:r w:rsidR="00BF286E" w:rsidRPr="004316E5">
              <w:rPr>
                <w:rStyle w:val="NoneA"/>
                <w:rFonts w:ascii="Times New Roman" w:hAnsi="Times New Roman" w:cs="Times New Roman"/>
                <w:sz w:val="28"/>
                <w:szCs w:val="28"/>
                <w:lang w:val="lv-LV"/>
              </w:rPr>
              <w:t>, Zemkopības ministrijas, kā arī Latvijas Brīvo arodbiedrību savienības, Latvijas Darba devēju konfederācijas, Latvijas Lielo pilsētu asociācijas, Latvijas Pašvaldību savienības, Latvijas Tirdzniecības un rūpniecības kameras, Ministru prezidenta biroja, Nacionālās elektronisko plašsaziņas līdzekļu padomes, Rīgas domes, Pasaules Brīvo latviešu apvienības, Valsts izglītības satura centra, Valsts kancelejas, Valsts prezidenta kancelejas un Valsts prezidenta Mazākumtautību konsultatīvās padomes pārstāvji.</w:t>
            </w:r>
          </w:p>
        </w:tc>
      </w:tr>
      <w:tr w:rsidR="0099759D" w:rsidRPr="004316E5" w:rsidTr="0043219A">
        <w:trPr>
          <w:trHeight w:val="317"/>
          <w:tblCellSpacing w:w="15" w:type="dxa"/>
        </w:trPr>
        <w:tc>
          <w:tcPr>
            <w:tcW w:w="243" w:type="pct"/>
            <w:tcBorders>
              <w:top w:val="outset" w:sz="6" w:space="0" w:color="auto"/>
              <w:left w:val="outset" w:sz="6" w:space="0" w:color="auto"/>
              <w:bottom w:val="outset" w:sz="6" w:space="0" w:color="auto"/>
              <w:right w:val="outset" w:sz="6" w:space="0" w:color="auto"/>
            </w:tcBorders>
            <w:hideMark/>
          </w:tcPr>
          <w:p w:rsidR="0099759D" w:rsidRPr="004316E5" w:rsidRDefault="0099759D" w:rsidP="00200213">
            <w:pPr>
              <w:spacing w:before="100" w:beforeAutospacing="1" w:after="100" w:afterAutospacing="1" w:line="360" w:lineRule="auto"/>
              <w:jc w:val="center"/>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4.</w:t>
            </w:r>
          </w:p>
        </w:tc>
        <w:tc>
          <w:tcPr>
            <w:tcW w:w="198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99759D">
            <w:pPr>
              <w:spacing w:after="0" w:line="240" w:lineRule="auto"/>
              <w:rPr>
                <w:rFonts w:ascii="Times New Roman" w:eastAsia="Times New Roman" w:hAnsi="Times New Roman" w:cs="Times New Roman"/>
                <w:sz w:val="28"/>
                <w:szCs w:val="28"/>
                <w:lang w:eastAsia="lv-LV"/>
              </w:rPr>
            </w:pPr>
            <w:r w:rsidRPr="004316E5">
              <w:rPr>
                <w:rFonts w:ascii="Times New Roman" w:eastAsia="Times New Roman" w:hAnsi="Times New Roman" w:cs="Times New Roman"/>
                <w:sz w:val="28"/>
                <w:szCs w:val="28"/>
                <w:lang w:eastAsia="lv-LV"/>
              </w:rPr>
              <w:t>Cita informācija</w:t>
            </w:r>
          </w:p>
        </w:tc>
        <w:tc>
          <w:tcPr>
            <w:tcW w:w="2706" w:type="pct"/>
            <w:tcBorders>
              <w:top w:val="outset" w:sz="6" w:space="0" w:color="auto"/>
              <w:left w:val="outset" w:sz="6" w:space="0" w:color="auto"/>
              <w:bottom w:val="outset" w:sz="6" w:space="0" w:color="auto"/>
              <w:right w:val="outset" w:sz="6" w:space="0" w:color="auto"/>
            </w:tcBorders>
            <w:hideMark/>
          </w:tcPr>
          <w:p w:rsidR="0099759D" w:rsidRPr="004316E5" w:rsidRDefault="0099759D" w:rsidP="00F165AA">
            <w:pPr>
              <w:pStyle w:val="tvhtml"/>
              <w:spacing w:before="0" w:beforeAutospacing="0" w:after="0" w:afterAutospacing="0"/>
              <w:jc w:val="both"/>
              <w:rPr>
                <w:sz w:val="28"/>
                <w:szCs w:val="28"/>
              </w:rPr>
            </w:pPr>
            <w:r w:rsidRPr="004316E5">
              <w:rPr>
                <w:sz w:val="28"/>
                <w:szCs w:val="28"/>
              </w:rPr>
              <w:t>Nav</w:t>
            </w:r>
          </w:p>
        </w:tc>
      </w:tr>
    </w:tbl>
    <w:p w:rsidR="002015E9" w:rsidRPr="004316E5" w:rsidRDefault="002015E9" w:rsidP="00200213">
      <w:pPr>
        <w:spacing w:after="0" w:line="240" w:lineRule="auto"/>
        <w:ind w:left="284"/>
        <w:outlineLvl w:val="0"/>
        <w:rPr>
          <w:rFonts w:ascii="Times New Roman" w:hAnsi="Times New Roman" w:cs="Times New Roman"/>
          <w:i/>
          <w:iCs/>
          <w:sz w:val="28"/>
          <w:szCs w:val="28"/>
        </w:rPr>
      </w:pPr>
    </w:p>
    <w:p w:rsidR="002015E9" w:rsidRPr="004316E5" w:rsidRDefault="002015E9" w:rsidP="00200213">
      <w:pPr>
        <w:spacing w:after="0" w:line="240" w:lineRule="auto"/>
        <w:ind w:left="284"/>
        <w:outlineLvl w:val="0"/>
        <w:rPr>
          <w:rFonts w:ascii="Times New Roman" w:hAnsi="Times New Roman" w:cs="Times New Roman"/>
          <w:i/>
          <w:iCs/>
          <w:sz w:val="28"/>
          <w:szCs w:val="28"/>
        </w:rPr>
      </w:pPr>
      <w:r w:rsidRPr="004316E5">
        <w:rPr>
          <w:rFonts w:ascii="Times New Roman" w:hAnsi="Times New Roman" w:cs="Times New Roman"/>
          <w:i/>
          <w:iCs/>
          <w:sz w:val="28"/>
          <w:szCs w:val="28"/>
        </w:rPr>
        <w:t xml:space="preserve">Anotācijas II, V un VI sadaļa – Projekts šīs jomas neskar. </w:t>
      </w:r>
    </w:p>
    <w:p w:rsidR="002015E9" w:rsidRPr="004316E5" w:rsidRDefault="002015E9" w:rsidP="00200213">
      <w:pPr>
        <w:spacing w:after="0" w:line="240" w:lineRule="auto"/>
        <w:ind w:left="284"/>
        <w:outlineLvl w:val="0"/>
        <w:rPr>
          <w:rFonts w:ascii="Times New Roman" w:hAnsi="Times New Roman" w:cs="Times New Roman"/>
          <w:i/>
          <w:iCs/>
          <w:sz w:val="28"/>
          <w:szCs w:val="28"/>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7"/>
        <w:gridCol w:w="1335"/>
        <w:gridCol w:w="1514"/>
        <w:gridCol w:w="1412"/>
        <w:gridCol w:w="1412"/>
        <w:gridCol w:w="1417"/>
      </w:tblGrid>
      <w:tr w:rsidR="002015E9" w:rsidRPr="00200213" w:rsidTr="0043219A">
        <w:trPr>
          <w:trHeight w:val="616"/>
          <w:jc w:val="center"/>
        </w:trPr>
        <w:tc>
          <w:tcPr>
            <w:tcW w:w="5000" w:type="pct"/>
            <w:gridSpan w:val="6"/>
            <w:vAlign w:val="center"/>
          </w:tcPr>
          <w:p w:rsidR="002015E9" w:rsidRPr="00200213" w:rsidRDefault="002015E9" w:rsidP="00200213">
            <w:pPr>
              <w:pStyle w:val="naisf"/>
              <w:spacing w:before="0" w:after="0"/>
              <w:ind w:firstLine="0"/>
              <w:jc w:val="center"/>
              <w:rPr>
                <w:b/>
                <w:sz w:val="28"/>
                <w:szCs w:val="28"/>
              </w:rPr>
            </w:pPr>
            <w:r w:rsidRPr="00200213">
              <w:rPr>
                <w:b/>
                <w:sz w:val="28"/>
                <w:szCs w:val="28"/>
              </w:rPr>
              <w:t>III. Tiesību akta projekta ietekme uz valsts budžetu un pašvaldību budžetiem</w:t>
            </w:r>
          </w:p>
        </w:tc>
      </w:tr>
      <w:tr w:rsidR="002015E9" w:rsidRPr="00200213" w:rsidTr="006C6DD7">
        <w:trPr>
          <w:trHeight w:val="445"/>
          <w:jc w:val="center"/>
        </w:trPr>
        <w:tc>
          <w:tcPr>
            <w:tcW w:w="1183" w:type="pct"/>
            <w:vMerge w:val="restart"/>
            <w:vAlign w:val="center"/>
          </w:tcPr>
          <w:p w:rsidR="002015E9" w:rsidRPr="00200213" w:rsidRDefault="002015E9" w:rsidP="00200213">
            <w:pPr>
              <w:pStyle w:val="naisf"/>
              <w:spacing w:before="0" w:after="0"/>
              <w:ind w:left="114" w:hanging="114"/>
              <w:jc w:val="center"/>
              <w:rPr>
                <w:b/>
                <w:sz w:val="28"/>
                <w:szCs w:val="28"/>
              </w:rPr>
            </w:pPr>
            <w:r w:rsidRPr="00200213">
              <w:rPr>
                <w:b/>
                <w:sz w:val="28"/>
                <w:szCs w:val="28"/>
              </w:rPr>
              <w:t>Rādītāji</w:t>
            </w:r>
          </w:p>
        </w:tc>
        <w:tc>
          <w:tcPr>
            <w:tcW w:w="1534" w:type="pct"/>
            <w:gridSpan w:val="2"/>
            <w:vMerge w:val="restart"/>
            <w:vAlign w:val="center"/>
          </w:tcPr>
          <w:p w:rsidR="002015E9" w:rsidRPr="00200213" w:rsidRDefault="00200213" w:rsidP="00200213">
            <w:pPr>
              <w:pStyle w:val="naisf"/>
              <w:spacing w:before="0" w:after="0"/>
              <w:ind w:firstLine="0"/>
              <w:jc w:val="center"/>
              <w:rPr>
                <w:b/>
                <w:sz w:val="28"/>
                <w:szCs w:val="28"/>
              </w:rPr>
            </w:pPr>
            <w:r>
              <w:rPr>
                <w:b/>
                <w:sz w:val="28"/>
                <w:szCs w:val="28"/>
              </w:rPr>
              <w:t>2016.</w:t>
            </w:r>
            <w:r w:rsidR="002015E9" w:rsidRPr="00200213">
              <w:rPr>
                <w:b/>
                <w:sz w:val="28"/>
                <w:szCs w:val="28"/>
              </w:rPr>
              <w:t>gads</w:t>
            </w:r>
          </w:p>
        </w:tc>
        <w:tc>
          <w:tcPr>
            <w:tcW w:w="2283" w:type="pct"/>
            <w:gridSpan w:val="3"/>
            <w:vAlign w:val="center"/>
          </w:tcPr>
          <w:p w:rsidR="002015E9" w:rsidRPr="00200213" w:rsidRDefault="002015E9" w:rsidP="00200213">
            <w:pPr>
              <w:pStyle w:val="naisf"/>
              <w:spacing w:before="0" w:after="0"/>
              <w:ind w:firstLine="0"/>
              <w:jc w:val="center"/>
              <w:rPr>
                <w:b/>
                <w:i/>
                <w:sz w:val="28"/>
                <w:szCs w:val="28"/>
              </w:rPr>
            </w:pPr>
            <w:r w:rsidRPr="00200213">
              <w:rPr>
                <w:sz w:val="28"/>
                <w:szCs w:val="28"/>
              </w:rPr>
              <w:t>Turpmākie trīs gadi (</w:t>
            </w:r>
            <w:r w:rsidRPr="00200213">
              <w:rPr>
                <w:i/>
                <w:sz w:val="28"/>
                <w:szCs w:val="28"/>
              </w:rPr>
              <w:t>euro</w:t>
            </w:r>
            <w:r w:rsidRPr="00200213">
              <w:rPr>
                <w:sz w:val="28"/>
                <w:szCs w:val="28"/>
              </w:rPr>
              <w:t>)</w:t>
            </w:r>
          </w:p>
        </w:tc>
      </w:tr>
      <w:tr w:rsidR="002015E9" w:rsidRPr="00200213" w:rsidTr="006C6DD7">
        <w:trPr>
          <w:trHeight w:val="551"/>
          <w:jc w:val="center"/>
        </w:trPr>
        <w:tc>
          <w:tcPr>
            <w:tcW w:w="1183" w:type="pct"/>
            <w:vMerge/>
            <w:vAlign w:val="center"/>
          </w:tcPr>
          <w:p w:rsidR="002015E9" w:rsidRPr="00200213" w:rsidRDefault="002015E9" w:rsidP="00200213">
            <w:pPr>
              <w:pStyle w:val="naisf"/>
              <w:spacing w:before="0" w:after="0"/>
              <w:ind w:firstLine="0"/>
              <w:jc w:val="center"/>
              <w:rPr>
                <w:b/>
                <w:i/>
                <w:sz w:val="28"/>
                <w:szCs w:val="28"/>
              </w:rPr>
            </w:pPr>
          </w:p>
        </w:tc>
        <w:tc>
          <w:tcPr>
            <w:tcW w:w="1534" w:type="pct"/>
            <w:gridSpan w:val="2"/>
            <w:vMerge/>
            <w:vAlign w:val="center"/>
          </w:tcPr>
          <w:p w:rsidR="002015E9" w:rsidRPr="00200213" w:rsidRDefault="002015E9" w:rsidP="00200213">
            <w:pPr>
              <w:pStyle w:val="naisf"/>
              <w:spacing w:before="0" w:after="0"/>
              <w:ind w:firstLine="0"/>
              <w:jc w:val="center"/>
              <w:rPr>
                <w:b/>
                <w:i/>
                <w:sz w:val="28"/>
                <w:szCs w:val="28"/>
              </w:rPr>
            </w:pPr>
          </w:p>
        </w:tc>
        <w:tc>
          <w:tcPr>
            <w:tcW w:w="760" w:type="pct"/>
            <w:vAlign w:val="center"/>
          </w:tcPr>
          <w:p w:rsidR="002015E9" w:rsidRPr="00200213" w:rsidRDefault="00200213" w:rsidP="00200213">
            <w:pPr>
              <w:pStyle w:val="naisf"/>
              <w:spacing w:before="0" w:after="0"/>
              <w:ind w:firstLine="0"/>
              <w:jc w:val="center"/>
              <w:rPr>
                <w:b/>
                <w:i/>
                <w:sz w:val="28"/>
                <w:szCs w:val="28"/>
              </w:rPr>
            </w:pPr>
            <w:r>
              <w:rPr>
                <w:b/>
                <w:bCs/>
                <w:sz w:val="28"/>
                <w:szCs w:val="28"/>
              </w:rPr>
              <w:t>2017.</w:t>
            </w:r>
            <w:r w:rsidR="002015E9" w:rsidRPr="00200213">
              <w:rPr>
                <w:b/>
                <w:bCs/>
                <w:sz w:val="28"/>
                <w:szCs w:val="28"/>
              </w:rPr>
              <w:t>gads</w:t>
            </w:r>
          </w:p>
        </w:tc>
        <w:tc>
          <w:tcPr>
            <w:tcW w:w="760" w:type="pct"/>
            <w:vAlign w:val="center"/>
          </w:tcPr>
          <w:p w:rsidR="002015E9" w:rsidRPr="00200213" w:rsidRDefault="00200213" w:rsidP="00200213">
            <w:pPr>
              <w:pStyle w:val="naisf"/>
              <w:spacing w:before="0" w:after="0"/>
              <w:ind w:firstLine="0"/>
              <w:jc w:val="center"/>
              <w:rPr>
                <w:b/>
                <w:i/>
                <w:sz w:val="28"/>
                <w:szCs w:val="28"/>
              </w:rPr>
            </w:pPr>
            <w:r>
              <w:rPr>
                <w:b/>
                <w:bCs/>
                <w:sz w:val="28"/>
                <w:szCs w:val="28"/>
              </w:rPr>
              <w:t>2018.</w:t>
            </w:r>
            <w:r w:rsidR="002015E9" w:rsidRPr="00200213">
              <w:rPr>
                <w:b/>
                <w:bCs/>
                <w:sz w:val="28"/>
                <w:szCs w:val="28"/>
              </w:rPr>
              <w:t>gads</w:t>
            </w:r>
          </w:p>
        </w:tc>
        <w:tc>
          <w:tcPr>
            <w:tcW w:w="763" w:type="pct"/>
            <w:vAlign w:val="center"/>
          </w:tcPr>
          <w:p w:rsidR="002015E9" w:rsidRPr="00200213" w:rsidRDefault="00200213" w:rsidP="00200213">
            <w:pPr>
              <w:pStyle w:val="naisf"/>
              <w:spacing w:before="0" w:after="0"/>
              <w:ind w:firstLine="0"/>
              <w:jc w:val="center"/>
              <w:rPr>
                <w:b/>
                <w:i/>
                <w:sz w:val="28"/>
                <w:szCs w:val="28"/>
              </w:rPr>
            </w:pPr>
            <w:r>
              <w:rPr>
                <w:b/>
                <w:bCs/>
                <w:sz w:val="28"/>
                <w:szCs w:val="28"/>
              </w:rPr>
              <w:t>2019.</w:t>
            </w:r>
            <w:r w:rsidR="002015E9" w:rsidRPr="00200213">
              <w:rPr>
                <w:b/>
                <w:bCs/>
                <w:sz w:val="28"/>
                <w:szCs w:val="28"/>
              </w:rPr>
              <w:t>gads</w:t>
            </w:r>
          </w:p>
        </w:tc>
      </w:tr>
      <w:tr w:rsidR="002015E9" w:rsidRPr="00200213" w:rsidTr="006C6DD7">
        <w:trPr>
          <w:jc w:val="center"/>
        </w:trPr>
        <w:tc>
          <w:tcPr>
            <w:tcW w:w="1183" w:type="pct"/>
            <w:vMerge/>
            <w:vAlign w:val="center"/>
          </w:tcPr>
          <w:p w:rsidR="002015E9" w:rsidRPr="00200213" w:rsidRDefault="002015E9" w:rsidP="00200213">
            <w:pPr>
              <w:pStyle w:val="naisf"/>
              <w:spacing w:before="0" w:after="0"/>
              <w:ind w:firstLine="0"/>
              <w:jc w:val="center"/>
              <w:rPr>
                <w:b/>
                <w:i/>
                <w:sz w:val="28"/>
                <w:szCs w:val="28"/>
              </w:rPr>
            </w:pPr>
          </w:p>
        </w:tc>
        <w:tc>
          <w:tcPr>
            <w:tcW w:w="719" w:type="pct"/>
            <w:vAlign w:val="center"/>
          </w:tcPr>
          <w:p w:rsidR="002015E9" w:rsidRPr="00200213" w:rsidRDefault="002015E9" w:rsidP="00200213">
            <w:pPr>
              <w:pStyle w:val="naisf"/>
              <w:spacing w:before="0" w:after="0"/>
              <w:ind w:firstLine="0"/>
              <w:jc w:val="center"/>
              <w:rPr>
                <w:b/>
                <w:i/>
                <w:sz w:val="28"/>
                <w:szCs w:val="28"/>
              </w:rPr>
            </w:pPr>
            <w:r w:rsidRPr="00200213">
              <w:rPr>
                <w:sz w:val="28"/>
                <w:szCs w:val="28"/>
              </w:rPr>
              <w:t>Saskaņā ar valsts budžetu kārtējam gadam</w:t>
            </w:r>
          </w:p>
        </w:tc>
        <w:tc>
          <w:tcPr>
            <w:tcW w:w="815" w:type="pct"/>
            <w:vAlign w:val="center"/>
          </w:tcPr>
          <w:p w:rsidR="002015E9" w:rsidRPr="00200213" w:rsidRDefault="002015E9" w:rsidP="00200213">
            <w:pPr>
              <w:pStyle w:val="naisf"/>
              <w:spacing w:before="0" w:after="0"/>
              <w:ind w:firstLine="0"/>
              <w:jc w:val="center"/>
              <w:rPr>
                <w:b/>
                <w:i/>
                <w:sz w:val="28"/>
                <w:szCs w:val="28"/>
              </w:rPr>
            </w:pPr>
            <w:r w:rsidRPr="00200213">
              <w:rPr>
                <w:sz w:val="28"/>
                <w:szCs w:val="28"/>
              </w:rPr>
              <w:t>Izmaiņas kārtējā gadā, salīdzinot ar budžetu kārtējam gadam</w:t>
            </w:r>
          </w:p>
        </w:tc>
        <w:tc>
          <w:tcPr>
            <w:tcW w:w="760" w:type="pct"/>
            <w:vAlign w:val="center"/>
          </w:tcPr>
          <w:p w:rsidR="002015E9" w:rsidRPr="00200213" w:rsidRDefault="002015E9" w:rsidP="00200213">
            <w:pPr>
              <w:pStyle w:val="naisf"/>
              <w:spacing w:before="0" w:after="0"/>
              <w:ind w:firstLine="0"/>
              <w:jc w:val="center"/>
              <w:rPr>
                <w:b/>
                <w:i/>
                <w:sz w:val="28"/>
                <w:szCs w:val="28"/>
              </w:rPr>
            </w:pPr>
            <w:r w:rsidRPr="00200213">
              <w:rPr>
                <w:sz w:val="28"/>
                <w:szCs w:val="28"/>
              </w:rPr>
              <w:t>Izmaiņas, salīdzinot ar kārtējo (2016) gadu</w:t>
            </w:r>
          </w:p>
        </w:tc>
        <w:tc>
          <w:tcPr>
            <w:tcW w:w="760" w:type="pct"/>
            <w:vAlign w:val="center"/>
          </w:tcPr>
          <w:p w:rsidR="002015E9" w:rsidRPr="00200213" w:rsidRDefault="002015E9" w:rsidP="00200213">
            <w:pPr>
              <w:pStyle w:val="naisf"/>
              <w:spacing w:before="0" w:after="0"/>
              <w:ind w:firstLine="0"/>
              <w:jc w:val="center"/>
              <w:rPr>
                <w:b/>
                <w:i/>
                <w:sz w:val="28"/>
                <w:szCs w:val="28"/>
              </w:rPr>
            </w:pPr>
            <w:r w:rsidRPr="00200213">
              <w:rPr>
                <w:sz w:val="28"/>
                <w:szCs w:val="28"/>
              </w:rPr>
              <w:t>Izmaiņas, salīdzinot ar kārtējo (2016) gadu</w:t>
            </w:r>
          </w:p>
        </w:tc>
        <w:tc>
          <w:tcPr>
            <w:tcW w:w="763" w:type="pct"/>
            <w:vAlign w:val="center"/>
          </w:tcPr>
          <w:p w:rsidR="002015E9" w:rsidRPr="00200213" w:rsidRDefault="002015E9" w:rsidP="00200213">
            <w:pPr>
              <w:pStyle w:val="naisf"/>
              <w:spacing w:before="0" w:after="0"/>
              <w:ind w:firstLine="0"/>
              <w:jc w:val="center"/>
              <w:rPr>
                <w:b/>
                <w:i/>
                <w:sz w:val="28"/>
                <w:szCs w:val="28"/>
              </w:rPr>
            </w:pPr>
            <w:r w:rsidRPr="00200213">
              <w:rPr>
                <w:sz w:val="28"/>
                <w:szCs w:val="28"/>
              </w:rPr>
              <w:t>Izmaiņas, salīdzinot ar kārtējo (2016) gadu</w:t>
            </w:r>
          </w:p>
        </w:tc>
      </w:tr>
      <w:tr w:rsidR="002015E9" w:rsidRPr="00200213" w:rsidTr="006C6DD7">
        <w:trPr>
          <w:jc w:val="center"/>
        </w:trPr>
        <w:tc>
          <w:tcPr>
            <w:tcW w:w="1183" w:type="pct"/>
            <w:vAlign w:val="center"/>
          </w:tcPr>
          <w:p w:rsidR="002015E9" w:rsidRPr="00200213" w:rsidRDefault="002015E9" w:rsidP="00200213">
            <w:pPr>
              <w:pStyle w:val="naisf"/>
              <w:spacing w:before="0" w:after="0"/>
              <w:ind w:firstLine="0"/>
              <w:jc w:val="center"/>
              <w:rPr>
                <w:bCs/>
                <w:sz w:val="28"/>
                <w:szCs w:val="28"/>
              </w:rPr>
            </w:pPr>
            <w:r w:rsidRPr="00200213">
              <w:rPr>
                <w:bCs/>
                <w:sz w:val="28"/>
                <w:szCs w:val="28"/>
              </w:rPr>
              <w:t>1</w:t>
            </w:r>
          </w:p>
        </w:tc>
        <w:tc>
          <w:tcPr>
            <w:tcW w:w="719" w:type="pct"/>
            <w:vAlign w:val="center"/>
          </w:tcPr>
          <w:p w:rsidR="002015E9" w:rsidRPr="00200213" w:rsidRDefault="002015E9" w:rsidP="00200213">
            <w:pPr>
              <w:pStyle w:val="naisf"/>
              <w:spacing w:before="0" w:after="0"/>
              <w:ind w:firstLine="0"/>
              <w:jc w:val="center"/>
              <w:rPr>
                <w:bCs/>
                <w:sz w:val="28"/>
                <w:szCs w:val="28"/>
              </w:rPr>
            </w:pPr>
            <w:r w:rsidRPr="00200213">
              <w:rPr>
                <w:bCs/>
                <w:sz w:val="28"/>
                <w:szCs w:val="28"/>
              </w:rPr>
              <w:t>2</w:t>
            </w:r>
          </w:p>
        </w:tc>
        <w:tc>
          <w:tcPr>
            <w:tcW w:w="815" w:type="pct"/>
            <w:vAlign w:val="center"/>
          </w:tcPr>
          <w:p w:rsidR="002015E9" w:rsidRPr="00200213" w:rsidRDefault="002015E9" w:rsidP="00200213">
            <w:pPr>
              <w:pStyle w:val="naisf"/>
              <w:spacing w:before="0" w:after="0"/>
              <w:ind w:firstLine="0"/>
              <w:jc w:val="center"/>
              <w:rPr>
                <w:bCs/>
                <w:sz w:val="28"/>
                <w:szCs w:val="28"/>
              </w:rPr>
            </w:pPr>
            <w:r w:rsidRPr="00200213">
              <w:rPr>
                <w:bCs/>
                <w:sz w:val="28"/>
                <w:szCs w:val="28"/>
              </w:rPr>
              <w:t>3</w:t>
            </w:r>
          </w:p>
        </w:tc>
        <w:tc>
          <w:tcPr>
            <w:tcW w:w="760" w:type="pct"/>
            <w:vAlign w:val="center"/>
          </w:tcPr>
          <w:p w:rsidR="002015E9" w:rsidRPr="00200213" w:rsidRDefault="002015E9" w:rsidP="00200213">
            <w:pPr>
              <w:pStyle w:val="naisf"/>
              <w:spacing w:before="0" w:after="0"/>
              <w:ind w:firstLine="0"/>
              <w:jc w:val="center"/>
              <w:rPr>
                <w:bCs/>
                <w:sz w:val="28"/>
                <w:szCs w:val="28"/>
              </w:rPr>
            </w:pPr>
            <w:r w:rsidRPr="00200213">
              <w:rPr>
                <w:bCs/>
                <w:sz w:val="28"/>
                <w:szCs w:val="28"/>
              </w:rPr>
              <w:t>4</w:t>
            </w:r>
          </w:p>
        </w:tc>
        <w:tc>
          <w:tcPr>
            <w:tcW w:w="760" w:type="pct"/>
            <w:vAlign w:val="center"/>
          </w:tcPr>
          <w:p w:rsidR="002015E9" w:rsidRPr="00200213" w:rsidRDefault="002015E9" w:rsidP="00200213">
            <w:pPr>
              <w:pStyle w:val="naisf"/>
              <w:spacing w:before="0" w:after="0"/>
              <w:ind w:firstLine="0"/>
              <w:jc w:val="center"/>
              <w:rPr>
                <w:bCs/>
                <w:sz w:val="28"/>
                <w:szCs w:val="28"/>
              </w:rPr>
            </w:pPr>
            <w:r w:rsidRPr="00200213">
              <w:rPr>
                <w:bCs/>
                <w:sz w:val="28"/>
                <w:szCs w:val="28"/>
              </w:rPr>
              <w:t>5</w:t>
            </w:r>
          </w:p>
        </w:tc>
        <w:tc>
          <w:tcPr>
            <w:tcW w:w="763" w:type="pct"/>
            <w:vAlign w:val="center"/>
          </w:tcPr>
          <w:p w:rsidR="002015E9" w:rsidRPr="00200213" w:rsidRDefault="002015E9" w:rsidP="00200213">
            <w:pPr>
              <w:pStyle w:val="naisf"/>
              <w:spacing w:before="0" w:after="0"/>
              <w:ind w:firstLine="0"/>
              <w:jc w:val="center"/>
              <w:rPr>
                <w:bCs/>
                <w:sz w:val="28"/>
                <w:szCs w:val="28"/>
              </w:rPr>
            </w:pPr>
            <w:r w:rsidRPr="00200213">
              <w:rPr>
                <w:bCs/>
                <w:sz w:val="28"/>
                <w:szCs w:val="28"/>
              </w:rPr>
              <w:t>6</w:t>
            </w:r>
          </w:p>
        </w:tc>
      </w:tr>
      <w:tr w:rsidR="002015E9" w:rsidRPr="00200213" w:rsidTr="006C6DD7">
        <w:trPr>
          <w:jc w:val="center"/>
        </w:trPr>
        <w:tc>
          <w:tcPr>
            <w:tcW w:w="1183" w:type="pct"/>
          </w:tcPr>
          <w:p w:rsidR="002015E9" w:rsidRPr="00200213" w:rsidRDefault="002015E9" w:rsidP="00200213">
            <w:pPr>
              <w:pStyle w:val="naisf"/>
              <w:spacing w:before="0" w:after="0"/>
              <w:ind w:firstLine="0"/>
              <w:jc w:val="left"/>
              <w:rPr>
                <w:i/>
                <w:sz w:val="28"/>
                <w:szCs w:val="28"/>
              </w:rPr>
            </w:pPr>
            <w:r w:rsidRPr="00200213">
              <w:rPr>
                <w:sz w:val="28"/>
                <w:szCs w:val="28"/>
              </w:rPr>
              <w:lastRenderedPageBreak/>
              <w:t>1. Budžeta ieņēmumi:</w:t>
            </w:r>
          </w:p>
        </w:tc>
        <w:tc>
          <w:tcPr>
            <w:tcW w:w="719" w:type="pct"/>
          </w:tcPr>
          <w:p w:rsidR="002015E9" w:rsidRPr="00160C23" w:rsidRDefault="002015E9" w:rsidP="003B2445">
            <w:pPr>
              <w:pStyle w:val="naisf"/>
              <w:spacing w:before="0" w:after="0"/>
              <w:ind w:firstLine="0"/>
              <w:jc w:val="center"/>
              <w:rPr>
                <w:sz w:val="28"/>
                <w:szCs w:val="28"/>
                <w:highlight w:val="yellow"/>
              </w:rPr>
            </w:pPr>
            <w:r w:rsidRPr="00160C23">
              <w:rPr>
                <w:sz w:val="28"/>
                <w:szCs w:val="28"/>
                <w:highlight w:val="yellow"/>
              </w:rPr>
              <w:t>0</w:t>
            </w:r>
          </w:p>
        </w:tc>
        <w:tc>
          <w:tcPr>
            <w:tcW w:w="815"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0" w:type="pct"/>
          </w:tcPr>
          <w:p w:rsidR="002015E9" w:rsidRPr="00200213" w:rsidRDefault="003B2445" w:rsidP="00200213">
            <w:pPr>
              <w:pStyle w:val="naisf"/>
              <w:spacing w:before="0" w:after="0"/>
              <w:ind w:firstLine="0"/>
              <w:jc w:val="center"/>
              <w:rPr>
                <w:sz w:val="28"/>
                <w:szCs w:val="28"/>
              </w:rPr>
            </w:pPr>
            <w:r>
              <w:rPr>
                <w:sz w:val="28"/>
                <w:szCs w:val="28"/>
              </w:rPr>
              <w:t>5000459</w:t>
            </w:r>
          </w:p>
        </w:tc>
        <w:tc>
          <w:tcPr>
            <w:tcW w:w="760" w:type="pct"/>
          </w:tcPr>
          <w:p w:rsidR="002015E9" w:rsidRPr="00200213" w:rsidRDefault="003B2445" w:rsidP="00200213">
            <w:pPr>
              <w:pStyle w:val="naisf"/>
              <w:spacing w:before="0" w:after="0"/>
              <w:ind w:firstLine="0"/>
              <w:jc w:val="center"/>
              <w:rPr>
                <w:sz w:val="28"/>
                <w:szCs w:val="28"/>
              </w:rPr>
            </w:pPr>
            <w:r>
              <w:rPr>
                <w:sz w:val="28"/>
                <w:szCs w:val="28"/>
              </w:rPr>
              <w:t>10623624</w:t>
            </w:r>
          </w:p>
        </w:tc>
        <w:tc>
          <w:tcPr>
            <w:tcW w:w="763" w:type="pct"/>
          </w:tcPr>
          <w:p w:rsidR="002015E9" w:rsidRPr="00200213" w:rsidRDefault="003B2445" w:rsidP="00200213">
            <w:pPr>
              <w:pStyle w:val="naisf"/>
              <w:spacing w:before="0" w:after="0"/>
              <w:ind w:firstLine="0"/>
              <w:jc w:val="center"/>
              <w:rPr>
                <w:sz w:val="28"/>
                <w:szCs w:val="28"/>
              </w:rPr>
            </w:pPr>
            <w:r>
              <w:rPr>
                <w:sz w:val="28"/>
                <w:szCs w:val="28"/>
              </w:rPr>
              <w:t>6699873</w:t>
            </w:r>
          </w:p>
        </w:tc>
      </w:tr>
      <w:tr w:rsidR="002015E9" w:rsidRPr="00200213" w:rsidTr="006C6DD7">
        <w:trPr>
          <w:jc w:val="center"/>
        </w:trPr>
        <w:tc>
          <w:tcPr>
            <w:tcW w:w="1183" w:type="pct"/>
          </w:tcPr>
          <w:p w:rsidR="002015E9" w:rsidRPr="00200213" w:rsidRDefault="002015E9" w:rsidP="00200213">
            <w:pPr>
              <w:pStyle w:val="naisf"/>
              <w:spacing w:before="0" w:after="0"/>
              <w:ind w:firstLine="0"/>
              <w:jc w:val="left"/>
              <w:rPr>
                <w:i/>
                <w:sz w:val="28"/>
                <w:szCs w:val="28"/>
              </w:rPr>
            </w:pPr>
            <w:r w:rsidRPr="00200213">
              <w:rPr>
                <w:sz w:val="28"/>
                <w:szCs w:val="28"/>
              </w:rPr>
              <w:t>1.1. valsts pamatbudžets, tai skaitā ieņēmumi no maksas pakalpojumiem un citi pašu ieņēmumi</w:t>
            </w:r>
          </w:p>
        </w:tc>
        <w:tc>
          <w:tcPr>
            <w:tcW w:w="719" w:type="pct"/>
          </w:tcPr>
          <w:p w:rsidR="002015E9" w:rsidRPr="00160C23" w:rsidRDefault="002015E9" w:rsidP="003B2445">
            <w:pPr>
              <w:pStyle w:val="naisf"/>
              <w:spacing w:before="0" w:after="0"/>
              <w:ind w:firstLine="0"/>
              <w:jc w:val="center"/>
              <w:rPr>
                <w:sz w:val="28"/>
                <w:szCs w:val="28"/>
                <w:highlight w:val="yellow"/>
              </w:rPr>
            </w:pPr>
            <w:r w:rsidRPr="00160C23">
              <w:rPr>
                <w:sz w:val="28"/>
                <w:szCs w:val="28"/>
                <w:highlight w:val="yellow"/>
              </w:rPr>
              <w:t>0</w:t>
            </w:r>
          </w:p>
        </w:tc>
        <w:tc>
          <w:tcPr>
            <w:tcW w:w="815"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0" w:type="pct"/>
          </w:tcPr>
          <w:p w:rsidR="002015E9" w:rsidRPr="00200213" w:rsidRDefault="003B2445" w:rsidP="00200213">
            <w:pPr>
              <w:pStyle w:val="naisf"/>
              <w:spacing w:before="0" w:after="0"/>
              <w:ind w:firstLine="0"/>
              <w:jc w:val="center"/>
              <w:rPr>
                <w:sz w:val="28"/>
                <w:szCs w:val="28"/>
              </w:rPr>
            </w:pPr>
            <w:r>
              <w:rPr>
                <w:sz w:val="28"/>
                <w:szCs w:val="28"/>
              </w:rPr>
              <w:t>5000459</w:t>
            </w:r>
          </w:p>
        </w:tc>
        <w:tc>
          <w:tcPr>
            <w:tcW w:w="760" w:type="pct"/>
          </w:tcPr>
          <w:p w:rsidR="002015E9" w:rsidRPr="00200213" w:rsidRDefault="003B2445" w:rsidP="00200213">
            <w:pPr>
              <w:pStyle w:val="naisf"/>
              <w:spacing w:before="0" w:after="0"/>
              <w:ind w:firstLine="0"/>
              <w:jc w:val="center"/>
              <w:rPr>
                <w:sz w:val="28"/>
                <w:szCs w:val="28"/>
              </w:rPr>
            </w:pPr>
            <w:r>
              <w:rPr>
                <w:sz w:val="28"/>
                <w:szCs w:val="28"/>
              </w:rPr>
              <w:t>10623624</w:t>
            </w:r>
          </w:p>
        </w:tc>
        <w:tc>
          <w:tcPr>
            <w:tcW w:w="763" w:type="pct"/>
          </w:tcPr>
          <w:p w:rsidR="002015E9" w:rsidRPr="00200213" w:rsidRDefault="003B2445" w:rsidP="00200213">
            <w:pPr>
              <w:pStyle w:val="naisf"/>
              <w:spacing w:before="0" w:after="0"/>
              <w:ind w:firstLine="0"/>
              <w:jc w:val="center"/>
              <w:rPr>
                <w:sz w:val="28"/>
                <w:szCs w:val="28"/>
              </w:rPr>
            </w:pPr>
            <w:r>
              <w:rPr>
                <w:sz w:val="28"/>
                <w:szCs w:val="28"/>
              </w:rPr>
              <w:t>6699873</w:t>
            </w:r>
          </w:p>
        </w:tc>
      </w:tr>
      <w:tr w:rsidR="002015E9" w:rsidRPr="00200213" w:rsidTr="006C6DD7">
        <w:trPr>
          <w:jc w:val="center"/>
        </w:trPr>
        <w:tc>
          <w:tcPr>
            <w:tcW w:w="1183" w:type="pct"/>
          </w:tcPr>
          <w:p w:rsidR="002015E9" w:rsidRPr="00200213" w:rsidRDefault="002015E9" w:rsidP="00200213">
            <w:pPr>
              <w:pStyle w:val="naisf"/>
              <w:spacing w:before="0" w:after="0"/>
              <w:ind w:firstLine="0"/>
              <w:jc w:val="left"/>
              <w:rPr>
                <w:i/>
                <w:sz w:val="28"/>
                <w:szCs w:val="28"/>
              </w:rPr>
            </w:pPr>
            <w:r w:rsidRPr="00200213">
              <w:rPr>
                <w:sz w:val="28"/>
                <w:szCs w:val="28"/>
              </w:rPr>
              <w:t>1.2. valsts speciālais budžets</w:t>
            </w:r>
          </w:p>
        </w:tc>
        <w:tc>
          <w:tcPr>
            <w:tcW w:w="719"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815"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0"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0"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3"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r>
      <w:tr w:rsidR="002015E9" w:rsidRPr="00200213" w:rsidTr="006C6DD7">
        <w:trPr>
          <w:jc w:val="center"/>
        </w:trPr>
        <w:tc>
          <w:tcPr>
            <w:tcW w:w="1183" w:type="pct"/>
          </w:tcPr>
          <w:p w:rsidR="002015E9" w:rsidRPr="00200213" w:rsidRDefault="002015E9" w:rsidP="00200213">
            <w:pPr>
              <w:pStyle w:val="naisf"/>
              <w:spacing w:before="0" w:after="0"/>
              <w:ind w:firstLine="0"/>
              <w:jc w:val="left"/>
              <w:rPr>
                <w:i/>
                <w:sz w:val="28"/>
                <w:szCs w:val="28"/>
              </w:rPr>
            </w:pPr>
            <w:r w:rsidRPr="00200213">
              <w:rPr>
                <w:sz w:val="28"/>
                <w:szCs w:val="28"/>
              </w:rPr>
              <w:t>1.3. pašvaldību budžets</w:t>
            </w:r>
          </w:p>
        </w:tc>
        <w:tc>
          <w:tcPr>
            <w:tcW w:w="719" w:type="pct"/>
          </w:tcPr>
          <w:p w:rsidR="002015E9" w:rsidRPr="00211A02" w:rsidRDefault="002015E9" w:rsidP="00200213">
            <w:pPr>
              <w:pStyle w:val="naisf"/>
              <w:spacing w:before="0" w:after="0"/>
              <w:ind w:firstLine="0"/>
              <w:jc w:val="center"/>
              <w:rPr>
                <w:sz w:val="28"/>
                <w:szCs w:val="28"/>
              </w:rPr>
            </w:pPr>
            <w:r w:rsidRPr="00211A02">
              <w:rPr>
                <w:sz w:val="28"/>
                <w:szCs w:val="28"/>
              </w:rPr>
              <w:t>0</w:t>
            </w:r>
          </w:p>
        </w:tc>
        <w:tc>
          <w:tcPr>
            <w:tcW w:w="815"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0"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0"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c>
          <w:tcPr>
            <w:tcW w:w="763" w:type="pct"/>
          </w:tcPr>
          <w:p w:rsidR="002015E9" w:rsidRPr="00200213" w:rsidRDefault="002015E9" w:rsidP="00200213">
            <w:pPr>
              <w:pStyle w:val="naisf"/>
              <w:spacing w:before="0" w:after="0"/>
              <w:ind w:firstLine="0"/>
              <w:jc w:val="center"/>
              <w:rPr>
                <w:sz w:val="28"/>
                <w:szCs w:val="28"/>
              </w:rPr>
            </w:pPr>
            <w:r w:rsidRPr="00200213">
              <w:rPr>
                <w:sz w:val="28"/>
                <w:szCs w:val="28"/>
              </w:rPr>
              <w:t>0</w:t>
            </w:r>
          </w:p>
        </w:tc>
      </w:tr>
      <w:tr w:rsidR="003B2445" w:rsidRPr="00200213" w:rsidTr="006C6DD7">
        <w:trPr>
          <w:trHeight w:val="699"/>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2. Budžeta izdevumi:</w:t>
            </w:r>
          </w:p>
        </w:tc>
        <w:tc>
          <w:tcPr>
            <w:tcW w:w="719" w:type="pct"/>
          </w:tcPr>
          <w:p w:rsidR="003B2445" w:rsidRPr="00211A02" w:rsidRDefault="003B2445" w:rsidP="003B2445">
            <w:pPr>
              <w:pStyle w:val="naisf"/>
              <w:spacing w:before="0" w:after="0"/>
              <w:ind w:firstLine="0"/>
              <w:jc w:val="center"/>
              <w:rPr>
                <w:sz w:val="28"/>
                <w:szCs w:val="28"/>
              </w:rPr>
            </w:pPr>
            <w:r w:rsidRPr="00211A02">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F73277">
            <w:pPr>
              <w:pStyle w:val="naisf"/>
              <w:spacing w:before="0" w:after="0"/>
              <w:ind w:firstLine="0"/>
              <w:jc w:val="center"/>
              <w:rPr>
                <w:sz w:val="28"/>
                <w:szCs w:val="28"/>
              </w:rPr>
            </w:pPr>
            <w:r>
              <w:rPr>
                <w:sz w:val="28"/>
                <w:szCs w:val="28"/>
              </w:rPr>
              <w:t>5000459</w:t>
            </w:r>
          </w:p>
        </w:tc>
        <w:tc>
          <w:tcPr>
            <w:tcW w:w="760" w:type="pct"/>
          </w:tcPr>
          <w:p w:rsidR="003B2445" w:rsidRPr="00200213" w:rsidRDefault="003B2445" w:rsidP="00F73277">
            <w:pPr>
              <w:pStyle w:val="naisf"/>
              <w:spacing w:before="0" w:after="0"/>
              <w:ind w:firstLine="0"/>
              <w:jc w:val="center"/>
              <w:rPr>
                <w:sz w:val="28"/>
                <w:szCs w:val="28"/>
              </w:rPr>
            </w:pPr>
            <w:r>
              <w:rPr>
                <w:sz w:val="28"/>
                <w:szCs w:val="28"/>
              </w:rPr>
              <w:t>10623624</w:t>
            </w:r>
          </w:p>
        </w:tc>
        <w:tc>
          <w:tcPr>
            <w:tcW w:w="763" w:type="pct"/>
          </w:tcPr>
          <w:p w:rsidR="003B2445" w:rsidRPr="00200213" w:rsidRDefault="003B2445" w:rsidP="00F73277">
            <w:pPr>
              <w:pStyle w:val="naisf"/>
              <w:spacing w:before="0" w:after="0"/>
              <w:ind w:firstLine="0"/>
              <w:jc w:val="center"/>
              <w:rPr>
                <w:sz w:val="28"/>
                <w:szCs w:val="28"/>
              </w:rPr>
            </w:pPr>
            <w:r>
              <w:rPr>
                <w:sz w:val="28"/>
                <w:szCs w:val="28"/>
              </w:rPr>
              <w:t>6699873</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2.1. valsts pamatbudžets</w:t>
            </w:r>
          </w:p>
        </w:tc>
        <w:tc>
          <w:tcPr>
            <w:tcW w:w="719" w:type="pct"/>
          </w:tcPr>
          <w:p w:rsidR="003B2445" w:rsidRPr="00211A02" w:rsidRDefault="003B2445" w:rsidP="003B2445">
            <w:pPr>
              <w:pStyle w:val="naisf"/>
              <w:spacing w:before="0" w:after="0"/>
              <w:ind w:firstLine="0"/>
              <w:jc w:val="center"/>
              <w:rPr>
                <w:sz w:val="28"/>
                <w:szCs w:val="28"/>
              </w:rPr>
            </w:pPr>
            <w:r w:rsidRPr="00211A02">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F73277">
            <w:pPr>
              <w:pStyle w:val="naisf"/>
              <w:spacing w:before="0" w:after="0"/>
              <w:ind w:firstLine="0"/>
              <w:jc w:val="center"/>
              <w:rPr>
                <w:sz w:val="28"/>
                <w:szCs w:val="28"/>
              </w:rPr>
            </w:pPr>
            <w:r>
              <w:rPr>
                <w:sz w:val="28"/>
                <w:szCs w:val="28"/>
              </w:rPr>
              <w:t>5000459</w:t>
            </w:r>
          </w:p>
        </w:tc>
        <w:tc>
          <w:tcPr>
            <w:tcW w:w="760" w:type="pct"/>
          </w:tcPr>
          <w:p w:rsidR="003B2445" w:rsidRPr="00200213" w:rsidRDefault="003B2445" w:rsidP="00F73277">
            <w:pPr>
              <w:pStyle w:val="naisf"/>
              <w:spacing w:before="0" w:after="0"/>
              <w:ind w:firstLine="0"/>
              <w:jc w:val="center"/>
              <w:rPr>
                <w:sz w:val="28"/>
                <w:szCs w:val="28"/>
              </w:rPr>
            </w:pPr>
            <w:r>
              <w:rPr>
                <w:sz w:val="28"/>
                <w:szCs w:val="28"/>
              </w:rPr>
              <w:t>10623624</w:t>
            </w:r>
          </w:p>
        </w:tc>
        <w:tc>
          <w:tcPr>
            <w:tcW w:w="763" w:type="pct"/>
          </w:tcPr>
          <w:p w:rsidR="003B2445" w:rsidRPr="00200213" w:rsidRDefault="003B2445" w:rsidP="00F73277">
            <w:pPr>
              <w:pStyle w:val="naisf"/>
              <w:spacing w:before="0" w:after="0"/>
              <w:ind w:firstLine="0"/>
              <w:jc w:val="center"/>
              <w:rPr>
                <w:sz w:val="28"/>
                <w:szCs w:val="28"/>
              </w:rPr>
            </w:pPr>
            <w:r>
              <w:rPr>
                <w:sz w:val="28"/>
                <w:szCs w:val="28"/>
              </w:rPr>
              <w:t>6699873</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2.2. valsts speciālais budžets</w:t>
            </w:r>
          </w:p>
        </w:tc>
        <w:tc>
          <w:tcPr>
            <w:tcW w:w="719"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2.3. pašvaldību budžets </w:t>
            </w:r>
          </w:p>
        </w:tc>
        <w:tc>
          <w:tcPr>
            <w:tcW w:w="719"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3. Finansiālā ietekme:</w:t>
            </w:r>
          </w:p>
        </w:tc>
        <w:tc>
          <w:tcPr>
            <w:tcW w:w="719" w:type="pct"/>
            <w:shd w:val="clear" w:color="auto" w:fill="auto"/>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p w:rsidR="003B2445" w:rsidRPr="00200213" w:rsidRDefault="003B2445" w:rsidP="00200213">
            <w:pPr>
              <w:pStyle w:val="naisf"/>
              <w:spacing w:before="0" w:after="0"/>
              <w:ind w:firstLine="0"/>
              <w:jc w:val="center"/>
              <w:rPr>
                <w:sz w:val="28"/>
                <w:szCs w:val="28"/>
              </w:rPr>
            </w:pP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3.1. valsts pamatbudžets</w:t>
            </w:r>
          </w:p>
        </w:tc>
        <w:tc>
          <w:tcPr>
            <w:tcW w:w="719" w:type="pct"/>
            <w:shd w:val="clear" w:color="auto" w:fill="auto"/>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trHeight w:val="714"/>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3.2. speciālais budžets</w:t>
            </w:r>
          </w:p>
        </w:tc>
        <w:tc>
          <w:tcPr>
            <w:tcW w:w="719" w:type="pct"/>
            <w:shd w:val="clear" w:color="auto" w:fill="auto"/>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trHeight w:val="770"/>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3.3. pašvaldību budžets </w:t>
            </w:r>
          </w:p>
        </w:tc>
        <w:tc>
          <w:tcPr>
            <w:tcW w:w="719" w:type="pct"/>
            <w:shd w:val="clear" w:color="auto" w:fill="auto"/>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4. Finanšu līdzekļi papildu izde</w:t>
            </w:r>
            <w:r w:rsidRPr="00200213">
              <w:rPr>
                <w:rFonts w:ascii="Times New Roman" w:hAnsi="Times New Roman" w:cs="Times New Roman"/>
                <w:sz w:val="28"/>
                <w:szCs w:val="28"/>
              </w:rPr>
              <w:softHyphen/>
              <w:t>vumu finansēšanai (kompensējošu izdevumu samazinājumu norāda ar "+" zīmi)</w:t>
            </w:r>
          </w:p>
        </w:tc>
        <w:tc>
          <w:tcPr>
            <w:tcW w:w="719" w:type="pct"/>
          </w:tcPr>
          <w:p w:rsidR="003B2445" w:rsidRPr="00200213" w:rsidRDefault="003B2445" w:rsidP="00200213">
            <w:pPr>
              <w:pStyle w:val="naisf"/>
              <w:spacing w:before="0" w:after="0"/>
              <w:ind w:firstLine="0"/>
              <w:jc w:val="center"/>
              <w:rPr>
                <w:i/>
                <w:sz w:val="28"/>
                <w:szCs w:val="28"/>
              </w:rPr>
            </w:pPr>
            <w:r w:rsidRPr="00200213">
              <w:rPr>
                <w:sz w:val="28"/>
                <w:szCs w:val="28"/>
              </w:rPr>
              <w:t>X</w:t>
            </w:r>
          </w:p>
        </w:tc>
        <w:tc>
          <w:tcPr>
            <w:tcW w:w="815" w:type="pct"/>
          </w:tcPr>
          <w:p w:rsidR="003B2445" w:rsidRPr="00200213" w:rsidRDefault="003B2445" w:rsidP="00200213">
            <w:pPr>
              <w:pStyle w:val="naisf"/>
              <w:spacing w:before="0" w:after="0"/>
              <w:ind w:firstLine="0"/>
              <w:jc w:val="center"/>
              <w:rPr>
                <w:i/>
                <w:sz w:val="28"/>
                <w:szCs w:val="28"/>
              </w:rPr>
            </w:pP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5. Precizēta finansiālā </w:t>
            </w:r>
            <w:r w:rsidRPr="00200213">
              <w:rPr>
                <w:rFonts w:ascii="Times New Roman" w:hAnsi="Times New Roman" w:cs="Times New Roman"/>
                <w:sz w:val="28"/>
                <w:szCs w:val="28"/>
              </w:rPr>
              <w:lastRenderedPageBreak/>
              <w:t>ietekme:</w:t>
            </w:r>
          </w:p>
        </w:tc>
        <w:tc>
          <w:tcPr>
            <w:tcW w:w="719" w:type="pct"/>
            <w:vMerge w:val="restart"/>
          </w:tcPr>
          <w:p w:rsidR="003B2445" w:rsidRPr="00200213" w:rsidRDefault="003B2445" w:rsidP="00200213">
            <w:pPr>
              <w:pStyle w:val="naisf"/>
              <w:spacing w:before="0" w:after="0"/>
              <w:ind w:firstLine="0"/>
              <w:jc w:val="center"/>
              <w:rPr>
                <w:i/>
                <w:sz w:val="28"/>
                <w:szCs w:val="28"/>
              </w:rPr>
            </w:pPr>
            <w:r w:rsidRPr="00200213">
              <w:rPr>
                <w:sz w:val="28"/>
                <w:szCs w:val="28"/>
              </w:rPr>
              <w:lastRenderedPageBreak/>
              <w:t>X</w:t>
            </w: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lastRenderedPageBreak/>
              <w:t>5.1. valsts pamatbudžets</w:t>
            </w:r>
          </w:p>
        </w:tc>
        <w:tc>
          <w:tcPr>
            <w:tcW w:w="719" w:type="pct"/>
            <w:vMerge/>
            <w:vAlign w:val="center"/>
          </w:tcPr>
          <w:p w:rsidR="003B2445" w:rsidRPr="00200213" w:rsidRDefault="003B2445" w:rsidP="00200213">
            <w:pPr>
              <w:pStyle w:val="naisf"/>
              <w:spacing w:before="0" w:after="0"/>
              <w:ind w:firstLine="0"/>
              <w:jc w:val="center"/>
              <w:rPr>
                <w:i/>
                <w:sz w:val="28"/>
                <w:szCs w:val="28"/>
              </w:rPr>
            </w:pPr>
          </w:p>
        </w:tc>
        <w:tc>
          <w:tcPr>
            <w:tcW w:w="815"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Borders>
              <w:bottom w:val="single" w:sz="4" w:space="0" w:color="auto"/>
            </w:tcBorders>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5.2. speciālais budžets</w:t>
            </w:r>
          </w:p>
        </w:tc>
        <w:tc>
          <w:tcPr>
            <w:tcW w:w="719" w:type="pct"/>
            <w:vMerge/>
            <w:tcBorders>
              <w:bottom w:val="single" w:sz="4" w:space="0" w:color="auto"/>
            </w:tcBorders>
            <w:vAlign w:val="center"/>
          </w:tcPr>
          <w:p w:rsidR="003B2445" w:rsidRPr="00200213" w:rsidRDefault="003B2445" w:rsidP="00200213">
            <w:pPr>
              <w:pStyle w:val="naisf"/>
              <w:spacing w:before="0" w:after="0"/>
              <w:ind w:firstLine="0"/>
              <w:jc w:val="center"/>
              <w:rPr>
                <w:i/>
                <w:sz w:val="28"/>
                <w:szCs w:val="28"/>
              </w:rPr>
            </w:pPr>
          </w:p>
        </w:tc>
        <w:tc>
          <w:tcPr>
            <w:tcW w:w="815" w:type="pct"/>
            <w:tcBorders>
              <w:bottom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Borders>
              <w:bottom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Borders>
              <w:bottom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Borders>
              <w:bottom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jc w:val="center"/>
        </w:trPr>
        <w:tc>
          <w:tcPr>
            <w:tcW w:w="1183"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 xml:space="preserve">5.3. pašvaldību budžets </w:t>
            </w:r>
          </w:p>
        </w:tc>
        <w:tc>
          <w:tcPr>
            <w:tcW w:w="719" w:type="pct"/>
            <w:vMerge/>
            <w:tcBorders>
              <w:top w:val="single" w:sz="4" w:space="0" w:color="auto"/>
              <w:left w:val="single" w:sz="4" w:space="0" w:color="auto"/>
              <w:bottom w:val="single" w:sz="4" w:space="0" w:color="auto"/>
              <w:right w:val="single" w:sz="4" w:space="0" w:color="auto"/>
            </w:tcBorders>
            <w:vAlign w:val="center"/>
          </w:tcPr>
          <w:p w:rsidR="003B2445" w:rsidRPr="00200213" w:rsidRDefault="003B2445" w:rsidP="00200213">
            <w:pPr>
              <w:pStyle w:val="naisf"/>
              <w:spacing w:before="0" w:after="0"/>
              <w:ind w:firstLine="0"/>
              <w:jc w:val="center"/>
              <w:rPr>
                <w:i/>
                <w:sz w:val="28"/>
                <w:szCs w:val="28"/>
              </w:rPr>
            </w:pPr>
          </w:p>
        </w:tc>
        <w:tc>
          <w:tcPr>
            <w:tcW w:w="815"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0"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c>
          <w:tcPr>
            <w:tcW w:w="763"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pStyle w:val="naisf"/>
              <w:spacing w:before="0" w:after="0"/>
              <w:ind w:firstLine="0"/>
              <w:jc w:val="center"/>
              <w:rPr>
                <w:sz w:val="28"/>
                <w:szCs w:val="28"/>
              </w:rPr>
            </w:pPr>
            <w:r w:rsidRPr="00200213">
              <w:rPr>
                <w:sz w:val="28"/>
                <w:szCs w:val="28"/>
              </w:rPr>
              <w:t>0</w:t>
            </w:r>
          </w:p>
        </w:tc>
      </w:tr>
      <w:tr w:rsidR="003B2445" w:rsidRPr="00200213" w:rsidTr="006C6DD7">
        <w:trPr>
          <w:trHeight w:val="707"/>
          <w:jc w:val="center"/>
        </w:trPr>
        <w:tc>
          <w:tcPr>
            <w:tcW w:w="1183"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6. Detalizēts ieņēmumu un izdevu</w:t>
            </w:r>
            <w:r w:rsidRPr="00200213">
              <w:rPr>
                <w:rFonts w:ascii="Times New Roman" w:hAnsi="Times New Roman" w:cs="Times New Roman"/>
                <w:sz w:val="28"/>
                <w:szCs w:val="28"/>
              </w:rPr>
              <w:softHyphen/>
              <w:t>mu aprēķins (ja nepieciešams, detalizētu ieņēmumu un izdevumu aprēķinu var pievienot anotācijas pielikumā):</w:t>
            </w:r>
          </w:p>
        </w:tc>
        <w:tc>
          <w:tcPr>
            <w:tcW w:w="3817" w:type="pct"/>
            <w:gridSpan w:val="5"/>
            <w:vMerge w:val="restart"/>
            <w:tcBorders>
              <w:top w:val="single" w:sz="4" w:space="0" w:color="auto"/>
              <w:left w:val="single" w:sz="4" w:space="0" w:color="auto"/>
              <w:bottom w:val="single" w:sz="4" w:space="0" w:color="auto"/>
              <w:right w:val="single" w:sz="4" w:space="0" w:color="auto"/>
            </w:tcBorders>
          </w:tcPr>
          <w:p w:rsidR="003B2445" w:rsidRPr="00200213" w:rsidRDefault="003B2445" w:rsidP="003A0C05">
            <w:pPr>
              <w:pStyle w:val="tv213"/>
              <w:spacing w:before="0" w:beforeAutospacing="0" w:after="0" w:afterAutospacing="0"/>
              <w:jc w:val="both"/>
              <w:rPr>
                <w:sz w:val="28"/>
                <w:szCs w:val="28"/>
              </w:rPr>
            </w:pPr>
            <w:r>
              <w:rPr>
                <w:sz w:val="28"/>
                <w:szCs w:val="28"/>
              </w:rPr>
              <w:t>P</w:t>
            </w:r>
            <w:r w:rsidRPr="00BF286E">
              <w:rPr>
                <w:sz w:val="28"/>
                <w:szCs w:val="28"/>
              </w:rPr>
              <w:t xml:space="preserve">lāna īstenošanai </w:t>
            </w:r>
            <w:r>
              <w:rPr>
                <w:sz w:val="28"/>
                <w:szCs w:val="28"/>
              </w:rPr>
              <w:t>nepieciešamais valsts budžeta finansējums</w:t>
            </w:r>
            <w:r w:rsidRPr="00BF286E">
              <w:rPr>
                <w:sz w:val="28"/>
                <w:szCs w:val="28"/>
              </w:rPr>
              <w:t xml:space="preserve"> </w:t>
            </w:r>
            <w:r w:rsidRPr="00200213">
              <w:rPr>
                <w:sz w:val="28"/>
                <w:szCs w:val="28"/>
              </w:rPr>
              <w:t xml:space="preserve">sadalījumā pa gadiem un pasākumiem </w:t>
            </w:r>
            <w:r>
              <w:rPr>
                <w:sz w:val="28"/>
                <w:szCs w:val="28"/>
              </w:rPr>
              <w:t>norādīts Projekta 1.pielikumā. D</w:t>
            </w:r>
            <w:r w:rsidRPr="003A0C05">
              <w:rPr>
                <w:bCs/>
                <w:sz w:val="28"/>
                <w:szCs w:val="28"/>
              </w:rPr>
              <w:t>etalizēti aprēķini</w:t>
            </w:r>
            <w:r>
              <w:rPr>
                <w:sz w:val="28"/>
                <w:szCs w:val="28"/>
              </w:rPr>
              <w:t xml:space="preserve"> </w:t>
            </w:r>
            <w:r>
              <w:rPr>
                <w:bCs/>
                <w:sz w:val="28"/>
                <w:szCs w:val="28"/>
              </w:rPr>
              <w:t>P</w:t>
            </w:r>
            <w:r w:rsidRPr="003A0C05">
              <w:rPr>
                <w:sz w:val="28"/>
                <w:szCs w:val="28"/>
              </w:rPr>
              <w:t>lān</w:t>
            </w:r>
            <w:r>
              <w:rPr>
                <w:sz w:val="28"/>
                <w:szCs w:val="28"/>
              </w:rPr>
              <w:t xml:space="preserve">a </w:t>
            </w:r>
            <w:r w:rsidRPr="003A0C05">
              <w:rPr>
                <w:sz w:val="28"/>
                <w:szCs w:val="28"/>
              </w:rPr>
              <w:t>īstenošanai nepieciešam</w:t>
            </w:r>
            <w:r>
              <w:rPr>
                <w:sz w:val="28"/>
                <w:szCs w:val="28"/>
              </w:rPr>
              <w:t>ajam</w:t>
            </w:r>
            <w:r w:rsidRPr="003A0C05">
              <w:rPr>
                <w:sz w:val="28"/>
                <w:szCs w:val="28"/>
              </w:rPr>
              <w:t xml:space="preserve"> </w:t>
            </w:r>
            <w:r>
              <w:rPr>
                <w:sz w:val="28"/>
                <w:szCs w:val="28"/>
              </w:rPr>
              <w:t xml:space="preserve">valsts budžeta </w:t>
            </w:r>
            <w:r w:rsidRPr="003A0C05">
              <w:rPr>
                <w:sz w:val="28"/>
                <w:szCs w:val="28"/>
              </w:rPr>
              <w:t>finansējuma</w:t>
            </w:r>
            <w:r>
              <w:rPr>
                <w:sz w:val="28"/>
                <w:szCs w:val="28"/>
              </w:rPr>
              <w:t>m norādīti Projektam pievienotajā informācijā.</w:t>
            </w:r>
          </w:p>
        </w:tc>
      </w:tr>
      <w:tr w:rsidR="003B2445" w:rsidRPr="00200213" w:rsidTr="006C6DD7">
        <w:trPr>
          <w:jc w:val="center"/>
        </w:trPr>
        <w:tc>
          <w:tcPr>
            <w:tcW w:w="1183"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6.1. detalizēts ieņēmumu aprēķins</w:t>
            </w:r>
          </w:p>
        </w:tc>
        <w:tc>
          <w:tcPr>
            <w:tcW w:w="3817" w:type="pct"/>
            <w:gridSpan w:val="5"/>
            <w:vMerge/>
            <w:tcBorders>
              <w:top w:val="single" w:sz="4" w:space="0" w:color="auto"/>
              <w:left w:val="single" w:sz="4" w:space="0" w:color="auto"/>
              <w:bottom w:val="single" w:sz="4" w:space="0" w:color="auto"/>
              <w:right w:val="single" w:sz="4" w:space="0" w:color="auto"/>
            </w:tcBorders>
          </w:tcPr>
          <w:p w:rsidR="003B2445" w:rsidRPr="00200213" w:rsidRDefault="003B2445" w:rsidP="00200213">
            <w:pPr>
              <w:pStyle w:val="naisf"/>
              <w:spacing w:before="0" w:after="0"/>
              <w:ind w:firstLine="0"/>
              <w:rPr>
                <w:b/>
                <w:i/>
                <w:sz w:val="28"/>
                <w:szCs w:val="28"/>
              </w:rPr>
            </w:pPr>
          </w:p>
        </w:tc>
      </w:tr>
      <w:tr w:rsidR="003B2445" w:rsidRPr="00200213" w:rsidTr="006C6DD7">
        <w:trPr>
          <w:jc w:val="center"/>
        </w:trPr>
        <w:tc>
          <w:tcPr>
            <w:tcW w:w="1183"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spacing w:after="0" w:line="240" w:lineRule="auto"/>
              <w:rPr>
                <w:rFonts w:ascii="Times New Roman" w:hAnsi="Times New Roman" w:cs="Times New Roman"/>
                <w:sz w:val="28"/>
                <w:szCs w:val="28"/>
              </w:rPr>
            </w:pPr>
            <w:r w:rsidRPr="00200213">
              <w:rPr>
                <w:rFonts w:ascii="Times New Roman" w:hAnsi="Times New Roman" w:cs="Times New Roman"/>
                <w:sz w:val="28"/>
                <w:szCs w:val="28"/>
              </w:rPr>
              <w:t>6.2. detalizēts izdevumu aprēķins</w:t>
            </w:r>
          </w:p>
        </w:tc>
        <w:tc>
          <w:tcPr>
            <w:tcW w:w="3817" w:type="pct"/>
            <w:gridSpan w:val="5"/>
            <w:vMerge/>
            <w:tcBorders>
              <w:top w:val="single" w:sz="4" w:space="0" w:color="auto"/>
              <w:left w:val="single" w:sz="4" w:space="0" w:color="auto"/>
              <w:bottom w:val="single" w:sz="4" w:space="0" w:color="auto"/>
              <w:right w:val="single" w:sz="4" w:space="0" w:color="auto"/>
            </w:tcBorders>
          </w:tcPr>
          <w:p w:rsidR="003B2445" w:rsidRPr="00200213" w:rsidRDefault="003B2445" w:rsidP="00200213">
            <w:pPr>
              <w:pStyle w:val="naisf"/>
              <w:spacing w:before="0" w:after="0"/>
              <w:ind w:firstLine="0"/>
              <w:rPr>
                <w:b/>
                <w:i/>
                <w:sz w:val="28"/>
                <w:szCs w:val="28"/>
              </w:rPr>
            </w:pPr>
          </w:p>
        </w:tc>
      </w:tr>
      <w:tr w:rsidR="003B2445" w:rsidRPr="00200213" w:rsidTr="006C6DD7">
        <w:trPr>
          <w:trHeight w:val="416"/>
          <w:jc w:val="center"/>
        </w:trPr>
        <w:tc>
          <w:tcPr>
            <w:tcW w:w="1183" w:type="pct"/>
            <w:tcBorders>
              <w:top w:val="single" w:sz="4" w:space="0" w:color="auto"/>
              <w:left w:val="single" w:sz="4" w:space="0" w:color="auto"/>
              <w:bottom w:val="single" w:sz="4" w:space="0" w:color="auto"/>
              <w:right w:val="single" w:sz="4" w:space="0" w:color="auto"/>
            </w:tcBorders>
          </w:tcPr>
          <w:p w:rsidR="003B2445" w:rsidRPr="00200213" w:rsidRDefault="003B2445" w:rsidP="00200213">
            <w:pPr>
              <w:tabs>
                <w:tab w:val="left" w:pos="5940"/>
              </w:tabs>
              <w:spacing w:after="0" w:line="240" w:lineRule="auto"/>
              <w:rPr>
                <w:rFonts w:ascii="Times New Roman" w:hAnsi="Times New Roman" w:cs="Times New Roman"/>
                <w:sz w:val="28"/>
                <w:szCs w:val="28"/>
              </w:rPr>
            </w:pPr>
            <w:r w:rsidRPr="00200213">
              <w:rPr>
                <w:rFonts w:ascii="Times New Roman" w:hAnsi="Times New Roman" w:cs="Times New Roman"/>
                <w:sz w:val="28"/>
                <w:szCs w:val="28"/>
              </w:rPr>
              <w:t>7. Cita informācija</w:t>
            </w:r>
          </w:p>
        </w:tc>
        <w:tc>
          <w:tcPr>
            <w:tcW w:w="3817" w:type="pct"/>
            <w:gridSpan w:val="5"/>
            <w:tcBorders>
              <w:top w:val="single" w:sz="4" w:space="0" w:color="auto"/>
              <w:left w:val="single" w:sz="4" w:space="0" w:color="auto"/>
              <w:bottom w:val="single" w:sz="4" w:space="0" w:color="auto"/>
              <w:right w:val="single" w:sz="4" w:space="0" w:color="auto"/>
            </w:tcBorders>
          </w:tcPr>
          <w:p w:rsidR="003B2445" w:rsidRPr="00B02280" w:rsidRDefault="003B2445" w:rsidP="00954886">
            <w:pPr>
              <w:pStyle w:val="ParastaisWeb"/>
              <w:tabs>
                <w:tab w:val="left" w:pos="223"/>
              </w:tabs>
              <w:spacing w:before="0" w:beforeAutospacing="0" w:after="0" w:afterAutospacing="0"/>
              <w:jc w:val="both"/>
              <w:rPr>
                <w:sz w:val="28"/>
                <w:szCs w:val="28"/>
              </w:rPr>
            </w:pPr>
            <w:r w:rsidRPr="00200213">
              <w:rPr>
                <w:rStyle w:val="NoneA"/>
                <w:sz w:val="28"/>
                <w:szCs w:val="28"/>
                <w:lang w:val="lv-LV"/>
              </w:rPr>
              <w:t>Sas</w:t>
            </w:r>
            <w:r>
              <w:rPr>
                <w:rStyle w:val="NoneA"/>
                <w:sz w:val="28"/>
                <w:szCs w:val="28"/>
                <w:lang w:val="lv-LV"/>
              </w:rPr>
              <w:t>kaņā ar Ministru kabineta 2016.gada 18.augusta sēdes protokollēmuma</w:t>
            </w:r>
            <w:r w:rsidRPr="00200213">
              <w:rPr>
                <w:rStyle w:val="NoneA"/>
                <w:sz w:val="28"/>
                <w:szCs w:val="28"/>
                <w:lang w:val="lv-LV"/>
              </w:rPr>
              <w:t xml:space="preserve"> </w:t>
            </w:r>
            <w:r>
              <w:rPr>
                <w:rStyle w:val="NoneA"/>
                <w:sz w:val="28"/>
                <w:szCs w:val="28"/>
                <w:lang w:val="lv-LV"/>
              </w:rPr>
              <w:t xml:space="preserve">(prot. </w:t>
            </w:r>
            <w:r w:rsidRPr="00200213">
              <w:rPr>
                <w:rStyle w:val="NoneA"/>
                <w:sz w:val="28"/>
                <w:szCs w:val="28"/>
                <w:lang w:val="lv-LV"/>
              </w:rPr>
              <w:t>Nr.41 5.§</w:t>
            </w:r>
            <w:r>
              <w:rPr>
                <w:rStyle w:val="NoneA"/>
                <w:sz w:val="28"/>
                <w:szCs w:val="28"/>
                <w:lang w:val="lv-LV"/>
              </w:rPr>
              <w:t>)</w:t>
            </w:r>
            <w:r w:rsidRPr="00200213">
              <w:rPr>
                <w:rStyle w:val="NoneA"/>
                <w:sz w:val="28"/>
                <w:szCs w:val="28"/>
                <w:lang w:val="lv-LV"/>
              </w:rPr>
              <w:t xml:space="preserve"> „Informatīvais ziņojums „Par priekšlikumiem valsts budžeta ieņēmum</w:t>
            </w:r>
            <w:r>
              <w:rPr>
                <w:rStyle w:val="NoneA"/>
                <w:sz w:val="28"/>
                <w:szCs w:val="28"/>
                <w:lang w:val="lv-LV"/>
              </w:rPr>
              <w:t>iem un izdevumiem 2017.</w:t>
            </w:r>
            <w:r w:rsidRPr="00200213">
              <w:rPr>
                <w:rStyle w:val="NoneA"/>
                <w:sz w:val="28"/>
                <w:szCs w:val="28"/>
                <w:lang w:val="lv-LV"/>
              </w:rPr>
              <w:t>gadam un ietvaram 2017.</w:t>
            </w:r>
            <w:r>
              <w:rPr>
                <w:rStyle w:val="NoneA"/>
                <w:sz w:val="28"/>
                <w:szCs w:val="28"/>
                <w:lang w:val="lv-LV"/>
              </w:rPr>
              <w:t xml:space="preserve"> </w:t>
            </w:r>
            <w:r w:rsidRPr="00200213">
              <w:rPr>
                <w:rStyle w:val="NoneA"/>
                <w:color w:val="2A2A2A"/>
                <w:sz w:val="28"/>
                <w:szCs w:val="28"/>
                <w:u w:color="2A2A2A"/>
                <w:lang w:val="lv-LV"/>
              </w:rPr>
              <w:t>–</w:t>
            </w:r>
            <w:r>
              <w:rPr>
                <w:rStyle w:val="NoneA"/>
                <w:color w:val="2A2A2A"/>
                <w:sz w:val="28"/>
                <w:szCs w:val="28"/>
                <w:u w:color="2A2A2A"/>
                <w:lang w:val="lv-LV"/>
              </w:rPr>
              <w:t xml:space="preserve"> </w:t>
            </w:r>
            <w:r>
              <w:rPr>
                <w:rStyle w:val="NoneA"/>
                <w:sz w:val="28"/>
                <w:szCs w:val="28"/>
                <w:lang w:val="lv-LV"/>
              </w:rPr>
              <w:t>2019.gadam” 13.</w:t>
            </w:r>
            <w:r w:rsidRPr="00200213">
              <w:rPr>
                <w:rStyle w:val="NoneA"/>
                <w:sz w:val="28"/>
                <w:szCs w:val="28"/>
                <w:lang w:val="lv-LV"/>
              </w:rPr>
              <w:t>punktu ministrijām un citām centrālajām valsts iestādēm likumpro</w:t>
            </w:r>
            <w:r>
              <w:rPr>
                <w:rStyle w:val="NoneA"/>
                <w:sz w:val="28"/>
                <w:szCs w:val="28"/>
                <w:lang w:val="lv-LV"/>
              </w:rPr>
              <w:t>jektā „Par valsts budžetu 2017.</w:t>
            </w:r>
            <w:r w:rsidRPr="00200213">
              <w:rPr>
                <w:rStyle w:val="NoneA"/>
                <w:sz w:val="28"/>
                <w:szCs w:val="28"/>
                <w:lang w:val="lv-LV"/>
              </w:rPr>
              <w:t>gadam” un likumprojektā „Par vidēja termiņa budžet</w:t>
            </w:r>
            <w:r>
              <w:rPr>
                <w:rStyle w:val="NoneA"/>
                <w:sz w:val="28"/>
                <w:szCs w:val="28"/>
                <w:lang w:val="lv-LV"/>
              </w:rPr>
              <w:t>a ietvaru 2017., 2018. un 2019.</w:t>
            </w:r>
            <w:r w:rsidRPr="00200213">
              <w:rPr>
                <w:rStyle w:val="NoneA"/>
                <w:sz w:val="28"/>
                <w:szCs w:val="28"/>
                <w:lang w:val="lv-LV"/>
              </w:rPr>
              <w:t>gadam” Kultūras ministrijas budžetā ir paredzēts finansējums budžeta apakšprogrammā 22.12.00 „Latvijas Va</w:t>
            </w:r>
            <w:r>
              <w:rPr>
                <w:rStyle w:val="NoneA"/>
                <w:sz w:val="28"/>
                <w:szCs w:val="28"/>
                <w:lang w:val="lv-LV"/>
              </w:rPr>
              <w:t>lsts simtgades programma” 2017.</w:t>
            </w:r>
            <w:r w:rsidRPr="00200213">
              <w:rPr>
                <w:rStyle w:val="NoneA"/>
                <w:sz w:val="28"/>
                <w:szCs w:val="28"/>
                <w:lang w:val="lv-LV"/>
              </w:rPr>
              <w:t xml:space="preserve">gadā 5 000 459 </w:t>
            </w:r>
            <w:r w:rsidRPr="00200213">
              <w:rPr>
                <w:rStyle w:val="NoneA"/>
                <w:i/>
                <w:sz w:val="28"/>
                <w:szCs w:val="28"/>
                <w:lang w:val="lv-LV"/>
              </w:rPr>
              <w:t>euro</w:t>
            </w:r>
            <w:r>
              <w:rPr>
                <w:rStyle w:val="NoneA"/>
                <w:sz w:val="28"/>
                <w:szCs w:val="28"/>
                <w:lang w:val="lv-LV"/>
              </w:rPr>
              <w:t>, 2018.</w:t>
            </w:r>
            <w:r w:rsidRPr="00200213">
              <w:rPr>
                <w:rStyle w:val="NoneA"/>
                <w:sz w:val="28"/>
                <w:szCs w:val="28"/>
                <w:lang w:val="lv-LV"/>
              </w:rPr>
              <w:t xml:space="preserve">gadā 10 623 624 </w:t>
            </w:r>
            <w:r w:rsidRPr="00200213">
              <w:rPr>
                <w:rStyle w:val="NoneA"/>
                <w:i/>
                <w:sz w:val="28"/>
                <w:szCs w:val="28"/>
                <w:lang w:val="lv-LV"/>
              </w:rPr>
              <w:t>euro</w:t>
            </w:r>
            <w:r>
              <w:rPr>
                <w:rStyle w:val="NoneA"/>
                <w:sz w:val="28"/>
                <w:szCs w:val="28"/>
                <w:lang w:val="lv-LV"/>
              </w:rPr>
              <w:t xml:space="preserve"> un 2019.</w:t>
            </w:r>
            <w:r w:rsidRPr="00200213">
              <w:rPr>
                <w:rStyle w:val="NoneA"/>
                <w:sz w:val="28"/>
                <w:szCs w:val="28"/>
                <w:lang w:val="lv-LV"/>
              </w:rPr>
              <w:t xml:space="preserve">gadā 6 699 873 </w:t>
            </w:r>
            <w:r w:rsidRPr="00200213">
              <w:rPr>
                <w:rStyle w:val="NoneA"/>
                <w:i/>
                <w:sz w:val="28"/>
                <w:szCs w:val="28"/>
                <w:lang w:val="lv-LV"/>
              </w:rPr>
              <w:t>euro</w:t>
            </w:r>
            <w:r w:rsidR="00C3276A" w:rsidRPr="00C3276A">
              <w:rPr>
                <w:rStyle w:val="NoneA"/>
                <w:sz w:val="28"/>
                <w:szCs w:val="28"/>
                <w:lang w:val="lv-LV"/>
              </w:rPr>
              <w:t>, no kuriem</w:t>
            </w:r>
            <w:r w:rsidR="00C3276A">
              <w:rPr>
                <w:rStyle w:val="NoneA"/>
                <w:sz w:val="28"/>
                <w:szCs w:val="28"/>
                <w:lang w:val="lv-LV"/>
              </w:rPr>
              <w:t xml:space="preserve"> Ekonomikas ministrijai 2017.gadā ir 315 000 </w:t>
            </w:r>
            <w:r w:rsidR="00C3276A" w:rsidRPr="00954886">
              <w:rPr>
                <w:rStyle w:val="NoneA"/>
                <w:i/>
                <w:sz w:val="28"/>
                <w:szCs w:val="28"/>
                <w:lang w:val="lv-LV"/>
              </w:rPr>
              <w:t>euro,</w:t>
            </w:r>
            <w:r w:rsidR="00C3276A">
              <w:rPr>
                <w:rStyle w:val="NoneA"/>
                <w:sz w:val="28"/>
                <w:szCs w:val="28"/>
                <w:lang w:val="lv-LV"/>
              </w:rPr>
              <w:t xml:space="preserve"> 2018.gadā ir 502 750 </w:t>
            </w:r>
            <w:r w:rsidR="00C3276A" w:rsidRPr="00954886">
              <w:rPr>
                <w:rStyle w:val="NoneA"/>
                <w:i/>
                <w:sz w:val="28"/>
                <w:szCs w:val="28"/>
                <w:lang w:val="lv-LV"/>
              </w:rPr>
              <w:t>euro</w:t>
            </w:r>
            <w:r w:rsidR="00C3276A">
              <w:rPr>
                <w:rStyle w:val="NoneA"/>
                <w:sz w:val="28"/>
                <w:szCs w:val="28"/>
                <w:lang w:val="lv-LV"/>
              </w:rPr>
              <w:t xml:space="preserve"> un 2019.gadā ir 93 750 </w:t>
            </w:r>
            <w:r w:rsidR="00C3276A" w:rsidRPr="00954886">
              <w:rPr>
                <w:rStyle w:val="NoneA"/>
                <w:i/>
                <w:sz w:val="28"/>
                <w:szCs w:val="28"/>
                <w:lang w:val="lv-LV"/>
              </w:rPr>
              <w:t>euro</w:t>
            </w:r>
            <w:r w:rsidR="00C3276A">
              <w:rPr>
                <w:rStyle w:val="NoneA"/>
                <w:sz w:val="28"/>
                <w:szCs w:val="28"/>
                <w:lang w:val="lv-LV"/>
              </w:rPr>
              <w:t xml:space="preserve">, Zemkopības ministrijai 2018.gadā ir 300 000 </w:t>
            </w:r>
            <w:r w:rsidR="00C3276A" w:rsidRPr="00954886">
              <w:rPr>
                <w:rStyle w:val="NoneA"/>
                <w:i/>
                <w:sz w:val="28"/>
                <w:szCs w:val="28"/>
                <w:lang w:val="lv-LV"/>
              </w:rPr>
              <w:t>euro</w:t>
            </w:r>
            <w:r w:rsidR="00C3276A">
              <w:rPr>
                <w:rStyle w:val="NoneA"/>
                <w:sz w:val="28"/>
                <w:szCs w:val="28"/>
                <w:lang w:val="lv-LV"/>
              </w:rPr>
              <w:t>, Iekšlietu ministrijai 2017.</w:t>
            </w:r>
            <w:r w:rsidR="00C3276A" w:rsidRPr="00200213">
              <w:rPr>
                <w:rStyle w:val="NoneA"/>
                <w:sz w:val="28"/>
                <w:szCs w:val="28"/>
                <w:lang w:val="lv-LV"/>
              </w:rPr>
              <w:t xml:space="preserve">gadā </w:t>
            </w:r>
            <w:r w:rsidR="00DF7E5C">
              <w:rPr>
                <w:rStyle w:val="NoneA"/>
                <w:sz w:val="28"/>
                <w:szCs w:val="28"/>
                <w:lang w:val="lv-LV"/>
              </w:rPr>
              <w:t xml:space="preserve">76 460 </w:t>
            </w:r>
            <w:r w:rsidR="00C3276A" w:rsidRPr="00200213">
              <w:rPr>
                <w:rStyle w:val="NoneA"/>
                <w:i/>
                <w:sz w:val="28"/>
                <w:szCs w:val="28"/>
                <w:lang w:val="lv-LV"/>
              </w:rPr>
              <w:t>euro</w:t>
            </w:r>
            <w:r w:rsidR="00C3276A">
              <w:rPr>
                <w:rStyle w:val="NoneA"/>
                <w:sz w:val="28"/>
                <w:szCs w:val="28"/>
                <w:lang w:val="lv-LV"/>
              </w:rPr>
              <w:t>, 2018.</w:t>
            </w:r>
            <w:r w:rsidR="00C3276A" w:rsidRPr="00200213">
              <w:rPr>
                <w:rStyle w:val="NoneA"/>
                <w:sz w:val="28"/>
                <w:szCs w:val="28"/>
                <w:lang w:val="lv-LV"/>
              </w:rPr>
              <w:t xml:space="preserve">gadā </w:t>
            </w:r>
            <w:r w:rsidR="00DF7E5C">
              <w:rPr>
                <w:rStyle w:val="NoneA"/>
                <w:sz w:val="28"/>
                <w:szCs w:val="28"/>
                <w:lang w:val="lv-LV"/>
              </w:rPr>
              <w:t>150 000</w:t>
            </w:r>
            <w:r w:rsidR="00C3276A" w:rsidRPr="00200213">
              <w:rPr>
                <w:rStyle w:val="NoneA"/>
                <w:sz w:val="28"/>
                <w:szCs w:val="28"/>
                <w:lang w:val="lv-LV"/>
              </w:rPr>
              <w:t xml:space="preserve"> </w:t>
            </w:r>
            <w:r w:rsidR="00C3276A" w:rsidRPr="00200213">
              <w:rPr>
                <w:rStyle w:val="NoneA"/>
                <w:i/>
                <w:sz w:val="28"/>
                <w:szCs w:val="28"/>
                <w:lang w:val="lv-LV"/>
              </w:rPr>
              <w:t>euro</w:t>
            </w:r>
            <w:r w:rsidR="00DF7E5C">
              <w:rPr>
                <w:rStyle w:val="NoneA"/>
                <w:i/>
                <w:sz w:val="28"/>
                <w:szCs w:val="28"/>
                <w:lang w:val="lv-LV"/>
              </w:rPr>
              <w:t xml:space="preserve">, </w:t>
            </w:r>
            <w:r w:rsidR="00DF7E5C" w:rsidRPr="00DF7E5C">
              <w:rPr>
                <w:rStyle w:val="NoneA"/>
                <w:sz w:val="28"/>
                <w:szCs w:val="28"/>
                <w:lang w:val="lv-LV"/>
              </w:rPr>
              <w:t>Veselības ministrijai</w:t>
            </w:r>
            <w:r w:rsidR="00DF7E5C">
              <w:rPr>
                <w:rStyle w:val="NoneA"/>
                <w:sz w:val="28"/>
                <w:szCs w:val="28"/>
                <w:lang w:val="lv-LV"/>
              </w:rPr>
              <w:t xml:space="preserve"> 2017.gadā ir 15 700 </w:t>
            </w:r>
            <w:r w:rsidR="00DF7E5C" w:rsidRPr="00954886">
              <w:rPr>
                <w:rStyle w:val="NoneA"/>
                <w:i/>
                <w:sz w:val="28"/>
                <w:szCs w:val="28"/>
                <w:lang w:val="lv-LV"/>
              </w:rPr>
              <w:t>euro</w:t>
            </w:r>
            <w:r w:rsidR="00DF7E5C">
              <w:rPr>
                <w:rStyle w:val="NoneA"/>
                <w:sz w:val="28"/>
                <w:szCs w:val="28"/>
                <w:lang w:val="lv-LV"/>
              </w:rPr>
              <w:t xml:space="preserve">, 2018.gadā ir 14 000 </w:t>
            </w:r>
            <w:r w:rsidR="00DF7E5C" w:rsidRPr="00954886">
              <w:rPr>
                <w:rStyle w:val="NoneA"/>
                <w:i/>
                <w:sz w:val="28"/>
                <w:szCs w:val="28"/>
                <w:lang w:val="lv-LV"/>
              </w:rPr>
              <w:t>euro</w:t>
            </w:r>
            <w:r w:rsidR="00DF7E5C">
              <w:rPr>
                <w:rStyle w:val="NoneA"/>
                <w:sz w:val="28"/>
                <w:szCs w:val="28"/>
                <w:lang w:val="lv-LV"/>
              </w:rPr>
              <w:t xml:space="preserve"> un 2019.gadā ir 2 473 </w:t>
            </w:r>
            <w:r w:rsidR="00DF7E5C" w:rsidRPr="00954886">
              <w:rPr>
                <w:rStyle w:val="NoneA"/>
                <w:i/>
                <w:sz w:val="28"/>
                <w:szCs w:val="28"/>
                <w:lang w:val="lv-LV"/>
              </w:rPr>
              <w:t>euro</w:t>
            </w:r>
            <w:r w:rsidR="00DF7E5C">
              <w:rPr>
                <w:rStyle w:val="NoneA"/>
                <w:sz w:val="28"/>
                <w:szCs w:val="28"/>
                <w:lang w:val="lv-LV"/>
              </w:rPr>
              <w:t xml:space="preserve">, Vides aizsardzības un reģionālās attīstības ministrijai </w:t>
            </w:r>
            <w:r w:rsidR="00DF7E5C">
              <w:rPr>
                <w:rStyle w:val="NoneA"/>
                <w:sz w:val="28"/>
                <w:szCs w:val="28"/>
                <w:lang w:val="lv-LV"/>
              </w:rPr>
              <w:lastRenderedPageBreak/>
              <w:t>2017.</w:t>
            </w:r>
            <w:r w:rsidR="00DF7E5C" w:rsidRPr="00200213">
              <w:rPr>
                <w:rStyle w:val="NoneA"/>
                <w:sz w:val="28"/>
                <w:szCs w:val="28"/>
                <w:lang w:val="lv-LV"/>
              </w:rPr>
              <w:t xml:space="preserve">gadā </w:t>
            </w:r>
            <w:r w:rsidR="00DF7E5C">
              <w:rPr>
                <w:rStyle w:val="NoneA"/>
                <w:sz w:val="28"/>
                <w:szCs w:val="28"/>
                <w:lang w:val="lv-LV"/>
              </w:rPr>
              <w:t>72</w:t>
            </w:r>
            <w:r w:rsidR="00DF7E5C" w:rsidRPr="00200213">
              <w:rPr>
                <w:rStyle w:val="NoneA"/>
                <w:sz w:val="28"/>
                <w:szCs w:val="28"/>
                <w:lang w:val="lv-LV"/>
              </w:rPr>
              <w:t> </w:t>
            </w:r>
            <w:r w:rsidR="00DF7E5C">
              <w:rPr>
                <w:rStyle w:val="NoneA"/>
                <w:sz w:val="28"/>
                <w:szCs w:val="28"/>
                <w:lang w:val="lv-LV"/>
              </w:rPr>
              <w:t>197</w:t>
            </w:r>
            <w:r w:rsidR="00DF7E5C" w:rsidRPr="00200213">
              <w:rPr>
                <w:rStyle w:val="NoneA"/>
                <w:sz w:val="28"/>
                <w:szCs w:val="28"/>
                <w:lang w:val="lv-LV"/>
              </w:rPr>
              <w:t xml:space="preserve"> </w:t>
            </w:r>
            <w:r w:rsidR="00DF7E5C" w:rsidRPr="00200213">
              <w:rPr>
                <w:rStyle w:val="NoneA"/>
                <w:i/>
                <w:sz w:val="28"/>
                <w:szCs w:val="28"/>
                <w:lang w:val="lv-LV"/>
              </w:rPr>
              <w:t>euro</w:t>
            </w:r>
            <w:r w:rsidR="00DF7E5C">
              <w:rPr>
                <w:rStyle w:val="NoneA"/>
                <w:sz w:val="28"/>
                <w:szCs w:val="28"/>
                <w:lang w:val="lv-LV"/>
              </w:rPr>
              <w:t>, 2018.</w:t>
            </w:r>
            <w:r w:rsidR="00DF7E5C" w:rsidRPr="00200213">
              <w:rPr>
                <w:rStyle w:val="NoneA"/>
                <w:sz w:val="28"/>
                <w:szCs w:val="28"/>
                <w:lang w:val="lv-LV"/>
              </w:rPr>
              <w:t xml:space="preserve">gadā </w:t>
            </w:r>
            <w:r w:rsidR="00DF7E5C">
              <w:rPr>
                <w:rStyle w:val="NoneA"/>
                <w:sz w:val="28"/>
                <w:szCs w:val="28"/>
                <w:lang w:val="lv-LV"/>
              </w:rPr>
              <w:t>357</w:t>
            </w:r>
            <w:r w:rsidR="00DF7E5C" w:rsidRPr="00200213">
              <w:rPr>
                <w:rStyle w:val="NoneA"/>
                <w:sz w:val="28"/>
                <w:szCs w:val="28"/>
                <w:lang w:val="lv-LV"/>
              </w:rPr>
              <w:t> </w:t>
            </w:r>
            <w:r w:rsidR="00DF7E5C">
              <w:rPr>
                <w:rStyle w:val="NoneA"/>
                <w:sz w:val="28"/>
                <w:szCs w:val="28"/>
                <w:lang w:val="lv-LV"/>
              </w:rPr>
              <w:t>503</w:t>
            </w:r>
            <w:r w:rsidR="00DF7E5C" w:rsidRPr="00200213">
              <w:rPr>
                <w:rStyle w:val="NoneA"/>
                <w:sz w:val="28"/>
                <w:szCs w:val="28"/>
                <w:lang w:val="lv-LV"/>
              </w:rPr>
              <w:t xml:space="preserve"> </w:t>
            </w:r>
            <w:r w:rsidR="00DF7E5C" w:rsidRPr="00200213">
              <w:rPr>
                <w:rStyle w:val="NoneA"/>
                <w:i/>
                <w:sz w:val="28"/>
                <w:szCs w:val="28"/>
                <w:lang w:val="lv-LV"/>
              </w:rPr>
              <w:t>euro</w:t>
            </w:r>
            <w:r w:rsidR="00DF7E5C">
              <w:rPr>
                <w:rStyle w:val="NoneA"/>
                <w:i/>
                <w:sz w:val="28"/>
                <w:szCs w:val="28"/>
                <w:lang w:val="lv-LV"/>
              </w:rPr>
              <w:t xml:space="preserve">, </w:t>
            </w:r>
            <w:r w:rsidR="00DF7E5C" w:rsidRPr="00DF7E5C">
              <w:rPr>
                <w:rStyle w:val="NoneA"/>
                <w:sz w:val="28"/>
                <w:szCs w:val="28"/>
                <w:lang w:val="lv-LV"/>
              </w:rPr>
              <w:t xml:space="preserve">Izglītības un zinātnes ministrijai </w:t>
            </w:r>
            <w:r w:rsidR="00DF7E5C">
              <w:rPr>
                <w:rStyle w:val="NoneA"/>
                <w:sz w:val="28"/>
                <w:szCs w:val="28"/>
                <w:lang w:val="lv-LV"/>
              </w:rPr>
              <w:t xml:space="preserve">2017.gadā ir 151 400 </w:t>
            </w:r>
            <w:r w:rsidR="00DF7E5C" w:rsidRPr="00954886">
              <w:rPr>
                <w:rStyle w:val="NoneA"/>
                <w:i/>
                <w:sz w:val="28"/>
                <w:szCs w:val="28"/>
                <w:lang w:val="lv-LV"/>
              </w:rPr>
              <w:t>euro</w:t>
            </w:r>
            <w:r w:rsidR="00DF7E5C">
              <w:rPr>
                <w:rStyle w:val="NoneA"/>
                <w:sz w:val="28"/>
                <w:szCs w:val="28"/>
                <w:lang w:val="lv-LV"/>
              </w:rPr>
              <w:t xml:space="preserve">, 2018.gadā ir 271 050 </w:t>
            </w:r>
            <w:r w:rsidR="00DF7E5C" w:rsidRPr="00954886">
              <w:rPr>
                <w:rStyle w:val="NoneA"/>
                <w:i/>
                <w:sz w:val="28"/>
                <w:szCs w:val="28"/>
                <w:lang w:val="lv-LV"/>
              </w:rPr>
              <w:t>euro</w:t>
            </w:r>
            <w:r w:rsidR="00DF7E5C">
              <w:rPr>
                <w:rStyle w:val="NoneA"/>
                <w:sz w:val="28"/>
                <w:szCs w:val="28"/>
                <w:lang w:val="lv-LV"/>
              </w:rPr>
              <w:t xml:space="preserve">, 2019.gadā ir 75 350 </w:t>
            </w:r>
            <w:r w:rsidR="00DF7E5C" w:rsidRPr="00954886">
              <w:rPr>
                <w:rStyle w:val="NoneA"/>
                <w:i/>
                <w:sz w:val="28"/>
                <w:szCs w:val="28"/>
                <w:lang w:val="lv-LV"/>
              </w:rPr>
              <w:t>euro</w:t>
            </w:r>
            <w:r w:rsidR="00DF7E5C">
              <w:rPr>
                <w:rStyle w:val="NoneA"/>
                <w:sz w:val="28"/>
                <w:szCs w:val="28"/>
                <w:lang w:val="lv-LV"/>
              </w:rPr>
              <w:t xml:space="preserve"> un 2020.gadā ir 7 100 </w:t>
            </w:r>
            <w:r w:rsidR="00DF7E5C" w:rsidRPr="00954886">
              <w:rPr>
                <w:rStyle w:val="NoneA"/>
                <w:i/>
                <w:sz w:val="28"/>
                <w:szCs w:val="28"/>
                <w:lang w:val="lv-LV"/>
              </w:rPr>
              <w:t>euro</w:t>
            </w:r>
            <w:r w:rsidR="00DF7E5C">
              <w:rPr>
                <w:rStyle w:val="NoneA"/>
                <w:sz w:val="28"/>
                <w:szCs w:val="28"/>
                <w:lang w:val="lv-LV"/>
              </w:rPr>
              <w:t xml:space="preserve">, Ārlietu ministrijai 2017.gadā ir 351 000 </w:t>
            </w:r>
            <w:r w:rsidR="00DF7E5C" w:rsidRPr="00954886">
              <w:rPr>
                <w:rStyle w:val="NoneA"/>
                <w:i/>
                <w:sz w:val="28"/>
                <w:szCs w:val="28"/>
                <w:lang w:val="lv-LV"/>
              </w:rPr>
              <w:t>euro</w:t>
            </w:r>
            <w:r w:rsidR="00DF7E5C">
              <w:rPr>
                <w:rStyle w:val="NoneA"/>
                <w:sz w:val="28"/>
                <w:szCs w:val="28"/>
                <w:lang w:val="lv-LV"/>
              </w:rPr>
              <w:t xml:space="preserve">, 2018.gadā ir 1 506 000 </w:t>
            </w:r>
            <w:r w:rsidR="00DF7E5C" w:rsidRPr="00954886">
              <w:rPr>
                <w:rStyle w:val="NoneA"/>
                <w:i/>
                <w:sz w:val="28"/>
                <w:szCs w:val="28"/>
                <w:lang w:val="lv-LV"/>
              </w:rPr>
              <w:t>euro</w:t>
            </w:r>
            <w:r w:rsidR="00DF7E5C">
              <w:rPr>
                <w:rStyle w:val="NoneA"/>
                <w:sz w:val="28"/>
                <w:szCs w:val="28"/>
                <w:lang w:val="lv-LV"/>
              </w:rPr>
              <w:t xml:space="preserve">, 2019.gadā ir 275 000 </w:t>
            </w:r>
            <w:r w:rsidR="00DF7E5C" w:rsidRPr="00954886">
              <w:rPr>
                <w:rStyle w:val="NoneA"/>
                <w:i/>
                <w:sz w:val="28"/>
                <w:szCs w:val="28"/>
                <w:lang w:val="lv-LV"/>
              </w:rPr>
              <w:t>euro</w:t>
            </w:r>
            <w:r w:rsidR="00DF7E5C">
              <w:rPr>
                <w:rStyle w:val="NoneA"/>
                <w:sz w:val="28"/>
                <w:szCs w:val="28"/>
                <w:lang w:val="lv-LV"/>
              </w:rPr>
              <w:t xml:space="preserve">, 2020.gadā ir 275 000 </w:t>
            </w:r>
            <w:r w:rsidR="00DF7E5C" w:rsidRPr="00954886">
              <w:rPr>
                <w:rStyle w:val="NoneA"/>
                <w:i/>
                <w:sz w:val="28"/>
                <w:szCs w:val="28"/>
                <w:lang w:val="lv-LV"/>
              </w:rPr>
              <w:t>euro</w:t>
            </w:r>
            <w:r w:rsidR="00DF7E5C">
              <w:rPr>
                <w:rStyle w:val="NoneA"/>
                <w:sz w:val="28"/>
                <w:szCs w:val="28"/>
                <w:lang w:val="lv-LV"/>
              </w:rPr>
              <w:t xml:space="preserve"> un 2021.gadā 518 000 </w:t>
            </w:r>
            <w:r w:rsidR="00DF7E5C" w:rsidRPr="00954886">
              <w:rPr>
                <w:rStyle w:val="NoneA"/>
                <w:i/>
                <w:sz w:val="28"/>
                <w:szCs w:val="28"/>
                <w:lang w:val="lv-LV"/>
              </w:rPr>
              <w:t>euro</w:t>
            </w:r>
            <w:r w:rsidR="00954886">
              <w:rPr>
                <w:rStyle w:val="NoneA"/>
                <w:sz w:val="28"/>
                <w:szCs w:val="28"/>
                <w:lang w:val="lv-LV"/>
              </w:rPr>
              <w:t xml:space="preserve">, Labklājības ministrijai 2018.gadā ir 75 000 </w:t>
            </w:r>
            <w:r w:rsidR="00954886" w:rsidRPr="00954886">
              <w:rPr>
                <w:rStyle w:val="NoneA"/>
                <w:i/>
                <w:sz w:val="28"/>
                <w:szCs w:val="28"/>
                <w:lang w:val="lv-LV"/>
              </w:rPr>
              <w:t>euro</w:t>
            </w:r>
            <w:r w:rsidR="00954886">
              <w:rPr>
                <w:rStyle w:val="NoneA"/>
                <w:sz w:val="28"/>
                <w:szCs w:val="28"/>
                <w:lang w:val="lv-LV"/>
              </w:rPr>
              <w:t xml:space="preserve"> un Nacionālai elektronisko plašsaziņas līdzekļu padomei 2017.gadā ir 900 000 </w:t>
            </w:r>
            <w:r w:rsidR="00954886" w:rsidRPr="00954886">
              <w:rPr>
                <w:rStyle w:val="NoneA"/>
                <w:i/>
                <w:sz w:val="28"/>
                <w:szCs w:val="28"/>
                <w:lang w:val="lv-LV"/>
              </w:rPr>
              <w:t>euro</w:t>
            </w:r>
            <w:r w:rsidR="00954886">
              <w:rPr>
                <w:rStyle w:val="NoneA"/>
                <w:sz w:val="28"/>
                <w:szCs w:val="28"/>
                <w:lang w:val="lv-LV"/>
              </w:rPr>
              <w:t xml:space="preserve">, 2018.gadā ir 900 000 </w:t>
            </w:r>
            <w:r w:rsidR="00954886" w:rsidRPr="00954886">
              <w:rPr>
                <w:rStyle w:val="NoneA"/>
                <w:i/>
                <w:sz w:val="28"/>
                <w:szCs w:val="28"/>
                <w:lang w:val="lv-LV"/>
              </w:rPr>
              <w:t>euro</w:t>
            </w:r>
            <w:r w:rsidR="00954886">
              <w:rPr>
                <w:rStyle w:val="NoneA"/>
                <w:sz w:val="28"/>
                <w:szCs w:val="28"/>
                <w:lang w:val="lv-LV"/>
              </w:rPr>
              <w:t xml:space="preserve"> un 2019.gadā 150 000 </w:t>
            </w:r>
            <w:r w:rsidR="00954886" w:rsidRPr="00954886">
              <w:rPr>
                <w:rStyle w:val="NoneA"/>
                <w:i/>
                <w:sz w:val="28"/>
                <w:szCs w:val="28"/>
                <w:lang w:val="lv-LV"/>
              </w:rPr>
              <w:t>euro</w:t>
            </w:r>
            <w:r w:rsidRPr="00200213">
              <w:rPr>
                <w:rStyle w:val="NoneA"/>
                <w:sz w:val="28"/>
                <w:szCs w:val="28"/>
                <w:lang w:val="lv-LV"/>
              </w:rPr>
              <w:t>.</w:t>
            </w:r>
            <w:r w:rsidR="00EC7756">
              <w:rPr>
                <w:rStyle w:val="NoneA"/>
                <w:sz w:val="28"/>
                <w:szCs w:val="28"/>
                <w:lang w:val="lv-LV"/>
              </w:rPr>
              <w:t xml:space="preserve"> </w:t>
            </w:r>
            <w:r w:rsidR="00B02280">
              <w:rPr>
                <w:rStyle w:val="NoneA"/>
                <w:sz w:val="28"/>
                <w:szCs w:val="28"/>
                <w:lang w:val="lv-LV"/>
              </w:rPr>
              <w:t>Attiecīgās ministrijas un citas centrālās valsts iestādes</w:t>
            </w:r>
            <w:r w:rsidR="00B02280" w:rsidRPr="00200213">
              <w:rPr>
                <w:rStyle w:val="NoneA"/>
                <w:sz w:val="28"/>
                <w:szCs w:val="28"/>
                <w:lang w:val="lv-LV"/>
              </w:rPr>
              <w:t xml:space="preserve"> </w:t>
            </w:r>
            <w:r w:rsidR="00B02280">
              <w:rPr>
                <w:rStyle w:val="NoneA"/>
                <w:sz w:val="28"/>
                <w:szCs w:val="28"/>
                <w:lang w:val="lv-LV"/>
              </w:rPr>
              <w:t>a</w:t>
            </w:r>
            <w:r w:rsidR="00EC7756">
              <w:rPr>
                <w:rStyle w:val="NoneA"/>
                <w:sz w:val="28"/>
                <w:szCs w:val="28"/>
                <w:lang w:val="lv-LV"/>
              </w:rPr>
              <w:t>tbilstoši Likuma par bud</w:t>
            </w:r>
            <w:r w:rsidR="00B02280">
              <w:rPr>
                <w:rStyle w:val="NoneA"/>
                <w:sz w:val="28"/>
                <w:szCs w:val="28"/>
                <w:lang w:val="lv-LV"/>
              </w:rPr>
              <w:t xml:space="preserve">žetu un finanšu vadību 9.panta trīspadsmitās prim </w:t>
            </w:r>
            <w:r w:rsidR="00EC7756">
              <w:rPr>
                <w:rStyle w:val="NoneA"/>
                <w:sz w:val="28"/>
                <w:szCs w:val="28"/>
                <w:lang w:val="lv-LV"/>
              </w:rPr>
              <w:t xml:space="preserve">daļas </w:t>
            </w:r>
            <w:r w:rsidR="00B02280">
              <w:rPr>
                <w:rStyle w:val="NoneA"/>
                <w:sz w:val="28"/>
                <w:szCs w:val="28"/>
                <w:lang w:val="lv-LV"/>
              </w:rPr>
              <w:t>1.</w:t>
            </w:r>
            <w:r w:rsidR="00EC7756">
              <w:rPr>
                <w:rStyle w:val="NoneA"/>
                <w:sz w:val="28"/>
                <w:szCs w:val="28"/>
                <w:lang w:val="lv-LV"/>
              </w:rPr>
              <w:t xml:space="preserve">punktam </w:t>
            </w:r>
            <w:r w:rsidR="00B02280">
              <w:rPr>
                <w:rStyle w:val="NoneA"/>
                <w:sz w:val="28"/>
                <w:szCs w:val="28"/>
                <w:lang w:val="lv-LV"/>
              </w:rPr>
              <w:t xml:space="preserve">iesniegs </w:t>
            </w:r>
            <w:r w:rsidR="00EC7756">
              <w:rPr>
                <w:rStyle w:val="NoneA"/>
                <w:sz w:val="28"/>
                <w:szCs w:val="28"/>
                <w:lang w:val="lv-LV"/>
              </w:rPr>
              <w:t xml:space="preserve">Finanšu ministrijā pieprasījumus par apropriācijas izmaiņām starp ministrijām </w:t>
            </w:r>
            <w:r w:rsidR="00B02280" w:rsidRPr="00B02280">
              <w:rPr>
                <w:sz w:val="28"/>
                <w:szCs w:val="28"/>
              </w:rPr>
              <w:t xml:space="preserve">un citām centrālajām valsts iestādēm </w:t>
            </w:r>
            <w:r w:rsidR="00EC7756">
              <w:rPr>
                <w:rStyle w:val="NoneA"/>
                <w:sz w:val="28"/>
                <w:szCs w:val="28"/>
                <w:lang w:val="lv-LV"/>
              </w:rPr>
              <w:t>transfertu veikšanai gadskārtējā valsts budžeta izpildes procesā un Finanšu ministrija veiks apropriācijas izmaiņas, par to informējot Saeimu.</w:t>
            </w:r>
          </w:p>
        </w:tc>
      </w:tr>
    </w:tbl>
    <w:p w:rsidR="009230D5" w:rsidRDefault="009230D5" w:rsidP="00200213">
      <w:pPr>
        <w:pStyle w:val="naisf"/>
        <w:spacing w:before="0" w:after="0"/>
        <w:rPr>
          <w:sz w:val="28"/>
          <w:szCs w:val="28"/>
        </w:rPr>
      </w:pPr>
    </w:p>
    <w:tbl>
      <w:tblPr>
        <w:tblW w:w="5000" w:type="pct"/>
        <w:jc w:val="center"/>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tblPr>
      <w:tblGrid>
        <w:gridCol w:w="635"/>
        <w:gridCol w:w="3667"/>
        <w:gridCol w:w="4919"/>
      </w:tblGrid>
      <w:tr w:rsidR="009230D5" w:rsidRPr="009230D5" w:rsidTr="009230D5">
        <w:trPr>
          <w:trHeight w:val="450"/>
          <w:tblCellSpacing w:w="15" w:type="dxa"/>
          <w:jc w:val="center"/>
        </w:trPr>
        <w:tc>
          <w:tcPr>
            <w:tcW w:w="4967" w:type="pct"/>
            <w:gridSpan w:val="3"/>
            <w:tcBorders>
              <w:top w:val="outset" w:sz="6" w:space="0" w:color="auto"/>
              <w:left w:val="outset" w:sz="6" w:space="0" w:color="auto"/>
              <w:bottom w:val="outset" w:sz="6" w:space="0" w:color="auto"/>
              <w:right w:val="outset" w:sz="6" w:space="0" w:color="auto"/>
            </w:tcBorders>
            <w:vAlign w:val="center"/>
            <w:hideMark/>
          </w:tcPr>
          <w:p w:rsidR="009230D5" w:rsidRPr="009230D5" w:rsidRDefault="009230D5" w:rsidP="009230D5">
            <w:pPr>
              <w:pStyle w:val="naisf"/>
              <w:spacing w:before="0" w:after="0"/>
              <w:ind w:firstLine="374"/>
              <w:rPr>
                <w:b/>
                <w:bCs/>
                <w:sz w:val="28"/>
                <w:szCs w:val="28"/>
              </w:rPr>
            </w:pPr>
            <w:r w:rsidRPr="009230D5">
              <w:rPr>
                <w:b/>
                <w:bCs/>
                <w:sz w:val="28"/>
                <w:szCs w:val="28"/>
              </w:rPr>
              <w:t>IV. Tiesību akta projekta ietekme uz spēkā esošo tiesību normu sistēmu</w:t>
            </w:r>
          </w:p>
        </w:tc>
      </w:tr>
      <w:tr w:rsidR="009230D5" w:rsidRPr="009230D5" w:rsidTr="009230D5">
        <w:trPr>
          <w:tblCellSpacing w:w="15" w:type="dxa"/>
          <w:jc w:val="center"/>
        </w:trPr>
        <w:tc>
          <w:tcPr>
            <w:tcW w:w="322"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right="-205" w:firstLine="0"/>
              <w:jc w:val="center"/>
              <w:rPr>
                <w:sz w:val="28"/>
                <w:szCs w:val="28"/>
              </w:rPr>
            </w:pPr>
            <w:r>
              <w:rPr>
                <w:sz w:val="28"/>
                <w:szCs w:val="28"/>
              </w:rPr>
              <w:t>1.</w:t>
            </w:r>
          </w:p>
        </w:tc>
        <w:tc>
          <w:tcPr>
            <w:tcW w:w="1985"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firstLine="0"/>
              <w:rPr>
                <w:sz w:val="28"/>
                <w:szCs w:val="28"/>
              </w:rPr>
            </w:pPr>
            <w:r w:rsidRPr="009230D5">
              <w:rPr>
                <w:sz w:val="28"/>
                <w:szCs w:val="28"/>
              </w:rPr>
              <w:t>Nepieciešamie saistītie tiesību aktu projekti</w:t>
            </w:r>
          </w:p>
        </w:tc>
        <w:tc>
          <w:tcPr>
            <w:tcW w:w="2629"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firstLine="0"/>
              <w:rPr>
                <w:sz w:val="28"/>
                <w:szCs w:val="28"/>
              </w:rPr>
            </w:pPr>
            <w:r>
              <w:rPr>
                <w:sz w:val="28"/>
                <w:szCs w:val="28"/>
              </w:rPr>
              <w:t>Vienlaikus ar Projektu izskatīšanai Ministru kabinetā tiek virzīts i</w:t>
            </w:r>
            <w:r w:rsidRPr="009230D5">
              <w:rPr>
                <w:sz w:val="28"/>
                <w:szCs w:val="28"/>
              </w:rPr>
              <w:t>nformatīvais ziņojums „Par Latvijas valsts simtgades pasākumu plānu 2017. – 2021.gadam</w:t>
            </w:r>
            <w:r>
              <w:rPr>
                <w:sz w:val="28"/>
                <w:szCs w:val="28"/>
              </w:rPr>
              <w:t>”.</w:t>
            </w:r>
          </w:p>
        </w:tc>
      </w:tr>
      <w:tr w:rsidR="009230D5" w:rsidRPr="009230D5" w:rsidTr="009230D5">
        <w:trPr>
          <w:tblCellSpacing w:w="15" w:type="dxa"/>
          <w:jc w:val="center"/>
        </w:trPr>
        <w:tc>
          <w:tcPr>
            <w:tcW w:w="322"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right="-205" w:firstLine="0"/>
              <w:jc w:val="center"/>
              <w:rPr>
                <w:sz w:val="28"/>
                <w:szCs w:val="28"/>
              </w:rPr>
            </w:pPr>
            <w:r w:rsidRPr="009230D5">
              <w:rPr>
                <w:sz w:val="28"/>
                <w:szCs w:val="28"/>
              </w:rPr>
              <w:t>2.</w:t>
            </w:r>
          </w:p>
        </w:tc>
        <w:tc>
          <w:tcPr>
            <w:tcW w:w="1985"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firstLine="0"/>
              <w:rPr>
                <w:sz w:val="28"/>
                <w:szCs w:val="28"/>
              </w:rPr>
            </w:pPr>
            <w:r w:rsidRPr="009230D5">
              <w:rPr>
                <w:sz w:val="28"/>
                <w:szCs w:val="28"/>
              </w:rPr>
              <w:t>Atbildīgā institūcija</w:t>
            </w:r>
          </w:p>
        </w:tc>
        <w:tc>
          <w:tcPr>
            <w:tcW w:w="2629"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firstLine="0"/>
              <w:rPr>
                <w:sz w:val="28"/>
                <w:szCs w:val="28"/>
              </w:rPr>
            </w:pPr>
            <w:r w:rsidRPr="009230D5">
              <w:rPr>
                <w:iCs/>
                <w:sz w:val="28"/>
                <w:szCs w:val="28"/>
              </w:rPr>
              <w:t>Kultūras ministrija</w:t>
            </w:r>
            <w:r>
              <w:rPr>
                <w:iCs/>
                <w:sz w:val="28"/>
                <w:szCs w:val="28"/>
              </w:rPr>
              <w:t>.</w:t>
            </w:r>
          </w:p>
        </w:tc>
      </w:tr>
      <w:tr w:rsidR="009230D5" w:rsidRPr="009230D5" w:rsidTr="009230D5">
        <w:trPr>
          <w:tblCellSpacing w:w="15" w:type="dxa"/>
          <w:jc w:val="center"/>
        </w:trPr>
        <w:tc>
          <w:tcPr>
            <w:tcW w:w="322"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right="-205" w:firstLine="0"/>
              <w:jc w:val="center"/>
              <w:rPr>
                <w:sz w:val="28"/>
                <w:szCs w:val="28"/>
              </w:rPr>
            </w:pPr>
            <w:r w:rsidRPr="009230D5">
              <w:rPr>
                <w:sz w:val="28"/>
                <w:szCs w:val="28"/>
              </w:rPr>
              <w:t>3.</w:t>
            </w:r>
          </w:p>
        </w:tc>
        <w:tc>
          <w:tcPr>
            <w:tcW w:w="1985"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firstLine="0"/>
              <w:rPr>
                <w:sz w:val="28"/>
                <w:szCs w:val="28"/>
              </w:rPr>
            </w:pPr>
            <w:r w:rsidRPr="009230D5">
              <w:rPr>
                <w:sz w:val="28"/>
                <w:szCs w:val="28"/>
              </w:rPr>
              <w:t>Cita informācija</w:t>
            </w:r>
          </w:p>
        </w:tc>
        <w:tc>
          <w:tcPr>
            <w:tcW w:w="2629" w:type="pct"/>
            <w:tcBorders>
              <w:top w:val="outset" w:sz="6" w:space="0" w:color="auto"/>
              <w:left w:val="outset" w:sz="6" w:space="0" w:color="auto"/>
              <w:bottom w:val="outset" w:sz="6" w:space="0" w:color="auto"/>
              <w:right w:val="outset" w:sz="6" w:space="0" w:color="auto"/>
            </w:tcBorders>
            <w:hideMark/>
          </w:tcPr>
          <w:p w:rsidR="009230D5" w:rsidRPr="009230D5" w:rsidRDefault="009230D5" w:rsidP="009230D5">
            <w:pPr>
              <w:pStyle w:val="naisf"/>
              <w:spacing w:before="0" w:after="0"/>
              <w:ind w:firstLine="0"/>
              <w:rPr>
                <w:sz w:val="28"/>
                <w:szCs w:val="28"/>
              </w:rPr>
            </w:pPr>
            <w:r w:rsidRPr="009230D5">
              <w:rPr>
                <w:sz w:val="28"/>
                <w:szCs w:val="28"/>
              </w:rPr>
              <w:t>Nav</w:t>
            </w:r>
          </w:p>
        </w:tc>
      </w:tr>
    </w:tbl>
    <w:p w:rsidR="006C6DD7" w:rsidRDefault="006C6DD7" w:rsidP="00200213">
      <w:pPr>
        <w:pStyle w:val="naisf"/>
        <w:spacing w:before="0" w:after="0"/>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tblPr>
      <w:tblGrid>
        <w:gridCol w:w="594"/>
        <w:gridCol w:w="3665"/>
        <w:gridCol w:w="4868"/>
      </w:tblGrid>
      <w:tr w:rsidR="00BF286E" w:rsidRPr="004316E5" w:rsidTr="00BF286E">
        <w:tc>
          <w:tcPr>
            <w:tcW w:w="4914" w:type="pct"/>
            <w:gridSpan w:val="3"/>
            <w:tcBorders>
              <w:top w:val="single" w:sz="4" w:space="0" w:color="auto"/>
            </w:tcBorders>
          </w:tcPr>
          <w:p w:rsidR="00BF286E" w:rsidRPr="004316E5" w:rsidRDefault="00BF286E" w:rsidP="00BF286E">
            <w:pPr>
              <w:pStyle w:val="naisnod"/>
              <w:spacing w:before="0" w:after="0"/>
              <w:ind w:left="-170" w:right="57"/>
              <w:rPr>
                <w:sz w:val="28"/>
                <w:szCs w:val="28"/>
              </w:rPr>
            </w:pPr>
            <w:r w:rsidRPr="004316E5">
              <w:rPr>
                <w:sz w:val="28"/>
                <w:szCs w:val="28"/>
              </w:rPr>
              <w:t>VII. Tiesību akta projekta izpildes nodrošināšana un tās ietekme uz institūcijām</w:t>
            </w:r>
          </w:p>
        </w:tc>
      </w:tr>
      <w:tr w:rsidR="00BF286E" w:rsidRPr="004316E5" w:rsidTr="00BF286E">
        <w:trPr>
          <w:trHeight w:val="427"/>
        </w:trPr>
        <w:tc>
          <w:tcPr>
            <w:tcW w:w="320" w:type="pct"/>
          </w:tcPr>
          <w:p w:rsidR="00BF286E" w:rsidRPr="004316E5" w:rsidRDefault="00BF286E" w:rsidP="00BF286E">
            <w:pPr>
              <w:pStyle w:val="naisnod"/>
              <w:spacing w:before="0" w:after="0"/>
              <w:ind w:left="57" w:right="57"/>
              <w:rPr>
                <w:b w:val="0"/>
                <w:sz w:val="28"/>
                <w:szCs w:val="28"/>
              </w:rPr>
            </w:pPr>
            <w:r w:rsidRPr="004316E5">
              <w:rPr>
                <w:b w:val="0"/>
                <w:sz w:val="28"/>
                <w:szCs w:val="28"/>
              </w:rPr>
              <w:t>1.</w:t>
            </w:r>
          </w:p>
        </w:tc>
        <w:tc>
          <w:tcPr>
            <w:tcW w:w="1973" w:type="pct"/>
          </w:tcPr>
          <w:p w:rsidR="00BF286E" w:rsidRPr="004316E5" w:rsidRDefault="00BF286E" w:rsidP="00BF286E">
            <w:pPr>
              <w:pStyle w:val="naisf"/>
              <w:spacing w:before="0" w:after="0"/>
              <w:ind w:left="57" w:right="57" w:firstLine="0"/>
              <w:jc w:val="left"/>
              <w:rPr>
                <w:sz w:val="28"/>
                <w:szCs w:val="28"/>
              </w:rPr>
            </w:pPr>
            <w:r w:rsidRPr="004316E5">
              <w:rPr>
                <w:sz w:val="28"/>
                <w:szCs w:val="28"/>
              </w:rPr>
              <w:t xml:space="preserve">Projekta izpildē iesaistītās institūcijas </w:t>
            </w:r>
          </w:p>
        </w:tc>
        <w:tc>
          <w:tcPr>
            <w:tcW w:w="2620" w:type="pct"/>
          </w:tcPr>
          <w:p w:rsidR="00BF286E" w:rsidRPr="004316E5" w:rsidRDefault="00BF286E" w:rsidP="00BF286E">
            <w:pPr>
              <w:spacing w:after="0" w:line="240" w:lineRule="auto"/>
              <w:jc w:val="both"/>
              <w:rPr>
                <w:rFonts w:ascii="Times New Roman" w:hAnsi="Times New Roman" w:cs="Times New Roman"/>
                <w:sz w:val="28"/>
                <w:szCs w:val="28"/>
              </w:rPr>
            </w:pPr>
            <w:r w:rsidRPr="004316E5">
              <w:rPr>
                <w:rFonts w:ascii="Times New Roman" w:hAnsi="Times New Roman" w:cs="Times New Roman"/>
                <w:color w:val="000000"/>
                <w:sz w:val="28"/>
                <w:szCs w:val="28"/>
              </w:rPr>
              <w:t>Kultūras ministrija, Ekonomikas ministrija, Zemkopības ministrija, Iekšlietu ministrija, Veselības ministrija, Vides aizsardzības un reģionālās attīstības ministrija, Izglītības un zinātnes ministrija, Ārlietu ministrija, La</w:t>
            </w:r>
            <w:r>
              <w:rPr>
                <w:rFonts w:ascii="Times New Roman" w:hAnsi="Times New Roman" w:cs="Times New Roman"/>
                <w:color w:val="000000"/>
                <w:sz w:val="28"/>
                <w:szCs w:val="28"/>
              </w:rPr>
              <w:t>bklājības ministrija, Nacionālā</w:t>
            </w:r>
            <w:r w:rsidRPr="004316E5">
              <w:rPr>
                <w:rFonts w:ascii="Times New Roman" w:hAnsi="Times New Roman" w:cs="Times New Roman"/>
                <w:color w:val="000000"/>
                <w:sz w:val="28"/>
                <w:szCs w:val="28"/>
              </w:rPr>
              <w:t xml:space="preserve"> elektronisko plašsaziņas līdzekļu padome.</w:t>
            </w:r>
          </w:p>
        </w:tc>
      </w:tr>
      <w:tr w:rsidR="00BF286E" w:rsidRPr="004316E5" w:rsidTr="00BF286E">
        <w:trPr>
          <w:trHeight w:val="463"/>
        </w:trPr>
        <w:tc>
          <w:tcPr>
            <w:tcW w:w="320" w:type="pct"/>
          </w:tcPr>
          <w:p w:rsidR="00BF286E" w:rsidRPr="004316E5" w:rsidRDefault="00BF286E" w:rsidP="00BF286E">
            <w:pPr>
              <w:pStyle w:val="naisnod"/>
              <w:spacing w:before="0" w:after="0"/>
              <w:ind w:left="57" w:right="57"/>
              <w:rPr>
                <w:b w:val="0"/>
                <w:sz w:val="28"/>
                <w:szCs w:val="28"/>
              </w:rPr>
            </w:pPr>
            <w:r w:rsidRPr="004316E5">
              <w:rPr>
                <w:b w:val="0"/>
                <w:sz w:val="28"/>
                <w:szCs w:val="28"/>
              </w:rPr>
              <w:t>2.</w:t>
            </w:r>
          </w:p>
        </w:tc>
        <w:tc>
          <w:tcPr>
            <w:tcW w:w="1973" w:type="pct"/>
          </w:tcPr>
          <w:p w:rsidR="00BF286E" w:rsidRPr="004316E5" w:rsidRDefault="00BF286E" w:rsidP="00BF286E">
            <w:pPr>
              <w:pStyle w:val="naisf"/>
              <w:spacing w:before="0" w:after="0"/>
              <w:ind w:left="57" w:right="57" w:firstLine="0"/>
              <w:jc w:val="left"/>
              <w:rPr>
                <w:sz w:val="28"/>
                <w:szCs w:val="28"/>
              </w:rPr>
            </w:pPr>
            <w:r w:rsidRPr="004316E5">
              <w:rPr>
                <w:sz w:val="28"/>
                <w:szCs w:val="28"/>
              </w:rPr>
              <w:t>Projekta izpildes ietekme uz pārvaldes funkcijām un institucionālo struktūru.</w:t>
            </w:r>
          </w:p>
          <w:p w:rsidR="00BF286E" w:rsidRPr="004316E5" w:rsidRDefault="00BF286E" w:rsidP="00BF286E">
            <w:pPr>
              <w:pStyle w:val="naisf"/>
              <w:spacing w:before="0" w:after="0"/>
              <w:ind w:left="57" w:right="57" w:firstLine="0"/>
              <w:jc w:val="left"/>
              <w:rPr>
                <w:sz w:val="28"/>
                <w:szCs w:val="28"/>
              </w:rPr>
            </w:pPr>
            <w:r w:rsidRPr="004316E5">
              <w:rPr>
                <w:sz w:val="28"/>
                <w:szCs w:val="28"/>
              </w:rPr>
              <w:lastRenderedPageBreak/>
              <w:t>Jaunu institūciju izveide, esošu institūciju likvidācija vai reorganizācija, to ietekme uz institūcijas cilvēkresursiem</w:t>
            </w:r>
          </w:p>
        </w:tc>
        <w:tc>
          <w:tcPr>
            <w:tcW w:w="2620" w:type="pct"/>
          </w:tcPr>
          <w:p w:rsidR="00BF286E" w:rsidRPr="004316E5" w:rsidRDefault="00BF286E" w:rsidP="00BF286E">
            <w:pPr>
              <w:tabs>
                <w:tab w:val="left" w:pos="0"/>
              </w:tabs>
              <w:spacing w:after="0" w:line="240" w:lineRule="auto"/>
              <w:jc w:val="both"/>
              <w:rPr>
                <w:rFonts w:ascii="Times New Roman" w:hAnsi="Times New Roman" w:cs="Times New Roman"/>
                <w:sz w:val="28"/>
                <w:szCs w:val="28"/>
              </w:rPr>
            </w:pPr>
            <w:r w:rsidRPr="004316E5">
              <w:rPr>
                <w:rFonts w:ascii="Times New Roman" w:hAnsi="Times New Roman" w:cs="Times New Roman"/>
                <w:sz w:val="28"/>
                <w:szCs w:val="28"/>
              </w:rPr>
              <w:lastRenderedPageBreak/>
              <w:t xml:space="preserve">Projekts šo jomu neskar. </w:t>
            </w:r>
          </w:p>
        </w:tc>
      </w:tr>
      <w:tr w:rsidR="00BF286E" w:rsidRPr="004316E5" w:rsidTr="00BF286E">
        <w:trPr>
          <w:trHeight w:val="476"/>
        </w:trPr>
        <w:tc>
          <w:tcPr>
            <w:tcW w:w="320" w:type="pct"/>
          </w:tcPr>
          <w:p w:rsidR="00BF286E" w:rsidRPr="004316E5" w:rsidRDefault="00BF286E" w:rsidP="00BF286E">
            <w:pPr>
              <w:pStyle w:val="naiskr"/>
              <w:spacing w:before="0" w:after="0"/>
              <w:ind w:left="57" w:right="57"/>
              <w:jc w:val="center"/>
              <w:rPr>
                <w:sz w:val="28"/>
                <w:szCs w:val="28"/>
              </w:rPr>
            </w:pPr>
            <w:r w:rsidRPr="004316E5">
              <w:rPr>
                <w:sz w:val="28"/>
                <w:szCs w:val="28"/>
              </w:rPr>
              <w:lastRenderedPageBreak/>
              <w:t>3.</w:t>
            </w:r>
          </w:p>
        </w:tc>
        <w:tc>
          <w:tcPr>
            <w:tcW w:w="1973" w:type="pct"/>
          </w:tcPr>
          <w:p w:rsidR="00BF286E" w:rsidRPr="004316E5" w:rsidRDefault="00BF286E" w:rsidP="00BF286E">
            <w:pPr>
              <w:pStyle w:val="naiskr"/>
              <w:spacing w:before="0" w:after="0"/>
              <w:ind w:left="57" w:right="57"/>
              <w:rPr>
                <w:sz w:val="28"/>
                <w:szCs w:val="28"/>
              </w:rPr>
            </w:pPr>
            <w:r w:rsidRPr="004316E5">
              <w:rPr>
                <w:sz w:val="28"/>
                <w:szCs w:val="28"/>
              </w:rPr>
              <w:t>Cita informācija</w:t>
            </w:r>
          </w:p>
        </w:tc>
        <w:tc>
          <w:tcPr>
            <w:tcW w:w="2620" w:type="pct"/>
          </w:tcPr>
          <w:p w:rsidR="00BF286E" w:rsidRPr="004316E5" w:rsidRDefault="00BF286E" w:rsidP="00BF286E">
            <w:pPr>
              <w:tabs>
                <w:tab w:val="left" w:pos="0"/>
              </w:tabs>
              <w:spacing w:after="0" w:line="240" w:lineRule="auto"/>
              <w:rPr>
                <w:rFonts w:ascii="Times New Roman" w:hAnsi="Times New Roman" w:cs="Times New Roman"/>
                <w:sz w:val="28"/>
                <w:szCs w:val="28"/>
              </w:rPr>
            </w:pPr>
            <w:r w:rsidRPr="004316E5">
              <w:rPr>
                <w:rFonts w:ascii="Times New Roman" w:hAnsi="Times New Roman" w:cs="Times New Roman"/>
                <w:sz w:val="28"/>
                <w:szCs w:val="28"/>
              </w:rPr>
              <w:t>Nav</w:t>
            </w:r>
          </w:p>
        </w:tc>
      </w:tr>
    </w:tbl>
    <w:p w:rsidR="00BF286E" w:rsidRDefault="00BF286E" w:rsidP="00200213">
      <w:pPr>
        <w:pStyle w:val="naisf"/>
        <w:spacing w:before="0" w:after="0"/>
        <w:rPr>
          <w:sz w:val="28"/>
          <w:szCs w:val="28"/>
        </w:rPr>
      </w:pPr>
    </w:p>
    <w:p w:rsidR="004A643A" w:rsidRDefault="004A643A" w:rsidP="00200213">
      <w:pPr>
        <w:pStyle w:val="naisf"/>
        <w:spacing w:before="0" w:after="0"/>
        <w:rPr>
          <w:sz w:val="28"/>
          <w:szCs w:val="28"/>
        </w:rPr>
      </w:pPr>
    </w:p>
    <w:p w:rsidR="0099759D" w:rsidRPr="004316E5" w:rsidRDefault="0099759D" w:rsidP="00200213">
      <w:pPr>
        <w:pStyle w:val="naisf"/>
        <w:spacing w:before="0" w:after="0"/>
        <w:ind w:left="142" w:firstLine="0"/>
        <w:rPr>
          <w:sz w:val="28"/>
          <w:szCs w:val="28"/>
        </w:rPr>
      </w:pPr>
      <w:r w:rsidRPr="004316E5">
        <w:rPr>
          <w:sz w:val="28"/>
          <w:szCs w:val="28"/>
        </w:rPr>
        <w:t xml:space="preserve">Kultūras ministre </w:t>
      </w:r>
      <w:r w:rsidRPr="004316E5">
        <w:rPr>
          <w:sz w:val="28"/>
          <w:szCs w:val="28"/>
        </w:rPr>
        <w:tab/>
      </w:r>
      <w:r w:rsidRPr="004316E5">
        <w:rPr>
          <w:sz w:val="28"/>
          <w:szCs w:val="28"/>
        </w:rPr>
        <w:tab/>
      </w:r>
      <w:r w:rsidRPr="004316E5">
        <w:rPr>
          <w:sz w:val="28"/>
          <w:szCs w:val="28"/>
        </w:rPr>
        <w:tab/>
        <w:t xml:space="preserve"> </w:t>
      </w:r>
      <w:r w:rsidRPr="004316E5">
        <w:rPr>
          <w:sz w:val="28"/>
          <w:szCs w:val="28"/>
        </w:rPr>
        <w:tab/>
      </w:r>
      <w:r w:rsidRPr="004316E5">
        <w:rPr>
          <w:sz w:val="28"/>
          <w:szCs w:val="28"/>
        </w:rPr>
        <w:tab/>
      </w:r>
      <w:r w:rsidRPr="004316E5">
        <w:rPr>
          <w:sz w:val="28"/>
          <w:szCs w:val="28"/>
        </w:rPr>
        <w:tab/>
      </w:r>
      <w:r w:rsidR="00200213">
        <w:rPr>
          <w:sz w:val="28"/>
          <w:szCs w:val="28"/>
        </w:rPr>
        <w:tab/>
        <w:t>D.</w:t>
      </w:r>
      <w:r w:rsidRPr="004316E5">
        <w:rPr>
          <w:sz w:val="28"/>
          <w:szCs w:val="28"/>
        </w:rPr>
        <w:t>Melbārde</w:t>
      </w:r>
    </w:p>
    <w:p w:rsidR="0099759D" w:rsidRPr="004316E5" w:rsidRDefault="0099759D" w:rsidP="00200213">
      <w:pPr>
        <w:pStyle w:val="naisf"/>
        <w:spacing w:before="0" w:after="0"/>
        <w:ind w:left="142" w:firstLine="0"/>
        <w:rPr>
          <w:sz w:val="28"/>
          <w:szCs w:val="28"/>
        </w:rPr>
      </w:pPr>
    </w:p>
    <w:p w:rsidR="0099759D" w:rsidRPr="004316E5" w:rsidRDefault="00200213" w:rsidP="0099759D">
      <w:pPr>
        <w:pStyle w:val="naisf"/>
        <w:spacing w:before="0" w:after="0"/>
        <w:ind w:left="142" w:firstLine="0"/>
        <w:rPr>
          <w:sz w:val="28"/>
          <w:szCs w:val="28"/>
        </w:rPr>
      </w:pPr>
      <w:r>
        <w:rPr>
          <w:sz w:val="28"/>
          <w:szCs w:val="28"/>
        </w:rPr>
        <w:t>Vīza: Valsts sekretārs</w:t>
      </w:r>
      <w:r>
        <w:rPr>
          <w:sz w:val="28"/>
          <w:szCs w:val="28"/>
        </w:rPr>
        <w:tab/>
      </w:r>
      <w:r>
        <w:rPr>
          <w:sz w:val="28"/>
          <w:szCs w:val="28"/>
        </w:rPr>
        <w:tab/>
      </w:r>
      <w:r>
        <w:rPr>
          <w:sz w:val="28"/>
          <w:szCs w:val="28"/>
        </w:rPr>
        <w:tab/>
        <w:t xml:space="preserve"> </w:t>
      </w:r>
      <w:r>
        <w:rPr>
          <w:sz w:val="28"/>
          <w:szCs w:val="28"/>
        </w:rPr>
        <w:tab/>
      </w:r>
      <w:r>
        <w:rPr>
          <w:sz w:val="28"/>
          <w:szCs w:val="28"/>
        </w:rPr>
        <w:tab/>
      </w:r>
      <w:r>
        <w:rPr>
          <w:sz w:val="28"/>
          <w:szCs w:val="28"/>
        </w:rPr>
        <w:tab/>
      </w:r>
      <w:r>
        <w:rPr>
          <w:sz w:val="28"/>
          <w:szCs w:val="28"/>
        </w:rPr>
        <w:tab/>
        <w:t>S.</w:t>
      </w:r>
      <w:r w:rsidR="0099759D" w:rsidRPr="004316E5">
        <w:rPr>
          <w:sz w:val="28"/>
          <w:szCs w:val="28"/>
        </w:rPr>
        <w:t>Voldiņš</w:t>
      </w:r>
    </w:p>
    <w:p w:rsidR="00B02280" w:rsidRDefault="00B02280"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D061E3" w:rsidRDefault="00D061E3" w:rsidP="00D7206B">
      <w:pPr>
        <w:pStyle w:val="Galvene"/>
        <w:tabs>
          <w:tab w:val="clear" w:pos="4153"/>
          <w:tab w:val="clear" w:pos="8306"/>
          <w:tab w:val="center" w:pos="4535"/>
        </w:tabs>
        <w:rPr>
          <w:sz w:val="22"/>
          <w:szCs w:val="22"/>
        </w:rPr>
      </w:pPr>
    </w:p>
    <w:p w:rsidR="00FC7CE1" w:rsidRDefault="00FC7CE1" w:rsidP="00D7206B">
      <w:pPr>
        <w:pStyle w:val="Galvene"/>
        <w:tabs>
          <w:tab w:val="clear" w:pos="4153"/>
          <w:tab w:val="clear" w:pos="8306"/>
          <w:tab w:val="center" w:pos="4535"/>
        </w:tabs>
        <w:rPr>
          <w:sz w:val="22"/>
          <w:szCs w:val="22"/>
        </w:rPr>
      </w:pPr>
    </w:p>
    <w:p w:rsidR="004A643A" w:rsidRDefault="004A643A" w:rsidP="00D7206B">
      <w:pPr>
        <w:pStyle w:val="Galvene"/>
        <w:tabs>
          <w:tab w:val="clear" w:pos="4153"/>
          <w:tab w:val="clear" w:pos="8306"/>
          <w:tab w:val="center" w:pos="4535"/>
        </w:tabs>
        <w:rPr>
          <w:sz w:val="22"/>
          <w:szCs w:val="22"/>
        </w:rPr>
      </w:pPr>
    </w:p>
    <w:p w:rsidR="0099759D" w:rsidRPr="004316E5" w:rsidRDefault="00FC7CE1" w:rsidP="00D7206B">
      <w:pPr>
        <w:pStyle w:val="Galvene"/>
        <w:tabs>
          <w:tab w:val="clear" w:pos="4153"/>
          <w:tab w:val="clear" w:pos="8306"/>
          <w:tab w:val="center" w:pos="4535"/>
        </w:tabs>
        <w:rPr>
          <w:sz w:val="22"/>
          <w:szCs w:val="22"/>
        </w:rPr>
      </w:pPr>
      <w:r>
        <w:rPr>
          <w:sz w:val="22"/>
          <w:szCs w:val="22"/>
        </w:rPr>
        <w:t>2016.12.06. 10:22</w:t>
      </w:r>
      <w:r w:rsidR="0099759D" w:rsidRPr="004316E5">
        <w:rPr>
          <w:sz w:val="22"/>
          <w:szCs w:val="22"/>
        </w:rPr>
        <w:tab/>
      </w:r>
    </w:p>
    <w:p w:rsidR="0099759D" w:rsidRPr="004316E5" w:rsidRDefault="00FC2CA9" w:rsidP="00D7206B">
      <w:pPr>
        <w:spacing w:after="0" w:line="240" w:lineRule="auto"/>
        <w:rPr>
          <w:rFonts w:ascii="Times New Roman" w:hAnsi="Times New Roman" w:cs="Times New Roman"/>
        </w:rPr>
      </w:pPr>
      <w:fldSimple w:instr=" NUMWORDS  \* Arabic  \* MERGEFORMAT ">
        <w:r w:rsidR="004A643A" w:rsidRPr="004A643A">
          <w:rPr>
            <w:rFonts w:ascii="Times New Roman" w:hAnsi="Times New Roman" w:cs="Times New Roman"/>
            <w:noProof/>
          </w:rPr>
          <w:t>1156</w:t>
        </w:r>
      </w:fldSimple>
    </w:p>
    <w:p w:rsidR="0099759D" w:rsidRPr="004316E5" w:rsidRDefault="00200213" w:rsidP="00D7206B">
      <w:pPr>
        <w:spacing w:after="0" w:line="240" w:lineRule="auto"/>
        <w:rPr>
          <w:rFonts w:ascii="Times New Roman" w:hAnsi="Times New Roman" w:cs="Times New Roman"/>
        </w:rPr>
      </w:pPr>
      <w:bookmarkStart w:id="3" w:name="OLE_LINK9"/>
      <w:bookmarkStart w:id="4" w:name="OLE_LINK10"/>
      <w:bookmarkStart w:id="5" w:name="OLE_LINK8"/>
      <w:r>
        <w:rPr>
          <w:rFonts w:ascii="Times New Roman" w:hAnsi="Times New Roman" w:cs="Times New Roman"/>
        </w:rPr>
        <w:t>I.</w:t>
      </w:r>
      <w:r w:rsidR="00D7206B" w:rsidRPr="004316E5">
        <w:rPr>
          <w:rFonts w:ascii="Times New Roman" w:hAnsi="Times New Roman" w:cs="Times New Roman"/>
        </w:rPr>
        <w:t>Tormane, 67330323</w:t>
      </w:r>
    </w:p>
    <w:p w:rsidR="0099759D" w:rsidRPr="004316E5" w:rsidRDefault="00FC2CA9" w:rsidP="009230D5">
      <w:pPr>
        <w:pStyle w:val="Galvene"/>
        <w:rPr>
          <w:sz w:val="28"/>
          <w:szCs w:val="28"/>
        </w:rPr>
      </w:pPr>
      <w:hyperlink r:id="rId7" w:history="1">
        <w:r w:rsidR="00D7206B" w:rsidRPr="004316E5">
          <w:rPr>
            <w:rStyle w:val="Hipersaite"/>
            <w:sz w:val="22"/>
            <w:szCs w:val="22"/>
          </w:rPr>
          <w:t>Ilze.Tormane@km.gov.lv</w:t>
        </w:r>
      </w:hyperlink>
      <w:bookmarkEnd w:id="3"/>
      <w:bookmarkEnd w:id="4"/>
      <w:bookmarkEnd w:id="5"/>
    </w:p>
    <w:sectPr w:rsidR="0099759D" w:rsidRPr="004316E5" w:rsidSect="00200213">
      <w:headerReference w:type="default" r:id="rId8"/>
      <w:footerReference w:type="default" r:id="rId9"/>
      <w:footerReference w:type="first" r:id="rId10"/>
      <w:pgSz w:w="11906" w:h="16838"/>
      <w:pgMar w:top="1418" w:right="1134"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77B5C" w:rsidRDefault="00C77B5C" w:rsidP="00475885">
      <w:pPr>
        <w:spacing w:after="0" w:line="240" w:lineRule="auto"/>
      </w:pPr>
      <w:r>
        <w:separator/>
      </w:r>
    </w:p>
  </w:endnote>
  <w:endnote w:type="continuationSeparator" w:id="0">
    <w:p w:rsidR="00C77B5C" w:rsidRDefault="00C77B5C" w:rsidP="004758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5C" w:rsidRPr="00200213" w:rsidRDefault="00DF7E5C" w:rsidP="00200213">
    <w:pPr>
      <w:pStyle w:val="Kjene"/>
      <w:jc w:val="both"/>
    </w:pPr>
    <w:r>
      <w:rPr>
        <w:sz w:val="22"/>
        <w:szCs w:val="22"/>
      </w:rPr>
      <w:t>KMAnot_0612</w:t>
    </w:r>
    <w:r w:rsidRPr="00200213">
      <w:rPr>
        <w:sz w:val="22"/>
        <w:szCs w:val="22"/>
      </w:rPr>
      <w:t>16_</w:t>
    </w:r>
    <w:r w:rsidRPr="00BE731A">
      <w:rPr>
        <w:sz w:val="22"/>
        <w:szCs w:val="22"/>
      </w:rPr>
      <w:t>LV100</w:t>
    </w:r>
    <w:r w:rsidRPr="00200213">
      <w:rPr>
        <w:sz w:val="22"/>
        <w:szCs w:val="22"/>
      </w:rPr>
      <w:t>; Ministru kabineta rīkojuma projekta „</w:t>
    </w:r>
    <w:r w:rsidRPr="00200213">
      <w:rPr>
        <w:bCs/>
        <w:sz w:val="22"/>
        <w:szCs w:val="22"/>
      </w:rPr>
      <w:t>Par Latvijas valsts simtgades pasākumu plāna 2017. – 2021.gadam īstenošanai piešķirtā valsts budžeta finansējuma sadalījumu” sākotnējās ietekmes novērtējuma ziņojums (anotācija)</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F7E5C" w:rsidRDefault="00DF7E5C" w:rsidP="00200213">
    <w:pPr>
      <w:pStyle w:val="Kjene"/>
      <w:jc w:val="both"/>
    </w:pPr>
    <w:r>
      <w:rPr>
        <w:sz w:val="22"/>
        <w:szCs w:val="22"/>
      </w:rPr>
      <w:t>KMAnot_0612</w:t>
    </w:r>
    <w:r w:rsidRPr="00200213">
      <w:rPr>
        <w:sz w:val="22"/>
        <w:szCs w:val="22"/>
      </w:rPr>
      <w:t>16_</w:t>
    </w:r>
    <w:r w:rsidRPr="00BE731A">
      <w:rPr>
        <w:sz w:val="22"/>
        <w:szCs w:val="22"/>
      </w:rPr>
      <w:t>LV100</w:t>
    </w:r>
    <w:r w:rsidRPr="00200213">
      <w:rPr>
        <w:sz w:val="22"/>
        <w:szCs w:val="22"/>
      </w:rPr>
      <w:t>; Ministru kabineta rīkojuma projekta „</w:t>
    </w:r>
    <w:r w:rsidRPr="00200213">
      <w:rPr>
        <w:bCs/>
        <w:sz w:val="22"/>
        <w:szCs w:val="22"/>
      </w:rPr>
      <w:t>Par Latvijas valsts simtgades pasākumu plāna 2017. – 2021.gadam īstenošanai piešķirtā valsts budžeta finansējuma sadalījumu” sākotnējās ietekmes novērtējuma ziņojums (anotācija)</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77B5C" w:rsidRDefault="00C77B5C" w:rsidP="00475885">
      <w:pPr>
        <w:spacing w:after="0" w:line="240" w:lineRule="auto"/>
      </w:pPr>
      <w:r>
        <w:separator/>
      </w:r>
    </w:p>
  </w:footnote>
  <w:footnote w:type="continuationSeparator" w:id="0">
    <w:p w:rsidR="00C77B5C" w:rsidRDefault="00C77B5C" w:rsidP="004758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033102"/>
      <w:docPartObj>
        <w:docPartGallery w:val="Page Numbers (Top of Page)"/>
        <w:docPartUnique/>
      </w:docPartObj>
    </w:sdtPr>
    <w:sdtEndPr>
      <w:rPr>
        <w:sz w:val="22"/>
        <w:szCs w:val="22"/>
      </w:rPr>
    </w:sdtEndPr>
    <w:sdtContent>
      <w:p w:rsidR="00DF7E5C" w:rsidRDefault="00FC2CA9">
        <w:pPr>
          <w:pStyle w:val="Galvene"/>
          <w:jc w:val="center"/>
        </w:pPr>
        <w:r w:rsidRPr="00200213">
          <w:rPr>
            <w:sz w:val="22"/>
            <w:szCs w:val="22"/>
          </w:rPr>
          <w:fldChar w:fldCharType="begin"/>
        </w:r>
        <w:r w:rsidR="00DF7E5C" w:rsidRPr="00200213">
          <w:rPr>
            <w:sz w:val="22"/>
            <w:szCs w:val="22"/>
          </w:rPr>
          <w:instrText xml:space="preserve"> PAGE   \* MERGEFORMAT </w:instrText>
        </w:r>
        <w:r w:rsidRPr="00200213">
          <w:rPr>
            <w:sz w:val="22"/>
            <w:szCs w:val="22"/>
          </w:rPr>
          <w:fldChar w:fldCharType="separate"/>
        </w:r>
        <w:r w:rsidR="00322861">
          <w:rPr>
            <w:noProof/>
            <w:sz w:val="22"/>
            <w:szCs w:val="22"/>
          </w:rPr>
          <w:t>7</w:t>
        </w:r>
        <w:r w:rsidRPr="00200213">
          <w:rPr>
            <w:sz w:val="22"/>
            <w:szCs w:val="22"/>
          </w:rPr>
          <w:fldChar w:fldCharType="end"/>
        </w:r>
      </w:p>
    </w:sdtContent>
  </w:sdt>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99759D"/>
    <w:rsid w:val="000001A5"/>
    <w:rsid w:val="00030231"/>
    <w:rsid w:val="00054AC0"/>
    <w:rsid w:val="00094AF4"/>
    <w:rsid w:val="000C4B6E"/>
    <w:rsid w:val="000E3DF1"/>
    <w:rsid w:val="000F1880"/>
    <w:rsid w:val="00135D8F"/>
    <w:rsid w:val="00136356"/>
    <w:rsid w:val="00143FC7"/>
    <w:rsid w:val="00160C23"/>
    <w:rsid w:val="00177A4F"/>
    <w:rsid w:val="0018764F"/>
    <w:rsid w:val="00196F4B"/>
    <w:rsid w:val="001A12FC"/>
    <w:rsid w:val="00200213"/>
    <w:rsid w:val="002015E9"/>
    <w:rsid w:val="00211A02"/>
    <w:rsid w:val="00214EC7"/>
    <w:rsid w:val="00225F4E"/>
    <w:rsid w:val="002A2F43"/>
    <w:rsid w:val="002F59D7"/>
    <w:rsid w:val="00320C92"/>
    <w:rsid w:val="00322861"/>
    <w:rsid w:val="003658EF"/>
    <w:rsid w:val="003A0C05"/>
    <w:rsid w:val="003B2445"/>
    <w:rsid w:val="003B2F57"/>
    <w:rsid w:val="004225FD"/>
    <w:rsid w:val="004316E5"/>
    <w:rsid w:val="0043219A"/>
    <w:rsid w:val="00446842"/>
    <w:rsid w:val="004516A4"/>
    <w:rsid w:val="00475885"/>
    <w:rsid w:val="00476B69"/>
    <w:rsid w:val="004A5657"/>
    <w:rsid w:val="004A643A"/>
    <w:rsid w:val="0050420C"/>
    <w:rsid w:val="00527CC8"/>
    <w:rsid w:val="00537A0E"/>
    <w:rsid w:val="005528BC"/>
    <w:rsid w:val="00562200"/>
    <w:rsid w:val="0057035B"/>
    <w:rsid w:val="00573522"/>
    <w:rsid w:val="00581E67"/>
    <w:rsid w:val="0058536B"/>
    <w:rsid w:val="005B2518"/>
    <w:rsid w:val="005B4EAD"/>
    <w:rsid w:val="005E62F2"/>
    <w:rsid w:val="00613746"/>
    <w:rsid w:val="00615A06"/>
    <w:rsid w:val="006227C9"/>
    <w:rsid w:val="006400D9"/>
    <w:rsid w:val="006C6DD7"/>
    <w:rsid w:val="007716ED"/>
    <w:rsid w:val="007B12BB"/>
    <w:rsid w:val="007E4617"/>
    <w:rsid w:val="008058EF"/>
    <w:rsid w:val="00815C35"/>
    <w:rsid w:val="008A2EF9"/>
    <w:rsid w:val="008A3B02"/>
    <w:rsid w:val="008B1DF2"/>
    <w:rsid w:val="008D5239"/>
    <w:rsid w:val="009143EF"/>
    <w:rsid w:val="009230D5"/>
    <w:rsid w:val="00934A30"/>
    <w:rsid w:val="00954886"/>
    <w:rsid w:val="00975E3A"/>
    <w:rsid w:val="00980D4D"/>
    <w:rsid w:val="0099759D"/>
    <w:rsid w:val="009B0E89"/>
    <w:rsid w:val="009C1B2A"/>
    <w:rsid w:val="00A07D15"/>
    <w:rsid w:val="00A15FBE"/>
    <w:rsid w:val="00B0227A"/>
    <w:rsid w:val="00B02280"/>
    <w:rsid w:val="00B2004B"/>
    <w:rsid w:val="00B33ADC"/>
    <w:rsid w:val="00B45337"/>
    <w:rsid w:val="00B45CDD"/>
    <w:rsid w:val="00B6554B"/>
    <w:rsid w:val="00B73001"/>
    <w:rsid w:val="00B9460E"/>
    <w:rsid w:val="00BE4CDD"/>
    <w:rsid w:val="00BE731A"/>
    <w:rsid w:val="00BF286E"/>
    <w:rsid w:val="00C02A70"/>
    <w:rsid w:val="00C060C5"/>
    <w:rsid w:val="00C15118"/>
    <w:rsid w:val="00C24071"/>
    <w:rsid w:val="00C25A58"/>
    <w:rsid w:val="00C3276A"/>
    <w:rsid w:val="00C37F78"/>
    <w:rsid w:val="00C77B5C"/>
    <w:rsid w:val="00CE47E8"/>
    <w:rsid w:val="00D061E3"/>
    <w:rsid w:val="00D2599A"/>
    <w:rsid w:val="00D7206B"/>
    <w:rsid w:val="00DC6F90"/>
    <w:rsid w:val="00DD28B8"/>
    <w:rsid w:val="00DF7E5C"/>
    <w:rsid w:val="00E01BAE"/>
    <w:rsid w:val="00E17807"/>
    <w:rsid w:val="00E96FCC"/>
    <w:rsid w:val="00EC69F4"/>
    <w:rsid w:val="00EC7756"/>
    <w:rsid w:val="00F165AA"/>
    <w:rsid w:val="00F73277"/>
    <w:rsid w:val="00FA40C9"/>
    <w:rsid w:val="00FC2CA9"/>
    <w:rsid w:val="00FC7CE1"/>
    <w:rsid w:val="00FE192C"/>
    <w:rsid w:val="00FF0416"/>
    <w:rsid w:val="00FF191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ais">
    <w:name w:val="Normal"/>
    <w:qFormat/>
    <w:rsid w:val="00EC69F4"/>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qFormat/>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1">
    <w:name w:val="labojumu_pamats1"/>
    <w:basedOn w:val="Parastais"/>
    <w:rsid w:val="0099759D"/>
    <w:pPr>
      <w:spacing w:before="45" w:after="0" w:line="360" w:lineRule="auto"/>
      <w:ind w:firstLine="300"/>
    </w:pPr>
    <w:rPr>
      <w:rFonts w:ascii="Times New Roman" w:eastAsia="Times New Roman" w:hAnsi="Times New Roman" w:cs="Times New Roman"/>
      <w:i/>
      <w:iCs/>
      <w:color w:val="414142"/>
      <w:sz w:val="20"/>
      <w:szCs w:val="20"/>
      <w:lang w:eastAsia="lv-LV"/>
    </w:rPr>
  </w:style>
  <w:style w:type="paragraph" w:styleId="Kjene">
    <w:name w:val="footer"/>
    <w:basedOn w:val="Parastais"/>
    <w:link w:val="KjeneRakstz"/>
    <w:uiPriority w:val="99"/>
    <w:rsid w:val="0099759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KjeneRakstz">
    <w:name w:val="Kājene Rakstz."/>
    <w:basedOn w:val="Noklusjumarindkopasfonts"/>
    <w:link w:val="Kjene"/>
    <w:uiPriority w:val="99"/>
    <w:rsid w:val="0099759D"/>
    <w:rPr>
      <w:rFonts w:ascii="Times New Roman" w:eastAsia="Times New Roman" w:hAnsi="Times New Roman" w:cs="Times New Roman"/>
      <w:sz w:val="24"/>
      <w:szCs w:val="24"/>
      <w:lang w:eastAsia="lv-LV"/>
    </w:rPr>
  </w:style>
  <w:style w:type="paragraph" w:styleId="Bezatstarpm">
    <w:name w:val="No Spacing"/>
    <w:uiPriority w:val="1"/>
    <w:qFormat/>
    <w:rsid w:val="0099759D"/>
    <w:pPr>
      <w:spacing w:after="0" w:line="240" w:lineRule="auto"/>
    </w:pPr>
    <w:rPr>
      <w:rFonts w:ascii="Calibri" w:eastAsia="Calibri" w:hAnsi="Calibri" w:cs="Times New Roman"/>
    </w:rPr>
  </w:style>
  <w:style w:type="paragraph" w:customStyle="1" w:styleId="tvhtml">
    <w:name w:val="tv_html"/>
    <w:basedOn w:val="Parastais"/>
    <w:rsid w:val="0099759D"/>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Galvene">
    <w:name w:val="header"/>
    <w:basedOn w:val="Parastais"/>
    <w:link w:val="GalveneRakstz"/>
    <w:uiPriority w:val="99"/>
    <w:rsid w:val="0099759D"/>
    <w:pPr>
      <w:tabs>
        <w:tab w:val="center" w:pos="4153"/>
        <w:tab w:val="right" w:pos="8306"/>
      </w:tabs>
      <w:spacing w:after="0" w:line="240" w:lineRule="auto"/>
    </w:pPr>
    <w:rPr>
      <w:rFonts w:ascii="Times New Roman" w:eastAsia="Times New Roman" w:hAnsi="Times New Roman" w:cs="Times New Roman"/>
      <w:sz w:val="24"/>
      <w:szCs w:val="24"/>
      <w:lang w:eastAsia="lv-LV"/>
    </w:rPr>
  </w:style>
  <w:style w:type="character" w:customStyle="1" w:styleId="GalveneRakstz">
    <w:name w:val="Galvene Rakstz."/>
    <w:basedOn w:val="Noklusjumarindkopasfonts"/>
    <w:link w:val="Galvene"/>
    <w:uiPriority w:val="99"/>
    <w:rsid w:val="0099759D"/>
    <w:rPr>
      <w:rFonts w:ascii="Times New Roman" w:eastAsia="Times New Roman" w:hAnsi="Times New Roman" w:cs="Times New Roman"/>
      <w:sz w:val="24"/>
      <w:szCs w:val="24"/>
      <w:lang w:eastAsia="lv-LV"/>
    </w:rPr>
  </w:style>
  <w:style w:type="paragraph" w:customStyle="1" w:styleId="naisf">
    <w:name w:val="naisf"/>
    <w:basedOn w:val="Parastais"/>
    <w:rsid w:val="0099759D"/>
    <w:pPr>
      <w:spacing w:before="75" w:after="75" w:line="240" w:lineRule="auto"/>
      <w:ind w:firstLine="375"/>
      <w:jc w:val="both"/>
    </w:pPr>
    <w:rPr>
      <w:rFonts w:ascii="Times New Roman" w:hAnsi="Times New Roman" w:cs="Times New Roman"/>
      <w:sz w:val="24"/>
      <w:szCs w:val="24"/>
      <w:lang w:eastAsia="lv-LV"/>
    </w:rPr>
  </w:style>
  <w:style w:type="paragraph" w:styleId="Balonteksts">
    <w:name w:val="Balloon Text"/>
    <w:basedOn w:val="Parastais"/>
    <w:link w:val="BalontekstsRakstz"/>
    <w:uiPriority w:val="99"/>
    <w:semiHidden/>
    <w:unhideWhenUsed/>
    <w:rsid w:val="0099759D"/>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9759D"/>
    <w:rPr>
      <w:rFonts w:ascii="Tahoma" w:hAnsi="Tahoma" w:cs="Tahoma"/>
      <w:sz w:val="16"/>
      <w:szCs w:val="16"/>
    </w:rPr>
  </w:style>
  <w:style w:type="character" w:styleId="Hipersaite">
    <w:name w:val="Hyperlink"/>
    <w:basedOn w:val="Noklusjumarindkopasfonts"/>
    <w:uiPriority w:val="99"/>
    <w:unhideWhenUsed/>
    <w:rsid w:val="0099759D"/>
    <w:rPr>
      <w:color w:val="0000FF" w:themeColor="hyperlink"/>
      <w:u w:val="single"/>
    </w:rPr>
  </w:style>
  <w:style w:type="character" w:customStyle="1" w:styleId="NoneA">
    <w:name w:val="None A"/>
    <w:rsid w:val="00BE4CDD"/>
    <w:rPr>
      <w:lang w:val="de-DE"/>
    </w:rPr>
  </w:style>
  <w:style w:type="paragraph" w:styleId="ParastaisWeb">
    <w:name w:val="Normal (Web)"/>
    <w:basedOn w:val="Parastais"/>
    <w:link w:val="ParastaisWebRakstz"/>
    <w:uiPriority w:val="99"/>
    <w:rsid w:val="002015E9"/>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ParastaisWebRakstz">
    <w:name w:val="Parastais (Web) Rakstz."/>
    <w:basedOn w:val="Noklusjumarindkopasfonts"/>
    <w:link w:val="ParastaisWeb"/>
    <w:rsid w:val="002015E9"/>
    <w:rPr>
      <w:rFonts w:ascii="Times New Roman" w:eastAsia="Times New Roman" w:hAnsi="Times New Roman" w:cs="Times New Roman"/>
      <w:sz w:val="24"/>
      <w:szCs w:val="24"/>
      <w:lang w:eastAsia="lv-LV"/>
    </w:rPr>
  </w:style>
  <w:style w:type="paragraph" w:customStyle="1" w:styleId="naisnod">
    <w:name w:val="naisnod"/>
    <w:basedOn w:val="Parastais"/>
    <w:rsid w:val="002015E9"/>
    <w:pPr>
      <w:spacing w:before="150" w:after="150" w:line="240" w:lineRule="auto"/>
      <w:jc w:val="center"/>
    </w:pPr>
    <w:rPr>
      <w:rFonts w:ascii="Times New Roman" w:eastAsia="Times New Roman" w:hAnsi="Times New Roman" w:cs="Times New Roman"/>
      <w:b/>
      <w:bCs/>
      <w:sz w:val="24"/>
      <w:szCs w:val="24"/>
      <w:lang w:eastAsia="lv-LV"/>
    </w:rPr>
  </w:style>
  <w:style w:type="paragraph" w:customStyle="1" w:styleId="naiskr">
    <w:name w:val="naiskr"/>
    <w:basedOn w:val="Parastais"/>
    <w:rsid w:val="002015E9"/>
    <w:pPr>
      <w:spacing w:before="75" w:after="75" w:line="240" w:lineRule="auto"/>
    </w:pPr>
    <w:rPr>
      <w:rFonts w:ascii="Times New Roman" w:eastAsia="Times New Roman" w:hAnsi="Times New Roman" w:cs="Times New Roman"/>
      <w:sz w:val="24"/>
      <w:szCs w:val="24"/>
      <w:lang w:eastAsia="lv-LV"/>
    </w:rPr>
  </w:style>
  <w:style w:type="paragraph" w:customStyle="1" w:styleId="tv213">
    <w:name w:val="tv213"/>
    <w:basedOn w:val="Parastais"/>
    <w:rsid w:val="002015E9"/>
    <w:pPr>
      <w:spacing w:before="100" w:beforeAutospacing="1" w:after="100" w:afterAutospacing="1" w:line="240" w:lineRule="auto"/>
    </w:pPr>
    <w:rPr>
      <w:rFonts w:ascii="Times New Roman" w:eastAsia="Times New Roman" w:hAnsi="Times New Roman" w:cs="Times New Roman"/>
      <w:sz w:val="24"/>
      <w:szCs w:val="24"/>
      <w:lang w:eastAsia="lv-LV"/>
    </w:rPr>
  </w:style>
</w:styles>
</file>

<file path=word/webSettings.xml><?xml version="1.0" encoding="utf-8"?>
<w:webSettings xmlns:r="http://schemas.openxmlformats.org/officeDocument/2006/relationships" xmlns:w="http://schemas.openxmlformats.org/wordprocessingml/2006/main">
  <w:divs>
    <w:div w:id="124978876">
      <w:bodyDiv w:val="1"/>
      <w:marLeft w:val="0"/>
      <w:marRight w:val="0"/>
      <w:marTop w:val="0"/>
      <w:marBottom w:val="0"/>
      <w:divBdr>
        <w:top w:val="none" w:sz="0" w:space="0" w:color="auto"/>
        <w:left w:val="none" w:sz="0" w:space="0" w:color="auto"/>
        <w:bottom w:val="none" w:sz="0" w:space="0" w:color="auto"/>
        <w:right w:val="none" w:sz="0" w:space="0" w:color="auto"/>
      </w:divBdr>
      <w:divsChild>
        <w:div w:id="292368464">
          <w:marLeft w:val="0"/>
          <w:marRight w:val="0"/>
          <w:marTop w:val="0"/>
          <w:marBottom w:val="0"/>
          <w:divBdr>
            <w:top w:val="none" w:sz="0" w:space="0" w:color="auto"/>
            <w:left w:val="none" w:sz="0" w:space="0" w:color="auto"/>
            <w:bottom w:val="none" w:sz="0" w:space="0" w:color="auto"/>
            <w:right w:val="none" w:sz="0" w:space="0" w:color="auto"/>
          </w:divBdr>
          <w:divsChild>
            <w:div w:id="731197364">
              <w:marLeft w:val="0"/>
              <w:marRight w:val="0"/>
              <w:marTop w:val="0"/>
              <w:marBottom w:val="0"/>
              <w:divBdr>
                <w:top w:val="none" w:sz="0" w:space="0" w:color="auto"/>
                <w:left w:val="none" w:sz="0" w:space="0" w:color="auto"/>
                <w:bottom w:val="none" w:sz="0" w:space="0" w:color="auto"/>
                <w:right w:val="none" w:sz="0" w:space="0" w:color="auto"/>
              </w:divBdr>
              <w:divsChild>
                <w:div w:id="1841769840">
                  <w:marLeft w:val="0"/>
                  <w:marRight w:val="0"/>
                  <w:marTop w:val="0"/>
                  <w:marBottom w:val="0"/>
                  <w:divBdr>
                    <w:top w:val="none" w:sz="0" w:space="0" w:color="auto"/>
                    <w:left w:val="none" w:sz="0" w:space="0" w:color="auto"/>
                    <w:bottom w:val="none" w:sz="0" w:space="0" w:color="auto"/>
                    <w:right w:val="none" w:sz="0" w:space="0" w:color="auto"/>
                  </w:divBdr>
                  <w:divsChild>
                    <w:div w:id="1629044600">
                      <w:marLeft w:val="0"/>
                      <w:marRight w:val="0"/>
                      <w:marTop w:val="0"/>
                      <w:marBottom w:val="0"/>
                      <w:divBdr>
                        <w:top w:val="none" w:sz="0" w:space="0" w:color="auto"/>
                        <w:left w:val="none" w:sz="0" w:space="0" w:color="auto"/>
                        <w:bottom w:val="none" w:sz="0" w:space="0" w:color="auto"/>
                        <w:right w:val="none" w:sz="0" w:space="0" w:color="auto"/>
                      </w:divBdr>
                      <w:divsChild>
                        <w:div w:id="755398346">
                          <w:marLeft w:val="0"/>
                          <w:marRight w:val="0"/>
                          <w:marTop w:val="0"/>
                          <w:marBottom w:val="0"/>
                          <w:divBdr>
                            <w:top w:val="none" w:sz="0" w:space="0" w:color="auto"/>
                            <w:left w:val="none" w:sz="0" w:space="0" w:color="auto"/>
                            <w:bottom w:val="none" w:sz="0" w:space="0" w:color="auto"/>
                            <w:right w:val="none" w:sz="0" w:space="0" w:color="auto"/>
                          </w:divBdr>
                          <w:divsChild>
                            <w:div w:id="321741488">
                              <w:marLeft w:val="0"/>
                              <w:marRight w:val="0"/>
                              <w:marTop w:val="240"/>
                              <w:marBottom w:val="0"/>
                              <w:divBdr>
                                <w:top w:val="none" w:sz="0" w:space="0" w:color="auto"/>
                                <w:left w:val="none" w:sz="0" w:space="0" w:color="auto"/>
                                <w:bottom w:val="none" w:sz="0" w:space="0" w:color="auto"/>
                                <w:right w:val="none" w:sz="0" w:space="0" w:color="auto"/>
                              </w:divBdr>
                            </w:div>
                            <w:div w:id="667757041">
                              <w:marLeft w:val="0"/>
                              <w:marRight w:val="0"/>
                              <w:marTop w:val="40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20673362">
      <w:bodyDiv w:val="1"/>
      <w:marLeft w:val="0"/>
      <w:marRight w:val="0"/>
      <w:marTop w:val="0"/>
      <w:marBottom w:val="0"/>
      <w:divBdr>
        <w:top w:val="none" w:sz="0" w:space="0" w:color="auto"/>
        <w:left w:val="none" w:sz="0" w:space="0" w:color="auto"/>
        <w:bottom w:val="none" w:sz="0" w:space="0" w:color="auto"/>
        <w:right w:val="none" w:sz="0" w:space="0" w:color="auto"/>
      </w:divBdr>
      <w:divsChild>
        <w:div w:id="1094668010">
          <w:marLeft w:val="0"/>
          <w:marRight w:val="0"/>
          <w:marTop w:val="0"/>
          <w:marBottom w:val="0"/>
          <w:divBdr>
            <w:top w:val="none" w:sz="0" w:space="0" w:color="auto"/>
            <w:left w:val="none" w:sz="0" w:space="0" w:color="auto"/>
            <w:bottom w:val="none" w:sz="0" w:space="0" w:color="auto"/>
            <w:right w:val="none" w:sz="0" w:space="0" w:color="auto"/>
          </w:divBdr>
          <w:divsChild>
            <w:div w:id="814875857">
              <w:marLeft w:val="0"/>
              <w:marRight w:val="0"/>
              <w:marTop w:val="0"/>
              <w:marBottom w:val="0"/>
              <w:divBdr>
                <w:top w:val="none" w:sz="0" w:space="0" w:color="auto"/>
                <w:left w:val="none" w:sz="0" w:space="0" w:color="auto"/>
                <w:bottom w:val="none" w:sz="0" w:space="0" w:color="auto"/>
                <w:right w:val="none" w:sz="0" w:space="0" w:color="auto"/>
              </w:divBdr>
              <w:divsChild>
                <w:div w:id="583026087">
                  <w:marLeft w:val="0"/>
                  <w:marRight w:val="0"/>
                  <w:marTop w:val="0"/>
                  <w:marBottom w:val="0"/>
                  <w:divBdr>
                    <w:top w:val="none" w:sz="0" w:space="0" w:color="auto"/>
                    <w:left w:val="none" w:sz="0" w:space="0" w:color="auto"/>
                    <w:bottom w:val="none" w:sz="0" w:space="0" w:color="auto"/>
                    <w:right w:val="none" w:sz="0" w:space="0" w:color="auto"/>
                  </w:divBdr>
                  <w:divsChild>
                    <w:div w:id="936446310">
                      <w:marLeft w:val="0"/>
                      <w:marRight w:val="0"/>
                      <w:marTop w:val="0"/>
                      <w:marBottom w:val="0"/>
                      <w:divBdr>
                        <w:top w:val="none" w:sz="0" w:space="0" w:color="auto"/>
                        <w:left w:val="none" w:sz="0" w:space="0" w:color="auto"/>
                        <w:bottom w:val="none" w:sz="0" w:space="0" w:color="auto"/>
                        <w:right w:val="none" w:sz="0" w:space="0" w:color="auto"/>
                      </w:divBdr>
                      <w:divsChild>
                        <w:div w:id="520778451">
                          <w:marLeft w:val="0"/>
                          <w:marRight w:val="0"/>
                          <w:marTop w:val="0"/>
                          <w:marBottom w:val="0"/>
                          <w:divBdr>
                            <w:top w:val="none" w:sz="0" w:space="0" w:color="auto"/>
                            <w:left w:val="none" w:sz="0" w:space="0" w:color="auto"/>
                            <w:bottom w:val="none" w:sz="0" w:space="0" w:color="auto"/>
                            <w:right w:val="none" w:sz="0" w:space="0" w:color="auto"/>
                          </w:divBdr>
                          <w:divsChild>
                            <w:div w:id="112446821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3974956">
      <w:bodyDiv w:val="1"/>
      <w:marLeft w:val="0"/>
      <w:marRight w:val="0"/>
      <w:marTop w:val="0"/>
      <w:marBottom w:val="0"/>
      <w:divBdr>
        <w:top w:val="none" w:sz="0" w:space="0" w:color="auto"/>
        <w:left w:val="none" w:sz="0" w:space="0" w:color="auto"/>
        <w:bottom w:val="none" w:sz="0" w:space="0" w:color="auto"/>
        <w:right w:val="none" w:sz="0" w:space="0" w:color="auto"/>
      </w:divBdr>
      <w:divsChild>
        <w:div w:id="1204515654">
          <w:marLeft w:val="0"/>
          <w:marRight w:val="0"/>
          <w:marTop w:val="0"/>
          <w:marBottom w:val="0"/>
          <w:divBdr>
            <w:top w:val="none" w:sz="0" w:space="0" w:color="auto"/>
            <w:left w:val="none" w:sz="0" w:space="0" w:color="auto"/>
            <w:bottom w:val="none" w:sz="0" w:space="0" w:color="auto"/>
            <w:right w:val="none" w:sz="0" w:space="0" w:color="auto"/>
          </w:divBdr>
          <w:divsChild>
            <w:div w:id="1018897582">
              <w:marLeft w:val="0"/>
              <w:marRight w:val="0"/>
              <w:marTop w:val="0"/>
              <w:marBottom w:val="0"/>
              <w:divBdr>
                <w:top w:val="none" w:sz="0" w:space="0" w:color="auto"/>
                <w:left w:val="none" w:sz="0" w:space="0" w:color="auto"/>
                <w:bottom w:val="none" w:sz="0" w:space="0" w:color="auto"/>
                <w:right w:val="none" w:sz="0" w:space="0" w:color="auto"/>
              </w:divBdr>
              <w:divsChild>
                <w:div w:id="587269194">
                  <w:marLeft w:val="0"/>
                  <w:marRight w:val="0"/>
                  <w:marTop w:val="0"/>
                  <w:marBottom w:val="0"/>
                  <w:divBdr>
                    <w:top w:val="none" w:sz="0" w:space="0" w:color="auto"/>
                    <w:left w:val="none" w:sz="0" w:space="0" w:color="auto"/>
                    <w:bottom w:val="none" w:sz="0" w:space="0" w:color="auto"/>
                    <w:right w:val="none" w:sz="0" w:space="0" w:color="auto"/>
                  </w:divBdr>
                  <w:divsChild>
                    <w:div w:id="1640183282">
                      <w:marLeft w:val="0"/>
                      <w:marRight w:val="0"/>
                      <w:marTop w:val="0"/>
                      <w:marBottom w:val="0"/>
                      <w:divBdr>
                        <w:top w:val="none" w:sz="0" w:space="0" w:color="auto"/>
                        <w:left w:val="none" w:sz="0" w:space="0" w:color="auto"/>
                        <w:bottom w:val="none" w:sz="0" w:space="0" w:color="auto"/>
                        <w:right w:val="none" w:sz="0" w:space="0" w:color="auto"/>
                      </w:divBdr>
                      <w:divsChild>
                        <w:div w:id="786042874">
                          <w:marLeft w:val="0"/>
                          <w:marRight w:val="0"/>
                          <w:marTop w:val="300"/>
                          <w:marBottom w:val="0"/>
                          <w:divBdr>
                            <w:top w:val="none" w:sz="0" w:space="0" w:color="auto"/>
                            <w:left w:val="none" w:sz="0" w:space="0" w:color="auto"/>
                            <w:bottom w:val="none" w:sz="0" w:space="0" w:color="auto"/>
                            <w:right w:val="none" w:sz="0" w:space="0" w:color="auto"/>
                          </w:divBdr>
                          <w:divsChild>
                            <w:div w:id="65542190">
                              <w:marLeft w:val="0"/>
                              <w:marRight w:val="0"/>
                              <w:marTop w:val="0"/>
                              <w:marBottom w:val="0"/>
                              <w:divBdr>
                                <w:top w:val="none" w:sz="0" w:space="0" w:color="auto"/>
                                <w:left w:val="none" w:sz="0" w:space="0" w:color="auto"/>
                                <w:bottom w:val="none" w:sz="0" w:space="0" w:color="auto"/>
                                <w:right w:val="none" w:sz="0" w:space="0" w:color="auto"/>
                              </w:divBdr>
                              <w:divsChild>
                                <w:div w:id="514223672">
                                  <w:marLeft w:val="0"/>
                                  <w:marRight w:val="0"/>
                                  <w:marTop w:val="0"/>
                                  <w:marBottom w:val="0"/>
                                  <w:divBdr>
                                    <w:top w:val="none" w:sz="0" w:space="0" w:color="auto"/>
                                    <w:left w:val="none" w:sz="0" w:space="0" w:color="auto"/>
                                    <w:bottom w:val="none" w:sz="0" w:space="0" w:color="auto"/>
                                    <w:right w:val="none" w:sz="0" w:space="0" w:color="auto"/>
                                  </w:divBdr>
                                  <w:divsChild>
                                    <w:div w:id="2062510115">
                                      <w:marLeft w:val="0"/>
                                      <w:marRight w:val="0"/>
                                      <w:marTop w:val="0"/>
                                      <w:marBottom w:val="0"/>
                                      <w:divBdr>
                                        <w:top w:val="none" w:sz="0" w:space="0" w:color="auto"/>
                                        <w:left w:val="none" w:sz="0" w:space="0" w:color="auto"/>
                                        <w:bottom w:val="none" w:sz="0" w:space="0" w:color="auto"/>
                                        <w:right w:val="none" w:sz="0" w:space="0" w:color="auto"/>
                                      </w:divBdr>
                                      <w:divsChild>
                                        <w:div w:id="214582333">
                                          <w:marLeft w:val="0"/>
                                          <w:marRight w:val="0"/>
                                          <w:marTop w:val="0"/>
                                          <w:marBottom w:val="0"/>
                                          <w:divBdr>
                                            <w:top w:val="none" w:sz="0" w:space="0" w:color="auto"/>
                                            <w:left w:val="none" w:sz="0" w:space="0" w:color="auto"/>
                                            <w:bottom w:val="none" w:sz="0" w:space="0" w:color="auto"/>
                                            <w:right w:val="none" w:sz="0" w:space="0" w:color="auto"/>
                                          </w:divBdr>
                                        </w:div>
                                        <w:div w:id="478963066">
                                          <w:marLeft w:val="0"/>
                                          <w:marRight w:val="0"/>
                                          <w:marTop w:val="0"/>
                                          <w:marBottom w:val="0"/>
                                          <w:divBdr>
                                            <w:top w:val="none" w:sz="0" w:space="0" w:color="auto"/>
                                            <w:left w:val="none" w:sz="0" w:space="0" w:color="auto"/>
                                            <w:bottom w:val="none" w:sz="0" w:space="0" w:color="auto"/>
                                            <w:right w:val="none" w:sz="0" w:space="0" w:color="auto"/>
                                          </w:divBdr>
                                        </w:div>
                                        <w:div w:id="533007212">
                                          <w:marLeft w:val="0"/>
                                          <w:marRight w:val="0"/>
                                          <w:marTop w:val="0"/>
                                          <w:marBottom w:val="0"/>
                                          <w:divBdr>
                                            <w:top w:val="none" w:sz="0" w:space="0" w:color="auto"/>
                                            <w:left w:val="none" w:sz="0" w:space="0" w:color="auto"/>
                                            <w:bottom w:val="none" w:sz="0" w:space="0" w:color="auto"/>
                                            <w:right w:val="none" w:sz="0" w:space="0" w:color="auto"/>
                                          </w:divBdr>
                                        </w:div>
                                        <w:div w:id="594284126">
                                          <w:marLeft w:val="0"/>
                                          <w:marRight w:val="0"/>
                                          <w:marTop w:val="0"/>
                                          <w:marBottom w:val="0"/>
                                          <w:divBdr>
                                            <w:top w:val="none" w:sz="0" w:space="0" w:color="auto"/>
                                            <w:left w:val="none" w:sz="0" w:space="0" w:color="auto"/>
                                            <w:bottom w:val="none" w:sz="0" w:space="0" w:color="auto"/>
                                            <w:right w:val="none" w:sz="0" w:space="0" w:color="auto"/>
                                          </w:divBdr>
                                        </w:div>
                                        <w:div w:id="961375198">
                                          <w:marLeft w:val="0"/>
                                          <w:marRight w:val="0"/>
                                          <w:marTop w:val="0"/>
                                          <w:marBottom w:val="0"/>
                                          <w:divBdr>
                                            <w:top w:val="none" w:sz="0" w:space="0" w:color="auto"/>
                                            <w:left w:val="none" w:sz="0" w:space="0" w:color="auto"/>
                                            <w:bottom w:val="none" w:sz="0" w:space="0" w:color="auto"/>
                                            <w:right w:val="none" w:sz="0" w:space="0" w:color="auto"/>
                                          </w:divBdr>
                                        </w:div>
                                        <w:div w:id="983435932">
                                          <w:marLeft w:val="0"/>
                                          <w:marRight w:val="0"/>
                                          <w:marTop w:val="0"/>
                                          <w:marBottom w:val="0"/>
                                          <w:divBdr>
                                            <w:top w:val="none" w:sz="0" w:space="0" w:color="auto"/>
                                            <w:left w:val="none" w:sz="0" w:space="0" w:color="auto"/>
                                            <w:bottom w:val="none" w:sz="0" w:space="0" w:color="auto"/>
                                            <w:right w:val="none" w:sz="0" w:space="0" w:color="auto"/>
                                          </w:divBdr>
                                        </w:div>
                                        <w:div w:id="1020207083">
                                          <w:marLeft w:val="0"/>
                                          <w:marRight w:val="0"/>
                                          <w:marTop w:val="0"/>
                                          <w:marBottom w:val="0"/>
                                          <w:divBdr>
                                            <w:top w:val="none" w:sz="0" w:space="0" w:color="auto"/>
                                            <w:left w:val="none" w:sz="0" w:space="0" w:color="auto"/>
                                            <w:bottom w:val="none" w:sz="0" w:space="0" w:color="auto"/>
                                            <w:right w:val="none" w:sz="0" w:space="0" w:color="auto"/>
                                          </w:divBdr>
                                        </w:div>
                                        <w:div w:id="1543208655">
                                          <w:marLeft w:val="0"/>
                                          <w:marRight w:val="0"/>
                                          <w:marTop w:val="0"/>
                                          <w:marBottom w:val="0"/>
                                          <w:divBdr>
                                            <w:top w:val="none" w:sz="0" w:space="0" w:color="auto"/>
                                            <w:left w:val="none" w:sz="0" w:space="0" w:color="auto"/>
                                            <w:bottom w:val="none" w:sz="0" w:space="0" w:color="auto"/>
                                            <w:right w:val="none" w:sz="0" w:space="0" w:color="auto"/>
                                          </w:divBdr>
                                        </w:div>
                                        <w:div w:id="1670715755">
                                          <w:marLeft w:val="0"/>
                                          <w:marRight w:val="0"/>
                                          <w:marTop w:val="0"/>
                                          <w:marBottom w:val="0"/>
                                          <w:divBdr>
                                            <w:top w:val="none" w:sz="0" w:space="0" w:color="auto"/>
                                            <w:left w:val="none" w:sz="0" w:space="0" w:color="auto"/>
                                            <w:bottom w:val="none" w:sz="0" w:space="0" w:color="auto"/>
                                            <w:right w:val="none" w:sz="0" w:space="0" w:color="auto"/>
                                          </w:divBdr>
                                        </w:div>
                                        <w:div w:id="1829443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2418990">
                              <w:marLeft w:val="0"/>
                              <w:marRight w:val="0"/>
                              <w:marTop w:val="0"/>
                              <w:marBottom w:val="0"/>
                              <w:divBdr>
                                <w:top w:val="none" w:sz="0" w:space="0" w:color="auto"/>
                                <w:left w:val="none" w:sz="0" w:space="0" w:color="auto"/>
                                <w:bottom w:val="none" w:sz="0" w:space="0" w:color="auto"/>
                                <w:right w:val="none" w:sz="0" w:space="0" w:color="auto"/>
                              </w:divBdr>
                            </w:div>
                          </w:divsChild>
                        </w:div>
                        <w:div w:id="897593847">
                          <w:marLeft w:val="0"/>
                          <w:marRight w:val="0"/>
                          <w:marTop w:val="0"/>
                          <w:marBottom w:val="0"/>
                          <w:divBdr>
                            <w:top w:val="none" w:sz="0" w:space="0" w:color="auto"/>
                            <w:left w:val="none" w:sz="0" w:space="0" w:color="auto"/>
                            <w:bottom w:val="none" w:sz="0" w:space="0" w:color="auto"/>
                            <w:right w:val="none" w:sz="0" w:space="0" w:color="auto"/>
                          </w:divBdr>
                          <w:divsChild>
                            <w:div w:id="767386589">
                              <w:marLeft w:val="0"/>
                              <w:marRight w:val="0"/>
                              <w:marTop w:val="240"/>
                              <w:marBottom w:val="0"/>
                              <w:divBdr>
                                <w:top w:val="none" w:sz="0" w:space="0" w:color="auto"/>
                                <w:left w:val="none" w:sz="0" w:space="0" w:color="auto"/>
                                <w:bottom w:val="none" w:sz="0" w:space="0" w:color="auto"/>
                                <w:right w:val="none" w:sz="0" w:space="0" w:color="auto"/>
                              </w:divBdr>
                            </w:div>
                          </w:divsChild>
                        </w:div>
                        <w:div w:id="1231113087">
                          <w:marLeft w:val="0"/>
                          <w:marRight w:val="0"/>
                          <w:marTop w:val="300"/>
                          <w:marBottom w:val="0"/>
                          <w:divBdr>
                            <w:top w:val="none" w:sz="0" w:space="0" w:color="auto"/>
                            <w:left w:val="none" w:sz="0" w:space="0" w:color="auto"/>
                            <w:bottom w:val="none" w:sz="0" w:space="0" w:color="auto"/>
                            <w:right w:val="none" w:sz="0" w:space="0" w:color="auto"/>
                          </w:divBdr>
                          <w:divsChild>
                            <w:div w:id="1104767245">
                              <w:marLeft w:val="0"/>
                              <w:marRight w:val="0"/>
                              <w:marTop w:val="0"/>
                              <w:marBottom w:val="0"/>
                              <w:divBdr>
                                <w:top w:val="none" w:sz="0" w:space="0" w:color="auto"/>
                                <w:left w:val="none" w:sz="0" w:space="0" w:color="auto"/>
                                <w:bottom w:val="none" w:sz="0" w:space="0" w:color="auto"/>
                                <w:right w:val="none" w:sz="0" w:space="0" w:color="auto"/>
                              </w:divBdr>
                            </w:div>
                            <w:div w:id="1968851698">
                              <w:marLeft w:val="0"/>
                              <w:marRight w:val="0"/>
                              <w:marTop w:val="0"/>
                              <w:marBottom w:val="0"/>
                              <w:divBdr>
                                <w:top w:val="none" w:sz="0" w:space="0" w:color="auto"/>
                                <w:left w:val="none" w:sz="0" w:space="0" w:color="auto"/>
                                <w:bottom w:val="none" w:sz="0" w:space="0" w:color="auto"/>
                                <w:right w:val="none" w:sz="0" w:space="0" w:color="auto"/>
                              </w:divBdr>
                            </w:div>
                          </w:divsChild>
                        </w:div>
                        <w:div w:id="1686978138">
                          <w:marLeft w:val="0"/>
                          <w:marRight w:val="0"/>
                          <w:marTop w:val="0"/>
                          <w:marBottom w:val="0"/>
                          <w:divBdr>
                            <w:top w:val="none" w:sz="0" w:space="0" w:color="auto"/>
                            <w:left w:val="none" w:sz="0" w:space="0" w:color="auto"/>
                            <w:bottom w:val="none" w:sz="0" w:space="0" w:color="auto"/>
                            <w:right w:val="none" w:sz="0" w:space="0" w:color="auto"/>
                          </w:divBdr>
                          <w:divsChild>
                            <w:div w:id="1556044228">
                              <w:marLeft w:val="0"/>
                              <w:marRight w:val="0"/>
                              <w:marTop w:val="0"/>
                              <w:marBottom w:val="0"/>
                              <w:divBdr>
                                <w:top w:val="none" w:sz="0" w:space="0" w:color="auto"/>
                                <w:left w:val="none" w:sz="0" w:space="0" w:color="auto"/>
                                <w:bottom w:val="none" w:sz="0" w:space="0" w:color="auto"/>
                                <w:right w:val="none" w:sz="0" w:space="0" w:color="auto"/>
                              </w:divBdr>
                              <w:divsChild>
                                <w:div w:id="1453548507">
                                  <w:marLeft w:val="0"/>
                                  <w:marRight w:val="0"/>
                                  <w:marTop w:val="0"/>
                                  <w:marBottom w:val="0"/>
                                  <w:divBdr>
                                    <w:top w:val="none" w:sz="0" w:space="0" w:color="auto"/>
                                    <w:left w:val="none" w:sz="0" w:space="0" w:color="auto"/>
                                    <w:bottom w:val="none" w:sz="0" w:space="0" w:color="auto"/>
                                    <w:right w:val="none" w:sz="0" w:space="0" w:color="auto"/>
                                  </w:divBdr>
                                </w:div>
                                <w:div w:id="181220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8854980">
                  <w:marLeft w:val="0"/>
                  <w:marRight w:val="0"/>
                  <w:marTop w:val="0"/>
                  <w:marBottom w:val="0"/>
                  <w:divBdr>
                    <w:top w:val="none" w:sz="0" w:space="0" w:color="auto"/>
                    <w:left w:val="none" w:sz="0" w:space="0" w:color="auto"/>
                    <w:bottom w:val="none" w:sz="0" w:space="0" w:color="auto"/>
                    <w:right w:val="none" w:sz="0" w:space="0" w:color="auto"/>
                  </w:divBdr>
                  <w:divsChild>
                    <w:div w:id="1947958720">
                      <w:marLeft w:val="0"/>
                      <w:marRight w:val="0"/>
                      <w:marTop w:val="0"/>
                      <w:marBottom w:val="0"/>
                      <w:divBdr>
                        <w:top w:val="none" w:sz="0" w:space="0" w:color="auto"/>
                        <w:left w:val="none" w:sz="0" w:space="0" w:color="auto"/>
                        <w:bottom w:val="none" w:sz="0" w:space="0" w:color="auto"/>
                        <w:right w:val="none" w:sz="0" w:space="0" w:color="auto"/>
                      </w:divBdr>
                    </w:div>
                  </w:divsChild>
                </w:div>
                <w:div w:id="1624073570">
                  <w:marLeft w:val="0"/>
                  <w:marRight w:val="0"/>
                  <w:marTop w:val="0"/>
                  <w:marBottom w:val="0"/>
                  <w:divBdr>
                    <w:top w:val="none" w:sz="0" w:space="0" w:color="auto"/>
                    <w:left w:val="none" w:sz="0" w:space="0" w:color="auto"/>
                    <w:bottom w:val="none" w:sz="0" w:space="0" w:color="auto"/>
                    <w:right w:val="none" w:sz="0" w:space="0" w:color="auto"/>
                  </w:divBdr>
                  <w:divsChild>
                    <w:div w:id="100995404">
                      <w:marLeft w:val="0"/>
                      <w:marRight w:val="0"/>
                      <w:marTop w:val="0"/>
                      <w:marBottom w:val="0"/>
                      <w:divBdr>
                        <w:top w:val="none" w:sz="0" w:space="0" w:color="auto"/>
                        <w:left w:val="none" w:sz="0" w:space="0" w:color="auto"/>
                        <w:bottom w:val="none" w:sz="0" w:space="0" w:color="auto"/>
                        <w:right w:val="none" w:sz="0" w:space="0" w:color="auto"/>
                      </w:divBdr>
                    </w:div>
                    <w:div w:id="545797630">
                      <w:marLeft w:val="0"/>
                      <w:marRight w:val="0"/>
                      <w:marTop w:val="0"/>
                      <w:marBottom w:val="0"/>
                      <w:divBdr>
                        <w:top w:val="none" w:sz="0" w:space="0" w:color="auto"/>
                        <w:left w:val="none" w:sz="0" w:space="0" w:color="auto"/>
                        <w:bottom w:val="none" w:sz="0" w:space="0" w:color="auto"/>
                        <w:right w:val="none" w:sz="0" w:space="0" w:color="auto"/>
                      </w:divBdr>
                    </w:div>
                    <w:div w:id="1220898483">
                      <w:marLeft w:val="0"/>
                      <w:marRight w:val="0"/>
                      <w:marTop w:val="0"/>
                      <w:marBottom w:val="0"/>
                      <w:divBdr>
                        <w:top w:val="none" w:sz="0" w:space="0" w:color="auto"/>
                        <w:left w:val="none" w:sz="0" w:space="0" w:color="auto"/>
                        <w:bottom w:val="none" w:sz="0" w:space="0" w:color="auto"/>
                        <w:right w:val="none" w:sz="0" w:space="0" w:color="auto"/>
                      </w:divBdr>
                    </w:div>
                    <w:div w:id="1237519470">
                      <w:marLeft w:val="0"/>
                      <w:marRight w:val="0"/>
                      <w:marTop w:val="0"/>
                      <w:marBottom w:val="0"/>
                      <w:divBdr>
                        <w:top w:val="none" w:sz="0" w:space="0" w:color="auto"/>
                        <w:left w:val="none" w:sz="0" w:space="0" w:color="auto"/>
                        <w:bottom w:val="none" w:sz="0" w:space="0" w:color="auto"/>
                        <w:right w:val="none" w:sz="0" w:space="0" w:color="auto"/>
                      </w:divBdr>
                    </w:div>
                    <w:div w:id="1554929427">
                      <w:marLeft w:val="0"/>
                      <w:marRight w:val="0"/>
                      <w:marTop w:val="0"/>
                      <w:marBottom w:val="0"/>
                      <w:divBdr>
                        <w:top w:val="none" w:sz="0" w:space="0" w:color="auto"/>
                        <w:left w:val="none" w:sz="0" w:space="0" w:color="auto"/>
                        <w:bottom w:val="none" w:sz="0" w:space="0" w:color="auto"/>
                        <w:right w:val="none" w:sz="0" w:space="0" w:color="auto"/>
                      </w:divBdr>
                    </w:div>
                    <w:div w:id="17714630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5797504">
          <w:marLeft w:val="0"/>
          <w:marRight w:val="0"/>
          <w:marTop w:val="0"/>
          <w:marBottom w:val="0"/>
          <w:divBdr>
            <w:top w:val="none" w:sz="0" w:space="0" w:color="auto"/>
            <w:left w:val="none" w:sz="0" w:space="0" w:color="auto"/>
            <w:bottom w:val="none" w:sz="0" w:space="0" w:color="auto"/>
            <w:right w:val="none" w:sz="0" w:space="0" w:color="auto"/>
          </w:divBdr>
        </w:div>
      </w:divsChild>
    </w:div>
    <w:div w:id="1229420796">
      <w:bodyDiv w:val="1"/>
      <w:marLeft w:val="0"/>
      <w:marRight w:val="0"/>
      <w:marTop w:val="0"/>
      <w:marBottom w:val="0"/>
      <w:divBdr>
        <w:top w:val="none" w:sz="0" w:space="0" w:color="auto"/>
        <w:left w:val="none" w:sz="0" w:space="0" w:color="auto"/>
        <w:bottom w:val="none" w:sz="0" w:space="0" w:color="auto"/>
        <w:right w:val="none" w:sz="0" w:space="0" w:color="auto"/>
      </w:divBdr>
      <w:divsChild>
        <w:div w:id="440144782">
          <w:marLeft w:val="0"/>
          <w:marRight w:val="0"/>
          <w:marTop w:val="0"/>
          <w:marBottom w:val="0"/>
          <w:divBdr>
            <w:top w:val="none" w:sz="0" w:space="0" w:color="auto"/>
            <w:left w:val="none" w:sz="0" w:space="0" w:color="auto"/>
            <w:bottom w:val="none" w:sz="0" w:space="0" w:color="auto"/>
            <w:right w:val="none" w:sz="0" w:space="0" w:color="auto"/>
          </w:divBdr>
          <w:divsChild>
            <w:div w:id="1091779629">
              <w:marLeft w:val="0"/>
              <w:marRight w:val="0"/>
              <w:marTop w:val="0"/>
              <w:marBottom w:val="0"/>
              <w:divBdr>
                <w:top w:val="none" w:sz="0" w:space="0" w:color="auto"/>
                <w:left w:val="none" w:sz="0" w:space="0" w:color="auto"/>
                <w:bottom w:val="none" w:sz="0" w:space="0" w:color="auto"/>
                <w:right w:val="none" w:sz="0" w:space="0" w:color="auto"/>
              </w:divBdr>
              <w:divsChild>
                <w:div w:id="840780520">
                  <w:marLeft w:val="0"/>
                  <w:marRight w:val="0"/>
                  <w:marTop w:val="0"/>
                  <w:marBottom w:val="0"/>
                  <w:divBdr>
                    <w:top w:val="none" w:sz="0" w:space="0" w:color="auto"/>
                    <w:left w:val="none" w:sz="0" w:space="0" w:color="auto"/>
                    <w:bottom w:val="none" w:sz="0" w:space="0" w:color="auto"/>
                    <w:right w:val="none" w:sz="0" w:space="0" w:color="auto"/>
                  </w:divBdr>
                  <w:divsChild>
                    <w:div w:id="1752045234">
                      <w:marLeft w:val="0"/>
                      <w:marRight w:val="0"/>
                      <w:marTop w:val="0"/>
                      <w:marBottom w:val="0"/>
                      <w:divBdr>
                        <w:top w:val="none" w:sz="0" w:space="0" w:color="auto"/>
                        <w:left w:val="none" w:sz="0" w:space="0" w:color="auto"/>
                        <w:bottom w:val="none" w:sz="0" w:space="0" w:color="auto"/>
                        <w:right w:val="none" w:sz="0" w:space="0" w:color="auto"/>
                      </w:divBdr>
                      <w:divsChild>
                        <w:div w:id="1075929378">
                          <w:marLeft w:val="0"/>
                          <w:marRight w:val="0"/>
                          <w:marTop w:val="0"/>
                          <w:marBottom w:val="0"/>
                          <w:divBdr>
                            <w:top w:val="none" w:sz="0" w:space="0" w:color="auto"/>
                            <w:left w:val="none" w:sz="0" w:space="0" w:color="auto"/>
                            <w:bottom w:val="none" w:sz="0" w:space="0" w:color="auto"/>
                            <w:right w:val="none" w:sz="0" w:space="0" w:color="auto"/>
                          </w:divBdr>
                          <w:divsChild>
                            <w:div w:id="446123619">
                              <w:marLeft w:val="0"/>
                              <w:marRight w:val="0"/>
                              <w:marTop w:val="400"/>
                              <w:marBottom w:val="0"/>
                              <w:divBdr>
                                <w:top w:val="none" w:sz="0" w:space="0" w:color="auto"/>
                                <w:left w:val="none" w:sz="0" w:space="0" w:color="auto"/>
                                <w:bottom w:val="none" w:sz="0" w:space="0" w:color="auto"/>
                                <w:right w:val="none" w:sz="0" w:space="0" w:color="auto"/>
                              </w:divBdr>
                            </w:div>
                            <w:div w:id="13961223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7297359">
      <w:bodyDiv w:val="1"/>
      <w:marLeft w:val="0"/>
      <w:marRight w:val="0"/>
      <w:marTop w:val="0"/>
      <w:marBottom w:val="0"/>
      <w:divBdr>
        <w:top w:val="none" w:sz="0" w:space="0" w:color="auto"/>
        <w:left w:val="none" w:sz="0" w:space="0" w:color="auto"/>
        <w:bottom w:val="none" w:sz="0" w:space="0" w:color="auto"/>
        <w:right w:val="none" w:sz="0" w:space="0" w:color="auto"/>
      </w:divBdr>
      <w:divsChild>
        <w:div w:id="1250386910">
          <w:marLeft w:val="0"/>
          <w:marRight w:val="0"/>
          <w:marTop w:val="0"/>
          <w:marBottom w:val="0"/>
          <w:divBdr>
            <w:top w:val="none" w:sz="0" w:space="0" w:color="auto"/>
            <w:left w:val="none" w:sz="0" w:space="0" w:color="auto"/>
            <w:bottom w:val="none" w:sz="0" w:space="0" w:color="auto"/>
            <w:right w:val="none" w:sz="0" w:space="0" w:color="auto"/>
          </w:divBdr>
          <w:divsChild>
            <w:div w:id="848445133">
              <w:marLeft w:val="0"/>
              <w:marRight w:val="0"/>
              <w:marTop w:val="0"/>
              <w:marBottom w:val="0"/>
              <w:divBdr>
                <w:top w:val="none" w:sz="0" w:space="0" w:color="auto"/>
                <w:left w:val="none" w:sz="0" w:space="0" w:color="auto"/>
                <w:bottom w:val="none" w:sz="0" w:space="0" w:color="auto"/>
                <w:right w:val="none" w:sz="0" w:space="0" w:color="auto"/>
              </w:divBdr>
              <w:divsChild>
                <w:div w:id="365376724">
                  <w:marLeft w:val="0"/>
                  <w:marRight w:val="0"/>
                  <w:marTop w:val="0"/>
                  <w:marBottom w:val="0"/>
                  <w:divBdr>
                    <w:top w:val="none" w:sz="0" w:space="0" w:color="auto"/>
                    <w:left w:val="none" w:sz="0" w:space="0" w:color="auto"/>
                    <w:bottom w:val="none" w:sz="0" w:space="0" w:color="auto"/>
                    <w:right w:val="none" w:sz="0" w:space="0" w:color="auto"/>
                  </w:divBdr>
                  <w:divsChild>
                    <w:div w:id="1633055295">
                      <w:marLeft w:val="0"/>
                      <w:marRight w:val="0"/>
                      <w:marTop w:val="0"/>
                      <w:marBottom w:val="0"/>
                      <w:divBdr>
                        <w:top w:val="none" w:sz="0" w:space="0" w:color="auto"/>
                        <w:left w:val="none" w:sz="0" w:space="0" w:color="auto"/>
                        <w:bottom w:val="none" w:sz="0" w:space="0" w:color="auto"/>
                        <w:right w:val="none" w:sz="0" w:space="0" w:color="auto"/>
                      </w:divBdr>
                      <w:divsChild>
                        <w:div w:id="1811551072">
                          <w:marLeft w:val="0"/>
                          <w:marRight w:val="0"/>
                          <w:marTop w:val="0"/>
                          <w:marBottom w:val="0"/>
                          <w:divBdr>
                            <w:top w:val="none" w:sz="0" w:space="0" w:color="auto"/>
                            <w:left w:val="none" w:sz="0" w:space="0" w:color="auto"/>
                            <w:bottom w:val="none" w:sz="0" w:space="0" w:color="auto"/>
                            <w:right w:val="none" w:sz="0" w:space="0" w:color="auto"/>
                          </w:divBdr>
                          <w:divsChild>
                            <w:div w:id="18718448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Ilze.Tormane@km.gov.lv"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6C78479-CDC8-43D5-8CAD-4E2416793A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7</Pages>
  <Words>5840</Words>
  <Characters>3329</Characters>
  <Application>Microsoft Office Word</Application>
  <DocSecurity>0</DocSecurity>
  <Lines>27</Lines>
  <Paragraphs>18</Paragraphs>
  <ScaleCrop>false</ScaleCrop>
  <HeadingPairs>
    <vt:vector size="2" baseType="variant">
      <vt:variant>
        <vt:lpstr>Nosaukums</vt:lpstr>
      </vt:variant>
      <vt:variant>
        <vt:i4>1</vt:i4>
      </vt:variant>
    </vt:vector>
  </HeadingPairs>
  <TitlesOfParts>
    <vt:vector size="1" baseType="lpstr">
      <vt:lpstr>KMAnot_071216_LV100</vt:lpstr>
    </vt:vector>
  </TitlesOfParts>
  <Company>LR Kultūras Ministrija</Company>
  <LinksUpToDate>false</LinksUpToDate>
  <CharactersWithSpaces>9151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Latvijas valsts simtgades pasākumu plāna 2017. – 2021.gadam īstenošanai piešķirtā valsts budžeta finansējuma sadalījumu” sākotnējās ietekmes novērtējuma ziņojums (anotācija)</dc:title>
  <dc:subject>Anotācija</dc:subject>
  <dc:creator>Ilze Tormane</dc:creator>
  <dc:description>Ilze Tormane
Kultūras ministrijas
Latvijas valsts simtgades biroja 
projektu koordinatore
Tālr. 67330323; fakss: 67330293
Ilze.Tormane@km.gov.lv</dc:description>
  <cp:lastModifiedBy>Dzintra Rozīte</cp:lastModifiedBy>
  <cp:revision>10</cp:revision>
  <cp:lastPrinted>2016-11-25T13:51:00Z</cp:lastPrinted>
  <dcterms:created xsi:type="dcterms:W3CDTF">2016-12-07T14:53:00Z</dcterms:created>
  <dcterms:modified xsi:type="dcterms:W3CDTF">2016-12-08T09:41:00Z</dcterms:modified>
</cp:coreProperties>
</file>