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3C" w:rsidRPr="003F1815" w:rsidRDefault="001E6B3C" w:rsidP="004E17C6">
      <w:pPr>
        <w:ind w:firstLine="709"/>
        <w:jc w:val="right"/>
      </w:pPr>
      <w:r w:rsidRPr="003F1815">
        <w:t>Projekts</w:t>
      </w:r>
    </w:p>
    <w:p w:rsidR="00794D05" w:rsidRPr="003F1815" w:rsidRDefault="00794D05" w:rsidP="004E17C6">
      <w:pPr>
        <w:ind w:firstLine="709"/>
        <w:jc w:val="right"/>
      </w:pPr>
    </w:p>
    <w:p w:rsidR="008666E2" w:rsidRPr="000B146A" w:rsidRDefault="008666E2" w:rsidP="004E17C6">
      <w:pPr>
        <w:ind w:firstLine="709"/>
        <w:jc w:val="center"/>
        <w:rPr>
          <w:b/>
          <w:sz w:val="28"/>
          <w:szCs w:val="28"/>
        </w:rPr>
      </w:pPr>
      <w:r w:rsidRPr="000B146A">
        <w:rPr>
          <w:b/>
          <w:sz w:val="28"/>
          <w:szCs w:val="28"/>
        </w:rPr>
        <w:t>Informatīvais ziņojums</w:t>
      </w:r>
      <w:r w:rsidR="005913EA" w:rsidRPr="000B146A">
        <w:rPr>
          <w:b/>
          <w:sz w:val="28"/>
          <w:szCs w:val="28"/>
        </w:rPr>
        <w:t xml:space="preserve"> </w:t>
      </w:r>
      <w:r w:rsidR="00150B7E" w:rsidRPr="000B146A">
        <w:rPr>
          <w:b/>
          <w:sz w:val="28"/>
          <w:szCs w:val="28"/>
        </w:rPr>
        <w:t>par autoceļu finansēšanas modeli</w:t>
      </w:r>
      <w:r w:rsidR="00393669">
        <w:rPr>
          <w:b/>
          <w:sz w:val="28"/>
          <w:szCs w:val="28"/>
        </w:rPr>
        <w:t xml:space="preserve"> un Valsts autoceļu sakārtošanas programmu 2014.-2023.gadam</w:t>
      </w:r>
    </w:p>
    <w:p w:rsidR="00F94EFE" w:rsidRPr="000B146A" w:rsidRDefault="00F94EFE" w:rsidP="004E17C6">
      <w:pPr>
        <w:ind w:firstLine="709"/>
        <w:rPr>
          <w:sz w:val="28"/>
          <w:szCs w:val="28"/>
        </w:rPr>
      </w:pPr>
    </w:p>
    <w:p w:rsidR="00154557" w:rsidRPr="000B146A" w:rsidRDefault="00154557" w:rsidP="004E17C6">
      <w:pPr>
        <w:ind w:firstLine="709"/>
        <w:jc w:val="center"/>
        <w:rPr>
          <w:b/>
          <w:sz w:val="28"/>
          <w:szCs w:val="28"/>
        </w:rPr>
      </w:pPr>
      <w:r w:rsidRPr="000B146A">
        <w:rPr>
          <w:b/>
          <w:sz w:val="28"/>
          <w:szCs w:val="28"/>
        </w:rPr>
        <w:t>Ievads</w:t>
      </w:r>
    </w:p>
    <w:p w:rsidR="00154557" w:rsidRPr="003F1815" w:rsidRDefault="00154557" w:rsidP="004E17C6">
      <w:pPr>
        <w:ind w:firstLine="709"/>
        <w:jc w:val="both"/>
      </w:pPr>
    </w:p>
    <w:p w:rsidR="00150B7E" w:rsidRPr="003F1815" w:rsidRDefault="00CF09C2" w:rsidP="004E17C6">
      <w:pPr>
        <w:ind w:firstLine="709"/>
        <w:jc w:val="both"/>
      </w:pPr>
      <w:r w:rsidRPr="003F1815">
        <w:t>Informatīvais ziņojums izstrādāts, pamatojoties uz</w:t>
      </w:r>
      <w:r w:rsidR="00150B7E" w:rsidRPr="003F1815">
        <w:t>:</w:t>
      </w:r>
    </w:p>
    <w:p w:rsidR="00150B7E" w:rsidRPr="003F1815" w:rsidRDefault="00150B7E" w:rsidP="004E17C6">
      <w:pPr>
        <w:ind w:firstLine="709"/>
        <w:jc w:val="both"/>
      </w:pPr>
      <w:r w:rsidRPr="003F1815">
        <w:t>1. Valdības rīcības plāna 21.2. pasākumu, saskaņā ar kuru Satiksmes ministrijai uzdots:</w:t>
      </w:r>
    </w:p>
    <w:p w:rsidR="00150B7E" w:rsidRPr="003F1815" w:rsidRDefault="00150B7E" w:rsidP="004E17C6">
      <w:pPr>
        <w:ind w:firstLine="709"/>
        <w:jc w:val="both"/>
      </w:pPr>
      <w:r w:rsidRPr="003F1815">
        <w:t>1) izstrādāt priekšlikumu</w:t>
      </w:r>
      <w:r w:rsidR="008E5DF7">
        <w:t>s</w:t>
      </w:r>
      <w:r w:rsidRPr="003F1815">
        <w:t xml:space="preserve"> autoceļu infrastruktūras uzturēšanas un attīstības finansēšanas modelim, lai apturētu autoceļu pakāpenisku sabrukumu un sekmētu to turpmāku attīstību;</w:t>
      </w:r>
    </w:p>
    <w:p w:rsidR="00150B7E" w:rsidRPr="003F1815" w:rsidRDefault="00150B7E" w:rsidP="004E17C6">
      <w:pPr>
        <w:ind w:firstLine="709"/>
        <w:jc w:val="both"/>
      </w:pPr>
      <w:r w:rsidRPr="003F1815">
        <w:t>2) sagatavot informatīvu ziņojumu, kas ļautu valdībai pieņemt pamatotu lēmumu par Valsts autoceļu sakārtošanas programmas finansēšanu un realizēšanu.</w:t>
      </w:r>
    </w:p>
    <w:p w:rsidR="00643942" w:rsidRPr="003F1815" w:rsidRDefault="00150B7E" w:rsidP="004E17C6">
      <w:pPr>
        <w:ind w:firstLine="709"/>
        <w:jc w:val="both"/>
      </w:pPr>
      <w:r w:rsidRPr="003F1815">
        <w:t>2.</w:t>
      </w:r>
      <w:r w:rsidR="00CF09C2" w:rsidRPr="003F1815">
        <w:t xml:space="preserve"> </w:t>
      </w:r>
      <w:r w:rsidR="004B0816" w:rsidRPr="003F1815">
        <w:t xml:space="preserve">Ministru </w:t>
      </w:r>
      <w:r w:rsidR="00643942" w:rsidRPr="003F1815">
        <w:t>prezidenta M. </w:t>
      </w:r>
      <w:proofErr w:type="spellStart"/>
      <w:r w:rsidR="00643942" w:rsidRPr="003F1815">
        <w:t>Kučinska</w:t>
      </w:r>
      <w:proofErr w:type="spellEnd"/>
      <w:r w:rsidR="00643942" w:rsidRPr="003F1815">
        <w:t xml:space="preserve"> 2016. gada 9. marta rezolūciju Nr. 12/2016-JUR-31, </w:t>
      </w:r>
      <w:r w:rsidR="00F21F1D">
        <w:t xml:space="preserve">saskaņā </w:t>
      </w:r>
      <w:r w:rsidR="00643942" w:rsidRPr="003F1815">
        <w:t xml:space="preserve">ar kuru satiksmes ministram uzdots sagatavot un noteiktā kārtībā iesniegt Ministru kabinetā Saeimas 2016. gada 3. marta paziņojumā “Par 10 435 Latvijas pilsoņu kolektīvā iesnieguma “Par ceļiem bez bedrēm” </w:t>
      </w:r>
      <w:r w:rsidR="001F4859" w:rsidRPr="003F1815">
        <w:t xml:space="preserve">(turpmāk – kolektīvais iesniegums) </w:t>
      </w:r>
      <w:r w:rsidR="00643942" w:rsidRPr="003F1815">
        <w:t>turpmāko virzību” (turpmāk – Saeimas paziņojums) minētā informatīvā ziņojuma projektu, attiecīgi nodrošinot Ministru kabinetam dotā uzdevuma izpildi.</w:t>
      </w:r>
      <w:r w:rsidR="008E50B0">
        <w:t xml:space="preserve"> </w:t>
      </w:r>
      <w:r w:rsidR="00643942" w:rsidRPr="003F1815">
        <w:t xml:space="preserve">Saeimas paziņojumā norādīts, ka Saeima šā gada 3.marta sēdē nolēmusi, pamatojoties uz </w:t>
      </w:r>
      <w:r w:rsidR="001F4859" w:rsidRPr="003F1815">
        <w:t xml:space="preserve">kolektīvo </w:t>
      </w:r>
      <w:r w:rsidR="00643942" w:rsidRPr="003F1815">
        <w:t>iesniegumu, uzdot Ministru kabinetam veikt Baltijas valstīs par ceļu lietošanu maksājamo nodokļu un nodevu apjoma un tiesiskā regulējuma salīdzinošo izvērtējumu, sagatavot un līdz 2016. gada 1. septembrim iesniegt Saeimai informatīvu ziņojumu par iespējām izdarīt grozījumus normatīvajos aktos, lai īstenotu principus, ka ceļu lietotāju maksātie nodokļi un nodevas tiek izlietoti ceļu un tiltu remontiem un to uzturēšanai labā tehniskā stāvoklī, kā arī lai nodokļu maksājumu apjoms ceļu lietotājam atbilstu ceļa lietošanas intensitātei.</w:t>
      </w:r>
    </w:p>
    <w:p w:rsidR="001F4859" w:rsidRPr="003F1815" w:rsidRDefault="001F4859" w:rsidP="004E17C6">
      <w:pPr>
        <w:ind w:firstLine="709"/>
        <w:jc w:val="both"/>
      </w:pPr>
      <w:r w:rsidRPr="003F1815">
        <w:t>Kolektīvajā iesniegumā lūgts rast risinājumu, izdarot grozījumus attiecīgajos likumos, kas noteiktu sekojošo:</w:t>
      </w:r>
    </w:p>
    <w:p w:rsidR="001F4859" w:rsidRPr="003F1815" w:rsidRDefault="001F4859" w:rsidP="004E17C6">
      <w:pPr>
        <w:ind w:firstLine="709"/>
        <w:jc w:val="both"/>
      </w:pPr>
      <w:r w:rsidRPr="003F1815">
        <w:t xml:space="preserve">1) transportlīdzekļa ekspluatācijas nodokli </w:t>
      </w:r>
      <w:r w:rsidR="00141ED4">
        <w:t xml:space="preserve">(turpmāk – TEN) </w:t>
      </w:r>
      <w:r w:rsidRPr="003F1815">
        <w:t>pievienot degvielas cenai un akcīzes nodokli novirzīt ceļu remontam un uzlabošanai;</w:t>
      </w:r>
    </w:p>
    <w:p w:rsidR="001F4859" w:rsidRPr="003F1815" w:rsidRDefault="001F4859" w:rsidP="004E17C6">
      <w:pPr>
        <w:ind w:firstLine="709"/>
        <w:jc w:val="both"/>
      </w:pPr>
      <w:r w:rsidRPr="003F1815">
        <w:t xml:space="preserve">2) izveidot atsevišķu fondu, kurā </w:t>
      </w:r>
      <w:r w:rsidR="00C9466F" w:rsidRPr="003F1815">
        <w:t>tiek novirzīti</w:t>
      </w:r>
      <w:r w:rsidRPr="003F1815">
        <w:t xml:space="preserve"> ieņēmumi no visiem transporta nodokļiem un nodevām, un šo fondu pārvaldīt Satiksmes ministrijai.</w:t>
      </w:r>
    </w:p>
    <w:p w:rsidR="008E50B0" w:rsidRPr="003F1815" w:rsidRDefault="008D0E05" w:rsidP="004E17C6">
      <w:pPr>
        <w:ind w:firstLine="709"/>
        <w:jc w:val="both"/>
      </w:pPr>
      <w:r w:rsidRPr="003F1815">
        <w:t>Ņemot vērā kvalitatīva ceļu tīkla nozīmi tautsaimniecības attīstībā</w:t>
      </w:r>
      <w:r w:rsidR="008E50B0">
        <w:t xml:space="preserve"> un lai atrastu rīcības virzienus valdības dotā uzdevuma izpildei</w:t>
      </w:r>
      <w:r w:rsidRPr="003F1815">
        <w:t xml:space="preserve">, Satiksmes ministrija </w:t>
      </w:r>
      <w:r w:rsidR="00150B7E" w:rsidRPr="003F1815">
        <w:t>izveidoja</w:t>
      </w:r>
      <w:r w:rsidRPr="003F1815">
        <w:t xml:space="preserve"> Ekspertu darba grupu ceļu veiktspējas nodrošināšanai (turpmāk – Ekspertu grupa), kas strādā</w:t>
      </w:r>
      <w:r w:rsidR="00910B75" w:rsidRPr="003F1815">
        <w:t>ja</w:t>
      </w:r>
      <w:r w:rsidRPr="003F1815">
        <w:t xml:space="preserve"> gan pie esošā ceļu sakārtošanas modeļa izvērtēšanas un analīzes, gan pie stabila, prognozējama un ilgtspējīga ceļ</w:t>
      </w:r>
      <w:r w:rsidR="008E50B0">
        <w:t>u finansējuma modeļa izstrādes.</w:t>
      </w:r>
      <w:r w:rsidR="00910B75" w:rsidRPr="003F1815">
        <w:t xml:space="preserve"> </w:t>
      </w:r>
      <w:r w:rsidR="008E50B0" w:rsidRPr="003F1815">
        <w:t>Ekspertu grupas sastāvā bija pārstāvji no Satiksmes ministrijas, Finanšu ministrijas, Zemkopības ministrijas, Latvijas Pašvaldību savienības, VAS “Latvijas Valsts ceļi”, VAS “Latvijas autoceļu uzturētājs”, VAS “Ceļu satiksmes drošības direkcija”, Valsts policijas, biedrības “Latvijas ceļu būvētājs”, Latvijas Tirdzniecības un rūpniecības kameras, Latvijas Degvielas tirgotāju asociācijas un citām valsts institūcijām un nevalstiskajām organizācijām.</w:t>
      </w:r>
    </w:p>
    <w:p w:rsidR="00910B75" w:rsidRPr="003F1815" w:rsidRDefault="008E50B0" w:rsidP="004E17C6">
      <w:pPr>
        <w:ind w:firstLine="709"/>
        <w:jc w:val="both"/>
      </w:pPr>
      <w:r>
        <w:t>Ekspertu grupa</w:t>
      </w:r>
      <w:r w:rsidR="00910B75" w:rsidRPr="003F1815">
        <w:t xml:space="preserve"> </w:t>
      </w:r>
      <w:r w:rsidR="00EA7E6A">
        <w:t>izstrādāja</w:t>
      </w:r>
      <w:r>
        <w:t xml:space="preserve"> šād</w:t>
      </w:r>
      <w:r w:rsidR="00EA7E6A">
        <w:t>us</w:t>
      </w:r>
      <w:r>
        <w:t xml:space="preserve"> </w:t>
      </w:r>
      <w:r w:rsidR="00EA7E6A">
        <w:t xml:space="preserve">iespējamos </w:t>
      </w:r>
      <w:r>
        <w:t>rīcības virzien</w:t>
      </w:r>
      <w:r w:rsidR="00EA7E6A">
        <w:t>us</w:t>
      </w:r>
      <w:r w:rsidR="00910B75" w:rsidRPr="003F1815">
        <w:t>:</w:t>
      </w:r>
    </w:p>
    <w:p w:rsidR="00910B75" w:rsidRPr="003F1815" w:rsidRDefault="00910B75" w:rsidP="004E17C6">
      <w:pPr>
        <w:ind w:firstLine="709"/>
        <w:jc w:val="both"/>
      </w:pPr>
      <w:r w:rsidRPr="003F1815">
        <w:t>1) valsts, pašvaldību un komersantu ceļu tīkla kopēja izvērtēšana;</w:t>
      </w:r>
    </w:p>
    <w:p w:rsidR="00910B75" w:rsidRPr="003F1815" w:rsidRDefault="00910B75" w:rsidP="004E17C6">
      <w:pPr>
        <w:ind w:firstLine="709"/>
        <w:jc w:val="both"/>
      </w:pPr>
      <w:r w:rsidRPr="003F1815">
        <w:t>2) ceļu fonda kā speciālā budžeta atjaunošana;</w:t>
      </w:r>
    </w:p>
    <w:p w:rsidR="00910B75" w:rsidRPr="003F1815" w:rsidRDefault="00910B75" w:rsidP="004E17C6">
      <w:pPr>
        <w:ind w:firstLine="709"/>
        <w:jc w:val="both"/>
      </w:pPr>
      <w:r w:rsidRPr="003F1815">
        <w:t>3) aizņēmums ceļu pārbūvei un atjaunošanai;</w:t>
      </w:r>
    </w:p>
    <w:p w:rsidR="00910B75" w:rsidRPr="003F1815" w:rsidRDefault="00910B75" w:rsidP="004E17C6">
      <w:pPr>
        <w:ind w:firstLine="709"/>
        <w:jc w:val="both"/>
      </w:pPr>
      <w:r w:rsidRPr="003F1815">
        <w:t>4) ceļa lietotāju maksājumiem piesaistīta finansējuma modelis;</w:t>
      </w:r>
    </w:p>
    <w:p w:rsidR="00910B75" w:rsidRPr="003F1815" w:rsidRDefault="00910B75" w:rsidP="004E17C6">
      <w:pPr>
        <w:ind w:firstLine="709"/>
        <w:jc w:val="both"/>
      </w:pPr>
      <w:r w:rsidRPr="003F1815">
        <w:t>5) nodokļu un nodevu pārskatīšana transportlīdzekļu jomā;</w:t>
      </w:r>
    </w:p>
    <w:p w:rsidR="00910B75" w:rsidRPr="003F1815" w:rsidRDefault="00910B75" w:rsidP="004E17C6">
      <w:pPr>
        <w:ind w:firstLine="709"/>
        <w:jc w:val="both"/>
      </w:pPr>
      <w:r w:rsidRPr="003F1815">
        <w:t>6) valsts kapitālsabiedrību, kuras veic valsts deleģētu uzdevumu, peļņas novirzīšana deleģētā uzdevuma veikšanai.</w:t>
      </w:r>
    </w:p>
    <w:p w:rsidR="00533EF7" w:rsidRDefault="008E50B0" w:rsidP="004E17C6">
      <w:pPr>
        <w:ind w:firstLine="709"/>
        <w:jc w:val="both"/>
      </w:pPr>
      <w:r>
        <w:lastRenderedPageBreak/>
        <w:t>Satiksmes ministrija izvērtēja Ekspertu grupas izstrādātos rīcības virzienus un, pamatojoties uz tiem, informatīvajā ziņojumā iekļāvusi priekšlikumus saistībā ar ceļu finansēšanas modeļa reformām.</w:t>
      </w:r>
    </w:p>
    <w:p w:rsidR="008E50B0" w:rsidRPr="003F1815" w:rsidRDefault="008E50B0" w:rsidP="004E17C6">
      <w:pPr>
        <w:ind w:firstLine="709"/>
        <w:jc w:val="both"/>
      </w:pPr>
    </w:p>
    <w:p w:rsidR="001F7E76" w:rsidRPr="000B146A" w:rsidRDefault="00910B75" w:rsidP="004E17C6">
      <w:pPr>
        <w:tabs>
          <w:tab w:val="left" w:pos="426"/>
        </w:tabs>
        <w:ind w:firstLine="709"/>
        <w:jc w:val="center"/>
        <w:rPr>
          <w:b/>
          <w:sz w:val="28"/>
          <w:szCs w:val="28"/>
        </w:rPr>
      </w:pPr>
      <w:r w:rsidRPr="000B146A">
        <w:rPr>
          <w:b/>
          <w:sz w:val="28"/>
          <w:szCs w:val="28"/>
        </w:rPr>
        <w:t>Pašreizējā situācija</w:t>
      </w:r>
    </w:p>
    <w:p w:rsidR="00CA0A9F" w:rsidRPr="003F1815" w:rsidRDefault="00CA0A9F" w:rsidP="004E17C6">
      <w:pPr>
        <w:pStyle w:val="naisf"/>
        <w:spacing w:before="0" w:after="0"/>
        <w:ind w:firstLine="709"/>
      </w:pPr>
    </w:p>
    <w:p w:rsidR="003F1815" w:rsidRPr="003F1815" w:rsidRDefault="003F1815" w:rsidP="004E17C6">
      <w:pPr>
        <w:ind w:right="-2" w:firstLine="709"/>
        <w:jc w:val="both"/>
      </w:pPr>
      <w:r w:rsidRPr="003F1815">
        <w:t xml:space="preserve">Saskaņā ar likuma “Par autoceļiem” 4. panta pirmo daļu valsts autoceļi (galvenie, reģionālie un vietējie) un to zemes, </w:t>
      </w:r>
      <w:r w:rsidR="00384603">
        <w:t>tostarp</w:t>
      </w:r>
      <w:r w:rsidRPr="003F1815">
        <w:t xml:space="preserve"> ceļu zemes nodalījuma joslas, ar visām šo autoceļu kompleksā ietilpstošajām būvēm ir Latvijas Repu</w:t>
      </w:r>
      <w:r w:rsidR="00F21F1D">
        <w:t>blikas īpašums, kas nodots VAS “Latvijas Valsts ceļi”</w:t>
      </w:r>
      <w:r w:rsidRPr="003F1815">
        <w:t xml:space="preserve"> </w:t>
      </w:r>
      <w:proofErr w:type="spellStart"/>
      <w:r w:rsidRPr="003F1815">
        <w:t>pārziņā</w:t>
      </w:r>
      <w:proofErr w:type="spellEnd"/>
      <w:r w:rsidRPr="003F1815">
        <w:t xml:space="preserve"> saskaņā ar deleģēšanas līgumu. Saskaņā ar likuma “Par autoceļiem” 23.</w:t>
      </w:r>
      <w:r w:rsidRPr="003F1815">
        <w:rPr>
          <w:vertAlign w:val="superscript"/>
        </w:rPr>
        <w:t>2</w:t>
      </w:r>
      <w:r w:rsidR="00F21F1D">
        <w:t> </w:t>
      </w:r>
      <w:r w:rsidRPr="003F1815">
        <w:t>pantu un deleģēšanas līgumu valsts autoceļu kompleksās ikdienas uzturēšanas darbu veikšana ir nodota VAS “Latvijas autoceļu uzturētājs”.</w:t>
      </w:r>
    </w:p>
    <w:p w:rsidR="003F1815" w:rsidRPr="003F1815" w:rsidRDefault="003F1815" w:rsidP="004E17C6">
      <w:pPr>
        <w:ind w:right="-2" w:firstLine="709"/>
        <w:jc w:val="both"/>
      </w:pPr>
      <w:r w:rsidRPr="003F1815">
        <w:t>Nacionālajā attīstības plānā 2014. – 2020. gadam (turpmāk – NAP2020) ir izvirzīts mērķis „[397] Nodrošināt attīstības centru ērtu un drošu sasniedzamību, t.sk., panākot 2020.gadā labu braukšanas kvalitāti pa autoceļiem, kas savieno nacionālas un reģionālas nozīmes attīstības centrus(..)”.</w:t>
      </w:r>
    </w:p>
    <w:p w:rsidR="003F1815" w:rsidRDefault="003F1815" w:rsidP="004E17C6">
      <w:pPr>
        <w:ind w:firstLine="709"/>
        <w:jc w:val="both"/>
      </w:pPr>
      <w:r w:rsidRPr="003F1815">
        <w:t>Valsts autoceļu pašreizējais tehniskais stāvoklis ir šāds:</w:t>
      </w:r>
    </w:p>
    <w:p w:rsidR="003F1815" w:rsidRPr="003F1815" w:rsidRDefault="00317933" w:rsidP="004E17C6">
      <w:pPr>
        <w:ind w:firstLine="709"/>
        <w:jc w:val="right"/>
      </w:pPr>
      <w:r>
        <w:t>1.tabula</w:t>
      </w:r>
    </w:p>
    <w:tbl>
      <w:tblPr>
        <w:tblW w:w="9198" w:type="dxa"/>
        <w:tblCellMar>
          <w:left w:w="0" w:type="dxa"/>
          <w:right w:w="0" w:type="dxa"/>
        </w:tblCellMar>
        <w:tblLook w:val="0600" w:firstRow="0" w:lastRow="0" w:firstColumn="0" w:lastColumn="0" w:noHBand="1" w:noVBand="1"/>
      </w:tblPr>
      <w:tblGrid>
        <w:gridCol w:w="3328"/>
        <w:gridCol w:w="1467"/>
        <w:gridCol w:w="1467"/>
        <w:gridCol w:w="1467"/>
        <w:gridCol w:w="1469"/>
      </w:tblGrid>
      <w:tr w:rsidR="003F1815" w:rsidRPr="00750DC5" w:rsidTr="00FA76C5">
        <w:trPr>
          <w:trHeight w:val="498"/>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b/>
                <w:bCs/>
                <w:color w:val="000000"/>
                <w:kern w:val="24"/>
              </w:rPr>
              <w:t>Melno segumu stāvoklis 2015. gadā, % no kopējā garuma</w:t>
            </w:r>
          </w:p>
        </w:tc>
      </w:tr>
      <w:tr w:rsidR="003F1815" w:rsidRPr="00750DC5" w:rsidTr="00FA76C5">
        <w:trPr>
          <w:trHeight w:val="406"/>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Autoceļu seguma stāvoklis pēc vizuālā vērtējuma</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Galvenie autoceļi,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Reģionālie autoceļi,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Vietējie autoceļi,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No kopējā garuma, %</w:t>
            </w:r>
          </w:p>
        </w:tc>
      </w:tr>
      <w:tr w:rsidR="003F1815" w:rsidRPr="00750DC5" w:rsidTr="00FA76C5">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Ļoti labs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30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12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15</w:t>
            </w:r>
          </w:p>
        </w:tc>
      </w:tr>
      <w:tr w:rsidR="003F1815" w:rsidRPr="00750DC5" w:rsidTr="00FA76C5">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Labs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15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18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18</w:t>
            </w:r>
          </w:p>
        </w:tc>
      </w:tr>
      <w:tr w:rsidR="003F1815" w:rsidRPr="00750DC5" w:rsidTr="00FA76C5">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Apmierinošs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12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21</w:t>
            </w:r>
          </w:p>
        </w:tc>
      </w:tr>
      <w:tr w:rsidR="003F1815" w:rsidRPr="00750DC5" w:rsidTr="00FA76C5">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Slikts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21</w:t>
            </w:r>
          </w:p>
        </w:tc>
      </w:tr>
      <w:tr w:rsidR="003F1815" w:rsidRPr="00750DC5" w:rsidTr="00FA76C5">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Ļoti slikts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25</w:t>
            </w:r>
          </w:p>
        </w:tc>
      </w:tr>
    </w:tbl>
    <w:p w:rsidR="003F1815" w:rsidRDefault="003F1815" w:rsidP="004E17C6">
      <w:pPr>
        <w:ind w:firstLine="709"/>
        <w:jc w:val="both"/>
      </w:pPr>
    </w:p>
    <w:p w:rsidR="00317933" w:rsidRPr="00750DC5" w:rsidRDefault="00317933" w:rsidP="004E17C6">
      <w:pPr>
        <w:ind w:firstLine="709"/>
        <w:jc w:val="right"/>
      </w:pPr>
      <w:r>
        <w:t>2.tabula</w:t>
      </w:r>
    </w:p>
    <w:tbl>
      <w:tblPr>
        <w:tblW w:w="9198" w:type="dxa"/>
        <w:tblCellMar>
          <w:left w:w="0" w:type="dxa"/>
          <w:right w:w="0" w:type="dxa"/>
        </w:tblCellMar>
        <w:tblLook w:val="0600" w:firstRow="0" w:lastRow="0" w:firstColumn="0" w:lastColumn="0" w:noHBand="1" w:noVBand="1"/>
      </w:tblPr>
      <w:tblGrid>
        <w:gridCol w:w="3953"/>
        <w:gridCol w:w="1749"/>
        <w:gridCol w:w="1748"/>
        <w:gridCol w:w="1748"/>
      </w:tblGrid>
      <w:tr w:rsidR="003F1815" w:rsidRPr="00750DC5" w:rsidTr="00FA76C5">
        <w:trPr>
          <w:trHeight w:val="532"/>
        </w:trPr>
        <w:tc>
          <w:tcPr>
            <w:tcW w:w="9198" w:type="dxa"/>
            <w:gridSpan w:val="4"/>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b/>
                <w:bCs/>
                <w:color w:val="000000"/>
                <w:kern w:val="24"/>
              </w:rPr>
              <w:t>Grants segumu stāvoklis 2015. gadā, % no kopējā garuma</w:t>
            </w:r>
          </w:p>
        </w:tc>
      </w:tr>
      <w:tr w:rsidR="003F1815" w:rsidRPr="00750DC5" w:rsidTr="00FA76C5">
        <w:trPr>
          <w:trHeight w:val="554"/>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Autoceļu seguma stāvoklis pēc vizuālā vērtējuma</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Reģionālie autoceļi,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Vietējie autoceļi,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b/>
                <w:bCs/>
                <w:color w:val="000000"/>
                <w:kern w:val="24"/>
              </w:rPr>
              <w:t>No kopējā garuma, %</w:t>
            </w:r>
          </w:p>
        </w:tc>
      </w:tr>
      <w:tr w:rsidR="003F1815" w:rsidRPr="00750DC5" w:rsidTr="00FA76C5">
        <w:trPr>
          <w:trHeight w:val="401"/>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Labs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14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7</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8</w:t>
            </w:r>
          </w:p>
        </w:tc>
      </w:tr>
      <w:tr w:rsidR="003F1815" w:rsidRPr="00750DC5" w:rsidTr="00FA76C5">
        <w:trPr>
          <w:trHeight w:val="401"/>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Apmierinošs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46</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51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50</w:t>
            </w:r>
          </w:p>
        </w:tc>
      </w:tr>
      <w:tr w:rsidR="003F1815" w:rsidRPr="00750DC5" w:rsidTr="00FA76C5">
        <w:trPr>
          <w:trHeight w:val="401"/>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F1815" w:rsidRPr="00750DC5" w:rsidRDefault="003F1815" w:rsidP="004E17C6">
            <w:pPr>
              <w:textAlignment w:val="bottom"/>
            </w:pPr>
            <w:r w:rsidRPr="00750DC5">
              <w:rPr>
                <w:color w:val="000000"/>
                <w:kern w:val="24"/>
              </w:rPr>
              <w:t>Slikts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40</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42</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F1815" w:rsidRPr="00750DC5" w:rsidRDefault="003F1815" w:rsidP="004E17C6">
            <w:pPr>
              <w:jc w:val="center"/>
              <w:textAlignment w:val="center"/>
            </w:pPr>
            <w:r w:rsidRPr="00750DC5">
              <w:rPr>
                <w:color w:val="000000"/>
                <w:kern w:val="24"/>
              </w:rPr>
              <w:t>42</w:t>
            </w:r>
          </w:p>
        </w:tc>
      </w:tr>
    </w:tbl>
    <w:p w:rsidR="003F1815" w:rsidRDefault="003F1815" w:rsidP="004E17C6">
      <w:pPr>
        <w:ind w:right="-2" w:firstLine="709"/>
        <w:jc w:val="both"/>
        <w:rPr>
          <w:sz w:val="28"/>
          <w:szCs w:val="28"/>
        </w:rPr>
      </w:pPr>
    </w:p>
    <w:p w:rsidR="009A2070" w:rsidRDefault="009A2070" w:rsidP="00C5734A">
      <w:pPr>
        <w:ind w:right="-2" w:firstLine="720"/>
        <w:jc w:val="both"/>
      </w:pPr>
      <w:r w:rsidRPr="009A2070">
        <w:t>Valsts autoceļu tehniskais stāvoklis šobrīd ir kritiskā stāvoklī. Par sliktiem un ļoti sliktiem uzskatāmi 4</w:t>
      </w:r>
      <w:r w:rsidR="003678FB">
        <w:t>6</w:t>
      </w:r>
      <w:r w:rsidRPr="009A2070">
        <w:t>% autoceļi ar asfalta segumu un 4</w:t>
      </w:r>
      <w:r w:rsidR="003678FB">
        <w:t>2</w:t>
      </w:r>
      <w:r w:rsidRPr="009A2070">
        <w:t xml:space="preserve">% ar grants segumu. Šāda situācija katru gadu tautsaimniecībai nodara zaudējumus 880 milj. </w:t>
      </w:r>
      <w:proofErr w:type="spellStart"/>
      <w:r w:rsidRPr="00D1617E">
        <w:rPr>
          <w:i/>
        </w:rPr>
        <w:t>euro</w:t>
      </w:r>
      <w:proofErr w:type="spellEnd"/>
      <w:r w:rsidRPr="009A2070">
        <w:t xml:space="preserve"> apmērā, proti, braucot pa sliktā stāvoklī esošu ceļu, pieaug autotransporta ekspluatācijas izmaksas, brauciena ilgums un degvielas patēriņš. Problēmas cēlonis ir savlaicīgi un pietiekamā apjomā neveiktie autoceļu atjaunošanas darbi, kuriem ir jākompensē satiksmes slodžu radītais autoceļu konstrukciju nolietojums un klimatisko apstākļu radītā materiālu novecošanās. Šobrīd valsts autoceļu tīkla pilnīgai sakārtošanai nepieciešami 4,5 miljardi </w:t>
      </w:r>
      <w:proofErr w:type="spellStart"/>
      <w:r w:rsidRPr="00D1617E">
        <w:rPr>
          <w:i/>
        </w:rPr>
        <w:t>euro</w:t>
      </w:r>
      <w:proofErr w:type="spellEnd"/>
      <w:r w:rsidRPr="009A2070">
        <w:t>.</w:t>
      </w:r>
    </w:p>
    <w:p w:rsidR="009A2070" w:rsidRPr="00C5734A" w:rsidRDefault="009A2070" w:rsidP="00C5734A">
      <w:pPr>
        <w:pStyle w:val="BodyText2"/>
        <w:spacing w:after="0" w:line="240" w:lineRule="auto"/>
        <w:ind w:firstLine="720"/>
        <w:jc w:val="both"/>
      </w:pPr>
      <w:r w:rsidRPr="00C5734A">
        <w:t xml:space="preserve">2013. gada 21. maijā Ministru kabinets izskatīja informatīvo ziņojumu „Par Valsts autoceļu sakārtošanas programmu 2014.–2020.gadam un tās īstenošanai nepieciešamo finansējumu”. Informatīvajā ziņojumā tika izklāstīta situācija par valsts autoceļu tehnisko </w:t>
      </w:r>
      <w:r w:rsidRPr="00C5734A">
        <w:lastRenderedPageBreak/>
        <w:t>stāvokli kopumā, norādīti darbu apjomi un finansējums valsts autoceļu tīkla sakārt</w:t>
      </w:r>
      <w:r w:rsidRPr="00A610CD">
        <w:t>ošanai, lai tiktu sasniegts NAP</w:t>
      </w:r>
      <w:r w:rsidRPr="00C5734A">
        <w:t xml:space="preserve">2020 izvirzītais mērķis. Ņemot vērā iepriekš minēto, Informatīvajam ziņojumam kā pielikums tika sagatavota Valsts autoceļu sakārtošanas programma 2014.-2020. gadam (turpmāk - Programma). Programmā tika iekļauti valsts autoceļu tīkla sakārtošanai veicamie darbu apjomi, neietverot autoceļu ikdienas uzturēšanu un pārvaldīšanu, projektu vadību un būvuzraudzību. Izskatot Informatīvo ziņojumu, Ministru kabinets nolēma: </w:t>
      </w:r>
      <w:r w:rsidR="00A610CD">
        <w:t>“</w:t>
      </w:r>
      <w:r w:rsidRPr="00C5734A">
        <w:t>Jautājumu par valsts autoceļu sakārtošanas programmas 2014.-2020.gadam finansēšanu izskatīt Ministru kabinetā likumprojekta par vidējā termiņa budžeta ietvaru un kārtējā gada valsts budžeta likumprojekta sagatavošanas procesā kopā ar visu ministriju un citu centrālo valsts iestāžu jauno politikas iniciatīvu pieprasījumiem, ņemot vērā valsts budžeta reālās iespējas</w:t>
      </w:r>
      <w:r w:rsidR="00A610CD" w:rsidRPr="00A610CD">
        <w:t>.</w:t>
      </w:r>
      <w:r w:rsidR="00A610CD">
        <w:t xml:space="preserve">” </w:t>
      </w:r>
      <w:r w:rsidRPr="00C5734A">
        <w:t xml:space="preserve">(Ministru kabineta 2013.gada 21.maija sēdes </w:t>
      </w:r>
      <w:smartTag w:uri="schemas-tilde-lv/tildestengine" w:element="veidnes">
        <w:smartTagPr>
          <w:attr w:name="id" w:val="-1"/>
          <w:attr w:name="baseform" w:val="protokols"/>
          <w:attr w:name="text" w:val="protokols"/>
        </w:smartTagPr>
        <w:r w:rsidRPr="00C5734A">
          <w:t>protokols</w:t>
        </w:r>
      </w:smartTag>
      <w:r w:rsidRPr="00C5734A">
        <w:t xml:space="preserve"> Nr.30., 57.§). </w:t>
      </w:r>
    </w:p>
    <w:p w:rsidR="009A2070" w:rsidRDefault="009A2070" w:rsidP="00C5734A">
      <w:pPr>
        <w:pStyle w:val="BodyText2"/>
        <w:spacing w:after="0" w:line="240" w:lineRule="auto"/>
        <w:ind w:firstLine="720"/>
        <w:jc w:val="both"/>
      </w:pPr>
      <w:r w:rsidRPr="00C5734A">
        <w:t>Saskaņā ar Informatīvo ziņojumu, lai sasniegtu noteikto NAP 2020 mērķa sasniegšanas rādītājus</w:t>
      </w:r>
      <w:r w:rsidR="00D1617E">
        <w:t xml:space="preserve"> (skat. 3.tabulu)</w:t>
      </w:r>
      <w:r w:rsidRPr="00C5734A">
        <w:t xml:space="preserve">, Satiksmes ministrijai ik gadu, likumprojekta par vidējā termiņa budžeta ietvaru un kārtējā gada valsts budžeta likumprojekta sagatavošanas procesā Finanšu ministrijā jāiesniedz priekšlikumi papildu finansējuma piešķiršanai valsts pamatbudžeta programmai 23.00.00. „Valsts autoceļu fonds”. Finansējuma apmēram jāatbilst Programmas noteiktajam finansējumam (skat. </w:t>
      </w:r>
      <w:r w:rsidR="00A610CD">
        <w:t>4</w:t>
      </w:r>
      <w:r w:rsidRPr="00C5734A">
        <w:t>. tabulu).</w:t>
      </w:r>
    </w:p>
    <w:p w:rsidR="00D1617E" w:rsidRPr="00C5734A" w:rsidRDefault="00D1617E" w:rsidP="00D1617E">
      <w:pPr>
        <w:ind w:right="-2" w:firstLine="709"/>
        <w:jc w:val="right"/>
      </w:pPr>
      <w:r w:rsidRPr="00C5734A">
        <w:t>3. tabula</w:t>
      </w:r>
    </w:p>
    <w:tbl>
      <w:tblPr>
        <w:tblW w:w="9229" w:type="dxa"/>
        <w:tblInd w:w="93" w:type="dxa"/>
        <w:tblLook w:val="04A0" w:firstRow="1" w:lastRow="0" w:firstColumn="1" w:lastColumn="0" w:noHBand="0" w:noVBand="1"/>
      </w:tblPr>
      <w:tblGrid>
        <w:gridCol w:w="2567"/>
        <w:gridCol w:w="1559"/>
        <w:gridCol w:w="1985"/>
        <w:gridCol w:w="708"/>
        <w:gridCol w:w="851"/>
        <w:gridCol w:w="850"/>
        <w:gridCol w:w="709"/>
      </w:tblGrid>
      <w:tr w:rsidR="00D1617E" w:rsidRPr="009A2070" w:rsidTr="007908EF">
        <w:trPr>
          <w:trHeight w:val="390"/>
        </w:trPr>
        <w:tc>
          <w:tcPr>
            <w:tcW w:w="8520" w:type="dxa"/>
            <w:gridSpan w:val="6"/>
            <w:tcBorders>
              <w:top w:val="nil"/>
              <w:left w:val="nil"/>
              <w:bottom w:val="single" w:sz="8" w:space="0" w:color="auto"/>
              <w:right w:val="nil"/>
            </w:tcBorders>
            <w:shd w:val="clear" w:color="auto" w:fill="auto"/>
            <w:noWrap/>
            <w:vAlign w:val="center"/>
            <w:hideMark/>
          </w:tcPr>
          <w:p w:rsidR="00D1617E" w:rsidRPr="00C5734A" w:rsidRDefault="00D1617E" w:rsidP="007908EF">
            <w:pPr>
              <w:jc w:val="center"/>
              <w:rPr>
                <w:b/>
                <w:bCs/>
                <w:color w:val="000000"/>
              </w:rPr>
            </w:pPr>
            <w:r w:rsidRPr="00C5734A">
              <w:rPr>
                <w:b/>
                <w:bCs/>
                <w:color w:val="000000"/>
              </w:rPr>
              <w:t>Mērķa sasniegšanas rādītāji</w:t>
            </w:r>
          </w:p>
        </w:tc>
        <w:tc>
          <w:tcPr>
            <w:tcW w:w="709" w:type="dxa"/>
            <w:tcBorders>
              <w:top w:val="nil"/>
              <w:left w:val="nil"/>
              <w:bottom w:val="nil"/>
              <w:right w:val="nil"/>
            </w:tcBorders>
            <w:shd w:val="clear" w:color="auto" w:fill="auto"/>
            <w:noWrap/>
            <w:vAlign w:val="center"/>
            <w:hideMark/>
          </w:tcPr>
          <w:p w:rsidR="00D1617E" w:rsidRPr="00C5734A" w:rsidRDefault="00D1617E" w:rsidP="007908EF">
            <w:pPr>
              <w:jc w:val="both"/>
              <w:rPr>
                <w:b/>
                <w:bCs/>
                <w:color w:val="000000"/>
              </w:rPr>
            </w:pPr>
          </w:p>
        </w:tc>
      </w:tr>
      <w:tr w:rsidR="00D1617E" w:rsidRPr="009A2070" w:rsidTr="007908EF">
        <w:trPr>
          <w:trHeight w:val="315"/>
        </w:trPr>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C5734A" w:rsidRDefault="00D1617E" w:rsidP="007908EF">
            <w:pPr>
              <w:jc w:val="center"/>
              <w:rPr>
                <w:b/>
                <w:bCs/>
                <w:color w:val="000000"/>
              </w:rPr>
            </w:pPr>
            <w:r w:rsidRPr="00C5734A">
              <w:rPr>
                <w:b/>
                <w:bCs/>
                <w:color w:val="000000"/>
              </w:rPr>
              <w:t> </w:t>
            </w:r>
          </w:p>
        </w:tc>
        <w:tc>
          <w:tcPr>
            <w:tcW w:w="1559" w:type="dxa"/>
            <w:tcBorders>
              <w:top w:val="nil"/>
              <w:left w:val="nil"/>
              <w:bottom w:val="nil"/>
              <w:right w:val="single" w:sz="8" w:space="0" w:color="auto"/>
            </w:tcBorders>
            <w:shd w:val="clear" w:color="auto" w:fill="auto"/>
            <w:vAlign w:val="center"/>
            <w:hideMark/>
          </w:tcPr>
          <w:p w:rsidR="00D1617E" w:rsidRPr="009A2070" w:rsidRDefault="00D1617E" w:rsidP="007908EF">
            <w:pPr>
              <w:jc w:val="center"/>
              <w:rPr>
                <w:b/>
                <w:bCs/>
                <w:color w:val="000000"/>
              </w:rPr>
            </w:pPr>
            <w:r w:rsidRPr="009A2070">
              <w:rPr>
                <w:b/>
                <w:bCs/>
                <w:color w:val="000000"/>
              </w:rPr>
              <w:t>Bāzes vērtība</w:t>
            </w:r>
          </w:p>
        </w:tc>
        <w:tc>
          <w:tcPr>
            <w:tcW w:w="1985" w:type="dxa"/>
            <w:tcBorders>
              <w:top w:val="nil"/>
              <w:left w:val="nil"/>
              <w:bottom w:val="nil"/>
              <w:right w:val="single" w:sz="8" w:space="0" w:color="auto"/>
            </w:tcBorders>
            <w:shd w:val="clear" w:color="auto" w:fill="auto"/>
            <w:vAlign w:val="center"/>
            <w:hideMark/>
          </w:tcPr>
          <w:p w:rsidR="00D1617E" w:rsidRPr="009A2070" w:rsidRDefault="00D1617E" w:rsidP="007908EF">
            <w:pPr>
              <w:jc w:val="center"/>
              <w:rPr>
                <w:b/>
                <w:bCs/>
                <w:color w:val="000000"/>
              </w:rPr>
            </w:pPr>
            <w:r w:rsidRPr="009A2070">
              <w:rPr>
                <w:b/>
                <w:bCs/>
                <w:color w:val="000000"/>
              </w:rPr>
              <w:t>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9A2070" w:rsidRDefault="00D1617E" w:rsidP="007908EF">
            <w:pPr>
              <w:jc w:val="center"/>
              <w:rPr>
                <w:b/>
                <w:bCs/>
                <w:color w:val="000000"/>
              </w:rPr>
            </w:pPr>
            <w:r w:rsidRPr="009A2070">
              <w:rPr>
                <w:b/>
                <w:bCs/>
                <w:color w:val="000000"/>
              </w:rPr>
              <w:t>2014</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9A2070" w:rsidRDefault="00D1617E" w:rsidP="007908EF">
            <w:pPr>
              <w:jc w:val="center"/>
              <w:rPr>
                <w:b/>
                <w:bCs/>
                <w:color w:val="000000"/>
              </w:rPr>
            </w:pPr>
            <w:r w:rsidRPr="009A2070">
              <w:rPr>
                <w:b/>
                <w:bCs/>
                <w:color w:val="000000"/>
              </w:rPr>
              <w:t>2017</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9A2070" w:rsidRDefault="00D1617E" w:rsidP="007908EF">
            <w:pPr>
              <w:jc w:val="center"/>
              <w:rPr>
                <w:b/>
                <w:bCs/>
                <w:color w:val="000000"/>
              </w:rPr>
            </w:pPr>
            <w:r w:rsidRPr="009A2070">
              <w:rPr>
                <w:b/>
                <w:bCs/>
                <w:color w:val="000000"/>
              </w:rPr>
              <w:t>2020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617E" w:rsidRPr="009A2070" w:rsidRDefault="00D1617E" w:rsidP="007908EF">
            <w:pPr>
              <w:jc w:val="center"/>
              <w:rPr>
                <w:b/>
                <w:bCs/>
                <w:color w:val="000000"/>
              </w:rPr>
            </w:pPr>
            <w:r w:rsidRPr="009A2070">
              <w:rPr>
                <w:b/>
                <w:bCs/>
                <w:color w:val="000000"/>
              </w:rPr>
              <w:t>2023</w:t>
            </w:r>
          </w:p>
        </w:tc>
      </w:tr>
      <w:tr w:rsidR="00D1617E" w:rsidRPr="009A2070" w:rsidTr="007908EF">
        <w:trPr>
          <w:trHeight w:val="330"/>
        </w:trPr>
        <w:tc>
          <w:tcPr>
            <w:tcW w:w="2567" w:type="dxa"/>
            <w:vMerge/>
            <w:tcBorders>
              <w:top w:val="nil"/>
              <w:left w:val="single" w:sz="8" w:space="0" w:color="auto"/>
              <w:bottom w:val="single" w:sz="8" w:space="0" w:color="000000"/>
              <w:right w:val="single" w:sz="8" w:space="0" w:color="auto"/>
            </w:tcBorders>
            <w:vAlign w:val="center"/>
            <w:hideMark/>
          </w:tcPr>
          <w:p w:rsidR="00D1617E" w:rsidRPr="009A2070" w:rsidRDefault="00D1617E" w:rsidP="007908EF">
            <w:pPr>
              <w:rPr>
                <w:b/>
                <w:bCs/>
                <w:color w:val="000000"/>
                <w:rPrChange w:id="0" w:author="Dace Supe" w:date="2016-11-22T11:18:00Z">
                  <w:rPr>
                    <w:b/>
                    <w:bCs/>
                    <w:color w:val="000000"/>
                    <w:sz w:val="22"/>
                    <w:szCs w:val="22"/>
                  </w:rPr>
                </w:rPrChange>
              </w:rPr>
            </w:pPr>
          </w:p>
        </w:tc>
        <w:tc>
          <w:tcPr>
            <w:tcW w:w="1559" w:type="dxa"/>
            <w:tcBorders>
              <w:top w:val="nil"/>
              <w:left w:val="nil"/>
              <w:bottom w:val="single" w:sz="8" w:space="0" w:color="auto"/>
              <w:right w:val="single" w:sz="8" w:space="0" w:color="auto"/>
            </w:tcBorders>
            <w:shd w:val="clear" w:color="auto" w:fill="auto"/>
            <w:vAlign w:val="center"/>
            <w:hideMark/>
          </w:tcPr>
          <w:p w:rsidR="00D1617E" w:rsidRPr="009A2070" w:rsidRDefault="00D1617E" w:rsidP="007908EF">
            <w:pPr>
              <w:jc w:val="center"/>
              <w:rPr>
                <w:b/>
                <w:bCs/>
                <w:color w:val="000000"/>
              </w:rPr>
            </w:pPr>
            <w:r w:rsidRPr="009A2070">
              <w:rPr>
                <w:b/>
                <w:bCs/>
                <w:color w:val="000000"/>
              </w:rPr>
              <w:t>(gads)</w:t>
            </w:r>
          </w:p>
        </w:tc>
        <w:tc>
          <w:tcPr>
            <w:tcW w:w="1985" w:type="dxa"/>
            <w:tcBorders>
              <w:top w:val="nil"/>
              <w:left w:val="nil"/>
              <w:bottom w:val="single" w:sz="8" w:space="0" w:color="auto"/>
              <w:right w:val="single" w:sz="8" w:space="0" w:color="auto"/>
            </w:tcBorders>
            <w:shd w:val="clear" w:color="auto" w:fill="auto"/>
            <w:vAlign w:val="center"/>
            <w:hideMark/>
          </w:tcPr>
          <w:p w:rsidR="00D1617E" w:rsidRPr="009A2070" w:rsidRDefault="00D1617E" w:rsidP="007908EF">
            <w:pPr>
              <w:jc w:val="center"/>
              <w:rPr>
                <w:b/>
                <w:bCs/>
                <w:color w:val="000000"/>
              </w:rPr>
            </w:pPr>
            <w:r w:rsidRPr="009A2070">
              <w:rPr>
                <w:b/>
                <w:bCs/>
                <w:color w:val="000000"/>
              </w:rPr>
              <w:t> </w:t>
            </w:r>
          </w:p>
        </w:tc>
        <w:tc>
          <w:tcPr>
            <w:tcW w:w="708" w:type="dxa"/>
            <w:vMerge/>
            <w:tcBorders>
              <w:top w:val="nil"/>
              <w:left w:val="single" w:sz="8" w:space="0" w:color="auto"/>
              <w:bottom w:val="single" w:sz="8" w:space="0" w:color="000000"/>
              <w:right w:val="single" w:sz="8" w:space="0" w:color="auto"/>
            </w:tcBorders>
            <w:vAlign w:val="center"/>
            <w:hideMark/>
          </w:tcPr>
          <w:p w:rsidR="00D1617E" w:rsidRPr="009A2070" w:rsidRDefault="00D1617E" w:rsidP="007908EF">
            <w:pPr>
              <w:rPr>
                <w:b/>
                <w:bCs/>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D1617E" w:rsidRPr="009A2070" w:rsidRDefault="00D1617E" w:rsidP="007908EF">
            <w:pPr>
              <w:rPr>
                <w:b/>
                <w:bCs/>
                <w:color w:val="000000"/>
              </w:rPr>
            </w:pPr>
          </w:p>
        </w:tc>
        <w:tc>
          <w:tcPr>
            <w:tcW w:w="850" w:type="dxa"/>
            <w:vMerge/>
            <w:tcBorders>
              <w:top w:val="nil"/>
              <w:left w:val="single" w:sz="8" w:space="0" w:color="auto"/>
              <w:bottom w:val="single" w:sz="8" w:space="0" w:color="000000"/>
              <w:right w:val="single" w:sz="8" w:space="0" w:color="auto"/>
            </w:tcBorders>
            <w:vAlign w:val="center"/>
            <w:hideMark/>
          </w:tcPr>
          <w:p w:rsidR="00D1617E" w:rsidRPr="009A2070" w:rsidRDefault="00D1617E" w:rsidP="007908EF">
            <w:pPr>
              <w:rPr>
                <w:b/>
                <w:bCs/>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1617E" w:rsidRPr="009A2070" w:rsidRDefault="00D1617E" w:rsidP="007908EF">
            <w:pPr>
              <w:rPr>
                <w:b/>
                <w:bCs/>
                <w:color w:val="000000"/>
              </w:rPr>
            </w:pPr>
          </w:p>
        </w:tc>
      </w:tr>
      <w:tr w:rsidR="00D1617E" w:rsidRPr="009A2070" w:rsidTr="007908EF">
        <w:trPr>
          <w:trHeight w:val="525"/>
        </w:trPr>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Samazināts sliktā un ļoti sliktā stāvoklī esošo valsts galveno autoceļu garums par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 xml:space="preserve">0 </w:t>
            </w:r>
            <w:r w:rsidRPr="00C5734A">
              <w:rPr>
                <w:color w:val="000000"/>
              </w:rPr>
              <w:br/>
              <w:t xml:space="preserve"> (2012)</w:t>
            </w:r>
          </w:p>
        </w:tc>
        <w:tc>
          <w:tcPr>
            <w:tcW w:w="1985" w:type="dxa"/>
            <w:tcBorders>
              <w:top w:val="nil"/>
              <w:left w:val="nil"/>
              <w:bottom w:val="single" w:sz="4" w:space="0" w:color="auto"/>
              <w:right w:val="single" w:sz="8" w:space="0" w:color="auto"/>
            </w:tcBorders>
            <w:shd w:val="clear" w:color="auto" w:fill="auto"/>
            <w:vAlign w:val="center"/>
            <w:hideMark/>
          </w:tcPr>
          <w:p w:rsidR="00D1617E" w:rsidRPr="009A2070" w:rsidRDefault="00D1617E" w:rsidP="007908EF">
            <w:pPr>
              <w:jc w:val="center"/>
              <w:rPr>
                <w:color w:val="000000"/>
              </w:rPr>
            </w:pPr>
            <w:r w:rsidRPr="009A2070">
              <w:rPr>
                <w:color w:val="000000"/>
              </w:rPr>
              <w:t xml:space="preserve">NAP2020 </w:t>
            </w:r>
          </w:p>
        </w:tc>
        <w:tc>
          <w:tcPr>
            <w:tcW w:w="708" w:type="dxa"/>
            <w:tcBorders>
              <w:top w:val="nil"/>
              <w:left w:val="nil"/>
              <w:bottom w:val="single" w:sz="4" w:space="0" w:color="auto"/>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20</w:t>
            </w:r>
          </w:p>
        </w:tc>
        <w:tc>
          <w:tcPr>
            <w:tcW w:w="851" w:type="dxa"/>
            <w:tcBorders>
              <w:top w:val="nil"/>
              <w:left w:val="nil"/>
              <w:bottom w:val="single" w:sz="4" w:space="0" w:color="auto"/>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45</w:t>
            </w:r>
          </w:p>
        </w:tc>
        <w:tc>
          <w:tcPr>
            <w:tcW w:w="850" w:type="dxa"/>
            <w:tcBorders>
              <w:top w:val="nil"/>
              <w:left w:val="nil"/>
              <w:bottom w:val="single" w:sz="4" w:space="0" w:color="auto"/>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80</w:t>
            </w:r>
          </w:p>
        </w:tc>
        <w:tc>
          <w:tcPr>
            <w:tcW w:w="709" w:type="dxa"/>
            <w:tcBorders>
              <w:top w:val="nil"/>
              <w:left w:val="nil"/>
              <w:bottom w:val="single" w:sz="4" w:space="0" w:color="auto"/>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 </w:t>
            </w:r>
          </w:p>
        </w:tc>
      </w:tr>
      <w:tr w:rsidR="00D1617E" w:rsidRPr="009A2070" w:rsidTr="007908EF">
        <w:trPr>
          <w:trHeight w:val="960"/>
        </w:trPr>
        <w:tc>
          <w:tcPr>
            <w:tcW w:w="2567" w:type="dxa"/>
            <w:vMerge/>
            <w:tcBorders>
              <w:top w:val="nil"/>
              <w:left w:val="single" w:sz="8" w:space="0" w:color="auto"/>
              <w:bottom w:val="single" w:sz="8" w:space="0" w:color="000000"/>
              <w:right w:val="single" w:sz="8" w:space="0" w:color="auto"/>
            </w:tcBorders>
            <w:vAlign w:val="center"/>
            <w:hideMark/>
          </w:tcPr>
          <w:p w:rsidR="00D1617E" w:rsidRPr="009A2070" w:rsidRDefault="00D1617E" w:rsidP="007908EF">
            <w:pPr>
              <w:rPr>
                <w:color w:val="000000"/>
                <w:rPrChange w:id="1" w:author="Dace Supe" w:date="2016-11-22T11:18:00Z">
                  <w:rPr>
                    <w:color w:val="000000"/>
                    <w:sz w:val="28"/>
                    <w:szCs w:val="28"/>
                  </w:rPr>
                </w:rPrChange>
              </w:rPr>
            </w:pPr>
          </w:p>
        </w:tc>
        <w:tc>
          <w:tcPr>
            <w:tcW w:w="1559" w:type="dxa"/>
            <w:vMerge/>
            <w:tcBorders>
              <w:top w:val="nil"/>
              <w:left w:val="single" w:sz="8" w:space="0" w:color="auto"/>
              <w:bottom w:val="single" w:sz="8" w:space="0" w:color="000000"/>
              <w:right w:val="single" w:sz="8" w:space="0" w:color="auto"/>
            </w:tcBorders>
            <w:vAlign w:val="center"/>
            <w:hideMark/>
          </w:tcPr>
          <w:p w:rsidR="00D1617E" w:rsidRPr="009A2070" w:rsidRDefault="00D1617E" w:rsidP="007908EF">
            <w:pPr>
              <w:rPr>
                <w:color w:val="000000"/>
                <w:rPrChange w:id="2" w:author="Dace Supe" w:date="2016-11-22T11:18:00Z">
                  <w:rPr>
                    <w:color w:val="000000"/>
                    <w:sz w:val="28"/>
                    <w:szCs w:val="28"/>
                  </w:rPr>
                </w:rPrChange>
              </w:rPr>
            </w:pPr>
          </w:p>
        </w:tc>
        <w:tc>
          <w:tcPr>
            <w:tcW w:w="1985" w:type="dxa"/>
            <w:tcBorders>
              <w:top w:val="nil"/>
              <w:left w:val="nil"/>
              <w:bottom w:val="single" w:sz="8" w:space="0" w:color="auto"/>
              <w:right w:val="single" w:sz="8" w:space="0" w:color="auto"/>
            </w:tcBorders>
            <w:shd w:val="clear" w:color="auto" w:fill="auto"/>
            <w:vAlign w:val="center"/>
            <w:hideMark/>
          </w:tcPr>
          <w:p w:rsidR="00D1617E" w:rsidRPr="009A2070" w:rsidRDefault="00D1617E" w:rsidP="007908EF">
            <w:pPr>
              <w:jc w:val="center"/>
              <w:rPr>
                <w:color w:val="000000"/>
              </w:rPr>
            </w:pPr>
            <w:r w:rsidRPr="009A2070">
              <w:rPr>
                <w:color w:val="000000"/>
              </w:rPr>
              <w:t>Faktiski, ja valsts budžeta finansējums paliek nemainīgs</w:t>
            </w:r>
          </w:p>
        </w:tc>
        <w:tc>
          <w:tcPr>
            <w:tcW w:w="708" w:type="dxa"/>
            <w:tcBorders>
              <w:top w:val="nil"/>
              <w:left w:val="nil"/>
              <w:bottom w:val="single" w:sz="8" w:space="0" w:color="auto"/>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0</w:t>
            </w:r>
          </w:p>
        </w:tc>
        <w:tc>
          <w:tcPr>
            <w:tcW w:w="851" w:type="dxa"/>
            <w:tcBorders>
              <w:top w:val="nil"/>
              <w:left w:val="nil"/>
              <w:bottom w:val="nil"/>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30</w:t>
            </w:r>
          </w:p>
        </w:tc>
        <w:tc>
          <w:tcPr>
            <w:tcW w:w="850" w:type="dxa"/>
            <w:tcBorders>
              <w:top w:val="nil"/>
              <w:left w:val="nil"/>
              <w:bottom w:val="nil"/>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30</w:t>
            </w:r>
          </w:p>
        </w:tc>
        <w:tc>
          <w:tcPr>
            <w:tcW w:w="709" w:type="dxa"/>
            <w:tcBorders>
              <w:top w:val="nil"/>
              <w:left w:val="nil"/>
              <w:bottom w:val="nil"/>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30</w:t>
            </w:r>
          </w:p>
        </w:tc>
      </w:tr>
      <w:tr w:rsidR="00D1617E" w:rsidRPr="009A2070" w:rsidTr="007908EF">
        <w:trPr>
          <w:trHeight w:val="525"/>
        </w:trPr>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Samazināts sliktā un ļoti sliktā stāvoklī esošo valsts reģionālo autoceļu ar melno segumu garums par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0</w:t>
            </w:r>
            <w:r w:rsidRPr="00C5734A">
              <w:rPr>
                <w:color w:val="000000"/>
              </w:rPr>
              <w:br/>
              <w:t xml:space="preserve"> (2012)</w:t>
            </w:r>
          </w:p>
        </w:tc>
        <w:tc>
          <w:tcPr>
            <w:tcW w:w="1985" w:type="dxa"/>
            <w:tcBorders>
              <w:top w:val="nil"/>
              <w:left w:val="nil"/>
              <w:bottom w:val="single" w:sz="4" w:space="0" w:color="auto"/>
              <w:right w:val="single" w:sz="8" w:space="0" w:color="auto"/>
            </w:tcBorders>
            <w:shd w:val="clear" w:color="auto" w:fill="auto"/>
            <w:vAlign w:val="center"/>
            <w:hideMark/>
          </w:tcPr>
          <w:p w:rsidR="00D1617E" w:rsidRPr="009A2070" w:rsidRDefault="00D1617E" w:rsidP="007908EF">
            <w:pPr>
              <w:jc w:val="center"/>
              <w:rPr>
                <w:color w:val="000000"/>
              </w:rPr>
            </w:pPr>
            <w:r w:rsidRPr="009A2070">
              <w:rPr>
                <w:color w:val="000000"/>
              </w:rPr>
              <w:t xml:space="preserve">NAP2020 </w:t>
            </w:r>
          </w:p>
        </w:tc>
        <w:tc>
          <w:tcPr>
            <w:tcW w:w="708" w:type="dxa"/>
            <w:tcBorders>
              <w:top w:val="nil"/>
              <w:left w:val="nil"/>
              <w:bottom w:val="single" w:sz="4" w:space="0" w:color="auto"/>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5</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20</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50</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 </w:t>
            </w:r>
          </w:p>
        </w:tc>
      </w:tr>
      <w:tr w:rsidR="00D1617E" w:rsidRPr="009A2070" w:rsidTr="007908EF">
        <w:trPr>
          <w:trHeight w:val="960"/>
        </w:trPr>
        <w:tc>
          <w:tcPr>
            <w:tcW w:w="2567" w:type="dxa"/>
            <w:vMerge/>
            <w:tcBorders>
              <w:top w:val="nil"/>
              <w:left w:val="single" w:sz="8" w:space="0" w:color="auto"/>
              <w:bottom w:val="single" w:sz="8" w:space="0" w:color="000000"/>
              <w:right w:val="single" w:sz="8" w:space="0" w:color="auto"/>
            </w:tcBorders>
            <w:vAlign w:val="center"/>
            <w:hideMark/>
          </w:tcPr>
          <w:p w:rsidR="00D1617E" w:rsidRPr="009A2070" w:rsidRDefault="00D1617E" w:rsidP="007908EF">
            <w:pPr>
              <w:rPr>
                <w:color w:val="000000"/>
                <w:rPrChange w:id="3" w:author="Dace Supe" w:date="2016-11-22T11:18:00Z">
                  <w:rPr>
                    <w:color w:val="000000"/>
                    <w:sz w:val="28"/>
                    <w:szCs w:val="28"/>
                  </w:rPr>
                </w:rPrChange>
              </w:rPr>
            </w:pPr>
          </w:p>
        </w:tc>
        <w:tc>
          <w:tcPr>
            <w:tcW w:w="1559" w:type="dxa"/>
            <w:vMerge/>
            <w:tcBorders>
              <w:top w:val="nil"/>
              <w:left w:val="single" w:sz="8" w:space="0" w:color="auto"/>
              <w:bottom w:val="single" w:sz="8" w:space="0" w:color="000000"/>
              <w:right w:val="single" w:sz="8" w:space="0" w:color="auto"/>
            </w:tcBorders>
            <w:vAlign w:val="center"/>
            <w:hideMark/>
          </w:tcPr>
          <w:p w:rsidR="00D1617E" w:rsidRPr="009A2070" w:rsidRDefault="00D1617E" w:rsidP="007908EF">
            <w:pPr>
              <w:rPr>
                <w:color w:val="000000"/>
                <w:rPrChange w:id="4" w:author="Dace Supe" w:date="2016-11-22T11:18:00Z">
                  <w:rPr>
                    <w:color w:val="000000"/>
                    <w:sz w:val="28"/>
                    <w:szCs w:val="28"/>
                  </w:rPr>
                </w:rPrChange>
              </w:rPr>
            </w:pPr>
          </w:p>
        </w:tc>
        <w:tc>
          <w:tcPr>
            <w:tcW w:w="1985" w:type="dxa"/>
            <w:tcBorders>
              <w:top w:val="nil"/>
              <w:left w:val="nil"/>
              <w:bottom w:val="single" w:sz="8" w:space="0" w:color="auto"/>
              <w:right w:val="single" w:sz="8" w:space="0" w:color="auto"/>
            </w:tcBorders>
            <w:shd w:val="clear" w:color="auto" w:fill="auto"/>
            <w:vAlign w:val="center"/>
            <w:hideMark/>
          </w:tcPr>
          <w:p w:rsidR="00D1617E" w:rsidRPr="009A2070" w:rsidRDefault="00D1617E" w:rsidP="007908EF">
            <w:pPr>
              <w:jc w:val="center"/>
              <w:rPr>
                <w:color w:val="000000"/>
              </w:rPr>
            </w:pPr>
            <w:r w:rsidRPr="009A2070">
              <w:rPr>
                <w:color w:val="000000"/>
              </w:rPr>
              <w:t>Faktiski, ja valsts budžeta finansējums paliek nemainīgs</w:t>
            </w:r>
          </w:p>
        </w:tc>
        <w:tc>
          <w:tcPr>
            <w:tcW w:w="708" w:type="dxa"/>
            <w:tcBorders>
              <w:top w:val="nil"/>
              <w:left w:val="nil"/>
              <w:bottom w:val="single" w:sz="8" w:space="0" w:color="auto"/>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0</w:t>
            </w:r>
          </w:p>
        </w:tc>
        <w:tc>
          <w:tcPr>
            <w:tcW w:w="851" w:type="dxa"/>
            <w:tcBorders>
              <w:top w:val="nil"/>
              <w:left w:val="nil"/>
              <w:bottom w:val="single" w:sz="8" w:space="0" w:color="auto"/>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3</w:t>
            </w:r>
          </w:p>
        </w:tc>
        <w:tc>
          <w:tcPr>
            <w:tcW w:w="850" w:type="dxa"/>
            <w:tcBorders>
              <w:top w:val="nil"/>
              <w:left w:val="nil"/>
              <w:bottom w:val="single" w:sz="8" w:space="0" w:color="auto"/>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4</w:t>
            </w:r>
          </w:p>
        </w:tc>
        <w:tc>
          <w:tcPr>
            <w:tcW w:w="709" w:type="dxa"/>
            <w:tcBorders>
              <w:top w:val="nil"/>
              <w:left w:val="nil"/>
              <w:bottom w:val="single" w:sz="8" w:space="0" w:color="auto"/>
              <w:right w:val="single" w:sz="8" w:space="0" w:color="auto"/>
            </w:tcBorders>
            <w:shd w:val="clear" w:color="auto" w:fill="auto"/>
            <w:vAlign w:val="center"/>
            <w:hideMark/>
          </w:tcPr>
          <w:p w:rsidR="00D1617E" w:rsidRPr="00C5734A" w:rsidRDefault="00D1617E" w:rsidP="007908EF">
            <w:pPr>
              <w:jc w:val="center"/>
              <w:rPr>
                <w:color w:val="000000"/>
              </w:rPr>
            </w:pPr>
            <w:r w:rsidRPr="00C5734A">
              <w:rPr>
                <w:color w:val="000000"/>
              </w:rPr>
              <w:t>4</w:t>
            </w:r>
          </w:p>
        </w:tc>
      </w:tr>
    </w:tbl>
    <w:p w:rsidR="00D1617E" w:rsidRDefault="00D1617E" w:rsidP="00D1617E">
      <w:pPr>
        <w:pStyle w:val="BodyText2"/>
        <w:spacing w:after="0" w:line="240" w:lineRule="auto"/>
        <w:jc w:val="both"/>
        <w:rPr>
          <w:noProof/>
        </w:rPr>
      </w:pPr>
    </w:p>
    <w:p w:rsidR="00D1617E" w:rsidRPr="00C5734A" w:rsidRDefault="00D1617E" w:rsidP="00C5734A">
      <w:pPr>
        <w:pStyle w:val="BodyText2"/>
        <w:spacing w:after="0" w:line="240" w:lineRule="auto"/>
        <w:ind w:firstLine="720"/>
        <w:jc w:val="both"/>
      </w:pPr>
    </w:p>
    <w:p w:rsidR="009A2070" w:rsidRPr="00C5734A" w:rsidRDefault="00A610CD" w:rsidP="00C5734A">
      <w:pPr>
        <w:ind w:right="-2" w:firstLine="720"/>
        <w:jc w:val="right"/>
        <w:rPr>
          <w:color w:val="000000"/>
        </w:rPr>
      </w:pPr>
      <w:r w:rsidRPr="00C5734A">
        <w:rPr>
          <w:color w:val="000000"/>
        </w:rPr>
        <w:t>4.tabula</w:t>
      </w:r>
    </w:p>
    <w:tbl>
      <w:tblPr>
        <w:tblW w:w="9062" w:type="dxa"/>
        <w:tblInd w:w="93" w:type="dxa"/>
        <w:tblLook w:val="04A0" w:firstRow="1" w:lastRow="0" w:firstColumn="1" w:lastColumn="0" w:noHBand="0" w:noVBand="1"/>
      </w:tblPr>
      <w:tblGrid>
        <w:gridCol w:w="2592"/>
        <w:gridCol w:w="788"/>
        <w:gridCol w:w="788"/>
        <w:gridCol w:w="788"/>
        <w:gridCol w:w="788"/>
        <w:gridCol w:w="788"/>
        <w:gridCol w:w="788"/>
        <w:gridCol w:w="788"/>
        <w:gridCol w:w="954"/>
      </w:tblGrid>
      <w:tr w:rsidR="00CC28C3" w:rsidRPr="00CC28C3" w:rsidTr="00CC28C3">
        <w:trPr>
          <w:trHeight w:val="330"/>
        </w:trPr>
        <w:tc>
          <w:tcPr>
            <w:tcW w:w="9062" w:type="dxa"/>
            <w:gridSpan w:val="9"/>
            <w:tcBorders>
              <w:top w:val="nil"/>
              <w:left w:val="nil"/>
              <w:bottom w:val="single" w:sz="8" w:space="0" w:color="auto"/>
              <w:right w:val="nil"/>
            </w:tcBorders>
            <w:shd w:val="clear" w:color="auto" w:fill="auto"/>
            <w:noWrap/>
            <w:vAlign w:val="bottom"/>
            <w:hideMark/>
          </w:tcPr>
          <w:p w:rsidR="00CC28C3" w:rsidRPr="00CC28C3" w:rsidRDefault="00CC28C3" w:rsidP="00CC28C3">
            <w:pPr>
              <w:jc w:val="center"/>
              <w:rPr>
                <w:b/>
                <w:bCs/>
                <w:color w:val="000000"/>
              </w:rPr>
            </w:pPr>
            <w:r w:rsidRPr="00CC28C3">
              <w:rPr>
                <w:b/>
                <w:bCs/>
                <w:color w:val="000000"/>
              </w:rPr>
              <w:t>Valsts autoceļu sakārtošanas programma 2014.-2020. gadam</w:t>
            </w:r>
          </w:p>
        </w:tc>
      </w:tr>
      <w:tr w:rsidR="00CC28C3" w:rsidRPr="00CC28C3" w:rsidTr="00CC28C3">
        <w:trPr>
          <w:trHeight w:val="315"/>
        </w:trPr>
        <w:tc>
          <w:tcPr>
            <w:tcW w:w="2592" w:type="dxa"/>
            <w:vMerge w:val="restart"/>
            <w:tcBorders>
              <w:top w:val="single" w:sz="8" w:space="0" w:color="auto"/>
              <w:left w:val="single" w:sz="8" w:space="0" w:color="auto"/>
              <w:bottom w:val="single" w:sz="4" w:space="0" w:color="000000"/>
              <w:right w:val="single" w:sz="4" w:space="0" w:color="000000"/>
            </w:tcBorders>
            <w:shd w:val="clear" w:color="auto" w:fill="auto"/>
            <w:vAlign w:val="bottom"/>
            <w:hideMark/>
          </w:tcPr>
          <w:p w:rsidR="00CC28C3" w:rsidRPr="00CC28C3" w:rsidRDefault="00CC28C3" w:rsidP="00CC28C3">
            <w:pPr>
              <w:rPr>
                <w:color w:val="000000"/>
              </w:rPr>
            </w:pPr>
            <w:r w:rsidRPr="00CC28C3">
              <w:rPr>
                <w:color w:val="000000"/>
              </w:rPr>
              <w:t xml:space="preserve">2013.gadā Valsts autoceļu sakārtošanas programmai plānotais finansējums, milj. </w:t>
            </w:r>
            <w:proofErr w:type="spellStart"/>
            <w:r w:rsidRPr="00CC28C3">
              <w:rPr>
                <w:i/>
                <w:color w:val="000000"/>
              </w:rPr>
              <w:t>euro</w:t>
            </w:r>
            <w:proofErr w:type="spellEnd"/>
            <w:r w:rsidRPr="00CC28C3">
              <w:rPr>
                <w:color w:val="000000"/>
              </w:rPr>
              <w:t xml:space="preserve">, tai skaitā </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b/>
                <w:bCs/>
                <w:color w:val="000000"/>
              </w:rPr>
            </w:pPr>
            <w:r w:rsidRPr="00CC28C3">
              <w:rPr>
                <w:b/>
                <w:bCs/>
                <w:color w:val="000000"/>
              </w:rPr>
              <w:t>2014</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b/>
                <w:bCs/>
                <w:color w:val="000000"/>
              </w:rPr>
            </w:pPr>
            <w:r w:rsidRPr="00CC28C3">
              <w:rPr>
                <w:b/>
                <w:bCs/>
                <w:color w:val="000000"/>
              </w:rPr>
              <w:t>2015</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b/>
                <w:bCs/>
                <w:color w:val="000000"/>
              </w:rPr>
            </w:pPr>
            <w:r w:rsidRPr="00CC28C3">
              <w:rPr>
                <w:b/>
                <w:bCs/>
                <w:color w:val="000000"/>
              </w:rPr>
              <w:t>2016</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b/>
                <w:bCs/>
                <w:color w:val="000000"/>
              </w:rPr>
            </w:pPr>
            <w:r w:rsidRPr="00CC28C3">
              <w:rPr>
                <w:b/>
                <w:bCs/>
                <w:color w:val="000000"/>
              </w:rPr>
              <w:t>2017</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b/>
                <w:bCs/>
                <w:color w:val="000000"/>
              </w:rPr>
            </w:pPr>
            <w:r w:rsidRPr="00CC28C3">
              <w:rPr>
                <w:b/>
                <w:bCs/>
                <w:color w:val="000000"/>
              </w:rPr>
              <w:t>2018</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b/>
                <w:bCs/>
                <w:color w:val="000000"/>
              </w:rPr>
            </w:pPr>
            <w:r w:rsidRPr="00CC28C3">
              <w:rPr>
                <w:b/>
                <w:bCs/>
                <w:color w:val="000000"/>
              </w:rPr>
              <w:t>2019</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b/>
                <w:bCs/>
                <w:color w:val="000000"/>
              </w:rPr>
            </w:pPr>
            <w:r w:rsidRPr="00CC28C3">
              <w:rPr>
                <w:b/>
                <w:bCs/>
                <w:color w:val="000000"/>
              </w:rPr>
              <w:t>2020</w:t>
            </w:r>
          </w:p>
        </w:tc>
        <w:tc>
          <w:tcPr>
            <w:tcW w:w="954" w:type="dxa"/>
            <w:tcBorders>
              <w:top w:val="nil"/>
              <w:left w:val="nil"/>
              <w:bottom w:val="single" w:sz="4" w:space="0" w:color="auto"/>
              <w:right w:val="single" w:sz="8" w:space="0" w:color="auto"/>
            </w:tcBorders>
            <w:shd w:val="clear" w:color="auto" w:fill="auto"/>
            <w:noWrap/>
            <w:vAlign w:val="bottom"/>
            <w:hideMark/>
          </w:tcPr>
          <w:p w:rsidR="00CC28C3" w:rsidRPr="00CC28C3" w:rsidRDefault="00CC28C3" w:rsidP="00CC28C3">
            <w:pPr>
              <w:jc w:val="center"/>
              <w:rPr>
                <w:b/>
                <w:bCs/>
                <w:color w:val="000000"/>
              </w:rPr>
            </w:pPr>
            <w:r w:rsidRPr="00CC28C3">
              <w:rPr>
                <w:b/>
                <w:bCs/>
                <w:color w:val="000000"/>
              </w:rPr>
              <w:t>Kopā</w:t>
            </w:r>
          </w:p>
        </w:tc>
      </w:tr>
      <w:tr w:rsidR="00CC28C3" w:rsidRPr="00CC28C3" w:rsidTr="00CC28C3">
        <w:trPr>
          <w:trHeight w:val="900"/>
        </w:trPr>
        <w:tc>
          <w:tcPr>
            <w:tcW w:w="2592" w:type="dxa"/>
            <w:vMerge/>
            <w:tcBorders>
              <w:top w:val="single" w:sz="8" w:space="0" w:color="auto"/>
              <w:left w:val="single" w:sz="8" w:space="0" w:color="auto"/>
              <w:bottom w:val="single" w:sz="4" w:space="0" w:color="000000"/>
              <w:right w:val="single" w:sz="4" w:space="0" w:color="000000"/>
            </w:tcBorders>
            <w:vAlign w:val="center"/>
            <w:hideMark/>
          </w:tcPr>
          <w:p w:rsidR="00CC28C3" w:rsidRPr="00CC28C3" w:rsidRDefault="00CC28C3" w:rsidP="00CC28C3">
            <w:pPr>
              <w:rPr>
                <w:color w:val="000000"/>
              </w:rPr>
            </w:pP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113.4</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184.6</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229.9</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246.6</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253.5</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230.9</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252.5</w:t>
            </w:r>
          </w:p>
        </w:tc>
        <w:tc>
          <w:tcPr>
            <w:tcW w:w="954" w:type="dxa"/>
            <w:tcBorders>
              <w:top w:val="nil"/>
              <w:left w:val="nil"/>
              <w:bottom w:val="single" w:sz="4" w:space="0" w:color="auto"/>
              <w:right w:val="single" w:sz="8" w:space="0" w:color="auto"/>
            </w:tcBorders>
            <w:shd w:val="clear" w:color="auto" w:fill="auto"/>
            <w:noWrap/>
            <w:vAlign w:val="bottom"/>
            <w:hideMark/>
          </w:tcPr>
          <w:p w:rsidR="00CC28C3" w:rsidRPr="00CC28C3" w:rsidRDefault="00CC28C3" w:rsidP="00CC28C3">
            <w:pPr>
              <w:jc w:val="center"/>
              <w:rPr>
                <w:b/>
                <w:bCs/>
                <w:color w:val="000000"/>
              </w:rPr>
            </w:pPr>
            <w:r w:rsidRPr="00CC28C3">
              <w:rPr>
                <w:b/>
                <w:bCs/>
                <w:color w:val="000000"/>
              </w:rPr>
              <w:t>1511.4</w:t>
            </w:r>
          </w:p>
        </w:tc>
      </w:tr>
      <w:tr w:rsidR="00CC28C3" w:rsidRPr="00CC28C3" w:rsidTr="00CC28C3">
        <w:trPr>
          <w:trHeight w:val="600"/>
        </w:trPr>
        <w:tc>
          <w:tcPr>
            <w:tcW w:w="259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C28C3" w:rsidRPr="00CC28C3" w:rsidRDefault="00CC28C3" w:rsidP="00CC28C3">
            <w:pPr>
              <w:rPr>
                <w:color w:val="000000"/>
              </w:rPr>
            </w:pPr>
            <w:r w:rsidRPr="00CC28C3">
              <w:rPr>
                <w:color w:val="000000"/>
              </w:rPr>
              <w:t xml:space="preserve">ES fondu finansējums, milj. </w:t>
            </w:r>
            <w:proofErr w:type="spellStart"/>
            <w:r w:rsidRPr="00CC28C3">
              <w:rPr>
                <w:i/>
                <w:color w:val="000000"/>
              </w:rPr>
              <w:t>euro</w:t>
            </w:r>
            <w:proofErr w:type="spellEnd"/>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pPr>
            <w:r w:rsidRPr="00CC28C3">
              <w:t>46.9</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pPr>
            <w:r w:rsidRPr="00CC28C3">
              <w:t>116.0</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pPr>
            <w:r w:rsidRPr="00CC28C3">
              <w:t>117.0</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pPr>
            <w:r w:rsidRPr="00CC28C3">
              <w:t>102.3</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pPr>
            <w:r w:rsidRPr="00CC28C3">
              <w:t>80.5</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pPr>
            <w:r w:rsidRPr="00CC28C3">
              <w:t>36.0</w:t>
            </w:r>
          </w:p>
        </w:tc>
        <w:tc>
          <w:tcPr>
            <w:tcW w:w="788" w:type="dxa"/>
            <w:tcBorders>
              <w:top w:val="nil"/>
              <w:left w:val="nil"/>
              <w:bottom w:val="single" w:sz="4" w:space="0" w:color="auto"/>
              <w:right w:val="single" w:sz="4" w:space="0" w:color="auto"/>
            </w:tcBorders>
            <w:shd w:val="clear" w:color="auto" w:fill="auto"/>
            <w:noWrap/>
            <w:vAlign w:val="bottom"/>
            <w:hideMark/>
          </w:tcPr>
          <w:p w:rsidR="00CC28C3" w:rsidRPr="00CC28C3" w:rsidRDefault="00CC28C3" w:rsidP="00CC28C3">
            <w:pPr>
              <w:jc w:val="right"/>
            </w:pPr>
            <w:r w:rsidRPr="00CC28C3">
              <w:t>35.3</w:t>
            </w:r>
          </w:p>
        </w:tc>
        <w:tc>
          <w:tcPr>
            <w:tcW w:w="954" w:type="dxa"/>
            <w:tcBorders>
              <w:top w:val="nil"/>
              <w:left w:val="nil"/>
              <w:bottom w:val="single" w:sz="4" w:space="0" w:color="auto"/>
              <w:right w:val="single" w:sz="8" w:space="0" w:color="auto"/>
            </w:tcBorders>
            <w:shd w:val="clear" w:color="auto" w:fill="auto"/>
            <w:noWrap/>
            <w:vAlign w:val="center"/>
            <w:hideMark/>
          </w:tcPr>
          <w:p w:rsidR="00CC28C3" w:rsidRPr="00CC28C3" w:rsidRDefault="00CC28C3" w:rsidP="00CC28C3">
            <w:pPr>
              <w:jc w:val="center"/>
              <w:rPr>
                <w:b/>
                <w:bCs/>
              </w:rPr>
            </w:pPr>
            <w:r w:rsidRPr="00CC28C3">
              <w:rPr>
                <w:b/>
                <w:bCs/>
              </w:rPr>
              <w:t>534.0</w:t>
            </w:r>
          </w:p>
        </w:tc>
      </w:tr>
      <w:tr w:rsidR="00CC28C3" w:rsidRPr="00CC28C3" w:rsidTr="00CC28C3">
        <w:trPr>
          <w:trHeight w:val="675"/>
        </w:trPr>
        <w:tc>
          <w:tcPr>
            <w:tcW w:w="2592" w:type="dxa"/>
            <w:tcBorders>
              <w:top w:val="single" w:sz="4" w:space="0" w:color="auto"/>
              <w:left w:val="single" w:sz="8" w:space="0" w:color="auto"/>
              <w:bottom w:val="single" w:sz="8" w:space="0" w:color="auto"/>
              <w:right w:val="single" w:sz="4" w:space="0" w:color="000000"/>
            </w:tcBorders>
            <w:shd w:val="clear" w:color="auto" w:fill="auto"/>
            <w:vAlign w:val="bottom"/>
            <w:hideMark/>
          </w:tcPr>
          <w:p w:rsidR="00CC28C3" w:rsidRPr="00CC28C3" w:rsidRDefault="00CC28C3" w:rsidP="00CC28C3">
            <w:pPr>
              <w:rPr>
                <w:color w:val="000000"/>
              </w:rPr>
            </w:pPr>
            <w:r w:rsidRPr="00CC28C3">
              <w:rPr>
                <w:color w:val="000000"/>
              </w:rPr>
              <w:t xml:space="preserve">Valsts budžeta finansējums, milj., </w:t>
            </w:r>
            <w:proofErr w:type="spellStart"/>
            <w:r w:rsidRPr="00CC28C3">
              <w:rPr>
                <w:i/>
                <w:color w:val="000000"/>
              </w:rPr>
              <w:t>euro</w:t>
            </w:r>
            <w:proofErr w:type="spellEnd"/>
          </w:p>
        </w:tc>
        <w:tc>
          <w:tcPr>
            <w:tcW w:w="788" w:type="dxa"/>
            <w:tcBorders>
              <w:top w:val="nil"/>
              <w:left w:val="nil"/>
              <w:bottom w:val="single" w:sz="8"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66.5</w:t>
            </w:r>
          </w:p>
        </w:tc>
        <w:tc>
          <w:tcPr>
            <w:tcW w:w="788" w:type="dxa"/>
            <w:tcBorders>
              <w:top w:val="nil"/>
              <w:left w:val="nil"/>
              <w:bottom w:val="single" w:sz="8"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68.6</w:t>
            </w:r>
          </w:p>
        </w:tc>
        <w:tc>
          <w:tcPr>
            <w:tcW w:w="788" w:type="dxa"/>
            <w:tcBorders>
              <w:top w:val="nil"/>
              <w:left w:val="nil"/>
              <w:bottom w:val="single" w:sz="8"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112.9</w:t>
            </w:r>
          </w:p>
        </w:tc>
        <w:tc>
          <w:tcPr>
            <w:tcW w:w="788" w:type="dxa"/>
            <w:tcBorders>
              <w:top w:val="nil"/>
              <w:left w:val="nil"/>
              <w:bottom w:val="single" w:sz="8"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144.3</w:t>
            </w:r>
          </w:p>
        </w:tc>
        <w:tc>
          <w:tcPr>
            <w:tcW w:w="788" w:type="dxa"/>
            <w:tcBorders>
              <w:top w:val="nil"/>
              <w:left w:val="nil"/>
              <w:bottom w:val="single" w:sz="8"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173.0</w:t>
            </w:r>
          </w:p>
        </w:tc>
        <w:tc>
          <w:tcPr>
            <w:tcW w:w="788" w:type="dxa"/>
            <w:tcBorders>
              <w:top w:val="nil"/>
              <w:left w:val="nil"/>
              <w:bottom w:val="single" w:sz="8"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194.9</w:t>
            </w:r>
          </w:p>
        </w:tc>
        <w:tc>
          <w:tcPr>
            <w:tcW w:w="788" w:type="dxa"/>
            <w:tcBorders>
              <w:top w:val="nil"/>
              <w:left w:val="nil"/>
              <w:bottom w:val="single" w:sz="8" w:space="0" w:color="auto"/>
              <w:right w:val="single" w:sz="4" w:space="0" w:color="auto"/>
            </w:tcBorders>
            <w:shd w:val="clear" w:color="auto" w:fill="auto"/>
            <w:noWrap/>
            <w:vAlign w:val="bottom"/>
            <w:hideMark/>
          </w:tcPr>
          <w:p w:rsidR="00CC28C3" w:rsidRPr="00CC28C3" w:rsidRDefault="00CC28C3" w:rsidP="00CC28C3">
            <w:pPr>
              <w:jc w:val="right"/>
              <w:rPr>
                <w:color w:val="000000"/>
              </w:rPr>
            </w:pPr>
            <w:r w:rsidRPr="00CC28C3">
              <w:rPr>
                <w:color w:val="000000"/>
              </w:rPr>
              <w:t>217.2</w:t>
            </w:r>
          </w:p>
        </w:tc>
        <w:tc>
          <w:tcPr>
            <w:tcW w:w="954" w:type="dxa"/>
            <w:tcBorders>
              <w:top w:val="nil"/>
              <w:left w:val="nil"/>
              <w:bottom w:val="single" w:sz="8" w:space="0" w:color="auto"/>
              <w:right w:val="single" w:sz="8" w:space="0" w:color="auto"/>
            </w:tcBorders>
            <w:shd w:val="clear" w:color="auto" w:fill="auto"/>
            <w:noWrap/>
            <w:vAlign w:val="bottom"/>
            <w:hideMark/>
          </w:tcPr>
          <w:p w:rsidR="00CC28C3" w:rsidRPr="00CC28C3" w:rsidRDefault="00CC28C3" w:rsidP="00CC28C3">
            <w:pPr>
              <w:jc w:val="center"/>
              <w:rPr>
                <w:b/>
                <w:bCs/>
                <w:color w:val="000000"/>
              </w:rPr>
            </w:pPr>
            <w:r w:rsidRPr="00CC28C3">
              <w:rPr>
                <w:b/>
                <w:bCs/>
                <w:color w:val="000000"/>
              </w:rPr>
              <w:t>977.4</w:t>
            </w:r>
          </w:p>
        </w:tc>
      </w:tr>
    </w:tbl>
    <w:p w:rsidR="00A610CD" w:rsidRDefault="00A610CD" w:rsidP="00A610CD">
      <w:pPr>
        <w:ind w:right="-2"/>
        <w:jc w:val="both"/>
        <w:rPr>
          <w:color w:val="000000"/>
        </w:rPr>
      </w:pPr>
    </w:p>
    <w:p w:rsidR="00A610CD" w:rsidRPr="00C5734A" w:rsidRDefault="00A610CD" w:rsidP="00D1617E">
      <w:pPr>
        <w:pStyle w:val="BodyText2"/>
        <w:spacing w:after="0" w:line="240" w:lineRule="auto"/>
        <w:ind w:firstLine="720"/>
        <w:jc w:val="both"/>
      </w:pPr>
      <w:r w:rsidRPr="00C5734A">
        <w:t xml:space="preserve">Finansējums Programmas īstenošanai tiek nodrošināts gan no valsts pamatbudžeta, gan no Eiropas Savienības (turpmāk – ES) fondiem. </w:t>
      </w:r>
      <w:r w:rsidR="00A81FAD">
        <w:t>4</w:t>
      </w:r>
      <w:r w:rsidRPr="00C5734A">
        <w:t xml:space="preserve">.tabulā redzamais Programmas finanšu līdzekļu </w:t>
      </w:r>
      <w:r w:rsidRPr="00C5734A">
        <w:lastRenderedPageBreak/>
        <w:t>sadalījums starp ES fondu finansējumu un Valsts pamatbudžeta finansējumu tika veidots, pamatojoties uz risinājumu, ka sākumā nepietiekamais valsts budžeta finansējums tiek kompensēts ar ES fondu finansējumu un no 2018.gada iztrūkstošais apmērs tiek nosegts ar valsts pamatbudžeta finansējumu. Šāds risinājums arī tika akceptēts Partnerības līgumā Eiropas Savienības investīciju fondu 2014.-2020.gada plānošanas periodam (turpmāk – Partnerības līgums) (apstiprināts ar Ministru kabineta 2014.gada 19.jūnija rīkojumu Nr. 313 “Par Partnerības līgumu Eiropas Savienības investīciju fondu 2014.–2020.gada plānošanas periodam”), kura 371.punktā noteikts: “Lai gan Eiropas Savienības investīciju (turpmāk – ESI) fondu finansējums dos nozīmīgu ieguldījumu NAP 2020 identificēto valsts autoceļu tīkla kvalitatīvo rādītāju rezultātu sasniegšanā, to sasniegšana nav atkarīga tikai no ERAF un KF finansējuma, bet arī no citu darbību veikšanas un investīcijām, t.sk. valsts budžeta ieguldījumiem, lai sasniegtu noteiktos politikas rezultātus. No ESI fondiem plānotās investīcijas ceļu infrastruktūrā tiks papildinātas un to uzturēšana nodrošināta nacionālā finansējuma ietvaros atbilstoši Valsts autoceļu sakārtošanas programmai 2014.–2020.gadam.” Partnerība</w:t>
      </w:r>
      <w:r w:rsidR="00D1617E">
        <w:t>s līguma 69. punktā noteikts: “</w:t>
      </w:r>
      <w:r w:rsidRPr="00C5734A">
        <w:t xml:space="preserve">VAS </w:t>
      </w:r>
      <w:r w:rsidR="00D1617E">
        <w:t>“Latvijas Valsts ceļi”</w:t>
      </w:r>
      <w:r w:rsidRPr="00C5734A">
        <w:t>, pamatojoties uz Satiksmes ministrijas deleģējumu, izstrādājusi Valsts autoceļu sakārtošanas programmu 2014.–2020.gadam, kas ļaus, izmantojot valsts budžeta atbalstu, sasniegt NAP 2020 identificētos valsts autoceļu tīkla kvalitatīvos rādītājus.”</w:t>
      </w:r>
      <w:r w:rsidR="001467DC">
        <w:t xml:space="preserve"> Atbilstoši Eiropas </w:t>
      </w:r>
      <w:r w:rsidR="001467DC" w:rsidRPr="00A97FCE">
        <w:t>Komisijas</w:t>
      </w:r>
      <w:r w:rsidR="001467DC">
        <w:t xml:space="preserve"> </w:t>
      </w:r>
      <w:r w:rsidR="001467DC" w:rsidRPr="00A97FCE">
        <w:t>2014.gada 7.marta īstenošanas Regulas (ES) Nr. 215/2014 6.pant</w:t>
      </w:r>
      <w:r w:rsidR="001467DC">
        <w:t>ā noteiktajam n</w:t>
      </w:r>
      <w:r w:rsidR="001467DC" w:rsidRPr="00A97FCE">
        <w:t>espēju sasniegt vismaz 65 % no galamērķa vērtības līdz 2023. gada beigām attiecībā uz rādītājiem uzskata par nopietnu nepilnību galamērķu sasniegšanā</w:t>
      </w:r>
      <w:r w:rsidR="001467DC">
        <w:t xml:space="preserve">, par kuru atbilstoši Eiropas Komisijas 2014.gada 3.marta deleģētās Regulas Nr. 480/2014 3.pantā noteiktajam piemēro finanšu korekciju 5% apmērā. Attiecīgi par rādītāju sasniegšanu no 50% līdz 60% no galamērķa vērtības piemēro finanšu korekciju 10% apmērā un par rādītāju </w:t>
      </w:r>
      <w:r w:rsidR="001467DC" w:rsidRPr="003B0E18">
        <w:t>sasniegšanu</w:t>
      </w:r>
      <w:r w:rsidR="001467DC">
        <w:t xml:space="preserve"> līdz 50% no </w:t>
      </w:r>
      <w:r w:rsidR="001467DC" w:rsidRPr="003B0E18">
        <w:t xml:space="preserve">galamērķa vērtības piemēro finanšu korekciju </w:t>
      </w:r>
      <w:r w:rsidR="001467DC">
        <w:t>25% apmērā.</w:t>
      </w:r>
    </w:p>
    <w:p w:rsidR="00A610CD" w:rsidRPr="00CC28C3" w:rsidRDefault="00A81FAD" w:rsidP="001467DC">
      <w:pPr>
        <w:pStyle w:val="BodyText2"/>
        <w:spacing w:after="0" w:line="240" w:lineRule="auto"/>
        <w:ind w:firstLine="720"/>
        <w:jc w:val="right"/>
      </w:pPr>
      <w:r>
        <w:t>5</w:t>
      </w:r>
      <w:r w:rsidR="00A610CD" w:rsidRPr="00CC28C3">
        <w:t>. tabula</w:t>
      </w:r>
    </w:p>
    <w:tbl>
      <w:tblPr>
        <w:tblW w:w="9260" w:type="dxa"/>
        <w:tblInd w:w="93" w:type="dxa"/>
        <w:tblLook w:val="04A0" w:firstRow="1" w:lastRow="0" w:firstColumn="1" w:lastColumn="0" w:noHBand="0" w:noVBand="1"/>
      </w:tblPr>
      <w:tblGrid>
        <w:gridCol w:w="381"/>
        <w:gridCol w:w="3452"/>
        <w:gridCol w:w="656"/>
        <w:gridCol w:w="718"/>
        <w:gridCol w:w="718"/>
        <w:gridCol w:w="718"/>
        <w:gridCol w:w="718"/>
        <w:gridCol w:w="656"/>
        <w:gridCol w:w="656"/>
        <w:gridCol w:w="744"/>
      </w:tblGrid>
      <w:tr w:rsidR="00A81FAD" w:rsidRPr="00A81FAD" w:rsidTr="00A81FAD">
        <w:trPr>
          <w:trHeight w:val="375"/>
        </w:trPr>
        <w:tc>
          <w:tcPr>
            <w:tcW w:w="9260" w:type="dxa"/>
            <w:gridSpan w:val="10"/>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A81FAD" w:rsidRPr="00CC28C3" w:rsidRDefault="00A81FAD" w:rsidP="00A81FAD">
            <w:pPr>
              <w:jc w:val="center"/>
              <w:rPr>
                <w:b/>
                <w:bCs/>
                <w:sz w:val="22"/>
                <w:szCs w:val="22"/>
              </w:rPr>
            </w:pPr>
            <w:r w:rsidRPr="00CC28C3">
              <w:rPr>
                <w:b/>
                <w:bCs/>
                <w:sz w:val="22"/>
                <w:szCs w:val="22"/>
              </w:rPr>
              <w:t>ES fondu finansējums valsts autoceļiem 2014. - 2020. gadā</w:t>
            </w:r>
          </w:p>
        </w:tc>
      </w:tr>
      <w:tr w:rsidR="00A81FAD" w:rsidRPr="00A81FAD" w:rsidTr="00A81FAD">
        <w:trPr>
          <w:trHeight w:val="276"/>
        </w:trPr>
        <w:tc>
          <w:tcPr>
            <w:tcW w:w="9260" w:type="dxa"/>
            <w:gridSpan w:val="10"/>
            <w:vMerge/>
            <w:tcBorders>
              <w:top w:val="single" w:sz="8" w:space="0" w:color="auto"/>
              <w:left w:val="single" w:sz="8" w:space="0" w:color="auto"/>
              <w:bottom w:val="single" w:sz="8" w:space="0" w:color="000000"/>
              <w:right w:val="single" w:sz="8" w:space="0" w:color="000000"/>
            </w:tcBorders>
            <w:vAlign w:val="center"/>
            <w:hideMark/>
          </w:tcPr>
          <w:p w:rsidR="00A81FAD" w:rsidRPr="00CC28C3" w:rsidRDefault="00A81FAD" w:rsidP="00A81FAD">
            <w:pPr>
              <w:rPr>
                <w:b/>
                <w:bCs/>
                <w:sz w:val="22"/>
                <w:szCs w:val="22"/>
              </w:rPr>
            </w:pPr>
          </w:p>
        </w:tc>
      </w:tr>
      <w:tr w:rsidR="00A81FAD" w:rsidRPr="00A81FAD" w:rsidTr="00A81FAD">
        <w:trPr>
          <w:trHeight w:val="375"/>
        </w:trPr>
        <w:tc>
          <w:tcPr>
            <w:tcW w:w="3718" w:type="dxa"/>
            <w:gridSpan w:val="2"/>
            <w:tcBorders>
              <w:top w:val="single" w:sz="8" w:space="0" w:color="auto"/>
              <w:left w:val="single" w:sz="8" w:space="0" w:color="auto"/>
              <w:bottom w:val="single" w:sz="8" w:space="0" w:color="auto"/>
              <w:right w:val="single" w:sz="4" w:space="0" w:color="000000"/>
            </w:tcBorders>
            <w:shd w:val="clear" w:color="000000" w:fill="FFFFFF"/>
            <w:noWrap/>
            <w:vAlign w:val="bottom"/>
            <w:hideMark/>
          </w:tcPr>
          <w:p w:rsidR="00A81FAD" w:rsidRPr="00CC28C3" w:rsidRDefault="00A81FAD" w:rsidP="00A81FAD">
            <w:pPr>
              <w:jc w:val="center"/>
              <w:rPr>
                <w:sz w:val="22"/>
                <w:szCs w:val="22"/>
              </w:rPr>
            </w:pPr>
            <w:r w:rsidRPr="00CC28C3">
              <w:rPr>
                <w:sz w:val="22"/>
                <w:szCs w:val="22"/>
              </w:rPr>
              <w:t> </w:t>
            </w:r>
          </w:p>
        </w:tc>
        <w:tc>
          <w:tcPr>
            <w:tcW w:w="642" w:type="dxa"/>
            <w:tcBorders>
              <w:top w:val="nil"/>
              <w:left w:val="nil"/>
              <w:bottom w:val="single" w:sz="8" w:space="0" w:color="auto"/>
              <w:right w:val="single" w:sz="4"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2014</w:t>
            </w:r>
          </w:p>
        </w:tc>
        <w:tc>
          <w:tcPr>
            <w:tcW w:w="718" w:type="dxa"/>
            <w:tcBorders>
              <w:top w:val="nil"/>
              <w:left w:val="nil"/>
              <w:bottom w:val="single" w:sz="8" w:space="0" w:color="auto"/>
              <w:right w:val="single" w:sz="4"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2015</w:t>
            </w:r>
          </w:p>
        </w:tc>
        <w:tc>
          <w:tcPr>
            <w:tcW w:w="718" w:type="dxa"/>
            <w:tcBorders>
              <w:top w:val="nil"/>
              <w:left w:val="nil"/>
              <w:bottom w:val="single" w:sz="8" w:space="0" w:color="auto"/>
              <w:right w:val="single" w:sz="4"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2016</w:t>
            </w:r>
          </w:p>
        </w:tc>
        <w:tc>
          <w:tcPr>
            <w:tcW w:w="718" w:type="dxa"/>
            <w:tcBorders>
              <w:top w:val="nil"/>
              <w:left w:val="nil"/>
              <w:bottom w:val="single" w:sz="8" w:space="0" w:color="auto"/>
              <w:right w:val="single" w:sz="4"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2017</w:t>
            </w:r>
          </w:p>
        </w:tc>
        <w:tc>
          <w:tcPr>
            <w:tcW w:w="718" w:type="dxa"/>
            <w:tcBorders>
              <w:top w:val="nil"/>
              <w:left w:val="nil"/>
              <w:bottom w:val="single" w:sz="8" w:space="0" w:color="auto"/>
              <w:right w:val="single" w:sz="4"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2018</w:t>
            </w:r>
          </w:p>
        </w:tc>
        <w:tc>
          <w:tcPr>
            <w:tcW w:w="642" w:type="dxa"/>
            <w:tcBorders>
              <w:top w:val="nil"/>
              <w:left w:val="nil"/>
              <w:bottom w:val="single" w:sz="8" w:space="0" w:color="auto"/>
              <w:right w:val="single" w:sz="4"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2019</w:t>
            </w:r>
          </w:p>
        </w:tc>
        <w:tc>
          <w:tcPr>
            <w:tcW w:w="642" w:type="dxa"/>
            <w:tcBorders>
              <w:top w:val="nil"/>
              <w:left w:val="nil"/>
              <w:bottom w:val="single" w:sz="8" w:space="0" w:color="auto"/>
              <w:right w:val="single" w:sz="4"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2020</w:t>
            </w:r>
          </w:p>
        </w:tc>
        <w:tc>
          <w:tcPr>
            <w:tcW w:w="744" w:type="dxa"/>
            <w:tcBorders>
              <w:top w:val="nil"/>
              <w:left w:val="nil"/>
              <w:bottom w:val="single" w:sz="8" w:space="0" w:color="auto"/>
              <w:right w:val="single" w:sz="8" w:space="0" w:color="auto"/>
            </w:tcBorders>
            <w:shd w:val="clear" w:color="000000" w:fill="FFFFFF"/>
            <w:noWrap/>
            <w:vAlign w:val="bottom"/>
            <w:hideMark/>
          </w:tcPr>
          <w:p w:rsidR="00A81FAD" w:rsidRPr="00CC28C3" w:rsidRDefault="00A81FAD" w:rsidP="00A81FAD">
            <w:pPr>
              <w:jc w:val="center"/>
              <w:rPr>
                <w:b/>
                <w:bCs/>
                <w:sz w:val="22"/>
                <w:szCs w:val="22"/>
              </w:rPr>
            </w:pPr>
            <w:r w:rsidRPr="00CC28C3">
              <w:rPr>
                <w:b/>
                <w:bCs/>
                <w:sz w:val="22"/>
                <w:szCs w:val="22"/>
              </w:rPr>
              <w:t>Kopā</w:t>
            </w:r>
          </w:p>
        </w:tc>
      </w:tr>
      <w:tr w:rsidR="00A81FAD" w:rsidRPr="00A81FAD" w:rsidTr="00A81FAD">
        <w:trPr>
          <w:trHeight w:val="360"/>
        </w:trPr>
        <w:tc>
          <w:tcPr>
            <w:tcW w:w="92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81FAD" w:rsidRPr="00CC28C3" w:rsidRDefault="00A81FAD" w:rsidP="00A81FAD">
            <w:pPr>
              <w:jc w:val="right"/>
              <w:rPr>
                <w:sz w:val="22"/>
                <w:szCs w:val="22"/>
              </w:rPr>
            </w:pPr>
            <w:r w:rsidRPr="00CC28C3">
              <w:rPr>
                <w:sz w:val="22"/>
                <w:szCs w:val="22"/>
              </w:rPr>
              <w:t>milj. EUR</w:t>
            </w:r>
          </w:p>
        </w:tc>
      </w:tr>
      <w:tr w:rsidR="00A81FAD" w:rsidRPr="00A81FAD" w:rsidTr="00A81FAD">
        <w:trPr>
          <w:trHeight w:val="945"/>
        </w:trPr>
        <w:tc>
          <w:tcPr>
            <w:tcW w:w="266" w:type="dxa"/>
            <w:tcBorders>
              <w:top w:val="nil"/>
              <w:left w:val="single" w:sz="8" w:space="0" w:color="auto"/>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1.</w:t>
            </w:r>
          </w:p>
        </w:tc>
        <w:tc>
          <w:tcPr>
            <w:tcW w:w="3452" w:type="dxa"/>
            <w:tcBorders>
              <w:top w:val="nil"/>
              <w:left w:val="nil"/>
              <w:bottom w:val="single" w:sz="4" w:space="0" w:color="auto"/>
              <w:right w:val="single" w:sz="4" w:space="0" w:color="auto"/>
            </w:tcBorders>
            <w:shd w:val="clear" w:color="000000" w:fill="FFFFFF"/>
            <w:vAlign w:val="bottom"/>
            <w:hideMark/>
          </w:tcPr>
          <w:p w:rsidR="00A81FAD" w:rsidRPr="00CC28C3" w:rsidRDefault="00A81FAD" w:rsidP="00A81FAD">
            <w:pPr>
              <w:rPr>
                <w:b/>
                <w:sz w:val="22"/>
                <w:szCs w:val="22"/>
              </w:rPr>
            </w:pPr>
            <w:r w:rsidRPr="00CC28C3">
              <w:rPr>
                <w:b/>
                <w:sz w:val="22"/>
                <w:szCs w:val="22"/>
              </w:rPr>
              <w:t>2007. - 2013. gada plānošanas periods,  tai skaitā</w:t>
            </w:r>
          </w:p>
        </w:tc>
        <w:tc>
          <w:tcPr>
            <w:tcW w:w="642" w:type="dxa"/>
            <w:tcBorders>
              <w:top w:val="nil"/>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85.1</w:t>
            </w:r>
          </w:p>
        </w:tc>
        <w:tc>
          <w:tcPr>
            <w:tcW w:w="718" w:type="dxa"/>
            <w:tcBorders>
              <w:top w:val="nil"/>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22.5</w:t>
            </w:r>
          </w:p>
        </w:tc>
        <w:tc>
          <w:tcPr>
            <w:tcW w:w="718" w:type="dxa"/>
            <w:tcBorders>
              <w:top w:val="nil"/>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 </w:t>
            </w:r>
          </w:p>
        </w:tc>
        <w:tc>
          <w:tcPr>
            <w:tcW w:w="718" w:type="dxa"/>
            <w:tcBorders>
              <w:top w:val="nil"/>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 </w:t>
            </w:r>
          </w:p>
        </w:tc>
        <w:tc>
          <w:tcPr>
            <w:tcW w:w="718" w:type="dxa"/>
            <w:tcBorders>
              <w:top w:val="nil"/>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 </w:t>
            </w:r>
          </w:p>
        </w:tc>
        <w:tc>
          <w:tcPr>
            <w:tcW w:w="642" w:type="dxa"/>
            <w:tcBorders>
              <w:top w:val="nil"/>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nil"/>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44" w:type="dxa"/>
            <w:tcBorders>
              <w:top w:val="nil"/>
              <w:left w:val="nil"/>
              <w:bottom w:val="single" w:sz="4" w:space="0" w:color="auto"/>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107.6</w:t>
            </w:r>
          </w:p>
        </w:tc>
      </w:tr>
      <w:tr w:rsidR="00A81FAD" w:rsidRPr="00A81FAD" w:rsidTr="00A81FAD">
        <w:trPr>
          <w:trHeight w:val="630"/>
        </w:trPr>
        <w:tc>
          <w:tcPr>
            <w:tcW w:w="266" w:type="dxa"/>
            <w:tcBorders>
              <w:top w:val="nil"/>
              <w:left w:val="single" w:sz="8" w:space="0" w:color="auto"/>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3452" w:type="dxa"/>
            <w:tcBorders>
              <w:top w:val="nil"/>
              <w:left w:val="nil"/>
              <w:bottom w:val="nil"/>
              <w:right w:val="single" w:sz="4" w:space="0" w:color="auto"/>
            </w:tcBorders>
            <w:shd w:val="clear" w:color="000000" w:fill="FFFFFF"/>
            <w:vAlign w:val="bottom"/>
            <w:hideMark/>
          </w:tcPr>
          <w:p w:rsidR="00A81FAD" w:rsidRPr="00CC28C3" w:rsidRDefault="00A81FAD" w:rsidP="00A81FAD">
            <w:pPr>
              <w:jc w:val="right"/>
              <w:rPr>
                <w:sz w:val="22"/>
                <w:szCs w:val="22"/>
              </w:rPr>
            </w:pPr>
            <w:r w:rsidRPr="00CC28C3">
              <w:rPr>
                <w:sz w:val="22"/>
                <w:szCs w:val="22"/>
              </w:rPr>
              <w:t>Kohēzijas fonda līdzfinansējums</w:t>
            </w:r>
          </w:p>
        </w:tc>
        <w:tc>
          <w:tcPr>
            <w:tcW w:w="642"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56.4</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15.6</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44" w:type="dxa"/>
            <w:tcBorders>
              <w:top w:val="nil"/>
              <w:left w:val="nil"/>
              <w:bottom w:val="single" w:sz="4" w:space="0" w:color="auto"/>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72.0</w:t>
            </w:r>
          </w:p>
        </w:tc>
      </w:tr>
      <w:tr w:rsidR="00A81FAD" w:rsidRPr="00A81FAD" w:rsidTr="00A81FAD">
        <w:trPr>
          <w:trHeight w:val="360"/>
        </w:trPr>
        <w:tc>
          <w:tcPr>
            <w:tcW w:w="266" w:type="dxa"/>
            <w:tcBorders>
              <w:top w:val="single" w:sz="4" w:space="0" w:color="auto"/>
              <w:left w:val="single" w:sz="8" w:space="0" w:color="auto"/>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3452" w:type="dxa"/>
            <w:tcBorders>
              <w:top w:val="single" w:sz="4" w:space="0" w:color="auto"/>
              <w:left w:val="nil"/>
              <w:bottom w:val="nil"/>
              <w:right w:val="single" w:sz="4" w:space="0" w:color="auto"/>
            </w:tcBorders>
            <w:shd w:val="clear" w:color="000000" w:fill="FFFFFF"/>
            <w:noWrap/>
            <w:vAlign w:val="bottom"/>
            <w:hideMark/>
          </w:tcPr>
          <w:p w:rsidR="00A81FAD" w:rsidRPr="00CC28C3" w:rsidRDefault="00A81FAD" w:rsidP="00A81FAD">
            <w:pPr>
              <w:jc w:val="right"/>
              <w:rPr>
                <w:sz w:val="22"/>
                <w:szCs w:val="22"/>
              </w:rPr>
            </w:pPr>
            <w:r w:rsidRPr="00CC28C3">
              <w:rPr>
                <w:sz w:val="22"/>
                <w:szCs w:val="22"/>
              </w:rPr>
              <w:t>ERAF līdzfinansējums</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28.7</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6.9</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44" w:type="dxa"/>
            <w:tcBorders>
              <w:top w:val="nil"/>
              <w:left w:val="nil"/>
              <w:bottom w:val="single" w:sz="4" w:space="0" w:color="auto"/>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35.6</w:t>
            </w:r>
          </w:p>
        </w:tc>
      </w:tr>
      <w:tr w:rsidR="00A81FAD" w:rsidRPr="00A81FAD" w:rsidTr="00A81FAD">
        <w:trPr>
          <w:trHeight w:val="360"/>
        </w:trPr>
        <w:tc>
          <w:tcPr>
            <w:tcW w:w="266" w:type="dxa"/>
            <w:tcBorders>
              <w:top w:val="single" w:sz="4" w:space="0" w:color="auto"/>
              <w:left w:val="single" w:sz="8" w:space="0" w:color="auto"/>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3452" w:type="dxa"/>
            <w:tcBorders>
              <w:top w:val="single" w:sz="4" w:space="0" w:color="auto"/>
              <w:left w:val="nil"/>
              <w:bottom w:val="nil"/>
              <w:right w:val="single" w:sz="4" w:space="0" w:color="auto"/>
            </w:tcBorders>
            <w:shd w:val="clear" w:color="000000" w:fill="FFFFFF"/>
            <w:noWrap/>
            <w:vAlign w:val="bottom"/>
            <w:hideMark/>
          </w:tcPr>
          <w:p w:rsidR="00A81FAD" w:rsidRPr="00CC28C3" w:rsidRDefault="00A81FAD" w:rsidP="00A81FAD">
            <w:pP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44" w:type="dxa"/>
            <w:tcBorders>
              <w:top w:val="nil"/>
              <w:left w:val="nil"/>
              <w:bottom w:val="nil"/>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 </w:t>
            </w:r>
          </w:p>
        </w:tc>
      </w:tr>
      <w:tr w:rsidR="00A81FAD" w:rsidRPr="00A81FAD" w:rsidTr="00A81FAD">
        <w:trPr>
          <w:trHeight w:val="945"/>
        </w:trPr>
        <w:tc>
          <w:tcPr>
            <w:tcW w:w="26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sz w:val="22"/>
                <w:szCs w:val="22"/>
              </w:rPr>
            </w:pPr>
            <w:r w:rsidRPr="00CC28C3">
              <w:rPr>
                <w:b/>
                <w:sz w:val="22"/>
                <w:szCs w:val="22"/>
              </w:rPr>
              <w:t>2.</w:t>
            </w:r>
          </w:p>
        </w:tc>
        <w:tc>
          <w:tcPr>
            <w:tcW w:w="3452" w:type="dxa"/>
            <w:tcBorders>
              <w:top w:val="single" w:sz="4" w:space="0" w:color="auto"/>
              <w:left w:val="nil"/>
              <w:bottom w:val="single" w:sz="4" w:space="0" w:color="auto"/>
              <w:right w:val="single" w:sz="4" w:space="0" w:color="auto"/>
            </w:tcBorders>
            <w:shd w:val="clear" w:color="000000" w:fill="FFFFFF"/>
            <w:vAlign w:val="bottom"/>
            <w:hideMark/>
          </w:tcPr>
          <w:p w:rsidR="00A81FAD" w:rsidRPr="00CC28C3" w:rsidRDefault="00A81FAD" w:rsidP="00A81FAD">
            <w:pPr>
              <w:rPr>
                <w:b/>
                <w:sz w:val="22"/>
                <w:szCs w:val="22"/>
              </w:rPr>
            </w:pPr>
            <w:r w:rsidRPr="00CC28C3">
              <w:rPr>
                <w:b/>
                <w:sz w:val="22"/>
                <w:szCs w:val="22"/>
              </w:rPr>
              <w:t>2014. - 2020. gada plānošanas periods,  tai skaitā</w:t>
            </w:r>
          </w:p>
        </w:tc>
        <w:tc>
          <w:tcPr>
            <w:tcW w:w="642" w:type="dxa"/>
            <w:tcBorders>
              <w:top w:val="single" w:sz="4" w:space="0" w:color="auto"/>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8.6</w:t>
            </w:r>
          </w:p>
        </w:tc>
        <w:tc>
          <w:tcPr>
            <w:tcW w:w="718" w:type="dxa"/>
            <w:tcBorders>
              <w:top w:val="single" w:sz="4" w:space="0" w:color="auto"/>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103.1</w:t>
            </w:r>
          </w:p>
        </w:tc>
        <w:tc>
          <w:tcPr>
            <w:tcW w:w="718" w:type="dxa"/>
            <w:tcBorders>
              <w:top w:val="single" w:sz="4" w:space="0" w:color="auto"/>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111.0</w:t>
            </w:r>
          </w:p>
        </w:tc>
        <w:tc>
          <w:tcPr>
            <w:tcW w:w="718" w:type="dxa"/>
            <w:tcBorders>
              <w:top w:val="single" w:sz="4" w:space="0" w:color="auto"/>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136.0</w:t>
            </w:r>
          </w:p>
        </w:tc>
        <w:tc>
          <w:tcPr>
            <w:tcW w:w="718" w:type="dxa"/>
            <w:tcBorders>
              <w:top w:val="single" w:sz="4" w:space="0" w:color="auto"/>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106.6</w:t>
            </w:r>
          </w:p>
        </w:tc>
        <w:tc>
          <w:tcPr>
            <w:tcW w:w="642" w:type="dxa"/>
            <w:tcBorders>
              <w:top w:val="single" w:sz="4" w:space="0" w:color="auto"/>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68.7</w:t>
            </w:r>
          </w:p>
        </w:tc>
        <w:tc>
          <w:tcPr>
            <w:tcW w:w="642" w:type="dxa"/>
            <w:tcBorders>
              <w:top w:val="single" w:sz="4" w:space="0" w:color="auto"/>
              <w:left w:val="nil"/>
              <w:bottom w:val="single" w:sz="4" w:space="0" w:color="auto"/>
              <w:right w:val="single" w:sz="4"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 </w:t>
            </w:r>
          </w:p>
        </w:tc>
        <w:tc>
          <w:tcPr>
            <w:tcW w:w="744" w:type="dxa"/>
            <w:tcBorders>
              <w:top w:val="single" w:sz="4" w:space="0" w:color="auto"/>
              <w:left w:val="nil"/>
              <w:bottom w:val="single" w:sz="4" w:space="0" w:color="auto"/>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534.0</w:t>
            </w:r>
          </w:p>
        </w:tc>
      </w:tr>
      <w:tr w:rsidR="00A81FAD" w:rsidRPr="00A81FAD" w:rsidTr="00A81FAD">
        <w:trPr>
          <w:trHeight w:val="630"/>
        </w:trPr>
        <w:tc>
          <w:tcPr>
            <w:tcW w:w="266" w:type="dxa"/>
            <w:tcBorders>
              <w:top w:val="nil"/>
              <w:left w:val="single" w:sz="8" w:space="0" w:color="auto"/>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3452" w:type="dxa"/>
            <w:tcBorders>
              <w:top w:val="nil"/>
              <w:left w:val="nil"/>
              <w:bottom w:val="nil"/>
              <w:right w:val="single" w:sz="4" w:space="0" w:color="auto"/>
            </w:tcBorders>
            <w:shd w:val="clear" w:color="000000" w:fill="FFFFFF"/>
            <w:vAlign w:val="bottom"/>
            <w:hideMark/>
          </w:tcPr>
          <w:p w:rsidR="00A81FAD" w:rsidRPr="00CC28C3" w:rsidRDefault="00A81FAD" w:rsidP="00A81FAD">
            <w:pPr>
              <w:jc w:val="right"/>
              <w:rPr>
                <w:sz w:val="22"/>
                <w:szCs w:val="22"/>
              </w:rPr>
            </w:pPr>
            <w:r w:rsidRPr="00CC28C3">
              <w:rPr>
                <w:sz w:val="22"/>
                <w:szCs w:val="22"/>
              </w:rPr>
              <w:t>Kohēzijas fonda līdzfinansējums</w:t>
            </w:r>
          </w:p>
        </w:tc>
        <w:tc>
          <w:tcPr>
            <w:tcW w:w="642"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8.6</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78.8</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56.0</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76.0</w:t>
            </w:r>
          </w:p>
        </w:tc>
        <w:tc>
          <w:tcPr>
            <w:tcW w:w="718"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37.6</w:t>
            </w:r>
          </w:p>
        </w:tc>
        <w:tc>
          <w:tcPr>
            <w:tcW w:w="642"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nil"/>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44" w:type="dxa"/>
            <w:tcBorders>
              <w:top w:val="nil"/>
              <w:left w:val="nil"/>
              <w:bottom w:val="single" w:sz="4" w:space="0" w:color="auto"/>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257.0</w:t>
            </w:r>
          </w:p>
        </w:tc>
      </w:tr>
      <w:tr w:rsidR="00A81FAD" w:rsidRPr="00A81FAD" w:rsidTr="00A81FAD">
        <w:trPr>
          <w:trHeight w:val="360"/>
        </w:trPr>
        <w:tc>
          <w:tcPr>
            <w:tcW w:w="266" w:type="dxa"/>
            <w:tcBorders>
              <w:top w:val="single" w:sz="4" w:space="0" w:color="auto"/>
              <w:left w:val="single" w:sz="8" w:space="0" w:color="auto"/>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3452" w:type="dxa"/>
            <w:tcBorders>
              <w:top w:val="single" w:sz="4" w:space="0" w:color="auto"/>
              <w:left w:val="nil"/>
              <w:bottom w:val="nil"/>
              <w:right w:val="single" w:sz="4" w:space="0" w:color="auto"/>
            </w:tcBorders>
            <w:shd w:val="clear" w:color="000000" w:fill="FFFFFF"/>
            <w:noWrap/>
            <w:vAlign w:val="bottom"/>
            <w:hideMark/>
          </w:tcPr>
          <w:p w:rsidR="00A81FAD" w:rsidRPr="00CC28C3" w:rsidRDefault="00A81FAD" w:rsidP="00A81FAD">
            <w:pPr>
              <w:jc w:val="right"/>
              <w:rPr>
                <w:sz w:val="22"/>
                <w:szCs w:val="22"/>
              </w:rPr>
            </w:pPr>
            <w:r w:rsidRPr="00CC28C3">
              <w:rPr>
                <w:sz w:val="22"/>
                <w:szCs w:val="22"/>
              </w:rPr>
              <w:t>ERAF līdzfinansējums</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0.0</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24.3</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55.0</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60.0</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69.0</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68.7</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44" w:type="dxa"/>
            <w:tcBorders>
              <w:top w:val="nil"/>
              <w:left w:val="nil"/>
              <w:bottom w:val="single" w:sz="4" w:space="0" w:color="auto"/>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277.0</w:t>
            </w:r>
          </w:p>
        </w:tc>
      </w:tr>
      <w:tr w:rsidR="00A81FAD" w:rsidRPr="00A81FAD" w:rsidTr="00A81FAD">
        <w:trPr>
          <w:trHeight w:val="375"/>
        </w:trPr>
        <w:tc>
          <w:tcPr>
            <w:tcW w:w="266" w:type="dxa"/>
            <w:tcBorders>
              <w:top w:val="single" w:sz="4" w:space="0" w:color="auto"/>
              <w:left w:val="single" w:sz="8" w:space="0" w:color="auto"/>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3452" w:type="dxa"/>
            <w:tcBorders>
              <w:top w:val="single" w:sz="4" w:space="0" w:color="auto"/>
              <w:left w:val="nil"/>
              <w:bottom w:val="nil"/>
              <w:right w:val="single" w:sz="4" w:space="0" w:color="auto"/>
            </w:tcBorders>
            <w:shd w:val="clear" w:color="000000" w:fill="FFFFFF"/>
            <w:noWrap/>
            <w:vAlign w:val="bottom"/>
            <w:hideMark/>
          </w:tcPr>
          <w:p w:rsidR="00A81FAD" w:rsidRPr="00CC28C3" w:rsidRDefault="00A81FAD" w:rsidP="00A81FAD">
            <w:pP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rsidR="00A81FAD" w:rsidRPr="00CC28C3" w:rsidRDefault="00A81FAD" w:rsidP="00A81FAD">
            <w:pPr>
              <w:jc w:val="center"/>
              <w:rPr>
                <w:sz w:val="22"/>
                <w:szCs w:val="22"/>
              </w:rPr>
            </w:pPr>
            <w:r w:rsidRPr="00CC28C3">
              <w:rPr>
                <w:sz w:val="22"/>
                <w:szCs w:val="22"/>
              </w:rPr>
              <w:t> </w:t>
            </w:r>
          </w:p>
        </w:tc>
        <w:tc>
          <w:tcPr>
            <w:tcW w:w="744" w:type="dxa"/>
            <w:tcBorders>
              <w:top w:val="nil"/>
              <w:left w:val="nil"/>
              <w:bottom w:val="nil"/>
              <w:right w:val="single" w:sz="8" w:space="0" w:color="auto"/>
            </w:tcBorders>
            <w:shd w:val="clear" w:color="000000" w:fill="FFFFFF"/>
            <w:noWrap/>
            <w:vAlign w:val="center"/>
            <w:hideMark/>
          </w:tcPr>
          <w:p w:rsidR="00A81FAD" w:rsidRPr="00CC28C3" w:rsidRDefault="00A81FAD" w:rsidP="00A81FAD">
            <w:pPr>
              <w:jc w:val="center"/>
              <w:rPr>
                <w:b/>
                <w:bCs/>
                <w:sz w:val="22"/>
                <w:szCs w:val="22"/>
              </w:rPr>
            </w:pPr>
            <w:r w:rsidRPr="00CC28C3">
              <w:rPr>
                <w:b/>
                <w:bCs/>
                <w:sz w:val="22"/>
                <w:szCs w:val="22"/>
              </w:rPr>
              <w:t> </w:t>
            </w:r>
          </w:p>
        </w:tc>
      </w:tr>
      <w:tr w:rsidR="00A81FAD" w:rsidRPr="00A81FAD" w:rsidTr="00A81FAD">
        <w:trPr>
          <w:trHeight w:val="375"/>
        </w:trPr>
        <w:tc>
          <w:tcPr>
            <w:tcW w:w="2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81FAD" w:rsidRPr="00CC28C3" w:rsidRDefault="00A81FAD" w:rsidP="00A81FAD">
            <w:pPr>
              <w:rPr>
                <w:sz w:val="22"/>
                <w:szCs w:val="22"/>
              </w:rPr>
            </w:pPr>
            <w:r w:rsidRPr="00CC28C3">
              <w:rPr>
                <w:sz w:val="22"/>
                <w:szCs w:val="22"/>
              </w:rPr>
              <w:t> </w:t>
            </w:r>
          </w:p>
        </w:tc>
        <w:tc>
          <w:tcPr>
            <w:tcW w:w="3452"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KOPĀ</w:t>
            </w:r>
          </w:p>
        </w:tc>
        <w:tc>
          <w:tcPr>
            <w:tcW w:w="642"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93.7</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125.6</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111.0</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136.0</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106.6</w:t>
            </w:r>
          </w:p>
        </w:tc>
        <w:tc>
          <w:tcPr>
            <w:tcW w:w="642"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68.7</w:t>
            </w:r>
          </w:p>
        </w:tc>
        <w:tc>
          <w:tcPr>
            <w:tcW w:w="642" w:type="dxa"/>
            <w:tcBorders>
              <w:top w:val="single" w:sz="8" w:space="0" w:color="auto"/>
              <w:left w:val="nil"/>
              <w:bottom w:val="single" w:sz="8" w:space="0" w:color="auto"/>
              <w:right w:val="single" w:sz="4"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0.0</w:t>
            </w:r>
          </w:p>
        </w:tc>
        <w:tc>
          <w:tcPr>
            <w:tcW w:w="744" w:type="dxa"/>
            <w:tcBorders>
              <w:top w:val="single" w:sz="8" w:space="0" w:color="auto"/>
              <w:left w:val="nil"/>
              <w:bottom w:val="single" w:sz="8" w:space="0" w:color="auto"/>
              <w:right w:val="single" w:sz="8" w:space="0" w:color="auto"/>
            </w:tcBorders>
            <w:shd w:val="clear" w:color="auto" w:fill="auto"/>
            <w:noWrap/>
            <w:vAlign w:val="bottom"/>
            <w:hideMark/>
          </w:tcPr>
          <w:p w:rsidR="00A81FAD" w:rsidRPr="00CC28C3" w:rsidRDefault="00A81FAD" w:rsidP="00A81FAD">
            <w:pPr>
              <w:jc w:val="center"/>
              <w:rPr>
                <w:b/>
                <w:bCs/>
                <w:sz w:val="22"/>
                <w:szCs w:val="22"/>
              </w:rPr>
            </w:pPr>
            <w:r w:rsidRPr="00CC28C3">
              <w:rPr>
                <w:b/>
                <w:bCs/>
                <w:sz w:val="22"/>
                <w:szCs w:val="22"/>
              </w:rPr>
              <w:t>641.6</w:t>
            </w:r>
          </w:p>
        </w:tc>
      </w:tr>
    </w:tbl>
    <w:p w:rsidR="00A610CD" w:rsidRDefault="00A610CD" w:rsidP="004E17C6">
      <w:pPr>
        <w:ind w:right="-2" w:firstLine="720"/>
        <w:jc w:val="both"/>
        <w:rPr>
          <w:color w:val="000000"/>
        </w:rPr>
      </w:pPr>
    </w:p>
    <w:p w:rsidR="001467DC" w:rsidRDefault="001467DC" w:rsidP="001467DC">
      <w:pPr>
        <w:pStyle w:val="BodyText2"/>
        <w:spacing w:after="0" w:line="240" w:lineRule="auto"/>
        <w:ind w:firstLine="720"/>
        <w:jc w:val="both"/>
      </w:pPr>
      <w:r w:rsidRPr="00C5734A">
        <w:t xml:space="preserve">Atbilstoši iepriekš minētajam </w:t>
      </w:r>
      <w:r>
        <w:t>5</w:t>
      </w:r>
      <w:r w:rsidRPr="00CC28C3">
        <w:t xml:space="preserve">.tabulā redzams, ka Programmas ES finansējuma daļa tiks apgūta līdz 2019. </w:t>
      </w:r>
      <w:r>
        <w:t>g</w:t>
      </w:r>
      <w:r w:rsidRPr="00CC28C3">
        <w:t xml:space="preserve">adam, un turpmāk, lai </w:t>
      </w:r>
      <w:r>
        <w:t>izpildītu</w:t>
      </w:r>
      <w:r w:rsidRPr="00CC28C3">
        <w:t xml:space="preserve"> Latvijas puses apņemšanos Partnerības līgumā </w:t>
      </w:r>
      <w:r w:rsidRPr="00CC28C3">
        <w:lastRenderedPageBreak/>
        <w:t>par autoceļu uzturēšanas nodrošināšanu nacionālā finansējuma ietvaros, ir nepieciešams šādā pašā apmērā Programmas īstenošanai piešķirt finansējumu no valsts pamatbudžeta.</w:t>
      </w:r>
      <w:r>
        <w:t xml:space="preserve">        </w:t>
      </w:r>
    </w:p>
    <w:p w:rsidR="00474254" w:rsidRPr="0050569B" w:rsidRDefault="00474254" w:rsidP="00474254">
      <w:pPr>
        <w:ind w:right="-2" w:firstLine="720"/>
        <w:jc w:val="both"/>
        <w:rPr>
          <w:color w:val="000000"/>
        </w:rPr>
      </w:pPr>
      <w:r>
        <w:rPr>
          <w:color w:val="000000"/>
        </w:rPr>
        <w:t xml:space="preserve">Atbilstoši Darbības programmas “Izaugsme un nodarbinātība” prioritārā virziena “Ilgtspējīga transporta sistēma” snieguma ietvarā noteiktajam līdz 2018.gadam jābūt izsludinātiem būvniecības iepirkumiem 50% no kopējo pārbūvējamo ceļa posmu skaita 6.1.5.specifiskā atbalsta mērķa </w:t>
      </w:r>
      <w:r w:rsidRPr="00F84629">
        <w:rPr>
          <w:color w:val="000000"/>
        </w:rPr>
        <w:t>“</w:t>
      </w:r>
      <w:r w:rsidRPr="005C4135">
        <w:rPr>
          <w:color w:val="000000"/>
        </w:rPr>
        <w:t>Valsts galveno autoceļu segu pārbūve, nestspējas palielināšana</w:t>
      </w:r>
      <w:r w:rsidRPr="00F84629">
        <w:rPr>
          <w:color w:val="000000"/>
        </w:rPr>
        <w:t>”</w:t>
      </w:r>
      <w:r>
        <w:rPr>
          <w:color w:val="000000"/>
        </w:rPr>
        <w:t xml:space="preserve"> (turpmāk –SAM 6.1.5.) ietvaros un 20%</w:t>
      </w:r>
      <w:r w:rsidRPr="00B62C67">
        <w:t xml:space="preserve"> </w:t>
      </w:r>
      <w:r w:rsidRPr="00B62C67">
        <w:rPr>
          <w:color w:val="000000"/>
        </w:rPr>
        <w:t xml:space="preserve">no kopējo </w:t>
      </w:r>
      <w:r>
        <w:rPr>
          <w:color w:val="000000"/>
        </w:rPr>
        <w:t>pārbūvējamo</w:t>
      </w:r>
      <w:r w:rsidRPr="00B62C67">
        <w:rPr>
          <w:color w:val="000000"/>
        </w:rPr>
        <w:t xml:space="preserve"> ceļa posmu skaita 6.</w:t>
      </w:r>
      <w:r>
        <w:rPr>
          <w:color w:val="000000"/>
        </w:rPr>
        <w:t>3</w:t>
      </w:r>
      <w:r w:rsidRPr="00B62C67">
        <w:rPr>
          <w:color w:val="000000"/>
        </w:rPr>
        <w:t>.</w:t>
      </w:r>
      <w:r>
        <w:rPr>
          <w:color w:val="000000"/>
        </w:rPr>
        <w:t>1</w:t>
      </w:r>
      <w:r w:rsidRPr="00B62C67">
        <w:rPr>
          <w:color w:val="000000"/>
        </w:rPr>
        <w:t>.specifiskā atbalsta mērķa “</w:t>
      </w:r>
      <w:r w:rsidRPr="005C4135">
        <w:rPr>
          <w:color w:val="000000"/>
        </w:rPr>
        <w:t>Palielināt reģionālo mobilitāti, uzlabojot valsts reģionālo autoceļu kvalitāti</w:t>
      </w:r>
      <w:r w:rsidRPr="00B62C67">
        <w:rPr>
          <w:color w:val="000000"/>
        </w:rPr>
        <w:t>” ietvaros</w:t>
      </w:r>
      <w:r>
        <w:rPr>
          <w:color w:val="000000"/>
        </w:rPr>
        <w:t xml:space="preserve"> (turpmāk –SAM 6.3.1.). Līdz 2016.gada 30.novembrim SAM 6.1.5. ietvaros ir noslēgti būvniecības iepirkumi 15 ceļu posmiem, jeb 57,69% no </w:t>
      </w:r>
      <w:r w:rsidRPr="00B62C67">
        <w:rPr>
          <w:color w:val="000000"/>
        </w:rPr>
        <w:t xml:space="preserve">kopējo </w:t>
      </w:r>
      <w:r>
        <w:rPr>
          <w:color w:val="000000"/>
        </w:rPr>
        <w:t>pārbūvējamo</w:t>
      </w:r>
      <w:r w:rsidRPr="00B62C67">
        <w:rPr>
          <w:color w:val="000000"/>
        </w:rPr>
        <w:t xml:space="preserve"> ceļa posmu skaita</w:t>
      </w:r>
      <w:r>
        <w:rPr>
          <w:color w:val="000000"/>
        </w:rPr>
        <w:t xml:space="preserve"> un SAM 6.3.1. ietvaros - 20 ceļu posmiem jeb 32,8% no kopējo pārbūvējamo</w:t>
      </w:r>
      <w:r w:rsidRPr="00D9500A">
        <w:rPr>
          <w:color w:val="000000"/>
        </w:rPr>
        <w:t xml:space="preserve"> ceļa posmu skaita</w:t>
      </w:r>
      <w:r>
        <w:rPr>
          <w:color w:val="000000"/>
        </w:rPr>
        <w:t xml:space="preserve">. Savukārt, attiecībā uz finanšu rādītāja izpildi līdz 2018.gadam līdz 2016.gada 30.novembrim apstiprināto izdevumu kopsumma SAM 6.1.5. ietvaros ir 114 270 375 </w:t>
      </w:r>
      <w:proofErr w:type="spellStart"/>
      <w:r w:rsidRPr="005C4135">
        <w:rPr>
          <w:i/>
          <w:color w:val="000000"/>
        </w:rPr>
        <w:t>euro</w:t>
      </w:r>
      <w:proofErr w:type="spellEnd"/>
      <w:r>
        <w:rPr>
          <w:color w:val="000000"/>
        </w:rPr>
        <w:t xml:space="preserve">, jeb 105,1% no noteiktā finanšu rādītāja un SAM 6.3.1. ietvaros 49 227 677 </w:t>
      </w:r>
      <w:proofErr w:type="spellStart"/>
      <w:r w:rsidRPr="005C4135">
        <w:rPr>
          <w:i/>
          <w:color w:val="000000"/>
        </w:rPr>
        <w:t>euro</w:t>
      </w:r>
      <w:proofErr w:type="spellEnd"/>
      <w:r>
        <w:rPr>
          <w:color w:val="000000"/>
        </w:rPr>
        <w:t>, jeb 67,57% no noteiktā finanšu rādītāja.</w:t>
      </w:r>
    </w:p>
    <w:p w:rsidR="00A81FAD" w:rsidRPr="00CC28C3" w:rsidRDefault="00A81FAD" w:rsidP="00D1617E">
      <w:pPr>
        <w:pStyle w:val="BodyText2"/>
        <w:spacing w:after="0" w:line="240" w:lineRule="auto"/>
        <w:ind w:firstLine="720"/>
        <w:jc w:val="both"/>
      </w:pPr>
      <w:r w:rsidRPr="00CC28C3">
        <w:t>Ministru kabinets 2015. gada 13. aprīlī, izskatot programmas projektu „Latvijas Stabilitātes programma 2015. – 2018. gadam”, nolēma, ka ministrijām un citām centrālajām valsts iestādēm negatavot un neiesniegt priekšlikumus jaunajām politikas iniciatīvām 2016., 2017. un 2018.gadam, izņemot veselības un izglītības jomu saistībā ar strukturālām reformām, kā arī iekšējās un ārējās drošības jomu</w:t>
      </w:r>
      <w:r w:rsidRPr="00CC28C3">
        <w:rPr>
          <w:i/>
        </w:rPr>
        <w:t xml:space="preserve"> </w:t>
      </w:r>
      <w:r w:rsidRPr="00CC28C3">
        <w:t>(</w:t>
      </w:r>
      <w:smartTag w:uri="schemas-tilde-lv/tildestengine" w:element="veidnes">
        <w:smartTagPr>
          <w:attr w:name="text" w:val="protokols"/>
          <w:attr w:name="baseform" w:val="protokols"/>
          <w:attr w:name="id" w:val="-1"/>
        </w:smartTagPr>
        <w:r w:rsidRPr="00CC28C3">
          <w:t>protokols</w:t>
        </w:r>
      </w:smartTag>
      <w:r w:rsidRPr="00CC28C3">
        <w:t xml:space="preserve"> Nr.19, 1.§). Līdz ar to finansējums Programmas īstenošanai no valsts pamatbudžeta netika piešķirts plānotajā apjomā. Atpalicība no plānotā finansējuma sākās jau pašā Programmas sākumā, t.i., 2014. gadā, kad finansējums Programmas izpildei netika piešķirts plānotajā apmērā, un šī atpalicība turpina pieaugt.</w:t>
      </w:r>
    </w:p>
    <w:p w:rsidR="00A81FAD" w:rsidRPr="00CC28C3" w:rsidRDefault="00A81FAD" w:rsidP="00D1617E">
      <w:pPr>
        <w:pStyle w:val="BodyText2"/>
        <w:spacing w:after="0" w:line="240" w:lineRule="auto"/>
        <w:ind w:firstLine="720"/>
        <w:jc w:val="both"/>
      </w:pPr>
      <w:r w:rsidRPr="00CC28C3">
        <w:t xml:space="preserve">Programmas izpilde uz 01.11.2016 redzama 6.tabulā.  </w:t>
      </w:r>
    </w:p>
    <w:p w:rsidR="00A81FAD" w:rsidRPr="00CC28C3" w:rsidRDefault="00A81FAD" w:rsidP="00A81FAD">
      <w:pPr>
        <w:pStyle w:val="BodyText2"/>
        <w:spacing w:before="120" w:after="0" w:line="240" w:lineRule="auto"/>
        <w:jc w:val="right"/>
      </w:pPr>
      <w:r w:rsidRPr="00CC28C3">
        <w:t>6. tabula</w:t>
      </w:r>
    </w:p>
    <w:tbl>
      <w:tblPr>
        <w:tblW w:w="9322" w:type="dxa"/>
        <w:tblLook w:val="04A0" w:firstRow="1" w:lastRow="0" w:firstColumn="1" w:lastColumn="0" w:noHBand="0" w:noVBand="1"/>
      </w:tblPr>
      <w:tblGrid>
        <w:gridCol w:w="3311"/>
        <w:gridCol w:w="656"/>
        <w:gridCol w:w="656"/>
        <w:gridCol w:w="711"/>
        <w:gridCol w:w="760"/>
        <w:gridCol w:w="760"/>
        <w:gridCol w:w="760"/>
        <w:gridCol w:w="760"/>
        <w:gridCol w:w="948"/>
      </w:tblGrid>
      <w:tr w:rsidR="00A81FAD" w:rsidRPr="00A81FAD" w:rsidTr="00CC28C3">
        <w:trPr>
          <w:trHeight w:val="375"/>
        </w:trPr>
        <w:tc>
          <w:tcPr>
            <w:tcW w:w="9322"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A81FAD" w:rsidRPr="00A81FAD" w:rsidRDefault="00A81FAD" w:rsidP="00A81FAD">
            <w:pPr>
              <w:jc w:val="center"/>
              <w:rPr>
                <w:b/>
                <w:bCs/>
                <w:i/>
                <w:iCs/>
                <w:sz w:val="22"/>
                <w:szCs w:val="22"/>
              </w:rPr>
            </w:pPr>
            <w:r w:rsidRPr="00A81FAD">
              <w:rPr>
                <w:b/>
                <w:bCs/>
                <w:i/>
                <w:iCs/>
                <w:sz w:val="22"/>
                <w:szCs w:val="22"/>
              </w:rPr>
              <w:t>Valsts pamatbudžeta finansējuma neizpilde Valsts autoceļu sakārtošanas programmas īstenošanai uz 2016. gada 1. novembri</w:t>
            </w:r>
          </w:p>
        </w:tc>
      </w:tr>
      <w:tr w:rsidR="00A81FAD" w:rsidRPr="00A81FAD" w:rsidTr="00CC28C3">
        <w:trPr>
          <w:trHeight w:val="375"/>
        </w:trPr>
        <w:tc>
          <w:tcPr>
            <w:tcW w:w="9322" w:type="dxa"/>
            <w:gridSpan w:val="9"/>
            <w:vMerge/>
            <w:tcBorders>
              <w:top w:val="single" w:sz="8" w:space="0" w:color="auto"/>
              <w:left w:val="single" w:sz="8" w:space="0" w:color="auto"/>
              <w:bottom w:val="single" w:sz="8" w:space="0" w:color="000000"/>
              <w:right w:val="single" w:sz="8" w:space="0" w:color="000000"/>
            </w:tcBorders>
            <w:vAlign w:val="center"/>
            <w:hideMark/>
          </w:tcPr>
          <w:p w:rsidR="00A81FAD" w:rsidRPr="00A81FAD" w:rsidRDefault="00A81FAD" w:rsidP="00A81FAD">
            <w:pPr>
              <w:rPr>
                <w:b/>
                <w:bCs/>
                <w:i/>
                <w:iCs/>
                <w:sz w:val="22"/>
                <w:szCs w:val="22"/>
              </w:rPr>
            </w:pPr>
          </w:p>
        </w:tc>
      </w:tr>
      <w:tr w:rsidR="00A81FAD" w:rsidRPr="00A81FAD" w:rsidTr="00CC28C3">
        <w:trPr>
          <w:trHeight w:val="375"/>
        </w:trPr>
        <w:tc>
          <w:tcPr>
            <w:tcW w:w="3311" w:type="dxa"/>
            <w:tcBorders>
              <w:top w:val="single" w:sz="8" w:space="0" w:color="auto"/>
              <w:left w:val="single" w:sz="8" w:space="0" w:color="auto"/>
              <w:bottom w:val="single" w:sz="8" w:space="0" w:color="auto"/>
              <w:right w:val="single" w:sz="4" w:space="0" w:color="000000"/>
            </w:tcBorders>
            <w:shd w:val="clear" w:color="000000" w:fill="FFFFFF"/>
            <w:noWrap/>
            <w:vAlign w:val="bottom"/>
            <w:hideMark/>
          </w:tcPr>
          <w:p w:rsidR="00A81FAD" w:rsidRPr="00A81FAD" w:rsidRDefault="00A81FAD" w:rsidP="00A81FAD">
            <w:pPr>
              <w:jc w:val="center"/>
              <w:rPr>
                <w:sz w:val="22"/>
                <w:szCs w:val="22"/>
              </w:rPr>
            </w:pPr>
            <w:r w:rsidRPr="00A81FAD">
              <w:rPr>
                <w:sz w:val="22"/>
                <w:szCs w:val="22"/>
              </w:rPr>
              <w:t> </w:t>
            </w:r>
          </w:p>
        </w:tc>
        <w:tc>
          <w:tcPr>
            <w:tcW w:w="656" w:type="dxa"/>
            <w:tcBorders>
              <w:top w:val="nil"/>
              <w:left w:val="nil"/>
              <w:bottom w:val="single" w:sz="8" w:space="0" w:color="auto"/>
              <w:right w:val="single" w:sz="4"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2014</w:t>
            </w:r>
          </w:p>
        </w:tc>
        <w:tc>
          <w:tcPr>
            <w:tcW w:w="656" w:type="dxa"/>
            <w:tcBorders>
              <w:top w:val="nil"/>
              <w:left w:val="nil"/>
              <w:bottom w:val="single" w:sz="8" w:space="0" w:color="auto"/>
              <w:right w:val="single" w:sz="4"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2015</w:t>
            </w:r>
          </w:p>
        </w:tc>
        <w:tc>
          <w:tcPr>
            <w:tcW w:w="711" w:type="dxa"/>
            <w:tcBorders>
              <w:top w:val="nil"/>
              <w:left w:val="nil"/>
              <w:bottom w:val="single" w:sz="8" w:space="0" w:color="auto"/>
              <w:right w:val="single" w:sz="4"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2016</w:t>
            </w:r>
          </w:p>
        </w:tc>
        <w:tc>
          <w:tcPr>
            <w:tcW w:w="760" w:type="dxa"/>
            <w:tcBorders>
              <w:top w:val="nil"/>
              <w:left w:val="nil"/>
              <w:bottom w:val="single" w:sz="8" w:space="0" w:color="auto"/>
              <w:right w:val="single" w:sz="4"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2017</w:t>
            </w:r>
          </w:p>
        </w:tc>
        <w:tc>
          <w:tcPr>
            <w:tcW w:w="760" w:type="dxa"/>
            <w:tcBorders>
              <w:top w:val="nil"/>
              <w:left w:val="nil"/>
              <w:bottom w:val="single" w:sz="8" w:space="0" w:color="auto"/>
              <w:right w:val="single" w:sz="4"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2018</w:t>
            </w:r>
          </w:p>
        </w:tc>
        <w:tc>
          <w:tcPr>
            <w:tcW w:w="760" w:type="dxa"/>
            <w:tcBorders>
              <w:top w:val="nil"/>
              <w:left w:val="nil"/>
              <w:bottom w:val="single" w:sz="8" w:space="0" w:color="auto"/>
              <w:right w:val="single" w:sz="4"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2019</w:t>
            </w:r>
          </w:p>
        </w:tc>
        <w:tc>
          <w:tcPr>
            <w:tcW w:w="760" w:type="dxa"/>
            <w:tcBorders>
              <w:top w:val="nil"/>
              <w:left w:val="nil"/>
              <w:bottom w:val="single" w:sz="8" w:space="0" w:color="auto"/>
              <w:right w:val="single" w:sz="4"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2020</w:t>
            </w:r>
          </w:p>
        </w:tc>
        <w:tc>
          <w:tcPr>
            <w:tcW w:w="948" w:type="dxa"/>
            <w:tcBorders>
              <w:top w:val="nil"/>
              <w:left w:val="nil"/>
              <w:bottom w:val="single" w:sz="8" w:space="0" w:color="auto"/>
              <w:right w:val="single" w:sz="8" w:space="0" w:color="auto"/>
            </w:tcBorders>
            <w:shd w:val="clear" w:color="000000" w:fill="FFFFFF"/>
            <w:noWrap/>
            <w:vAlign w:val="bottom"/>
            <w:hideMark/>
          </w:tcPr>
          <w:p w:rsidR="00A81FAD" w:rsidRPr="00A81FAD" w:rsidRDefault="00A81FAD" w:rsidP="00A81FAD">
            <w:pPr>
              <w:jc w:val="center"/>
              <w:rPr>
                <w:b/>
                <w:bCs/>
                <w:sz w:val="22"/>
                <w:szCs w:val="22"/>
              </w:rPr>
            </w:pPr>
            <w:r w:rsidRPr="00A81FAD">
              <w:rPr>
                <w:b/>
                <w:bCs/>
                <w:sz w:val="22"/>
                <w:szCs w:val="22"/>
              </w:rPr>
              <w:t>Kopā</w:t>
            </w:r>
          </w:p>
        </w:tc>
      </w:tr>
      <w:tr w:rsidR="00A81FAD" w:rsidRPr="00A81FAD" w:rsidTr="00CC28C3">
        <w:trPr>
          <w:trHeight w:val="375"/>
        </w:trPr>
        <w:tc>
          <w:tcPr>
            <w:tcW w:w="9322" w:type="dxa"/>
            <w:gridSpan w:val="9"/>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A81FAD" w:rsidRPr="00A81FAD" w:rsidRDefault="00A81FAD" w:rsidP="00A81FAD">
            <w:pPr>
              <w:jc w:val="right"/>
              <w:rPr>
                <w:sz w:val="22"/>
                <w:szCs w:val="22"/>
              </w:rPr>
            </w:pPr>
            <w:r w:rsidRPr="00A81FAD">
              <w:rPr>
                <w:sz w:val="22"/>
                <w:szCs w:val="22"/>
              </w:rPr>
              <w:t>milj. EUR</w:t>
            </w:r>
          </w:p>
        </w:tc>
      </w:tr>
      <w:tr w:rsidR="00A81FAD" w:rsidRPr="00A81FAD" w:rsidTr="00CC28C3">
        <w:trPr>
          <w:trHeight w:val="360"/>
        </w:trPr>
        <w:tc>
          <w:tcPr>
            <w:tcW w:w="3311" w:type="dxa"/>
            <w:vMerge w:val="restart"/>
            <w:tcBorders>
              <w:top w:val="single" w:sz="8" w:space="0" w:color="auto"/>
              <w:left w:val="single" w:sz="8" w:space="0" w:color="auto"/>
              <w:bottom w:val="single" w:sz="8" w:space="0" w:color="000000"/>
              <w:right w:val="single" w:sz="4" w:space="0" w:color="000000"/>
            </w:tcBorders>
            <w:shd w:val="clear" w:color="000000" w:fill="FFFFFF"/>
            <w:vAlign w:val="center"/>
            <w:hideMark/>
          </w:tcPr>
          <w:p w:rsidR="00A81FAD" w:rsidRPr="00A81FAD" w:rsidRDefault="00A81FAD" w:rsidP="00A81FAD">
            <w:pPr>
              <w:rPr>
                <w:sz w:val="22"/>
                <w:szCs w:val="22"/>
              </w:rPr>
            </w:pPr>
            <w:r w:rsidRPr="00A81FAD">
              <w:rPr>
                <w:sz w:val="22"/>
                <w:szCs w:val="22"/>
              </w:rPr>
              <w:t>2013. gadā Valsts autoceļu programmai plānotais valsts pamatbudžeta finansējums</w:t>
            </w:r>
          </w:p>
        </w:tc>
        <w:tc>
          <w:tcPr>
            <w:tcW w:w="6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66.5</w:t>
            </w:r>
          </w:p>
        </w:tc>
        <w:tc>
          <w:tcPr>
            <w:tcW w:w="6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68.6</w:t>
            </w:r>
          </w:p>
        </w:tc>
        <w:tc>
          <w:tcPr>
            <w:tcW w:w="71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112.9</w:t>
            </w:r>
          </w:p>
        </w:tc>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144.3</w:t>
            </w:r>
          </w:p>
        </w:tc>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173.0</w:t>
            </w:r>
          </w:p>
        </w:tc>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194.9</w:t>
            </w:r>
          </w:p>
        </w:tc>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217.2</w:t>
            </w:r>
          </w:p>
        </w:tc>
        <w:tc>
          <w:tcPr>
            <w:tcW w:w="94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977.4</w:t>
            </w:r>
          </w:p>
        </w:tc>
      </w:tr>
      <w:tr w:rsidR="00A81FAD" w:rsidRPr="00A81FAD" w:rsidTr="00CC28C3">
        <w:trPr>
          <w:trHeight w:val="765"/>
        </w:trPr>
        <w:tc>
          <w:tcPr>
            <w:tcW w:w="3311" w:type="dxa"/>
            <w:vMerge/>
            <w:tcBorders>
              <w:top w:val="single" w:sz="8" w:space="0" w:color="auto"/>
              <w:left w:val="single" w:sz="8" w:space="0" w:color="auto"/>
              <w:bottom w:val="single" w:sz="8" w:space="0" w:color="000000"/>
              <w:right w:val="single" w:sz="4" w:space="0" w:color="000000"/>
            </w:tcBorders>
            <w:vAlign w:val="center"/>
            <w:hideMark/>
          </w:tcPr>
          <w:p w:rsidR="00A81FAD" w:rsidRPr="00A81FAD" w:rsidRDefault="00A81FAD" w:rsidP="00A81FAD">
            <w:pPr>
              <w:rPr>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rsidR="00A81FAD" w:rsidRPr="00A81FAD" w:rsidRDefault="00A81FAD" w:rsidP="00A81FAD">
            <w:pPr>
              <w:rPr>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rsidR="00A81FAD" w:rsidRPr="00A81FAD" w:rsidRDefault="00A81FAD" w:rsidP="00A81FAD">
            <w:pPr>
              <w:rPr>
                <w:sz w:val="22"/>
                <w:szCs w:val="22"/>
              </w:rPr>
            </w:pPr>
          </w:p>
        </w:tc>
        <w:tc>
          <w:tcPr>
            <w:tcW w:w="711" w:type="dxa"/>
            <w:vMerge/>
            <w:tcBorders>
              <w:top w:val="nil"/>
              <w:left w:val="single" w:sz="4" w:space="0" w:color="auto"/>
              <w:bottom w:val="single" w:sz="4" w:space="0" w:color="000000"/>
              <w:right w:val="single" w:sz="4" w:space="0" w:color="auto"/>
            </w:tcBorders>
            <w:vAlign w:val="center"/>
            <w:hideMark/>
          </w:tcPr>
          <w:p w:rsidR="00A81FAD" w:rsidRPr="00A81FAD" w:rsidRDefault="00A81FAD" w:rsidP="00A81FAD">
            <w:pPr>
              <w:rPr>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rsidR="00A81FAD" w:rsidRPr="00A81FAD" w:rsidRDefault="00A81FAD" w:rsidP="00A81FAD">
            <w:pPr>
              <w:rPr>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rsidR="00A81FAD" w:rsidRPr="00A81FAD" w:rsidRDefault="00A81FAD" w:rsidP="00A81FAD">
            <w:pPr>
              <w:rPr>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rsidR="00A81FAD" w:rsidRPr="00A81FAD" w:rsidRDefault="00A81FAD" w:rsidP="00A81FAD">
            <w:pPr>
              <w:rPr>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rsidR="00A81FAD" w:rsidRPr="00A81FAD" w:rsidRDefault="00A81FAD" w:rsidP="00A81FAD">
            <w:pPr>
              <w:rPr>
                <w:sz w:val="22"/>
                <w:szCs w:val="22"/>
              </w:rPr>
            </w:pPr>
          </w:p>
        </w:tc>
        <w:tc>
          <w:tcPr>
            <w:tcW w:w="948" w:type="dxa"/>
            <w:vMerge/>
            <w:tcBorders>
              <w:top w:val="nil"/>
              <w:left w:val="single" w:sz="4" w:space="0" w:color="auto"/>
              <w:bottom w:val="single" w:sz="4" w:space="0" w:color="000000"/>
              <w:right w:val="single" w:sz="8" w:space="0" w:color="auto"/>
            </w:tcBorders>
            <w:vAlign w:val="center"/>
            <w:hideMark/>
          </w:tcPr>
          <w:p w:rsidR="00A81FAD" w:rsidRPr="00A81FAD" w:rsidRDefault="00A81FAD" w:rsidP="00A81FAD">
            <w:pPr>
              <w:rPr>
                <w:b/>
                <w:bCs/>
                <w:sz w:val="22"/>
                <w:szCs w:val="22"/>
              </w:rPr>
            </w:pPr>
          </w:p>
        </w:tc>
      </w:tr>
      <w:tr w:rsidR="00A81FAD" w:rsidRPr="00A81FAD" w:rsidTr="00A81FAD">
        <w:trPr>
          <w:trHeight w:val="555"/>
        </w:trPr>
        <w:tc>
          <w:tcPr>
            <w:tcW w:w="3311"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 </w:t>
            </w:r>
          </w:p>
        </w:tc>
        <w:tc>
          <w:tcPr>
            <w:tcW w:w="2023" w:type="dxa"/>
            <w:gridSpan w:val="3"/>
            <w:tcBorders>
              <w:top w:val="single" w:sz="8" w:space="0" w:color="auto"/>
              <w:left w:val="nil"/>
              <w:bottom w:val="single" w:sz="8" w:space="0" w:color="auto"/>
              <w:right w:val="single" w:sz="4" w:space="0" w:color="000000"/>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fakts</w:t>
            </w:r>
          </w:p>
        </w:tc>
        <w:tc>
          <w:tcPr>
            <w:tcW w:w="3040" w:type="dxa"/>
            <w:gridSpan w:val="4"/>
            <w:tcBorders>
              <w:top w:val="single" w:sz="8" w:space="0" w:color="auto"/>
              <w:left w:val="nil"/>
              <w:bottom w:val="single" w:sz="8" w:space="0" w:color="auto"/>
              <w:right w:val="single" w:sz="4" w:space="0" w:color="000000"/>
            </w:tcBorders>
            <w:shd w:val="clear" w:color="000000" w:fill="FFFFFF"/>
            <w:vAlign w:val="center"/>
            <w:hideMark/>
          </w:tcPr>
          <w:p w:rsidR="00A81FAD" w:rsidRPr="00A81FAD" w:rsidRDefault="00A81FAD" w:rsidP="00A81FAD">
            <w:pPr>
              <w:jc w:val="center"/>
              <w:rPr>
                <w:b/>
                <w:bCs/>
                <w:sz w:val="22"/>
                <w:szCs w:val="22"/>
              </w:rPr>
            </w:pPr>
            <w:r w:rsidRPr="00A81FAD">
              <w:rPr>
                <w:b/>
                <w:bCs/>
                <w:sz w:val="22"/>
                <w:szCs w:val="22"/>
              </w:rPr>
              <w:t>saskaņā ar vidēja termiņa valsts budžeta finansējumu</w:t>
            </w:r>
          </w:p>
        </w:tc>
        <w:tc>
          <w:tcPr>
            <w:tcW w:w="948" w:type="dxa"/>
            <w:tcBorders>
              <w:top w:val="single" w:sz="8" w:space="0" w:color="auto"/>
              <w:left w:val="nil"/>
              <w:bottom w:val="single" w:sz="8" w:space="0" w:color="auto"/>
              <w:right w:val="single" w:sz="8"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 </w:t>
            </w:r>
          </w:p>
        </w:tc>
      </w:tr>
      <w:tr w:rsidR="00A81FAD" w:rsidRPr="00A81FAD" w:rsidTr="00CC28C3">
        <w:trPr>
          <w:trHeight w:val="1080"/>
        </w:trPr>
        <w:tc>
          <w:tcPr>
            <w:tcW w:w="3311" w:type="dxa"/>
            <w:tcBorders>
              <w:top w:val="single" w:sz="8" w:space="0" w:color="auto"/>
              <w:left w:val="single" w:sz="8" w:space="0" w:color="auto"/>
              <w:bottom w:val="single" w:sz="8" w:space="0" w:color="auto"/>
              <w:right w:val="single" w:sz="4" w:space="0" w:color="000000"/>
            </w:tcBorders>
            <w:shd w:val="clear" w:color="000000" w:fill="FFFFFF"/>
            <w:vAlign w:val="bottom"/>
            <w:hideMark/>
          </w:tcPr>
          <w:p w:rsidR="00A81FAD" w:rsidRPr="00A81FAD" w:rsidRDefault="00A81FAD" w:rsidP="00A81FAD">
            <w:pPr>
              <w:rPr>
                <w:sz w:val="22"/>
                <w:szCs w:val="22"/>
              </w:rPr>
            </w:pPr>
            <w:r w:rsidRPr="00A81FAD">
              <w:rPr>
                <w:sz w:val="22"/>
                <w:szCs w:val="22"/>
              </w:rPr>
              <w:t xml:space="preserve">Valsts pamatbudžeta finansējums, ietverot  faktisko un plānoto finansējumu </w:t>
            </w:r>
          </w:p>
        </w:tc>
        <w:tc>
          <w:tcPr>
            <w:tcW w:w="656" w:type="dxa"/>
            <w:tcBorders>
              <w:top w:val="single" w:sz="4" w:space="0" w:color="auto"/>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26.6</w:t>
            </w:r>
          </w:p>
        </w:tc>
        <w:tc>
          <w:tcPr>
            <w:tcW w:w="656" w:type="dxa"/>
            <w:tcBorders>
              <w:top w:val="single" w:sz="4" w:space="0" w:color="auto"/>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47.8</w:t>
            </w:r>
          </w:p>
        </w:tc>
        <w:tc>
          <w:tcPr>
            <w:tcW w:w="711" w:type="dxa"/>
            <w:tcBorders>
              <w:top w:val="single" w:sz="4" w:space="0" w:color="auto"/>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57.0</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64.4</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65.2</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65.1</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sz w:val="22"/>
                <w:szCs w:val="22"/>
              </w:rPr>
            </w:pPr>
            <w:r w:rsidRPr="00A81FAD">
              <w:rPr>
                <w:sz w:val="22"/>
                <w:szCs w:val="22"/>
              </w:rPr>
              <w:t>65.1</w:t>
            </w:r>
          </w:p>
        </w:tc>
        <w:tc>
          <w:tcPr>
            <w:tcW w:w="948" w:type="dxa"/>
            <w:tcBorders>
              <w:top w:val="nil"/>
              <w:left w:val="nil"/>
              <w:bottom w:val="single" w:sz="4" w:space="0" w:color="auto"/>
              <w:right w:val="single" w:sz="8"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391.2</w:t>
            </w:r>
          </w:p>
        </w:tc>
      </w:tr>
      <w:tr w:rsidR="00A81FAD" w:rsidRPr="00A81FAD" w:rsidTr="00CC28C3">
        <w:trPr>
          <w:trHeight w:val="765"/>
        </w:trPr>
        <w:tc>
          <w:tcPr>
            <w:tcW w:w="3311" w:type="dxa"/>
            <w:tcBorders>
              <w:top w:val="single" w:sz="8" w:space="0" w:color="auto"/>
              <w:left w:val="single" w:sz="8" w:space="0" w:color="auto"/>
              <w:bottom w:val="single" w:sz="8" w:space="0" w:color="auto"/>
              <w:right w:val="single" w:sz="4" w:space="0" w:color="000000"/>
            </w:tcBorders>
            <w:shd w:val="clear" w:color="000000" w:fill="FFFFFF"/>
            <w:vAlign w:val="bottom"/>
            <w:hideMark/>
          </w:tcPr>
          <w:p w:rsidR="00A81FAD" w:rsidRPr="00A81FAD" w:rsidRDefault="00A81FAD" w:rsidP="00A81FAD">
            <w:pPr>
              <w:rPr>
                <w:b/>
                <w:bCs/>
                <w:sz w:val="22"/>
                <w:szCs w:val="22"/>
              </w:rPr>
            </w:pPr>
            <w:r w:rsidRPr="00A81FAD">
              <w:rPr>
                <w:b/>
                <w:bCs/>
                <w:sz w:val="22"/>
                <w:szCs w:val="22"/>
              </w:rPr>
              <w:t xml:space="preserve">Valsts pamatbudžeta finansējuma neizpilde </w:t>
            </w:r>
          </w:p>
        </w:tc>
        <w:tc>
          <w:tcPr>
            <w:tcW w:w="656" w:type="dxa"/>
            <w:tcBorders>
              <w:top w:val="nil"/>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39.9</w:t>
            </w:r>
          </w:p>
        </w:tc>
        <w:tc>
          <w:tcPr>
            <w:tcW w:w="656" w:type="dxa"/>
            <w:tcBorders>
              <w:top w:val="nil"/>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20.8</w:t>
            </w:r>
          </w:p>
        </w:tc>
        <w:tc>
          <w:tcPr>
            <w:tcW w:w="711" w:type="dxa"/>
            <w:tcBorders>
              <w:top w:val="nil"/>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55.9</w:t>
            </w:r>
          </w:p>
        </w:tc>
        <w:tc>
          <w:tcPr>
            <w:tcW w:w="760" w:type="dxa"/>
            <w:tcBorders>
              <w:top w:val="nil"/>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79.9</w:t>
            </w:r>
          </w:p>
        </w:tc>
        <w:tc>
          <w:tcPr>
            <w:tcW w:w="760" w:type="dxa"/>
            <w:tcBorders>
              <w:top w:val="nil"/>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107.8</w:t>
            </w:r>
          </w:p>
        </w:tc>
        <w:tc>
          <w:tcPr>
            <w:tcW w:w="760" w:type="dxa"/>
            <w:tcBorders>
              <w:top w:val="nil"/>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129.8</w:t>
            </w:r>
          </w:p>
        </w:tc>
        <w:tc>
          <w:tcPr>
            <w:tcW w:w="760" w:type="dxa"/>
            <w:tcBorders>
              <w:top w:val="nil"/>
              <w:left w:val="nil"/>
              <w:bottom w:val="single" w:sz="8" w:space="0" w:color="auto"/>
              <w:right w:val="single" w:sz="4"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152.1</w:t>
            </w:r>
          </w:p>
        </w:tc>
        <w:tc>
          <w:tcPr>
            <w:tcW w:w="948" w:type="dxa"/>
            <w:tcBorders>
              <w:top w:val="single" w:sz="8" w:space="0" w:color="auto"/>
              <w:left w:val="nil"/>
              <w:bottom w:val="single" w:sz="8" w:space="0" w:color="auto"/>
              <w:right w:val="single" w:sz="8" w:space="0" w:color="auto"/>
            </w:tcBorders>
            <w:shd w:val="clear" w:color="000000" w:fill="FFFFFF"/>
            <w:noWrap/>
            <w:vAlign w:val="center"/>
            <w:hideMark/>
          </w:tcPr>
          <w:p w:rsidR="00A81FAD" w:rsidRPr="00A81FAD" w:rsidRDefault="00A81FAD" w:rsidP="00A81FAD">
            <w:pPr>
              <w:jc w:val="center"/>
              <w:rPr>
                <w:b/>
                <w:bCs/>
                <w:sz w:val="22"/>
                <w:szCs w:val="22"/>
              </w:rPr>
            </w:pPr>
            <w:r w:rsidRPr="00A81FAD">
              <w:rPr>
                <w:b/>
                <w:bCs/>
                <w:sz w:val="22"/>
                <w:szCs w:val="22"/>
              </w:rPr>
              <w:t>586.2</w:t>
            </w:r>
          </w:p>
        </w:tc>
      </w:tr>
    </w:tbl>
    <w:p w:rsidR="00A81FAD" w:rsidRPr="00A81FAD" w:rsidRDefault="00A81FAD" w:rsidP="004E17C6">
      <w:pPr>
        <w:ind w:firstLine="142"/>
        <w:jc w:val="both"/>
      </w:pPr>
    </w:p>
    <w:p w:rsidR="00A81FAD" w:rsidRPr="00CC28C3" w:rsidRDefault="00A81FAD" w:rsidP="00D1617E">
      <w:pPr>
        <w:pStyle w:val="BodyText2"/>
        <w:spacing w:after="0" w:line="240" w:lineRule="auto"/>
        <w:ind w:firstLine="720"/>
        <w:jc w:val="both"/>
      </w:pPr>
      <w:r w:rsidRPr="00CC28C3">
        <w:t xml:space="preserve">Lai īstenotu Programmu un sasniegtu NAP 2020 mērķa sasniegšanas rādītājus autoceļu jomā, kā arī lai ievērotu Partnerības līgumā noteikto par valsts budžeta līdzfinansējumu, laika posmā no 2017. – 2020. gadam, papildus jau iezīmētajam valsts budžeta finansējumam ir nepieciešams ieguldīt 586,2 milj. </w:t>
      </w:r>
      <w:proofErr w:type="spellStart"/>
      <w:r w:rsidRPr="00CC28C3">
        <w:rPr>
          <w:i/>
        </w:rPr>
        <w:t>euro</w:t>
      </w:r>
      <w:proofErr w:type="spellEnd"/>
      <w:r w:rsidRPr="00CC28C3">
        <w:t xml:space="preserve">. </w:t>
      </w:r>
    </w:p>
    <w:p w:rsidR="00A81FAD" w:rsidRPr="00CC28C3" w:rsidRDefault="00A81FAD" w:rsidP="00D1617E">
      <w:pPr>
        <w:pStyle w:val="BodyText2"/>
        <w:spacing w:after="0" w:line="240" w:lineRule="auto"/>
        <w:ind w:firstLine="720"/>
        <w:jc w:val="both"/>
      </w:pPr>
      <w:r w:rsidRPr="00CC28C3">
        <w:t xml:space="preserve">1.un 2. grafiks atspoguļo iespējamos valsts autoceļu sakārtošanas scenārijus: </w:t>
      </w:r>
    </w:p>
    <w:p w:rsidR="001467DC" w:rsidRDefault="001467DC" w:rsidP="00A81FAD">
      <w:pPr>
        <w:pStyle w:val="BodyText2"/>
        <w:spacing w:before="120" w:after="0" w:line="240" w:lineRule="auto"/>
        <w:ind w:firstLine="720"/>
        <w:jc w:val="right"/>
      </w:pPr>
    </w:p>
    <w:p w:rsidR="00A81FAD" w:rsidRPr="00CC28C3" w:rsidRDefault="00A81FAD" w:rsidP="00A81FAD">
      <w:pPr>
        <w:pStyle w:val="BodyText2"/>
        <w:spacing w:before="120" w:after="0" w:line="240" w:lineRule="auto"/>
        <w:ind w:firstLine="720"/>
        <w:jc w:val="right"/>
      </w:pPr>
      <w:r w:rsidRPr="00CC28C3">
        <w:lastRenderedPageBreak/>
        <w:t>1.grafiks</w:t>
      </w:r>
    </w:p>
    <w:p w:rsidR="003F1815" w:rsidRDefault="00A81FAD" w:rsidP="004E17C6">
      <w:pPr>
        <w:ind w:right="-2"/>
        <w:jc w:val="both"/>
      </w:pPr>
      <w:r>
        <w:rPr>
          <w:noProof/>
        </w:rPr>
        <w:drawing>
          <wp:inline distT="0" distB="0" distL="0" distR="0" wp14:anchorId="426DEDFD" wp14:editId="0E4FDC4E">
            <wp:extent cx="5645150" cy="2785745"/>
            <wp:effectExtent l="0" t="0" r="12700" b="14605"/>
            <wp:docPr id="127" name="Chart 1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1FAD" w:rsidRDefault="00A81FAD" w:rsidP="004E17C6">
      <w:pPr>
        <w:ind w:right="-2"/>
        <w:jc w:val="both"/>
      </w:pPr>
    </w:p>
    <w:p w:rsidR="00A81FAD" w:rsidRDefault="00A81FAD" w:rsidP="00CC28C3">
      <w:pPr>
        <w:ind w:right="-2"/>
        <w:jc w:val="right"/>
      </w:pPr>
      <w:r>
        <w:t>2</w:t>
      </w:r>
      <w:r w:rsidR="00C57E1E">
        <w:t>.grafiks</w:t>
      </w:r>
    </w:p>
    <w:p w:rsidR="00C57E1E" w:rsidRDefault="00C57E1E" w:rsidP="004E17C6">
      <w:pPr>
        <w:ind w:right="-2"/>
        <w:jc w:val="both"/>
      </w:pPr>
      <w:r>
        <w:rPr>
          <w:noProof/>
          <w:sz w:val="28"/>
          <w:szCs w:val="28"/>
        </w:rPr>
        <w:drawing>
          <wp:inline distT="0" distB="0" distL="0" distR="0" wp14:anchorId="093E7B9F" wp14:editId="3D193663">
            <wp:extent cx="5888990" cy="27432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990" cy="2743200"/>
                    </a:xfrm>
                    <a:prstGeom prst="rect">
                      <a:avLst/>
                    </a:prstGeom>
                    <a:noFill/>
                  </pic:spPr>
                </pic:pic>
              </a:graphicData>
            </a:graphic>
          </wp:inline>
        </w:drawing>
      </w:r>
    </w:p>
    <w:p w:rsidR="00C57E1E" w:rsidRDefault="00C57E1E" w:rsidP="004E17C6">
      <w:pPr>
        <w:ind w:right="-2"/>
        <w:jc w:val="both"/>
      </w:pPr>
    </w:p>
    <w:p w:rsidR="00C57E1E" w:rsidRPr="00CC28C3" w:rsidRDefault="00C57E1E" w:rsidP="00D1617E">
      <w:pPr>
        <w:pStyle w:val="BodyText2"/>
        <w:spacing w:after="0" w:line="240" w:lineRule="auto"/>
        <w:ind w:firstLine="720"/>
        <w:jc w:val="both"/>
      </w:pPr>
      <w:r w:rsidRPr="00CC28C3">
        <w:t>Nepiešķirot Programmas īstenošanai nepieciešamo finansējumu, jārēķinās, ka valsts autoceļu tehniskais stāvoklis kopumā turpinās pasliktināties un neatbildīs ekonomiskas, drošas, komfortablas un videi draudzīgas satiksmes vajadzībām un tautsaimniecībā veicinās produktu ražošanas sadārdzināšanos, iedzīvotāju dzīves līmeņa krišanos un valsts budžetā neiekasētus nodokļus.</w:t>
      </w:r>
    </w:p>
    <w:p w:rsidR="00C57E1E" w:rsidRPr="00CC28C3" w:rsidRDefault="00C57E1E" w:rsidP="00D1617E">
      <w:pPr>
        <w:ind w:firstLine="720"/>
        <w:jc w:val="both"/>
        <w:rPr>
          <w:b/>
        </w:rPr>
      </w:pPr>
      <w:r w:rsidRPr="00CC28C3">
        <w:t xml:space="preserve">Lai pareizi atspoguļotu faktisko valsts autoceļu tīkla stāvokli, jāņem vērā ikgadējais teorētiskais autoceļu nolietojums 5% apmērā, t.i., valsts galvenajiem autoceļiem – 80 km, valsts reģionālajiem autoceļiem ar asfalta segumu – 210 km. Šobrīd pieejamais valsts pamatbudžeta finansējums kapitālieguldījumiem valsts autoceļu tīklā ļauj atjaunot autoceļus tikai ikgadējā nolietojuma apmērā, jo ikgadējā nolietojuma finansēšanai ir nepieciešami vismaz 65,0 milj. </w:t>
      </w:r>
      <w:proofErr w:type="spellStart"/>
      <w:r w:rsidRPr="00CC28C3">
        <w:rPr>
          <w:i/>
        </w:rPr>
        <w:t>euro</w:t>
      </w:r>
      <w:proofErr w:type="spellEnd"/>
      <w:r w:rsidRPr="00CC28C3">
        <w:t xml:space="preserve"> ik gadu.</w:t>
      </w:r>
    </w:p>
    <w:p w:rsidR="002300CF" w:rsidRDefault="00C57E1E" w:rsidP="00D1617E">
      <w:pPr>
        <w:ind w:firstLine="720"/>
        <w:jc w:val="both"/>
      </w:pPr>
      <w:r w:rsidRPr="00CC28C3">
        <w:t xml:space="preserve">Atpalicība no noteiktajiem programmas rezultatīvajiem rādītājiem uz 2016. gada beigām ir ievērojama un, ņemot vērā prognozēto vidēja termiņa valsts pamatbudžeta finansēšanas apjomu, turpmākajos gados, paredzams, ka tā kļūs vēl lielāka. Lai risinātu radušos problēmu, Satiksmes ministrija ierosina </w:t>
      </w:r>
      <w:r w:rsidR="002300CF">
        <w:t>V</w:t>
      </w:r>
      <w:r w:rsidRPr="00CC28C3">
        <w:t>alsts</w:t>
      </w:r>
      <w:r w:rsidR="002300CF">
        <w:t xml:space="preserve"> autoceļu sakārtošanas programmas 2014.-2020.gadam darbību pagarinā</w:t>
      </w:r>
      <w:r w:rsidRPr="00CC28C3">
        <w:t>t līdz 2023.gadam</w:t>
      </w:r>
      <w:r w:rsidR="002300CF">
        <w:t xml:space="preserve"> (skatīt 7.tabulu)</w:t>
      </w:r>
      <w:r w:rsidRPr="00CC28C3">
        <w:t xml:space="preserve">. </w:t>
      </w:r>
    </w:p>
    <w:p w:rsidR="002300CF" w:rsidRDefault="002300CF" w:rsidP="00D1617E">
      <w:pPr>
        <w:ind w:firstLine="720"/>
        <w:jc w:val="both"/>
        <w:sectPr w:rsidR="002300CF" w:rsidSect="00154557">
          <w:headerReference w:type="default" r:id="rId11"/>
          <w:footerReference w:type="even" r:id="rId12"/>
          <w:footerReference w:type="default" r:id="rId13"/>
          <w:headerReference w:type="first" r:id="rId14"/>
          <w:footerReference w:type="first" r:id="rId15"/>
          <w:pgSz w:w="11906" w:h="16838"/>
          <w:pgMar w:top="1134" w:right="1134" w:bottom="1134" w:left="1418" w:header="737" w:footer="709" w:gutter="0"/>
          <w:cols w:space="708"/>
          <w:titlePg/>
          <w:docGrid w:linePitch="360"/>
        </w:sectPr>
      </w:pPr>
    </w:p>
    <w:tbl>
      <w:tblPr>
        <w:tblW w:w="15580" w:type="dxa"/>
        <w:jc w:val="center"/>
        <w:tblInd w:w="93" w:type="dxa"/>
        <w:tblLook w:val="04A0" w:firstRow="1" w:lastRow="0" w:firstColumn="1" w:lastColumn="0" w:noHBand="0" w:noVBand="1"/>
      </w:tblPr>
      <w:tblGrid>
        <w:gridCol w:w="6520"/>
        <w:gridCol w:w="1660"/>
        <w:gridCol w:w="820"/>
        <w:gridCol w:w="820"/>
        <w:gridCol w:w="820"/>
        <w:gridCol w:w="820"/>
        <w:gridCol w:w="820"/>
        <w:gridCol w:w="820"/>
        <w:gridCol w:w="820"/>
        <w:gridCol w:w="1660"/>
      </w:tblGrid>
      <w:tr w:rsidR="002300CF" w:rsidRPr="002300CF" w:rsidTr="007908EF">
        <w:trPr>
          <w:trHeight w:val="315"/>
          <w:jc w:val="center"/>
        </w:trPr>
        <w:tc>
          <w:tcPr>
            <w:tcW w:w="15580" w:type="dxa"/>
            <w:gridSpan w:val="10"/>
            <w:tcBorders>
              <w:top w:val="nil"/>
              <w:left w:val="nil"/>
              <w:bottom w:val="nil"/>
              <w:right w:val="nil"/>
            </w:tcBorders>
            <w:shd w:val="clear" w:color="auto" w:fill="auto"/>
            <w:noWrap/>
            <w:vAlign w:val="bottom"/>
            <w:hideMark/>
          </w:tcPr>
          <w:p w:rsidR="002300CF" w:rsidRPr="002300CF" w:rsidRDefault="002300CF" w:rsidP="002300CF">
            <w:pPr>
              <w:jc w:val="right"/>
              <w:rPr>
                <w:bCs/>
              </w:rPr>
            </w:pPr>
            <w:r w:rsidRPr="002300CF">
              <w:rPr>
                <w:bCs/>
              </w:rPr>
              <w:lastRenderedPageBreak/>
              <w:t>7.tabula</w:t>
            </w:r>
          </w:p>
          <w:p w:rsidR="002300CF" w:rsidRPr="002300CF" w:rsidRDefault="002300CF" w:rsidP="002300CF">
            <w:pPr>
              <w:jc w:val="center"/>
              <w:rPr>
                <w:rFonts w:ascii="Arial" w:hAnsi="Arial" w:cs="Arial"/>
                <w:b/>
                <w:bCs/>
              </w:rPr>
            </w:pPr>
            <w:r w:rsidRPr="002300CF">
              <w:rPr>
                <w:rFonts w:ascii="Arial" w:hAnsi="Arial" w:cs="Arial"/>
                <w:b/>
                <w:bCs/>
                <w:sz w:val="28"/>
              </w:rPr>
              <w:t>Valsts autoceļu sakārtošanas programmas 2014. - 2023.gadam kopsavilkums</w:t>
            </w:r>
          </w:p>
        </w:tc>
      </w:tr>
      <w:tr w:rsidR="002300CF" w:rsidRPr="002300CF" w:rsidTr="007908EF">
        <w:trPr>
          <w:trHeight w:val="255"/>
          <w:jc w:val="center"/>
        </w:trPr>
        <w:tc>
          <w:tcPr>
            <w:tcW w:w="6520" w:type="dxa"/>
            <w:tcBorders>
              <w:top w:val="nil"/>
              <w:left w:val="nil"/>
              <w:bottom w:val="nil"/>
              <w:right w:val="nil"/>
            </w:tcBorders>
            <w:shd w:val="clear" w:color="auto" w:fill="auto"/>
            <w:noWrap/>
            <w:vAlign w:val="bottom"/>
            <w:hideMark/>
          </w:tcPr>
          <w:p w:rsidR="002300CF" w:rsidRPr="002300CF" w:rsidRDefault="002300CF" w:rsidP="002300CF">
            <w:pPr>
              <w:rPr>
                <w:rFonts w:ascii="Arial" w:hAnsi="Arial" w:cs="Arial"/>
                <w:sz w:val="20"/>
                <w:szCs w:val="20"/>
              </w:rPr>
            </w:pPr>
          </w:p>
        </w:tc>
        <w:tc>
          <w:tcPr>
            <w:tcW w:w="1660" w:type="dxa"/>
            <w:tcBorders>
              <w:top w:val="nil"/>
              <w:left w:val="nil"/>
              <w:bottom w:val="nil"/>
              <w:right w:val="nil"/>
            </w:tcBorders>
            <w:shd w:val="clear" w:color="auto" w:fill="auto"/>
            <w:noWrap/>
            <w:vAlign w:val="bottom"/>
            <w:hideMark/>
          </w:tcPr>
          <w:p w:rsidR="002300CF" w:rsidRPr="002300CF" w:rsidRDefault="002300CF" w:rsidP="002300CF">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2300CF" w:rsidRPr="002300CF" w:rsidRDefault="002300CF" w:rsidP="002300CF">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2300CF" w:rsidRPr="002300CF" w:rsidRDefault="002300CF" w:rsidP="002300CF">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2300CF" w:rsidRPr="002300CF" w:rsidRDefault="002300CF" w:rsidP="002300CF">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2300CF" w:rsidRPr="002300CF" w:rsidRDefault="002300CF" w:rsidP="002300CF">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2300CF" w:rsidRPr="002300CF" w:rsidRDefault="002300CF" w:rsidP="002300CF">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2300CF" w:rsidRPr="002300CF" w:rsidRDefault="002300CF" w:rsidP="002300CF">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2300CF" w:rsidRPr="002300CF" w:rsidRDefault="002300CF" w:rsidP="002300CF">
            <w:pPr>
              <w:rPr>
                <w:rFonts w:ascii="Arial" w:hAnsi="Arial" w:cs="Arial"/>
                <w:sz w:val="20"/>
                <w:szCs w:val="20"/>
              </w:rPr>
            </w:pPr>
          </w:p>
        </w:tc>
        <w:tc>
          <w:tcPr>
            <w:tcW w:w="1660" w:type="dxa"/>
            <w:tcBorders>
              <w:top w:val="nil"/>
              <w:left w:val="nil"/>
              <w:bottom w:val="nil"/>
              <w:right w:val="nil"/>
            </w:tcBorders>
            <w:shd w:val="clear" w:color="auto" w:fill="auto"/>
            <w:noWrap/>
            <w:vAlign w:val="center"/>
            <w:hideMark/>
          </w:tcPr>
          <w:p w:rsidR="002300CF" w:rsidRPr="002300CF" w:rsidRDefault="002300CF" w:rsidP="002300CF">
            <w:pPr>
              <w:jc w:val="center"/>
              <w:rPr>
                <w:rFonts w:ascii="Arial" w:hAnsi="Arial" w:cs="Arial"/>
                <w:b/>
                <w:bCs/>
                <w:sz w:val="20"/>
                <w:szCs w:val="20"/>
              </w:rPr>
            </w:pPr>
          </w:p>
        </w:tc>
      </w:tr>
      <w:tr w:rsidR="002300CF" w:rsidRPr="002300CF" w:rsidTr="007908EF">
        <w:trPr>
          <w:trHeight w:val="971"/>
          <w:jc w:val="center"/>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Izdevumu veids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2014.-2016. gads</w:t>
            </w:r>
            <w:r w:rsidRPr="002300CF">
              <w:rPr>
                <w:rFonts w:ascii="Arial" w:hAnsi="Arial" w:cs="Arial"/>
                <w:b/>
                <w:bCs/>
                <w:sz w:val="20"/>
                <w:szCs w:val="20"/>
              </w:rPr>
              <w:br/>
              <w:t xml:space="preserve"> izpilde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2017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2018</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2019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2021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2022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2023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Kopā 2017.-2023. gads</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000000" w:fill="9BC2E6"/>
            <w:noWrap/>
            <w:vAlign w:val="center"/>
            <w:hideMark/>
          </w:tcPr>
          <w:p w:rsidR="002300CF" w:rsidRPr="002300CF" w:rsidRDefault="002300CF" w:rsidP="002300CF">
            <w:pPr>
              <w:rPr>
                <w:rFonts w:ascii="Arial" w:hAnsi="Arial" w:cs="Arial"/>
                <w:b/>
                <w:bCs/>
                <w:sz w:val="20"/>
                <w:szCs w:val="20"/>
              </w:rPr>
            </w:pPr>
            <w:r w:rsidRPr="002300CF">
              <w:rPr>
                <w:rFonts w:ascii="Arial" w:hAnsi="Arial" w:cs="Arial"/>
                <w:b/>
                <w:bCs/>
                <w:sz w:val="20"/>
                <w:szCs w:val="20"/>
              </w:rPr>
              <w:t>Kapitālieguldījumi, milj. EUR</w:t>
            </w:r>
          </w:p>
        </w:tc>
        <w:tc>
          <w:tcPr>
            <w:tcW w:w="1660" w:type="dxa"/>
            <w:tcBorders>
              <w:top w:val="nil"/>
              <w:left w:val="nil"/>
              <w:bottom w:val="single" w:sz="4" w:space="0" w:color="auto"/>
              <w:right w:val="single" w:sz="4" w:space="0" w:color="auto"/>
            </w:tcBorders>
            <w:shd w:val="clear" w:color="000000" w:fill="9BC2E6"/>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354,1</w:t>
            </w:r>
          </w:p>
        </w:tc>
        <w:tc>
          <w:tcPr>
            <w:tcW w:w="820" w:type="dxa"/>
            <w:tcBorders>
              <w:top w:val="nil"/>
              <w:left w:val="nil"/>
              <w:bottom w:val="single" w:sz="4" w:space="0" w:color="auto"/>
              <w:right w:val="single" w:sz="4" w:space="0" w:color="auto"/>
            </w:tcBorders>
            <w:shd w:val="clear" w:color="000000" w:fill="9BC2E6"/>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200,9</w:t>
            </w:r>
          </w:p>
        </w:tc>
        <w:tc>
          <w:tcPr>
            <w:tcW w:w="820" w:type="dxa"/>
            <w:tcBorders>
              <w:top w:val="nil"/>
              <w:left w:val="nil"/>
              <w:bottom w:val="single" w:sz="4" w:space="0" w:color="auto"/>
              <w:right w:val="single" w:sz="4" w:space="0" w:color="auto"/>
            </w:tcBorders>
            <w:shd w:val="clear" w:color="000000" w:fill="9BC2E6"/>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171,7</w:t>
            </w:r>
          </w:p>
        </w:tc>
        <w:tc>
          <w:tcPr>
            <w:tcW w:w="820" w:type="dxa"/>
            <w:tcBorders>
              <w:top w:val="nil"/>
              <w:left w:val="nil"/>
              <w:bottom w:val="single" w:sz="4" w:space="0" w:color="auto"/>
              <w:right w:val="single" w:sz="4" w:space="0" w:color="auto"/>
            </w:tcBorders>
            <w:shd w:val="clear" w:color="000000" w:fill="9BC2E6"/>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133,8</w:t>
            </w:r>
          </w:p>
        </w:tc>
        <w:tc>
          <w:tcPr>
            <w:tcW w:w="820" w:type="dxa"/>
            <w:tcBorders>
              <w:top w:val="nil"/>
              <w:left w:val="nil"/>
              <w:bottom w:val="single" w:sz="4" w:space="0" w:color="auto"/>
              <w:right w:val="single" w:sz="4" w:space="0" w:color="auto"/>
            </w:tcBorders>
            <w:shd w:val="clear" w:color="000000" w:fill="9BC2E6"/>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199,4</w:t>
            </w:r>
          </w:p>
        </w:tc>
        <w:tc>
          <w:tcPr>
            <w:tcW w:w="820" w:type="dxa"/>
            <w:tcBorders>
              <w:top w:val="nil"/>
              <w:left w:val="nil"/>
              <w:bottom w:val="single" w:sz="4" w:space="0" w:color="auto"/>
              <w:right w:val="single" w:sz="4" w:space="0" w:color="auto"/>
            </w:tcBorders>
            <w:shd w:val="clear" w:color="000000" w:fill="9BC2E6"/>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207,7</w:t>
            </w:r>
          </w:p>
        </w:tc>
        <w:tc>
          <w:tcPr>
            <w:tcW w:w="820" w:type="dxa"/>
            <w:tcBorders>
              <w:top w:val="nil"/>
              <w:left w:val="nil"/>
              <w:bottom w:val="single" w:sz="4" w:space="0" w:color="auto"/>
              <w:right w:val="single" w:sz="4" w:space="0" w:color="auto"/>
            </w:tcBorders>
            <w:shd w:val="clear" w:color="000000" w:fill="9BC2E6"/>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215,2</w:t>
            </w:r>
          </w:p>
        </w:tc>
        <w:tc>
          <w:tcPr>
            <w:tcW w:w="820" w:type="dxa"/>
            <w:tcBorders>
              <w:top w:val="nil"/>
              <w:left w:val="nil"/>
              <w:bottom w:val="single" w:sz="4" w:space="0" w:color="auto"/>
              <w:right w:val="single" w:sz="4" w:space="0" w:color="auto"/>
            </w:tcBorders>
            <w:shd w:val="clear" w:color="000000" w:fill="9BC2E6"/>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224,4</w:t>
            </w:r>
          </w:p>
        </w:tc>
        <w:tc>
          <w:tcPr>
            <w:tcW w:w="1660" w:type="dxa"/>
            <w:tcBorders>
              <w:top w:val="nil"/>
              <w:left w:val="nil"/>
              <w:bottom w:val="single" w:sz="4" w:space="0" w:color="auto"/>
              <w:right w:val="single" w:sz="4" w:space="0" w:color="auto"/>
            </w:tcBorders>
            <w:shd w:val="clear" w:color="000000" w:fill="9BC2E6"/>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1353,1</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000000" w:fill="BDD7EE"/>
            <w:noWrap/>
            <w:vAlign w:val="center"/>
            <w:hideMark/>
          </w:tcPr>
          <w:p w:rsidR="002300CF" w:rsidRPr="002300CF" w:rsidRDefault="002300CF" w:rsidP="002300CF">
            <w:pPr>
              <w:rPr>
                <w:rFonts w:ascii="Arial" w:hAnsi="Arial" w:cs="Arial"/>
                <w:b/>
                <w:bCs/>
                <w:sz w:val="20"/>
                <w:szCs w:val="20"/>
              </w:rPr>
            </w:pPr>
            <w:r w:rsidRPr="002300CF">
              <w:rPr>
                <w:rFonts w:ascii="Arial" w:hAnsi="Arial" w:cs="Arial"/>
                <w:b/>
                <w:bCs/>
                <w:sz w:val="20"/>
                <w:szCs w:val="20"/>
              </w:rPr>
              <w:t>Kapitālieguldījumi autoceļos (milj. EUR), tai skaitā</w:t>
            </w:r>
          </w:p>
        </w:tc>
        <w:tc>
          <w:tcPr>
            <w:tcW w:w="166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336,6</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190,5</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160,5</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122,7</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185,4</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192,7</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197,9</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206,4</w:t>
            </w:r>
          </w:p>
        </w:tc>
        <w:tc>
          <w:tcPr>
            <w:tcW w:w="166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1256,1</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000000" w:fill="DDEBF7"/>
            <w:noWrap/>
            <w:vAlign w:val="center"/>
            <w:hideMark/>
          </w:tcPr>
          <w:p w:rsidR="002300CF" w:rsidRPr="002300CF" w:rsidRDefault="002300CF" w:rsidP="002300CF">
            <w:pPr>
              <w:rPr>
                <w:rFonts w:ascii="Arial" w:hAnsi="Arial" w:cs="Arial"/>
                <w:b/>
                <w:bCs/>
                <w:sz w:val="20"/>
                <w:szCs w:val="20"/>
              </w:rPr>
            </w:pPr>
            <w:r w:rsidRPr="002300CF">
              <w:rPr>
                <w:rFonts w:ascii="Arial" w:hAnsi="Arial" w:cs="Arial"/>
                <w:b/>
                <w:bCs/>
                <w:sz w:val="20"/>
                <w:szCs w:val="20"/>
              </w:rPr>
              <w:t>Galvenie autoceļi (milj. EUR), tai skaitā</w:t>
            </w:r>
          </w:p>
        </w:tc>
        <w:tc>
          <w:tcPr>
            <w:tcW w:w="166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184,9</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93,7</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55,3</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17,7</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57,4</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60,1</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62,0</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63,8</w:t>
            </w:r>
          </w:p>
        </w:tc>
        <w:tc>
          <w:tcPr>
            <w:tcW w:w="166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i/>
                <w:iCs/>
                <w:sz w:val="20"/>
                <w:szCs w:val="20"/>
              </w:rPr>
            </w:pPr>
            <w:r w:rsidRPr="002300CF">
              <w:rPr>
                <w:rFonts w:ascii="Arial" w:hAnsi="Arial" w:cs="Arial"/>
                <w:b/>
                <w:bCs/>
                <w:i/>
                <w:iCs/>
                <w:sz w:val="20"/>
                <w:szCs w:val="20"/>
              </w:rPr>
              <w:t>410,0</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Galveno autoceļu segumu atjaunošana VB, milj. EUR</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41,5</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17,7</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17,7</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17,7</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57,4</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60,1</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62,0</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63,8</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296,4</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182</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63</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85</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185</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185</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185</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185</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928</w:t>
            </w:r>
          </w:p>
        </w:tc>
      </w:tr>
      <w:tr w:rsidR="002300CF" w:rsidRPr="002300CF" w:rsidTr="007908EF">
        <w:trPr>
          <w:trHeight w:val="60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2300CF" w:rsidRPr="002300CF" w:rsidRDefault="002300CF" w:rsidP="002300CF">
            <w:pPr>
              <w:jc w:val="right"/>
              <w:rPr>
                <w:rFonts w:ascii="Arial" w:hAnsi="Arial" w:cs="Arial"/>
                <w:b/>
                <w:bCs/>
                <w:i/>
                <w:iCs/>
                <w:sz w:val="20"/>
                <w:szCs w:val="20"/>
              </w:rPr>
            </w:pPr>
            <w:r w:rsidRPr="002300CF">
              <w:rPr>
                <w:rFonts w:ascii="Arial" w:hAnsi="Arial" w:cs="Arial"/>
                <w:b/>
                <w:bCs/>
                <w:i/>
                <w:iCs/>
                <w:sz w:val="20"/>
                <w:szCs w:val="20"/>
              </w:rPr>
              <w:t>Galveno autoceļu segu rekonstrukcija</w:t>
            </w:r>
            <w:r w:rsidRPr="002300CF">
              <w:rPr>
                <w:rFonts w:ascii="Arial" w:hAnsi="Arial" w:cs="Arial"/>
                <w:b/>
                <w:bCs/>
                <w:i/>
                <w:iCs/>
                <w:sz w:val="20"/>
                <w:szCs w:val="20"/>
              </w:rPr>
              <w:br/>
              <w:t>ES finansējums (NAP2020), milj. EUR</w:t>
            </w:r>
          </w:p>
        </w:tc>
        <w:tc>
          <w:tcPr>
            <w:tcW w:w="1660" w:type="dxa"/>
            <w:tcBorders>
              <w:top w:val="nil"/>
              <w:left w:val="nil"/>
              <w:bottom w:val="single" w:sz="4" w:space="0" w:color="auto"/>
              <w:right w:val="single" w:sz="4" w:space="0" w:color="auto"/>
            </w:tcBorders>
            <w:shd w:val="clear" w:color="auto" w:fill="auto"/>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143,4</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76,0</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37,6</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color w:val="FF0000"/>
                <w:sz w:val="20"/>
                <w:szCs w:val="20"/>
              </w:rPr>
            </w:pPr>
            <w:r w:rsidRPr="002300CF">
              <w:rPr>
                <w:rFonts w:ascii="Arial" w:hAnsi="Arial" w:cs="Arial"/>
                <w:i/>
                <w:iCs/>
                <w:color w:val="FF000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113,6</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150</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67</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144</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000000" w:fill="DDEBF7"/>
            <w:noWrap/>
            <w:vAlign w:val="center"/>
            <w:hideMark/>
          </w:tcPr>
          <w:p w:rsidR="002300CF" w:rsidRPr="002300CF" w:rsidRDefault="002300CF" w:rsidP="002300CF">
            <w:pPr>
              <w:rPr>
                <w:rFonts w:ascii="Arial" w:hAnsi="Arial" w:cs="Arial"/>
                <w:b/>
                <w:bCs/>
                <w:sz w:val="20"/>
                <w:szCs w:val="20"/>
              </w:rPr>
            </w:pPr>
            <w:r w:rsidRPr="002300CF">
              <w:rPr>
                <w:rFonts w:ascii="Arial" w:hAnsi="Arial" w:cs="Arial"/>
                <w:b/>
                <w:bCs/>
                <w:sz w:val="20"/>
                <w:szCs w:val="20"/>
              </w:rPr>
              <w:t>Reģionālie autoceļi (milj. EUR), tai skaitā</w:t>
            </w:r>
          </w:p>
        </w:tc>
        <w:tc>
          <w:tcPr>
            <w:tcW w:w="166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135,6</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87,7</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96,6</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97,3</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118,8</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123,4</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126,7</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133,4</w:t>
            </w:r>
          </w:p>
        </w:tc>
        <w:tc>
          <w:tcPr>
            <w:tcW w:w="166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i/>
                <w:iCs/>
                <w:sz w:val="20"/>
                <w:szCs w:val="20"/>
              </w:rPr>
            </w:pPr>
            <w:r w:rsidRPr="002300CF">
              <w:rPr>
                <w:rFonts w:ascii="Arial" w:hAnsi="Arial" w:cs="Arial"/>
                <w:b/>
                <w:bCs/>
                <w:i/>
                <w:iCs/>
                <w:sz w:val="20"/>
                <w:szCs w:val="20"/>
              </w:rPr>
              <w:t>783,9</w:t>
            </w:r>
          </w:p>
        </w:tc>
      </w:tr>
      <w:tr w:rsidR="002300CF" w:rsidRPr="002300CF" w:rsidTr="007908EF">
        <w:trPr>
          <w:trHeight w:val="60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Reģionālo autoceļu sakārtošana VB, tai skaitā segumu atjaunošana NAP2020 (milj. EUR)</w:t>
            </w:r>
          </w:p>
        </w:tc>
        <w:tc>
          <w:tcPr>
            <w:tcW w:w="1660" w:type="dxa"/>
            <w:tcBorders>
              <w:top w:val="nil"/>
              <w:left w:val="nil"/>
              <w:bottom w:val="single" w:sz="4" w:space="0" w:color="auto"/>
              <w:right w:val="single" w:sz="4" w:space="0" w:color="auto"/>
            </w:tcBorders>
            <w:shd w:val="clear" w:color="auto" w:fill="auto"/>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56,3</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27,7</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27,6</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28,6</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118,8</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123,4</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126,7</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133,4</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586,2</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717</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148</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113</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132</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475</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480</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480</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480</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2308</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2300CF" w:rsidRPr="002300CF" w:rsidRDefault="002300CF" w:rsidP="002300CF">
            <w:pPr>
              <w:jc w:val="right"/>
              <w:rPr>
                <w:rFonts w:ascii="Arial" w:hAnsi="Arial" w:cs="Arial"/>
                <w:b/>
                <w:bCs/>
                <w:i/>
                <w:iCs/>
                <w:sz w:val="20"/>
                <w:szCs w:val="20"/>
              </w:rPr>
            </w:pPr>
            <w:r w:rsidRPr="002300CF">
              <w:rPr>
                <w:rFonts w:ascii="Arial" w:hAnsi="Arial" w:cs="Arial"/>
                <w:b/>
                <w:bCs/>
                <w:i/>
                <w:iCs/>
                <w:sz w:val="20"/>
                <w:szCs w:val="20"/>
              </w:rPr>
              <w:t>Reģionālie autoceļi ES finansējums (NAP2020), milj. EUR</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79,3</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60,0</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69,0</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68,7</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b/>
                <w:bCs/>
                <w:i/>
                <w:iCs/>
                <w:sz w:val="20"/>
                <w:szCs w:val="20"/>
              </w:rPr>
            </w:pPr>
            <w:r w:rsidRPr="002300CF">
              <w:rPr>
                <w:rFonts w:ascii="Arial" w:hAnsi="Arial" w:cs="Arial"/>
                <w:b/>
                <w:bCs/>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197,7</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48</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85</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95</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b/>
                <w:bCs/>
                <w:i/>
                <w:iCs/>
                <w:sz w:val="20"/>
                <w:szCs w:val="20"/>
              </w:rPr>
            </w:pPr>
            <w:r w:rsidRPr="002300CF">
              <w:rPr>
                <w:rFonts w:ascii="Arial" w:hAnsi="Arial" w:cs="Arial"/>
                <w:b/>
                <w:bCs/>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257</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000000" w:fill="DDEBF7"/>
            <w:noWrap/>
            <w:vAlign w:val="center"/>
            <w:hideMark/>
          </w:tcPr>
          <w:p w:rsidR="002300CF" w:rsidRPr="002300CF" w:rsidRDefault="002300CF" w:rsidP="002300CF">
            <w:pPr>
              <w:rPr>
                <w:rFonts w:ascii="Arial" w:hAnsi="Arial" w:cs="Arial"/>
                <w:b/>
                <w:bCs/>
                <w:sz w:val="20"/>
                <w:szCs w:val="20"/>
              </w:rPr>
            </w:pPr>
            <w:r w:rsidRPr="002300CF">
              <w:rPr>
                <w:rFonts w:ascii="Arial" w:hAnsi="Arial" w:cs="Arial"/>
                <w:b/>
                <w:bCs/>
                <w:sz w:val="20"/>
                <w:szCs w:val="20"/>
              </w:rPr>
              <w:t>Vietējie autoceļi (milj. EUR), tai skaitā</w:t>
            </w:r>
          </w:p>
        </w:tc>
        <w:tc>
          <w:tcPr>
            <w:tcW w:w="166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16,1</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9,1</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8,6</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7,7</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9,2</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9,2</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9,2</w:t>
            </w:r>
          </w:p>
        </w:tc>
        <w:tc>
          <w:tcPr>
            <w:tcW w:w="82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9,2</w:t>
            </w:r>
          </w:p>
        </w:tc>
        <w:tc>
          <w:tcPr>
            <w:tcW w:w="1660" w:type="dxa"/>
            <w:tcBorders>
              <w:top w:val="nil"/>
              <w:left w:val="nil"/>
              <w:bottom w:val="single" w:sz="4" w:space="0" w:color="auto"/>
              <w:right w:val="single" w:sz="4" w:space="0" w:color="auto"/>
            </w:tcBorders>
            <w:shd w:val="clear" w:color="000000" w:fill="DDEBF7"/>
            <w:noWrap/>
            <w:vAlign w:val="center"/>
            <w:hideMark/>
          </w:tcPr>
          <w:p w:rsidR="002300CF" w:rsidRPr="002300CF" w:rsidRDefault="002300CF" w:rsidP="002300CF">
            <w:pPr>
              <w:jc w:val="center"/>
              <w:rPr>
                <w:rFonts w:ascii="Arial" w:hAnsi="Arial" w:cs="Arial"/>
                <w:b/>
                <w:bCs/>
                <w:i/>
                <w:iCs/>
                <w:sz w:val="20"/>
                <w:szCs w:val="20"/>
              </w:rPr>
            </w:pPr>
            <w:r w:rsidRPr="002300CF">
              <w:rPr>
                <w:rFonts w:ascii="Arial" w:hAnsi="Arial" w:cs="Arial"/>
                <w:b/>
                <w:bCs/>
                <w:i/>
                <w:iCs/>
                <w:sz w:val="20"/>
                <w:szCs w:val="20"/>
              </w:rPr>
              <w:t>62,2</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Vietējo autoceļu segumu atjaunošana VB, milj. EUR</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16,1</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9,1</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8,6</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9,2</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62,2</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271</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114</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96</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28</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101</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642</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000000" w:fill="BDD7EE"/>
            <w:noWrap/>
            <w:vAlign w:val="center"/>
            <w:hideMark/>
          </w:tcPr>
          <w:p w:rsidR="002300CF" w:rsidRPr="002300CF" w:rsidRDefault="002300CF" w:rsidP="002300CF">
            <w:pPr>
              <w:rPr>
                <w:rFonts w:ascii="Arial" w:hAnsi="Arial" w:cs="Arial"/>
                <w:b/>
                <w:bCs/>
                <w:sz w:val="20"/>
                <w:szCs w:val="20"/>
              </w:rPr>
            </w:pPr>
            <w:r w:rsidRPr="002300CF">
              <w:rPr>
                <w:rFonts w:ascii="Arial" w:hAnsi="Arial" w:cs="Arial"/>
                <w:b/>
                <w:bCs/>
                <w:sz w:val="20"/>
                <w:szCs w:val="20"/>
              </w:rPr>
              <w:t>Tiltu atjaunošana un pārbūve, milj. EUR</w:t>
            </w:r>
          </w:p>
        </w:tc>
        <w:tc>
          <w:tcPr>
            <w:tcW w:w="166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11,2</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6,4</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7,1</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7,1</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9,5</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10,5</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12,3</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13,0</w:t>
            </w:r>
          </w:p>
        </w:tc>
        <w:tc>
          <w:tcPr>
            <w:tcW w:w="166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65,9</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skaits</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21</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20</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19</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27</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30</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34</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38</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182</w:t>
            </w:r>
          </w:p>
        </w:tc>
      </w:tr>
      <w:tr w:rsidR="002300CF" w:rsidRPr="002300CF" w:rsidTr="007908EF">
        <w:trPr>
          <w:trHeight w:val="300"/>
          <w:jc w:val="center"/>
        </w:trPr>
        <w:tc>
          <w:tcPr>
            <w:tcW w:w="6520" w:type="dxa"/>
            <w:tcBorders>
              <w:top w:val="nil"/>
              <w:left w:val="single" w:sz="4" w:space="0" w:color="auto"/>
              <w:bottom w:val="single" w:sz="4" w:space="0" w:color="auto"/>
              <w:right w:val="single" w:sz="4" w:space="0" w:color="auto"/>
            </w:tcBorders>
            <w:shd w:val="clear" w:color="000000" w:fill="BDD7EE"/>
            <w:noWrap/>
            <w:vAlign w:val="center"/>
            <w:hideMark/>
          </w:tcPr>
          <w:p w:rsidR="002300CF" w:rsidRPr="002300CF" w:rsidRDefault="002300CF" w:rsidP="002300CF">
            <w:pPr>
              <w:rPr>
                <w:rFonts w:ascii="Arial" w:hAnsi="Arial" w:cs="Arial"/>
                <w:b/>
                <w:bCs/>
                <w:sz w:val="20"/>
                <w:szCs w:val="20"/>
              </w:rPr>
            </w:pPr>
            <w:r w:rsidRPr="002300CF">
              <w:rPr>
                <w:rFonts w:ascii="Arial" w:hAnsi="Arial" w:cs="Arial"/>
                <w:b/>
                <w:bCs/>
                <w:sz w:val="20"/>
                <w:szCs w:val="20"/>
              </w:rPr>
              <w:t>Satiksmes drošības projektu īstenošana, milj. EUR</w:t>
            </w:r>
          </w:p>
        </w:tc>
        <w:tc>
          <w:tcPr>
            <w:tcW w:w="166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6,3</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4,0</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4,1</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4,0</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4,5</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4,5</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5,0</w:t>
            </w:r>
          </w:p>
        </w:tc>
        <w:tc>
          <w:tcPr>
            <w:tcW w:w="82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5,0</w:t>
            </w:r>
          </w:p>
        </w:tc>
        <w:tc>
          <w:tcPr>
            <w:tcW w:w="1660" w:type="dxa"/>
            <w:tcBorders>
              <w:top w:val="nil"/>
              <w:left w:val="nil"/>
              <w:bottom w:val="single" w:sz="4" w:space="0" w:color="auto"/>
              <w:right w:val="single" w:sz="4" w:space="0" w:color="auto"/>
            </w:tcBorders>
            <w:shd w:val="clear" w:color="000000" w:fill="BDD7EE"/>
            <w:noWrap/>
            <w:vAlign w:val="center"/>
            <w:hideMark/>
          </w:tcPr>
          <w:p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31,1</w:t>
            </w:r>
          </w:p>
        </w:tc>
      </w:tr>
      <w:tr w:rsidR="002300CF" w:rsidRPr="002300CF" w:rsidTr="007908EF">
        <w:trPr>
          <w:trHeight w:val="255"/>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skaits</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25</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11</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15</w:t>
            </w:r>
          </w:p>
        </w:tc>
        <w:tc>
          <w:tcPr>
            <w:tcW w:w="82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15</w:t>
            </w:r>
          </w:p>
        </w:tc>
        <w:tc>
          <w:tcPr>
            <w:tcW w:w="1660" w:type="dxa"/>
            <w:tcBorders>
              <w:top w:val="nil"/>
              <w:left w:val="nil"/>
              <w:bottom w:val="single" w:sz="4" w:space="0" w:color="auto"/>
              <w:right w:val="single" w:sz="4" w:space="0" w:color="auto"/>
            </w:tcBorders>
            <w:shd w:val="clear" w:color="auto" w:fill="auto"/>
            <w:noWrap/>
            <w:vAlign w:val="center"/>
            <w:hideMark/>
          </w:tcPr>
          <w:p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80</w:t>
            </w:r>
          </w:p>
        </w:tc>
      </w:tr>
    </w:tbl>
    <w:p w:rsidR="00C57E1E" w:rsidRDefault="00C57E1E" w:rsidP="00D1617E">
      <w:pPr>
        <w:ind w:firstLine="720"/>
        <w:jc w:val="both"/>
      </w:pPr>
    </w:p>
    <w:p w:rsidR="002300CF" w:rsidRDefault="002300CF" w:rsidP="00D1617E">
      <w:pPr>
        <w:ind w:firstLine="720"/>
        <w:jc w:val="both"/>
        <w:sectPr w:rsidR="002300CF" w:rsidSect="002300CF">
          <w:pgSz w:w="16838" w:h="11906" w:orient="landscape"/>
          <w:pgMar w:top="1418" w:right="1134" w:bottom="1134" w:left="1134" w:header="737" w:footer="709" w:gutter="0"/>
          <w:cols w:space="708"/>
          <w:titlePg/>
          <w:docGrid w:linePitch="360"/>
        </w:sectPr>
      </w:pPr>
    </w:p>
    <w:p w:rsidR="00C57E1E" w:rsidRPr="003F1815" w:rsidRDefault="00C57E1E" w:rsidP="00D1617E">
      <w:pPr>
        <w:ind w:right="-2" w:firstLine="720"/>
        <w:jc w:val="both"/>
        <w:rPr>
          <w:color w:val="000000"/>
        </w:rPr>
      </w:pPr>
      <w:r w:rsidRPr="003F1815">
        <w:lastRenderedPageBreak/>
        <w:t xml:space="preserve">Lai valsts autoceļi </w:t>
      </w:r>
      <w:r>
        <w:t>būtu atbilstošā stāvoklī</w:t>
      </w:r>
      <w:r w:rsidRPr="003F1815">
        <w:t>, katru gadu autoceļu tīklā ir jāveic</w:t>
      </w:r>
      <w:r w:rsidRPr="003F1815">
        <w:rPr>
          <w:color w:val="000000"/>
        </w:rPr>
        <w:t xml:space="preserve"> asfalta segumu atjaunošana vai pārbūve vismaz 1180 km apjomā, jāatjauno grants segas 2970 km apjomā un jāveic 65 tiltu klāja konstrukciju atjaunošana vai tiltu pārbūve, šiem mērķiem kopā plānojot 440 milj. </w:t>
      </w:r>
      <w:proofErr w:type="spellStart"/>
      <w:r w:rsidRPr="003F1815">
        <w:rPr>
          <w:i/>
          <w:color w:val="000000"/>
        </w:rPr>
        <w:t>euro</w:t>
      </w:r>
      <w:proofErr w:type="spellEnd"/>
      <w:r w:rsidRPr="003F1815">
        <w:rPr>
          <w:color w:val="000000"/>
        </w:rPr>
        <w:t xml:space="preserve"> gadā.</w:t>
      </w:r>
    </w:p>
    <w:p w:rsidR="00C57E1E" w:rsidRPr="003F1815" w:rsidRDefault="00C57E1E" w:rsidP="00D1617E">
      <w:pPr>
        <w:ind w:right="-2" w:firstLine="720"/>
        <w:jc w:val="both"/>
        <w:rPr>
          <w:color w:val="000000"/>
        </w:rPr>
      </w:pPr>
      <w:r w:rsidRPr="003F1815">
        <w:rPr>
          <w:color w:val="000000"/>
        </w:rPr>
        <w:t>Lai sasniegtu NAP2020 izvirzītos mērķus (līdz 2020.gadam samazināts valsts autoceļu ar asfalta segumu sliktā un ļoti sliktā stāvoklī garums valsts galvenajiem autoceļiem par 80% un valsts reģionālajiem autoceļiem par 50%, salīdzinot ar 2012. gadu), valsts autoceļu tīklā vidēji katru gadu laika periodā līdz 2020. gadam ir jāveic šādi darbu apjomi:</w:t>
      </w:r>
    </w:p>
    <w:p w:rsidR="00C57E1E" w:rsidRPr="003F1815" w:rsidRDefault="00C57E1E" w:rsidP="00D1617E">
      <w:pPr>
        <w:tabs>
          <w:tab w:val="num" w:pos="1985"/>
        </w:tabs>
        <w:ind w:right="-2" w:firstLine="709"/>
        <w:jc w:val="both"/>
        <w:rPr>
          <w:color w:val="000000"/>
        </w:rPr>
      </w:pPr>
      <w:r>
        <w:rPr>
          <w:color w:val="000000"/>
        </w:rPr>
        <w:t>1) j</w:t>
      </w:r>
      <w:r w:rsidRPr="003F1815">
        <w:rPr>
          <w:color w:val="000000"/>
        </w:rPr>
        <w:t>āveic seguma atjaunošana un segu pārbūve 175 km valsts galvenajiem autoceļiem;</w:t>
      </w:r>
    </w:p>
    <w:p w:rsidR="00C57E1E" w:rsidRPr="003F1815" w:rsidRDefault="00C57E1E" w:rsidP="00D1617E">
      <w:pPr>
        <w:tabs>
          <w:tab w:val="num" w:pos="1985"/>
        </w:tabs>
        <w:ind w:right="-2" w:firstLine="709"/>
        <w:jc w:val="both"/>
        <w:rPr>
          <w:color w:val="000000"/>
        </w:rPr>
      </w:pPr>
      <w:r>
        <w:rPr>
          <w:color w:val="000000"/>
        </w:rPr>
        <w:t>2) j</w:t>
      </w:r>
      <w:r w:rsidRPr="003F1815">
        <w:rPr>
          <w:color w:val="000000"/>
        </w:rPr>
        <w:t>āveic seguma atjaunošana un segu pārbūve 400 km valsts reģionālajiem autoceļiem ar melno segumu;</w:t>
      </w:r>
    </w:p>
    <w:p w:rsidR="00C57E1E" w:rsidRPr="003F1815" w:rsidRDefault="00C57E1E" w:rsidP="00D1617E">
      <w:pPr>
        <w:tabs>
          <w:tab w:val="num" w:pos="1985"/>
        </w:tabs>
        <w:ind w:right="-2" w:firstLine="709"/>
        <w:jc w:val="both"/>
        <w:rPr>
          <w:color w:val="000000"/>
        </w:rPr>
      </w:pPr>
      <w:r>
        <w:rPr>
          <w:color w:val="000000"/>
        </w:rPr>
        <w:t>3) j</w:t>
      </w:r>
      <w:r w:rsidRPr="003F1815">
        <w:rPr>
          <w:color w:val="000000"/>
        </w:rPr>
        <w:t>āpārbūvē tilti – 29 gab.;</w:t>
      </w:r>
    </w:p>
    <w:p w:rsidR="00C57E1E" w:rsidRPr="003F1815" w:rsidRDefault="00C57E1E" w:rsidP="00D1617E">
      <w:pPr>
        <w:tabs>
          <w:tab w:val="num" w:pos="1985"/>
        </w:tabs>
        <w:ind w:right="-2" w:firstLine="709"/>
        <w:jc w:val="both"/>
        <w:rPr>
          <w:color w:val="000000"/>
        </w:rPr>
      </w:pPr>
      <w:r>
        <w:rPr>
          <w:color w:val="000000"/>
        </w:rPr>
        <w:t>4) j</w:t>
      </w:r>
      <w:r w:rsidRPr="003F1815">
        <w:rPr>
          <w:color w:val="000000"/>
        </w:rPr>
        <w:t xml:space="preserve">ārealizē satiksmes drošības uzlabošanas projekti – </w:t>
      </w:r>
      <w:r>
        <w:rPr>
          <w:color w:val="000000"/>
        </w:rPr>
        <w:t>13</w:t>
      </w:r>
      <w:r w:rsidRPr="003F1815">
        <w:rPr>
          <w:color w:val="000000"/>
        </w:rPr>
        <w:t xml:space="preserve"> gab.</w:t>
      </w:r>
    </w:p>
    <w:p w:rsidR="00C57E1E" w:rsidRPr="00CC28C3" w:rsidRDefault="00C57E1E" w:rsidP="00C57E1E">
      <w:pPr>
        <w:spacing w:before="120"/>
        <w:ind w:firstLine="720"/>
        <w:jc w:val="both"/>
        <w:rPr>
          <w:strike/>
        </w:rPr>
      </w:pPr>
    </w:p>
    <w:p w:rsidR="00CC28C3" w:rsidRDefault="00CC28C3">
      <w:r>
        <w:br w:type="page"/>
      </w:r>
    </w:p>
    <w:p w:rsidR="000B146A" w:rsidRPr="000B146A" w:rsidRDefault="000B146A" w:rsidP="004E17C6">
      <w:pPr>
        <w:ind w:right="-2"/>
        <w:jc w:val="center"/>
        <w:rPr>
          <w:b/>
          <w:color w:val="000000"/>
          <w:sz w:val="28"/>
          <w:szCs w:val="28"/>
        </w:rPr>
      </w:pPr>
      <w:r w:rsidRPr="000B146A">
        <w:rPr>
          <w:b/>
          <w:color w:val="000000"/>
          <w:sz w:val="28"/>
          <w:szCs w:val="28"/>
        </w:rPr>
        <w:lastRenderedPageBreak/>
        <w:t>Rīcības virzieni ceļu veiktspējas nodrošināšanai</w:t>
      </w:r>
    </w:p>
    <w:p w:rsidR="000B146A" w:rsidRPr="000B146A" w:rsidRDefault="008E50B0" w:rsidP="004E17C6">
      <w:pPr>
        <w:ind w:left="720" w:right="-2"/>
        <w:rPr>
          <w:b/>
          <w:color w:val="000000"/>
        </w:rPr>
      </w:pPr>
      <w:r>
        <w:rPr>
          <w:b/>
          <w:color w:val="000000"/>
        </w:rPr>
        <w:t>1. Rīcības virziens “</w:t>
      </w:r>
      <w:r w:rsidR="000B146A" w:rsidRPr="000B146A">
        <w:rPr>
          <w:b/>
          <w:color w:val="000000"/>
        </w:rPr>
        <w:t>Valsts, pašvaldību un komersantu ceļu tīkla kopēja izvērtēšana</w:t>
      </w:r>
      <w:r>
        <w:rPr>
          <w:b/>
          <w:color w:val="000000"/>
        </w:rPr>
        <w:t>”</w:t>
      </w:r>
    </w:p>
    <w:p w:rsidR="000B146A" w:rsidRPr="000B146A" w:rsidRDefault="000B146A" w:rsidP="004E17C6">
      <w:pPr>
        <w:ind w:right="-2" w:firstLine="709"/>
        <w:jc w:val="both"/>
        <w:rPr>
          <w:color w:val="000000"/>
        </w:rPr>
      </w:pPr>
    </w:p>
    <w:p w:rsidR="00C43573" w:rsidRDefault="00C43573" w:rsidP="004E17C6">
      <w:pPr>
        <w:ind w:right="-2" w:firstLine="720"/>
        <w:contextualSpacing/>
        <w:jc w:val="both"/>
        <w:rPr>
          <w:rFonts w:eastAsia="Calibri"/>
          <w:lang w:eastAsia="en-US"/>
        </w:rPr>
      </w:pPr>
      <w:r>
        <w:rPr>
          <w:rFonts w:eastAsia="Calibri"/>
          <w:lang w:eastAsia="en-US"/>
        </w:rPr>
        <w:t xml:space="preserve">Saskaņā ar likuma “Par autoceļiem” 3. panta pirmo daļu visi Latvijas autoceļi pēc to nozīmes iedalāmi valsts, pašvaldību, komersantu un māju ceļos, un katru no ceļiem pārvalda tā īpašnieks vai īpašnieka pilnvarota persona. </w:t>
      </w:r>
      <w:r w:rsidR="00D5753F">
        <w:rPr>
          <w:rFonts w:eastAsia="Calibri"/>
          <w:lang w:eastAsia="en-US"/>
        </w:rPr>
        <w:t>Latvijā 2015. </w:t>
      </w:r>
      <w:r w:rsidR="00D5753F" w:rsidRPr="00D5753F">
        <w:rPr>
          <w:rFonts w:eastAsia="Calibri"/>
          <w:lang w:eastAsia="en-US"/>
        </w:rPr>
        <w:t>gada 1.</w:t>
      </w:r>
      <w:r w:rsidR="00D5753F">
        <w:rPr>
          <w:rFonts w:eastAsia="Calibri"/>
          <w:lang w:eastAsia="en-US"/>
        </w:rPr>
        <w:t> janvārī uzskaitīti 73 </w:t>
      </w:r>
      <w:r w:rsidR="00D5753F" w:rsidRPr="00D5753F">
        <w:rPr>
          <w:rFonts w:eastAsia="Calibri"/>
          <w:lang w:eastAsia="en-US"/>
        </w:rPr>
        <w:t>592 km autoceļu un ielu. Ceļu tīkla vidējais blīvums ir 1,139 km uz 1 km</w:t>
      </w:r>
      <w:r w:rsidR="00D5753F" w:rsidRPr="00D5753F">
        <w:rPr>
          <w:rFonts w:eastAsia="Calibri"/>
          <w:vertAlign w:val="superscript"/>
          <w:lang w:eastAsia="en-US"/>
        </w:rPr>
        <w:t>2</w:t>
      </w:r>
      <w:r w:rsidR="00D5753F" w:rsidRPr="00D5753F">
        <w:rPr>
          <w:rFonts w:eastAsia="Calibri"/>
          <w:lang w:eastAsia="en-US"/>
        </w:rPr>
        <w:t>. Kopējais valsts autoceļu garums ir 20</w:t>
      </w:r>
      <w:r w:rsidR="00D5753F">
        <w:rPr>
          <w:rFonts w:eastAsia="Calibri"/>
          <w:lang w:eastAsia="en-US"/>
        </w:rPr>
        <w:t> </w:t>
      </w:r>
      <w:r w:rsidR="00D5753F" w:rsidRPr="00D5753F">
        <w:rPr>
          <w:rFonts w:eastAsia="Calibri"/>
          <w:lang w:eastAsia="en-US"/>
        </w:rPr>
        <w:t>131 m. Valsts autoceļu tīkla vidējais blīvums ir 0,312 km uz 1 km</w:t>
      </w:r>
      <w:r w:rsidR="00D5753F" w:rsidRPr="00D5753F">
        <w:rPr>
          <w:rFonts w:eastAsia="Calibri"/>
          <w:vertAlign w:val="superscript"/>
          <w:lang w:eastAsia="en-US"/>
        </w:rPr>
        <w:t>2</w:t>
      </w:r>
      <w:r w:rsidR="00D5753F" w:rsidRPr="00D5753F">
        <w:rPr>
          <w:rFonts w:eastAsia="Calibri"/>
          <w:lang w:eastAsia="en-US"/>
        </w:rPr>
        <w:t>.</w:t>
      </w:r>
      <w:r w:rsidR="00D5753F">
        <w:rPr>
          <w:rFonts w:eastAsia="Calibri"/>
          <w:lang w:eastAsia="en-US"/>
        </w:rPr>
        <w:t xml:space="preserve"> Tātad valsts autoceļi ir tikai 27 % no visiem Latvijas autoceļiem. Ceļu lietotājiem nav svarīgi, kam piederošu ceļu viņi lieto, līdz ar to ir nepieciešams izvērtēt visu autoceļu stāvokli un lietderību kompleksi.</w:t>
      </w:r>
    </w:p>
    <w:p w:rsidR="00C43573" w:rsidRDefault="00886852" w:rsidP="004E17C6">
      <w:pPr>
        <w:ind w:right="-2" w:firstLine="720"/>
        <w:contextualSpacing/>
        <w:jc w:val="both"/>
      </w:pPr>
      <w:r w:rsidRPr="00886852">
        <w:rPr>
          <w:rFonts w:eastAsia="Calibri"/>
          <w:lang w:eastAsia="en-US"/>
        </w:rPr>
        <w:t xml:space="preserve">VAS “Latvijas Valsts ceļi” regulāri veic </w:t>
      </w:r>
      <w:r>
        <w:rPr>
          <w:rFonts w:eastAsia="Calibri"/>
          <w:lang w:eastAsia="en-US"/>
        </w:rPr>
        <w:t>valsts auto</w:t>
      </w:r>
      <w:r w:rsidRPr="00886852">
        <w:rPr>
          <w:rFonts w:eastAsia="Calibri"/>
          <w:lang w:eastAsia="en-US"/>
        </w:rPr>
        <w:t xml:space="preserve">ceļu inventarizāciju </w:t>
      </w:r>
      <w:r>
        <w:rPr>
          <w:rFonts w:eastAsia="Calibri"/>
          <w:lang w:eastAsia="en-US"/>
        </w:rPr>
        <w:t xml:space="preserve">un pārzina to tehnisko stāvokli. </w:t>
      </w:r>
      <w:r w:rsidR="00C43573">
        <w:rPr>
          <w:rFonts w:eastAsia="Calibri"/>
          <w:lang w:eastAsia="en-US"/>
        </w:rPr>
        <w:t>Pašlaik tiek veikta v</w:t>
      </w:r>
      <w:r w:rsidR="00C43573" w:rsidRPr="00353349">
        <w:t>alsts vietējo autoceļu pārvaldīš</w:t>
      </w:r>
      <w:r w:rsidR="00C43573">
        <w:t>anas reorganizācijas izpēte</w:t>
      </w:r>
      <w:r w:rsidR="00C43573" w:rsidRPr="00353349">
        <w:t xml:space="preserve"> saskaņā ar uzdevumu, kas izriet no Transporta attīstības pamatnos</w:t>
      </w:r>
      <w:r w:rsidR="00C43573">
        <w:t xml:space="preserve">tādnēm 2014. – 2020.gadam, lai </w:t>
      </w:r>
      <w:r w:rsidR="00C43573" w:rsidRPr="00353349">
        <w:t xml:space="preserve">noteiktu optimālo valsts vietējo autoceļu pārvaldīšanas modeli. Izpētes projektā </w:t>
      </w:r>
      <w:r w:rsidR="00C43573">
        <w:t>tiek izvērtēts</w:t>
      </w:r>
      <w:r w:rsidR="00C43573" w:rsidRPr="00353349">
        <w:t xml:space="preserve"> valsts </w:t>
      </w:r>
      <w:proofErr w:type="spellStart"/>
      <w:r w:rsidR="00C43573" w:rsidRPr="00353349">
        <w:t>pārziņā</w:t>
      </w:r>
      <w:proofErr w:type="spellEnd"/>
      <w:r w:rsidR="00C43573" w:rsidRPr="00353349">
        <w:t xml:space="preserve"> </w:t>
      </w:r>
      <w:r w:rsidR="00C43573" w:rsidRPr="007A5F15">
        <w:t>atstājamo un pašvaldībām nododamo valsts vietējo autoceļu tīkl</w:t>
      </w:r>
      <w:r w:rsidR="00C43573">
        <w:t>s</w:t>
      </w:r>
      <w:r w:rsidR="00C43573" w:rsidRPr="007A5F15">
        <w:t>, salīdzinot dažādus variantus</w:t>
      </w:r>
      <w:r w:rsidR="00C43573">
        <w:t xml:space="preserve"> un</w:t>
      </w:r>
      <w:r w:rsidR="00C43573" w:rsidRPr="007A5F15">
        <w:t xml:space="preserve"> novērtējot šo variantu ilgtermiņa uzturēšanas un atjaunošanas izmaksas un veicot izmaksu/ieguvumu analīzi. Izpētes mērķis ir izstrādāt sociāli – ekonomisku pamatojumu valsts vietējo autoceļu pārvaldīšanas </w:t>
      </w:r>
      <w:r w:rsidR="00C43573" w:rsidRPr="00C43573">
        <w:t>iespējamajai</w:t>
      </w:r>
      <w:r w:rsidR="00C43573" w:rsidRPr="007A5F15">
        <w:t xml:space="preserve"> reorganizācijai, un</w:t>
      </w:r>
      <w:r w:rsidR="00EA0022">
        <w:t>,</w:t>
      </w:r>
      <w:r w:rsidR="00C43573" w:rsidRPr="007A5F15">
        <w:t xml:space="preserve"> pamatojoties uz tās rezultātiem, sagatavot priekšlikumus valsts vietējo autoceļu nodošanai pašvaldībām. Pamatojoties uz šiem priekšlikumiem</w:t>
      </w:r>
      <w:r w:rsidR="00C43573">
        <w:t>,</w:t>
      </w:r>
      <w:r w:rsidR="00C43573" w:rsidRPr="007A5F15">
        <w:t xml:space="preserve"> tiks iz</w:t>
      </w:r>
      <w:r w:rsidR="00C43573">
        <w:t>s</w:t>
      </w:r>
      <w:r w:rsidR="00C43573" w:rsidRPr="007A5F15">
        <w:t>trādāt</w:t>
      </w:r>
      <w:r w:rsidR="00D1617E">
        <w:t xml:space="preserve">s konceptuāls </w:t>
      </w:r>
      <w:r w:rsidR="009E5642">
        <w:t xml:space="preserve">ziņojums </w:t>
      </w:r>
      <w:r w:rsidR="00D1617E">
        <w:t>p</w:t>
      </w:r>
      <w:r w:rsidR="00D1617E" w:rsidRPr="00D1617E">
        <w:t>ar valsts vietējo autoceļu pārvaldīšanas reorganizāciju</w:t>
      </w:r>
      <w:r w:rsidR="00D1617E">
        <w:t>, kas tiks iesniegts</w:t>
      </w:r>
      <w:r w:rsidR="00C43573" w:rsidRPr="007A5F15">
        <w:t xml:space="preserve"> izskatīšanai </w:t>
      </w:r>
      <w:r w:rsidR="00C43573">
        <w:t>Ministru kabinetā</w:t>
      </w:r>
      <w:r w:rsidR="00D1617E">
        <w:t xml:space="preserve"> un </w:t>
      </w:r>
      <w:r w:rsidR="00C43573" w:rsidRPr="007A5F15">
        <w:t xml:space="preserve">kurā tiks ieteikts īstenot </w:t>
      </w:r>
      <w:r w:rsidR="00C43573" w:rsidRPr="00C43573">
        <w:t>sabiedrībai kopumā izdevīgāko</w:t>
      </w:r>
      <w:r w:rsidR="00C43573" w:rsidRPr="007A5F15">
        <w:t xml:space="preserve"> valsts vietējo autoceļu pārvaldīšanas modeli un noteikti stimulējošie nosacījumi, lai pašvaldības būtu ieinteresētas šādas koncepcijas īstenošanā</w:t>
      </w:r>
      <w:r w:rsidR="00C43573">
        <w:t>.</w:t>
      </w:r>
    </w:p>
    <w:p w:rsidR="00886852" w:rsidRPr="00886852" w:rsidRDefault="00D5753F" w:rsidP="004E17C6">
      <w:pPr>
        <w:ind w:firstLine="709"/>
        <w:jc w:val="both"/>
        <w:rPr>
          <w:rFonts w:eastAsia="Calibri"/>
          <w:lang w:eastAsia="en-US"/>
        </w:rPr>
      </w:pPr>
      <w:r>
        <w:rPr>
          <w:rFonts w:eastAsia="Calibri"/>
          <w:lang w:eastAsia="en-US"/>
        </w:rPr>
        <w:t xml:space="preserve">Satiksmes ministrijai un VAS “Latvijas Valsts ceļi” </w:t>
      </w:r>
      <w:r w:rsidR="007663EA">
        <w:rPr>
          <w:rFonts w:eastAsia="Calibri"/>
          <w:lang w:eastAsia="en-US"/>
        </w:rPr>
        <w:t xml:space="preserve">nav pieejama pilnīga </w:t>
      </w:r>
      <w:r w:rsidR="00886852" w:rsidRPr="00886852">
        <w:rPr>
          <w:rFonts w:eastAsia="Calibri"/>
          <w:lang w:eastAsia="en-US"/>
        </w:rPr>
        <w:t xml:space="preserve">informācija par pašvaldību </w:t>
      </w:r>
      <w:r w:rsidR="007663EA">
        <w:rPr>
          <w:rFonts w:eastAsia="Calibri"/>
          <w:lang w:eastAsia="en-US"/>
        </w:rPr>
        <w:t xml:space="preserve">un komersantu </w:t>
      </w:r>
      <w:r w:rsidR="00886852" w:rsidRPr="00886852">
        <w:rPr>
          <w:rFonts w:eastAsia="Calibri"/>
          <w:lang w:eastAsia="en-US"/>
        </w:rPr>
        <w:t>ceļu tehnisko stāvokli</w:t>
      </w:r>
      <w:r w:rsidR="007663EA">
        <w:rPr>
          <w:rFonts w:eastAsia="Calibri"/>
          <w:lang w:eastAsia="en-US"/>
        </w:rPr>
        <w:t xml:space="preserve">, kā arī </w:t>
      </w:r>
      <w:r w:rsidR="00886852" w:rsidRPr="00886852">
        <w:rPr>
          <w:rFonts w:eastAsia="Calibri"/>
          <w:lang w:eastAsia="en-US"/>
        </w:rPr>
        <w:t xml:space="preserve">nav izvērtēta iespēja un lietderība komersantu ceļus </w:t>
      </w:r>
      <w:r w:rsidR="007663EA">
        <w:rPr>
          <w:rFonts w:eastAsia="Calibri"/>
          <w:lang w:eastAsia="en-US"/>
        </w:rPr>
        <w:t xml:space="preserve">(it sevišķi AS “Latvijas valsts meži)” </w:t>
      </w:r>
      <w:r w:rsidR="00886852" w:rsidRPr="00886852">
        <w:rPr>
          <w:rFonts w:eastAsia="Calibri"/>
          <w:lang w:eastAsia="en-US"/>
        </w:rPr>
        <w:t>būvēt un izmantot ikdienas lietošanai, nevis tikai komercdarbībai.</w:t>
      </w:r>
      <w:r w:rsidR="007663EA">
        <w:rPr>
          <w:rFonts w:eastAsia="Calibri"/>
          <w:lang w:eastAsia="en-US"/>
        </w:rPr>
        <w:t xml:space="preserve"> </w:t>
      </w:r>
      <w:r w:rsidR="00C137D3">
        <w:rPr>
          <w:rFonts w:eastAsia="Calibri"/>
          <w:lang w:eastAsia="en-US"/>
        </w:rPr>
        <w:t xml:space="preserve">Līdz ar to ir izvirzāms </w:t>
      </w:r>
      <w:r w:rsidR="00C137D3" w:rsidRPr="00C137D3">
        <w:rPr>
          <w:rFonts w:eastAsia="Calibri"/>
          <w:lang w:eastAsia="en-US"/>
        </w:rPr>
        <w:t>m</w:t>
      </w:r>
      <w:r w:rsidR="00886852" w:rsidRPr="00C137D3">
        <w:rPr>
          <w:rFonts w:eastAsia="Calibri"/>
          <w:lang w:eastAsia="en-US"/>
        </w:rPr>
        <w:t xml:space="preserve">ērķis </w:t>
      </w:r>
      <w:r w:rsidR="00886852" w:rsidRPr="00886852">
        <w:rPr>
          <w:rFonts w:eastAsia="Calibri"/>
          <w:lang w:eastAsia="en-US"/>
        </w:rPr>
        <w:t>– iegūt skaidru redzējumu par valstī esošo ceļu kopumu, to paveicot 2017.gadā.</w:t>
      </w:r>
      <w:r w:rsidR="00C137D3">
        <w:rPr>
          <w:rFonts w:eastAsia="Calibri"/>
          <w:lang w:eastAsia="en-US"/>
        </w:rPr>
        <w:t xml:space="preserve"> L</w:t>
      </w:r>
      <w:r w:rsidR="00886852" w:rsidRPr="00886852">
        <w:rPr>
          <w:rFonts w:eastAsia="Calibri"/>
          <w:lang w:eastAsia="en-US"/>
        </w:rPr>
        <w:t xml:space="preserve">ai pieejamo finansējumu izlietotu lietderīgi un apzinātu sabiedrības interesēm būtiskākos maršrutus, ir nepieciešams veikt pašvaldību un komersantu ceļu inventarizāciju, iegūtos rezultātus integrējot kopējā valstī esošo ceļu tīkla lietošanas izvērtējumā. </w:t>
      </w:r>
      <w:r w:rsidR="00C137D3">
        <w:rPr>
          <w:rFonts w:eastAsia="Calibri"/>
          <w:lang w:eastAsia="en-US"/>
        </w:rPr>
        <w:t>Ir j</w:t>
      </w:r>
      <w:r w:rsidR="00886852" w:rsidRPr="00886852">
        <w:rPr>
          <w:rFonts w:eastAsia="Calibri"/>
          <w:lang w:eastAsia="en-US"/>
        </w:rPr>
        <w:t>ānosaka tāds ceļu daudzums, kāds būtu jāuztur noteiktā līmenī.</w:t>
      </w:r>
      <w:r w:rsidR="00C137D3">
        <w:rPr>
          <w:rFonts w:eastAsia="Calibri"/>
          <w:lang w:eastAsia="en-US"/>
        </w:rPr>
        <w:t xml:space="preserve"> </w:t>
      </w:r>
    </w:p>
    <w:p w:rsidR="00886852" w:rsidRPr="00886852" w:rsidRDefault="00C137D3" w:rsidP="004E17C6">
      <w:pPr>
        <w:ind w:firstLine="709"/>
        <w:jc w:val="both"/>
        <w:rPr>
          <w:rFonts w:eastAsia="Calibri"/>
          <w:lang w:eastAsia="en-US"/>
        </w:rPr>
      </w:pPr>
      <w:r>
        <w:rPr>
          <w:rFonts w:eastAsia="Calibri"/>
          <w:lang w:eastAsia="en-US"/>
        </w:rPr>
        <w:t>P</w:t>
      </w:r>
      <w:r w:rsidR="00886852" w:rsidRPr="00886852">
        <w:rPr>
          <w:rFonts w:eastAsia="Calibri"/>
          <w:lang w:eastAsia="en-US"/>
        </w:rPr>
        <w:t>ašvaldību un komersantu ceļu lietderības izvērtēšana ir nepieciešams pasākums, lai būtu iespējams efektīvāk izlietot esošos finanšu līdzekļus, šāda izp</w:t>
      </w:r>
      <w:r w:rsidR="00450BC4">
        <w:rPr>
          <w:rFonts w:eastAsia="Calibri"/>
          <w:lang w:eastAsia="en-US"/>
        </w:rPr>
        <w:t>ēte varētu izmaksāt aptuveni 85 </w:t>
      </w:r>
      <w:r w:rsidR="00886852" w:rsidRPr="00886852">
        <w:rPr>
          <w:rFonts w:eastAsia="Calibri"/>
          <w:lang w:eastAsia="en-US"/>
        </w:rPr>
        <w:t xml:space="preserve">000 </w:t>
      </w:r>
      <w:proofErr w:type="spellStart"/>
      <w:r w:rsidR="00886852" w:rsidRPr="00886852">
        <w:rPr>
          <w:rFonts w:eastAsia="Calibri"/>
          <w:i/>
          <w:lang w:eastAsia="en-US"/>
        </w:rPr>
        <w:t>euro</w:t>
      </w:r>
      <w:proofErr w:type="spellEnd"/>
      <w:r w:rsidR="00886852" w:rsidRPr="00886852">
        <w:rPr>
          <w:rFonts w:eastAsia="Calibri"/>
          <w:lang w:eastAsia="en-US"/>
        </w:rPr>
        <w:t xml:space="preserve"> pēc analoģijas ar Valsts vietējo autoceļu pārvaldīšanas reorganizācijas izpētes izmaksām. Tomēr domas dalās jautājumā par to, vai šī izvērtēj</w:t>
      </w:r>
      <w:r w:rsidR="00EA0022">
        <w:rPr>
          <w:rFonts w:eastAsia="Calibri"/>
          <w:lang w:eastAsia="en-US"/>
        </w:rPr>
        <w:t xml:space="preserve">uma rezultātā pieļaujams slēgt </w:t>
      </w:r>
      <w:r w:rsidR="00886852" w:rsidRPr="00886852">
        <w:rPr>
          <w:rFonts w:eastAsia="Calibri"/>
          <w:lang w:eastAsia="en-US"/>
        </w:rPr>
        <w:t>kādu ceļu, piemēram, kas ved uz dažām dzīvojamām mājām. Latvijas Pašvaldību savienība un Zemkopības ministrija ir kategoriski pret atteikšanos no mazāk izmantotiem ceļiem, jo arī attālākos Latvijas nostūros iedzīvotāji maksā tādus pašus nodokļus kā citur Latvijā, taču par to saņem</w:t>
      </w:r>
      <w:r w:rsidR="00EA0022">
        <w:rPr>
          <w:rFonts w:eastAsia="Calibri"/>
          <w:lang w:eastAsia="en-US"/>
        </w:rPr>
        <w:t>tu</w:t>
      </w:r>
      <w:r w:rsidR="00886852" w:rsidRPr="00886852">
        <w:rPr>
          <w:rFonts w:eastAsia="Calibri"/>
          <w:lang w:eastAsia="en-US"/>
        </w:rPr>
        <w:t xml:space="preserve"> sliktāku pakalpojumu no valsts, šāda situācija veicinās Latvijas lauku degradēšanos un iedzīvotāju pārcelšanos uz ārzemēm un Rīgu.</w:t>
      </w:r>
      <w:r>
        <w:rPr>
          <w:rFonts w:eastAsia="Calibri"/>
          <w:lang w:eastAsia="en-US"/>
        </w:rPr>
        <w:t xml:space="preserve"> </w:t>
      </w:r>
    </w:p>
    <w:p w:rsidR="000B146A" w:rsidRPr="000B146A" w:rsidRDefault="000B146A" w:rsidP="004E17C6">
      <w:pPr>
        <w:ind w:right="-2" w:firstLine="709"/>
        <w:jc w:val="both"/>
        <w:rPr>
          <w:color w:val="000000"/>
        </w:rPr>
      </w:pPr>
    </w:p>
    <w:p w:rsidR="000B146A" w:rsidRPr="00C137D3" w:rsidRDefault="008E50B0" w:rsidP="004E17C6">
      <w:pPr>
        <w:ind w:right="-2"/>
        <w:jc w:val="center"/>
        <w:rPr>
          <w:b/>
          <w:color w:val="000000"/>
        </w:rPr>
      </w:pPr>
      <w:r>
        <w:rPr>
          <w:b/>
          <w:color w:val="000000"/>
        </w:rPr>
        <w:t>2.rīcības virziens “</w:t>
      </w:r>
      <w:r w:rsidR="00C137D3" w:rsidRPr="00C137D3">
        <w:rPr>
          <w:b/>
          <w:color w:val="000000"/>
        </w:rPr>
        <w:t>Ceļu fonda kā speciālā budžeta atjaunošana</w:t>
      </w:r>
      <w:r>
        <w:rPr>
          <w:b/>
          <w:color w:val="000000"/>
        </w:rPr>
        <w:t>”</w:t>
      </w:r>
    </w:p>
    <w:p w:rsidR="000B146A" w:rsidRPr="000B146A" w:rsidRDefault="000B146A" w:rsidP="004E17C6">
      <w:pPr>
        <w:ind w:right="-2" w:firstLine="709"/>
        <w:jc w:val="both"/>
        <w:rPr>
          <w:color w:val="000000"/>
        </w:rPr>
      </w:pPr>
    </w:p>
    <w:p w:rsidR="007C5E87" w:rsidRDefault="00641F93" w:rsidP="004E17C6">
      <w:pPr>
        <w:ind w:right="-2" w:firstLine="709"/>
        <w:jc w:val="both"/>
        <w:rPr>
          <w:color w:val="000000"/>
        </w:rPr>
      </w:pPr>
      <w:r w:rsidRPr="003F1815">
        <w:tab/>
      </w:r>
      <w:r w:rsidRPr="003F1815">
        <w:rPr>
          <w:rFonts w:eastAsia="Calibri"/>
          <w:color w:val="000000"/>
          <w:lang w:eastAsia="en-US"/>
        </w:rPr>
        <w:t xml:space="preserve">Saskaņā ar likuma “Par autoceļiem” 12.panta ceturto daļu valsts budžeta finansējumu valsts pamatbudžeta programmai 23.00.00 “Valsts autoceļu fonds” (turpmāk </w:t>
      </w:r>
      <w:r w:rsidR="00EA0022">
        <w:rPr>
          <w:rFonts w:eastAsia="Calibri"/>
          <w:color w:val="000000"/>
          <w:lang w:eastAsia="en-US"/>
        </w:rPr>
        <w:t xml:space="preserve">arī </w:t>
      </w:r>
      <w:r w:rsidRPr="003F1815">
        <w:rPr>
          <w:rFonts w:eastAsia="Calibri"/>
          <w:color w:val="000000"/>
          <w:lang w:eastAsia="en-US"/>
        </w:rPr>
        <w:t xml:space="preserve">– Ceļu fonds) veido prognozētie valsts budžeta ieņēmumi no </w:t>
      </w:r>
      <w:r w:rsidR="00141ED4">
        <w:rPr>
          <w:rFonts w:eastAsia="Calibri"/>
          <w:color w:val="000000"/>
          <w:lang w:eastAsia="en-US"/>
        </w:rPr>
        <w:t>TEN</w:t>
      </w:r>
      <w:r w:rsidRPr="003F1815">
        <w:rPr>
          <w:rFonts w:eastAsia="Calibri"/>
          <w:color w:val="000000"/>
          <w:lang w:eastAsia="en-US"/>
        </w:rPr>
        <w:t xml:space="preserve">, autoceļu lietošanas nodevas un 80 </w:t>
      </w:r>
      <w:r w:rsidR="00A458AC">
        <w:rPr>
          <w:rFonts w:eastAsia="Calibri"/>
          <w:color w:val="000000"/>
          <w:lang w:eastAsia="en-US"/>
        </w:rPr>
        <w:t>%</w:t>
      </w:r>
      <w:r w:rsidR="00A458AC" w:rsidRPr="003F1815">
        <w:rPr>
          <w:rFonts w:eastAsia="Calibri"/>
          <w:color w:val="000000"/>
          <w:lang w:eastAsia="en-US"/>
        </w:rPr>
        <w:t xml:space="preserve"> </w:t>
      </w:r>
      <w:r w:rsidRPr="003F1815">
        <w:rPr>
          <w:rFonts w:eastAsia="Calibri"/>
          <w:color w:val="000000"/>
          <w:lang w:eastAsia="en-US"/>
        </w:rPr>
        <w:t xml:space="preserve">no prognozētajiem valsts budžeta ieņēmumiem no akcīzes nodokļa par naftas produktiem, </w:t>
      </w:r>
      <w:r w:rsidRPr="003F1815">
        <w:rPr>
          <w:rFonts w:eastAsia="Calibri"/>
          <w:color w:val="000000"/>
          <w:u w:val="single"/>
          <w:lang w:eastAsia="en-US"/>
        </w:rPr>
        <w:t>ja gadskārtējā valsts budžeta likumā nav noteikts citādi</w:t>
      </w:r>
      <w:r w:rsidRPr="003F1815">
        <w:rPr>
          <w:rFonts w:eastAsia="Calibri"/>
          <w:color w:val="000000"/>
          <w:lang w:eastAsia="en-US"/>
        </w:rPr>
        <w:t xml:space="preserve">. </w:t>
      </w:r>
      <w:r w:rsidR="00A458AC">
        <w:rPr>
          <w:color w:val="000000"/>
        </w:rPr>
        <w:t>Ceļu fonds</w:t>
      </w:r>
      <w:r w:rsidR="002A168E" w:rsidRPr="002A168E">
        <w:rPr>
          <w:color w:val="000000"/>
        </w:rPr>
        <w:t xml:space="preserve"> ietilpst valsts pamatbudžetā, līdz ar to gada beigās neiztērētais finansējums nevar tikt uzkrāts nākam</w:t>
      </w:r>
      <w:r w:rsidR="00291F96">
        <w:rPr>
          <w:color w:val="000000"/>
        </w:rPr>
        <w:t>ajam</w:t>
      </w:r>
      <w:r w:rsidR="002A168E" w:rsidRPr="002A168E">
        <w:rPr>
          <w:color w:val="000000"/>
        </w:rPr>
        <w:t xml:space="preserve"> gad</w:t>
      </w:r>
      <w:r w:rsidR="00291F96">
        <w:rPr>
          <w:color w:val="000000"/>
        </w:rPr>
        <w:t>am</w:t>
      </w:r>
      <w:r w:rsidR="002A168E" w:rsidRPr="002A168E">
        <w:rPr>
          <w:color w:val="000000"/>
        </w:rPr>
        <w:t xml:space="preserve"> un katru gadu finansējums tiek piešķirts no jauna. </w:t>
      </w:r>
    </w:p>
    <w:p w:rsidR="007C5E87" w:rsidRPr="003F1815" w:rsidRDefault="007C5E87" w:rsidP="004E17C6">
      <w:pPr>
        <w:ind w:right="-2" w:firstLine="709"/>
        <w:jc w:val="both"/>
        <w:rPr>
          <w:rFonts w:eastAsia="Calibri"/>
          <w:color w:val="000000"/>
          <w:lang w:eastAsia="en-US"/>
        </w:rPr>
      </w:pPr>
      <w:r w:rsidRPr="003F1815">
        <w:rPr>
          <w:rFonts w:eastAsia="Calibri"/>
          <w:lang w:eastAsia="en-US"/>
        </w:rPr>
        <w:lastRenderedPageBreak/>
        <w:t>Jau pašlaik mērķdotācija no valsts budžeta apakšprogrammas 23.04.00 “Mērķdotācijas pašvaldību autoceļiem (ielām)” atbilstoši likuma „Par autoceļiem” 12.panta septītajai daļai tiek ieskaitīta pašvaldību speciālajos budžetos un atbilstoši Ministru kabineta 2008.gada 11.marta noteikumu Nr. 173 “Valsts pamatbudžeta valsts autoceļu fonda programmai piešķirto līdzekļu izlietošanas kārtība” 24.</w:t>
      </w:r>
      <w:r w:rsidRPr="003F1815">
        <w:rPr>
          <w:rFonts w:eastAsia="Calibri"/>
          <w:vertAlign w:val="superscript"/>
          <w:lang w:eastAsia="en-US"/>
        </w:rPr>
        <w:t>1</w:t>
      </w:r>
      <w:r w:rsidRPr="003F1815">
        <w:rPr>
          <w:rFonts w:eastAsia="Calibri"/>
          <w:lang w:eastAsia="en-US"/>
        </w:rPr>
        <w:t> punktam var tikt uzkrāta nākamajiem gadiem. Pašvaldību ceļu būvniecība un uzturēšana atšķiras no valsts autoceļu būvniecības un uzturēšanas tikai ar ceļa īpašnieku, nevis veicamajiem darbiem. Līdz ar to attiecībā uz valsts autoceļu budžeta programmu nosakāma tāda pati kārtība kā uz pašvaldību ceļiem</w:t>
      </w:r>
    </w:p>
    <w:p w:rsidR="00533EF7" w:rsidRPr="003F1815" w:rsidRDefault="00D50DA8" w:rsidP="004E17C6">
      <w:pPr>
        <w:ind w:right="-2" w:firstLine="709"/>
        <w:jc w:val="both"/>
        <w:rPr>
          <w:rFonts w:eastAsia="Calibri"/>
          <w:color w:val="000000"/>
          <w:lang w:eastAsia="en-US"/>
        </w:rPr>
      </w:pPr>
      <w:r w:rsidRPr="003F1815">
        <w:rPr>
          <w:rFonts w:eastAsia="Calibri"/>
          <w:color w:val="000000"/>
          <w:lang w:eastAsia="en-US"/>
        </w:rPr>
        <w:t xml:space="preserve">Visi Ekspertu grupas locekļi, </w:t>
      </w:r>
      <w:r w:rsidRPr="003F1815">
        <w:rPr>
          <w:rFonts w:eastAsia="Calibri"/>
          <w:color w:val="000000"/>
          <w:u w:val="single"/>
          <w:lang w:eastAsia="en-US"/>
        </w:rPr>
        <w:t>izņemot Finanšu ministrijas pārstāvjus</w:t>
      </w:r>
      <w:r w:rsidRPr="003F1815">
        <w:rPr>
          <w:rFonts w:eastAsia="Calibri"/>
          <w:color w:val="000000"/>
          <w:lang w:eastAsia="en-US"/>
        </w:rPr>
        <w:t>, uzskata, ka, ņ</w:t>
      </w:r>
      <w:r w:rsidR="00533EF7" w:rsidRPr="003F1815">
        <w:rPr>
          <w:rFonts w:eastAsia="Calibri"/>
          <w:color w:val="000000"/>
          <w:lang w:eastAsia="en-US"/>
        </w:rPr>
        <w:t xml:space="preserve">emot vērā to, ka veicamo ceļu uzturēšanas darbu veids un apjoms atbilstoši Ministru kabineta 2010. gada 9. marta noteikumiem Nr. 224 „Noteikumi par valsts un pašvaldību autoceļu ikdienas uzturēšanas prasībām un to izpildes kontroli” un ceļu būvniecības darbu veikšana ir atkarīga no meteoroloģiskajiem apstākļiem, ir svarīgi, lai tiktu izveidots </w:t>
      </w:r>
      <w:r w:rsidRPr="003F1815">
        <w:rPr>
          <w:rFonts w:eastAsia="Calibri"/>
          <w:color w:val="000000"/>
          <w:lang w:eastAsia="en-US"/>
        </w:rPr>
        <w:t>Ceļu fonds kā speciālais budžets</w:t>
      </w:r>
      <w:r w:rsidR="00533EF7" w:rsidRPr="003F1815">
        <w:rPr>
          <w:rFonts w:eastAsia="Calibri"/>
          <w:color w:val="000000"/>
          <w:lang w:eastAsia="en-US"/>
        </w:rPr>
        <w:t>. Tādējādi ceļu uzturēšanai un būvniecī</w:t>
      </w:r>
      <w:r w:rsidRPr="003F1815">
        <w:rPr>
          <w:rFonts w:eastAsia="Calibri"/>
          <w:color w:val="000000"/>
          <w:lang w:eastAsia="en-US"/>
        </w:rPr>
        <w:t>bai pieejamais finansējums varētu</w:t>
      </w:r>
      <w:r w:rsidR="00533EF7" w:rsidRPr="003F1815">
        <w:rPr>
          <w:rFonts w:eastAsia="Calibri"/>
          <w:color w:val="000000"/>
          <w:lang w:eastAsia="en-US"/>
        </w:rPr>
        <w:t xml:space="preserve"> tikt apgūts efektīvāk un lietderīgāk, piemēram, konkrētus darbus veicot nākamā gada janvārī, ja meteoroloģisko apstākļu dēļ tos nav bijis iespējams veikt decembrī, vienlaikus nezaudējot </w:t>
      </w:r>
      <w:r w:rsidR="00432A34" w:rsidRPr="003F1815">
        <w:rPr>
          <w:rFonts w:eastAsia="Calibri"/>
          <w:color w:val="000000"/>
          <w:lang w:eastAsia="en-US"/>
        </w:rPr>
        <w:t xml:space="preserve">valsts </w:t>
      </w:r>
      <w:r w:rsidR="007C5E87">
        <w:rPr>
          <w:rFonts w:eastAsia="Calibri"/>
          <w:color w:val="000000"/>
          <w:lang w:eastAsia="en-US"/>
        </w:rPr>
        <w:t>budžeta finansējumu</w:t>
      </w:r>
      <w:r w:rsidR="007C5E87" w:rsidRPr="007C5E87">
        <w:rPr>
          <w:rFonts w:eastAsia="Calibri"/>
          <w:color w:val="000000"/>
          <w:lang w:eastAsia="en-US"/>
        </w:rPr>
        <w:t xml:space="preserve">. </w:t>
      </w:r>
      <w:r w:rsidR="00673941">
        <w:rPr>
          <w:rFonts w:eastAsia="Calibri"/>
          <w:color w:val="000000"/>
          <w:lang w:eastAsia="en-US"/>
        </w:rPr>
        <w:t>Minimāli</w:t>
      </w:r>
      <w:r w:rsidR="007C5E87" w:rsidRPr="007C5E87">
        <w:rPr>
          <w:rFonts w:eastAsia="Calibri"/>
          <w:color w:val="000000"/>
          <w:lang w:eastAsia="en-US"/>
        </w:rPr>
        <w:t xml:space="preserve"> nepieciešams paredzēt iespēju uzkrāt nākam</w:t>
      </w:r>
      <w:r w:rsidR="00291F96">
        <w:rPr>
          <w:rFonts w:eastAsia="Calibri"/>
          <w:color w:val="000000"/>
          <w:lang w:eastAsia="en-US"/>
        </w:rPr>
        <w:t>ajam</w:t>
      </w:r>
      <w:r w:rsidR="007C5E87" w:rsidRPr="007C5E87">
        <w:rPr>
          <w:rFonts w:eastAsia="Calibri"/>
          <w:color w:val="000000"/>
          <w:lang w:eastAsia="en-US"/>
        </w:rPr>
        <w:t xml:space="preserve"> gad</w:t>
      </w:r>
      <w:r w:rsidR="00291F96">
        <w:rPr>
          <w:rFonts w:eastAsia="Calibri"/>
          <w:color w:val="000000"/>
          <w:lang w:eastAsia="en-US"/>
        </w:rPr>
        <w:t>am</w:t>
      </w:r>
      <w:r w:rsidR="007C5E87" w:rsidRPr="007C5E87">
        <w:rPr>
          <w:rFonts w:eastAsia="Calibri"/>
          <w:color w:val="000000"/>
          <w:lang w:eastAsia="en-US"/>
        </w:rPr>
        <w:t xml:space="preserve"> ne mazāk kā 10 miljonus </w:t>
      </w:r>
      <w:proofErr w:type="spellStart"/>
      <w:r w:rsidR="007C5E87" w:rsidRPr="007C5E87">
        <w:rPr>
          <w:rFonts w:eastAsia="Calibri"/>
          <w:i/>
          <w:color w:val="000000"/>
          <w:lang w:eastAsia="en-US"/>
        </w:rPr>
        <w:t>euro</w:t>
      </w:r>
      <w:proofErr w:type="spellEnd"/>
      <w:r w:rsidR="007C5E87" w:rsidRPr="007C5E87">
        <w:rPr>
          <w:rFonts w:eastAsia="Calibri"/>
          <w:color w:val="000000"/>
          <w:lang w:eastAsia="en-US"/>
        </w:rPr>
        <w:t xml:space="preserve"> valsts autoceļu uzturēšanas vajadzībām ziemas sezonā.</w:t>
      </w:r>
    </w:p>
    <w:p w:rsidR="00C73CC5" w:rsidRPr="003F1815" w:rsidRDefault="008E50B0" w:rsidP="004E17C6">
      <w:pPr>
        <w:ind w:right="-2" w:firstLine="709"/>
        <w:jc w:val="both"/>
        <w:rPr>
          <w:rFonts w:eastAsia="Calibri"/>
          <w:color w:val="000000"/>
          <w:lang w:eastAsia="en-US"/>
        </w:rPr>
      </w:pPr>
      <w:r>
        <w:rPr>
          <w:color w:val="000000"/>
        </w:rPr>
        <w:t>Pamatojoties uz iepriekš minēto,</w:t>
      </w:r>
      <w:r w:rsidR="00805805">
        <w:rPr>
          <w:color w:val="000000"/>
        </w:rPr>
        <w:t xml:space="preserve"> </w:t>
      </w:r>
      <w:r w:rsidR="00161A68">
        <w:rPr>
          <w:color w:val="000000"/>
        </w:rPr>
        <w:t xml:space="preserve">Ekspertu grupas viedoklis </w:t>
      </w:r>
      <w:r w:rsidR="00805805">
        <w:rPr>
          <w:color w:val="000000"/>
        </w:rPr>
        <w:t>ir</w:t>
      </w:r>
      <w:r w:rsidR="00161A68">
        <w:rPr>
          <w:color w:val="000000"/>
        </w:rPr>
        <w:t>, ka</w:t>
      </w:r>
      <w:r w:rsidR="00805805">
        <w:rPr>
          <w:color w:val="000000"/>
        </w:rPr>
        <w:t xml:space="preserve"> nepieciešams izstrādāt atbilstošus </w:t>
      </w:r>
      <w:r w:rsidR="00805805" w:rsidRPr="00805805">
        <w:rPr>
          <w:color w:val="000000"/>
        </w:rPr>
        <w:t>grozījumus likuma “Par autoceļiem” 12.</w:t>
      </w:r>
      <w:r w:rsidR="00805805">
        <w:rPr>
          <w:color w:val="000000"/>
        </w:rPr>
        <w:t> </w:t>
      </w:r>
      <w:r w:rsidR="00805805" w:rsidRPr="00805805">
        <w:rPr>
          <w:color w:val="000000"/>
        </w:rPr>
        <w:t>panta ceturtajā daļā un Likumā par budžetu un fin</w:t>
      </w:r>
      <w:r w:rsidR="00770A85">
        <w:rPr>
          <w:color w:val="000000"/>
        </w:rPr>
        <w:t>anšu vadību, paredzot atjaunot C</w:t>
      </w:r>
      <w:r w:rsidR="00805805" w:rsidRPr="00805805">
        <w:rPr>
          <w:color w:val="000000"/>
        </w:rPr>
        <w:t>eļu fondu kā speciālo budžetu</w:t>
      </w:r>
      <w:r w:rsidR="00805805">
        <w:rPr>
          <w:color w:val="000000"/>
        </w:rPr>
        <w:t>.</w:t>
      </w:r>
    </w:p>
    <w:p w:rsidR="00D50DA8" w:rsidRPr="003F1815" w:rsidRDefault="00D50DA8" w:rsidP="004E17C6">
      <w:pPr>
        <w:ind w:right="-2" w:firstLine="709"/>
        <w:jc w:val="both"/>
        <w:rPr>
          <w:rFonts w:eastAsia="Calibri"/>
          <w:color w:val="000000"/>
          <w:lang w:eastAsia="en-US"/>
        </w:rPr>
      </w:pPr>
    </w:p>
    <w:p w:rsidR="001D250B" w:rsidRPr="00805805" w:rsidRDefault="001D250B" w:rsidP="004E17C6">
      <w:pPr>
        <w:ind w:right="-2" w:firstLine="709"/>
        <w:jc w:val="both"/>
        <w:rPr>
          <w:rFonts w:eastAsia="Calibri"/>
          <w:u w:val="single"/>
        </w:rPr>
      </w:pPr>
      <w:r w:rsidRPr="00805805">
        <w:rPr>
          <w:rFonts w:eastAsia="Calibri"/>
          <w:u w:val="single"/>
        </w:rPr>
        <w:t xml:space="preserve">Finanšu ministrijas </w:t>
      </w:r>
      <w:r w:rsidR="00805805">
        <w:rPr>
          <w:rFonts w:eastAsia="Calibri"/>
          <w:u w:val="single"/>
        </w:rPr>
        <w:t xml:space="preserve">atsevišķais </w:t>
      </w:r>
      <w:r w:rsidRPr="00805805">
        <w:rPr>
          <w:rFonts w:eastAsia="Calibri"/>
          <w:u w:val="single"/>
        </w:rPr>
        <w:t>viedoklis:</w:t>
      </w:r>
    </w:p>
    <w:p w:rsidR="00D50DA8" w:rsidRPr="003F1815" w:rsidRDefault="00D50DA8" w:rsidP="004E17C6">
      <w:pPr>
        <w:ind w:right="-2" w:firstLine="709"/>
        <w:jc w:val="both"/>
        <w:rPr>
          <w:rFonts w:eastAsia="Calibri"/>
        </w:rPr>
      </w:pPr>
      <w:r w:rsidRPr="003F1815">
        <w:rPr>
          <w:rFonts w:eastAsia="Calibri"/>
        </w:rPr>
        <w:t>Finanšu ministrija ir informējusi, ka 2004.gada valsts budžeta projekta sagatavošanas procesā attiecībā par speciālajiem budžetiem Ministru kabinetā tika nolemts, ka valsts budžetā 2004.gadam speciālā budžeta statusu saglabā tikai valsts sociālās apdrošināšanas budžets un pārējie līdzšinējie speciālie budžeti tiek iekļauti pamatbudžetā (Ministru kabineta 2003.gada 22.jūlija</w:t>
      </w:r>
      <w:r w:rsidR="00432A34" w:rsidRPr="003F1815">
        <w:rPr>
          <w:rFonts w:eastAsia="Calibri"/>
        </w:rPr>
        <w:t xml:space="preserve"> sēdes</w:t>
      </w:r>
      <w:r w:rsidRPr="003F1815">
        <w:rPr>
          <w:rFonts w:eastAsia="Calibri"/>
        </w:rPr>
        <w:t xml:space="preserve"> protokola (prot. Nr.41 2.§) 8.punkts). </w:t>
      </w:r>
    </w:p>
    <w:p w:rsidR="00D50DA8" w:rsidRPr="003F1815" w:rsidRDefault="00D50DA8" w:rsidP="004E17C6">
      <w:pPr>
        <w:ind w:right="-2" w:firstLine="709"/>
        <w:jc w:val="both"/>
        <w:rPr>
          <w:rFonts w:eastAsia="Calibri"/>
        </w:rPr>
      </w:pPr>
      <w:r w:rsidRPr="003F1815">
        <w:rPr>
          <w:rFonts w:eastAsia="Calibri"/>
          <w:bCs/>
        </w:rPr>
        <w:t>Finanšu ministrija uzskata, ka no valdības pieņemtā lēmuma atteikties no valsts speciālajiem budžetiem ir šādi ieguvumi</w:t>
      </w:r>
      <w:r w:rsidRPr="003F1815">
        <w:rPr>
          <w:rFonts w:eastAsia="Calibri"/>
        </w:rPr>
        <w:t>:</w:t>
      </w:r>
    </w:p>
    <w:p w:rsidR="00D50DA8" w:rsidRPr="003F1815" w:rsidRDefault="00D50DA8" w:rsidP="004E17C6">
      <w:pPr>
        <w:ind w:right="-2" w:firstLine="709"/>
        <w:jc w:val="both"/>
        <w:rPr>
          <w:rFonts w:eastAsia="Calibri"/>
        </w:rPr>
      </w:pPr>
      <w:r w:rsidRPr="003F1815">
        <w:rPr>
          <w:rFonts w:eastAsia="Calibri"/>
        </w:rPr>
        <w:t xml:space="preserve">1) iekļaujot valsts pamatbudžetā speciālos budžetus, valdībai tiek dotas lielākas rīcības iespējas (lielāks valsts budžeta līdzekļu apmērs), lemjot par nepieciešamo līdzekļu novirzīšanu valstij nozīmīgu prioritāšu realizācijai; </w:t>
      </w:r>
    </w:p>
    <w:p w:rsidR="00D50DA8" w:rsidRPr="003F1815" w:rsidRDefault="00D50DA8" w:rsidP="004E17C6">
      <w:pPr>
        <w:ind w:right="-2" w:firstLine="709"/>
        <w:jc w:val="both"/>
        <w:rPr>
          <w:rFonts w:eastAsia="Calibri"/>
        </w:rPr>
      </w:pPr>
      <w:r w:rsidRPr="003F1815">
        <w:rPr>
          <w:rFonts w:eastAsia="Calibri"/>
        </w:rPr>
        <w:t>2) līdzekļu plānošana pamatbudžetā nodrošina stabilu finansējumu atbilstoši nepieciešamībai un līdz ar to iespēju plānot darbību ar kārtējā gada budžeta likuma stāšanos spēkā. Speciālā budžeta apstākļos saistības iespējams uzņemties tikai tad, kad attiecīgajam mērķim paredzētais nodoklis ir iekasēts. Neparedzēta nodokļu plāna neizpilde radītu iztrūkumu iezīmētajā budžetā, kā rezultātā nebūtu iespējams nodrošināt plānotās funkcijas un vajadzētu lemt par papildu līdzekļu piešķiršanu no valsts pamatbudžeta;</w:t>
      </w:r>
    </w:p>
    <w:p w:rsidR="00D50DA8" w:rsidRPr="003F1815" w:rsidRDefault="00D50DA8" w:rsidP="004E17C6">
      <w:pPr>
        <w:ind w:right="-2" w:firstLine="709"/>
        <w:contextualSpacing/>
        <w:jc w:val="both"/>
        <w:rPr>
          <w:rFonts w:eastAsia="Calibri"/>
        </w:rPr>
      </w:pPr>
      <w:r w:rsidRPr="003F1815">
        <w:rPr>
          <w:rFonts w:eastAsia="Calibri"/>
        </w:rPr>
        <w:t xml:space="preserve">3) kā liecina starptautiskā prakse, nodokļu ieņēmumu novirzīšana speciālajā budžetā veicina valsts budžeta </w:t>
      </w:r>
      <w:proofErr w:type="spellStart"/>
      <w:r w:rsidRPr="003F1815">
        <w:rPr>
          <w:rFonts w:eastAsia="Calibri"/>
        </w:rPr>
        <w:t>neelastību</w:t>
      </w:r>
      <w:proofErr w:type="spellEnd"/>
      <w:r w:rsidRPr="003F1815">
        <w:rPr>
          <w:rFonts w:eastAsia="Calibri"/>
        </w:rPr>
        <w:t>, novājina likumdošanas pilnvaras, jo šādu speciālo līdzekļu iezīmēšana apgrūtina budžeta izpildi un pieņemšanu, tā kavē līdzekļu sadales iespējas starp budžeta programmām.</w:t>
      </w:r>
    </w:p>
    <w:p w:rsidR="00D50DA8" w:rsidRPr="003F1815" w:rsidRDefault="00C73CC5" w:rsidP="004E17C6">
      <w:pPr>
        <w:ind w:right="-2" w:firstLine="709"/>
        <w:jc w:val="both"/>
        <w:rPr>
          <w:rFonts w:eastAsia="Calibri"/>
        </w:rPr>
      </w:pPr>
      <w:r w:rsidRPr="003F1815">
        <w:rPr>
          <w:rFonts w:eastAsia="Calibri"/>
        </w:rPr>
        <w:t>Finanšu ministrija norāda</w:t>
      </w:r>
      <w:r w:rsidR="00D50DA8" w:rsidRPr="003F1815">
        <w:rPr>
          <w:rFonts w:eastAsia="Calibri"/>
        </w:rPr>
        <w:t>, ka</w:t>
      </w:r>
      <w:r w:rsidRPr="003F1815">
        <w:rPr>
          <w:rFonts w:eastAsia="Calibri"/>
        </w:rPr>
        <w:t>,</w:t>
      </w:r>
      <w:r w:rsidR="00D50DA8" w:rsidRPr="003F1815">
        <w:rPr>
          <w:rFonts w:eastAsia="Calibri"/>
        </w:rPr>
        <w:t xml:space="preserve"> iezīmējot konkrēto valsts budžeta līdzekļu apmēru no nodokļu ieņēmumiem </w:t>
      </w:r>
      <w:r w:rsidRPr="003F1815">
        <w:rPr>
          <w:rFonts w:eastAsia="Calibri"/>
        </w:rPr>
        <w:t>(</w:t>
      </w:r>
      <w:r w:rsidR="00141ED4">
        <w:rPr>
          <w:rFonts w:eastAsia="Calibri"/>
        </w:rPr>
        <w:t>TEN</w:t>
      </w:r>
      <w:r w:rsidRPr="003F1815">
        <w:rPr>
          <w:rFonts w:eastAsia="Calibri"/>
        </w:rPr>
        <w:t>, a</w:t>
      </w:r>
      <w:r w:rsidR="00D50DA8" w:rsidRPr="003F1815">
        <w:rPr>
          <w:rFonts w:eastAsia="Calibri"/>
        </w:rPr>
        <w:t>utoceļu lietošanas nodeva, 80% akcīzes nodokļa naftas produktiem) novirzīšanu vienai nozarei – autoceļiem (</w:t>
      </w:r>
      <w:r w:rsidRPr="003F1815">
        <w:rPr>
          <w:rFonts w:eastAsia="Calibri"/>
        </w:rPr>
        <w:t>Ceļu</w:t>
      </w:r>
      <w:r w:rsidR="00D50DA8" w:rsidRPr="003F1815">
        <w:rPr>
          <w:rFonts w:eastAsia="Calibri"/>
        </w:rPr>
        <w:t xml:space="preserve"> fondam), ierobežoto valsts finanšu resursu apstākļos</w:t>
      </w:r>
      <w:r w:rsidRPr="003F1815">
        <w:rPr>
          <w:rFonts w:eastAsia="Calibri"/>
        </w:rPr>
        <w:t>,</w:t>
      </w:r>
      <w:r w:rsidR="00D50DA8" w:rsidRPr="003F1815">
        <w:rPr>
          <w:rFonts w:eastAsia="Calibri"/>
        </w:rPr>
        <w:t xml:space="preserve"> tiek apdraudēta iespēja gadskārtējā valsts budžetā un vidējā termiņā valdībai sabalansēt visas</w:t>
      </w:r>
      <w:r w:rsidRPr="003F1815">
        <w:rPr>
          <w:rFonts w:eastAsia="Calibri"/>
        </w:rPr>
        <w:t xml:space="preserve"> valsts attīstībai un drošībai </w:t>
      </w:r>
      <w:r w:rsidR="00D50DA8" w:rsidRPr="003F1815">
        <w:rPr>
          <w:rFonts w:eastAsia="Calibri"/>
        </w:rPr>
        <w:t xml:space="preserve">nepieciešamās vajadzības. </w:t>
      </w:r>
    </w:p>
    <w:p w:rsidR="00C73CC5" w:rsidRPr="003F1815" w:rsidRDefault="00C73CC5" w:rsidP="004E17C6">
      <w:pPr>
        <w:ind w:firstLine="709"/>
        <w:jc w:val="both"/>
        <w:rPr>
          <w:rFonts w:eastAsia="Calibri"/>
        </w:rPr>
      </w:pPr>
      <w:r w:rsidRPr="003F1815">
        <w:rPr>
          <w:rFonts w:eastAsia="Calibri"/>
          <w:lang w:eastAsia="en-US"/>
        </w:rPr>
        <w:t xml:space="preserve">Likuma par budžetu un finanšu vadību 27.pantā noteikts, ka </w:t>
      </w:r>
      <w:r w:rsidRPr="003F1815">
        <w:rPr>
          <w:rFonts w:eastAsia="Calibri"/>
        </w:rPr>
        <w:t xml:space="preserve">valsts budžeta iestādes asignējumu saņemšanai un izdevumu veikšanai no valsts budžeta līdzekļiem atver valsts pamatbudžeta un valsts speciālā budžeta kontus. Papildus Finanšu ministrija atzīmē, ka saskaņā ar minētajā pantā paredzēto gada beigās valsts pamatbudžeta kontos esošais līdzekļu atlikumu </w:t>
      </w:r>
      <w:r w:rsidRPr="003F1815">
        <w:rPr>
          <w:rFonts w:eastAsia="Calibri"/>
        </w:rPr>
        <w:lastRenderedPageBreak/>
        <w:t>var izmantot nākamajā saimnieciskajā gadā atbilstoši finansēšanas plānā piešķirtajiem asignējumiem tikai atlikumam, kas radies no ieņēmumiem par sniegtajiem maksas pakalpojumiem un citiem pašu ieņēmumiem, ārvalstu finanšu palīdzības līdzekļiem vai saņemtajiem transferta pārskaitījumiem no valsts pamatbudžeta ārvalstu finanšu palīdzības līdzekļiem.</w:t>
      </w:r>
    </w:p>
    <w:p w:rsidR="00C73CC5" w:rsidRPr="003F1815" w:rsidRDefault="00C73CC5" w:rsidP="004E17C6">
      <w:pPr>
        <w:ind w:firstLine="709"/>
        <w:jc w:val="both"/>
        <w:rPr>
          <w:rFonts w:eastAsia="Calibri"/>
        </w:rPr>
      </w:pPr>
      <w:r w:rsidRPr="003F1815">
        <w:rPr>
          <w:rFonts w:eastAsia="Calibri"/>
          <w:lang w:eastAsia="en-US"/>
        </w:rPr>
        <w:t xml:space="preserve">Ņemot vērā minēto, atbilstoši pastāvošai kārtībai kārtējā gadā neizlietoto dotāciju no vispārējiem ieņēmumiem nav iespējams atstāt </w:t>
      </w:r>
      <w:r w:rsidRPr="003F1815">
        <w:rPr>
          <w:rFonts w:eastAsia="Calibri"/>
        </w:rPr>
        <w:t>institūcijas rīcībā un attiecīgi to izlietot nākamajā gadā izdevumu finansēšanai. Turklāt, ja nākamajā gadā izdevumu segšanai tiek izmantoti naudas līdzekļu atlikumi no iepriekšējā gada</w:t>
      </w:r>
      <w:r w:rsidR="00F33367">
        <w:rPr>
          <w:rFonts w:eastAsia="Calibri"/>
        </w:rPr>
        <w:t>,</w:t>
      </w:r>
      <w:r w:rsidRPr="003F1815">
        <w:rPr>
          <w:rFonts w:eastAsia="Calibri"/>
        </w:rPr>
        <w:t xml:space="preserve"> nevis attiecīgā gada ieņēmumi, tam ir negatīva ietekme uz valsts budžeta finansiālo bilanci.</w:t>
      </w:r>
    </w:p>
    <w:p w:rsidR="007E3BF6" w:rsidRDefault="007E3BF6" w:rsidP="004E17C6">
      <w:pPr>
        <w:pStyle w:val="NoSpacing"/>
        <w:ind w:firstLine="709"/>
        <w:jc w:val="both"/>
        <w:rPr>
          <w:rFonts w:ascii="Times New Roman" w:hAnsi="Times New Roman"/>
          <w:sz w:val="24"/>
          <w:szCs w:val="24"/>
        </w:rPr>
      </w:pPr>
      <w:r>
        <w:rPr>
          <w:rFonts w:ascii="Times New Roman" w:hAnsi="Times New Roman"/>
          <w:sz w:val="24"/>
          <w:szCs w:val="24"/>
        </w:rPr>
        <w:t>J</w:t>
      </w:r>
      <w:r w:rsidRPr="003E4FFB">
        <w:rPr>
          <w:rFonts w:ascii="Times New Roman" w:hAnsi="Times New Roman"/>
          <w:sz w:val="24"/>
          <w:szCs w:val="24"/>
        </w:rPr>
        <w:t xml:space="preserve">auna speciālā budžeta izveide </w:t>
      </w:r>
      <w:r>
        <w:rPr>
          <w:rFonts w:ascii="Times New Roman" w:hAnsi="Times New Roman"/>
          <w:sz w:val="24"/>
          <w:szCs w:val="24"/>
        </w:rPr>
        <w:t>radītu nepieciešamību veikt</w:t>
      </w:r>
      <w:r w:rsidRPr="003E4FFB">
        <w:rPr>
          <w:rFonts w:ascii="Times New Roman" w:hAnsi="Times New Roman"/>
          <w:sz w:val="24"/>
          <w:szCs w:val="24"/>
        </w:rPr>
        <w:t xml:space="preserve"> būtiskas izmaiņas tiesību aktos, budžeta struktūrā un plānošanā, bet būtiskākais – valsts budžeta izpildē, jo speciālo budžetu resursus veido faktiski saņemtie naudas līdzekļi, un tas nozīmē, ka</w:t>
      </w:r>
      <w:r>
        <w:rPr>
          <w:rFonts w:ascii="Times New Roman" w:hAnsi="Times New Roman"/>
          <w:sz w:val="24"/>
          <w:szCs w:val="24"/>
        </w:rPr>
        <w:t>,</w:t>
      </w:r>
      <w:r w:rsidRPr="003E4FFB">
        <w:rPr>
          <w:rFonts w:ascii="Times New Roman" w:hAnsi="Times New Roman"/>
          <w:sz w:val="24"/>
          <w:szCs w:val="24"/>
        </w:rPr>
        <w:t xml:space="preserve"> tā kā valsts budžeta ieņēmumi, kas veido pamatu valsts autoceļu fondam saskaņā ar likuma “Par autoceļiem” 12.panta ceturto daļu, ir akcīzes nodoklis par naftas produktiem, </w:t>
      </w:r>
      <w:r w:rsidR="00141ED4">
        <w:rPr>
          <w:rFonts w:ascii="Times New Roman" w:hAnsi="Times New Roman"/>
          <w:sz w:val="24"/>
          <w:szCs w:val="24"/>
        </w:rPr>
        <w:t>TEN</w:t>
      </w:r>
      <w:r w:rsidRPr="003E4FFB">
        <w:rPr>
          <w:rFonts w:ascii="Times New Roman" w:hAnsi="Times New Roman"/>
          <w:sz w:val="24"/>
          <w:szCs w:val="24"/>
        </w:rPr>
        <w:t xml:space="preserve"> un autoceļu lietošanas nodeva, un tie tiek skaitīti valsts pamatbudžeta ieņēmumu kontos, lai novirzītu minētos resursus jaunajā speciālajā budžetā, būtu nepieciešams veidot jaunu administrēšanas procesu – minēto resursu sadali uz speciālo budžetu, normatīvajos aktos nosakot šīs sadales pamatprincipus un izpildītāju (kuram tas būtu papildus administratīvais slogs). Valstij palielinātos administratīvais slogs (un izdevumi) uz jaunā speciālā budžeta apkalpošanas rēķina, jo speciālā budžeta līdzekļu pārvaldītājam būs jauni uzdevumi –  papildus administrēt jaunā speciālā budžeta resursus, piemēram, organizēt uz laiku brīvo naudas līdzekļu vadību, nodrošinot pietiekamu likviditāti, plānot naudas līdzekļu atlikuma izvietošanu un citas darbības ar finanšu resursiem. Likvidējot speciālos budžetus</w:t>
      </w:r>
      <w:r>
        <w:rPr>
          <w:rFonts w:ascii="Times New Roman" w:hAnsi="Times New Roman"/>
          <w:sz w:val="24"/>
          <w:szCs w:val="24"/>
        </w:rPr>
        <w:t>,</w:t>
      </w:r>
      <w:r w:rsidRPr="003E4FFB">
        <w:rPr>
          <w:rFonts w:ascii="Times New Roman" w:hAnsi="Times New Roman"/>
          <w:sz w:val="24"/>
          <w:szCs w:val="24"/>
        </w:rPr>
        <w:t xml:space="preserve"> šie uzdevumi ir koncentrēti vienā institūcijā – Valsts kasē, tādējādi nodrošinot resursu pārvaldību ar augstas kompetences finanšu speciālistiem un netērējot papildus resursus līdzīgu speciālistu piesaistīšanai iestādēs, kuru pamatdarbība, piemēram, ir saistīta ar autotransporta nozari.</w:t>
      </w:r>
    </w:p>
    <w:p w:rsidR="00CD6BD7" w:rsidRDefault="00CD6BD7" w:rsidP="004E17C6">
      <w:pPr>
        <w:pStyle w:val="NoSpacing"/>
        <w:ind w:firstLine="709"/>
        <w:jc w:val="both"/>
        <w:rPr>
          <w:rFonts w:ascii="Times New Roman" w:hAnsi="Times New Roman"/>
          <w:sz w:val="24"/>
          <w:szCs w:val="24"/>
        </w:rPr>
      </w:pPr>
      <w:r w:rsidRPr="00CD6BD7">
        <w:rPr>
          <w:rFonts w:ascii="Times New Roman" w:hAnsi="Times New Roman"/>
          <w:sz w:val="24"/>
          <w:szCs w:val="24"/>
          <w:u w:val="single"/>
        </w:rPr>
        <w:t>Ir panākta vienošanās ar Finanšu ministriju</w:t>
      </w:r>
      <w:r>
        <w:rPr>
          <w:rFonts w:ascii="Times New Roman" w:hAnsi="Times New Roman"/>
          <w:sz w:val="24"/>
          <w:szCs w:val="24"/>
        </w:rPr>
        <w:t xml:space="preserve">, ka no 2018.gada </w:t>
      </w:r>
      <w:r w:rsidRPr="00CD6BD7">
        <w:rPr>
          <w:rFonts w:ascii="Times New Roman" w:hAnsi="Times New Roman"/>
          <w:sz w:val="24"/>
          <w:szCs w:val="24"/>
        </w:rPr>
        <w:t xml:space="preserve">finanšu ministram pēc Satiksmes ministrijas pamatota pieprasījuma saņemšanas </w:t>
      </w:r>
      <w:r>
        <w:rPr>
          <w:rFonts w:ascii="Times New Roman" w:hAnsi="Times New Roman"/>
          <w:sz w:val="24"/>
          <w:szCs w:val="24"/>
        </w:rPr>
        <w:t>būs</w:t>
      </w:r>
      <w:r w:rsidRPr="00CD6BD7">
        <w:rPr>
          <w:rFonts w:ascii="Times New Roman" w:hAnsi="Times New Roman"/>
          <w:sz w:val="24"/>
          <w:szCs w:val="24"/>
        </w:rPr>
        <w:t xml:space="preserve"> tiesības pārdalīt likumā noteikto apropriāciju budžeta resora “74. gadskārtējā valsts budžeta izpildes procesā pārdalāmais finansējums” programmā 01.00.00 “Apropriācijas rezerve” autoceļu uzturēšanas darbiem ne lielākā apjomā par neizlietoto dotāciju no vispārējiem ieņēmumiem minētajam mērķim iepriekšējā gada beigās.</w:t>
      </w:r>
    </w:p>
    <w:p w:rsidR="008E50B0" w:rsidRDefault="008E50B0" w:rsidP="004E17C6">
      <w:pPr>
        <w:ind w:firstLine="709"/>
        <w:jc w:val="both"/>
        <w:rPr>
          <w:rFonts w:eastAsia="Calibri"/>
          <w:lang w:eastAsia="en-US"/>
        </w:rPr>
      </w:pPr>
    </w:p>
    <w:p w:rsidR="008E50B0" w:rsidRPr="00111222" w:rsidRDefault="008E50B0" w:rsidP="004E17C6">
      <w:pPr>
        <w:ind w:right="-2"/>
        <w:jc w:val="center"/>
        <w:rPr>
          <w:rFonts w:eastAsia="Calibri"/>
          <w:b/>
        </w:rPr>
      </w:pPr>
      <w:r>
        <w:rPr>
          <w:rFonts w:eastAsia="Calibri"/>
          <w:b/>
        </w:rPr>
        <w:t>3. rīcības virziens</w:t>
      </w:r>
      <w:r w:rsidRPr="00111222">
        <w:rPr>
          <w:rFonts w:eastAsia="Calibri"/>
          <w:b/>
        </w:rPr>
        <w:t xml:space="preserve"> </w:t>
      </w:r>
      <w:r>
        <w:rPr>
          <w:rFonts w:eastAsia="Calibri"/>
          <w:b/>
        </w:rPr>
        <w:t>“</w:t>
      </w:r>
      <w:r w:rsidRPr="00111222">
        <w:rPr>
          <w:rFonts w:eastAsia="Calibri"/>
          <w:b/>
        </w:rPr>
        <w:t>Aizņēmums ceļu pārbūvei un atjaunošanai</w:t>
      </w:r>
      <w:r>
        <w:rPr>
          <w:rFonts w:eastAsia="Calibri"/>
          <w:b/>
        </w:rPr>
        <w:t>”</w:t>
      </w:r>
    </w:p>
    <w:p w:rsidR="008E50B0" w:rsidRDefault="008E50B0" w:rsidP="004E17C6">
      <w:pPr>
        <w:ind w:right="-2"/>
        <w:jc w:val="both"/>
        <w:rPr>
          <w:rFonts w:eastAsia="Calibri"/>
        </w:rPr>
      </w:pPr>
    </w:p>
    <w:p w:rsidR="008E50B0" w:rsidRDefault="008E50B0" w:rsidP="004E17C6">
      <w:pPr>
        <w:ind w:firstLine="709"/>
        <w:jc w:val="both"/>
      </w:pPr>
      <w:r>
        <w:rPr>
          <w:rFonts w:eastAsia="Calibri"/>
        </w:rPr>
        <w:t xml:space="preserve">Ņemot vērā nepietiekamo finansējumu autoceļiem, ceļa vērtība katru gadu samazinās. </w:t>
      </w:r>
      <w:r>
        <w:t>K</w:t>
      </w:r>
      <w:r w:rsidRPr="00D332EA">
        <w:t xml:space="preserve">opš 1991. gada valsts autoceļiem ir uzkrājies remontdarbu deficīts – 4,5 miljardi </w:t>
      </w:r>
      <w:proofErr w:type="spellStart"/>
      <w:r w:rsidRPr="00D332EA">
        <w:rPr>
          <w:i/>
        </w:rPr>
        <w:t>euro</w:t>
      </w:r>
      <w:proofErr w:type="spellEnd"/>
      <w:r w:rsidRPr="00D332EA">
        <w:t>;</w:t>
      </w:r>
      <w:r>
        <w:t xml:space="preserve"> </w:t>
      </w:r>
      <w:r w:rsidRPr="00BE5D20">
        <w:t xml:space="preserve">pašreizējais valsts autoceļu nolietojums ir 3,41 miljards </w:t>
      </w:r>
      <w:proofErr w:type="spellStart"/>
      <w:r w:rsidRPr="00BE5D20">
        <w:rPr>
          <w:i/>
        </w:rPr>
        <w:t>euro</w:t>
      </w:r>
      <w:proofErr w:type="spellEnd"/>
      <w:r w:rsidRPr="00BE5D20">
        <w:t xml:space="preserve">, to atlikusī vērtība 1,55 miljardi </w:t>
      </w:r>
      <w:proofErr w:type="spellStart"/>
      <w:r w:rsidRPr="00BE5D20">
        <w:rPr>
          <w:i/>
        </w:rPr>
        <w:t>euro</w:t>
      </w:r>
      <w:proofErr w:type="spellEnd"/>
      <w:r>
        <w:t xml:space="preserve">. Turklāt </w:t>
      </w:r>
      <w:r w:rsidRPr="003E214C">
        <w:t xml:space="preserve">nav zināms, kāda būs situācija ar </w:t>
      </w:r>
      <w:r>
        <w:t>Eiropas Savienības fondu</w:t>
      </w:r>
      <w:r w:rsidRPr="003E214C">
        <w:t xml:space="preserve"> finansējumu pēc 2018.gada.</w:t>
      </w:r>
    </w:p>
    <w:p w:rsidR="008E50B0" w:rsidRDefault="008E50B0" w:rsidP="004E17C6">
      <w:pPr>
        <w:ind w:right="-2" w:firstLine="709"/>
        <w:jc w:val="both"/>
      </w:pPr>
      <w:r>
        <w:rPr>
          <w:rFonts w:eastAsia="Calibri"/>
        </w:rPr>
        <w:t xml:space="preserve">Turpretim zaudējumi tautsaimniecībai palielinās - </w:t>
      </w:r>
      <w:r w:rsidRPr="00D332EA">
        <w:t xml:space="preserve">ik gadu tautsaimniecībai radītie zaudējumi ir 880 miljoni </w:t>
      </w:r>
      <w:proofErr w:type="spellStart"/>
      <w:r w:rsidRPr="00D332EA">
        <w:rPr>
          <w:i/>
        </w:rPr>
        <w:t>euro</w:t>
      </w:r>
      <w:proofErr w:type="spellEnd"/>
      <w:r>
        <w:t>.</w:t>
      </w:r>
      <w:r w:rsidRPr="00D332EA">
        <w:t xml:space="preserve"> Tie ir aprēķināti atbilstoši starptautiskai metodoloģijai, </w:t>
      </w:r>
      <w:r>
        <w:t>p</w:t>
      </w:r>
      <w:r w:rsidRPr="00D332EA">
        <w:t>ar pamatu šajos aprēķinos ņem</w:t>
      </w:r>
      <w:r>
        <w:t>ot</w:t>
      </w:r>
      <w:r w:rsidRPr="00D332EA">
        <w:t xml:space="preserve"> autotransporta ekspluatācijas izmaksas </w:t>
      </w:r>
      <w:r w:rsidRPr="003A7AE1">
        <w:t>(amortizācija, degviela, apkope un remonti u.tml.)</w:t>
      </w:r>
      <w:r>
        <w:t xml:space="preserve"> </w:t>
      </w:r>
      <w:r w:rsidRPr="00D332EA">
        <w:t>un laika zaudējum</w:t>
      </w:r>
      <w:r>
        <w:t>us</w:t>
      </w:r>
      <w:r w:rsidRPr="00D332EA">
        <w:t>, kas rodas, brauc</w:t>
      </w:r>
      <w:r>
        <w:t xml:space="preserve">ot pa sliktas kvalitātes ceļiem </w:t>
      </w:r>
      <w:r w:rsidRPr="003A7AE1">
        <w:t>(jo sliktāks ceļa segums, jo mazāks braukšanas ātrums, līdz ar to ilgāks ceļā patērētais laiks)</w:t>
      </w:r>
      <w:r>
        <w:t xml:space="preserve">. </w:t>
      </w:r>
      <w:r w:rsidRPr="00BB76EA">
        <w:t>Ceļi ir kā valsts asinsrite, kas veicina tautsaimniecības attīstību, nodrošinot labvēlīgus apstākļus uzņēmējdarbībai, jaunu darba vietu radīšanai un cilvēku labklājībai.</w:t>
      </w:r>
    </w:p>
    <w:p w:rsidR="008E50B0" w:rsidRDefault="008E50B0" w:rsidP="004E17C6">
      <w:pPr>
        <w:ind w:right="-2" w:firstLine="709"/>
        <w:jc w:val="both"/>
        <w:rPr>
          <w:rFonts w:eastAsia="Calibri"/>
        </w:rPr>
      </w:pPr>
      <w:r>
        <w:rPr>
          <w:rFonts w:eastAsia="Calibri"/>
        </w:rPr>
        <w:t xml:space="preserve">Lai samazinātu </w:t>
      </w:r>
      <w:r w:rsidRPr="00FB36C5">
        <w:rPr>
          <w:rFonts w:eastAsia="Calibri"/>
        </w:rPr>
        <w:t>tautsaimniecībai radītos zaudējumus no sliktā ceļu stāvokļa</w:t>
      </w:r>
      <w:r>
        <w:rPr>
          <w:rFonts w:eastAsia="Calibri"/>
        </w:rPr>
        <w:t>,</w:t>
      </w:r>
      <w:r w:rsidRPr="00BB76EA">
        <w:t xml:space="preserve"> </w:t>
      </w:r>
      <w:r>
        <w:rPr>
          <w:rFonts w:eastAsia="Calibri"/>
        </w:rPr>
        <w:t xml:space="preserve">attīstītu uzņēmējdarbību, </w:t>
      </w:r>
      <w:r w:rsidRPr="00BB76EA">
        <w:rPr>
          <w:rFonts w:eastAsia="Calibri"/>
        </w:rPr>
        <w:t>radītu jaunas darba vietas</w:t>
      </w:r>
      <w:r>
        <w:rPr>
          <w:rFonts w:eastAsia="Calibri"/>
        </w:rPr>
        <w:t xml:space="preserve"> un nepieļautu ceļu būvniecības nozares sabrukumu pēc tam, kad beigsies Eiropas Savienības fondu finansējums, </w:t>
      </w:r>
      <w:r w:rsidRPr="00FB36C5">
        <w:rPr>
          <w:rFonts w:eastAsia="Calibri"/>
        </w:rPr>
        <w:t>uzlabot</w:t>
      </w:r>
      <w:r>
        <w:rPr>
          <w:rFonts w:eastAsia="Calibri"/>
        </w:rPr>
        <w:t>u</w:t>
      </w:r>
      <w:r w:rsidRPr="00FB36C5">
        <w:rPr>
          <w:rFonts w:eastAsia="Calibri"/>
        </w:rPr>
        <w:t xml:space="preserve"> ceļu stāvokli</w:t>
      </w:r>
      <w:r>
        <w:rPr>
          <w:rFonts w:eastAsia="Calibri"/>
        </w:rPr>
        <w:t xml:space="preserve"> un </w:t>
      </w:r>
      <w:r w:rsidRPr="00FB36C5">
        <w:rPr>
          <w:rFonts w:eastAsia="Calibri"/>
        </w:rPr>
        <w:t>samazināt</w:t>
      </w:r>
      <w:r>
        <w:rPr>
          <w:rFonts w:eastAsia="Calibri"/>
        </w:rPr>
        <w:t>u</w:t>
      </w:r>
      <w:r w:rsidRPr="00FB36C5">
        <w:rPr>
          <w:rFonts w:eastAsia="Calibri"/>
        </w:rPr>
        <w:t xml:space="preserve"> ceļu remontdarbu deficītu</w:t>
      </w:r>
      <w:r>
        <w:rPr>
          <w:rFonts w:eastAsia="Calibri"/>
        </w:rPr>
        <w:t xml:space="preserve">, ir izvirzīts priekšlikums </w:t>
      </w:r>
      <w:r>
        <w:t xml:space="preserve">ņemt aizņēmumu ceļu pārbūvei </w:t>
      </w:r>
      <w:r>
        <w:lastRenderedPageBreak/>
        <w:t xml:space="preserve">un atjaunošanai, provizoriski 200 miljoni </w:t>
      </w:r>
      <w:proofErr w:type="spellStart"/>
      <w:r w:rsidRPr="00C31BD0">
        <w:rPr>
          <w:i/>
        </w:rPr>
        <w:t>euro</w:t>
      </w:r>
      <w:proofErr w:type="spellEnd"/>
      <w:r>
        <w:t xml:space="preserve"> katru gadu 5 gadus, kopā 1 miljards </w:t>
      </w:r>
      <w:proofErr w:type="spellStart"/>
      <w:r w:rsidRPr="00C31BD0">
        <w:rPr>
          <w:i/>
        </w:rPr>
        <w:t>euro</w:t>
      </w:r>
      <w:proofErr w:type="spellEnd"/>
      <w:r>
        <w:t xml:space="preserve">. </w:t>
      </w:r>
      <w:r w:rsidRPr="00F37A16">
        <w:t xml:space="preserve">Tādējādi tautsaimniecībai </w:t>
      </w:r>
      <w:r>
        <w:t>samazināsies</w:t>
      </w:r>
      <w:r w:rsidRPr="00F37A16">
        <w:t xml:space="preserve"> zaudējumi</w:t>
      </w:r>
      <w:r>
        <w:t xml:space="preserve">, </w:t>
      </w:r>
      <w:r w:rsidR="00600A8E">
        <w:t>un no papildu ieņēmumiem</w:t>
      </w:r>
      <w:r w:rsidRPr="00F37A16">
        <w:t xml:space="preserve"> būs iespējams kompensēt aizdevuma apmaksu</w:t>
      </w:r>
      <w:r>
        <w:t>. Zaudējumi tautsaimniecībai tiktu samazināti proporcionāli ieguldītā finansējuma apjomam, un š</w:t>
      </w:r>
      <w:r w:rsidRPr="00BB76EA">
        <w:t>āds risinājums veicinātu valsts ekonomikas izaugsmi ilgtermiņā.</w:t>
      </w:r>
      <w:r>
        <w:t xml:space="preserve"> Rīcības virziens par aizņēmuma ņemšanu </w:t>
      </w:r>
      <w:r w:rsidRPr="00BB76EA">
        <w:t>ceļu pārbūvei un atjaunošanai</w:t>
      </w:r>
      <w:r>
        <w:t xml:space="preserve"> sevišķi būtisks ir gadījumā, ja netiks atbalstīts priekšlikums par Ceļu fonda kā speciālā budžeta atjaunošanu un c</w:t>
      </w:r>
      <w:r w:rsidRPr="00BB76EA">
        <w:t>eļa lietotāju maksājumiem</w:t>
      </w:r>
      <w:r>
        <w:t xml:space="preserve"> piesaistīta finansējuma modelis.</w:t>
      </w:r>
    </w:p>
    <w:p w:rsidR="008E50B0" w:rsidRPr="00DB46D4" w:rsidRDefault="008E50B0" w:rsidP="004E17C6">
      <w:pPr>
        <w:ind w:firstLine="709"/>
        <w:jc w:val="both"/>
      </w:pPr>
      <w:r>
        <w:t xml:space="preserve">Atbilstoši Likumam par budžetu un finanšu vadību ņemt aizdevumu valsts vārdā ir tiesīgs  finanšu ministrs </w:t>
      </w:r>
      <w:r w:rsidRPr="0046204C">
        <w:t>gadskārtējā valsts budžeta likumā atļautajos apmēros</w:t>
      </w:r>
      <w:r>
        <w:t xml:space="preserve">. </w:t>
      </w:r>
      <w:r w:rsidRPr="004E1319">
        <w:t xml:space="preserve">Aizņēmumu, kura apjoms saimnieciskā gada laikā pārsniedz 20 </w:t>
      </w:r>
      <w:r w:rsidR="00C93A3E">
        <w:t>%</w:t>
      </w:r>
      <w:r w:rsidR="00C93A3E" w:rsidRPr="004E1319">
        <w:t xml:space="preserve"> </w:t>
      </w:r>
      <w:r w:rsidRPr="004E1319">
        <w:t>no gadskārtējā valsts budžeta likumā noteiktā iekšzemes kopprodukta apjoma saimnieciskajā gadā</w:t>
      </w:r>
      <w:r>
        <w:t>, finanšu ministrs valsts vārdā var ņemt tikai tad</w:t>
      </w:r>
      <w:r w:rsidR="00F33367">
        <w:t xml:space="preserve"> ja</w:t>
      </w:r>
      <w:r>
        <w:t xml:space="preserve">, </w:t>
      </w:r>
      <w:r w:rsidRPr="004E1319">
        <w:t>ir pieņemts un stājies spēkā likums par attiecīgo aizņēmumu</w:t>
      </w:r>
      <w:r>
        <w:t xml:space="preserve">. </w:t>
      </w:r>
      <w:r w:rsidR="004F37C8" w:rsidRPr="00A06C94">
        <w:t>Finanšu ministrija iebilst pret aizņēmuma ņemšanu ceļu pārbūvei un atjaunošanai, jo tas palielinātu valsts budžeta deficītu ne tikai par papildu valsts parāda apkalpošana</w:t>
      </w:r>
      <w:r w:rsidR="00B3127F">
        <w:t>s</w:t>
      </w:r>
      <w:r w:rsidR="004F37C8" w:rsidRPr="00A06C94">
        <w:t xml:space="preserve"> izmaksām, bet arī par ceļu pārbūvei un atjaunošanai izmantoto līdzekļu apjomu, kas attiecīgi samazinātu pieejamo fiskālo telpu (t.i.</w:t>
      </w:r>
      <w:r w:rsidR="00161A68">
        <w:t>,</w:t>
      </w:r>
      <w:r w:rsidR="004F37C8" w:rsidRPr="00A06C94">
        <w:t xml:space="preserve"> prognozētos budžeta līdzekļus jaunajām politikas iniciatīvām un citiem prioritārajiem pasākumiem) vai pat iespējami radītu risku, ka būtu jāsamazina budžeta izdevumi (potenciāli arī citām nozarēm) vai jāpalielina ieņēmumi, ja fiskālā telpa tiktu izsmelta.</w:t>
      </w:r>
    </w:p>
    <w:p w:rsidR="008E50B0" w:rsidRPr="00DB46D4" w:rsidRDefault="008E50B0" w:rsidP="004E17C6">
      <w:pPr>
        <w:ind w:firstLine="709"/>
        <w:jc w:val="both"/>
      </w:pPr>
      <w:r>
        <w:t>Saskaņā ar Finanšu ministrijas aprēķiniem a</w:t>
      </w:r>
      <w:r w:rsidRPr="00FE552F">
        <w:t>izņemšanās tik lielā apjomā (līdz 1 mljrd.</w:t>
      </w:r>
      <w:r>
        <w:t xml:space="preserve"> </w:t>
      </w:r>
      <w:proofErr w:type="spellStart"/>
      <w:r w:rsidRPr="00FE552F">
        <w:rPr>
          <w:i/>
        </w:rPr>
        <w:t>euro</w:t>
      </w:r>
      <w:proofErr w:type="spellEnd"/>
      <w:r w:rsidRPr="00FE552F">
        <w:t>) izraisītu būtisku valsts parāda pieaugumu (par ~4% no IKP) un arī parāda apkalpošanas izdevumu pieaugumu – piemēram, aizņemšanās 1 mljrd.</w:t>
      </w:r>
      <w:r>
        <w:t xml:space="preserve"> </w:t>
      </w:r>
      <w:proofErr w:type="spellStart"/>
      <w:r w:rsidRPr="00FE552F">
        <w:rPr>
          <w:i/>
        </w:rPr>
        <w:t>euro</w:t>
      </w:r>
      <w:proofErr w:type="spellEnd"/>
      <w:r w:rsidRPr="00FE552F">
        <w:t xml:space="preserve"> apmērā uz 20 gadiem ar tādu pašu procentu likmi, kas tika fiksēta š.g. maijā veiktajā 20 gadu eiroobligāciju emisijā (1,375%), valsts budžetam papildus izmaksātu 13,8 milj.</w:t>
      </w:r>
      <w:r>
        <w:t xml:space="preserve"> </w:t>
      </w:r>
      <w:proofErr w:type="spellStart"/>
      <w:r w:rsidRPr="00FE552F">
        <w:rPr>
          <w:i/>
        </w:rPr>
        <w:t>euro</w:t>
      </w:r>
      <w:proofErr w:type="spellEnd"/>
      <w:r w:rsidRPr="00FE552F">
        <w:t xml:space="preserve"> gadā</w:t>
      </w:r>
      <w:r>
        <w:t xml:space="preserve">. </w:t>
      </w:r>
    </w:p>
    <w:p w:rsidR="008E50B0" w:rsidRDefault="008E50B0" w:rsidP="004E17C6">
      <w:pPr>
        <w:ind w:right="-2" w:firstLine="709"/>
        <w:jc w:val="both"/>
      </w:pPr>
      <w:r>
        <w:t>Ja VAS “</w:t>
      </w:r>
      <w:r w:rsidRPr="00FE552F">
        <w:t xml:space="preserve">Latvijas </w:t>
      </w:r>
      <w:r>
        <w:t xml:space="preserve">Valsts ceļi” </w:t>
      </w:r>
      <w:r w:rsidRPr="00FE552F">
        <w:t xml:space="preserve">saņemtu valsts aizdevumu, aizņēmējiem par aizdevuma izmantošanu būtu jāmaksā valsts budžetam aizdevuma procenti atbilstoši Valsts kases aizņemšanās izmaksām </w:t>
      </w:r>
      <w:r>
        <w:t>–</w:t>
      </w:r>
      <w:r w:rsidRPr="00FE552F">
        <w:t xml:space="preserve"> piemēram, aizdevumam ar atmaksas termiņu 10 gadi un fiksētu procentu likmi šobrīd tiktu piemēroti aizdevuma procenti 0,952% apmērā, bet, mainoties situācijai finanšu tirgos turpmākajos gados, aizdevuma procentu likme var pieaugt. Vienlaikus </w:t>
      </w:r>
      <w:r>
        <w:t>Finanšu ministrija norāda</w:t>
      </w:r>
      <w:r w:rsidRPr="00FE552F">
        <w:t>, ka, izvērtējot valsts aizdevuma izsniegšanas iespējas kā vienu no iespējamajiem risinājumiem, būtiski ir identificēt</w:t>
      </w:r>
      <w:r>
        <w:t>,</w:t>
      </w:r>
      <w:r w:rsidRPr="00FE552F">
        <w:t xml:space="preserve"> kādā termiņā un no kādiem finanšu resursu avotiem būtu iespējams atmaksāt valstij šo aizdevumu. </w:t>
      </w:r>
      <w:r>
        <w:t>Saskaņā ar Finanšu ministrijas viedokli</w:t>
      </w:r>
      <w:r w:rsidRPr="00FE552F">
        <w:t xml:space="preserve"> potenciālie aizņēmēji no saviem resursiem nespētu nodrošināt tik apjomīga valsts aizdevuma atmaksu, kas nozīmē, ka valsts budžetam jebkurā gadījumā būs jāuzņemas ar aizņemšanos saistītās izmaksas pilnā apmērā. Savukārt brīdī, kad valsts aizdevums tiktu izmantots ceļu uzturēšanas izdevumu segšanai, par šo summu pieaugtu valsts budžeta</w:t>
      </w:r>
      <w:r>
        <w:t xml:space="preserve"> deficīts, kā jau tika norādīts</w:t>
      </w:r>
      <w:r w:rsidRPr="00FE552F">
        <w:t>.</w:t>
      </w:r>
    </w:p>
    <w:p w:rsidR="00DD27A4" w:rsidRDefault="004F37C8" w:rsidP="004E17C6">
      <w:pPr>
        <w:ind w:right="12" w:firstLine="709"/>
        <w:jc w:val="both"/>
        <w:rPr>
          <w:rFonts w:eastAsia="Calibri"/>
        </w:rPr>
      </w:pPr>
      <w:r>
        <w:rPr>
          <w:rFonts w:eastAsia="Calibri"/>
        </w:rPr>
        <w:t xml:space="preserve">Izvērtējot iespēju ņemt aizņēmumu ceļu pārbūvei un atjaunošanai, </w:t>
      </w:r>
      <w:r>
        <w:t>tostarp jāvērtē</w:t>
      </w:r>
      <w:r w:rsidRPr="004F37C8">
        <w:t xml:space="preserve">, kā un no kādiem resursiem plānota iespējamā valsts aizdevuma atmaksa. </w:t>
      </w:r>
      <w:r>
        <w:t>V</w:t>
      </w:r>
      <w:r w:rsidRPr="004F37C8">
        <w:t>alsts aizdevuma saņemšanu valsts speciālā budžeta izpildītājiem nosaka Ministru kabineta 2015.</w:t>
      </w:r>
      <w:r>
        <w:t> </w:t>
      </w:r>
      <w:r w:rsidRPr="004F37C8">
        <w:t>gada 30.</w:t>
      </w:r>
      <w:r>
        <w:t> </w:t>
      </w:r>
      <w:r w:rsidRPr="004F37C8">
        <w:t>jūnija noteikumi Nr.</w:t>
      </w:r>
      <w:r>
        <w:t> </w:t>
      </w:r>
      <w:r w:rsidRPr="004F37C8">
        <w:t>363 „Kārtība, kādā ministrijas un citas centrālās valsts iestādes iekļauj gadskārtējā valsts budžeta likumprojektā valsts aizdevumu pieprasījumus, un valsts aizdevumu izsniegšanas un apkalpošanas kārtība”</w:t>
      </w:r>
      <w:r w:rsidR="00D0202B">
        <w:t xml:space="preserve">. Gadījumā, ja tiktu atbalstīts </w:t>
      </w:r>
      <w:r w:rsidRPr="004F37C8">
        <w:t xml:space="preserve">rīcības virziens izveidot Valsts autoceļu fondu kā jaunu speciālo budžetu, lai noteiktu tā iespējamību saņemt valsts aizdevumu ceļu pārbūvei un atjaunošanai, jānodrošina tā atbilstība </w:t>
      </w:r>
      <w:r w:rsidR="00D0202B">
        <w:t>Likuma par budžetu un finanšu vadību</w:t>
      </w:r>
      <w:r w:rsidRPr="004F37C8">
        <w:t xml:space="preserve"> 36.panta trešajai un piektajai daļai. </w:t>
      </w:r>
    </w:p>
    <w:p w:rsidR="005901C4" w:rsidRDefault="005901C4" w:rsidP="004E17C6">
      <w:pPr>
        <w:ind w:firstLine="709"/>
        <w:jc w:val="both"/>
        <w:rPr>
          <w:rFonts w:eastAsia="Calibri"/>
          <w:lang w:eastAsia="en-US"/>
        </w:rPr>
      </w:pPr>
    </w:p>
    <w:p w:rsidR="005901C4" w:rsidRPr="005901C4" w:rsidRDefault="008E50B0" w:rsidP="004E17C6">
      <w:pPr>
        <w:jc w:val="center"/>
        <w:rPr>
          <w:rFonts w:eastAsia="Calibri"/>
          <w:b/>
          <w:lang w:eastAsia="en-US"/>
        </w:rPr>
      </w:pPr>
      <w:r>
        <w:rPr>
          <w:rFonts w:eastAsia="Calibri"/>
          <w:b/>
          <w:lang w:eastAsia="en-US"/>
        </w:rPr>
        <w:t>4.rīcības virziens</w:t>
      </w:r>
      <w:r w:rsidR="005901C4" w:rsidRPr="005901C4">
        <w:rPr>
          <w:rFonts w:eastAsia="Calibri"/>
          <w:b/>
          <w:lang w:eastAsia="en-US"/>
        </w:rPr>
        <w:t xml:space="preserve"> </w:t>
      </w:r>
      <w:r>
        <w:rPr>
          <w:rFonts w:eastAsia="Calibri"/>
          <w:b/>
          <w:lang w:eastAsia="en-US"/>
        </w:rPr>
        <w:t>“</w:t>
      </w:r>
      <w:r w:rsidR="005901C4" w:rsidRPr="005901C4">
        <w:rPr>
          <w:rFonts w:eastAsia="Calibri"/>
          <w:b/>
          <w:lang w:eastAsia="en-US"/>
        </w:rPr>
        <w:t>Ceļa lietotāju maksājumiem piesaistīta finansējuma modelis</w:t>
      </w:r>
      <w:r>
        <w:rPr>
          <w:rFonts w:eastAsia="Calibri"/>
          <w:b/>
          <w:lang w:eastAsia="en-US"/>
        </w:rPr>
        <w:t>”</w:t>
      </w:r>
    </w:p>
    <w:p w:rsidR="00C73CC5" w:rsidRDefault="00C73CC5" w:rsidP="004E17C6">
      <w:pPr>
        <w:ind w:right="-2" w:firstLine="709"/>
        <w:jc w:val="both"/>
        <w:rPr>
          <w:rFonts w:eastAsia="Calibri"/>
        </w:rPr>
      </w:pPr>
    </w:p>
    <w:p w:rsidR="005901C4" w:rsidRDefault="005901C4" w:rsidP="004E17C6">
      <w:pPr>
        <w:ind w:right="-2" w:firstLine="709"/>
        <w:jc w:val="both"/>
      </w:pPr>
      <w:r>
        <w:t>Saskaņā ar likuma “Par autoceļiem” 12.panta ceturto daļu v</w:t>
      </w:r>
      <w:r w:rsidRPr="00CF75B3">
        <w:t xml:space="preserve">alsts </w:t>
      </w:r>
      <w:r w:rsidR="00EA0022">
        <w:t>budžeta finansējumu programmai “Valsts autoceļu fonds”</w:t>
      </w:r>
      <w:r w:rsidRPr="00CF75B3">
        <w:t xml:space="preserve"> veido prognozētie valsts budžeta ieņēmumi no </w:t>
      </w:r>
      <w:r w:rsidR="00141ED4">
        <w:t>TEN</w:t>
      </w:r>
      <w:r w:rsidRPr="00CF75B3">
        <w:t>, autoceļu lietošanas nodevas un 80 procenti no prognozētajiem valsts budžeta ieņēmumiem no akcīzes nodokļa par naftas produktiem, ja gadskārtējā valsts budžeta likumā nav noteikts citādi</w:t>
      </w:r>
      <w:r>
        <w:t>.</w:t>
      </w:r>
    </w:p>
    <w:p w:rsidR="003678FB" w:rsidRPr="003F1815" w:rsidRDefault="003678FB" w:rsidP="003678FB">
      <w:pPr>
        <w:ind w:right="-2" w:firstLine="709"/>
        <w:jc w:val="both"/>
        <w:rPr>
          <w:color w:val="000000"/>
        </w:rPr>
      </w:pPr>
      <w:r w:rsidRPr="003F1815">
        <w:rPr>
          <w:color w:val="000000"/>
        </w:rPr>
        <w:lastRenderedPageBreak/>
        <w:t xml:space="preserve">No </w:t>
      </w:r>
      <w:r w:rsidR="002300CF">
        <w:rPr>
          <w:color w:val="000000"/>
        </w:rPr>
        <w:t>8</w:t>
      </w:r>
      <w:r>
        <w:rPr>
          <w:color w:val="000000"/>
        </w:rPr>
        <w:t>.</w:t>
      </w:r>
      <w:r w:rsidRPr="003F1815">
        <w:rPr>
          <w:color w:val="000000"/>
        </w:rPr>
        <w:t xml:space="preserve">tabulas datiem ir redzams, ka ceļu lietotāju samaksātie nodokļi pārsniedz 500 miljonus </w:t>
      </w:r>
      <w:proofErr w:type="spellStart"/>
      <w:r w:rsidRPr="003F1815">
        <w:rPr>
          <w:i/>
          <w:color w:val="000000"/>
        </w:rPr>
        <w:t>euro</w:t>
      </w:r>
      <w:proofErr w:type="spellEnd"/>
      <w:r>
        <w:rPr>
          <w:i/>
          <w:color w:val="000000"/>
        </w:rPr>
        <w:t xml:space="preserve"> </w:t>
      </w:r>
      <w:r>
        <w:rPr>
          <w:color w:val="000000"/>
        </w:rPr>
        <w:t xml:space="preserve">(2017.un 2018.gadā pat 600 miljonus </w:t>
      </w:r>
      <w:proofErr w:type="spellStart"/>
      <w:r w:rsidRPr="00077607">
        <w:rPr>
          <w:i/>
          <w:color w:val="000000"/>
        </w:rPr>
        <w:t>euro</w:t>
      </w:r>
      <w:proofErr w:type="spellEnd"/>
      <w:r>
        <w:rPr>
          <w:color w:val="000000"/>
        </w:rPr>
        <w:t>)</w:t>
      </w:r>
      <w:r w:rsidRPr="003F1815">
        <w:rPr>
          <w:color w:val="000000"/>
        </w:rPr>
        <w:t>, taču no valsts budžeta finansējums gan pašvaldību ceļu, gan valsts ceļu pārvaldīšanai, uzturēšanai un atjaunošanai ik gadu tiek piešķirts v</w:t>
      </w:r>
      <w:r>
        <w:rPr>
          <w:color w:val="000000"/>
        </w:rPr>
        <w:t>ai to plānots piešķirt 190 - 208</w:t>
      </w:r>
      <w:r w:rsidRPr="003F1815">
        <w:rPr>
          <w:color w:val="000000"/>
        </w:rPr>
        <w:t xml:space="preserve"> miljonu </w:t>
      </w:r>
      <w:proofErr w:type="spellStart"/>
      <w:r w:rsidRPr="003F1815">
        <w:rPr>
          <w:i/>
          <w:color w:val="000000"/>
        </w:rPr>
        <w:t>euro</w:t>
      </w:r>
      <w:proofErr w:type="spellEnd"/>
      <w:r w:rsidRPr="003F1815">
        <w:rPr>
          <w:color w:val="000000"/>
        </w:rPr>
        <w:t xml:space="preserve"> apmērā jeb vidēji 3</w:t>
      </w:r>
      <w:r>
        <w:rPr>
          <w:color w:val="000000"/>
        </w:rPr>
        <w:t>5</w:t>
      </w:r>
      <w:r w:rsidRPr="003F1815">
        <w:rPr>
          <w:color w:val="000000"/>
        </w:rPr>
        <w:t xml:space="preserve"> % no tiem valsts budžeta ieņēmumiem, kurus samaksā ceļu lietotāji</w:t>
      </w:r>
      <w:r>
        <w:rPr>
          <w:color w:val="000000"/>
        </w:rPr>
        <w:t xml:space="preserve"> (2015.gadā 37 %, 2016.gadā 35 %, 2017.gadā 34 % un 2018.gadā 33 %)</w:t>
      </w:r>
      <w:r w:rsidRPr="003F1815">
        <w:rPr>
          <w:color w:val="000000"/>
        </w:rPr>
        <w:t>.</w:t>
      </w:r>
      <w:r>
        <w:rPr>
          <w:color w:val="000000"/>
        </w:rPr>
        <w:t xml:space="preserve"> Ja pieņem, ka TEN un autoceļu lietošanas nodeva pilnībā tiek novirzīta valsts autoceļiem, tad no akcīzes nodokļa par naftas produktiem ieņēmumiem - tikai aptuveni 18 % (2015.gadā 22%, 2016.gadā 20 %, 2017.gadā 16% un 2018.gadā 14%). Līdz ar to secināms, ka valsts autoceļiem plānotais finansējums pieaug mazāk strauji nekā plānotie ieņēmumi no TEN, autoceļu lietošanas nodevas un akcīzes nodokļa par naftas produktiem.</w:t>
      </w:r>
    </w:p>
    <w:p w:rsidR="003678FB" w:rsidRDefault="003678FB" w:rsidP="004E17C6">
      <w:pPr>
        <w:ind w:right="-2" w:firstLine="709"/>
        <w:jc w:val="both"/>
      </w:pPr>
    </w:p>
    <w:tbl>
      <w:tblPr>
        <w:tblW w:w="9077" w:type="dxa"/>
        <w:tblInd w:w="103" w:type="dxa"/>
        <w:tblLook w:val="04A0" w:firstRow="1" w:lastRow="0" w:firstColumn="1" w:lastColumn="0" w:noHBand="0" w:noVBand="1"/>
      </w:tblPr>
      <w:tblGrid>
        <w:gridCol w:w="4400"/>
        <w:gridCol w:w="1275"/>
        <w:gridCol w:w="1134"/>
        <w:gridCol w:w="1134"/>
        <w:gridCol w:w="1134"/>
      </w:tblGrid>
      <w:tr w:rsidR="005901C4" w:rsidRPr="003678FB" w:rsidTr="00FA76C5">
        <w:trPr>
          <w:trHeight w:val="360"/>
        </w:trPr>
        <w:tc>
          <w:tcPr>
            <w:tcW w:w="9077" w:type="dxa"/>
            <w:gridSpan w:val="5"/>
            <w:tcBorders>
              <w:top w:val="nil"/>
              <w:left w:val="nil"/>
              <w:bottom w:val="nil"/>
              <w:right w:val="nil"/>
            </w:tcBorders>
            <w:shd w:val="clear" w:color="auto" w:fill="auto"/>
            <w:noWrap/>
            <w:vAlign w:val="bottom"/>
            <w:hideMark/>
          </w:tcPr>
          <w:p w:rsidR="00317933" w:rsidRPr="003678FB" w:rsidRDefault="002300CF" w:rsidP="004E17C6">
            <w:pPr>
              <w:ind w:firstLine="709"/>
              <w:jc w:val="right"/>
              <w:rPr>
                <w:bCs/>
              </w:rPr>
            </w:pPr>
            <w:r>
              <w:rPr>
                <w:bCs/>
              </w:rPr>
              <w:t>8</w:t>
            </w:r>
            <w:r w:rsidR="00317933" w:rsidRPr="003678FB">
              <w:rPr>
                <w:bCs/>
              </w:rPr>
              <w:t>.tabula</w:t>
            </w:r>
          </w:p>
          <w:p w:rsidR="005901C4" w:rsidRPr="003678FB" w:rsidRDefault="005901C4" w:rsidP="004E17C6">
            <w:pPr>
              <w:ind w:firstLine="709"/>
              <w:rPr>
                <w:b/>
                <w:bCs/>
              </w:rPr>
            </w:pPr>
            <w:r w:rsidRPr="003678FB">
              <w:rPr>
                <w:b/>
                <w:bCs/>
              </w:rPr>
              <w:t>Ceļu lietotāju samaksātie nodokļi un nodevas</w:t>
            </w:r>
          </w:p>
        </w:tc>
      </w:tr>
      <w:tr w:rsidR="005901C4" w:rsidRPr="004B459E" w:rsidTr="00FA76C5">
        <w:trPr>
          <w:trHeight w:val="60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01C4" w:rsidRPr="004B459E" w:rsidRDefault="005901C4" w:rsidP="004E17C6">
            <w:pPr>
              <w:ind w:firstLine="39"/>
              <w:rPr>
                <w:b/>
              </w:rPr>
            </w:pPr>
            <w:r w:rsidRPr="004B459E">
              <w:rPr>
                <w:b/>
              </w:rPr>
              <w:t>Nodokļu veidi</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901C4" w:rsidRPr="004B459E" w:rsidRDefault="005901C4" w:rsidP="004E17C6">
            <w:pPr>
              <w:ind w:firstLine="33"/>
              <w:jc w:val="center"/>
              <w:rPr>
                <w:b/>
                <w:bCs/>
              </w:rPr>
            </w:pPr>
            <w:r w:rsidRPr="004B459E">
              <w:rPr>
                <w:b/>
                <w:bCs/>
              </w:rPr>
              <w:t>2015. fakts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01C4" w:rsidRPr="004B459E" w:rsidRDefault="005901C4" w:rsidP="004E17C6">
            <w:pPr>
              <w:ind w:firstLine="33"/>
              <w:jc w:val="center"/>
              <w:rPr>
                <w:b/>
                <w:bCs/>
              </w:rPr>
            </w:pPr>
            <w:r w:rsidRPr="004B459E">
              <w:rPr>
                <w:b/>
                <w:bCs/>
              </w:rPr>
              <w:t>2016. plāns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01C4" w:rsidRPr="004B459E" w:rsidRDefault="005901C4" w:rsidP="00161A68">
            <w:pPr>
              <w:ind w:firstLine="33"/>
              <w:jc w:val="center"/>
              <w:rPr>
                <w:b/>
                <w:bCs/>
              </w:rPr>
            </w:pPr>
            <w:r w:rsidRPr="004B459E">
              <w:rPr>
                <w:b/>
                <w:bCs/>
              </w:rPr>
              <w:t>2017. p</w:t>
            </w:r>
            <w:r w:rsidR="00161A68">
              <w:rPr>
                <w:b/>
                <w:bCs/>
              </w:rPr>
              <w:t>lāns</w:t>
            </w:r>
            <w:r w:rsidRPr="004B459E">
              <w:rPr>
                <w:b/>
                <w:bCs/>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01C4" w:rsidRPr="004B459E" w:rsidRDefault="005901C4" w:rsidP="004E17C6">
            <w:pPr>
              <w:ind w:firstLine="33"/>
              <w:jc w:val="center"/>
              <w:rPr>
                <w:b/>
                <w:bCs/>
              </w:rPr>
            </w:pPr>
            <w:r w:rsidRPr="004B459E">
              <w:rPr>
                <w:b/>
                <w:bCs/>
              </w:rPr>
              <w:t>2018. projekts</w:t>
            </w:r>
          </w:p>
        </w:tc>
      </w:tr>
      <w:tr w:rsidR="005901C4" w:rsidRPr="004B459E" w:rsidTr="00FA76C5">
        <w:trPr>
          <w:trHeight w:val="60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tcPr>
          <w:p w:rsidR="005901C4" w:rsidRPr="004B459E" w:rsidRDefault="00141ED4" w:rsidP="004E17C6">
            <w:pPr>
              <w:ind w:firstLine="39"/>
            </w:pPr>
            <w:r>
              <w:t>TEN</w:t>
            </w:r>
            <w:r w:rsidR="005901C4" w:rsidRPr="004B459E">
              <w:t xml:space="preserve"> (milj. </w:t>
            </w:r>
            <w:proofErr w:type="spellStart"/>
            <w:r w:rsidR="005901C4" w:rsidRPr="004B459E">
              <w:rPr>
                <w:i/>
              </w:rPr>
              <w:t>euro</w:t>
            </w:r>
            <w:proofErr w:type="spellEnd"/>
            <w:r w:rsidR="005901C4" w:rsidRPr="004B459E">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901C4" w:rsidRPr="004B459E" w:rsidRDefault="005901C4" w:rsidP="004E17C6">
            <w:pPr>
              <w:ind w:firstLine="33"/>
              <w:jc w:val="right"/>
            </w:pPr>
            <w:r w:rsidRPr="004B459E">
              <w:t>78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901C4" w:rsidRPr="004B459E" w:rsidRDefault="008138D7" w:rsidP="004E17C6">
            <w:pPr>
              <w:ind w:firstLine="33"/>
              <w:jc w:val="right"/>
            </w:pPr>
            <w:r>
              <w:t>83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901C4" w:rsidRPr="004B459E" w:rsidRDefault="008138D7" w:rsidP="004E17C6">
            <w:pPr>
              <w:ind w:firstLine="33"/>
              <w:jc w:val="right"/>
            </w:pPr>
            <w:r>
              <w:t>96,6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901C4" w:rsidRPr="004B459E" w:rsidRDefault="00317933" w:rsidP="004E17C6">
            <w:pPr>
              <w:ind w:firstLine="33"/>
              <w:jc w:val="right"/>
            </w:pPr>
            <w:r>
              <w:t>1</w:t>
            </w:r>
            <w:r w:rsidR="008138D7">
              <w:t>04,9</w:t>
            </w:r>
          </w:p>
        </w:tc>
      </w:tr>
      <w:tr w:rsidR="005901C4" w:rsidRPr="004B459E" w:rsidTr="00FA76C5">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901C4" w:rsidRPr="004B459E" w:rsidRDefault="005901C4" w:rsidP="004E17C6">
            <w:pPr>
              <w:ind w:firstLine="39"/>
            </w:pPr>
            <w:r w:rsidRPr="004B459E">
              <w:t xml:space="preserve">Autoceļu lietošanas nodeva </w:t>
            </w:r>
            <w:r w:rsidRPr="004B459E">
              <w:rPr>
                <w:i/>
                <w:iCs/>
              </w:rPr>
              <w:t xml:space="preserve">(milj. </w:t>
            </w:r>
            <w:proofErr w:type="spellStart"/>
            <w:r w:rsidRPr="004B459E">
              <w:rPr>
                <w:i/>
                <w:iCs/>
              </w:rPr>
              <w:t>euro</w:t>
            </w:r>
            <w:proofErr w:type="spellEnd"/>
            <w:r w:rsidRPr="004B459E">
              <w:rPr>
                <w:i/>
                <w:iCs/>
              </w:rPr>
              <w:t>)</w:t>
            </w:r>
          </w:p>
        </w:tc>
        <w:tc>
          <w:tcPr>
            <w:tcW w:w="1275" w:type="dxa"/>
            <w:tcBorders>
              <w:top w:val="nil"/>
              <w:left w:val="nil"/>
              <w:bottom w:val="single" w:sz="4" w:space="0" w:color="auto"/>
              <w:right w:val="single" w:sz="4" w:space="0" w:color="auto"/>
            </w:tcBorders>
            <w:shd w:val="clear" w:color="auto" w:fill="auto"/>
            <w:noWrap/>
            <w:vAlign w:val="bottom"/>
            <w:hideMark/>
          </w:tcPr>
          <w:p w:rsidR="005901C4" w:rsidRPr="004B459E" w:rsidRDefault="005901C4" w:rsidP="004E17C6">
            <w:pPr>
              <w:ind w:firstLine="33"/>
              <w:jc w:val="right"/>
            </w:pPr>
            <w:r w:rsidRPr="004B459E">
              <w:t>18</w:t>
            </w:r>
          </w:p>
        </w:tc>
        <w:tc>
          <w:tcPr>
            <w:tcW w:w="1134" w:type="dxa"/>
            <w:tcBorders>
              <w:top w:val="nil"/>
              <w:left w:val="nil"/>
              <w:bottom w:val="single" w:sz="4" w:space="0" w:color="auto"/>
              <w:right w:val="single" w:sz="4" w:space="0" w:color="auto"/>
            </w:tcBorders>
            <w:shd w:val="clear" w:color="auto" w:fill="auto"/>
            <w:noWrap/>
            <w:vAlign w:val="bottom"/>
            <w:hideMark/>
          </w:tcPr>
          <w:p w:rsidR="005901C4" w:rsidRPr="004B459E" w:rsidRDefault="008138D7" w:rsidP="004E17C6">
            <w:pPr>
              <w:ind w:firstLine="33"/>
              <w:jc w:val="right"/>
            </w:pPr>
            <w:r>
              <w:t>18,9</w:t>
            </w:r>
          </w:p>
        </w:tc>
        <w:tc>
          <w:tcPr>
            <w:tcW w:w="1134" w:type="dxa"/>
            <w:tcBorders>
              <w:top w:val="nil"/>
              <w:left w:val="nil"/>
              <w:bottom w:val="single" w:sz="4" w:space="0" w:color="auto"/>
              <w:right w:val="single" w:sz="4" w:space="0" w:color="auto"/>
            </w:tcBorders>
            <w:shd w:val="clear" w:color="auto" w:fill="auto"/>
            <w:noWrap/>
            <w:vAlign w:val="bottom"/>
            <w:hideMark/>
          </w:tcPr>
          <w:p w:rsidR="005901C4" w:rsidRPr="004B459E" w:rsidRDefault="007908EF" w:rsidP="004E17C6">
            <w:pPr>
              <w:ind w:firstLine="33"/>
              <w:jc w:val="right"/>
            </w:pPr>
            <w:r>
              <w:t>27,8</w:t>
            </w:r>
          </w:p>
        </w:tc>
        <w:tc>
          <w:tcPr>
            <w:tcW w:w="1134" w:type="dxa"/>
            <w:tcBorders>
              <w:top w:val="nil"/>
              <w:left w:val="nil"/>
              <w:bottom w:val="single" w:sz="4" w:space="0" w:color="auto"/>
              <w:right w:val="single" w:sz="4" w:space="0" w:color="auto"/>
            </w:tcBorders>
            <w:shd w:val="clear" w:color="auto" w:fill="auto"/>
            <w:noWrap/>
            <w:vAlign w:val="bottom"/>
            <w:hideMark/>
          </w:tcPr>
          <w:p w:rsidR="005901C4" w:rsidRPr="004B459E" w:rsidRDefault="008138D7" w:rsidP="004E17C6">
            <w:pPr>
              <w:ind w:firstLine="33"/>
              <w:jc w:val="right"/>
            </w:pPr>
            <w:r>
              <w:t>32,3</w:t>
            </w:r>
          </w:p>
        </w:tc>
      </w:tr>
      <w:tr w:rsidR="005901C4" w:rsidRPr="004B459E" w:rsidTr="00FA76C5">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5901C4" w:rsidRPr="004B459E" w:rsidRDefault="005901C4" w:rsidP="004E17C6">
            <w:pPr>
              <w:ind w:firstLine="39"/>
            </w:pPr>
            <w:r w:rsidRPr="004B459E">
              <w:t xml:space="preserve">AN naftas produktiem </w:t>
            </w:r>
            <w:r w:rsidRPr="004B459E">
              <w:rPr>
                <w:i/>
                <w:iCs/>
              </w:rPr>
              <w:t xml:space="preserve">(milj. </w:t>
            </w:r>
            <w:proofErr w:type="spellStart"/>
            <w:r w:rsidRPr="004B459E">
              <w:rPr>
                <w:i/>
                <w:iCs/>
              </w:rPr>
              <w:t>euro</w:t>
            </w:r>
            <w:proofErr w:type="spellEnd"/>
            <w:r w:rsidRPr="004B459E">
              <w:rPr>
                <w:i/>
                <w:iCs/>
              </w:rPr>
              <w:t>)</w:t>
            </w:r>
          </w:p>
        </w:tc>
        <w:tc>
          <w:tcPr>
            <w:tcW w:w="1275" w:type="dxa"/>
            <w:tcBorders>
              <w:top w:val="nil"/>
              <w:left w:val="nil"/>
              <w:bottom w:val="single" w:sz="4" w:space="0" w:color="auto"/>
              <w:right w:val="single" w:sz="4" w:space="0" w:color="auto"/>
            </w:tcBorders>
            <w:shd w:val="clear" w:color="auto" w:fill="auto"/>
            <w:noWrap/>
            <w:vAlign w:val="bottom"/>
            <w:hideMark/>
          </w:tcPr>
          <w:p w:rsidR="005901C4" w:rsidRPr="004B459E" w:rsidRDefault="005901C4" w:rsidP="004E17C6">
            <w:pPr>
              <w:ind w:firstLine="33"/>
              <w:jc w:val="right"/>
            </w:pPr>
            <w:r w:rsidRPr="004B459E">
              <w:t>417</w:t>
            </w:r>
          </w:p>
        </w:tc>
        <w:tc>
          <w:tcPr>
            <w:tcW w:w="1134" w:type="dxa"/>
            <w:tcBorders>
              <w:top w:val="nil"/>
              <w:left w:val="nil"/>
              <w:bottom w:val="single" w:sz="4" w:space="0" w:color="auto"/>
              <w:right w:val="single" w:sz="4" w:space="0" w:color="auto"/>
            </w:tcBorders>
            <w:shd w:val="clear" w:color="auto" w:fill="auto"/>
            <w:noWrap/>
            <w:vAlign w:val="bottom"/>
            <w:hideMark/>
          </w:tcPr>
          <w:p w:rsidR="005901C4" w:rsidRPr="004B459E" w:rsidRDefault="008138D7" w:rsidP="004E17C6">
            <w:pPr>
              <w:ind w:firstLine="33"/>
              <w:jc w:val="right"/>
            </w:pPr>
            <w:r>
              <w:t>460</w:t>
            </w:r>
          </w:p>
        </w:tc>
        <w:tc>
          <w:tcPr>
            <w:tcW w:w="1134" w:type="dxa"/>
            <w:tcBorders>
              <w:top w:val="nil"/>
              <w:left w:val="nil"/>
              <w:bottom w:val="single" w:sz="4" w:space="0" w:color="auto"/>
              <w:right w:val="single" w:sz="4" w:space="0" w:color="auto"/>
            </w:tcBorders>
            <w:shd w:val="clear" w:color="auto" w:fill="auto"/>
            <w:noWrap/>
            <w:vAlign w:val="bottom"/>
            <w:hideMark/>
          </w:tcPr>
          <w:p w:rsidR="005901C4" w:rsidRPr="004B459E" w:rsidRDefault="008138D7" w:rsidP="004E17C6">
            <w:pPr>
              <w:ind w:firstLine="33"/>
              <w:jc w:val="right"/>
            </w:pPr>
            <w:r>
              <w:t>479,2</w:t>
            </w:r>
          </w:p>
        </w:tc>
        <w:tc>
          <w:tcPr>
            <w:tcW w:w="1134" w:type="dxa"/>
            <w:tcBorders>
              <w:top w:val="nil"/>
              <w:left w:val="nil"/>
              <w:bottom w:val="single" w:sz="4" w:space="0" w:color="auto"/>
              <w:right w:val="single" w:sz="4" w:space="0" w:color="auto"/>
            </w:tcBorders>
            <w:shd w:val="clear" w:color="auto" w:fill="auto"/>
            <w:noWrap/>
            <w:vAlign w:val="bottom"/>
            <w:hideMark/>
          </w:tcPr>
          <w:p w:rsidR="005901C4" w:rsidRPr="004B459E" w:rsidRDefault="008138D7" w:rsidP="004E17C6">
            <w:pPr>
              <w:ind w:firstLine="33"/>
              <w:jc w:val="right"/>
            </w:pPr>
            <w:r>
              <w:t>500</w:t>
            </w:r>
          </w:p>
        </w:tc>
      </w:tr>
      <w:tr w:rsidR="005901C4" w:rsidRPr="004B459E" w:rsidTr="00FA76C5">
        <w:trPr>
          <w:trHeight w:val="315"/>
        </w:trPr>
        <w:tc>
          <w:tcPr>
            <w:tcW w:w="4400" w:type="dxa"/>
            <w:tcBorders>
              <w:top w:val="nil"/>
              <w:left w:val="single" w:sz="4" w:space="0" w:color="auto"/>
              <w:bottom w:val="single" w:sz="4" w:space="0" w:color="auto"/>
              <w:right w:val="single" w:sz="4" w:space="0" w:color="auto"/>
            </w:tcBorders>
            <w:shd w:val="clear" w:color="000000" w:fill="D9D9D9"/>
            <w:noWrap/>
            <w:vAlign w:val="bottom"/>
            <w:hideMark/>
          </w:tcPr>
          <w:p w:rsidR="005901C4" w:rsidRPr="004B459E" w:rsidRDefault="005901C4" w:rsidP="004E17C6">
            <w:pPr>
              <w:ind w:firstLine="39"/>
              <w:rPr>
                <w:b/>
                <w:bCs/>
              </w:rPr>
            </w:pPr>
            <w:r w:rsidRPr="004B459E">
              <w:rPr>
                <w:b/>
                <w:bCs/>
              </w:rPr>
              <w:t xml:space="preserve">Kopā ceļu lietotāju samaksātie nodokļi </w:t>
            </w:r>
            <w:r w:rsidRPr="004B459E">
              <w:rPr>
                <w:b/>
                <w:bCs/>
                <w:i/>
                <w:iCs/>
              </w:rPr>
              <w:t xml:space="preserve">(milj. </w:t>
            </w:r>
            <w:proofErr w:type="spellStart"/>
            <w:r w:rsidRPr="004B459E">
              <w:rPr>
                <w:b/>
                <w:bCs/>
                <w:i/>
                <w:iCs/>
              </w:rPr>
              <w:t>euro</w:t>
            </w:r>
            <w:proofErr w:type="spellEnd"/>
            <w:r w:rsidRPr="004B459E">
              <w:rPr>
                <w:b/>
                <w:bCs/>
                <w:i/>
                <w:iCs/>
              </w:rPr>
              <w:t>):</w:t>
            </w:r>
          </w:p>
        </w:tc>
        <w:tc>
          <w:tcPr>
            <w:tcW w:w="1275" w:type="dxa"/>
            <w:tcBorders>
              <w:top w:val="nil"/>
              <w:left w:val="nil"/>
              <w:bottom w:val="single" w:sz="4" w:space="0" w:color="auto"/>
              <w:right w:val="single" w:sz="4" w:space="0" w:color="auto"/>
            </w:tcBorders>
            <w:shd w:val="clear" w:color="000000" w:fill="D9D9D9"/>
            <w:noWrap/>
            <w:vAlign w:val="bottom"/>
            <w:hideMark/>
          </w:tcPr>
          <w:p w:rsidR="005901C4" w:rsidRPr="004B459E" w:rsidRDefault="005901C4" w:rsidP="004E17C6">
            <w:pPr>
              <w:ind w:firstLine="33"/>
              <w:jc w:val="right"/>
              <w:rPr>
                <w:b/>
                <w:bCs/>
              </w:rPr>
            </w:pPr>
            <w:r w:rsidRPr="004B459E">
              <w:rPr>
                <w:b/>
                <w:bCs/>
              </w:rPr>
              <w:t>513</w:t>
            </w:r>
          </w:p>
        </w:tc>
        <w:tc>
          <w:tcPr>
            <w:tcW w:w="1134" w:type="dxa"/>
            <w:tcBorders>
              <w:top w:val="nil"/>
              <w:left w:val="nil"/>
              <w:bottom w:val="single" w:sz="4" w:space="0" w:color="auto"/>
              <w:right w:val="single" w:sz="4" w:space="0" w:color="auto"/>
            </w:tcBorders>
            <w:shd w:val="clear" w:color="000000" w:fill="D9D9D9"/>
            <w:noWrap/>
            <w:vAlign w:val="bottom"/>
            <w:hideMark/>
          </w:tcPr>
          <w:p w:rsidR="005901C4" w:rsidRPr="004B459E" w:rsidRDefault="008138D7" w:rsidP="004E17C6">
            <w:pPr>
              <w:ind w:firstLine="33"/>
              <w:jc w:val="right"/>
              <w:rPr>
                <w:b/>
                <w:bCs/>
              </w:rPr>
            </w:pPr>
            <w:r>
              <w:rPr>
                <w:b/>
                <w:bCs/>
              </w:rPr>
              <w:t>561,9</w:t>
            </w:r>
          </w:p>
        </w:tc>
        <w:tc>
          <w:tcPr>
            <w:tcW w:w="1134" w:type="dxa"/>
            <w:tcBorders>
              <w:top w:val="nil"/>
              <w:left w:val="nil"/>
              <w:bottom w:val="single" w:sz="4" w:space="0" w:color="auto"/>
              <w:right w:val="single" w:sz="4" w:space="0" w:color="auto"/>
            </w:tcBorders>
            <w:shd w:val="clear" w:color="000000" w:fill="D9D9D9"/>
            <w:noWrap/>
            <w:vAlign w:val="bottom"/>
            <w:hideMark/>
          </w:tcPr>
          <w:p w:rsidR="005901C4" w:rsidRPr="004B459E" w:rsidRDefault="007908EF" w:rsidP="004E17C6">
            <w:pPr>
              <w:ind w:firstLine="33"/>
              <w:jc w:val="right"/>
              <w:rPr>
                <w:b/>
                <w:bCs/>
              </w:rPr>
            </w:pPr>
            <w:r>
              <w:rPr>
                <w:b/>
                <w:bCs/>
              </w:rPr>
              <w:t>603,6</w:t>
            </w:r>
          </w:p>
        </w:tc>
        <w:tc>
          <w:tcPr>
            <w:tcW w:w="1134" w:type="dxa"/>
            <w:tcBorders>
              <w:top w:val="nil"/>
              <w:left w:val="nil"/>
              <w:bottom w:val="single" w:sz="4" w:space="0" w:color="auto"/>
              <w:right w:val="single" w:sz="4" w:space="0" w:color="auto"/>
            </w:tcBorders>
            <w:shd w:val="clear" w:color="000000" w:fill="D9D9D9"/>
            <w:noWrap/>
            <w:vAlign w:val="bottom"/>
            <w:hideMark/>
          </w:tcPr>
          <w:p w:rsidR="005901C4" w:rsidRPr="004B459E" w:rsidRDefault="008138D7" w:rsidP="004E17C6">
            <w:pPr>
              <w:ind w:firstLine="33"/>
              <w:jc w:val="right"/>
              <w:rPr>
                <w:b/>
                <w:bCs/>
              </w:rPr>
            </w:pPr>
            <w:r>
              <w:rPr>
                <w:b/>
                <w:bCs/>
              </w:rPr>
              <w:t>637,2</w:t>
            </w:r>
          </w:p>
        </w:tc>
      </w:tr>
      <w:tr w:rsidR="005901C4" w:rsidRPr="004B459E" w:rsidTr="00FA76C5">
        <w:trPr>
          <w:trHeight w:val="315"/>
        </w:trPr>
        <w:tc>
          <w:tcPr>
            <w:tcW w:w="4400" w:type="dxa"/>
            <w:tcBorders>
              <w:top w:val="nil"/>
              <w:left w:val="single" w:sz="4" w:space="0" w:color="auto"/>
              <w:bottom w:val="single" w:sz="4" w:space="0" w:color="auto"/>
              <w:right w:val="single" w:sz="4" w:space="0" w:color="auto"/>
            </w:tcBorders>
            <w:shd w:val="clear" w:color="000000" w:fill="D9D9D9"/>
            <w:noWrap/>
            <w:vAlign w:val="bottom"/>
            <w:hideMark/>
          </w:tcPr>
          <w:p w:rsidR="005901C4" w:rsidRPr="004B459E" w:rsidRDefault="005901C4" w:rsidP="004E17C6">
            <w:pPr>
              <w:ind w:firstLine="39"/>
              <w:rPr>
                <w:b/>
                <w:bCs/>
              </w:rPr>
            </w:pPr>
            <w:r w:rsidRPr="004B459E">
              <w:rPr>
                <w:b/>
                <w:bCs/>
              </w:rPr>
              <w:t xml:space="preserve">Kopā VACF (23.00.00) </w:t>
            </w:r>
          </w:p>
        </w:tc>
        <w:tc>
          <w:tcPr>
            <w:tcW w:w="1275" w:type="dxa"/>
            <w:tcBorders>
              <w:top w:val="nil"/>
              <w:left w:val="nil"/>
              <w:bottom w:val="single" w:sz="4" w:space="0" w:color="auto"/>
              <w:right w:val="single" w:sz="4" w:space="0" w:color="auto"/>
            </w:tcBorders>
            <w:shd w:val="clear" w:color="000000" w:fill="D9D9D9"/>
            <w:noWrap/>
            <w:vAlign w:val="center"/>
            <w:hideMark/>
          </w:tcPr>
          <w:p w:rsidR="005901C4" w:rsidRPr="004B459E" w:rsidRDefault="005901C4" w:rsidP="004E17C6">
            <w:pPr>
              <w:ind w:firstLine="33"/>
              <w:jc w:val="right"/>
              <w:rPr>
                <w:b/>
              </w:rPr>
            </w:pPr>
            <w:r w:rsidRPr="004B459E">
              <w:rPr>
                <w:b/>
              </w:rPr>
              <w:t>187,5</w:t>
            </w:r>
          </w:p>
        </w:tc>
        <w:tc>
          <w:tcPr>
            <w:tcW w:w="1134" w:type="dxa"/>
            <w:tcBorders>
              <w:top w:val="nil"/>
              <w:left w:val="nil"/>
              <w:bottom w:val="single" w:sz="4" w:space="0" w:color="auto"/>
              <w:right w:val="single" w:sz="4" w:space="0" w:color="auto"/>
            </w:tcBorders>
            <w:shd w:val="clear" w:color="000000" w:fill="D9D9D9"/>
            <w:noWrap/>
            <w:vAlign w:val="center"/>
            <w:hideMark/>
          </w:tcPr>
          <w:p w:rsidR="005901C4" w:rsidRPr="004B459E" w:rsidRDefault="005901C4" w:rsidP="004E17C6">
            <w:pPr>
              <w:ind w:firstLine="33"/>
              <w:jc w:val="right"/>
              <w:rPr>
                <w:b/>
              </w:rPr>
            </w:pPr>
            <w:r w:rsidRPr="004B459E">
              <w:rPr>
                <w:b/>
              </w:rPr>
              <w:t>194,6</w:t>
            </w:r>
          </w:p>
        </w:tc>
        <w:tc>
          <w:tcPr>
            <w:tcW w:w="1134" w:type="dxa"/>
            <w:tcBorders>
              <w:top w:val="nil"/>
              <w:left w:val="nil"/>
              <w:bottom w:val="single" w:sz="4" w:space="0" w:color="auto"/>
              <w:right w:val="single" w:sz="4" w:space="0" w:color="auto"/>
            </w:tcBorders>
            <w:shd w:val="clear" w:color="000000" w:fill="D9D9D9"/>
            <w:noWrap/>
            <w:vAlign w:val="center"/>
            <w:hideMark/>
          </w:tcPr>
          <w:p w:rsidR="005901C4" w:rsidRPr="004B459E" w:rsidRDefault="000471EE" w:rsidP="004E17C6">
            <w:pPr>
              <w:ind w:firstLine="33"/>
              <w:jc w:val="right"/>
              <w:rPr>
                <w:b/>
              </w:rPr>
            </w:pPr>
            <w:r>
              <w:rPr>
                <w:b/>
              </w:rPr>
              <w:t>207,9</w:t>
            </w:r>
          </w:p>
        </w:tc>
        <w:tc>
          <w:tcPr>
            <w:tcW w:w="1134" w:type="dxa"/>
            <w:tcBorders>
              <w:top w:val="nil"/>
              <w:left w:val="nil"/>
              <w:bottom w:val="single" w:sz="4" w:space="0" w:color="auto"/>
              <w:right w:val="single" w:sz="4" w:space="0" w:color="auto"/>
            </w:tcBorders>
            <w:shd w:val="clear" w:color="000000" w:fill="D9D9D9"/>
            <w:noWrap/>
            <w:vAlign w:val="center"/>
            <w:hideMark/>
          </w:tcPr>
          <w:p w:rsidR="005901C4" w:rsidRPr="004B459E" w:rsidRDefault="000471EE" w:rsidP="004E17C6">
            <w:pPr>
              <w:ind w:firstLine="33"/>
              <w:jc w:val="right"/>
              <w:rPr>
                <w:b/>
              </w:rPr>
            </w:pPr>
            <w:r>
              <w:rPr>
                <w:b/>
              </w:rPr>
              <w:t>207,9</w:t>
            </w:r>
          </w:p>
        </w:tc>
      </w:tr>
    </w:tbl>
    <w:p w:rsidR="005901C4" w:rsidRPr="004B459E" w:rsidRDefault="005901C4" w:rsidP="004E17C6">
      <w:pPr>
        <w:ind w:firstLine="709"/>
        <w:jc w:val="center"/>
      </w:pPr>
    </w:p>
    <w:p w:rsidR="005901C4" w:rsidRDefault="005901C4" w:rsidP="004E17C6">
      <w:pPr>
        <w:ind w:right="-2" w:firstLine="709"/>
        <w:jc w:val="both"/>
        <w:rPr>
          <w:color w:val="000000"/>
        </w:rPr>
      </w:pPr>
      <w:r w:rsidRPr="003F1815">
        <w:rPr>
          <w:color w:val="000000"/>
        </w:rPr>
        <w:t>Salīdzinot valsts autoceļiem pieejamo finansējumu Baltijas valstīs, redzams, ka finansējums Latvijā uz vienu valsts autoceļa kilometru ir vairāk nekā divas reizes mazāks nekā Lietuvā un Igaunijā.</w:t>
      </w:r>
    </w:p>
    <w:p w:rsidR="003628C1" w:rsidRDefault="003628C1" w:rsidP="004E17C6">
      <w:pPr>
        <w:ind w:right="-2" w:firstLine="709"/>
        <w:jc w:val="both"/>
        <w:rPr>
          <w:color w:val="000000"/>
        </w:rPr>
      </w:pPr>
    </w:p>
    <w:p w:rsidR="003628C1" w:rsidRDefault="003628C1" w:rsidP="003628C1">
      <w:pPr>
        <w:ind w:right="-2" w:firstLine="709"/>
        <w:jc w:val="right"/>
        <w:rPr>
          <w:color w:val="000000"/>
        </w:rPr>
      </w:pPr>
      <w:r w:rsidRPr="003628C1">
        <w:rPr>
          <w:color w:val="000000"/>
        </w:rPr>
        <w:t>3.grafiks</w:t>
      </w:r>
    </w:p>
    <w:p w:rsidR="005901C4" w:rsidRDefault="003628C1" w:rsidP="003628C1">
      <w:pPr>
        <w:ind w:right="-2" w:firstLine="709"/>
        <w:jc w:val="both"/>
        <w:rPr>
          <w:color w:val="000000"/>
          <w:sz w:val="28"/>
          <w:szCs w:val="28"/>
        </w:rPr>
      </w:pPr>
      <w:r w:rsidRPr="00077607">
        <w:rPr>
          <w:b/>
          <w:color w:val="000000"/>
        </w:rPr>
        <w:t>Valsts autoceļiem pieejamā finansējuma salīdzinājums Baltijas valstīs (</w:t>
      </w:r>
      <w:proofErr w:type="spellStart"/>
      <w:r w:rsidRPr="00077607">
        <w:rPr>
          <w:b/>
          <w:i/>
          <w:color w:val="000000"/>
        </w:rPr>
        <w:t>euro</w:t>
      </w:r>
      <w:proofErr w:type="spellEnd"/>
      <w:r w:rsidRPr="00077607">
        <w:rPr>
          <w:b/>
          <w:color w:val="000000"/>
        </w:rPr>
        <w:t>/km)</w:t>
      </w:r>
    </w:p>
    <w:p w:rsidR="003678FB" w:rsidRDefault="003678FB" w:rsidP="003678FB">
      <w:pPr>
        <w:ind w:right="-2"/>
        <w:jc w:val="both"/>
        <w:rPr>
          <w:color w:val="000000"/>
        </w:rPr>
      </w:pPr>
      <w:r>
        <w:rPr>
          <w:noProof/>
        </w:rPr>
        <mc:AlternateContent>
          <mc:Choice Requires="wpc">
            <w:drawing>
              <wp:inline distT="0" distB="0" distL="0" distR="0" wp14:anchorId="66A9E0E1" wp14:editId="1E251745">
                <wp:extent cx="5838825" cy="3695700"/>
                <wp:effectExtent l="0" t="0" r="9525" b="0"/>
                <wp:docPr id="128" name="Canvas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33"/>
                        <wps:cNvCnPr/>
                        <wps:spPr bwMode="auto">
                          <a:xfrm>
                            <a:off x="624831" y="426707"/>
                            <a:ext cx="0" cy="24377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 name="Line 34"/>
                        <wps:cNvCnPr/>
                        <wps:spPr bwMode="auto">
                          <a:xfrm>
                            <a:off x="595631" y="2864444"/>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 name="Line 35"/>
                        <wps:cNvCnPr/>
                        <wps:spPr bwMode="auto">
                          <a:xfrm>
                            <a:off x="595631" y="2559639"/>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36"/>
                        <wps:cNvCnPr/>
                        <wps:spPr bwMode="auto">
                          <a:xfrm>
                            <a:off x="595631" y="2254835"/>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37"/>
                        <wps:cNvCnPr/>
                        <wps:spPr bwMode="auto">
                          <a:xfrm>
                            <a:off x="595631" y="1950030"/>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38"/>
                        <wps:cNvCnPr/>
                        <wps:spPr bwMode="auto">
                          <a:xfrm>
                            <a:off x="595631" y="1645225"/>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39"/>
                        <wps:cNvCnPr/>
                        <wps:spPr bwMode="auto">
                          <a:xfrm>
                            <a:off x="595631" y="1340421"/>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40"/>
                        <wps:cNvCnPr/>
                        <wps:spPr bwMode="auto">
                          <a:xfrm>
                            <a:off x="595631" y="1036316"/>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41"/>
                        <wps:cNvCnPr/>
                        <wps:spPr bwMode="auto">
                          <a:xfrm>
                            <a:off x="595631" y="731511"/>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42"/>
                        <wps:cNvCnPr/>
                        <wps:spPr bwMode="auto">
                          <a:xfrm>
                            <a:off x="595631" y="426707"/>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43"/>
                        <wps:cNvCnPr/>
                        <wps:spPr bwMode="auto">
                          <a:xfrm>
                            <a:off x="624831" y="2864444"/>
                            <a:ext cx="520762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44"/>
                        <wps:cNvCnPr/>
                        <wps:spPr bwMode="auto">
                          <a:xfrm flipV="1">
                            <a:off x="624831"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45"/>
                        <wps:cNvCnPr/>
                        <wps:spPr bwMode="auto">
                          <a:xfrm flipV="1">
                            <a:off x="1098533"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46"/>
                        <wps:cNvCnPr/>
                        <wps:spPr bwMode="auto">
                          <a:xfrm flipV="1">
                            <a:off x="1570936"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47"/>
                        <wps:cNvCnPr/>
                        <wps:spPr bwMode="auto">
                          <a:xfrm flipV="1">
                            <a:off x="2044638"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48"/>
                        <wps:cNvCnPr/>
                        <wps:spPr bwMode="auto">
                          <a:xfrm flipV="1">
                            <a:off x="2518341"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49"/>
                        <wps:cNvCnPr/>
                        <wps:spPr bwMode="auto">
                          <a:xfrm flipV="1">
                            <a:off x="2992044"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
                        <wps:cNvCnPr/>
                        <wps:spPr bwMode="auto">
                          <a:xfrm flipV="1">
                            <a:off x="3464546"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51"/>
                        <wps:cNvCnPr/>
                        <wps:spPr bwMode="auto">
                          <a:xfrm flipV="1">
                            <a:off x="3938249"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52"/>
                        <wps:cNvCnPr/>
                        <wps:spPr bwMode="auto">
                          <a:xfrm flipV="1">
                            <a:off x="4411951"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53"/>
                        <wps:cNvCnPr/>
                        <wps:spPr bwMode="auto">
                          <a:xfrm flipV="1">
                            <a:off x="4885654"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54"/>
                        <wps:cNvCnPr/>
                        <wps:spPr bwMode="auto">
                          <a:xfrm flipV="1">
                            <a:off x="5358756"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55"/>
                        <wps:cNvCnPr/>
                        <wps:spPr bwMode="auto">
                          <a:xfrm flipV="1">
                            <a:off x="5832459"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56"/>
                        <wps:cNvSpPr>
                          <a:spLocks/>
                        </wps:cNvSpPr>
                        <wps:spPr bwMode="auto">
                          <a:xfrm>
                            <a:off x="861632" y="1228719"/>
                            <a:ext cx="4733926" cy="1122017"/>
                          </a:xfrm>
                          <a:custGeom>
                            <a:avLst/>
                            <a:gdLst>
                              <a:gd name="T0" fmla="*/ 0 w 5017"/>
                              <a:gd name="T1" fmla="*/ 1122045 h 1190"/>
                              <a:gd name="T2" fmla="*/ 473676 w 5017"/>
                              <a:gd name="T3" fmla="*/ 872178 h 1190"/>
                              <a:gd name="T4" fmla="*/ 946408 w 5017"/>
                              <a:gd name="T5" fmla="*/ 635511 h 1190"/>
                              <a:gd name="T6" fmla="*/ 1420083 w 5017"/>
                              <a:gd name="T7" fmla="*/ 511049 h 1190"/>
                              <a:gd name="T8" fmla="*/ 1893759 w 5017"/>
                              <a:gd name="T9" fmla="*/ 0 h 1190"/>
                              <a:gd name="T10" fmla="*/ 2367434 w 5017"/>
                              <a:gd name="T11" fmla="*/ 626082 h 1190"/>
                              <a:gd name="T12" fmla="*/ 2840166 w 5017"/>
                              <a:gd name="T13" fmla="*/ 560080 h 1190"/>
                              <a:gd name="T14" fmla="*/ 3313842 w 5017"/>
                              <a:gd name="T15" fmla="*/ 315870 h 1190"/>
                              <a:gd name="T16" fmla="*/ 3787517 w 5017"/>
                              <a:gd name="T17" fmla="*/ 280040 h 1190"/>
                              <a:gd name="T18" fmla="*/ 4260249 w 5017"/>
                              <a:gd name="T19" fmla="*/ 363957 h 1190"/>
                              <a:gd name="T20" fmla="*/ 4733925 w 5017"/>
                              <a:gd name="T21" fmla="*/ 155578 h 11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17" h="1190">
                                <a:moveTo>
                                  <a:pt x="0" y="1190"/>
                                </a:moveTo>
                                <a:lnTo>
                                  <a:pt x="502" y="925"/>
                                </a:lnTo>
                                <a:lnTo>
                                  <a:pt x="1003" y="674"/>
                                </a:lnTo>
                                <a:lnTo>
                                  <a:pt x="1505" y="542"/>
                                </a:lnTo>
                                <a:lnTo>
                                  <a:pt x="2007" y="0"/>
                                </a:lnTo>
                                <a:lnTo>
                                  <a:pt x="2509" y="664"/>
                                </a:lnTo>
                                <a:lnTo>
                                  <a:pt x="3010" y="594"/>
                                </a:lnTo>
                                <a:lnTo>
                                  <a:pt x="3512" y="335"/>
                                </a:lnTo>
                                <a:lnTo>
                                  <a:pt x="4014" y="297"/>
                                </a:lnTo>
                                <a:lnTo>
                                  <a:pt x="4515" y="386"/>
                                </a:lnTo>
                                <a:lnTo>
                                  <a:pt x="5017" y="165"/>
                                </a:lnTo>
                              </a:path>
                            </a:pathLst>
                          </a:custGeom>
                          <a:noFill/>
                          <a:ln w="1524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7"/>
                        <wps:cNvSpPr>
                          <a:spLocks/>
                        </wps:cNvSpPr>
                        <wps:spPr bwMode="auto">
                          <a:xfrm>
                            <a:off x="861632" y="1391921"/>
                            <a:ext cx="4733926" cy="1330921"/>
                          </a:xfrm>
                          <a:custGeom>
                            <a:avLst/>
                            <a:gdLst>
                              <a:gd name="T0" fmla="*/ 0 w 5017"/>
                              <a:gd name="T1" fmla="*/ 1330960 h 1411"/>
                              <a:gd name="T2" fmla="*/ 473676 w 5017"/>
                              <a:gd name="T3" fmla="*/ 1162114 h 1411"/>
                              <a:gd name="T4" fmla="*/ 946408 w 5017"/>
                              <a:gd name="T5" fmla="*/ 704626 h 1411"/>
                              <a:gd name="T6" fmla="*/ 1420083 w 5017"/>
                              <a:gd name="T7" fmla="*/ 310337 h 1411"/>
                              <a:gd name="T8" fmla="*/ 1893759 w 5017"/>
                              <a:gd name="T9" fmla="*/ 0 h 1411"/>
                              <a:gd name="T10" fmla="*/ 2367434 w 5017"/>
                              <a:gd name="T11" fmla="*/ 770655 h 1411"/>
                              <a:gd name="T12" fmla="*/ 2840166 w 5017"/>
                              <a:gd name="T13" fmla="*/ 988551 h 1411"/>
                              <a:gd name="T14" fmla="*/ 3313842 w 5017"/>
                              <a:gd name="T15" fmla="*/ 1112120 h 1411"/>
                              <a:gd name="T16" fmla="*/ 3787517 w 5017"/>
                              <a:gd name="T17" fmla="*/ 1189469 h 1411"/>
                              <a:gd name="T18" fmla="*/ 4260249 w 5017"/>
                              <a:gd name="T19" fmla="*/ 1088539 h 1411"/>
                              <a:gd name="T20" fmla="*/ 4733925 w 5017"/>
                              <a:gd name="T21" fmla="*/ 936671 h 141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17" h="1411">
                                <a:moveTo>
                                  <a:pt x="0" y="1411"/>
                                </a:moveTo>
                                <a:lnTo>
                                  <a:pt x="502" y="1232"/>
                                </a:lnTo>
                                <a:lnTo>
                                  <a:pt x="1003" y="747"/>
                                </a:lnTo>
                                <a:lnTo>
                                  <a:pt x="1505" y="329"/>
                                </a:lnTo>
                                <a:lnTo>
                                  <a:pt x="2007" y="0"/>
                                </a:lnTo>
                                <a:lnTo>
                                  <a:pt x="2509" y="817"/>
                                </a:lnTo>
                                <a:lnTo>
                                  <a:pt x="3010" y="1048"/>
                                </a:lnTo>
                                <a:lnTo>
                                  <a:pt x="3512" y="1179"/>
                                </a:lnTo>
                                <a:lnTo>
                                  <a:pt x="4014" y="1261"/>
                                </a:lnTo>
                                <a:lnTo>
                                  <a:pt x="4515" y="1154"/>
                                </a:lnTo>
                                <a:lnTo>
                                  <a:pt x="5017" y="993"/>
                                </a:lnTo>
                              </a:path>
                            </a:pathLst>
                          </a:custGeom>
                          <a:noFill/>
                          <a:ln w="1524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8"/>
                        <wps:cNvSpPr>
                          <a:spLocks/>
                        </wps:cNvSpPr>
                        <wps:spPr bwMode="auto">
                          <a:xfrm>
                            <a:off x="861632" y="572109"/>
                            <a:ext cx="4733926" cy="1346821"/>
                          </a:xfrm>
                          <a:custGeom>
                            <a:avLst/>
                            <a:gdLst>
                              <a:gd name="T0" fmla="*/ 0 w 5017"/>
                              <a:gd name="T1" fmla="*/ 1346835 h 1428"/>
                              <a:gd name="T2" fmla="*/ 473676 w 5017"/>
                              <a:gd name="T3" fmla="*/ 1220451 h 1428"/>
                              <a:gd name="T4" fmla="*/ 946408 w 5017"/>
                              <a:gd name="T5" fmla="*/ 998808 h 1428"/>
                              <a:gd name="T6" fmla="*/ 1420083 w 5017"/>
                              <a:gd name="T7" fmla="*/ 831869 h 1428"/>
                              <a:gd name="T8" fmla="*/ 1893759 w 5017"/>
                              <a:gd name="T9" fmla="*/ 0 h 1428"/>
                              <a:gd name="T10" fmla="*/ 2367434 w 5017"/>
                              <a:gd name="T11" fmla="*/ 1061057 h 1428"/>
                              <a:gd name="T12" fmla="*/ 2840166 w 5017"/>
                              <a:gd name="T13" fmla="*/ 1340233 h 1428"/>
                              <a:gd name="T14" fmla="*/ 3313842 w 5017"/>
                              <a:gd name="T15" fmla="*/ 1119533 h 1428"/>
                              <a:gd name="T16" fmla="*/ 3787517 w 5017"/>
                              <a:gd name="T17" fmla="*/ 1183668 h 1428"/>
                              <a:gd name="T18" fmla="*/ 4260249 w 5017"/>
                              <a:gd name="T19" fmla="*/ 978059 h 1428"/>
                              <a:gd name="T20" fmla="*/ 4733925 w 5017"/>
                              <a:gd name="T21" fmla="*/ 1065773 h 14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17" h="1428">
                                <a:moveTo>
                                  <a:pt x="0" y="1428"/>
                                </a:moveTo>
                                <a:lnTo>
                                  <a:pt x="502" y="1294"/>
                                </a:lnTo>
                                <a:lnTo>
                                  <a:pt x="1003" y="1059"/>
                                </a:lnTo>
                                <a:lnTo>
                                  <a:pt x="1505" y="882"/>
                                </a:lnTo>
                                <a:lnTo>
                                  <a:pt x="2007" y="0"/>
                                </a:lnTo>
                                <a:lnTo>
                                  <a:pt x="2509" y="1125"/>
                                </a:lnTo>
                                <a:lnTo>
                                  <a:pt x="3010" y="1421"/>
                                </a:lnTo>
                                <a:lnTo>
                                  <a:pt x="3512" y="1187"/>
                                </a:lnTo>
                                <a:lnTo>
                                  <a:pt x="4014" y="1255"/>
                                </a:lnTo>
                                <a:lnTo>
                                  <a:pt x="4515" y="1037"/>
                                </a:lnTo>
                                <a:lnTo>
                                  <a:pt x="5017" y="1130"/>
                                </a:lnTo>
                              </a:path>
                            </a:pathLst>
                          </a:custGeom>
                          <a:noFill/>
                          <a:ln w="1524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9"/>
                        <wps:cNvSpPr>
                          <a:spLocks/>
                        </wps:cNvSpPr>
                        <wps:spPr bwMode="auto">
                          <a:xfrm>
                            <a:off x="834332" y="2323436"/>
                            <a:ext cx="54600" cy="55301"/>
                          </a:xfrm>
                          <a:custGeom>
                            <a:avLst/>
                            <a:gdLst>
                              <a:gd name="T0" fmla="*/ 27305 w 86"/>
                              <a:gd name="T1" fmla="*/ 0 h 87"/>
                              <a:gd name="T2" fmla="*/ 54610 w 86"/>
                              <a:gd name="T3" fmla="*/ 27305 h 87"/>
                              <a:gd name="T4" fmla="*/ 27305 w 86"/>
                              <a:gd name="T5" fmla="*/ 55245 h 87"/>
                              <a:gd name="T6" fmla="*/ 0 w 86"/>
                              <a:gd name="T7" fmla="*/ 27305 h 87"/>
                              <a:gd name="T8" fmla="*/ 27305 w 86"/>
                              <a:gd name="T9" fmla="*/ 0 h 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7">
                                <a:moveTo>
                                  <a:pt x="43" y="0"/>
                                </a:moveTo>
                                <a:lnTo>
                                  <a:pt x="86" y="43"/>
                                </a:lnTo>
                                <a:lnTo>
                                  <a:pt x="43" y="87"/>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28" name="Freeform 60"/>
                        <wps:cNvSpPr>
                          <a:spLocks/>
                        </wps:cNvSpPr>
                        <wps:spPr bwMode="auto">
                          <a:xfrm>
                            <a:off x="1308034" y="2073932"/>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29" name="Freeform 61"/>
                        <wps:cNvSpPr>
                          <a:spLocks/>
                        </wps:cNvSpPr>
                        <wps:spPr bwMode="auto">
                          <a:xfrm>
                            <a:off x="1780537" y="1837028"/>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0" name="Freeform 62"/>
                        <wps:cNvSpPr>
                          <a:spLocks/>
                        </wps:cNvSpPr>
                        <wps:spPr bwMode="auto">
                          <a:xfrm>
                            <a:off x="2254240" y="1712526"/>
                            <a:ext cx="54600" cy="547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1" name="Freeform 63"/>
                        <wps:cNvSpPr>
                          <a:spLocks/>
                        </wps:cNvSpPr>
                        <wps:spPr bwMode="auto">
                          <a:xfrm>
                            <a:off x="2727942" y="1201419"/>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2" name="Freeform 64"/>
                        <wps:cNvSpPr>
                          <a:spLocks/>
                        </wps:cNvSpPr>
                        <wps:spPr bwMode="auto">
                          <a:xfrm>
                            <a:off x="3201645" y="1827528"/>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3" name="Freeform 65"/>
                        <wps:cNvSpPr>
                          <a:spLocks/>
                        </wps:cNvSpPr>
                        <wps:spPr bwMode="auto">
                          <a:xfrm>
                            <a:off x="3674047" y="1761427"/>
                            <a:ext cx="54600" cy="547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4" name="Freeform 66"/>
                        <wps:cNvSpPr>
                          <a:spLocks/>
                        </wps:cNvSpPr>
                        <wps:spPr bwMode="auto">
                          <a:xfrm>
                            <a:off x="4147750" y="1517023"/>
                            <a:ext cx="547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5" name="Freeform 67"/>
                        <wps:cNvSpPr>
                          <a:spLocks/>
                        </wps:cNvSpPr>
                        <wps:spPr bwMode="auto">
                          <a:xfrm>
                            <a:off x="4621552" y="1481423"/>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6" name="Freeform 68"/>
                        <wps:cNvSpPr>
                          <a:spLocks/>
                        </wps:cNvSpPr>
                        <wps:spPr bwMode="auto">
                          <a:xfrm>
                            <a:off x="5094555" y="1565224"/>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7" name="Freeform 69"/>
                        <wps:cNvSpPr>
                          <a:spLocks/>
                        </wps:cNvSpPr>
                        <wps:spPr bwMode="auto">
                          <a:xfrm>
                            <a:off x="5568258" y="1356921"/>
                            <a:ext cx="54600" cy="547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8" name="Rectangle 70"/>
                        <wps:cNvSpPr>
                          <a:spLocks noChangeArrowheads="1"/>
                        </wps:cNvSpPr>
                        <wps:spPr bwMode="auto">
                          <a:xfrm>
                            <a:off x="841332" y="2703142"/>
                            <a:ext cx="38700" cy="381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39" name="Rectangle 71"/>
                        <wps:cNvSpPr>
                          <a:spLocks noChangeArrowheads="1"/>
                        </wps:cNvSpPr>
                        <wps:spPr bwMode="auto">
                          <a:xfrm>
                            <a:off x="1315035" y="2534239"/>
                            <a:ext cx="38700" cy="388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0" name="Rectangle 72"/>
                        <wps:cNvSpPr>
                          <a:spLocks noChangeArrowheads="1"/>
                        </wps:cNvSpPr>
                        <wps:spPr bwMode="auto">
                          <a:xfrm>
                            <a:off x="1788137" y="2076432"/>
                            <a:ext cx="387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1" name="Rectangle 73"/>
                        <wps:cNvSpPr>
                          <a:spLocks noChangeArrowheads="1"/>
                        </wps:cNvSpPr>
                        <wps:spPr bwMode="auto">
                          <a:xfrm>
                            <a:off x="2261840" y="1682126"/>
                            <a:ext cx="387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2" name="Rectangle 74"/>
                        <wps:cNvSpPr>
                          <a:spLocks noChangeArrowheads="1"/>
                        </wps:cNvSpPr>
                        <wps:spPr bwMode="auto">
                          <a:xfrm>
                            <a:off x="2735542" y="1371621"/>
                            <a:ext cx="387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3" name="Rectangle 75"/>
                        <wps:cNvSpPr>
                          <a:spLocks noChangeArrowheads="1"/>
                        </wps:cNvSpPr>
                        <wps:spPr bwMode="auto">
                          <a:xfrm>
                            <a:off x="3209245" y="2142433"/>
                            <a:ext cx="38700" cy="388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4" name="Rectangle 76"/>
                        <wps:cNvSpPr>
                          <a:spLocks noChangeArrowheads="1"/>
                        </wps:cNvSpPr>
                        <wps:spPr bwMode="auto">
                          <a:xfrm>
                            <a:off x="3681747" y="2360236"/>
                            <a:ext cx="38700" cy="388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5" name="Rectangle 77"/>
                        <wps:cNvSpPr>
                          <a:spLocks noChangeArrowheads="1"/>
                        </wps:cNvSpPr>
                        <wps:spPr bwMode="auto">
                          <a:xfrm>
                            <a:off x="4155450" y="2484138"/>
                            <a:ext cx="387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6" name="Rectangle 78"/>
                        <wps:cNvSpPr>
                          <a:spLocks noChangeArrowheads="1"/>
                        </wps:cNvSpPr>
                        <wps:spPr bwMode="auto">
                          <a:xfrm>
                            <a:off x="4629152" y="2561540"/>
                            <a:ext cx="38700" cy="388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7" name="Rectangle 79"/>
                        <wps:cNvSpPr>
                          <a:spLocks noChangeArrowheads="1"/>
                        </wps:cNvSpPr>
                        <wps:spPr bwMode="auto">
                          <a:xfrm>
                            <a:off x="5102155" y="2460638"/>
                            <a:ext cx="381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8" name="Rectangle 80"/>
                        <wps:cNvSpPr>
                          <a:spLocks noChangeArrowheads="1"/>
                        </wps:cNvSpPr>
                        <wps:spPr bwMode="auto">
                          <a:xfrm>
                            <a:off x="5575258" y="2308836"/>
                            <a:ext cx="38800" cy="381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9" name="Freeform 81"/>
                        <wps:cNvSpPr>
                          <a:spLocks/>
                        </wps:cNvSpPr>
                        <wps:spPr bwMode="auto">
                          <a:xfrm>
                            <a:off x="841332" y="1899229"/>
                            <a:ext cx="40000" cy="39401"/>
                          </a:xfrm>
                          <a:custGeom>
                            <a:avLst/>
                            <a:gdLst>
                              <a:gd name="T0" fmla="*/ 20320 w 63"/>
                              <a:gd name="T1" fmla="*/ 0 h 62"/>
                              <a:gd name="T2" fmla="*/ 40005 w 63"/>
                              <a:gd name="T3" fmla="*/ 39370 h 62"/>
                              <a:gd name="T4" fmla="*/ 0 w 63"/>
                              <a:gd name="T5" fmla="*/ 39370 h 62"/>
                              <a:gd name="T6" fmla="*/ 20320 w 63"/>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 h="62">
                                <a:moveTo>
                                  <a:pt x="32" y="0"/>
                                </a:moveTo>
                                <a:lnTo>
                                  <a:pt x="63" y="62"/>
                                </a:lnTo>
                                <a:lnTo>
                                  <a:pt x="0" y="62"/>
                                </a:lnTo>
                                <a:lnTo>
                                  <a:pt x="32"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0" name="Freeform 82"/>
                        <wps:cNvSpPr>
                          <a:spLocks/>
                        </wps:cNvSpPr>
                        <wps:spPr bwMode="auto">
                          <a:xfrm>
                            <a:off x="1315035" y="1772927"/>
                            <a:ext cx="40000" cy="39301"/>
                          </a:xfrm>
                          <a:custGeom>
                            <a:avLst/>
                            <a:gdLst>
                              <a:gd name="T0" fmla="*/ 20320 w 63"/>
                              <a:gd name="T1" fmla="*/ 0 h 62"/>
                              <a:gd name="T2" fmla="*/ 40005 w 63"/>
                              <a:gd name="T3" fmla="*/ 39370 h 62"/>
                              <a:gd name="T4" fmla="*/ 0 w 63"/>
                              <a:gd name="T5" fmla="*/ 39370 h 62"/>
                              <a:gd name="T6" fmla="*/ 20320 w 63"/>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 h="62">
                                <a:moveTo>
                                  <a:pt x="32" y="0"/>
                                </a:moveTo>
                                <a:lnTo>
                                  <a:pt x="63" y="62"/>
                                </a:lnTo>
                                <a:lnTo>
                                  <a:pt x="0" y="62"/>
                                </a:lnTo>
                                <a:lnTo>
                                  <a:pt x="32"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1" name="Freeform 83"/>
                        <wps:cNvSpPr>
                          <a:spLocks/>
                        </wps:cNvSpPr>
                        <wps:spPr bwMode="auto">
                          <a:xfrm>
                            <a:off x="1788137" y="1551324"/>
                            <a:ext cx="39400" cy="393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2" name="Freeform 84"/>
                        <wps:cNvSpPr>
                          <a:spLocks/>
                        </wps:cNvSpPr>
                        <wps:spPr bwMode="auto">
                          <a:xfrm>
                            <a:off x="2261840" y="1384321"/>
                            <a:ext cx="39400" cy="393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3" name="Freeform 85"/>
                        <wps:cNvSpPr>
                          <a:spLocks/>
                        </wps:cNvSpPr>
                        <wps:spPr bwMode="auto">
                          <a:xfrm>
                            <a:off x="2735542" y="552409"/>
                            <a:ext cx="39400" cy="394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4" name="Freeform 86"/>
                        <wps:cNvSpPr>
                          <a:spLocks/>
                        </wps:cNvSpPr>
                        <wps:spPr bwMode="auto">
                          <a:xfrm>
                            <a:off x="3209245" y="1613525"/>
                            <a:ext cx="39400" cy="394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5" name="Freeform 87"/>
                        <wps:cNvSpPr>
                          <a:spLocks/>
                        </wps:cNvSpPr>
                        <wps:spPr bwMode="auto">
                          <a:xfrm>
                            <a:off x="3681747" y="1892329"/>
                            <a:ext cx="40000" cy="40001"/>
                          </a:xfrm>
                          <a:custGeom>
                            <a:avLst/>
                            <a:gdLst>
                              <a:gd name="T0" fmla="*/ 19685 w 63"/>
                              <a:gd name="T1" fmla="*/ 0 h 63"/>
                              <a:gd name="T2" fmla="*/ 40005 w 63"/>
                              <a:gd name="T3" fmla="*/ 40005 h 63"/>
                              <a:gd name="T4" fmla="*/ 0 w 63"/>
                              <a:gd name="T5" fmla="*/ 40005 h 63"/>
                              <a:gd name="T6" fmla="*/ 19685 w 63"/>
                              <a:gd name="T7" fmla="*/ 0 h 6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 h="63">
                                <a:moveTo>
                                  <a:pt x="31" y="0"/>
                                </a:moveTo>
                                <a:lnTo>
                                  <a:pt x="63" y="63"/>
                                </a:lnTo>
                                <a:lnTo>
                                  <a:pt x="0" y="63"/>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6" name="Freeform 88"/>
                        <wps:cNvSpPr>
                          <a:spLocks/>
                        </wps:cNvSpPr>
                        <wps:spPr bwMode="auto">
                          <a:xfrm>
                            <a:off x="4155450" y="1671926"/>
                            <a:ext cx="40000" cy="39401"/>
                          </a:xfrm>
                          <a:custGeom>
                            <a:avLst/>
                            <a:gdLst>
                              <a:gd name="T0" fmla="*/ 19685 w 63"/>
                              <a:gd name="T1" fmla="*/ 0 h 62"/>
                              <a:gd name="T2" fmla="*/ 40005 w 63"/>
                              <a:gd name="T3" fmla="*/ 39370 h 62"/>
                              <a:gd name="T4" fmla="*/ 0 w 63"/>
                              <a:gd name="T5" fmla="*/ 39370 h 62"/>
                              <a:gd name="T6" fmla="*/ 19685 w 63"/>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 h="62">
                                <a:moveTo>
                                  <a:pt x="31" y="0"/>
                                </a:moveTo>
                                <a:lnTo>
                                  <a:pt x="63"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7" name="Freeform 89"/>
                        <wps:cNvSpPr>
                          <a:spLocks/>
                        </wps:cNvSpPr>
                        <wps:spPr bwMode="auto">
                          <a:xfrm>
                            <a:off x="4629152" y="1736027"/>
                            <a:ext cx="39300" cy="394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8" name="Freeform 90"/>
                        <wps:cNvSpPr>
                          <a:spLocks/>
                        </wps:cNvSpPr>
                        <wps:spPr bwMode="auto">
                          <a:xfrm>
                            <a:off x="5102155" y="1530324"/>
                            <a:ext cx="39400" cy="394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9" name="Freeform 91"/>
                        <wps:cNvSpPr>
                          <a:spLocks/>
                        </wps:cNvSpPr>
                        <wps:spPr bwMode="auto">
                          <a:xfrm>
                            <a:off x="5575258" y="1617925"/>
                            <a:ext cx="40000" cy="40001"/>
                          </a:xfrm>
                          <a:custGeom>
                            <a:avLst/>
                            <a:gdLst>
                              <a:gd name="T0" fmla="*/ 20320 w 63"/>
                              <a:gd name="T1" fmla="*/ 0 h 63"/>
                              <a:gd name="T2" fmla="*/ 40005 w 63"/>
                              <a:gd name="T3" fmla="*/ 40005 h 63"/>
                              <a:gd name="T4" fmla="*/ 0 w 63"/>
                              <a:gd name="T5" fmla="*/ 40005 h 63"/>
                              <a:gd name="T6" fmla="*/ 20320 w 63"/>
                              <a:gd name="T7" fmla="*/ 0 h 6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 h="63">
                                <a:moveTo>
                                  <a:pt x="32" y="0"/>
                                </a:moveTo>
                                <a:lnTo>
                                  <a:pt x="63" y="63"/>
                                </a:lnTo>
                                <a:lnTo>
                                  <a:pt x="0" y="63"/>
                                </a:lnTo>
                                <a:lnTo>
                                  <a:pt x="32"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60" name="Rectangle 92"/>
                        <wps:cNvSpPr>
                          <a:spLocks noChangeArrowheads="1"/>
                        </wps:cNvSpPr>
                        <wps:spPr bwMode="auto">
                          <a:xfrm>
                            <a:off x="1475735"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Pr="00352BE1" w:rsidRDefault="007908EF" w:rsidP="003678FB"/>
                          </w:txbxContent>
                        </wps:txbx>
                        <wps:bodyPr rot="0" vert="horz" wrap="none" lIns="0" tIns="0" rIns="0" bIns="0" anchor="t" anchorCtr="0" upright="1">
                          <a:spAutoFit/>
                        </wps:bodyPr>
                      </wps:wsp>
                      <wps:wsp>
                        <wps:cNvPr id="61" name="Rectangle 93"/>
                        <wps:cNvSpPr>
                          <a:spLocks noChangeArrowheads="1"/>
                        </wps:cNvSpPr>
                        <wps:spPr bwMode="auto">
                          <a:xfrm>
                            <a:off x="2365340" y="1681426"/>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9 381</w:t>
                              </w:r>
                            </w:p>
                          </w:txbxContent>
                        </wps:txbx>
                        <wps:bodyPr rot="0" vert="horz" wrap="none" lIns="0" tIns="0" rIns="0" bIns="0" anchor="t" anchorCtr="0" upright="1">
                          <a:spAutoFit/>
                        </wps:bodyPr>
                      </wps:wsp>
                      <wps:wsp>
                        <wps:cNvPr id="62" name="Rectangle 94"/>
                        <wps:cNvSpPr>
                          <a:spLocks noChangeArrowheads="1"/>
                        </wps:cNvSpPr>
                        <wps:spPr bwMode="auto">
                          <a:xfrm>
                            <a:off x="2839043" y="1170318"/>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12 740</w:t>
                              </w:r>
                            </w:p>
                          </w:txbxContent>
                        </wps:txbx>
                        <wps:bodyPr rot="0" vert="horz" wrap="none" lIns="0" tIns="0" rIns="0" bIns="0" anchor="t" anchorCtr="0" upright="1">
                          <a:spAutoFit/>
                        </wps:bodyPr>
                      </wps:wsp>
                      <wps:wsp>
                        <wps:cNvPr id="63" name="Rectangle 95"/>
                        <wps:cNvSpPr>
                          <a:spLocks noChangeArrowheads="1"/>
                        </wps:cNvSpPr>
                        <wps:spPr bwMode="auto">
                          <a:xfrm>
                            <a:off x="4733253" y="1450322"/>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10 897</w:t>
                              </w:r>
                            </w:p>
                          </w:txbxContent>
                        </wps:txbx>
                        <wps:bodyPr rot="0" vert="horz" wrap="none" lIns="0" tIns="0" rIns="0" bIns="0" anchor="t" anchorCtr="0" upright="1">
                          <a:spAutoFit/>
                        </wps:bodyPr>
                      </wps:wsp>
                      <wps:wsp>
                        <wps:cNvPr id="64" name="Rectangle 96"/>
                        <wps:cNvSpPr>
                          <a:spLocks noChangeArrowheads="1"/>
                        </wps:cNvSpPr>
                        <wps:spPr bwMode="auto">
                          <a:xfrm>
                            <a:off x="5205756" y="1534124"/>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10 345</w:t>
                              </w:r>
                            </w:p>
                          </w:txbxContent>
                        </wps:txbx>
                        <wps:bodyPr rot="0" vert="horz" wrap="none" lIns="0" tIns="0" rIns="0" bIns="0" anchor="t" anchorCtr="0" upright="1">
                          <a:spAutoFit/>
                        </wps:bodyPr>
                      </wps:wsp>
                      <wps:wsp>
                        <wps:cNvPr id="65" name="Rectangle 97"/>
                        <wps:cNvSpPr>
                          <a:spLocks noChangeArrowheads="1"/>
                        </wps:cNvSpPr>
                        <wps:spPr bwMode="auto">
                          <a:xfrm>
                            <a:off x="5613358" y="1325820"/>
                            <a:ext cx="2235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11 715</w:t>
                              </w:r>
                            </w:p>
                          </w:txbxContent>
                        </wps:txbx>
                        <wps:bodyPr rot="0" vert="horz" wrap="none" lIns="0" tIns="0" rIns="0" bIns="0" anchor="t" anchorCtr="0" upright="1">
                          <a:spAutoFit/>
                        </wps:bodyPr>
                      </wps:wsp>
                      <wps:wsp>
                        <wps:cNvPr id="66" name="Rectangle 98"/>
                        <wps:cNvSpPr>
                          <a:spLocks noChangeArrowheads="1"/>
                        </wps:cNvSpPr>
                        <wps:spPr bwMode="auto">
                          <a:xfrm>
                            <a:off x="1411535" y="249553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4 039</w:t>
                              </w:r>
                            </w:p>
                          </w:txbxContent>
                        </wps:txbx>
                        <wps:bodyPr rot="0" vert="horz" wrap="none" lIns="0" tIns="0" rIns="0" bIns="0" anchor="t" anchorCtr="0" upright="1">
                          <a:spAutoFit/>
                        </wps:bodyPr>
                      </wps:wsp>
                      <wps:wsp>
                        <wps:cNvPr id="67" name="Rectangle 99"/>
                        <wps:cNvSpPr>
                          <a:spLocks noChangeArrowheads="1"/>
                        </wps:cNvSpPr>
                        <wps:spPr bwMode="auto">
                          <a:xfrm>
                            <a:off x="1884038" y="2037731"/>
                            <a:ext cx="1828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7 037</w:t>
                              </w:r>
                            </w:p>
                          </w:txbxContent>
                        </wps:txbx>
                        <wps:bodyPr rot="0" vert="horz" wrap="none" lIns="0" tIns="0" rIns="0" bIns="0" anchor="t" anchorCtr="0" upright="1">
                          <a:spAutoFit/>
                        </wps:bodyPr>
                      </wps:wsp>
                      <wps:wsp>
                        <wps:cNvPr id="68" name="Rectangle 100"/>
                        <wps:cNvSpPr>
                          <a:spLocks noChangeArrowheads="1"/>
                        </wps:cNvSpPr>
                        <wps:spPr bwMode="auto">
                          <a:xfrm>
                            <a:off x="3305145" y="2103732"/>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6 610</w:t>
                              </w:r>
                            </w:p>
                          </w:txbxContent>
                        </wps:txbx>
                        <wps:bodyPr rot="0" vert="horz" wrap="none" lIns="0" tIns="0" rIns="0" bIns="0" anchor="t" anchorCtr="0" upright="1">
                          <a:spAutoFit/>
                        </wps:bodyPr>
                      </wps:wsp>
                      <wps:wsp>
                        <wps:cNvPr id="69" name="Rectangle 101"/>
                        <wps:cNvSpPr>
                          <a:spLocks noChangeArrowheads="1"/>
                        </wps:cNvSpPr>
                        <wps:spPr bwMode="auto">
                          <a:xfrm>
                            <a:off x="4725653" y="252283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3 856</w:t>
                              </w:r>
                            </w:p>
                          </w:txbxContent>
                        </wps:txbx>
                        <wps:bodyPr rot="0" vert="horz" wrap="none" lIns="0" tIns="0" rIns="0" bIns="0" anchor="t" anchorCtr="0" upright="1">
                          <a:spAutoFit/>
                        </wps:bodyPr>
                      </wps:wsp>
                      <wps:wsp>
                        <wps:cNvPr id="70" name="Rectangle 102"/>
                        <wps:cNvSpPr>
                          <a:spLocks noChangeArrowheads="1"/>
                        </wps:cNvSpPr>
                        <wps:spPr bwMode="auto">
                          <a:xfrm>
                            <a:off x="5198056" y="2421837"/>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4 518</w:t>
                              </w:r>
                            </w:p>
                          </w:txbxContent>
                        </wps:txbx>
                        <wps:bodyPr rot="0" vert="horz" wrap="none" lIns="0" tIns="0" rIns="0" bIns="0" anchor="t" anchorCtr="0" upright="1">
                          <a:spAutoFit/>
                        </wps:bodyPr>
                      </wps:wsp>
                      <wps:wsp>
                        <wps:cNvPr id="71" name="Rectangle 103"/>
                        <wps:cNvSpPr>
                          <a:spLocks noChangeArrowheads="1"/>
                        </wps:cNvSpPr>
                        <wps:spPr bwMode="auto">
                          <a:xfrm>
                            <a:off x="5656558" y="2270135"/>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5 518</w:t>
                              </w:r>
                            </w:p>
                          </w:txbxContent>
                        </wps:txbx>
                        <wps:bodyPr rot="0" vert="horz" wrap="none" lIns="0" tIns="0" rIns="0" bIns="0" anchor="t" anchorCtr="0" upright="1">
                          <a:spAutoFit/>
                        </wps:bodyPr>
                      </wps:wsp>
                      <wps:wsp>
                        <wps:cNvPr id="72" name="Rectangle 104"/>
                        <wps:cNvSpPr>
                          <a:spLocks noChangeArrowheads="1"/>
                        </wps:cNvSpPr>
                        <wps:spPr bwMode="auto">
                          <a:xfrm>
                            <a:off x="2357740" y="1345521"/>
                            <a:ext cx="2235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11 587</w:t>
                              </w:r>
                            </w:p>
                          </w:txbxContent>
                        </wps:txbx>
                        <wps:bodyPr rot="0" vert="horz" wrap="none" lIns="0" tIns="0" rIns="0" bIns="0" anchor="t" anchorCtr="0" upright="1">
                          <a:spAutoFit/>
                        </wps:bodyPr>
                      </wps:wsp>
                      <wps:wsp>
                        <wps:cNvPr id="73" name="Rectangle 105"/>
                        <wps:cNvSpPr>
                          <a:spLocks noChangeArrowheads="1"/>
                        </wps:cNvSpPr>
                        <wps:spPr bwMode="auto">
                          <a:xfrm>
                            <a:off x="2831443" y="513708"/>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17 048</w:t>
                              </w:r>
                            </w:p>
                          </w:txbxContent>
                        </wps:txbx>
                        <wps:bodyPr rot="0" vert="horz" wrap="none" lIns="0" tIns="0" rIns="0" bIns="0" anchor="t" anchorCtr="0" upright="1">
                          <a:spAutoFit/>
                        </wps:bodyPr>
                      </wps:wsp>
                      <wps:wsp>
                        <wps:cNvPr id="74" name="Rectangle 106"/>
                        <wps:cNvSpPr>
                          <a:spLocks noChangeArrowheads="1"/>
                        </wps:cNvSpPr>
                        <wps:spPr bwMode="auto">
                          <a:xfrm>
                            <a:off x="3305145" y="1574824"/>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10 080</w:t>
                              </w:r>
                            </w:p>
                          </w:txbxContent>
                        </wps:txbx>
                        <wps:bodyPr rot="0" vert="horz" wrap="none" lIns="0" tIns="0" rIns="0" bIns="0" anchor="t" anchorCtr="0" upright="1">
                          <a:spAutoFit/>
                        </wps:bodyPr>
                      </wps:wsp>
                      <wps:wsp>
                        <wps:cNvPr id="75" name="Rectangle 107"/>
                        <wps:cNvSpPr>
                          <a:spLocks noChangeArrowheads="1"/>
                        </wps:cNvSpPr>
                        <wps:spPr bwMode="auto">
                          <a:xfrm>
                            <a:off x="4725653" y="1697326"/>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9 278</w:t>
                              </w:r>
                            </w:p>
                          </w:txbxContent>
                        </wps:txbx>
                        <wps:bodyPr rot="0" vert="horz" wrap="none" lIns="0" tIns="0" rIns="0" bIns="0" anchor="t" anchorCtr="0" upright="1">
                          <a:spAutoFit/>
                        </wps:bodyPr>
                      </wps:wsp>
                      <wps:wsp>
                        <wps:cNvPr id="76" name="Rectangle 108"/>
                        <wps:cNvSpPr>
                          <a:spLocks noChangeArrowheads="1"/>
                        </wps:cNvSpPr>
                        <wps:spPr bwMode="auto">
                          <a:xfrm>
                            <a:off x="5198056" y="1491623"/>
                            <a:ext cx="223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10 623</w:t>
                              </w:r>
                            </w:p>
                          </w:txbxContent>
                        </wps:txbx>
                        <wps:bodyPr rot="0" vert="horz" wrap="none" lIns="0" tIns="0" rIns="0" bIns="0" anchor="t" anchorCtr="0" upright="1">
                          <a:spAutoFit/>
                        </wps:bodyPr>
                      </wps:wsp>
                      <wps:wsp>
                        <wps:cNvPr id="77" name="Rectangle 109"/>
                        <wps:cNvSpPr>
                          <a:spLocks noChangeArrowheads="1"/>
                        </wps:cNvSpPr>
                        <wps:spPr bwMode="auto">
                          <a:xfrm>
                            <a:off x="5613358" y="1579224"/>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10 052</w:t>
                              </w:r>
                            </w:p>
                          </w:txbxContent>
                        </wps:txbx>
                        <wps:bodyPr rot="0" vert="horz" wrap="none" lIns="0" tIns="0" rIns="0" bIns="0" anchor="t" anchorCtr="0" upright="1">
                          <a:spAutoFit/>
                        </wps:bodyPr>
                      </wps:wsp>
                      <wps:wsp>
                        <wps:cNvPr id="78" name="Rectangle 110"/>
                        <wps:cNvSpPr>
                          <a:spLocks noChangeArrowheads="1"/>
                        </wps:cNvSpPr>
                        <wps:spPr bwMode="auto">
                          <a:xfrm>
                            <a:off x="939733" y="2305036"/>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5 370</w:t>
                              </w:r>
                            </w:p>
                          </w:txbxContent>
                        </wps:txbx>
                        <wps:bodyPr rot="0" vert="horz" wrap="none" lIns="0" tIns="0" rIns="0" bIns="0" anchor="t" anchorCtr="0" upright="1">
                          <a:spAutoFit/>
                        </wps:bodyPr>
                      </wps:wsp>
                      <wps:wsp>
                        <wps:cNvPr id="79" name="Rectangle 111"/>
                        <wps:cNvSpPr>
                          <a:spLocks noChangeArrowheads="1"/>
                        </wps:cNvSpPr>
                        <wps:spPr bwMode="auto">
                          <a:xfrm>
                            <a:off x="1413435" y="2062432"/>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7 012</w:t>
                              </w:r>
                            </w:p>
                          </w:txbxContent>
                        </wps:txbx>
                        <wps:bodyPr rot="0" vert="horz" wrap="none" lIns="0" tIns="0" rIns="0" bIns="0" anchor="t" anchorCtr="0" upright="1">
                          <a:spAutoFit/>
                        </wps:bodyPr>
                      </wps:wsp>
                      <wps:wsp>
                        <wps:cNvPr id="80" name="Rectangle 112"/>
                        <wps:cNvSpPr>
                          <a:spLocks noChangeArrowheads="1"/>
                        </wps:cNvSpPr>
                        <wps:spPr bwMode="auto">
                          <a:xfrm>
                            <a:off x="1803337" y="1720827"/>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8 564</w:t>
                              </w:r>
                            </w:p>
                          </w:txbxContent>
                        </wps:txbx>
                        <wps:bodyPr rot="0" vert="horz" wrap="none" lIns="0" tIns="0" rIns="0" bIns="0" anchor="t" anchorCtr="0" upright="1">
                          <a:spAutoFit/>
                        </wps:bodyPr>
                      </wps:wsp>
                      <wps:wsp>
                        <wps:cNvPr id="81" name="Rectangle 113"/>
                        <wps:cNvSpPr>
                          <a:spLocks noChangeArrowheads="1"/>
                        </wps:cNvSpPr>
                        <wps:spPr bwMode="auto">
                          <a:xfrm>
                            <a:off x="3307045" y="1821128"/>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8 622</w:t>
                              </w:r>
                            </w:p>
                          </w:txbxContent>
                        </wps:txbx>
                        <wps:bodyPr rot="0" vert="horz" wrap="none" lIns="0" tIns="0" rIns="0" bIns="0" anchor="t" anchorCtr="0" upright="1">
                          <a:spAutoFit/>
                        </wps:bodyPr>
                      </wps:wsp>
                      <wps:wsp>
                        <wps:cNvPr id="82" name="Rectangle 114"/>
                        <wps:cNvSpPr>
                          <a:spLocks noChangeArrowheads="1"/>
                        </wps:cNvSpPr>
                        <wps:spPr bwMode="auto">
                          <a:xfrm>
                            <a:off x="3764848" y="1627525"/>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9 056</w:t>
                              </w:r>
                            </w:p>
                          </w:txbxContent>
                        </wps:txbx>
                        <wps:bodyPr rot="0" vert="horz" wrap="none" lIns="0" tIns="0" rIns="0" bIns="0" anchor="t" anchorCtr="0" upright="1">
                          <a:spAutoFit/>
                        </wps:bodyPr>
                      </wps:wsp>
                      <wps:wsp>
                        <wps:cNvPr id="83" name="Rectangle 115"/>
                        <wps:cNvSpPr>
                          <a:spLocks noChangeArrowheads="1"/>
                        </wps:cNvSpPr>
                        <wps:spPr bwMode="auto">
                          <a:xfrm>
                            <a:off x="4232850" y="1369021"/>
                            <a:ext cx="223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10 665</w:t>
                              </w:r>
                            </w:p>
                          </w:txbxContent>
                        </wps:txbx>
                        <wps:bodyPr rot="0" vert="horz" wrap="none" lIns="0" tIns="0" rIns="0" bIns="0" anchor="t" anchorCtr="0" upright="1">
                          <a:spAutoFit/>
                        </wps:bodyPr>
                      </wps:wsp>
                      <wps:wsp>
                        <wps:cNvPr id="84" name="Rectangle 116"/>
                        <wps:cNvSpPr>
                          <a:spLocks noChangeArrowheads="1"/>
                        </wps:cNvSpPr>
                        <wps:spPr bwMode="auto">
                          <a:xfrm>
                            <a:off x="770832" y="251333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2 931</w:t>
                              </w:r>
                            </w:p>
                          </w:txbxContent>
                        </wps:txbx>
                        <wps:bodyPr rot="0" vert="horz" wrap="none" lIns="0" tIns="0" rIns="0" bIns="0" anchor="t" anchorCtr="0" upright="1">
                          <a:spAutoFit/>
                        </wps:bodyPr>
                      </wps:wsp>
                      <wps:wsp>
                        <wps:cNvPr id="85" name="Rectangle 117"/>
                        <wps:cNvSpPr>
                          <a:spLocks noChangeArrowheads="1"/>
                        </wps:cNvSpPr>
                        <wps:spPr bwMode="auto">
                          <a:xfrm>
                            <a:off x="2196439" y="1517023"/>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9 629</w:t>
                              </w:r>
                            </w:p>
                          </w:txbxContent>
                        </wps:txbx>
                        <wps:bodyPr rot="0" vert="horz" wrap="none" lIns="0" tIns="0" rIns="0" bIns="0" anchor="t" anchorCtr="0" upright="1">
                          <a:spAutoFit/>
                        </wps:bodyPr>
                      </wps:wsp>
                      <wps:wsp>
                        <wps:cNvPr id="86" name="Rectangle 118"/>
                        <wps:cNvSpPr>
                          <a:spLocks noChangeArrowheads="1"/>
                        </wps:cNvSpPr>
                        <wps:spPr bwMode="auto">
                          <a:xfrm>
                            <a:off x="2618042" y="1479523"/>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11 663</w:t>
                              </w:r>
                            </w:p>
                          </w:txbxContent>
                        </wps:txbx>
                        <wps:bodyPr rot="0" vert="horz" wrap="none" lIns="0" tIns="0" rIns="0" bIns="0" anchor="t" anchorCtr="0" upright="1">
                          <a:spAutoFit/>
                        </wps:bodyPr>
                      </wps:wsp>
                      <wps:wsp>
                        <wps:cNvPr id="87" name="Rectangle 119"/>
                        <wps:cNvSpPr>
                          <a:spLocks noChangeArrowheads="1"/>
                        </wps:cNvSpPr>
                        <wps:spPr bwMode="auto">
                          <a:xfrm>
                            <a:off x="3778248" y="2251035"/>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5 176</w:t>
                              </w:r>
                            </w:p>
                          </w:txbxContent>
                        </wps:txbx>
                        <wps:bodyPr rot="0" vert="horz" wrap="none" lIns="0" tIns="0" rIns="0" bIns="0" anchor="t" anchorCtr="0" upright="1">
                          <a:spAutoFit/>
                        </wps:bodyPr>
                      </wps:wsp>
                      <wps:wsp>
                        <wps:cNvPr id="88" name="Rectangle 120"/>
                        <wps:cNvSpPr>
                          <a:spLocks noChangeArrowheads="1"/>
                        </wps:cNvSpPr>
                        <wps:spPr bwMode="auto">
                          <a:xfrm>
                            <a:off x="4251950" y="2365336"/>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4 364</w:t>
                              </w:r>
                            </w:p>
                          </w:txbxContent>
                        </wps:txbx>
                        <wps:bodyPr rot="0" vert="horz" wrap="none" lIns="0" tIns="0" rIns="0" bIns="0" anchor="t" anchorCtr="0" upright="1">
                          <a:spAutoFit/>
                        </wps:bodyPr>
                      </wps:wsp>
                      <wps:wsp>
                        <wps:cNvPr id="89" name="Rectangle 121"/>
                        <wps:cNvSpPr>
                          <a:spLocks noChangeArrowheads="1"/>
                        </wps:cNvSpPr>
                        <wps:spPr bwMode="auto">
                          <a:xfrm>
                            <a:off x="943533" y="190502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8 205</w:t>
                              </w:r>
                            </w:p>
                          </w:txbxContent>
                        </wps:txbx>
                        <wps:bodyPr rot="0" vert="horz" wrap="none" lIns="0" tIns="0" rIns="0" bIns="0" anchor="t" anchorCtr="0" upright="1">
                          <a:spAutoFit/>
                        </wps:bodyPr>
                      </wps:wsp>
                      <wps:wsp>
                        <wps:cNvPr id="90" name="Rectangle 122"/>
                        <wps:cNvSpPr>
                          <a:spLocks noChangeArrowheads="1"/>
                        </wps:cNvSpPr>
                        <wps:spPr bwMode="auto">
                          <a:xfrm>
                            <a:off x="1421735" y="1753827"/>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9 034</w:t>
                              </w:r>
                            </w:p>
                          </w:txbxContent>
                        </wps:txbx>
                        <wps:bodyPr rot="0" vert="horz" wrap="none" lIns="0" tIns="0" rIns="0" bIns="0" anchor="t" anchorCtr="0" upright="1">
                          <a:spAutoFit/>
                        </wps:bodyPr>
                      </wps:wsp>
                      <wps:wsp>
                        <wps:cNvPr id="91" name="Rectangle 123"/>
                        <wps:cNvSpPr>
                          <a:spLocks noChangeArrowheads="1"/>
                        </wps:cNvSpPr>
                        <wps:spPr bwMode="auto">
                          <a:xfrm>
                            <a:off x="1894838" y="1529724"/>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10 487</w:t>
                              </w:r>
                            </w:p>
                          </w:txbxContent>
                        </wps:txbx>
                        <wps:bodyPr rot="0" vert="horz" wrap="none" lIns="0" tIns="0" rIns="0" bIns="0" anchor="t" anchorCtr="0" upright="1">
                          <a:spAutoFit/>
                        </wps:bodyPr>
                      </wps:wsp>
                      <wps:wsp>
                        <wps:cNvPr id="92" name="Rectangle 124"/>
                        <wps:cNvSpPr>
                          <a:spLocks noChangeArrowheads="1"/>
                        </wps:cNvSpPr>
                        <wps:spPr bwMode="auto">
                          <a:xfrm>
                            <a:off x="3804248" y="185672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8 246</w:t>
                              </w:r>
                            </w:p>
                          </w:txbxContent>
                        </wps:txbx>
                        <wps:bodyPr rot="0" vert="horz" wrap="none" lIns="0" tIns="0" rIns="0" bIns="0" anchor="t" anchorCtr="0" upright="1">
                          <a:spAutoFit/>
                        </wps:bodyPr>
                      </wps:wsp>
                      <wps:wsp>
                        <wps:cNvPr id="93" name="Rectangle 125"/>
                        <wps:cNvSpPr>
                          <a:spLocks noChangeArrowheads="1"/>
                        </wps:cNvSpPr>
                        <wps:spPr bwMode="auto">
                          <a:xfrm>
                            <a:off x="4230950" y="1699226"/>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b/>
                                  <w:bCs/>
                                  <w:color w:val="000000"/>
                                  <w:sz w:val="14"/>
                                  <w:szCs w:val="14"/>
                                  <w:lang w:val="en-US"/>
                                </w:rPr>
                                <w:t>9 699</w:t>
                              </w:r>
                            </w:p>
                          </w:txbxContent>
                        </wps:txbx>
                        <wps:bodyPr rot="0" vert="horz" wrap="none" lIns="0" tIns="0" rIns="0" bIns="0" anchor="t" anchorCtr="0" upright="1">
                          <a:spAutoFit/>
                        </wps:bodyPr>
                      </wps:wsp>
                      <wps:wsp>
                        <wps:cNvPr id="94" name="Rectangle 126"/>
                        <wps:cNvSpPr>
                          <a:spLocks noChangeArrowheads="1"/>
                        </wps:cNvSpPr>
                        <wps:spPr bwMode="auto">
                          <a:xfrm>
                            <a:off x="333929" y="2806743"/>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2 000</w:t>
                              </w:r>
                            </w:p>
                          </w:txbxContent>
                        </wps:txbx>
                        <wps:bodyPr rot="0" vert="horz" wrap="none" lIns="0" tIns="0" rIns="0" bIns="0" anchor="t" anchorCtr="0" upright="1">
                          <a:spAutoFit/>
                        </wps:bodyPr>
                      </wps:wsp>
                      <wps:wsp>
                        <wps:cNvPr id="95" name="Rectangle 127"/>
                        <wps:cNvSpPr>
                          <a:spLocks noChangeArrowheads="1"/>
                        </wps:cNvSpPr>
                        <wps:spPr bwMode="auto">
                          <a:xfrm>
                            <a:off x="333929" y="250193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4 000</w:t>
                              </w:r>
                            </w:p>
                          </w:txbxContent>
                        </wps:txbx>
                        <wps:bodyPr rot="0" vert="horz" wrap="none" lIns="0" tIns="0" rIns="0" bIns="0" anchor="t" anchorCtr="0" upright="1">
                          <a:spAutoFit/>
                        </wps:bodyPr>
                      </wps:wsp>
                      <wps:wsp>
                        <wps:cNvPr id="96" name="Rectangle 128"/>
                        <wps:cNvSpPr>
                          <a:spLocks noChangeArrowheads="1"/>
                        </wps:cNvSpPr>
                        <wps:spPr bwMode="auto">
                          <a:xfrm>
                            <a:off x="333929" y="2197134"/>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6 000</w:t>
                              </w:r>
                            </w:p>
                          </w:txbxContent>
                        </wps:txbx>
                        <wps:bodyPr rot="0" vert="horz" wrap="none" lIns="0" tIns="0" rIns="0" bIns="0" anchor="t" anchorCtr="0" upright="1">
                          <a:spAutoFit/>
                        </wps:bodyPr>
                      </wps:wsp>
                      <wps:wsp>
                        <wps:cNvPr id="97" name="Rectangle 129"/>
                        <wps:cNvSpPr>
                          <a:spLocks noChangeArrowheads="1"/>
                        </wps:cNvSpPr>
                        <wps:spPr bwMode="auto">
                          <a:xfrm>
                            <a:off x="333929" y="189232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8 000</w:t>
                              </w:r>
                            </w:p>
                          </w:txbxContent>
                        </wps:txbx>
                        <wps:bodyPr rot="0" vert="horz" wrap="none" lIns="0" tIns="0" rIns="0" bIns="0" anchor="t" anchorCtr="0" upright="1">
                          <a:spAutoFit/>
                        </wps:bodyPr>
                      </wps:wsp>
                      <wps:wsp>
                        <wps:cNvPr id="98" name="Rectangle 130"/>
                        <wps:cNvSpPr>
                          <a:spLocks noChangeArrowheads="1"/>
                        </wps:cNvSpPr>
                        <wps:spPr bwMode="auto">
                          <a:xfrm>
                            <a:off x="290829" y="1588125"/>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10 000</w:t>
                              </w:r>
                            </w:p>
                          </w:txbxContent>
                        </wps:txbx>
                        <wps:bodyPr rot="0" vert="horz" wrap="none" lIns="0" tIns="0" rIns="0" bIns="0" anchor="t" anchorCtr="0" upright="1">
                          <a:spAutoFit/>
                        </wps:bodyPr>
                      </wps:wsp>
                      <wps:wsp>
                        <wps:cNvPr id="99" name="Rectangle 131"/>
                        <wps:cNvSpPr>
                          <a:spLocks noChangeArrowheads="1"/>
                        </wps:cNvSpPr>
                        <wps:spPr bwMode="auto">
                          <a:xfrm>
                            <a:off x="290829" y="1283320"/>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12 000</w:t>
                              </w:r>
                            </w:p>
                          </w:txbxContent>
                        </wps:txbx>
                        <wps:bodyPr rot="0" vert="horz" wrap="none" lIns="0" tIns="0" rIns="0" bIns="0" anchor="t" anchorCtr="0" upright="1">
                          <a:spAutoFit/>
                        </wps:bodyPr>
                      </wps:wsp>
                      <wps:wsp>
                        <wps:cNvPr id="100" name="Rectangle 132"/>
                        <wps:cNvSpPr>
                          <a:spLocks noChangeArrowheads="1"/>
                        </wps:cNvSpPr>
                        <wps:spPr bwMode="auto">
                          <a:xfrm>
                            <a:off x="290829" y="978515"/>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14 000</w:t>
                              </w:r>
                            </w:p>
                          </w:txbxContent>
                        </wps:txbx>
                        <wps:bodyPr rot="0" vert="horz" wrap="none" lIns="0" tIns="0" rIns="0" bIns="0" anchor="t" anchorCtr="0" upright="1">
                          <a:spAutoFit/>
                        </wps:bodyPr>
                      </wps:wsp>
                      <wps:wsp>
                        <wps:cNvPr id="101" name="Rectangle 133"/>
                        <wps:cNvSpPr>
                          <a:spLocks noChangeArrowheads="1"/>
                        </wps:cNvSpPr>
                        <wps:spPr bwMode="auto">
                          <a:xfrm>
                            <a:off x="290829" y="673710"/>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16 000</w:t>
                              </w:r>
                            </w:p>
                          </w:txbxContent>
                        </wps:txbx>
                        <wps:bodyPr rot="0" vert="horz" wrap="none" lIns="0" tIns="0" rIns="0" bIns="0" anchor="t" anchorCtr="0" upright="1">
                          <a:spAutoFit/>
                        </wps:bodyPr>
                      </wps:wsp>
                      <wps:wsp>
                        <wps:cNvPr id="102" name="Rectangle 134"/>
                        <wps:cNvSpPr>
                          <a:spLocks noChangeArrowheads="1"/>
                        </wps:cNvSpPr>
                        <wps:spPr bwMode="auto">
                          <a:xfrm>
                            <a:off x="290829" y="368906"/>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18 000</w:t>
                              </w:r>
                            </w:p>
                          </w:txbxContent>
                        </wps:txbx>
                        <wps:bodyPr rot="0" vert="horz" wrap="none" lIns="0" tIns="0" rIns="0" bIns="0" anchor="t" anchorCtr="0" upright="1">
                          <a:spAutoFit/>
                        </wps:bodyPr>
                      </wps:wsp>
                      <wps:wsp>
                        <wps:cNvPr id="103" name="Rectangle 135"/>
                        <wps:cNvSpPr>
                          <a:spLocks noChangeArrowheads="1"/>
                        </wps:cNvSpPr>
                        <wps:spPr bwMode="auto">
                          <a:xfrm>
                            <a:off x="774632"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2004</w:t>
                              </w:r>
                            </w:p>
                          </w:txbxContent>
                        </wps:txbx>
                        <wps:bodyPr rot="0" vert="horz" wrap="none" lIns="0" tIns="0" rIns="0" bIns="0" anchor="t" anchorCtr="0" upright="1">
                          <a:spAutoFit/>
                        </wps:bodyPr>
                      </wps:wsp>
                      <wps:wsp>
                        <wps:cNvPr id="104" name="Rectangle 136"/>
                        <wps:cNvSpPr>
                          <a:spLocks noChangeArrowheads="1"/>
                        </wps:cNvSpPr>
                        <wps:spPr bwMode="auto">
                          <a:xfrm>
                            <a:off x="1248334"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2005</w:t>
                              </w:r>
                            </w:p>
                          </w:txbxContent>
                        </wps:txbx>
                        <wps:bodyPr rot="0" vert="horz" wrap="none" lIns="0" tIns="0" rIns="0" bIns="0" anchor="t" anchorCtr="0" upright="1">
                          <a:spAutoFit/>
                        </wps:bodyPr>
                      </wps:wsp>
                      <wps:wsp>
                        <wps:cNvPr id="105" name="Rectangle 137"/>
                        <wps:cNvSpPr>
                          <a:spLocks noChangeArrowheads="1"/>
                        </wps:cNvSpPr>
                        <wps:spPr bwMode="auto">
                          <a:xfrm>
                            <a:off x="1720837" y="2946445"/>
                            <a:ext cx="162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2006</w:t>
                              </w:r>
                            </w:p>
                          </w:txbxContent>
                        </wps:txbx>
                        <wps:bodyPr rot="0" vert="horz" wrap="none" lIns="0" tIns="0" rIns="0" bIns="0" anchor="t" anchorCtr="0" upright="1">
                          <a:spAutoFit/>
                        </wps:bodyPr>
                      </wps:wsp>
                      <wps:wsp>
                        <wps:cNvPr id="106" name="Rectangle 138"/>
                        <wps:cNvSpPr>
                          <a:spLocks noChangeArrowheads="1"/>
                        </wps:cNvSpPr>
                        <wps:spPr bwMode="auto">
                          <a:xfrm>
                            <a:off x="2194539" y="2946445"/>
                            <a:ext cx="162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2007</w:t>
                              </w:r>
                            </w:p>
                          </w:txbxContent>
                        </wps:txbx>
                        <wps:bodyPr rot="0" vert="horz" wrap="none" lIns="0" tIns="0" rIns="0" bIns="0" anchor="t" anchorCtr="0" upright="1">
                          <a:spAutoFit/>
                        </wps:bodyPr>
                      </wps:wsp>
                      <wps:wsp>
                        <wps:cNvPr id="107" name="Rectangle 139"/>
                        <wps:cNvSpPr>
                          <a:spLocks noChangeArrowheads="1"/>
                        </wps:cNvSpPr>
                        <wps:spPr bwMode="auto">
                          <a:xfrm>
                            <a:off x="2668242"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2008</w:t>
                              </w:r>
                            </w:p>
                          </w:txbxContent>
                        </wps:txbx>
                        <wps:bodyPr rot="0" vert="horz" wrap="none" lIns="0" tIns="0" rIns="0" bIns="0" anchor="t" anchorCtr="0" upright="1">
                          <a:spAutoFit/>
                        </wps:bodyPr>
                      </wps:wsp>
                      <wps:wsp>
                        <wps:cNvPr id="108" name="Rectangle 140"/>
                        <wps:cNvSpPr>
                          <a:spLocks noChangeArrowheads="1"/>
                        </wps:cNvSpPr>
                        <wps:spPr bwMode="auto">
                          <a:xfrm>
                            <a:off x="3141944"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2009</w:t>
                              </w:r>
                            </w:p>
                          </w:txbxContent>
                        </wps:txbx>
                        <wps:bodyPr rot="0" vert="horz" wrap="none" lIns="0" tIns="0" rIns="0" bIns="0" anchor="t" anchorCtr="0" upright="1">
                          <a:spAutoFit/>
                        </wps:bodyPr>
                      </wps:wsp>
                      <wps:wsp>
                        <wps:cNvPr id="109" name="Rectangle 141"/>
                        <wps:cNvSpPr>
                          <a:spLocks noChangeArrowheads="1"/>
                        </wps:cNvSpPr>
                        <wps:spPr bwMode="auto">
                          <a:xfrm>
                            <a:off x="3615047" y="2946445"/>
                            <a:ext cx="162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2010</w:t>
                              </w:r>
                            </w:p>
                          </w:txbxContent>
                        </wps:txbx>
                        <wps:bodyPr rot="0" vert="horz" wrap="none" lIns="0" tIns="0" rIns="0" bIns="0" anchor="t" anchorCtr="0" upright="1">
                          <a:spAutoFit/>
                        </wps:bodyPr>
                      </wps:wsp>
                      <wps:wsp>
                        <wps:cNvPr id="110" name="Rectangle 142"/>
                        <wps:cNvSpPr>
                          <a:spLocks noChangeArrowheads="1"/>
                        </wps:cNvSpPr>
                        <wps:spPr bwMode="auto">
                          <a:xfrm>
                            <a:off x="4088750" y="2946445"/>
                            <a:ext cx="162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2011</w:t>
                              </w:r>
                            </w:p>
                          </w:txbxContent>
                        </wps:txbx>
                        <wps:bodyPr rot="0" vert="horz" wrap="none" lIns="0" tIns="0" rIns="0" bIns="0" anchor="t" anchorCtr="0" upright="1">
                          <a:spAutoFit/>
                        </wps:bodyPr>
                      </wps:wsp>
                      <wps:wsp>
                        <wps:cNvPr id="111" name="Rectangle 143"/>
                        <wps:cNvSpPr>
                          <a:spLocks noChangeArrowheads="1"/>
                        </wps:cNvSpPr>
                        <wps:spPr bwMode="auto">
                          <a:xfrm>
                            <a:off x="4562452"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2012</w:t>
                              </w:r>
                            </w:p>
                          </w:txbxContent>
                        </wps:txbx>
                        <wps:bodyPr rot="0" vert="horz" wrap="none" lIns="0" tIns="0" rIns="0" bIns="0" anchor="t" anchorCtr="0" upright="1">
                          <a:spAutoFit/>
                        </wps:bodyPr>
                      </wps:wsp>
                      <wps:wsp>
                        <wps:cNvPr id="112" name="Rectangle 144"/>
                        <wps:cNvSpPr>
                          <a:spLocks noChangeArrowheads="1"/>
                        </wps:cNvSpPr>
                        <wps:spPr bwMode="auto">
                          <a:xfrm>
                            <a:off x="5034855"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2013</w:t>
                              </w:r>
                            </w:p>
                          </w:txbxContent>
                        </wps:txbx>
                        <wps:bodyPr rot="0" vert="horz" wrap="none" lIns="0" tIns="0" rIns="0" bIns="0" anchor="t" anchorCtr="0" upright="1">
                          <a:spAutoFit/>
                        </wps:bodyPr>
                      </wps:wsp>
                      <wps:wsp>
                        <wps:cNvPr id="113" name="Rectangle 145"/>
                        <wps:cNvSpPr>
                          <a:spLocks noChangeArrowheads="1"/>
                        </wps:cNvSpPr>
                        <wps:spPr bwMode="auto">
                          <a:xfrm>
                            <a:off x="5508557"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r>
                                <w:rPr>
                                  <w:rFonts w:ascii="Arial Narrow" w:hAnsi="Arial Narrow" w:cs="Arial Narrow"/>
                                  <w:color w:val="000000"/>
                                  <w:sz w:val="14"/>
                                  <w:szCs w:val="14"/>
                                  <w:lang w:val="en-US"/>
                                </w:rPr>
                                <w:t>2014</w:t>
                              </w:r>
                            </w:p>
                          </w:txbxContent>
                        </wps:txbx>
                        <wps:bodyPr rot="0" vert="horz" wrap="none" lIns="0" tIns="0" rIns="0" bIns="0" anchor="t" anchorCtr="0" upright="1">
                          <a:spAutoFit/>
                        </wps:bodyPr>
                      </wps:wsp>
                      <wps:wsp>
                        <wps:cNvPr id="114" name="Rectangle 146"/>
                        <wps:cNvSpPr>
                          <a:spLocks noChangeArrowheads="1"/>
                        </wps:cNvSpPr>
                        <wps:spPr bwMode="auto">
                          <a:xfrm>
                            <a:off x="1256634" y="3148949"/>
                            <a:ext cx="3459519" cy="18860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15" name="Line 147"/>
                        <wps:cNvCnPr/>
                        <wps:spPr bwMode="auto">
                          <a:xfrm>
                            <a:off x="1576636" y="3244250"/>
                            <a:ext cx="172701" cy="0"/>
                          </a:xfrm>
                          <a:prstGeom prst="line">
                            <a:avLst/>
                          </a:prstGeom>
                          <a:noFill/>
                          <a:ln w="15240">
                            <a:solidFill>
                              <a:srgbClr val="000080"/>
                            </a:solidFill>
                            <a:round/>
                            <a:headEnd/>
                            <a:tailEnd/>
                          </a:ln>
                          <a:extLst>
                            <a:ext uri="{909E8E84-426E-40DD-AFC4-6F175D3DCCD1}">
                              <a14:hiddenFill xmlns:a14="http://schemas.microsoft.com/office/drawing/2010/main">
                                <a:noFill/>
                              </a14:hiddenFill>
                            </a:ext>
                          </a:extLst>
                        </wps:spPr>
                        <wps:bodyPr/>
                      </wps:wsp>
                      <wps:wsp>
                        <wps:cNvPr id="116" name="Freeform 148"/>
                        <wps:cNvSpPr>
                          <a:spLocks/>
                        </wps:cNvSpPr>
                        <wps:spPr bwMode="auto">
                          <a:xfrm>
                            <a:off x="1635036" y="3216950"/>
                            <a:ext cx="547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117" name="Rectangle 149"/>
                        <wps:cNvSpPr>
                          <a:spLocks noChangeArrowheads="1"/>
                        </wps:cNvSpPr>
                        <wps:spPr bwMode="auto">
                          <a:xfrm>
                            <a:off x="1776737" y="3179449"/>
                            <a:ext cx="354302"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proofErr w:type="spellStart"/>
                              <w:r>
                                <w:rPr>
                                  <w:rFonts w:ascii="Arial Narrow" w:hAnsi="Arial Narrow" w:cs="Arial Narrow"/>
                                  <w:b/>
                                  <w:bCs/>
                                  <w:color w:val="000000"/>
                                  <w:sz w:val="18"/>
                                  <w:szCs w:val="18"/>
                                  <w:lang w:val="en-US"/>
                                </w:rPr>
                                <w:t>Igaunija</w:t>
                              </w:r>
                              <w:proofErr w:type="spellEnd"/>
                            </w:p>
                          </w:txbxContent>
                        </wps:txbx>
                        <wps:bodyPr rot="0" vert="horz" wrap="none" lIns="0" tIns="0" rIns="0" bIns="0" anchor="t" anchorCtr="0" upright="1">
                          <a:spAutoFit/>
                        </wps:bodyPr>
                      </wps:wsp>
                      <wps:wsp>
                        <wps:cNvPr id="118" name="Line 150"/>
                        <wps:cNvCnPr/>
                        <wps:spPr bwMode="auto">
                          <a:xfrm>
                            <a:off x="2757742" y="3244250"/>
                            <a:ext cx="172701" cy="0"/>
                          </a:xfrm>
                          <a:prstGeom prst="line">
                            <a:avLst/>
                          </a:prstGeom>
                          <a:noFill/>
                          <a:ln w="15240">
                            <a:solidFill>
                              <a:srgbClr val="993300"/>
                            </a:solidFill>
                            <a:round/>
                            <a:headEnd/>
                            <a:tailEnd/>
                          </a:ln>
                          <a:extLst>
                            <a:ext uri="{909E8E84-426E-40DD-AFC4-6F175D3DCCD1}">
                              <a14:hiddenFill xmlns:a14="http://schemas.microsoft.com/office/drawing/2010/main">
                                <a:noFill/>
                              </a14:hiddenFill>
                            </a:ext>
                          </a:extLst>
                        </wps:spPr>
                        <wps:bodyPr/>
                      </wps:wsp>
                      <wps:wsp>
                        <wps:cNvPr id="119" name="Rectangle 151"/>
                        <wps:cNvSpPr>
                          <a:spLocks noChangeArrowheads="1"/>
                        </wps:cNvSpPr>
                        <wps:spPr bwMode="auto">
                          <a:xfrm>
                            <a:off x="2823843" y="3224550"/>
                            <a:ext cx="387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120" name="Rectangle 152"/>
                        <wps:cNvSpPr>
                          <a:spLocks noChangeArrowheads="1"/>
                        </wps:cNvSpPr>
                        <wps:spPr bwMode="auto">
                          <a:xfrm>
                            <a:off x="2957516" y="3179449"/>
                            <a:ext cx="457513"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proofErr w:type="spellStart"/>
                              <w:r>
                                <w:rPr>
                                  <w:rFonts w:ascii="Arial Narrow" w:hAnsi="Arial Narrow" w:cs="Arial Narrow"/>
                                  <w:b/>
                                  <w:bCs/>
                                  <w:color w:val="000000"/>
                                  <w:sz w:val="18"/>
                                  <w:szCs w:val="18"/>
                                  <w:lang w:val="en-US"/>
                                </w:rPr>
                                <w:t>Latvija</w:t>
                              </w:r>
                              <w:proofErr w:type="spellEnd"/>
                            </w:p>
                          </w:txbxContent>
                        </wps:txbx>
                        <wps:bodyPr rot="0" vert="horz" wrap="square" lIns="0" tIns="0" rIns="0" bIns="0" anchor="t" anchorCtr="0" upright="1">
                          <a:spAutoFit/>
                        </wps:bodyPr>
                      </wps:wsp>
                      <wps:wsp>
                        <wps:cNvPr id="121" name="Line 153"/>
                        <wps:cNvCnPr/>
                        <wps:spPr bwMode="auto">
                          <a:xfrm>
                            <a:off x="3881048" y="3244250"/>
                            <a:ext cx="172801" cy="0"/>
                          </a:xfrm>
                          <a:prstGeom prst="line">
                            <a:avLst/>
                          </a:prstGeom>
                          <a:noFill/>
                          <a:ln w="15240">
                            <a:solidFill>
                              <a:srgbClr val="008000"/>
                            </a:solidFill>
                            <a:round/>
                            <a:headEnd/>
                            <a:tailEnd/>
                          </a:ln>
                          <a:extLst>
                            <a:ext uri="{909E8E84-426E-40DD-AFC4-6F175D3DCCD1}">
                              <a14:hiddenFill xmlns:a14="http://schemas.microsoft.com/office/drawing/2010/main">
                                <a:noFill/>
                              </a14:hiddenFill>
                            </a:ext>
                          </a:extLst>
                        </wps:spPr>
                        <wps:bodyPr/>
                      </wps:wsp>
                      <wps:wsp>
                        <wps:cNvPr id="122" name="Freeform 154"/>
                        <wps:cNvSpPr>
                          <a:spLocks/>
                        </wps:cNvSpPr>
                        <wps:spPr bwMode="auto">
                          <a:xfrm>
                            <a:off x="3947149" y="3224550"/>
                            <a:ext cx="39400" cy="394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123" name="Rectangle 155"/>
                        <wps:cNvSpPr>
                          <a:spLocks noChangeArrowheads="1"/>
                        </wps:cNvSpPr>
                        <wps:spPr bwMode="auto">
                          <a:xfrm>
                            <a:off x="4081149" y="3179449"/>
                            <a:ext cx="328302"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8EF" w:rsidRDefault="007908EF" w:rsidP="003678FB">
                              <w:proofErr w:type="spellStart"/>
                              <w:r>
                                <w:rPr>
                                  <w:rFonts w:ascii="Arial Narrow" w:hAnsi="Arial Narrow" w:cs="Arial Narrow"/>
                                  <w:b/>
                                  <w:bCs/>
                                  <w:color w:val="000000"/>
                                  <w:sz w:val="18"/>
                                  <w:szCs w:val="18"/>
                                  <w:lang w:val="en-US"/>
                                </w:rPr>
                                <w:t>Lietuva</w:t>
                              </w:r>
                              <w:proofErr w:type="spellEnd"/>
                            </w:p>
                          </w:txbxContent>
                        </wps:txbx>
                        <wps:bodyPr rot="0" vert="horz" wrap="none" lIns="0" tIns="0" rIns="0" bIns="0" anchor="t" anchorCtr="0" upright="1">
                          <a:spAutoFit/>
                        </wps:bodyPr>
                      </wps:wsp>
                    </wpc:wpc>
                  </a:graphicData>
                </a:graphic>
              </wp:inline>
            </w:drawing>
          </mc:Choice>
          <mc:Fallback>
            <w:pict>
              <v:group id="Canvas 31" o:spid="_x0000_s1026" editas="canvas" style="width:459.75pt;height:291pt;mso-position-horizontal-relative:char;mso-position-vertical-relative:line" coordsize="58388,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88;height:36957;visibility:visible;mso-wrap-style:square">
                  <v:fill o:detectmouseclick="t"/>
                  <v:path o:connecttype="none"/>
                </v:shape>
                <v:line id="Line 33" o:spid="_x0000_s1028" style="position:absolute;visibility:visible;mso-wrap-style:square" from="6248,4267" to="6248,2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9TvMEAAADaAAAADwAAAGRycy9kb3ducmV2LnhtbERPTWvCQBC9F/wPywi9NRuFpjG6ikiL&#10;7a2NCh6H7JgsZmdDdqvpv+8GCj0Nj/c5q81gW3Gj3hvHCmZJCoK4ctpwreB4eHvKQfiArLF1TAp+&#10;yMNmPXlYYaHdnb/oVoZaxBD2BSpoQugKKX3VkEWfuI44chfXWwwR9rXUPd5juG3lPE0zadFwbGiw&#10;o11D1bX8tgrMZ7Z//ng5LU7ydR9m5/yaG3tU6nE6bJcgAg3hX/znftdxPoyvjFe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L1O8wQAAANoAAAAPAAAAAAAAAAAAAAAA&#10;AKECAABkcnMvZG93bnJldi54bWxQSwUGAAAAAAQABAD5AAAAjwMAAAAA&#10;" strokeweight="0"/>
                <v:line id="Line 34" o:spid="_x0000_s1029" style="position:absolute;visibility:visible;mso-wrap-style:square" from="5956,28644" to="6248,2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3Ny8IAAADaAAAADwAAAGRycy9kb3ducmV2LnhtbESPQYvCMBSE78L+h/AWvGmqoHarUZZl&#10;Rb2pq+Dx0bxtg81LaaLWf28EweMwM98ws0VrK3GlxhvHCgb9BARx7rThQsHhb9lLQfiArLFyTAru&#10;5GEx/+jMMNPuxju67kMhIoR9hgrKEOpMSp+XZNH3XU0cvX/XWAxRNoXUDd4i3FZymCRjadFwXCix&#10;pp+S8vP+YhWY7Xg12kyOX0f5uwqDU3pOjT0o1f1sv6cgArXhHX6111rBEJ5X4g2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3Ny8IAAADaAAAADwAAAAAAAAAAAAAA&#10;AAChAgAAZHJzL2Rvd25yZXYueG1sUEsFBgAAAAAEAAQA+QAAAJADAAAAAA==&#10;" strokeweight="0"/>
                <v:line id="Line 35" o:spid="_x0000_s1030" style="position:absolute;visibility:visible;mso-wrap-style:square" from="5956,25596" to="6248,2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FoUMMAAADaAAAADwAAAGRycy9kb3ducmV2LnhtbESPQWvCQBSE74X+h+UVetONL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aFDDAAAA2gAAAA8AAAAAAAAAAAAA&#10;AAAAoQIAAGRycy9kb3ducmV2LnhtbFBLBQYAAAAABAAEAPkAAACRAwAAAAA=&#10;" strokeweight="0"/>
                <v:line id="Line 36" o:spid="_x0000_s1031" style="position:absolute;visibility:visible;mso-wrap-style:square" from="5956,22548" to="6248,2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37" o:spid="_x0000_s1032" style="position:absolute;visibility:visible;mso-wrap-style:square" from="5956,19500" to="6248,1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38" o:spid="_x0000_s1033" style="position:absolute;visibility:visible;mso-wrap-style:square" from="5956,16452" to="6248,16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39" o:spid="_x0000_s1034" style="position:absolute;visibility:visible;mso-wrap-style:square" from="5956,13404" to="6248,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40" o:spid="_x0000_s1035" style="position:absolute;visibility:visible;mso-wrap-style:square" from="5956,10363" to="6248,10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41" o:spid="_x0000_s1036" style="position:absolute;visibility:visible;mso-wrap-style:square" from="5956,7315" to="6248,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42" o:spid="_x0000_s1037" style="position:absolute;visibility:visible;mso-wrap-style:square" from="5956,4267" to="6248,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43" o:spid="_x0000_s1038" style="position:absolute;visibility:visible;mso-wrap-style:square" from="6248,28644" to="58324,2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44" o:spid="_x0000_s1039" style="position:absolute;flip:y;visibility:visible;mso-wrap-style:square" from="6248,28644" to="6248,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lpTcIAAADbAAAADwAAAGRycy9kb3ducmV2LnhtbERPS2sCMRC+F/wPYYTealYPtqxGEaVF&#10;Cm3xdfA2bsbdxc1kSaIb/70pFHqbj+8503k0jbiR87VlBcNBBoK4sLrmUsF+9/7yBsIHZI2NZVJw&#10;Jw/zWe9pirm2HW/otg2lSCHsc1RQhdDmUvqiIoN+YFvixJ2tMxgSdKXUDrsUbho5yrKxNFhzaqiw&#10;pWVFxWV7NQo23698ch/XeImn7uvneCg/D6uFUs/9uJiACBTDv/jPvdZp/g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lpTcIAAADbAAAADwAAAAAAAAAAAAAA&#10;AAChAgAAZHJzL2Rvd25yZXYueG1sUEsFBgAAAAAEAAQA+QAAAJADAAAAAA==&#10;" strokeweight="0"/>
                <v:line id="Line 45" o:spid="_x0000_s1040" style="position:absolute;flip:y;visibility:visible;mso-wrap-style:square" from="10985,28644" to="10985,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XM1sMAAADbAAAADwAAAGRycy9kb3ducmV2LnhtbERPTWsCMRC9C/0PYQq9abYW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FzNbDAAAA2wAAAA8AAAAAAAAAAAAA&#10;AAAAoQIAAGRycy9kb3ducmV2LnhtbFBLBQYAAAAABAAEAPkAAACRAwAAAAA=&#10;" strokeweight="0"/>
                <v:line id="Line 46" o:spid="_x0000_s1041" style="position:absolute;flip:y;visibility:visible;mso-wrap-style:square" from="15709,28644" to="15709,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UosMAAADbAAAADwAAAGRycy9kb3ducmV2LnhtbERPTWsCMRC9C/0PYQq9abZS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VKLDAAAA2wAAAA8AAAAAAAAAAAAA&#10;AAAAoQIAAGRycy9kb3ducmV2LnhtbFBLBQYAAAAABAAEAPkAAACRAwAAAAA=&#10;" strokeweight="0"/>
                <v:line id="Line 47" o:spid="_x0000_s1042" style="position:absolute;flip:y;visibility:visible;mso-wrap-style:square" from="20446,28644" to="20446,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DxOcMAAADbAAAADwAAAGRycy9kb3ducmV2LnhtbERPTWsCMRC9C/0PYQq9abZCq2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8TnDAAAA2wAAAA8AAAAAAAAAAAAA&#10;AAAAoQIAAGRycy9kb3ducmV2LnhtbFBLBQYAAAAABAAEAPkAAACRAwAAAAA=&#10;" strokeweight="0"/>
                <v:line id="Line 48" o:spid="_x0000_s1043" style="position:absolute;flip:y;visibility:visible;mso-wrap-style:square" from="25183,28644" to="25183,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JvTsIAAADbAAAADwAAAGRycy9kb3ducmV2LnhtbERPS2sCMRC+F/wPYQRvNWsPtqxGEaWl&#10;CG3xdfA2bsbdxc1kSaIb/70pFHqbj+8503k0jbiR87VlBaNhBoK4sLrmUsF+9/78BsIHZI2NZVJw&#10;Jw/zWe9pirm2HW/otg2lSCHsc1RQhdDmUvqiIoN+aFvixJ2tMxgSdKXUDrsUbhr5kmVjabDm1FBh&#10;S8uKisv2ahRsvl/55D6u8RJP3dfP8VCuD6uFUoN+XExABIrhX/zn/tRp/h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JvTsIAAADbAAAADwAAAAAAAAAAAAAA&#10;AAChAgAAZHJzL2Rvd25yZXYueG1sUEsFBgAAAAAEAAQA+QAAAJADAAAAAA==&#10;" strokeweight="0"/>
                <v:line id="Line 49" o:spid="_x0000_s1044" style="position:absolute;flip:y;visibility:visible;mso-wrap-style:square" from="29920,28644" to="29920,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7K1cIAAADbAAAADwAAAGRycy9kb3ducmV2LnhtbERPS2sCMRC+F/wPYYTealYPtaxGEcVS&#10;CrX4OngbN+Pu4mayJNFN/30jFHqbj+8503k0jbiT87VlBcNBBoK4sLrmUsFhv355A+EDssbGMin4&#10;IQ/zWe9pirm2HW/pvgulSCHsc1RQhdDmUvqiIoN+YFvixF2sMxgSdKXUDrsUbho5yrJXabDm1FBh&#10;S8uKiuvuZhRsN2M+u/dbvMZz9/V9Opafx9VCqed+XExABIrhX/zn/tBp/hgev6Q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7K1cIAAADbAAAADwAAAAAAAAAAAAAA&#10;AAChAgAAZHJzL2Rvd25yZXYueG1sUEsFBgAAAAAEAAQA+QAAAJADAAAAAA==&#10;" strokeweight="0"/>
                <v:line id="Line 50" o:spid="_x0000_s1045" style="position:absolute;flip:y;visibility:visible;mso-wrap-style:square" from="34645,28644" to="34645,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ep8YAAADbAAAADwAAAGRycy9kb3ducmV2LnhtbESPQU8CMRCF7yb+h2ZMvEkXDmpWCiEY&#10;iTFRA8qB27Addjdsp5u2sOXfMwcTbzN5b977ZjrPrlNnCrH1bGA8KkARV962XBv4/Xl7eAYVE7LF&#10;zjMZuFCE+ez2Zoql9QOv6bxJtZIQjiUaaFLqS61j1ZDDOPI9sWgHHxwmWUOtbcBBwl2nJ0XxqB22&#10;LA0N9rRsqDpuTs7A+uuJ92F1yse8Hz6/d9v6Y/u6MOb+Li9eQCXK6d/8d/1uBV9g5RcZ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hXqfGAAAA2wAAAA8AAAAAAAAA&#10;AAAAAAAAoQIAAGRycy9kb3ducmV2LnhtbFBLBQYAAAAABAAEAPkAAACUAwAAAAA=&#10;" strokeweight="0"/>
                <v:line id="Line 51" o:spid="_x0000_s1046" style="position:absolute;flip:y;visibility:visible;mso-wrap-style:square" from="39382,28644" to="39382,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37PMMAAADbAAAADwAAAGRycy9kb3ducmV2LnhtbERPTWsCMRC9C/0PYQq9abYeWt0aRSot&#10;pWBFrQdv42bcXdxMliS66b83BcHbPN7nTGbRNOJCzteWFTwPMhDEhdU1lwp+tx/9EQgfkDU2lknB&#10;H3mYTR96E8y17XhNl00oRQphn6OCKoQ2l9IXFRn0A9sSJ+5oncGQoCuldtilcNPIYZa9SIM1p4YK&#10;W3qvqDhtzkbB+ueVD+7zHE/x0C1X+135vVvMlXp6jPM3EIFiuItv7i+d5o/h/5d0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t+zzDAAAA2wAAAA8AAAAAAAAAAAAA&#10;AAAAoQIAAGRycy9kb3ducmV2LnhtbFBLBQYAAAAABAAEAPkAAACRAwAAAAA=&#10;" strokeweight="0"/>
                <v:line id="Line 52" o:spid="_x0000_s1047" style="position:absolute;flip:y;visibility:visible;mso-wrap-style:square" from="44119,28644" to="44119,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YHMIAAADbAAAADwAAAGRycy9kb3ducmV2LnhtbERPy2oCMRTdF/yHcIXuakYXWkajiNIi&#10;BVt8LdxdJ9eZwcnNkEQn/ftmUXB5OO/ZIppGPMj52rKC4SADQVxYXXOp4Hj4eHsH4QOyxsYyKfgl&#10;D4t572WGubYd7+ixD6VIIexzVFCF0OZS+qIig35gW+LEXa0zGBJ0pdQOuxRuGjnKsrE0WHNqqLCl&#10;VUXFbX83CnbfE764z3u8xUu3/Tmfyq/TeqnUaz8upyACxfAU/7s3WsEo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uYHMIAAADbAAAADwAAAAAAAAAAAAAA&#10;AAChAgAAZHJzL2Rvd25yZXYueG1sUEsFBgAAAAAEAAQA+QAAAJADAAAAAA==&#10;" strokeweight="0"/>
                <v:line id="Line 53" o:spid="_x0000_s1048" style="position:absolute;flip:y;visibility:visible;mso-wrap-style:square" from="48856,28644" to="48856,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9h8UAAADbAAAADwAAAGRycy9kb3ducmV2LnhtbESPQWsCMRSE74X+h/CE3mpWD61sjSKW&#10;llKootaDt+fmubu4eVmS6MZ/bwTB4zAz3zDjaTSNOJPztWUFg34GgriwuuZSwf/m63UEwgdkjY1l&#10;UnAhD9PJ89MYc207XtF5HUqRIOxzVFCF0OZS+qIig75vW+LkHawzGJJ0pdQOuwQ3jRxm2Zs0WHNa&#10;qLCleUXFcX0yClaLd96771M8xn33t9xty9/t50ypl16cfYAIFMMjfG//aAXDAdy+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c9h8UAAADbAAAADwAAAAAAAAAA&#10;AAAAAAChAgAAZHJzL2Rvd25yZXYueG1sUEsFBgAAAAAEAAQA+QAAAJMDAAAAAA==&#10;" strokeweight="0"/>
                <v:line id="Line 54" o:spid="_x0000_s1049" style="position:absolute;flip:y;visibility:visible;mso-wrap-style:square" from="53587,28644" to="53587,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Wj8MUAAADbAAAADwAAAAAAAAAA&#10;AAAAAAChAgAAZHJzL2Rvd25yZXYueG1sUEsFBgAAAAAEAAQA+QAAAJMDAAAAAA==&#10;" strokeweight="0"/>
                <v:line id="Line 55" o:spid="_x0000_s1050" style="position:absolute;flip:y;visibility:visible;mso-wrap-style:square" from="58324,28644" to="58324,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Ga8UAAADbAAAADwAAAGRycy9kb3ducmV2LnhtbESPQWsCMRSE74L/ITyhN83WQ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kGa8UAAADbAAAADwAAAAAAAAAA&#10;AAAAAAChAgAAZHJzL2Rvd25yZXYueG1sUEsFBgAAAAAEAAQA+QAAAJMDAAAAAA==&#10;" strokeweight="0"/>
                <v:shape id="Freeform 56" o:spid="_x0000_s1051" style="position:absolute;left:8616;top:12287;width:47339;height:11220;visibility:visible;mso-wrap-style:square;v-text-anchor:top" coordsize="5017,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DnMIA&#10;AADbAAAADwAAAGRycy9kb3ducmV2LnhtbESPzWrDMBCE74G+g9hCLyGRa0wJTpQQalqaY5NCr4u0&#10;sUyslbHkn759FSj0OMzMN8zuMLtWjNSHxrOC53UGglh703Ct4OvyttqACBHZYOuZFPxQgMP+YbHD&#10;0viJP2k8x1okCIcSFdgYu1LKoC05DGvfESfv6nuHMcm+lqbHKcFdK/Mse5EOG04LFjt6taRv58Ep&#10;KHJdme/xNrTLd12NRHZz8rNST4/zcQsi0hz/w3/tD6MgL+D+Jf0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QOcwgAAANsAAAAPAAAAAAAAAAAAAAAAAJgCAABkcnMvZG93&#10;bnJldi54bWxQSwUGAAAAAAQABAD1AAAAhwMAAAAA&#10;" path="m,1190l502,925,1003,674,1505,542,2007,r502,664l3010,594,3512,335r502,-38l4515,386,5017,165e" filled="f" strokecolor="navy" strokeweight="1.2pt">
                  <v:path arrowok="t" o:connecttype="custom" o:connectlocs="0,1057944172;446949797,822351717;893008857,599205164;1339957711,481853501;1786907508,0;2147483647,590314830;2147483647,528083430;2147483647,297824798;2147483647,264041715;2147483647,343164657;2147483647,146690051" o:connectangles="0,0,0,0,0,0,0,0,0,0,0"/>
                </v:shape>
                <v:shape id="Freeform 57" o:spid="_x0000_s1052" style="position:absolute;left:8616;top:13919;width:47339;height:13309;visibility:visible;mso-wrap-style:square;v-text-anchor:top" coordsize="50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HyMIA&#10;AADbAAAADwAAAGRycy9kb3ducmV2LnhtbESPQWsCMRSE74X+h/AKvdWswkrZGkWElp5aar14e908&#10;k9XNy7J5dbf/vhEEj8PMfMMsVmNo1Zn61EQ2MJ0UoIjraBt2Bnbfr0/PoJIgW2wjk4E/SrBa3t8t&#10;sLJx4C86b8WpDOFUoQEv0lVap9pTwDSJHXH2DrEPKFn2TtsehwwPrZ4VxVwHbDgveOxo46k+bX+D&#10;ARzYH93bnqa7TVm6Hy2fH60Y8/gwrl9ACY1yC1/b79bArITLl/w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8fIwgAAANsAAAAPAAAAAAAAAAAAAAAAAJgCAABkcnMvZG93&#10;bnJldi54bWxQSwUGAAAAAAQABAD1AAAAhwMAAAAA&#10;" path="m,1411l502,1232,1003,747,1505,329,2007,r502,817l3010,1048r502,131l4014,1261r501,-107l5017,993e" filled="f" strokecolor="#930" strokeweight="1.2pt">
                  <v:path arrowok="t" o:connecttype="custom" o:connectlocs="0,1255423539;446949797,1096160118;893008857,664636102;1339957711,292724331;1786907508,0;2147483647,726917734;2147483647,932447403;2147483647,1049003446;2147483647,1121962630;2147483647,1026760747;2147483647,883511768" o:connectangles="0,0,0,0,0,0,0,0,0,0,0"/>
                </v:shape>
                <v:shape id="Freeform 58" o:spid="_x0000_s1053" style="position:absolute;left:8616;top:5721;width:47339;height:13468;visibility:visible;mso-wrap-style:square;v-text-anchor:top" coordsize="5017,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7r8MA&#10;AADbAAAADwAAAGRycy9kb3ducmV2LnhtbESPQYvCMBSE78L+h/AWvGmqYF2qUZZdRPFWK6veHs3b&#10;tti8lCZq/fdGEDwOM/MNM192phZXal1lWcFoGIEgzq2uuFCwz1aDLxDOI2usLZOCOzlYLj56c0y0&#10;vXFK150vRICwS1BB6X2TSOnykgy6oW2Ig/dvW4M+yLaQusVbgJtajqMolgYrDgslNvRTUn7eXYyC&#10;dZpW+8lFHg+jVfZ3+s22dJ7GSvU/u+8ZCE+df4df7Y1WMI7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q7r8MAAADbAAAADwAAAAAAAAAAAAAAAACYAgAAZHJzL2Rv&#10;d25yZXYueG1sUEsFBgAAAAAEAAQA9QAAAIgDAAAAAA==&#10;" path="m,1428l502,1294r501,-235l1505,882,2007,r502,1125l3010,1421r502,-234l4014,1255r501,-218l5017,1130e" filled="f" strokecolor="green" strokeweight="1.2pt">
                  <v:path arrowok="t" o:connecttype="custom" o:connectlocs="0,1270270071;446949797,1151070754;893008857,942027724;1339957711,784578878;1786907508,0;2147483647,1000737990;2147483647,1264043382;2147483647,1055889744;2147483647,1116378795;2147483647,922458264;2147483647,1005185895" o:connectangles="0,0,0,0,0,0,0,0,0,0,0"/>
                </v:shape>
                <v:shape id="Freeform 59" o:spid="_x0000_s1054" style="position:absolute;left:8343;top:23234;width:546;height:553;visibility:visible;mso-wrap-style:square;v-text-anchor:top" coordsize="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NTGMUA&#10;AADbAAAADwAAAGRycy9kb3ducmV2LnhtbESPQWsCMRSE70L/Q3iCl6LZSrGyNUopCKJQqYrQ22Pz&#10;3Cy7eVmTqNt/3wgFj8PMfMPMFp1txJV8qBwreBllIIgLpysuFRz2y+EURIjIGhvHpOCXAizmT70Z&#10;5trd+Juuu1iKBOGQowITY5tLGQpDFsPItcTJOzlvMSbpS6k93hLcNnKcZRNpseK0YLClT0NFvbtY&#10;Bavt857OP8vNa305dn49qVvzlSk16Hcf7yAidfER/m+vtILxG9y/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1MYxQAAANsAAAAPAAAAAAAAAAAAAAAAAJgCAABkcnMv&#10;ZG93bnJldi54bWxQSwUGAAAAAAQABAD1AAAAigMAAAAA&#10;" path="m43,l86,43,43,87,,43,43,xe" fillcolor="navy" strokecolor="navy" strokeweight=".6pt">
                  <v:path arrowok="t" o:connecttype="custom" o:connectlocs="17335500,0;34671000,17356251;17335500,35116135;0,17356251;17335500,0" o:connectangles="0,0,0,0,0"/>
                </v:shape>
                <v:shape id="Freeform 60" o:spid="_x0000_s1055" style="position:absolute;left:13080;top:20739;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4rrsA&#10;AADbAAAADwAAAGRycy9kb3ducmV2LnhtbERPTw/BMBS/S3yH5knc6DgIowSJRFzEODi+rM861tdl&#10;Lebb60Hi+Mvv/2LV2kq8qPGlYwWjYQKCOHe65ELB5bwbTEH4gKyxckwKPuRhtex2Fphq9+YTvbJQ&#10;iBjCPkUFJoQ6ldLnhiz6oauJI3dzjcUQYVNI3eA7httKjpNkIi2WHBsM1rQ1lD+yp1Vw3s+yDR2O&#10;ju7m6eX1kWfr0ivV77XrOYhAbfiLf+69VjCO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AT+K67AAAA2wAAAA8AAAAAAAAAAAAAAAAAmAIAAGRycy9kb3ducmV2Lnht&#10;bFBLBQYAAAAABAAEAPUAAACAAwAAAAA=&#10;" path="m43,l86,43,43,86,,43,43,xe" fillcolor="navy" strokecolor="navy" strokeweight=".6pt">
                  <v:path arrowok="t" o:connecttype="custom" o:connectlocs="17335500,0;34671000,17335818;17335500,34671635;0,17335818;17335500,0" o:connectangles="0,0,0,0,0"/>
                </v:shape>
                <v:shape id="Freeform 61" o:spid="_x0000_s1056" style="position:absolute;left:17805;top:18370;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9dNcMA&#10;AADbAAAADwAAAGRycy9kb3ducmV2LnhtbESPQWvCQBSE70L/w/KE3sxGD0XTrBILBemlGD14fGRf&#10;szHZtyG70fTfdwuCx2FmvmHy3WQ7caPBN44VLJMUBHHldMO1gvPpc7EG4QOyxs4xKfglD7vtyyzH&#10;TLs7H+lWhlpECPsMFZgQ+kxKXxmy6BPXE0fvxw0WQ5RDLfWA9wi3nVyl6Zu02HBcMNjTh6GqLUer&#10;4HTYlHv6+nZ0NaOXl7Yqi8Yr9TqfincQgabwDD/aB61gtYH/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9dNcMAAADbAAAADwAAAAAAAAAAAAAAAACYAgAAZHJzL2Rv&#10;d25yZXYueG1sUEsFBgAAAAAEAAQA9QAAAIgDAAAAAA==&#10;" path="m43,l86,43,43,86,,43,43,xe" fillcolor="navy" strokecolor="navy" strokeweight=".6pt">
                  <v:path arrowok="t" o:connecttype="custom" o:connectlocs="17335500,0;34671000,17335818;17335500,34671635;0,17335818;17335500,0" o:connectangles="0,0,0,0,0"/>
                </v:shape>
                <v:shape id="Freeform 62" o:spid="_x0000_s1057" style="position:absolute;left:22542;top:17125;width:546;height:547;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xidb4A&#10;AADbAAAADwAAAGRycy9kb3ducmV2LnhtbERPTYvCMBC9L/gfwgje1lQXxK3GUoUF8SLWPXgcmrGp&#10;NpPSRK3/3hwEj4/3vcx624g7db52rGAyTkAQl07XXCn4P/59z0H4gKyxcUwKnuQhWw2+lphq9+AD&#10;3YtQiRjCPkUFJoQ2ldKXhiz6sWuJI3d2ncUQYVdJ3eEjhttGTpNkJi3WHBsMtrQxVF6Lm1Vw3P4W&#10;a9rtHV3MzcvTtSzy2is1Gvb5AkSgPnzEb/dWK/iJ6+OX+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8YnW+AAAA2wAAAA8AAAAAAAAAAAAAAAAAmAIAAGRycy9kb3ducmV2&#10;LnhtbFBLBQYAAAAABAAEAPUAAACDAwAAAAA=&#10;" path="m43,l86,43,43,86,,43,43,xe" fillcolor="navy" strokecolor="navy" strokeweight=".6pt">
                  <v:path arrowok="t" o:connecttype="custom" o:connectlocs="17335500,0;34671000,17367568;17335500,34735135;0,17367568;17335500,0" o:connectangles="0,0,0,0,0"/>
                </v:shape>
                <v:shape id="Freeform 63" o:spid="_x0000_s1058" style="position:absolute;left:27279;top:12014;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H7sIA&#10;AADbAAAADwAAAGRycy9kb3ducmV2LnhtbESPQYvCMBSE7wv+h/AEb2uqgrjVWFQQZC+ydQ8eH82z&#10;qW1eShO1+++NsOBxmJlvmFXW20bcqfOVYwWTcQKCuHC64lLB72n/uQDhA7LGxjEp+CMP2XrwscJU&#10;uwf/0D0PpYgQ9ikqMCG0qZS+MGTRj11LHL2L6yyGKLtS6g4fEW4bOU2SubRYcVww2NLOUFHnN6vg&#10;dPjKt/R9dHQ1Ny/PdZFvKq/UaNhvliAC9eEd/m8ftILZBF5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MfuwgAAANsAAAAPAAAAAAAAAAAAAAAAAJgCAABkcnMvZG93&#10;bnJldi54bWxQSwUGAAAAAAQABAD1AAAAhwMAAAAA&#10;" path="m43,l86,43,43,86,,43,43,xe" fillcolor="navy" strokecolor="navy" strokeweight=".6pt">
                  <v:path arrowok="t" o:connecttype="custom" o:connectlocs="17335500,0;34671000,17335818;17335500,34671635;0,17335818;17335500,0" o:connectangles="0,0,0,0,0"/>
                </v:shape>
                <v:shape id="Freeform 64" o:spid="_x0000_s1059" style="position:absolute;left:32016;top:18275;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ZmcIA&#10;AADbAAAADwAAAGRycy9kb3ducmV2LnhtbESPQYvCMBSE7wv+h/AEb2uqwqLVWHRhQbzIVg8eH82z&#10;qW1eShO1/nuzsOBxmJlvmFXW20bcqfOVYwWTcQKCuHC64lLB6fjzOQfhA7LGxjEpeJKHbD34WGGq&#10;3YN/6Z6HUkQI+xQVmBDaVEpfGLLox64ljt7FdRZDlF0pdYePCLeNnCbJl7RYcVww2NK3oaLOb1bB&#10;cbfIt7Q/OLqam5fnusg3lVdqNOw3SxCB+vAO/7d3WsFsCn9f4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lmZwgAAANsAAAAPAAAAAAAAAAAAAAAAAJgCAABkcnMvZG93&#10;bnJldi54bWxQSwUGAAAAAAQABAD1AAAAhwMAAAAA&#10;" path="m43,l86,43,43,86,,43,43,xe" fillcolor="navy" strokecolor="navy" strokeweight=".6pt">
                  <v:path arrowok="t" o:connecttype="custom" o:connectlocs="17335500,0;34671000,17335818;17335500,34671635;0,17335818;17335500,0" o:connectangles="0,0,0,0,0"/>
                </v:shape>
                <v:shape id="Freeform 65" o:spid="_x0000_s1060" style="position:absolute;left:36740;top:17614;width:546;height:547;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8AsMA&#10;AADbAAAADwAAAGRycy9kb3ducmV2LnhtbESPQWvCQBSE74L/YXkFb7pphVJTV4kFIXgpRg89PrLP&#10;bDT7NmQ3Jv77bkHocZiZb5j1drSNuFPna8cKXhcJCOLS6ZorBefTfv4BwgdkjY1jUvAgD9vNdLLG&#10;VLuBj3QvQiUihH2KCkwIbSqlLw1Z9AvXEkfv4jqLIcqukrrDIcJtI9+S5F1arDkuGGzpy1B5K3qr&#10;4JSvih0dvh1dTe/lz60sstorNXsZs08QgcbwH362c61guYS/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78AsMAAADbAAAADwAAAAAAAAAAAAAAAACYAgAAZHJzL2Rv&#10;d25yZXYueG1sUEsFBgAAAAAEAAQA9QAAAIgDAAAAAA==&#10;" path="m43,l86,43,43,86,,43,43,xe" fillcolor="navy" strokecolor="navy" strokeweight=".6pt">
                  <v:path arrowok="t" o:connecttype="custom" o:connectlocs="17335500,0;34671000,17367568;17335500,34735135;0,17367568;17335500,0" o:connectangles="0,0,0,0,0"/>
                </v:shape>
                <v:shape id="Freeform 66" o:spid="_x0000_s1061" style="position:absolute;left:41477;top:15170;width:547;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kdsMA&#10;AADbAAAADwAAAGRycy9kb3ducmV2LnhtbESPQWsCMRSE7wX/Q3hCb91srZR23SgqCOJFGnvo8bF5&#10;brZuXpZN1PXfG6HQ4zAz3zDlYnCtuFAfGs8KXrMcBHHlTcO1gu/D5uUDRIjIBlvPpOBGARbz0VOJ&#10;hfFX/qKLjrVIEA4FKrAxdoWUobLkMGS+I07e0fcOY5J9LU2P1wR3rZzk+bt02HBasNjR2lJ10men&#10;4LD91Cva7T392nOQP6dKL5ug1PN4WM5ARBrif/ivvTUK3qbw+J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dkdsMAAADbAAAADwAAAAAAAAAAAAAAAACYAgAAZHJzL2Rv&#10;d25yZXYueG1sUEsFBgAAAAAEAAQA9QAAAIgDAAAAAA==&#10;" path="m43,l86,43,43,86,,43,43,xe" fillcolor="navy" strokecolor="navy" strokeweight=".6pt">
                  <v:path arrowok="t" o:connecttype="custom" o:connectlocs="17367250,0;34734500,17335818;17367250,34671635;0,17335818;17367250,0" o:connectangles="0,0,0,0,0"/>
                </v:shape>
                <v:shape id="Freeform 67" o:spid="_x0000_s1062" style="position:absolute;left:46215;top:14814;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vB7cMA&#10;AADbAAAADwAAAGRycy9kb3ducmV2LnhtbESPQWsCMRSE7wX/Q3hCb91sLZZ23SgqCOJFGnvo8bF5&#10;brZuXpZN1PXfG6HQ4zAz3zDlYnCtuFAfGs8KXrMcBHHlTcO1gu/D5uUDRIjIBlvPpOBGARbz0VOJ&#10;hfFX/qKLjrVIEA4FKrAxdoWUobLkMGS+I07e0fcOY5J9LU2P1wR3rZzk+bt02HBasNjR2lJ10men&#10;4LD91Cva7T392nOQP6dKL5ug1PN4WM5ARBrif/ivvTUK3qbw+J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vB7cMAAADbAAAADwAAAAAAAAAAAAAAAACYAgAAZHJzL2Rv&#10;d25yZXYueG1sUEsFBgAAAAAEAAQA9QAAAIgDAAAAAA==&#10;" path="m43,l86,43,43,86,,43,43,xe" fillcolor="navy" strokecolor="navy" strokeweight=".6pt">
                  <v:path arrowok="t" o:connecttype="custom" o:connectlocs="17335500,0;34671000,17335818;17335500,34671635;0,17335818;17335500,0" o:connectangles="0,0,0,0,0"/>
                </v:shape>
                <v:shape id="Freeform 68" o:spid="_x0000_s1063" style="position:absolute;left:50945;top:15652;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fmsMA&#10;AADbAAAADwAAAGRycy9kb3ducmV2LnhtbESPQWvCQBSE74L/YXmF3nTTFkJNsxEtFIIXMXro8ZF9&#10;ZqPZtyG7avrvXUHocZiZb5h8OdpOXGnwrWMFb/MEBHHtdMuNgsP+Z/YJwgdkjZ1jUvBHHpbFdJJj&#10;pt2Nd3StQiMihH2GCkwIfSalrw1Z9HPXE0fv6AaLIcqhkXrAW4TbTr4nSSotthwXDPb0bag+Vxer&#10;YF8uqjVtto5O5uLl77muVq1X6vVlXH2BCDSG//CzXWoFHyk8vsQf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lfmsMAAADbAAAADwAAAAAAAAAAAAAAAACYAgAAZHJzL2Rv&#10;d25yZXYueG1sUEsFBgAAAAAEAAQA9QAAAIgDAAAAAA==&#10;" path="m43,l86,43,43,86,,43,43,xe" fillcolor="navy" strokecolor="navy" strokeweight=".6pt">
                  <v:path arrowok="t" o:connecttype="custom" o:connectlocs="17335500,0;34671000,17335818;17335500,34671635;0,17335818;17335500,0" o:connectangles="0,0,0,0,0"/>
                </v:shape>
                <v:shape id="Freeform 69" o:spid="_x0000_s1064" style="position:absolute;left:55682;top:13569;width:546;height:547;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6AcMA&#10;AADbAAAADwAAAGRycy9kb3ducmV2LnhtbESPQWsCMRSE7wX/Q3hCb91sLdh23SgqCOJFGnvo8bF5&#10;brZuXpZN1PXfG6HQ4zAz3zDlYnCtuFAfGs8KXrMcBHHlTcO1gu/D5uUDRIjIBlvPpOBGARbz0VOJ&#10;hfFX/qKLjrVIEA4FKrAxdoWUobLkMGS+I07e0fcOY5J9LU2P1wR3rZzk+VQ6bDgtWOxobak66bNT&#10;cNh+6hXt9p5+7TnIn1Oll01Q6nk8LGcgIg3xP/zX3hoFb+/w+J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6AcMAAADbAAAADwAAAAAAAAAAAAAAAACYAgAAZHJzL2Rv&#10;d25yZXYueG1sUEsFBgAAAAAEAAQA9QAAAIgDAAAAAA==&#10;" path="m43,l86,43,43,86,,43,43,xe" fillcolor="navy" strokecolor="navy" strokeweight=".6pt">
                  <v:path arrowok="t" o:connecttype="custom" o:connectlocs="17335500,0;34671000,17367568;17335500,34735135;0,17367568;17335500,0" o:connectangles="0,0,0,0,0"/>
                </v:shape>
                <v:rect id="Rectangle 70" o:spid="_x0000_s1065" style="position:absolute;left:8413;top:27031;width:38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EsIA&#10;AADbAAAADwAAAGRycy9kb3ducmV2LnhtbERPz2vCMBS+D/wfwhN2m6mOlVGNMkoFL2POCbu+Nc+m&#10;s3kpTbTt/npzGHj8+H6vNoNtxJU6XztWMJ8lIIhLp2uuFBy/tk+vIHxA1tg4JgUjedisJw8rzLTr&#10;+ZOuh1CJGMI+QwUmhDaT0peGLPqZa4kjd3KdxRBhV0ndYR/DbSMXSZJKizXHBoMt5YbK8+FiFfyN&#10;L+/FMf/5rVPbFt/p2Zn9x06px+nwtgQRaAh38b97pxU8x7HxS/w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WgSwgAAANsAAAAPAAAAAAAAAAAAAAAAAJgCAABkcnMvZG93&#10;bnJldi54bWxQSwUGAAAAAAQABAD1AAAAhwMAAAAA&#10;" fillcolor="#930" strokecolor="#930" strokeweight=".6pt"/>
                <v:rect id="Rectangle 71" o:spid="_x0000_s1066" style="position:absolute;left:13150;top:25342;width:38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NicYA&#10;AADbAAAADwAAAGRycy9kb3ducmV2LnhtbESPT2vCQBTE7wW/w/KE3urGlgaNbkIRC15K6x/w+sw+&#10;s9Hs25Ddauyn7xYKHoeZ+Q0zL3rbiAt1vnasYDxKQBCXTtdcKdht358mIHxA1tg4JgU38lDkg4c5&#10;ZtpdeU2XTahEhLDPUIEJoc2k9KUhi37kWuLoHV1nMUTZVVJ3eI1w28jnJEmlxZrjgsGWFobK8+bb&#10;Kvi5vX4sd4vDqU5tu9ynZ2e+PldKPQ77txmIQH24h//bK63gZQ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3NicYAAADbAAAADwAAAAAAAAAAAAAAAACYAgAAZHJz&#10;L2Rvd25yZXYueG1sUEsFBgAAAAAEAAQA9QAAAIsDAAAAAA==&#10;" fillcolor="#930" strokecolor="#930" strokeweight=".6pt"/>
                <v:rect id="Rectangle 72" o:spid="_x0000_s1067" style="position:absolute;left:17881;top:20764;width:38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XacIA&#10;AADbAAAADwAAAGRycy9kb3ducmV2LnhtbERPz2vCMBS+D/wfwhN2m6mylVGNMkoFL2POCbu+Nc+m&#10;s3kpTbTt/npzGHj8+H6vNoNtxJU6XztWMJ8lIIhLp2uuFBy/tk+vIHxA1tg4JgUjedisJw8rzLTr&#10;+ZOuh1CJGMI+QwUmhDaT0peGLPqZa4kjd3KdxRBhV0ndYR/DbSMXSZJKizXHBoMt5YbK8+FiFfyN&#10;L+/FMf/5rVPbFt/p2Zn9x06px+nwtgQRaAh38b97pxU8x/XxS/w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RdpwgAAANsAAAAPAAAAAAAAAAAAAAAAAJgCAABkcnMvZG93&#10;bnJldi54bWxQSwUGAAAAAAQABAD1AAAAhwMAAAAA&#10;" fillcolor="#930" strokecolor="#930" strokeweight=".6pt"/>
                <v:rect id="Rectangle 73" o:spid="_x0000_s1068" style="position:absolute;left:22618;top:16821;width:38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y8sUA&#10;AADbAAAADwAAAGRycy9kb3ducmV2LnhtbESPQWvCQBSE74X+h+UVvNWNRUOJbkIRC17EagO9vmaf&#10;2dTs25BdNfbXdwuCx2FmvmEWxWBbcabeN44VTMYJCOLK6YZrBeXn+/MrCB+QNbaOScGVPBT548MC&#10;M+0uvKPzPtQiQthnqMCE0GVS+sqQRT92HXH0Dq63GKLsa6l7vES4beVLkqTSYsNxwWBHS0PVcX+y&#10;Cn6vs82qXH7/NKntVl/p0ZmP7Vqp0dPwNgcRaAj38K291gqmE/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bLyxQAAANsAAAAPAAAAAAAAAAAAAAAAAJgCAABkcnMv&#10;ZG93bnJldi54bWxQSwUGAAAAAAQABAD1AAAAigMAAAAA&#10;" fillcolor="#930" strokecolor="#930" strokeweight=".6pt"/>
                <v:rect id="Rectangle 74" o:spid="_x0000_s1069" style="position:absolute;left:27355;top:13716;width:38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8shcUA&#10;AADbAAAADwAAAGRycy9kb3ducmV2LnhtbESPT2vCQBTE70K/w/IK3nRTsUFSVyliwYvUP4FeX7Ov&#10;2dTs25BdNfrpXUHwOMzMb5jpvLO1OFHrK8cK3oYJCOLC6YpLBfn+azAB4QOyxtoxKbiQh/nspTfF&#10;TLszb+m0C6WIEPYZKjAhNJmUvjBk0Q9dQxy9P9daDFG2pdQtniPc1nKUJKm0WHFcMNjQwlBx2B2t&#10;guvlfb3MF7//VWqb5U96cGbzvVKq/9p9foAI1IVn+NFeaQXjE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yyFxQAAANsAAAAPAAAAAAAAAAAAAAAAAJgCAABkcnMv&#10;ZG93bnJldi54bWxQSwUGAAAAAAQABAD1AAAAigMAAAAA&#10;" fillcolor="#930" strokecolor="#930" strokeweight=".6pt"/>
                <v:rect id="Rectangle 75" o:spid="_x0000_s1070" style="position:absolute;left:32092;top:21424;width:38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JHsQA&#10;AADbAAAADwAAAGRycy9kb3ducmV2LnhtbESPT2sCMRTE70K/Q3iF3jRba5eyNUoRBS/iX+j1dfPc&#10;rG5elk3U1U9vhILHYWZ+wwzHra3EmRpfOlbw3ktAEOdOl1wo2G1n3S8QPiBrrByTgit5GI9eOkPM&#10;tLvwms6bUIgIYZ+hAhNCnUnpc0MWfc/VxNHbu8ZiiLIppG7wEuG2kv0kSaXFkuOCwZomhvLj5mQV&#10;3K6fi+lu8ncoU1tPf9OjM6vlXKm31/bnG0SgNjzD/+25VjD4gMeX+APk6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DiR7EAAAA2wAAAA8AAAAAAAAAAAAAAAAAmAIAAGRycy9k&#10;b3ducmV2LnhtbFBLBQYAAAAABAAEAPUAAACJAwAAAAA=&#10;" fillcolor="#930" strokecolor="#930" strokeweight=".6pt"/>
                <v:rect id="Rectangle 76" o:spid="_x0000_s1071" style="position:absolute;left:36817;top:23602;width:38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RasQA&#10;AADbAAAADwAAAGRycy9kb3ducmV2LnhtbESPT2vCQBTE70K/w/IK3nTTokFSVyliwYv4L9Dra/Y1&#10;m5p9G7JbjX56VxA8DjPzG2Y672wtTtT6yrGCt2ECgrhwuuJSQX74GkxA+ICssXZMCi7kYT576U0x&#10;0+7MOzrtQykihH2GCkwITSalLwxZ9EPXEEfv17UWQ5RtKXWL5wi3tXxPklRarDguGGxoYag47v+t&#10;gutlvF7mi5+/KrXN8js9OrPdrJTqv3afHyACdeEZfrRXWsFoBP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EWrEAAAA2wAAAA8AAAAAAAAAAAAAAAAAmAIAAGRycy9k&#10;b3ducmV2LnhtbFBLBQYAAAAABAAEAPUAAACJAwAAAAA=&#10;" fillcolor="#930" strokecolor="#930" strokeweight=".6pt"/>
                <v:rect id="Rectangle 77" o:spid="_x0000_s1072" style="position:absolute;left:41554;top:24841;width:38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08cQA&#10;AADbAAAADwAAAGRycy9kb3ducmV2LnhtbESPT4vCMBTE7wt+h/AEb2uqaJGuUUQUvCzrP9jr2+Zt&#10;U21eShO17qffCILHYWZ+w0znra3ElRpfOlYw6CcgiHOnSy4UHA/r9wkIH5A1Vo5JwZ08zGedtylm&#10;2t14R9d9KESEsM9QgQmhzqT0uSGLvu9q4uj9usZiiLIppG7wFuG2ksMkSaXFkuOCwZqWhvLz/mIV&#10;/N3Hn6vj8udUprZefadnZ7ZfG6V63XbxASJQG17hZ3ujFYzG8PgSf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tPHEAAAA2wAAAA8AAAAAAAAAAAAAAAAAmAIAAGRycy9k&#10;b3ducmV2LnhtbFBLBQYAAAAABAAEAPUAAACJAwAAAAA=&#10;" fillcolor="#930" strokecolor="#930" strokeweight=".6pt"/>
                <v:rect id="Rectangle 78" o:spid="_x0000_s1073" style="position:absolute;left:46291;top:25615;width:38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qhsQA&#10;AADbAAAADwAAAGRycy9kb3ducmV2LnhtbESPQWsCMRSE70L/Q3gFb5pt0aWsRiliwYtoVej1uXlu&#10;Vjcvyybq6q83QsHjMDPfMONpaytxocaXjhV89BMQxLnTJRcKdtuf3hcIH5A1Vo5JwY08TCdvnTFm&#10;2l35ly6bUIgIYZ+hAhNCnUnpc0MWfd/VxNE7uMZiiLIppG7wGuG2kp9JkkqLJccFgzXNDOWnzdkq&#10;uN+Gy/lutj+Wqa3nf+nJmfVqoVT3vf0egQjUhlf4v73QCgYp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0KobEAAAA2wAAAA8AAAAAAAAAAAAAAAAAmAIAAGRycy9k&#10;b3ducmV2LnhtbFBLBQYAAAAABAAEAPUAAACJAwAAAAA=&#10;" fillcolor="#930" strokecolor="#930" strokeweight=".6pt"/>
                <v:rect id="Rectangle 79" o:spid="_x0000_s1074" style="position:absolute;left:51021;top:24606;width:38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HcYA&#10;AADbAAAADwAAAGRycy9kb3ducmV2LnhtbESPT2vCQBTE7wW/w/KE3urG0kaJbkIRC15K6x/w+sw+&#10;s9Hs25Ddauyn7xYKHoeZ+Q0zL3rbiAt1vnasYDxKQBCXTtdcKdht35+mIHxA1tg4JgU38lDkg4c5&#10;ZtpdeU2XTahEhLDPUIEJoc2k9KUhi37kWuLoHV1nMUTZVVJ3eI1w28jnJEmlxZrjgsGWFobK8+bb&#10;Kvi5vX4sd4vDqU5tu9ynZ2e+PldKPQ77txmIQH24h//bK63gZQ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PHcYAAADbAAAADwAAAAAAAAAAAAAAAACYAgAAZHJz&#10;L2Rvd25yZXYueG1sUEsFBgAAAAAEAAQA9QAAAIsDAAAAAA==&#10;" fillcolor="#930" strokecolor="#930" strokeweight=".6pt"/>
                <v:rect id="Rectangle 80" o:spid="_x0000_s1075" style="position:absolute;left:55752;top:23088;width:38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b8IA&#10;AADbAAAADwAAAGRycy9kb3ducmV2LnhtbERPz2vCMBS+D/wfwhN2m6mylVGNMkoFL2POCbu+Nc+m&#10;s3kpTbTt/npzGHj8+H6vNoNtxJU6XztWMJ8lIIhLp2uuFBy/tk+vIHxA1tg4JgUjedisJw8rzLTr&#10;+ZOuh1CJGMI+QwUmhDaT0peGLPqZa4kjd3KdxRBhV0ndYR/DbSMXSZJKizXHBoMt5YbK8+FiFfyN&#10;L+/FMf/5rVPbFt/p2Zn9x06px+nwtgQRaAh38b97pxU8x7HxS/w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xtvwgAAANsAAAAPAAAAAAAAAAAAAAAAAJgCAABkcnMvZG93&#10;bnJldi54bWxQSwUGAAAAAAQABAD1AAAAhwMAAAAA&#10;" fillcolor="#930" strokecolor="#930" strokeweight=".6pt"/>
                <v:shape id="Freeform 81" o:spid="_x0000_s1076" style="position:absolute;left:8413;top:18992;width:400;height:394;visibility:visible;mso-wrap-style:square;v-text-anchor:top" coordsize="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z4TsIA&#10;AADbAAAADwAAAGRycy9kb3ducmV2LnhtbESP0YrCMBRE3wX/IVxhX2RN3VVZu0YRRRB8svoBl+Zu&#10;U21uShNt/XuzIPg4zMwZZrHqbCXu1PjSsYLxKAFBnDtdcqHgfNp9/oDwAVlj5ZgUPMjDatnvLTDV&#10;ruUj3bNQiAhhn6ICE0KdSulzQxb9yNXE0ftzjcUQZVNI3WAb4baSX0kykxZLjgsGa9oYyq/ZzSqY&#10;jWXL392+mk/4MDT+sE0u04tSH4Nu/QsiUBfe4Vd7rxVM5vD/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hOwgAAANsAAAAPAAAAAAAAAAAAAAAAAJgCAABkcnMvZG93&#10;bnJldi54bWxQSwUGAAAAAAQABAD1AAAAhwMAAAAA&#10;" path="m32,l63,62,,62,32,xe" fillcolor="green" strokecolor="green" strokeweight=".6pt">
                  <v:path arrowok="t" o:connecttype="custom" o:connectlocs="12901587,0;25400000,25019635;0,25019635;12901587,0" o:connectangles="0,0,0,0"/>
                </v:shape>
                <v:shape id="Freeform 82" o:spid="_x0000_s1077" style="position:absolute;left:13150;top:17729;width:400;height:393;visibility:visible;mso-wrap-style:square;v-text-anchor:top" coordsize="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HDsEA&#10;AADbAAAADwAAAGRycy9kb3ducmV2LnhtbERP3WrCMBS+F3yHcITdyEy7TdGuUWRDKPRqbg9waM6a&#10;1uakNFnbvb25GOzy4/vPT7PtxEiDbxwrSDcJCOLK6YZrBV+fl8c9CB+QNXaOScEveTgdl4scM+0m&#10;/qDxGmoRQ9hnqMCE0GdS+sqQRb9xPXHkvt1gMUQ41FIPOMVw28mnJNlJiw3HBoM9vRmqbtcfq2CX&#10;yomf56I7vHC5Nr58T9ptq9TDaj6/ggg0h3/xn7vQCrZxffwSf4A8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fxw7BAAAA2wAAAA8AAAAAAAAAAAAAAAAAmAIAAGRycy9kb3du&#10;cmV2LnhtbFBLBQYAAAAABAAEAPUAAACGAwAAAAA=&#10;" path="m32,l63,62,,62,32,xe" fillcolor="green" strokecolor="green" strokeweight=".6pt">
                  <v:path arrowok="t" o:connecttype="custom" o:connectlocs="12901587,0;25400000,24956135;0,24956135;12901587,0" o:connectangles="0,0,0,0"/>
                </v:shape>
                <v:shape id="Freeform 83" o:spid="_x0000_s1078" style="position:absolute;left:17881;top:15513;width:394;height:393;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QYsIA&#10;AADbAAAADwAAAGRycy9kb3ducmV2LnhtbESPwWrDMBBE74X8g9hAbo2cQkLrRg4hUOghhyR174u1&#10;tR1LKyGpjvv3VaDQ4zAzb5jtbrJGjBRi71jBalmAIG6c7rlVUH+8PT6DiAlZo3FMCn4owq6aPWyx&#10;1O7GZxovqRUZwrFEBV1KvpQyNh1ZjEvnibP35YLFlGVopQ54y3Br5FNRbKTFnvNCh54OHTXD5dtm&#10;yguO3h69OZ+O+3oTis/rEI1Si/m0fwWRaEr/4b/2u1awXsH9S/4B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5BiwgAAANsAAAAPAAAAAAAAAAAAAAAAAJgCAABkcnMvZG93&#10;bnJldi54bWxQSwUGAAAAAAQABAD1AAAAhwMAAAAA&#10;" path="m31,l62,62,,62,31,xe" fillcolor="green" strokecolor="green" strokeweight=".6pt">
                  <v:path arrowok="t" o:connecttype="custom" o:connectlocs="12509500,0;25019000,24956135;0,24956135;12509500,0" o:connectangles="0,0,0,0"/>
                </v:shape>
                <v:shape id="Freeform 84" o:spid="_x0000_s1079" style="position:absolute;left:22618;top:13843;width:394;height:393;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OFcEA&#10;AADbAAAADwAAAGRycy9kb3ducmV2LnhtbESPT2sCMRTE7wW/Q3iCt5pVUOxqFBGEHjzUP70/Ns/d&#10;1eQlJOm6fntTKPQ4zMxvmNWmt0Z0FGLrWMFkXIAgrpxuuVZwOe/fFyBiQtZoHJOCJ0XYrAdvKyy1&#10;e/CRulOqRYZwLFFBk5IvpYxVQxbj2Hni7F1dsJiyDLXUAR8Zbo2cFsVcWmw5LzToaddQdT/92Ez5&#10;wM7bgzfHr8P2Mg/F9+0ejVKjYb9dgkjUp//wX/tTK5hN4fd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lDhXBAAAA2wAAAA8AAAAAAAAAAAAAAAAAmAIAAGRycy9kb3du&#10;cmV2LnhtbFBLBQYAAAAABAAEAPUAAACGAwAAAAA=&#10;" path="m31,l62,62,,62,31,xe" fillcolor="green" strokecolor="green" strokeweight=".6pt">
                  <v:path arrowok="t" o:connecttype="custom" o:connectlocs="12509500,0;25019000,24956135;0,24956135;12509500,0" o:connectangles="0,0,0,0"/>
                </v:shape>
                <v:shape id="Freeform 85" o:spid="_x0000_s1080" style="position:absolute;left:27355;top:5524;width:394;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rjsEA&#10;AADbAAAADwAAAGRycy9kb3ducmV2LnhtbESPT2sCMRTE74V+h/AK3mq2SsWuRhFB8ODBf70/Ns/d&#10;rclLSOK6fntTKPQ4zMxvmPmyt0Z0FGLrWMHHsABBXDndcq3gfNq8T0HEhKzROCYFD4qwXLy+zLHU&#10;7s4H6o6pFhnCsUQFTUq+lDJWDVmMQ+eJs3dxwWLKMtRSB7xnuDVyVBQTabHlvNCgp3VD1fV4s5ny&#10;hZ23O28O+93qPAnF9881GqUGb/1qBiJRn/7Df+2tVvA5ht8v+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pq47BAAAA2wAAAA8AAAAAAAAAAAAAAAAAmAIAAGRycy9kb3du&#10;cmV2LnhtbFBLBQYAAAAABAAEAPUAAACGAwAAAAA=&#10;" path="m31,l62,62,,62,31,xe" fillcolor="green" strokecolor="green" strokeweight=".6pt">
                  <v:path arrowok="t" o:connecttype="custom" o:connectlocs="12509500,0;25019000,25019635;0,25019635;12509500,0" o:connectangles="0,0,0,0"/>
                </v:shape>
                <v:shape id="Freeform 86" o:spid="_x0000_s1081" style="position:absolute;left:32092;top:16135;width:394;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Az+sEA&#10;AADbAAAADwAAAGRycy9kb3ducmV2LnhtbESPT2sCMRTE74V+h/AK3mq2YsWuRhFB8ODBf70/Ns/d&#10;rclLSOK6fntTKPQ4zMxvmPmyt0Z0FGLrWMHHsABBXDndcq3gfNq8T0HEhKzROCYFD4qwXLy+zLHU&#10;7s4H6o6pFhnCsUQFTUq+lDJWDVmMQ+eJs3dxwWLKMtRSB7xnuDVyVBQTabHlvNCgp3VD1fV4s5ny&#10;hZ23O28O+93qPAnF9881GqUGb/1qBiJRn/7Df+2tVvA5ht8v+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M/rBAAAA2wAAAA8AAAAAAAAAAAAAAAAAmAIAAGRycy9kb3du&#10;cmV2LnhtbFBLBQYAAAAABAAEAPUAAACGAwAAAAA=&#10;" path="m31,l62,62,,62,31,xe" fillcolor="green" strokecolor="green" strokeweight=".6pt">
                  <v:path arrowok="t" o:connecttype="custom" o:connectlocs="12509500,0;25019000,25019635;0,25019635;12509500,0" o:connectangles="0,0,0,0"/>
                </v:shape>
                <v:shape id="Freeform 87" o:spid="_x0000_s1082" style="position:absolute;left:36817;top:18923;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yrsUA&#10;AADbAAAADwAAAGRycy9kb3ducmV2LnhtbESPQWvCQBSE74L/YXlCb2ZTwVaiq5RSS0tFjAbPj+wz&#10;CWbfptltkv77rlDwOMzMN8xqM5hadNS6yrKCxygGQZxbXXGhIDttpwsQziNrrC2Tgl9ysFmPRytM&#10;tO05pe7oCxEg7BJUUHrfJFK6vCSDLrINcfAutjXog2wLqVvsA9zUchbHT9JgxWGhxIZeS8qvxx+j&#10;IM7l/vP5ss2+d3w+9LM00+9fb0o9TIaXJQhPg7+H/9sfWsF8Drc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KuxQAAANsAAAAPAAAAAAAAAAAAAAAAAJgCAABkcnMv&#10;ZG93bnJldi54bWxQSwUGAAAAAAQABAD1AAAAigMAAAAA&#10;" path="m31,l63,63,,63,31,xe" fillcolor="green" strokecolor="green" strokeweight=".6pt">
                  <v:path arrowok="t" o:connecttype="custom" o:connectlocs="12498413,0;25400000,25400635;0,25400635;12498413,0" o:connectangles="0,0,0,0"/>
                </v:shape>
                <v:shape id="Freeform 88" o:spid="_x0000_s1083" style="position:absolute;left:41554;top:16719;width:400;height:394;visibility:visible;mso-wrap-style:square;v-text-anchor:top" coordsize="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64cQA&#10;AADbAAAADwAAAGRycy9kb3ducmV2LnhtbESPwWrDMBBE74X8g9hALyWR09YmdaOE0FIw5BQnH7BY&#10;W8uptTKWYjt/HxUKPQ4z84bZ7CbbioF63zhWsFomIIgrpxuuFZxPX4s1CB+QNbaOScGNPOy2s4cN&#10;5tqNfKShDLWIEPY5KjAhdLmUvjJk0S9dRxy9b9dbDFH2tdQ9jhFuW/mcJJm02HBcMNjRh6Hqp7xa&#10;BdlKjvwyFe3bKx+ejD98Jpf0otTjfNq/gwg0hf/wX7vQCtIM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6+uHEAAAA2wAAAA8AAAAAAAAAAAAAAAAAmAIAAGRycy9k&#10;b3ducmV2LnhtbFBLBQYAAAAABAAEAPUAAACJAwAAAAA=&#10;" path="m31,l63,62,,62,31,xe" fillcolor="green" strokecolor="green" strokeweight=".6pt">
                  <v:path arrowok="t" o:connecttype="custom" o:connectlocs="12498413,0;25400000,25019635;0,25019635;12498413,0" o:connectangles="0,0,0,0"/>
                </v:shape>
                <v:shape id="Freeform 89" o:spid="_x0000_s1084" style="position:absolute;left:46291;top:17360;width:393;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tjcEA&#10;AADbAAAADwAAAGRycy9kb3ducmV2LnhtbESPT2sCMRTE74V+h/AK3mq2gtauRhFB8ODBf70/Ns/d&#10;rclLSOK6fntTKPQ4zMxvmPmyt0Z0FGLrWMHHsABBXDndcq3gfNq8T0HEhKzROCYFD4qwXLy+zLHU&#10;7s4H6o6pFhnCsUQFTUq+lDJWDVmMQ+eJs3dxwWLKMtRSB7xnuDVyVBQTabHlvNCgp3VD1fV4s5ny&#10;hZ23O28O+93qPAnF9881GqUGb/1qBiJRn/7Df+2tVjD+hN8v+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SrY3BAAAA2wAAAA8AAAAAAAAAAAAAAAAAmAIAAGRycy9kb3du&#10;cmV2LnhtbFBLBQYAAAAABAAEAPUAAACGAwAAAAA=&#10;" path="m31,l62,62,,62,31,xe" fillcolor="green" strokecolor="green" strokeweight=".6pt">
                  <v:path arrowok="t" o:connecttype="custom" o:connectlocs="12477750,0;24955500,25019635;0,25019635;12477750,0" o:connectangles="0,0,0,0"/>
                </v:shape>
                <v:shape id="Freeform 90" o:spid="_x0000_s1085" style="position:absolute;left:51021;top:15303;width:394;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5/8IA&#10;AADbAAAADwAAAGRycy9kb3ducmV2LnhtbESPwWoCMRCG74W+Q5hCbzWrUGlXo0ih0IOHau192Iy7&#10;q8kkJHHdvn3nIHgc/vm/mW+5Hr1TA6XcBzYwnVSgiJtge24NHH4+X95A5YJs0QUmA3+UYb16fFhi&#10;bcOVdzTsS6sEwrlGA10psdY6Nx15zJMQiSU7huSxyJhabRNeBe6dnlXVXHvsWS50GOmjo+a8v3ih&#10;vOMQ/Ta63fd2c5in6vd0zs6Y56dxswBVaCz35Vv7yxp4lWfFRTx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Tn/wgAAANsAAAAPAAAAAAAAAAAAAAAAAJgCAABkcnMvZG93&#10;bnJldi54bWxQSwUGAAAAAAQABAD1AAAAhwMAAAAA&#10;" path="m31,l62,62,,62,31,xe" fillcolor="green" strokecolor="green" strokeweight=".6pt">
                  <v:path arrowok="t" o:connecttype="custom" o:connectlocs="12509500,0;25019000,25019635;0,25019635;12509500,0" o:connectangles="0,0,0,0"/>
                </v:shape>
                <v:shape id="Freeform 91" o:spid="_x0000_s1086" style="position:absolute;left:55752;top:16179;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4q8QA&#10;AADbAAAADwAAAGRycy9kb3ducmV2LnhtbESP3WrCQBSE7wu+w3IE73SjoNXoKiK1WCzFn+D1IXtM&#10;gtmzaXZr0rd3C0Ivh5n5hlmsWlOKO9WusKxgOIhAEKdWF5wpSM7b/hSE88gaS8uk4JccrJadlwXG&#10;2jZ8pPvJZyJA2MWoIPe+iqV0aU4G3cBWxMG72tqgD7LOpK6xCXBTylEUTaTBgsNCjhVtckpvpx+j&#10;IErl18frdZt8f/Ll0IyOiX7fvynV67brOQhPrf8PP9s7rWA8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vEAAAA2wAAAA8AAAAAAAAAAAAAAAAAmAIAAGRycy9k&#10;b3ducmV2LnhtbFBLBQYAAAAABAAEAPUAAACJAwAAAAA=&#10;" path="m32,l63,63,,63,32,xe" fillcolor="green" strokecolor="green" strokeweight=".6pt">
                  <v:path arrowok="t" o:connecttype="custom" o:connectlocs="12901587,0;25400000,25400635;0,25400635;12901587,0" o:connectangles="0,0,0,0"/>
                </v:shape>
                <v:rect id="Rectangle 92" o:spid="_x0000_s1087" style="position:absolute;left:14757;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7908EF" w:rsidRPr="00352BE1" w:rsidRDefault="007908EF" w:rsidP="003678FB"/>
                    </w:txbxContent>
                  </v:textbox>
                </v:rect>
                <v:rect id="Rectangle 93" o:spid="_x0000_s1088" style="position:absolute;left:23653;top:16814;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9 381</w:t>
                        </w:r>
                      </w:p>
                    </w:txbxContent>
                  </v:textbox>
                </v:rect>
                <v:rect id="Rectangle 94" o:spid="_x0000_s1089" style="position:absolute;left:28390;top:11703;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7908EF" w:rsidRDefault="007908EF" w:rsidP="003678FB">
                        <w:r>
                          <w:rPr>
                            <w:rFonts w:ascii="Arial Narrow" w:hAnsi="Arial Narrow" w:cs="Arial Narrow"/>
                            <w:b/>
                            <w:bCs/>
                            <w:color w:val="000000"/>
                            <w:sz w:val="14"/>
                            <w:szCs w:val="14"/>
                            <w:lang w:val="en-US"/>
                          </w:rPr>
                          <w:t>12 740</w:t>
                        </w:r>
                      </w:p>
                    </w:txbxContent>
                  </v:textbox>
                </v:rect>
                <v:rect id="Rectangle 95" o:spid="_x0000_s1090" style="position:absolute;left:47332;top:14503;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7908EF" w:rsidRDefault="007908EF" w:rsidP="003678FB">
                        <w:r>
                          <w:rPr>
                            <w:rFonts w:ascii="Arial Narrow" w:hAnsi="Arial Narrow" w:cs="Arial Narrow"/>
                            <w:b/>
                            <w:bCs/>
                            <w:color w:val="000000"/>
                            <w:sz w:val="14"/>
                            <w:szCs w:val="14"/>
                            <w:lang w:val="en-US"/>
                          </w:rPr>
                          <w:t>10 897</w:t>
                        </w:r>
                      </w:p>
                    </w:txbxContent>
                  </v:textbox>
                </v:rect>
                <v:rect id="Rectangle 96" o:spid="_x0000_s1091" style="position:absolute;left:52057;top:15341;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7908EF" w:rsidRDefault="007908EF" w:rsidP="003678FB">
                        <w:r>
                          <w:rPr>
                            <w:rFonts w:ascii="Arial Narrow" w:hAnsi="Arial Narrow" w:cs="Arial Narrow"/>
                            <w:b/>
                            <w:bCs/>
                            <w:color w:val="000000"/>
                            <w:sz w:val="14"/>
                            <w:szCs w:val="14"/>
                            <w:lang w:val="en-US"/>
                          </w:rPr>
                          <w:t>10 345</w:t>
                        </w:r>
                      </w:p>
                    </w:txbxContent>
                  </v:textbox>
                </v:rect>
                <v:rect id="Rectangle 97" o:spid="_x0000_s1092" style="position:absolute;left:56133;top:13258;width:223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7908EF" w:rsidRDefault="007908EF" w:rsidP="003678FB">
                        <w:r>
                          <w:rPr>
                            <w:rFonts w:ascii="Arial Narrow" w:hAnsi="Arial Narrow" w:cs="Arial Narrow"/>
                            <w:b/>
                            <w:bCs/>
                            <w:color w:val="000000"/>
                            <w:sz w:val="14"/>
                            <w:szCs w:val="14"/>
                            <w:lang w:val="en-US"/>
                          </w:rPr>
                          <w:t>11 715</w:t>
                        </w:r>
                      </w:p>
                    </w:txbxContent>
                  </v:textbox>
                </v:rect>
                <v:rect id="Rectangle 98" o:spid="_x0000_s1093" style="position:absolute;left:14115;top:24955;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7908EF" w:rsidRDefault="007908EF" w:rsidP="003678FB">
                        <w:r>
                          <w:rPr>
                            <w:rFonts w:ascii="Arial Narrow" w:hAnsi="Arial Narrow" w:cs="Arial Narrow"/>
                            <w:b/>
                            <w:bCs/>
                            <w:color w:val="000000"/>
                            <w:sz w:val="14"/>
                            <w:szCs w:val="14"/>
                            <w:lang w:val="en-US"/>
                          </w:rPr>
                          <w:t>4 039</w:t>
                        </w:r>
                      </w:p>
                    </w:txbxContent>
                  </v:textbox>
                </v:rect>
                <v:rect id="Rectangle 99" o:spid="_x0000_s1094" style="position:absolute;left:18840;top:20377;width:18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7908EF" w:rsidRDefault="007908EF" w:rsidP="003678FB">
                        <w:r>
                          <w:rPr>
                            <w:rFonts w:ascii="Arial Narrow" w:hAnsi="Arial Narrow" w:cs="Arial Narrow"/>
                            <w:b/>
                            <w:bCs/>
                            <w:color w:val="000000"/>
                            <w:sz w:val="14"/>
                            <w:szCs w:val="14"/>
                            <w:lang w:val="en-US"/>
                          </w:rPr>
                          <w:t>7 037</w:t>
                        </w:r>
                      </w:p>
                    </w:txbxContent>
                  </v:textbox>
                </v:rect>
                <v:rect id="Rectangle 100" o:spid="_x0000_s1095" style="position:absolute;left:33051;top:21037;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7908EF" w:rsidRDefault="007908EF" w:rsidP="003678FB">
                        <w:r>
                          <w:rPr>
                            <w:rFonts w:ascii="Arial Narrow" w:hAnsi="Arial Narrow" w:cs="Arial Narrow"/>
                            <w:b/>
                            <w:bCs/>
                            <w:color w:val="000000"/>
                            <w:sz w:val="14"/>
                            <w:szCs w:val="14"/>
                            <w:lang w:val="en-US"/>
                          </w:rPr>
                          <w:t>6 610</w:t>
                        </w:r>
                      </w:p>
                    </w:txbxContent>
                  </v:textbox>
                </v:rect>
                <v:rect id="Rectangle 101" o:spid="_x0000_s1096" style="position:absolute;left:47256;top:25228;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7908EF" w:rsidRDefault="007908EF" w:rsidP="003678FB">
                        <w:r>
                          <w:rPr>
                            <w:rFonts w:ascii="Arial Narrow" w:hAnsi="Arial Narrow" w:cs="Arial Narrow"/>
                            <w:b/>
                            <w:bCs/>
                            <w:color w:val="000000"/>
                            <w:sz w:val="14"/>
                            <w:szCs w:val="14"/>
                            <w:lang w:val="en-US"/>
                          </w:rPr>
                          <w:t>3 856</w:t>
                        </w:r>
                      </w:p>
                    </w:txbxContent>
                  </v:textbox>
                </v:rect>
                <v:rect id="Rectangle 102" o:spid="_x0000_s1097" style="position:absolute;left:51980;top:24218;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7908EF" w:rsidRDefault="007908EF" w:rsidP="003678FB">
                        <w:r>
                          <w:rPr>
                            <w:rFonts w:ascii="Arial Narrow" w:hAnsi="Arial Narrow" w:cs="Arial Narrow"/>
                            <w:b/>
                            <w:bCs/>
                            <w:color w:val="000000"/>
                            <w:sz w:val="14"/>
                            <w:szCs w:val="14"/>
                            <w:lang w:val="en-US"/>
                          </w:rPr>
                          <w:t>4 518</w:t>
                        </w:r>
                      </w:p>
                    </w:txbxContent>
                  </v:textbox>
                </v:rect>
                <v:rect id="Rectangle 103" o:spid="_x0000_s1098" style="position:absolute;left:56565;top:22701;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7908EF" w:rsidRDefault="007908EF" w:rsidP="003678FB">
                        <w:r>
                          <w:rPr>
                            <w:rFonts w:ascii="Arial Narrow" w:hAnsi="Arial Narrow" w:cs="Arial Narrow"/>
                            <w:b/>
                            <w:bCs/>
                            <w:color w:val="000000"/>
                            <w:sz w:val="14"/>
                            <w:szCs w:val="14"/>
                            <w:lang w:val="en-US"/>
                          </w:rPr>
                          <w:t>5 518</w:t>
                        </w:r>
                      </w:p>
                    </w:txbxContent>
                  </v:textbox>
                </v:rect>
                <v:rect id="Rectangle 104" o:spid="_x0000_s1099" style="position:absolute;left:23577;top:13455;width:223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11 587</w:t>
                        </w:r>
                      </w:p>
                    </w:txbxContent>
                  </v:textbox>
                </v:rect>
                <v:rect id="Rectangle 105" o:spid="_x0000_s1100" style="position:absolute;left:28314;top:5137;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17 048</w:t>
                        </w:r>
                      </w:p>
                    </w:txbxContent>
                  </v:textbox>
                </v:rect>
                <v:rect id="Rectangle 106" o:spid="_x0000_s1101" style="position:absolute;left:33051;top:15748;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10 080</w:t>
                        </w:r>
                      </w:p>
                    </w:txbxContent>
                  </v:textbox>
                </v:rect>
                <v:rect id="Rectangle 107" o:spid="_x0000_s1102" style="position:absolute;left:47256;top:16973;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9 278</w:t>
                        </w:r>
                      </w:p>
                    </w:txbxContent>
                  </v:textbox>
                </v:rect>
                <v:rect id="Rectangle 108" o:spid="_x0000_s1103" style="position:absolute;left:51980;top:14916;width:223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7908EF" w:rsidRDefault="007908EF" w:rsidP="003678FB">
                        <w:r>
                          <w:rPr>
                            <w:rFonts w:ascii="Arial Narrow" w:hAnsi="Arial Narrow" w:cs="Arial Narrow"/>
                            <w:b/>
                            <w:bCs/>
                            <w:color w:val="000000"/>
                            <w:sz w:val="14"/>
                            <w:szCs w:val="14"/>
                            <w:lang w:val="en-US"/>
                          </w:rPr>
                          <w:t>10 623</w:t>
                        </w:r>
                      </w:p>
                    </w:txbxContent>
                  </v:textbox>
                </v:rect>
                <v:rect id="Rectangle 109" o:spid="_x0000_s1104" style="position:absolute;left:56133;top:15792;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7908EF" w:rsidRDefault="007908EF" w:rsidP="003678FB">
                        <w:r>
                          <w:rPr>
                            <w:rFonts w:ascii="Arial Narrow" w:hAnsi="Arial Narrow" w:cs="Arial Narrow"/>
                            <w:b/>
                            <w:bCs/>
                            <w:color w:val="000000"/>
                            <w:sz w:val="14"/>
                            <w:szCs w:val="14"/>
                            <w:lang w:val="en-US"/>
                          </w:rPr>
                          <w:t>10 052</w:t>
                        </w:r>
                      </w:p>
                    </w:txbxContent>
                  </v:textbox>
                </v:rect>
                <v:rect id="Rectangle 110" o:spid="_x0000_s1105" style="position:absolute;left:9397;top:23050;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7908EF" w:rsidRDefault="007908EF" w:rsidP="003678FB">
                        <w:r>
                          <w:rPr>
                            <w:rFonts w:ascii="Arial Narrow" w:hAnsi="Arial Narrow" w:cs="Arial Narrow"/>
                            <w:b/>
                            <w:bCs/>
                            <w:color w:val="000000"/>
                            <w:sz w:val="14"/>
                            <w:szCs w:val="14"/>
                            <w:lang w:val="en-US"/>
                          </w:rPr>
                          <w:t>5 370</w:t>
                        </w:r>
                      </w:p>
                    </w:txbxContent>
                  </v:textbox>
                </v:rect>
                <v:rect id="Rectangle 111" o:spid="_x0000_s1106" style="position:absolute;left:14134;top:20624;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7 012</w:t>
                        </w:r>
                      </w:p>
                    </w:txbxContent>
                  </v:textbox>
                </v:rect>
                <v:rect id="Rectangle 112" o:spid="_x0000_s1107" style="position:absolute;left:18033;top:17208;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8 564</w:t>
                        </w:r>
                      </w:p>
                    </w:txbxContent>
                  </v:textbox>
                </v:rect>
                <v:rect id="Rectangle 113" o:spid="_x0000_s1108" style="position:absolute;left:33070;top:18211;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8 622</w:t>
                        </w:r>
                      </w:p>
                    </w:txbxContent>
                  </v:textbox>
                </v:rect>
                <v:rect id="Rectangle 114" o:spid="_x0000_s1109" style="position:absolute;left:37648;top:16275;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9 056</w:t>
                        </w:r>
                      </w:p>
                    </w:txbxContent>
                  </v:textbox>
                </v:rect>
                <v:rect id="Rectangle 115" o:spid="_x0000_s1110" style="position:absolute;left:42328;top:13690;width:223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10 665</w:t>
                        </w:r>
                      </w:p>
                    </w:txbxContent>
                  </v:textbox>
                </v:rect>
                <v:rect id="Rectangle 116" o:spid="_x0000_s1111" style="position:absolute;left:7708;top:25133;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2 931</w:t>
                        </w:r>
                      </w:p>
                    </w:txbxContent>
                  </v:textbox>
                </v:rect>
                <v:rect id="Rectangle 117" o:spid="_x0000_s1112" style="position:absolute;left:21964;top:15170;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9 629</w:t>
                        </w:r>
                      </w:p>
                    </w:txbxContent>
                  </v:textbox>
                </v:rect>
                <v:rect id="Rectangle 118" o:spid="_x0000_s1113" style="position:absolute;left:26180;top:14795;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7908EF" w:rsidRDefault="007908EF" w:rsidP="003678FB">
                        <w:r>
                          <w:rPr>
                            <w:rFonts w:ascii="Arial Narrow" w:hAnsi="Arial Narrow" w:cs="Arial Narrow"/>
                            <w:b/>
                            <w:bCs/>
                            <w:color w:val="000000"/>
                            <w:sz w:val="14"/>
                            <w:szCs w:val="14"/>
                            <w:lang w:val="en-US"/>
                          </w:rPr>
                          <w:t>11 663</w:t>
                        </w:r>
                      </w:p>
                    </w:txbxContent>
                  </v:textbox>
                </v:rect>
                <v:rect id="Rectangle 119" o:spid="_x0000_s1114" style="position:absolute;left:37782;top:22510;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5 176</w:t>
                        </w:r>
                      </w:p>
                    </w:txbxContent>
                  </v:textbox>
                </v:rect>
                <v:rect id="Rectangle 120" o:spid="_x0000_s1115" style="position:absolute;left:42519;top:23653;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4 364</w:t>
                        </w:r>
                      </w:p>
                    </w:txbxContent>
                  </v:textbox>
                </v:rect>
                <v:rect id="Rectangle 121" o:spid="_x0000_s1116" style="position:absolute;left:9435;top:19050;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8 205</w:t>
                        </w:r>
                      </w:p>
                    </w:txbxContent>
                  </v:textbox>
                </v:rect>
                <v:rect id="Rectangle 122" o:spid="_x0000_s1117" style="position:absolute;left:14217;top:17538;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7908EF" w:rsidRDefault="007908EF" w:rsidP="003678FB">
                        <w:r>
                          <w:rPr>
                            <w:rFonts w:ascii="Arial Narrow" w:hAnsi="Arial Narrow" w:cs="Arial Narrow"/>
                            <w:b/>
                            <w:bCs/>
                            <w:color w:val="000000"/>
                            <w:sz w:val="14"/>
                            <w:szCs w:val="14"/>
                            <w:lang w:val="en-US"/>
                          </w:rPr>
                          <w:t>9 034</w:t>
                        </w:r>
                      </w:p>
                    </w:txbxContent>
                  </v:textbox>
                </v:rect>
                <v:rect id="Rectangle 123" o:spid="_x0000_s1118" style="position:absolute;left:18948;top:15297;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7908EF" w:rsidRDefault="007908EF" w:rsidP="003678FB">
                        <w:r>
                          <w:rPr>
                            <w:rFonts w:ascii="Arial Narrow" w:hAnsi="Arial Narrow" w:cs="Arial Narrow"/>
                            <w:b/>
                            <w:bCs/>
                            <w:color w:val="000000"/>
                            <w:sz w:val="14"/>
                            <w:szCs w:val="14"/>
                            <w:lang w:val="en-US"/>
                          </w:rPr>
                          <w:t>10 487</w:t>
                        </w:r>
                      </w:p>
                    </w:txbxContent>
                  </v:textbox>
                </v:rect>
                <v:rect id="Rectangle 124" o:spid="_x0000_s1119" style="position:absolute;left:38042;top:18567;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8 246</w:t>
                        </w:r>
                      </w:p>
                    </w:txbxContent>
                  </v:textbox>
                </v:rect>
                <v:rect id="Rectangle 125" o:spid="_x0000_s1120" style="position:absolute;left:42309;top:16992;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b/>
                            <w:bCs/>
                            <w:color w:val="000000"/>
                            <w:sz w:val="14"/>
                            <w:szCs w:val="14"/>
                            <w:lang w:val="en-US"/>
                          </w:rPr>
                          <w:t>9 699</w:t>
                        </w:r>
                      </w:p>
                    </w:txbxContent>
                  </v:textbox>
                </v:rect>
                <v:rect id="Rectangle 126" o:spid="_x0000_s1121" style="position:absolute;left:3339;top:28067;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color w:val="000000"/>
                            <w:sz w:val="14"/>
                            <w:szCs w:val="14"/>
                            <w:lang w:val="en-US"/>
                          </w:rPr>
                          <w:t>2 000</w:t>
                        </w:r>
                      </w:p>
                    </w:txbxContent>
                  </v:textbox>
                </v:rect>
                <v:rect id="Rectangle 127" o:spid="_x0000_s1122" style="position:absolute;left:3339;top:25019;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color w:val="000000"/>
                            <w:sz w:val="14"/>
                            <w:szCs w:val="14"/>
                            <w:lang w:val="en-US"/>
                          </w:rPr>
                          <w:t>4 000</w:t>
                        </w:r>
                      </w:p>
                    </w:txbxContent>
                  </v:textbox>
                </v:rect>
                <v:rect id="Rectangle 128" o:spid="_x0000_s1123" style="position:absolute;left:3339;top:21971;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7908EF" w:rsidRDefault="007908EF" w:rsidP="003678FB">
                        <w:r>
                          <w:rPr>
                            <w:rFonts w:ascii="Arial Narrow" w:hAnsi="Arial Narrow" w:cs="Arial Narrow"/>
                            <w:color w:val="000000"/>
                            <w:sz w:val="14"/>
                            <w:szCs w:val="14"/>
                            <w:lang w:val="en-US"/>
                          </w:rPr>
                          <w:t>6 000</w:t>
                        </w:r>
                      </w:p>
                    </w:txbxContent>
                  </v:textbox>
                </v:rect>
                <v:rect id="Rectangle 129" o:spid="_x0000_s1124" style="position:absolute;left:3339;top:18923;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7908EF" w:rsidRDefault="007908EF" w:rsidP="003678FB">
                        <w:r>
                          <w:rPr>
                            <w:rFonts w:ascii="Arial Narrow" w:hAnsi="Arial Narrow" w:cs="Arial Narrow"/>
                            <w:color w:val="000000"/>
                            <w:sz w:val="14"/>
                            <w:szCs w:val="14"/>
                            <w:lang w:val="en-US"/>
                          </w:rPr>
                          <w:t>8 000</w:t>
                        </w:r>
                      </w:p>
                    </w:txbxContent>
                  </v:textbox>
                </v:rect>
                <v:rect id="Rectangle 130" o:spid="_x0000_s1125" style="position:absolute;left:2908;top:15881;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7908EF" w:rsidRDefault="007908EF" w:rsidP="003678FB">
                        <w:r>
                          <w:rPr>
                            <w:rFonts w:ascii="Arial Narrow" w:hAnsi="Arial Narrow" w:cs="Arial Narrow"/>
                            <w:color w:val="000000"/>
                            <w:sz w:val="14"/>
                            <w:szCs w:val="14"/>
                            <w:lang w:val="en-US"/>
                          </w:rPr>
                          <w:t>10 000</w:t>
                        </w:r>
                      </w:p>
                    </w:txbxContent>
                  </v:textbox>
                </v:rect>
                <v:rect id="Rectangle 131" o:spid="_x0000_s1126" style="position:absolute;left:2908;top:12833;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7908EF" w:rsidRDefault="007908EF" w:rsidP="003678FB">
                        <w:r>
                          <w:rPr>
                            <w:rFonts w:ascii="Arial Narrow" w:hAnsi="Arial Narrow" w:cs="Arial Narrow"/>
                            <w:color w:val="000000"/>
                            <w:sz w:val="14"/>
                            <w:szCs w:val="14"/>
                            <w:lang w:val="en-US"/>
                          </w:rPr>
                          <w:t>12 000</w:t>
                        </w:r>
                      </w:p>
                    </w:txbxContent>
                  </v:textbox>
                </v:rect>
                <v:rect id="Rectangle 132" o:spid="_x0000_s1127" style="position:absolute;left:2908;top:9785;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7908EF" w:rsidRDefault="007908EF" w:rsidP="003678FB">
                        <w:r>
                          <w:rPr>
                            <w:rFonts w:ascii="Arial Narrow" w:hAnsi="Arial Narrow" w:cs="Arial Narrow"/>
                            <w:color w:val="000000"/>
                            <w:sz w:val="14"/>
                            <w:szCs w:val="14"/>
                            <w:lang w:val="en-US"/>
                          </w:rPr>
                          <w:t>14 000</w:t>
                        </w:r>
                      </w:p>
                    </w:txbxContent>
                  </v:textbox>
                </v:rect>
                <v:rect id="Rectangle 133" o:spid="_x0000_s1128" style="position:absolute;left:2908;top:6737;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7908EF" w:rsidRDefault="007908EF" w:rsidP="003678FB">
                        <w:r>
                          <w:rPr>
                            <w:rFonts w:ascii="Arial Narrow" w:hAnsi="Arial Narrow" w:cs="Arial Narrow"/>
                            <w:color w:val="000000"/>
                            <w:sz w:val="14"/>
                            <w:szCs w:val="14"/>
                            <w:lang w:val="en-US"/>
                          </w:rPr>
                          <w:t>16 000</w:t>
                        </w:r>
                      </w:p>
                    </w:txbxContent>
                  </v:textbox>
                </v:rect>
                <v:rect id="Rectangle 134" o:spid="_x0000_s1129" style="position:absolute;left:2908;top:3689;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7908EF" w:rsidRDefault="007908EF" w:rsidP="003678FB">
                        <w:r>
                          <w:rPr>
                            <w:rFonts w:ascii="Arial Narrow" w:hAnsi="Arial Narrow" w:cs="Arial Narrow"/>
                            <w:color w:val="000000"/>
                            <w:sz w:val="14"/>
                            <w:szCs w:val="14"/>
                            <w:lang w:val="en-US"/>
                          </w:rPr>
                          <w:t>18 000</w:t>
                        </w:r>
                      </w:p>
                    </w:txbxContent>
                  </v:textbox>
                </v:rect>
                <v:rect id="Rectangle 135" o:spid="_x0000_s1130" style="position:absolute;left:7746;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7908EF" w:rsidRDefault="007908EF" w:rsidP="003678FB">
                        <w:r>
                          <w:rPr>
                            <w:rFonts w:ascii="Arial Narrow" w:hAnsi="Arial Narrow" w:cs="Arial Narrow"/>
                            <w:color w:val="000000"/>
                            <w:sz w:val="14"/>
                            <w:szCs w:val="14"/>
                            <w:lang w:val="en-US"/>
                          </w:rPr>
                          <w:t>2004</w:t>
                        </w:r>
                      </w:p>
                    </w:txbxContent>
                  </v:textbox>
                </v:rect>
                <v:rect id="Rectangle 136" o:spid="_x0000_s1131" style="position:absolute;left:12483;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7908EF" w:rsidRDefault="007908EF" w:rsidP="003678FB">
                        <w:r>
                          <w:rPr>
                            <w:rFonts w:ascii="Arial Narrow" w:hAnsi="Arial Narrow" w:cs="Arial Narrow"/>
                            <w:color w:val="000000"/>
                            <w:sz w:val="14"/>
                            <w:szCs w:val="14"/>
                            <w:lang w:val="en-US"/>
                          </w:rPr>
                          <w:t>2005</w:t>
                        </w:r>
                      </w:p>
                    </w:txbxContent>
                  </v:textbox>
                </v:rect>
                <v:rect id="Rectangle 137" o:spid="_x0000_s1132" style="position:absolute;left:17208;top:29464;width:16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7908EF" w:rsidRDefault="007908EF" w:rsidP="003678FB">
                        <w:r>
                          <w:rPr>
                            <w:rFonts w:ascii="Arial Narrow" w:hAnsi="Arial Narrow" w:cs="Arial Narrow"/>
                            <w:color w:val="000000"/>
                            <w:sz w:val="14"/>
                            <w:szCs w:val="14"/>
                            <w:lang w:val="en-US"/>
                          </w:rPr>
                          <w:t>2006</w:t>
                        </w:r>
                      </w:p>
                    </w:txbxContent>
                  </v:textbox>
                </v:rect>
                <v:rect id="Rectangle 138" o:spid="_x0000_s1133" style="position:absolute;left:21945;top:29464;width:16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7908EF" w:rsidRDefault="007908EF" w:rsidP="003678FB">
                        <w:r>
                          <w:rPr>
                            <w:rFonts w:ascii="Arial Narrow" w:hAnsi="Arial Narrow" w:cs="Arial Narrow"/>
                            <w:color w:val="000000"/>
                            <w:sz w:val="14"/>
                            <w:szCs w:val="14"/>
                            <w:lang w:val="en-US"/>
                          </w:rPr>
                          <w:t>2007</w:t>
                        </w:r>
                      </w:p>
                    </w:txbxContent>
                  </v:textbox>
                </v:rect>
                <v:rect id="Rectangle 139" o:spid="_x0000_s1134" style="position:absolute;left:26682;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7908EF" w:rsidRDefault="007908EF" w:rsidP="003678FB">
                        <w:r>
                          <w:rPr>
                            <w:rFonts w:ascii="Arial Narrow" w:hAnsi="Arial Narrow" w:cs="Arial Narrow"/>
                            <w:color w:val="000000"/>
                            <w:sz w:val="14"/>
                            <w:szCs w:val="14"/>
                            <w:lang w:val="en-US"/>
                          </w:rPr>
                          <w:t>2008</w:t>
                        </w:r>
                      </w:p>
                    </w:txbxContent>
                  </v:textbox>
                </v:rect>
                <v:rect id="Rectangle 140" o:spid="_x0000_s1135" style="position:absolute;left:31419;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7908EF" w:rsidRDefault="007908EF" w:rsidP="003678FB">
                        <w:r>
                          <w:rPr>
                            <w:rFonts w:ascii="Arial Narrow" w:hAnsi="Arial Narrow" w:cs="Arial Narrow"/>
                            <w:color w:val="000000"/>
                            <w:sz w:val="14"/>
                            <w:szCs w:val="14"/>
                            <w:lang w:val="en-US"/>
                          </w:rPr>
                          <w:t>2009</w:t>
                        </w:r>
                      </w:p>
                    </w:txbxContent>
                  </v:textbox>
                </v:rect>
                <v:rect id="Rectangle 141" o:spid="_x0000_s1136" style="position:absolute;left:36150;top:29464;width:16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7908EF" w:rsidRDefault="007908EF" w:rsidP="003678FB">
                        <w:r>
                          <w:rPr>
                            <w:rFonts w:ascii="Arial Narrow" w:hAnsi="Arial Narrow" w:cs="Arial Narrow"/>
                            <w:color w:val="000000"/>
                            <w:sz w:val="14"/>
                            <w:szCs w:val="14"/>
                            <w:lang w:val="en-US"/>
                          </w:rPr>
                          <w:t>2010</w:t>
                        </w:r>
                      </w:p>
                    </w:txbxContent>
                  </v:textbox>
                </v:rect>
                <v:rect id="Rectangle 142" o:spid="_x0000_s1137" style="position:absolute;left:40887;top:29464;width:16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7908EF" w:rsidRDefault="007908EF" w:rsidP="003678FB">
                        <w:r>
                          <w:rPr>
                            <w:rFonts w:ascii="Arial Narrow" w:hAnsi="Arial Narrow" w:cs="Arial Narrow"/>
                            <w:color w:val="000000"/>
                            <w:sz w:val="14"/>
                            <w:szCs w:val="14"/>
                            <w:lang w:val="en-US"/>
                          </w:rPr>
                          <w:t>2011</w:t>
                        </w:r>
                      </w:p>
                    </w:txbxContent>
                  </v:textbox>
                </v:rect>
                <v:rect id="Rectangle 143" o:spid="_x0000_s1138" style="position:absolute;left:45624;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7908EF" w:rsidRDefault="007908EF" w:rsidP="003678FB">
                        <w:r>
                          <w:rPr>
                            <w:rFonts w:ascii="Arial Narrow" w:hAnsi="Arial Narrow" w:cs="Arial Narrow"/>
                            <w:color w:val="000000"/>
                            <w:sz w:val="14"/>
                            <w:szCs w:val="14"/>
                            <w:lang w:val="en-US"/>
                          </w:rPr>
                          <w:t>2012</w:t>
                        </w:r>
                      </w:p>
                    </w:txbxContent>
                  </v:textbox>
                </v:rect>
                <v:rect id="Rectangle 144" o:spid="_x0000_s1139" style="position:absolute;left:50348;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7908EF" w:rsidRDefault="007908EF" w:rsidP="003678FB">
                        <w:r>
                          <w:rPr>
                            <w:rFonts w:ascii="Arial Narrow" w:hAnsi="Arial Narrow" w:cs="Arial Narrow"/>
                            <w:color w:val="000000"/>
                            <w:sz w:val="14"/>
                            <w:szCs w:val="14"/>
                            <w:lang w:val="en-US"/>
                          </w:rPr>
                          <w:t>2013</w:t>
                        </w:r>
                      </w:p>
                    </w:txbxContent>
                  </v:textbox>
                </v:rect>
                <v:rect id="Rectangle 145" o:spid="_x0000_s1140" style="position:absolute;left:55085;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7908EF" w:rsidRDefault="007908EF" w:rsidP="003678FB">
                        <w:r>
                          <w:rPr>
                            <w:rFonts w:ascii="Arial Narrow" w:hAnsi="Arial Narrow" w:cs="Arial Narrow"/>
                            <w:color w:val="000000"/>
                            <w:sz w:val="14"/>
                            <w:szCs w:val="14"/>
                            <w:lang w:val="en-US"/>
                          </w:rPr>
                          <w:t>2014</w:t>
                        </w:r>
                      </w:p>
                    </w:txbxContent>
                  </v:textbox>
                </v:rect>
                <v:rect id="Rectangle 146" o:spid="_x0000_s1141" style="position:absolute;left:12566;top:31489;width:34595;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xx8MA&#10;AADcAAAADwAAAGRycy9kb3ducmV2LnhtbERPPWvDMBDdC/0P4grdajmlFONGCUnBOEMWu4F4PKyr&#10;ZWqdXEtJnH9fBQLd7vE+b7me7SDONPnesYJFkoIgbp3uuVNw+CpeMhA+IGscHJOCK3lYrx4flphr&#10;d+GKznXoRAxhn6MCE8KYS+lbQxZ94kbiyH27yWKIcOqknvASw+0gX9P0XVrsOTYYHOnTUPtTn6wC&#10;Gn6LY5Ztqqbcbtt01I0p941Sz0/z5gNEoDn8i+/unY7zF29we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Mxx8MAAADcAAAADwAAAAAAAAAAAAAAAACYAgAAZHJzL2Rv&#10;d25yZXYueG1sUEsFBgAAAAAEAAQA9QAAAIgDAAAAAA==&#10;" strokeweight="0"/>
                <v:line id="Line 147" o:spid="_x0000_s1142" style="position:absolute;visibility:visible;mso-wrap-style:square" from="15766,32442" to="17493,3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53KsQAAADcAAAADwAAAGRycy9kb3ducmV2LnhtbERP22rCQBB9L/gPywh9000sVYmu4gVt&#10;CqXgFfo2ZKdJMDsbsluNf98VCn2bw7nOdN6aSlypcaVlBXE/AkGcWV1yruB42PTGIJxH1lhZJgV3&#10;cjCfdZ6mmGh74x1d9z4XIYRdggoK7+tESpcVZND1bU0cuG/bGPQBNrnUDd5CuKnkIIqG0mDJoaHA&#10;mlYFZZf9j1Fwjr9Gn8do47enUb1df7yk72/LVKnnbruYgPDU+n/xnzvVYX78Co9nw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rncqxAAAANwAAAAPAAAAAAAAAAAA&#10;AAAAAKECAABkcnMvZG93bnJldi54bWxQSwUGAAAAAAQABAD5AAAAkgMAAAAA&#10;" strokecolor="navy" strokeweight="1.2pt"/>
                <v:shape id="Freeform 148" o:spid="_x0000_s1143" style="position:absolute;left:16350;top:32169;width:547;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qFsL8A&#10;AADcAAAADwAAAGRycy9kb3ducmV2LnhtbERPTYvCMBC9C/6HMII3Td2DaDWKCoLsRax72OPQjE21&#10;mZQm1frvjSB4m8f7nOW6s5W4U+NLxwom4wQEce50yYWCv/N+NAPhA7LGyjEpeJKH9arfW2Kq3YNP&#10;dM9CIWII+xQVmBDqVEqfG7Lox64mjtzFNRZDhE0hdYOPGG4r+ZMkU2mx5NhgsKadofyWtVbB+TDP&#10;tvR7dHQ1rZf/tzzblF6p4aDbLEAE6sJX/HEfdJw/mcL7mXiB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2oWwvwAAANwAAAAPAAAAAAAAAAAAAAAAAJgCAABkcnMvZG93bnJl&#10;di54bWxQSwUGAAAAAAQABAD1AAAAhAMAAAAA&#10;" path="m43,l86,43,43,86,,43,43,xe" fillcolor="navy" strokecolor="navy" strokeweight=".6pt">
                  <v:path arrowok="t" o:connecttype="custom" o:connectlocs="17367250,0;34734500,17335818;17367250,34671635;0,17335818;17367250,0" o:connectangles="0,0,0,0,0"/>
                </v:shape>
                <v:rect id="Rectangle 149" o:spid="_x0000_s1144" style="position:absolute;left:17767;top:31794;width:35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7908EF" w:rsidRDefault="007908EF" w:rsidP="003678FB">
                        <w:proofErr w:type="spellStart"/>
                        <w:r>
                          <w:rPr>
                            <w:rFonts w:ascii="Arial Narrow" w:hAnsi="Arial Narrow" w:cs="Arial Narrow"/>
                            <w:b/>
                            <w:bCs/>
                            <w:color w:val="000000"/>
                            <w:sz w:val="18"/>
                            <w:szCs w:val="18"/>
                            <w:lang w:val="en-US"/>
                          </w:rPr>
                          <w:t>Igaunija</w:t>
                        </w:r>
                        <w:proofErr w:type="spellEnd"/>
                      </w:p>
                    </w:txbxContent>
                  </v:textbox>
                </v:rect>
                <v:line id="Line 150" o:spid="_x0000_s1145" style="position:absolute;visibility:visible;mso-wrap-style:square" from="27577,32442" to="29304,3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idMcMAAADcAAAADwAAAGRycy9kb3ducmV2LnhtbESPT4vCMBDF7wt+hzCCl0XTepClaxQR&#10;BE+Cf2Cvs83YVptJaaKN3945LOxthvfmvd8s18m16kl9aDwbyGcZKOLS24YrA5fzbvoFKkRki61n&#10;MvCiAOvV6GOJhfUDH+l5ipWSEA4FGqhj7AqtQ1mTwzDzHbFoV987jLL2lbY9DhLuWj3PsoV22LA0&#10;1NjRtqbyfno4A3uL+BtvWUpDul+2P5+HOeUPYybjtPkGFSnFf/Pf9d4Kfi608oxMoF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YnTHDAAAA3AAAAA8AAAAAAAAAAAAA&#10;AAAAoQIAAGRycy9kb3ducmV2LnhtbFBLBQYAAAAABAAEAPkAAACRAwAAAAA=&#10;" strokecolor="#930" strokeweight="1.2pt"/>
                <v:rect id="Rectangle 151" o:spid="_x0000_s1146" style="position:absolute;left:28238;top:32245;width:38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hZsMA&#10;AADcAAAADwAAAGRycy9kb3ducmV2LnhtbERPS2vCQBC+C/0PyxS86caCQVNXKWLBi9RHoNdpdppN&#10;zc6G7Kqxv94VBG/z8T1ntuhsLc7U+sqxgtEwAUFcOF1xqSA/fA4mIHxA1lg7JgVX8rCYv/RmmGl3&#10;4R2d96EUMYR9hgpMCE0mpS8MWfRD1xBH7te1FkOEbSl1i5cYbmv5liSptFhxbDDY0NJQcdyfrIL/&#10;63izypc/f1Vqm9V3enRm+7VWqv/afbyDCNSFp/jhXus4fzSF+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ehZsMAAADcAAAADwAAAAAAAAAAAAAAAACYAgAAZHJzL2Rv&#10;d25yZXYueG1sUEsFBgAAAAAEAAQA9QAAAIgDAAAAAA==&#10;" fillcolor="#930" strokecolor="#930" strokeweight=".6pt"/>
                <v:rect id="Rectangle 152" o:spid="_x0000_s1147" style="position:absolute;left:29575;top:31794;width:4575;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u+cYA&#10;AADcAAAADwAAAGRycy9kb3ducmV2LnhtbESPQWvCQBCF70L/wzKFXqRumoNo6ipSEDwUirGHehuy&#10;02xqdjZkV5P213cOgrcZ3pv3vlltRt+qK/WxCWzgZZaBIq6Cbbg28HncPS9AxYRssQ1MBn4pwmb9&#10;MFlhYcPAB7qWqVYSwrFAAy6lrtA6Vo48xlnoiEX7Dr3HJGtfa9vjIOG+1XmWzbXHhqXBYUdvjqpz&#10;efEGdh9fDfGfPkyXiyH8VPmpdO+dMU+P4/YVVKIx3c23670V/F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6u+cYAAADcAAAADwAAAAAAAAAAAAAAAACYAgAAZHJz&#10;L2Rvd25yZXYueG1sUEsFBgAAAAAEAAQA9QAAAIsDAAAAAA==&#10;" filled="f" stroked="f">
                  <v:textbox style="mso-fit-shape-to-text:t" inset="0,0,0,0">
                    <w:txbxContent>
                      <w:p w:rsidR="007908EF" w:rsidRDefault="007908EF" w:rsidP="003678FB">
                        <w:proofErr w:type="spellStart"/>
                        <w:r>
                          <w:rPr>
                            <w:rFonts w:ascii="Arial Narrow" w:hAnsi="Arial Narrow" w:cs="Arial Narrow"/>
                            <w:b/>
                            <w:bCs/>
                            <w:color w:val="000000"/>
                            <w:sz w:val="18"/>
                            <w:szCs w:val="18"/>
                            <w:lang w:val="en-US"/>
                          </w:rPr>
                          <w:t>Latvija</w:t>
                        </w:r>
                        <w:proofErr w:type="spellEnd"/>
                      </w:p>
                    </w:txbxContent>
                  </v:textbox>
                </v:rect>
                <v:line id="Line 153" o:spid="_x0000_s1148" style="position:absolute;visibility:visible;mso-wrap-style:square" from="38810,32442" to="40538,3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kVLwAAADcAAAADwAAAGRycy9kb3ducmV2LnhtbERPSwrCMBDdC94hjOBOU0VEqlFUEHXp&#10;B9dDM7bFZFKaaOvtjSC4m8f7zmLVWiNeVPvSsYLRMAFBnDldcq7getkNZiB8QNZoHJOCN3lYLbud&#10;BabaNXyi1znkIoawT1FBEUKVSumzgiz6oauII3d3tcUQYZ1LXWMTw62R4ySZSoslx4YCK9oWlD3O&#10;T6vA2PWV7pPGlMf3hm5TP+G9PijV77XrOYhAbfiLf+6DjvPHI/g+Ey+Qy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oikVLwAAADcAAAADwAAAAAAAAAAAAAAAAChAgAA&#10;ZHJzL2Rvd25yZXYueG1sUEsFBgAAAAAEAAQA+QAAAIoDAAAAAA==&#10;" strokecolor="green" strokeweight="1.2pt"/>
                <v:shape id="Freeform 154" o:spid="_x0000_s1149" style="position:absolute;left:39471;top:32245;width:394;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9NsIA&#10;AADcAAAADwAAAGRycy9kb3ducmV2LnhtbESPQWsCMRCF7wX/QxjBW826B2lXo4gg9OChWr0Pm3F3&#10;NZmEJF23/94IQm8zvPe+ebNcD9aInkLsHCuYTQsQxLXTHTcKTj+79w8QMSFrNI5JwR9FWK9Gb0us&#10;tLvzgfpjakSGcKxQQZuSr6SMdUsW49R54qxdXLCY8hoaqQPeM9waWRbFXFrsOF9o0dO2pfp2/LWZ&#10;8om9t3tvDt/7zWkeivP1Fo1Sk/GwWYBINKR/8yv9pXP9soTnM3k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02wgAAANwAAAAPAAAAAAAAAAAAAAAAAJgCAABkcnMvZG93&#10;bnJldi54bWxQSwUGAAAAAAQABAD1AAAAhwMAAAAA&#10;" path="m31,l62,62,,62,31,xe" fillcolor="green" strokecolor="green" strokeweight=".6pt">
                  <v:path arrowok="t" o:connecttype="custom" o:connectlocs="12509500,0;25019000,25019635;0,25019635;12509500,0" o:connectangles="0,0,0,0"/>
                </v:shape>
                <v:rect id="Rectangle 155" o:spid="_x0000_s1150" style="position:absolute;left:40811;top:31794;width:328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7908EF" w:rsidRDefault="007908EF" w:rsidP="003678FB">
                        <w:proofErr w:type="spellStart"/>
                        <w:r>
                          <w:rPr>
                            <w:rFonts w:ascii="Arial Narrow" w:hAnsi="Arial Narrow" w:cs="Arial Narrow"/>
                            <w:b/>
                            <w:bCs/>
                            <w:color w:val="000000"/>
                            <w:sz w:val="18"/>
                            <w:szCs w:val="18"/>
                            <w:lang w:val="en-US"/>
                          </w:rPr>
                          <w:t>Lietuva</w:t>
                        </w:r>
                        <w:proofErr w:type="spellEnd"/>
                      </w:p>
                    </w:txbxContent>
                  </v:textbox>
                </v:rect>
                <w10:anchorlock/>
              </v:group>
            </w:pict>
          </mc:Fallback>
        </mc:AlternateContent>
      </w:r>
    </w:p>
    <w:p w:rsidR="003678FB" w:rsidRDefault="003678FB" w:rsidP="004E17C6">
      <w:pPr>
        <w:ind w:right="-2" w:firstLine="709"/>
        <w:jc w:val="both"/>
        <w:rPr>
          <w:color w:val="000000"/>
        </w:rPr>
      </w:pPr>
    </w:p>
    <w:p w:rsidR="005901C4" w:rsidRDefault="005901C4" w:rsidP="004E17C6">
      <w:pPr>
        <w:ind w:right="-2" w:firstLine="709"/>
        <w:jc w:val="both"/>
        <w:rPr>
          <w:color w:val="000000"/>
        </w:rPr>
      </w:pPr>
      <w:r w:rsidRPr="003F1815">
        <w:rPr>
          <w:color w:val="000000"/>
        </w:rPr>
        <w:t>Baltijas valstīs ir arī atšķirīga kārtība, kādā autoceļiem tiek piešķirts finansējums – ja Latvijā autoceļu budžets atkarīgs no ikgadēja Saeimas lēmuma, pieņemot nākamā gada valsts budžetu, tad Lietuvā tas ir piesaistīts ceļa lietotāju maksājumiem, un šāda kārtība līdz 2015.gadam bija arī Igaunijā.</w:t>
      </w:r>
    </w:p>
    <w:p w:rsidR="003678FB" w:rsidRDefault="003678FB" w:rsidP="004E17C6">
      <w:pPr>
        <w:ind w:right="-2" w:firstLine="709"/>
        <w:jc w:val="right"/>
        <w:rPr>
          <w:color w:val="000000"/>
        </w:rPr>
      </w:pPr>
    </w:p>
    <w:p w:rsidR="00317933" w:rsidRPr="003F1815" w:rsidRDefault="002300CF" w:rsidP="004E17C6">
      <w:pPr>
        <w:ind w:right="-2" w:firstLine="709"/>
        <w:jc w:val="right"/>
        <w:rPr>
          <w:color w:val="000000"/>
        </w:rPr>
      </w:pPr>
      <w:r>
        <w:rPr>
          <w:color w:val="000000"/>
        </w:rPr>
        <w:t>9</w:t>
      </w:r>
      <w:r w:rsidR="00317933">
        <w:rPr>
          <w:color w:val="000000"/>
        </w:rPr>
        <w:t>.tabula.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969"/>
        <w:gridCol w:w="2799"/>
      </w:tblGrid>
      <w:tr w:rsidR="005901C4" w:rsidRPr="003F1815" w:rsidTr="00673941">
        <w:tc>
          <w:tcPr>
            <w:tcW w:w="2802" w:type="dxa"/>
            <w:shd w:val="clear" w:color="auto" w:fill="auto"/>
          </w:tcPr>
          <w:p w:rsidR="005901C4" w:rsidRPr="003F1815" w:rsidRDefault="005901C4" w:rsidP="004E17C6">
            <w:pPr>
              <w:ind w:right="-2"/>
              <w:jc w:val="center"/>
              <w:rPr>
                <w:b/>
                <w:bCs/>
                <w:color w:val="000000"/>
              </w:rPr>
            </w:pPr>
            <w:r w:rsidRPr="003F1815">
              <w:rPr>
                <w:b/>
                <w:bCs/>
                <w:color w:val="000000"/>
              </w:rPr>
              <w:t>LIETUVA</w:t>
            </w:r>
          </w:p>
          <w:p w:rsidR="005901C4" w:rsidRPr="003F1815" w:rsidRDefault="005901C4" w:rsidP="004E17C6">
            <w:pPr>
              <w:ind w:right="-2"/>
              <w:jc w:val="center"/>
              <w:rPr>
                <w:color w:val="000000"/>
              </w:rPr>
            </w:pPr>
          </w:p>
          <w:p w:rsidR="005901C4" w:rsidRPr="003F1815" w:rsidRDefault="005901C4" w:rsidP="004E17C6">
            <w:pPr>
              <w:ind w:right="-2"/>
              <w:jc w:val="center"/>
              <w:rPr>
                <w:color w:val="000000"/>
              </w:rPr>
            </w:pPr>
            <w:r w:rsidRPr="003F1815">
              <w:rPr>
                <w:bCs/>
                <w:color w:val="000000"/>
              </w:rPr>
              <w:t>55% no akcīzes nodokļa degvielai (83,6%)</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r w:rsidRPr="003F1815">
              <w:rPr>
                <w:bCs/>
                <w:color w:val="000000"/>
              </w:rPr>
              <w:t>Lietuvā reģistrēto kravas auto nodeva (3,9%)</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r w:rsidRPr="003F1815">
              <w:rPr>
                <w:bCs/>
                <w:color w:val="000000"/>
              </w:rPr>
              <w:t xml:space="preserve">Ieņēmumi no </w:t>
            </w:r>
            <w:proofErr w:type="spellStart"/>
            <w:r w:rsidRPr="003F1815">
              <w:rPr>
                <w:bCs/>
                <w:color w:val="000000"/>
              </w:rPr>
              <w:t>Eirovinjetes</w:t>
            </w:r>
            <w:proofErr w:type="spellEnd"/>
            <w:r w:rsidRPr="003F1815">
              <w:rPr>
                <w:bCs/>
                <w:color w:val="000000"/>
              </w:rPr>
              <w:t xml:space="preserve"> (11%)</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r w:rsidRPr="003F1815">
              <w:rPr>
                <w:bCs/>
                <w:color w:val="000000"/>
              </w:rPr>
              <w:t>Ar radariem fiksēto pārkāpumu sodi (0,9%)</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proofErr w:type="spellStart"/>
            <w:r w:rsidRPr="003F1815">
              <w:rPr>
                <w:bCs/>
                <w:color w:val="000000"/>
              </w:rPr>
              <w:t>Negabarīta</w:t>
            </w:r>
            <w:proofErr w:type="spellEnd"/>
            <w:r w:rsidRPr="003F1815">
              <w:rPr>
                <w:bCs/>
                <w:color w:val="000000"/>
              </w:rPr>
              <w:t xml:space="preserve"> transporta līdzekļu nodevas (0,6%)</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r w:rsidRPr="003F1815">
              <w:rPr>
                <w:bCs/>
                <w:color w:val="000000"/>
              </w:rPr>
              <w:t>KOPĒJAIS LT CEĻU FINANSĒJUMS</w:t>
            </w:r>
          </w:p>
          <w:p w:rsidR="005901C4" w:rsidRPr="003F1815" w:rsidRDefault="005901C4" w:rsidP="004E17C6">
            <w:pPr>
              <w:ind w:right="-2"/>
              <w:jc w:val="center"/>
              <w:rPr>
                <w:color w:val="000000"/>
              </w:rPr>
            </w:pPr>
          </w:p>
        </w:tc>
        <w:tc>
          <w:tcPr>
            <w:tcW w:w="3969" w:type="dxa"/>
            <w:shd w:val="clear" w:color="auto" w:fill="auto"/>
          </w:tcPr>
          <w:p w:rsidR="005901C4" w:rsidRPr="003F1815" w:rsidRDefault="005901C4" w:rsidP="004E17C6">
            <w:pPr>
              <w:ind w:right="-2"/>
              <w:jc w:val="center"/>
              <w:rPr>
                <w:color w:val="000000"/>
              </w:rPr>
            </w:pPr>
            <w:r w:rsidRPr="003F1815">
              <w:rPr>
                <w:b/>
                <w:bCs/>
                <w:color w:val="000000"/>
              </w:rPr>
              <w:t>IGAUNIJA</w:t>
            </w:r>
          </w:p>
          <w:p w:rsidR="005901C4" w:rsidRPr="003F1815" w:rsidRDefault="005901C4" w:rsidP="004E17C6">
            <w:pPr>
              <w:ind w:right="-2"/>
              <w:jc w:val="center"/>
              <w:rPr>
                <w:b/>
                <w:bCs/>
                <w:color w:val="000000"/>
              </w:rPr>
            </w:pPr>
            <w:r w:rsidRPr="003F1815">
              <w:rPr>
                <w:b/>
                <w:bCs/>
                <w:color w:val="000000"/>
              </w:rPr>
              <w:t>(līdz 2015.g.)</w:t>
            </w:r>
          </w:p>
          <w:p w:rsidR="005901C4" w:rsidRPr="003F1815" w:rsidRDefault="005901C4" w:rsidP="004E17C6">
            <w:pPr>
              <w:ind w:right="-2"/>
              <w:jc w:val="center"/>
              <w:rPr>
                <w:color w:val="000000"/>
              </w:rPr>
            </w:pPr>
          </w:p>
          <w:p w:rsidR="005901C4" w:rsidRPr="003F1815" w:rsidRDefault="005901C4" w:rsidP="004E17C6">
            <w:pPr>
              <w:ind w:right="-2"/>
              <w:jc w:val="center"/>
              <w:rPr>
                <w:color w:val="000000"/>
              </w:rPr>
            </w:pPr>
            <w:r w:rsidRPr="003F1815">
              <w:rPr>
                <w:bCs/>
                <w:color w:val="000000"/>
              </w:rPr>
              <w:t>75% no akcīzes nodokļa degvielai</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r w:rsidRPr="003F1815">
              <w:rPr>
                <w:bCs/>
                <w:color w:val="000000"/>
              </w:rPr>
              <w:t>10% pašvaldībām</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r w:rsidRPr="003F1815">
              <w:rPr>
                <w:bCs/>
                <w:color w:val="000000"/>
              </w:rPr>
              <w:t>ES līdzekļi</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color w:val="000000"/>
              </w:rPr>
            </w:pPr>
            <w:r w:rsidRPr="003F1815">
              <w:rPr>
                <w:bCs/>
                <w:color w:val="000000"/>
              </w:rPr>
              <w:t>summa identiska ES līdzekļiem</w:t>
            </w:r>
          </w:p>
          <w:p w:rsidR="005901C4" w:rsidRPr="003F1815" w:rsidRDefault="005901C4" w:rsidP="004E17C6">
            <w:pPr>
              <w:ind w:right="-2"/>
              <w:jc w:val="center"/>
              <w:rPr>
                <w:color w:val="000000"/>
              </w:rPr>
            </w:pPr>
            <w:r w:rsidRPr="003F1815">
              <w:rPr>
                <w:bCs/>
                <w:color w:val="000000"/>
              </w:rPr>
              <w:t>=</w:t>
            </w:r>
          </w:p>
          <w:p w:rsidR="005901C4" w:rsidRPr="003F1815" w:rsidRDefault="005901C4" w:rsidP="004E17C6">
            <w:pPr>
              <w:ind w:right="-2"/>
              <w:jc w:val="center"/>
              <w:rPr>
                <w:bCs/>
                <w:color w:val="000000"/>
              </w:rPr>
            </w:pPr>
            <w:r w:rsidRPr="003F1815">
              <w:rPr>
                <w:bCs/>
                <w:color w:val="000000"/>
              </w:rPr>
              <w:t>KOPĒJAIS EE CEĻU FINANSĒJUMS</w:t>
            </w:r>
          </w:p>
          <w:p w:rsidR="005901C4" w:rsidRPr="003F1815" w:rsidRDefault="005901C4" w:rsidP="004E17C6">
            <w:pPr>
              <w:ind w:right="-2"/>
              <w:jc w:val="center"/>
              <w:rPr>
                <w:color w:val="000000"/>
              </w:rPr>
            </w:pPr>
          </w:p>
          <w:p w:rsidR="005901C4" w:rsidRPr="003F1815" w:rsidRDefault="005901C4" w:rsidP="004E17C6">
            <w:pPr>
              <w:ind w:right="-2"/>
              <w:jc w:val="center"/>
              <w:rPr>
                <w:color w:val="000000"/>
              </w:rPr>
            </w:pPr>
            <w:r w:rsidRPr="003F1815">
              <w:rPr>
                <w:b/>
                <w:bCs/>
                <w:color w:val="000000"/>
              </w:rPr>
              <w:t>IGAUNIJA</w:t>
            </w:r>
          </w:p>
          <w:p w:rsidR="005901C4" w:rsidRPr="003F1815" w:rsidRDefault="005901C4" w:rsidP="004E17C6">
            <w:pPr>
              <w:ind w:right="-2"/>
              <w:jc w:val="center"/>
              <w:rPr>
                <w:b/>
                <w:bCs/>
                <w:color w:val="000000"/>
              </w:rPr>
            </w:pPr>
            <w:r w:rsidRPr="003F1815">
              <w:rPr>
                <w:b/>
                <w:bCs/>
                <w:color w:val="000000"/>
              </w:rPr>
              <w:t>(no 2015.g.)</w:t>
            </w:r>
          </w:p>
          <w:p w:rsidR="005901C4" w:rsidRPr="003F1815" w:rsidRDefault="005901C4" w:rsidP="004E17C6">
            <w:pPr>
              <w:ind w:right="-2"/>
              <w:jc w:val="center"/>
              <w:rPr>
                <w:color w:val="000000"/>
              </w:rPr>
            </w:pPr>
            <w:r w:rsidRPr="003F1815">
              <w:rPr>
                <w:bCs/>
                <w:color w:val="000000"/>
              </w:rPr>
              <w:t>Autoceļu budžets atkarīgs no ikgadēja parlamenta lēmuma, pieņemot nāk</w:t>
            </w:r>
            <w:r w:rsidR="004C643B">
              <w:rPr>
                <w:bCs/>
                <w:color w:val="000000"/>
              </w:rPr>
              <w:t>am</w:t>
            </w:r>
            <w:r w:rsidRPr="003F1815">
              <w:rPr>
                <w:bCs/>
                <w:color w:val="000000"/>
              </w:rPr>
              <w:t>ā gada valsts budžetu</w:t>
            </w:r>
            <w:r w:rsidR="008E50B0">
              <w:rPr>
                <w:bCs/>
                <w:color w:val="000000"/>
              </w:rPr>
              <w:t xml:space="preserve"> (finansējums tiek piešķirts atbilstoši apstiprinātajai rīcības programmai)</w:t>
            </w:r>
          </w:p>
        </w:tc>
        <w:tc>
          <w:tcPr>
            <w:tcW w:w="2799" w:type="dxa"/>
            <w:shd w:val="clear" w:color="auto" w:fill="auto"/>
          </w:tcPr>
          <w:p w:rsidR="005901C4" w:rsidRPr="003F1815" w:rsidRDefault="005901C4" w:rsidP="004E17C6">
            <w:pPr>
              <w:ind w:right="-2"/>
              <w:jc w:val="center"/>
              <w:rPr>
                <w:b/>
                <w:bCs/>
                <w:color w:val="000000"/>
              </w:rPr>
            </w:pPr>
            <w:r w:rsidRPr="003F1815">
              <w:rPr>
                <w:b/>
                <w:bCs/>
                <w:color w:val="000000"/>
              </w:rPr>
              <w:t>LATVIJA</w:t>
            </w:r>
          </w:p>
          <w:p w:rsidR="005901C4" w:rsidRPr="003F1815" w:rsidRDefault="005901C4" w:rsidP="004E17C6">
            <w:pPr>
              <w:ind w:right="-2"/>
              <w:jc w:val="center"/>
              <w:rPr>
                <w:color w:val="000000"/>
              </w:rPr>
            </w:pPr>
          </w:p>
          <w:p w:rsidR="005901C4" w:rsidRPr="003F1815" w:rsidRDefault="005901C4" w:rsidP="004E17C6">
            <w:pPr>
              <w:ind w:right="-2"/>
              <w:jc w:val="center"/>
              <w:rPr>
                <w:color w:val="000000"/>
              </w:rPr>
            </w:pPr>
            <w:r w:rsidRPr="003F1815">
              <w:rPr>
                <w:bCs/>
                <w:color w:val="000000"/>
              </w:rPr>
              <w:t>Autoceļu budžets atkarīgs no ikgadēj</w:t>
            </w:r>
            <w:r w:rsidR="004C643B">
              <w:rPr>
                <w:bCs/>
                <w:color w:val="000000"/>
              </w:rPr>
              <w:t>a Saeimas lēmuma, pieņemot nākam</w:t>
            </w:r>
            <w:r w:rsidRPr="003F1815">
              <w:rPr>
                <w:bCs/>
                <w:color w:val="000000"/>
              </w:rPr>
              <w:t>ā gada valsts budžetu</w:t>
            </w:r>
            <w:r w:rsidR="003678FB">
              <w:rPr>
                <w:bCs/>
                <w:color w:val="000000"/>
              </w:rPr>
              <w:t xml:space="preserve"> (tai skaitā a</w:t>
            </w:r>
            <w:r w:rsidR="003678FB">
              <w:rPr>
                <w:color w:val="000000"/>
              </w:rPr>
              <w:t>utoceļu lietošanas nodeva)</w:t>
            </w:r>
          </w:p>
          <w:p w:rsidR="005901C4" w:rsidRDefault="008E50B0" w:rsidP="004E17C6">
            <w:pPr>
              <w:ind w:right="-2"/>
              <w:jc w:val="center"/>
              <w:rPr>
                <w:color w:val="000000"/>
              </w:rPr>
            </w:pPr>
            <w:r>
              <w:rPr>
                <w:color w:val="000000"/>
              </w:rPr>
              <w:t>+</w:t>
            </w:r>
          </w:p>
          <w:p w:rsidR="008E50B0" w:rsidRDefault="008E50B0" w:rsidP="004E17C6">
            <w:pPr>
              <w:ind w:right="-2"/>
              <w:jc w:val="center"/>
              <w:rPr>
                <w:color w:val="000000"/>
              </w:rPr>
            </w:pPr>
            <w:r>
              <w:rPr>
                <w:color w:val="000000"/>
              </w:rPr>
              <w:t>ES līdzekļi</w:t>
            </w:r>
          </w:p>
          <w:p w:rsidR="008E50B0" w:rsidRPr="003F1815" w:rsidRDefault="008E50B0" w:rsidP="003678FB">
            <w:pPr>
              <w:ind w:right="-2"/>
              <w:jc w:val="center"/>
              <w:rPr>
                <w:color w:val="000000"/>
              </w:rPr>
            </w:pPr>
          </w:p>
        </w:tc>
      </w:tr>
    </w:tbl>
    <w:p w:rsidR="005901C4" w:rsidRDefault="005901C4" w:rsidP="004E17C6">
      <w:pPr>
        <w:ind w:right="-2" w:firstLine="709"/>
        <w:jc w:val="both"/>
        <w:rPr>
          <w:rFonts w:eastAsia="Calibri"/>
        </w:rPr>
      </w:pPr>
    </w:p>
    <w:p w:rsidR="00770A85" w:rsidRPr="00770A85" w:rsidRDefault="00770A85" w:rsidP="004E17C6">
      <w:pPr>
        <w:ind w:firstLine="709"/>
        <w:jc w:val="both"/>
        <w:rPr>
          <w:rFonts w:eastAsia="Calibri"/>
          <w:lang w:eastAsia="en-US"/>
        </w:rPr>
      </w:pPr>
      <w:r>
        <w:rPr>
          <w:rFonts w:eastAsia="Calibri"/>
          <w:lang w:eastAsia="en-US"/>
        </w:rPr>
        <w:t>Ņemot vērā iepriekš minēto, ir izvirzāms mērķis</w:t>
      </w:r>
      <w:r w:rsidRPr="00770A85">
        <w:rPr>
          <w:rFonts w:eastAsia="Calibri"/>
          <w:lang w:eastAsia="en-US"/>
        </w:rPr>
        <w:t xml:space="preserve"> – ceļu lietotāju samaksāt</w:t>
      </w:r>
      <w:r>
        <w:rPr>
          <w:rFonts w:eastAsia="Calibri"/>
          <w:lang w:eastAsia="en-US"/>
        </w:rPr>
        <w:t>os</w:t>
      </w:r>
      <w:r w:rsidRPr="00770A85">
        <w:rPr>
          <w:rFonts w:eastAsia="Calibri"/>
          <w:lang w:eastAsia="en-US"/>
        </w:rPr>
        <w:t xml:space="preserve"> nodokļu</w:t>
      </w:r>
      <w:r>
        <w:rPr>
          <w:rFonts w:eastAsia="Calibri"/>
          <w:lang w:eastAsia="en-US"/>
        </w:rPr>
        <w:t>s</w:t>
      </w:r>
      <w:r w:rsidRPr="00770A85">
        <w:rPr>
          <w:rFonts w:eastAsia="Calibri"/>
          <w:lang w:eastAsia="en-US"/>
        </w:rPr>
        <w:t xml:space="preserve"> un nodev</w:t>
      </w:r>
      <w:r>
        <w:rPr>
          <w:rFonts w:eastAsia="Calibri"/>
          <w:lang w:eastAsia="en-US"/>
        </w:rPr>
        <w:t>as</w:t>
      </w:r>
      <w:r w:rsidRPr="00770A85">
        <w:rPr>
          <w:rFonts w:eastAsia="Calibri"/>
          <w:lang w:eastAsia="en-US"/>
        </w:rPr>
        <w:t xml:space="preserve"> </w:t>
      </w:r>
      <w:r>
        <w:rPr>
          <w:rFonts w:eastAsia="Calibri"/>
          <w:lang w:eastAsia="en-US"/>
        </w:rPr>
        <w:t>novirzīt</w:t>
      </w:r>
      <w:r w:rsidRPr="00770A85">
        <w:rPr>
          <w:rFonts w:eastAsia="Calibri"/>
          <w:lang w:eastAsia="en-US"/>
        </w:rPr>
        <w:t xml:space="preserve"> ceļiem:</w:t>
      </w:r>
    </w:p>
    <w:p w:rsidR="00770A85" w:rsidRPr="00770A85" w:rsidRDefault="00770A85" w:rsidP="004E17C6">
      <w:pPr>
        <w:ind w:firstLine="709"/>
        <w:jc w:val="both"/>
        <w:rPr>
          <w:rFonts w:eastAsia="Calibri"/>
          <w:lang w:eastAsia="en-US"/>
        </w:rPr>
      </w:pPr>
      <w:r>
        <w:rPr>
          <w:rFonts w:eastAsia="Calibri"/>
          <w:lang w:eastAsia="en-US"/>
        </w:rPr>
        <w:t xml:space="preserve">1) pakāpeniski palielinot </w:t>
      </w:r>
      <w:r w:rsidRPr="00770A85">
        <w:rPr>
          <w:rFonts w:eastAsia="Calibri"/>
          <w:lang w:eastAsia="en-US"/>
        </w:rPr>
        <w:t>kopēj</w:t>
      </w:r>
      <w:r>
        <w:rPr>
          <w:rFonts w:eastAsia="Calibri"/>
          <w:lang w:eastAsia="en-US"/>
        </w:rPr>
        <w:t>o valsts budžeta finansējumu</w:t>
      </w:r>
      <w:r w:rsidRPr="00770A85">
        <w:rPr>
          <w:rFonts w:eastAsia="Calibri"/>
          <w:lang w:eastAsia="en-US"/>
        </w:rPr>
        <w:t xml:space="preserve"> </w:t>
      </w:r>
      <w:r>
        <w:rPr>
          <w:rFonts w:eastAsia="Calibri"/>
          <w:lang w:eastAsia="en-US"/>
        </w:rPr>
        <w:t xml:space="preserve">valsts autoceļiem </w:t>
      </w:r>
      <w:r w:rsidRPr="00770A85">
        <w:rPr>
          <w:rFonts w:eastAsia="Calibri"/>
          <w:lang w:eastAsia="en-US"/>
        </w:rPr>
        <w:t xml:space="preserve">līdz 440 miljoniem </w:t>
      </w:r>
      <w:proofErr w:type="spellStart"/>
      <w:r w:rsidRPr="00770A85">
        <w:rPr>
          <w:rFonts w:eastAsia="Calibri"/>
          <w:i/>
          <w:lang w:eastAsia="en-US"/>
        </w:rPr>
        <w:t>euro</w:t>
      </w:r>
      <w:proofErr w:type="spellEnd"/>
      <w:r w:rsidRPr="00770A85">
        <w:rPr>
          <w:rFonts w:eastAsia="Calibri"/>
          <w:lang w:eastAsia="en-US"/>
        </w:rPr>
        <w:t>:</w:t>
      </w:r>
    </w:p>
    <w:p w:rsidR="00770A85" w:rsidRPr="00770A85" w:rsidRDefault="00770A85" w:rsidP="004E17C6">
      <w:pPr>
        <w:ind w:firstLine="709"/>
        <w:jc w:val="both"/>
        <w:rPr>
          <w:rFonts w:eastAsia="Calibri"/>
          <w:lang w:eastAsia="en-US"/>
        </w:rPr>
      </w:pPr>
      <w:r>
        <w:rPr>
          <w:rFonts w:eastAsia="Calibri"/>
          <w:lang w:eastAsia="en-US"/>
        </w:rPr>
        <w:t>2) novirzot valsts budžeta finansējumu</w:t>
      </w:r>
      <w:r w:rsidRPr="00770A85">
        <w:rPr>
          <w:rFonts w:eastAsia="Calibri"/>
          <w:lang w:eastAsia="en-US"/>
        </w:rPr>
        <w:t xml:space="preserve"> ceļu ikdienas uzturēšanai un administrēšanai 80 milj. </w:t>
      </w:r>
      <w:proofErr w:type="spellStart"/>
      <w:r w:rsidRPr="00770A85">
        <w:rPr>
          <w:rFonts w:eastAsia="Calibri"/>
          <w:i/>
          <w:lang w:eastAsia="en-US"/>
        </w:rPr>
        <w:t>euro</w:t>
      </w:r>
      <w:proofErr w:type="spellEnd"/>
      <w:r w:rsidRPr="00770A85">
        <w:rPr>
          <w:rFonts w:eastAsia="Calibri"/>
          <w:i/>
          <w:lang w:eastAsia="en-US"/>
        </w:rPr>
        <w:t>;</w:t>
      </w:r>
    </w:p>
    <w:p w:rsidR="00770A85" w:rsidRPr="00770A85" w:rsidRDefault="00770A85" w:rsidP="004E17C6">
      <w:pPr>
        <w:ind w:firstLine="709"/>
        <w:jc w:val="both"/>
        <w:rPr>
          <w:rFonts w:eastAsia="Calibri"/>
          <w:lang w:eastAsia="en-US"/>
        </w:rPr>
      </w:pPr>
      <w:r>
        <w:rPr>
          <w:rFonts w:eastAsia="Calibri"/>
          <w:lang w:eastAsia="en-US"/>
        </w:rPr>
        <w:t>3) novirzot autoceļu lietošanas nodevu</w:t>
      </w:r>
      <w:r w:rsidR="004C643B">
        <w:rPr>
          <w:rFonts w:eastAsia="Calibri"/>
          <w:lang w:eastAsia="en-US"/>
        </w:rPr>
        <w:t xml:space="preserve"> </w:t>
      </w:r>
      <w:r w:rsidRPr="00770A85">
        <w:rPr>
          <w:rFonts w:eastAsia="Calibri"/>
          <w:lang w:eastAsia="en-US"/>
        </w:rPr>
        <w:t xml:space="preserve">valsts galveno autoceļu atjaunošanas finansēšanai (2020.gadā ieņēmumi varētu būt ap 100 miljoni </w:t>
      </w:r>
      <w:proofErr w:type="spellStart"/>
      <w:r w:rsidRPr="00770A85">
        <w:rPr>
          <w:rFonts w:eastAsia="Calibri"/>
          <w:i/>
          <w:lang w:eastAsia="en-US"/>
        </w:rPr>
        <w:t>euro</w:t>
      </w:r>
      <w:proofErr w:type="spellEnd"/>
      <w:r>
        <w:rPr>
          <w:rFonts w:eastAsia="Calibri"/>
          <w:i/>
          <w:lang w:eastAsia="en-US"/>
        </w:rPr>
        <w:t xml:space="preserve">, </w:t>
      </w:r>
      <w:r>
        <w:rPr>
          <w:rFonts w:eastAsia="Calibri"/>
          <w:lang w:eastAsia="en-US"/>
        </w:rPr>
        <w:t>ja tiks realizēta iecere par autoceļu lietošanas nodevas iekasēšanu par nobraukto attālumu</w:t>
      </w:r>
      <w:r w:rsidRPr="00770A85">
        <w:rPr>
          <w:rFonts w:eastAsia="Calibri"/>
          <w:lang w:eastAsia="en-US"/>
        </w:rPr>
        <w:t>);</w:t>
      </w:r>
    </w:p>
    <w:p w:rsidR="00770A85" w:rsidRPr="00770A85" w:rsidRDefault="00770A85" w:rsidP="004E17C6">
      <w:pPr>
        <w:ind w:firstLine="709"/>
        <w:jc w:val="both"/>
        <w:rPr>
          <w:rFonts w:eastAsia="Calibri"/>
          <w:lang w:eastAsia="en-US"/>
        </w:rPr>
      </w:pPr>
      <w:r>
        <w:rPr>
          <w:rFonts w:eastAsia="Calibri"/>
          <w:lang w:eastAsia="en-US"/>
        </w:rPr>
        <w:t xml:space="preserve">4) novirzot </w:t>
      </w:r>
      <w:r w:rsidRPr="00770A85">
        <w:rPr>
          <w:rFonts w:eastAsia="Calibri"/>
          <w:lang w:eastAsia="en-US"/>
        </w:rPr>
        <w:t>akcīze</w:t>
      </w:r>
      <w:r w:rsidR="004C643B">
        <w:rPr>
          <w:rFonts w:eastAsia="Calibri"/>
          <w:lang w:eastAsia="en-US"/>
        </w:rPr>
        <w:t>s nodokli par naftas produktiem un</w:t>
      </w:r>
      <w:r w:rsidRPr="00770A85">
        <w:rPr>
          <w:rFonts w:eastAsia="Calibri"/>
          <w:lang w:eastAsia="en-US"/>
        </w:rPr>
        <w:t xml:space="preserve"> </w:t>
      </w:r>
      <w:r w:rsidR="00141ED4">
        <w:rPr>
          <w:rFonts w:eastAsia="Calibri"/>
          <w:lang w:eastAsia="en-US"/>
        </w:rPr>
        <w:t xml:space="preserve">TEN </w:t>
      </w:r>
      <w:r w:rsidRPr="00770A85">
        <w:rPr>
          <w:rFonts w:eastAsia="Calibri"/>
          <w:lang w:eastAsia="en-US"/>
        </w:rPr>
        <w:t>valsts un pašvaldību ceļu būvniecībai un atjaunošanai.</w:t>
      </w:r>
    </w:p>
    <w:p w:rsidR="00770A85" w:rsidRPr="00770A85" w:rsidRDefault="00770A85" w:rsidP="004E17C6">
      <w:pPr>
        <w:ind w:firstLine="709"/>
        <w:jc w:val="both"/>
        <w:rPr>
          <w:rFonts w:eastAsia="Calibri"/>
          <w:lang w:eastAsia="en-US"/>
        </w:rPr>
      </w:pPr>
      <w:r>
        <w:rPr>
          <w:rFonts w:eastAsia="Calibri"/>
          <w:lang w:eastAsia="en-US"/>
        </w:rPr>
        <w:t xml:space="preserve">Lai sasniegtu iepriekš minēto mērķi, ir nepieciešams </w:t>
      </w:r>
      <w:r w:rsidRPr="00770A85">
        <w:rPr>
          <w:rFonts w:eastAsia="Calibri"/>
          <w:lang w:eastAsia="en-US"/>
        </w:rPr>
        <w:t>p</w:t>
      </w:r>
      <w:r>
        <w:rPr>
          <w:rFonts w:eastAsia="Calibri"/>
          <w:lang w:eastAsia="en-US"/>
        </w:rPr>
        <w:t>ieņemt p</w:t>
      </w:r>
      <w:r w:rsidRPr="00770A85">
        <w:rPr>
          <w:rFonts w:eastAsia="Calibri"/>
          <w:lang w:eastAsia="en-US"/>
        </w:rPr>
        <w:t xml:space="preserve">olitisku lēmumu par ceļu finansēšanu un apstiprināt konkrētu skaitļos (procentos) izteiktu plānu, kā pakāpeniski virzīties uz to, lai </w:t>
      </w:r>
      <w:r w:rsidR="00DD27A4">
        <w:rPr>
          <w:rFonts w:eastAsia="Calibri"/>
          <w:lang w:eastAsia="en-US"/>
        </w:rPr>
        <w:t>finansējums Ceļu fondam sasniedz</w:t>
      </w:r>
      <w:r w:rsidR="00DD27A4" w:rsidRPr="00BA51BA">
        <w:rPr>
          <w:rFonts w:eastAsia="Calibri"/>
          <w:lang w:eastAsia="en-US"/>
        </w:rPr>
        <w:t xml:space="preserve"> likuma “Par autoceļiem” redakcijas 12.</w:t>
      </w:r>
      <w:r w:rsidR="00DD27A4">
        <w:rPr>
          <w:rFonts w:eastAsia="Calibri"/>
          <w:lang w:eastAsia="en-US"/>
        </w:rPr>
        <w:t xml:space="preserve"> panta ceturtajā daļā noteikto apmēru (</w:t>
      </w:r>
      <w:r w:rsidRPr="00770A85">
        <w:rPr>
          <w:rFonts w:eastAsia="Calibri"/>
          <w:lang w:eastAsia="en-US"/>
        </w:rPr>
        <w:t>ieņēmum</w:t>
      </w:r>
      <w:r w:rsidR="00DD27A4">
        <w:rPr>
          <w:rFonts w:eastAsia="Calibri"/>
          <w:lang w:eastAsia="en-US"/>
        </w:rPr>
        <w:t>u</w:t>
      </w:r>
      <w:r w:rsidRPr="00770A85">
        <w:rPr>
          <w:rFonts w:eastAsia="Calibri"/>
          <w:lang w:eastAsia="en-US"/>
        </w:rPr>
        <w:t xml:space="preserve"> no </w:t>
      </w:r>
      <w:r w:rsidR="00141ED4">
        <w:rPr>
          <w:rFonts w:eastAsia="Calibri"/>
          <w:lang w:eastAsia="en-US"/>
        </w:rPr>
        <w:t>TEN</w:t>
      </w:r>
      <w:r w:rsidRPr="00770A85">
        <w:rPr>
          <w:rFonts w:eastAsia="Calibri"/>
          <w:lang w:eastAsia="en-US"/>
        </w:rPr>
        <w:t xml:space="preserve">, autoceļu lietošanas nodevas un 80 procenti no prognozētajiem valsts budžeta ieņēmumiem no akcīzes nodokļa par naftas produktiem </w:t>
      </w:r>
      <w:r w:rsidR="00DD27A4">
        <w:rPr>
          <w:rFonts w:eastAsia="Calibri"/>
          <w:lang w:eastAsia="en-US"/>
        </w:rPr>
        <w:t>apmērā)</w:t>
      </w:r>
      <w:r w:rsidR="00F33367">
        <w:rPr>
          <w:rFonts w:eastAsia="Calibri"/>
          <w:lang w:eastAsia="en-US"/>
        </w:rPr>
        <w:t>.</w:t>
      </w:r>
    </w:p>
    <w:p w:rsidR="00770A85" w:rsidRPr="00770A85" w:rsidRDefault="00770A85" w:rsidP="004E17C6">
      <w:pPr>
        <w:ind w:firstLine="709"/>
        <w:jc w:val="both"/>
        <w:rPr>
          <w:rFonts w:eastAsia="Calibri"/>
          <w:lang w:eastAsia="en-US"/>
        </w:rPr>
      </w:pPr>
      <w:r>
        <w:rPr>
          <w:rFonts w:eastAsia="Calibri"/>
          <w:lang w:eastAsia="en-US"/>
        </w:rPr>
        <w:t>Vienlaikus n</w:t>
      </w:r>
      <w:r w:rsidRPr="00770A85">
        <w:rPr>
          <w:rFonts w:eastAsia="Calibri"/>
          <w:lang w:eastAsia="en-US"/>
        </w:rPr>
        <w:t>epieciešams veikt atbilstošus grozījumus likumā “Par autoceļiem”, fiksējot pašreizējo procentuālo ieņēmumu līmeni no prognozētajiem valsts budžeta ieņēmumiem no akcīzes nodokļa par naftas produktiem un no 201</w:t>
      </w:r>
      <w:r w:rsidR="001C3F41">
        <w:rPr>
          <w:rFonts w:eastAsia="Calibri"/>
          <w:lang w:eastAsia="en-US"/>
        </w:rPr>
        <w:t>8</w:t>
      </w:r>
      <w:r w:rsidRPr="00770A85">
        <w:rPr>
          <w:rFonts w:eastAsia="Calibri"/>
          <w:lang w:eastAsia="en-US"/>
        </w:rPr>
        <w:t xml:space="preserve">. gada pakāpeniski kāpināt Ceļu fondam novirzīto finansējumu par 5%, saglabājot arī plānotos ieņēmumus no </w:t>
      </w:r>
      <w:r w:rsidR="00141ED4">
        <w:rPr>
          <w:rFonts w:eastAsia="Calibri"/>
          <w:lang w:eastAsia="en-US"/>
        </w:rPr>
        <w:t xml:space="preserve">TEN </w:t>
      </w:r>
      <w:r w:rsidRPr="00770A85">
        <w:rPr>
          <w:rFonts w:eastAsia="Calibri"/>
          <w:lang w:eastAsia="en-US"/>
        </w:rPr>
        <w:t xml:space="preserve">un autoceļu lietošanas nodevas pilnā apmērā, līdz tiek sasniegts pašreizējās likuma “Par autoceļiem” redakcijas 12. </w:t>
      </w:r>
      <w:r>
        <w:rPr>
          <w:rFonts w:eastAsia="Calibri"/>
          <w:lang w:eastAsia="en-US"/>
        </w:rPr>
        <w:lastRenderedPageBreak/>
        <w:t xml:space="preserve">panta ceturtajā </w:t>
      </w:r>
      <w:r w:rsidRPr="00770A85">
        <w:rPr>
          <w:rFonts w:eastAsia="Calibri"/>
          <w:lang w:eastAsia="en-US"/>
        </w:rPr>
        <w:t xml:space="preserve">daļā noteiktais apjoms, un svītrot atrunu “ja gadskārtējā valsts budžeta likumā nav noteikts citādi”. </w:t>
      </w:r>
    </w:p>
    <w:p w:rsidR="00770A85" w:rsidRPr="00770A85" w:rsidRDefault="00770A85" w:rsidP="004E17C6">
      <w:pPr>
        <w:ind w:firstLine="709"/>
        <w:jc w:val="both"/>
        <w:rPr>
          <w:rFonts w:eastAsia="Calibri"/>
          <w:lang w:eastAsia="en-US"/>
        </w:rPr>
      </w:pPr>
      <w:r w:rsidRPr="00770A85">
        <w:rPr>
          <w:rFonts w:eastAsia="Calibri"/>
          <w:u w:val="single"/>
          <w:lang w:eastAsia="en-US"/>
        </w:rPr>
        <w:t>Finanšu ministrija ir pret ceļa lietotāju maksājumiem piesaistīta finansējuma modeli</w:t>
      </w:r>
      <w:r>
        <w:rPr>
          <w:rFonts w:eastAsia="Calibri"/>
          <w:lang w:eastAsia="en-US"/>
        </w:rPr>
        <w:t xml:space="preserve"> (skatīt </w:t>
      </w:r>
      <w:r w:rsidR="008E50B0">
        <w:rPr>
          <w:rFonts w:eastAsia="Calibri"/>
          <w:lang w:eastAsia="en-US"/>
        </w:rPr>
        <w:t>2.rīcības virzienā</w:t>
      </w:r>
      <w:r>
        <w:rPr>
          <w:rFonts w:eastAsia="Calibri"/>
          <w:lang w:eastAsia="en-US"/>
        </w:rPr>
        <w:t xml:space="preserve"> minētos argumentus)</w:t>
      </w:r>
      <w:r w:rsidR="00DD27A4">
        <w:rPr>
          <w:rFonts w:eastAsia="Calibri"/>
          <w:u w:val="single"/>
          <w:lang w:eastAsia="en-US"/>
        </w:rPr>
        <w:t>, taču ir panākta vienošanās par pakāpenisku finansējuma palielināšanu ceļu fondam</w:t>
      </w:r>
      <w:r w:rsidR="00161A68">
        <w:rPr>
          <w:rFonts w:eastAsia="Calibri"/>
          <w:u w:val="single"/>
          <w:lang w:eastAsia="en-US"/>
        </w:rPr>
        <w:t xml:space="preserve"> - </w:t>
      </w:r>
      <w:r w:rsidR="006C786A" w:rsidRPr="006C786A">
        <w:rPr>
          <w:rFonts w:eastAsia="Calibri"/>
          <w:u w:val="single"/>
          <w:lang w:eastAsia="en-US"/>
        </w:rPr>
        <w:t>paredzot no 2020. gada pakāpeniski palielināt valsts budžeta programmai “Valsts autoceļu fonds” novirzīto finansējumu no dotācijas no vispārējiem ieņēmumiem par vismaz 5% gadā, līdz tiek sasniegts likuma “Par autoceļiem” 12. panta ceturtajā daļā noteiktais apjoms.</w:t>
      </w:r>
    </w:p>
    <w:p w:rsidR="005901C4" w:rsidRDefault="005901C4" w:rsidP="004E17C6">
      <w:pPr>
        <w:ind w:right="-2" w:firstLine="709"/>
        <w:jc w:val="both"/>
        <w:rPr>
          <w:rFonts w:eastAsia="Calibri"/>
        </w:rPr>
      </w:pPr>
    </w:p>
    <w:p w:rsidR="00411D29" w:rsidRDefault="008E50B0" w:rsidP="004E17C6">
      <w:pPr>
        <w:ind w:right="-2"/>
        <w:jc w:val="center"/>
        <w:rPr>
          <w:rFonts w:eastAsia="Calibri"/>
          <w:b/>
        </w:rPr>
      </w:pPr>
      <w:r>
        <w:rPr>
          <w:rFonts w:eastAsia="Calibri"/>
          <w:b/>
        </w:rPr>
        <w:t>5. rīcības virziens</w:t>
      </w:r>
      <w:r w:rsidR="00342681" w:rsidRPr="00342681">
        <w:rPr>
          <w:rFonts w:eastAsia="Calibri"/>
          <w:b/>
        </w:rPr>
        <w:t xml:space="preserve"> </w:t>
      </w:r>
      <w:r>
        <w:rPr>
          <w:rFonts w:eastAsia="Calibri"/>
          <w:b/>
        </w:rPr>
        <w:t>“</w:t>
      </w:r>
      <w:r w:rsidR="00342681" w:rsidRPr="00342681">
        <w:rPr>
          <w:rFonts w:eastAsia="Calibri"/>
          <w:b/>
        </w:rPr>
        <w:t>Nodokļu un nodevu reformas transportlīdzekļu jomā</w:t>
      </w:r>
      <w:r>
        <w:rPr>
          <w:rFonts w:eastAsia="Calibri"/>
          <w:b/>
        </w:rPr>
        <w:t>”</w:t>
      </w:r>
    </w:p>
    <w:p w:rsidR="00D50DA8" w:rsidRPr="003F1815" w:rsidRDefault="001D250B" w:rsidP="004E17C6">
      <w:pPr>
        <w:ind w:right="-2"/>
        <w:jc w:val="center"/>
        <w:rPr>
          <w:rFonts w:eastAsia="Calibri"/>
          <w:b/>
          <w:color w:val="000000"/>
          <w:lang w:eastAsia="en-US"/>
        </w:rPr>
      </w:pPr>
      <w:r w:rsidRPr="003F1815">
        <w:rPr>
          <w:rFonts w:eastAsia="Calibri"/>
          <w:b/>
          <w:color w:val="000000"/>
          <w:lang w:eastAsia="en-US"/>
        </w:rPr>
        <w:t>TEN</w:t>
      </w:r>
      <w:r w:rsidR="00AB3AF6" w:rsidRPr="003F1815">
        <w:rPr>
          <w:rFonts w:eastAsia="Calibri"/>
          <w:b/>
          <w:color w:val="000000"/>
          <w:lang w:eastAsia="en-US"/>
        </w:rPr>
        <w:t xml:space="preserve"> iekļaušana degvielas cenā</w:t>
      </w:r>
    </w:p>
    <w:p w:rsidR="00AB3AF6" w:rsidRDefault="00AB3AF6" w:rsidP="004E17C6">
      <w:pPr>
        <w:ind w:right="-483" w:firstLine="709"/>
        <w:jc w:val="both"/>
        <w:rPr>
          <w:rFonts w:eastAsia="Calibri"/>
          <w:color w:val="000000"/>
          <w:lang w:eastAsia="en-US"/>
        </w:rPr>
      </w:pPr>
    </w:p>
    <w:p w:rsidR="00342681" w:rsidRPr="003F1815" w:rsidRDefault="00342681" w:rsidP="004E17C6">
      <w:pPr>
        <w:pStyle w:val="naisf"/>
        <w:spacing w:before="0" w:after="0"/>
        <w:ind w:firstLine="709"/>
      </w:pPr>
      <w:r w:rsidRPr="003F1815">
        <w:t>Ekspertu grupā tika analizēta iespēja TEN iekļaut akcīzes nodoklī par naftas produktiem un diskutēts gan par šīs iespējas plusiem, gan mīnusiem.</w:t>
      </w:r>
    </w:p>
    <w:p w:rsidR="00342681" w:rsidRPr="003F1815" w:rsidRDefault="00342681" w:rsidP="004E17C6">
      <w:pPr>
        <w:pStyle w:val="naisf"/>
        <w:spacing w:before="0" w:after="0"/>
        <w:ind w:firstLine="709"/>
      </w:pPr>
      <w:r>
        <w:t>I</w:t>
      </w:r>
      <w:r w:rsidRPr="003F1815">
        <w:t>r konstatēti šādi ieguvumi no TEN iekļaušanas akcīzes nodoklī par naftas produktiem:</w:t>
      </w:r>
    </w:p>
    <w:p w:rsidR="00342681" w:rsidRPr="003F1815" w:rsidRDefault="00342681" w:rsidP="004E17C6">
      <w:pPr>
        <w:pStyle w:val="naisf"/>
        <w:spacing w:before="0" w:after="0"/>
        <w:ind w:firstLine="709"/>
      </w:pPr>
      <w:r w:rsidRPr="003F1815">
        <w:t>1) transportlīdzekļu vadītāji maksā proporcionāli tam, cik daudz patērē degvielu;</w:t>
      </w:r>
    </w:p>
    <w:p w:rsidR="00342681" w:rsidRPr="003F1815" w:rsidRDefault="00342681" w:rsidP="004E17C6">
      <w:pPr>
        <w:pStyle w:val="naisf"/>
        <w:spacing w:before="0" w:after="0"/>
        <w:ind w:firstLine="709"/>
      </w:pPr>
      <w:r w:rsidRPr="003F1815">
        <w:t>2) nav jāmaksā liela nodokļa summa uzreiz, bet tā izlīdzinās pa visu gadu;</w:t>
      </w:r>
    </w:p>
    <w:p w:rsidR="00342681" w:rsidRPr="003F1815" w:rsidRDefault="00342681" w:rsidP="004E17C6">
      <w:pPr>
        <w:pStyle w:val="naisf"/>
        <w:spacing w:before="0" w:after="0"/>
        <w:ind w:firstLine="709"/>
      </w:pPr>
      <w:r w:rsidRPr="003F1815">
        <w:t>3) nav jāmaksā par laiku, kurā nebrauc (sezonas braucēji, motociklisti);</w:t>
      </w:r>
    </w:p>
    <w:p w:rsidR="00342681" w:rsidRPr="003F1815" w:rsidRDefault="00342681" w:rsidP="004E17C6">
      <w:pPr>
        <w:pStyle w:val="naisf"/>
        <w:spacing w:before="0" w:after="0"/>
        <w:ind w:firstLine="709"/>
      </w:pPr>
      <w:r w:rsidRPr="003F1815">
        <w:t>4) tas veicinātu alternatīvu transporta veidu izmantošanu, mazinās vides piesārņojumu.</w:t>
      </w:r>
    </w:p>
    <w:p w:rsidR="00342681" w:rsidRPr="003F1815" w:rsidRDefault="00342681" w:rsidP="004E17C6">
      <w:pPr>
        <w:ind w:right="-483" w:firstLine="709"/>
        <w:jc w:val="both"/>
        <w:rPr>
          <w:rFonts w:eastAsia="Calibri"/>
          <w:color w:val="000000"/>
          <w:lang w:eastAsia="en-US"/>
        </w:rPr>
      </w:pPr>
    </w:p>
    <w:p w:rsidR="001D250B" w:rsidRPr="009A3731" w:rsidRDefault="001D250B" w:rsidP="004E17C6">
      <w:pPr>
        <w:ind w:firstLine="709"/>
        <w:jc w:val="both"/>
        <w:rPr>
          <w:rFonts w:eastAsia="Calibri"/>
          <w:color w:val="000000"/>
          <w:u w:val="single"/>
          <w:lang w:eastAsia="en-US"/>
        </w:rPr>
      </w:pPr>
      <w:r w:rsidRPr="009A3731">
        <w:rPr>
          <w:rFonts w:eastAsia="Calibri"/>
          <w:color w:val="000000"/>
          <w:u w:val="single"/>
          <w:lang w:eastAsia="en-US"/>
        </w:rPr>
        <w:t>Finanšu ministrijas sniegtā informācija un viedoklis</w:t>
      </w:r>
      <w:r w:rsidR="00134802">
        <w:rPr>
          <w:rFonts w:eastAsia="Calibri"/>
          <w:color w:val="000000"/>
          <w:u w:val="single"/>
          <w:lang w:eastAsia="en-US"/>
        </w:rPr>
        <w:t xml:space="preserve"> “pret” TEN iekļaušanu akcīzes nodoklī par naftas produktiem</w:t>
      </w:r>
      <w:r w:rsidRPr="009A3731">
        <w:rPr>
          <w:rFonts w:eastAsia="Calibri"/>
          <w:color w:val="000000"/>
          <w:u w:val="single"/>
          <w:lang w:eastAsia="en-US"/>
        </w:rPr>
        <w:t>:</w:t>
      </w:r>
    </w:p>
    <w:p w:rsidR="001D250B" w:rsidRPr="003F1815" w:rsidRDefault="001D250B" w:rsidP="004E17C6">
      <w:pPr>
        <w:ind w:firstLine="709"/>
        <w:jc w:val="both"/>
        <w:rPr>
          <w:lang w:eastAsia="en-US"/>
        </w:rPr>
      </w:pPr>
      <w:r w:rsidRPr="003F1815">
        <w:rPr>
          <w:rFonts w:eastAsia="Calibri"/>
          <w:color w:val="000000"/>
          <w:lang w:eastAsia="en-US"/>
        </w:rPr>
        <w:t>1. I</w:t>
      </w:r>
      <w:r w:rsidRPr="003F1815">
        <w:rPr>
          <w:lang w:eastAsia="en-US"/>
        </w:rPr>
        <w:t xml:space="preserve">eņēmumi no TEN, ieskaitot ieņēmumus no transportlīdzekļu ikgadējās nodevas, kas bija jāmaksā par 2010.gadu, bet nav bijusi samaksāta, 2015.gadā bija 79 396,9 tūkst. </w:t>
      </w:r>
      <w:proofErr w:type="spellStart"/>
      <w:r w:rsidRPr="003F1815">
        <w:rPr>
          <w:i/>
          <w:lang w:eastAsia="en-US"/>
        </w:rPr>
        <w:t>euro</w:t>
      </w:r>
      <w:proofErr w:type="spellEnd"/>
      <w:r w:rsidRPr="003F1815">
        <w:rPr>
          <w:lang w:eastAsia="en-US"/>
        </w:rPr>
        <w:t xml:space="preserve">, t.sk. ieņēmumi par kravas automobiļiem ar pilnu masu virs 12 tonnām, piekabēm un puspiekabēm – 8 244 tūkst. </w:t>
      </w:r>
      <w:proofErr w:type="spellStart"/>
      <w:r w:rsidRPr="003F1815">
        <w:rPr>
          <w:i/>
          <w:lang w:eastAsia="en-US"/>
        </w:rPr>
        <w:t>euro</w:t>
      </w:r>
      <w:proofErr w:type="spellEnd"/>
      <w:r w:rsidRPr="003F1815">
        <w:rPr>
          <w:lang w:eastAsia="en-US"/>
        </w:rPr>
        <w:t>, kas ir pieaugums 8%, salīdzinot ar 2014.gadu.</w:t>
      </w:r>
    </w:p>
    <w:p w:rsidR="001D250B" w:rsidRPr="003F1815" w:rsidRDefault="001D250B" w:rsidP="004E17C6">
      <w:pPr>
        <w:ind w:firstLine="709"/>
        <w:jc w:val="both"/>
        <w:rPr>
          <w:lang w:eastAsia="en-US"/>
        </w:rPr>
      </w:pPr>
      <w:r w:rsidRPr="003F1815">
        <w:rPr>
          <w:lang w:eastAsia="en-US"/>
        </w:rPr>
        <w:t>2. Ņemot vērā, ka ikgadējie vieglo automašīnu nodokļi nav harmonizēti Eiropas Savienības līmenī, Igaunija un Lietuva ir tikai to dažu dalībvalstu starpā, kurās nav ieviests šāds ikgadējais vieglo automašīnu nodoklis. Tajā pat laikā smagajiem kravas automobiļiem un to sastāviem ar pilnu masu virs 12 tonnām saskaņā ar Eiropas Parlamenta un Padomes 1999.gada 17.jūnija Direktīvu 1999/62/EK par dažu infrastruktūru lietošanas maksas noteikšanu smagajiem kravas transportlīdzekļiem ir noteiktas minimālās ikgadējo nodokļu likmes, kas jāievēro visām dalībvalstīm.</w:t>
      </w:r>
    </w:p>
    <w:p w:rsidR="001D250B" w:rsidRPr="003F1815" w:rsidRDefault="001D250B" w:rsidP="004E17C6">
      <w:pPr>
        <w:ind w:firstLine="709"/>
        <w:jc w:val="both"/>
        <w:rPr>
          <w:lang w:eastAsia="en-US"/>
        </w:rPr>
      </w:pPr>
      <w:r w:rsidRPr="003F1815">
        <w:rPr>
          <w:lang w:eastAsia="en-US"/>
        </w:rPr>
        <w:t xml:space="preserve">3. </w:t>
      </w:r>
      <w:r w:rsidR="00896249">
        <w:rPr>
          <w:lang w:eastAsia="en-US"/>
        </w:rPr>
        <w:t>Saskaņā ar</w:t>
      </w:r>
      <w:r w:rsidR="00896249" w:rsidRPr="003F1815">
        <w:rPr>
          <w:lang w:eastAsia="en-US"/>
        </w:rPr>
        <w:t xml:space="preserve"> </w:t>
      </w:r>
      <w:r w:rsidRPr="003F1815">
        <w:rPr>
          <w:lang w:eastAsia="en-US"/>
        </w:rPr>
        <w:t xml:space="preserve">Valsts ieņēmumu dienesta (turpmāk - VID) datiem 2015.gadā tika realizētas 203 037 tonnas benzīna, 810 512 tonnas dīzeļdegvielas (iekaitot 40 573 tonnas marķētās dīzeļdegvielas) jeb faktiski kā </w:t>
      </w:r>
      <w:proofErr w:type="spellStart"/>
      <w:r w:rsidRPr="003F1815">
        <w:rPr>
          <w:lang w:eastAsia="en-US"/>
        </w:rPr>
        <w:t>motordegviela</w:t>
      </w:r>
      <w:proofErr w:type="spellEnd"/>
      <w:r w:rsidRPr="003F1815">
        <w:rPr>
          <w:lang w:eastAsia="en-US"/>
        </w:rPr>
        <w:t xml:space="preserve"> realizētas 769 939 tonnas dīzeļdegvielas un 58 516 tonnas sašķidrinātās naftas gāzes (LPG), ko izmanto autotransportam. Veicot aprēķinus ar VID pārskatos izmantotajiem blīvumiem – 0,765 kg/l benzīnam, 0,835 kg/l dīzeļdegvielai un LPG – 0,55 kg/l, kopējais naftas produktu patēriņš 2015.gadā sastādīja ap 1 293 884 tūkst. litru (pieaugums 5,9%, salīdzinot ar 2014.gadu). </w:t>
      </w:r>
    </w:p>
    <w:p w:rsidR="001D250B" w:rsidRPr="003F1815" w:rsidRDefault="001D250B" w:rsidP="004E17C6">
      <w:pPr>
        <w:ind w:firstLine="709"/>
        <w:jc w:val="both"/>
        <w:rPr>
          <w:lang w:eastAsia="en-US"/>
        </w:rPr>
      </w:pPr>
      <w:r w:rsidRPr="003F1815">
        <w:rPr>
          <w:lang w:eastAsia="en-US"/>
        </w:rPr>
        <w:t xml:space="preserve">4. Tādējādi, saglabājot TEN kravas automobiļiem ar pilnu masu virs 12 tonnām, piekabēm un puspiekabēm un atceļot to vieglajiem automobiļiem un motocikliem, bet faktiskos ieņēmumus 2015.gadā aizstājot ar papildu ieņēmumiem no akcīzes nodokļa par naftas produktiem, akcīzes nodokli </w:t>
      </w:r>
      <w:proofErr w:type="spellStart"/>
      <w:r w:rsidRPr="003F1815">
        <w:rPr>
          <w:lang w:eastAsia="en-US"/>
        </w:rPr>
        <w:t>motordegvielām</w:t>
      </w:r>
      <w:proofErr w:type="spellEnd"/>
      <w:r w:rsidRPr="003F1815">
        <w:rPr>
          <w:lang w:eastAsia="en-US"/>
        </w:rPr>
        <w:t xml:space="preserve"> būtu nepieciešams palielināt par aptuveni 5,5 </w:t>
      </w:r>
      <w:proofErr w:type="spellStart"/>
      <w:r w:rsidRPr="003F1815">
        <w:rPr>
          <w:i/>
          <w:lang w:eastAsia="en-US"/>
        </w:rPr>
        <w:t>euro</w:t>
      </w:r>
      <w:proofErr w:type="spellEnd"/>
      <w:r w:rsidRPr="003F1815">
        <w:rPr>
          <w:lang w:eastAsia="en-US"/>
        </w:rPr>
        <w:t xml:space="preserve"> centiem litrā. Līdz ar to minimālais nodokļu pieaugums būtu 6,7 </w:t>
      </w:r>
      <w:proofErr w:type="spellStart"/>
      <w:r w:rsidRPr="003F1815">
        <w:rPr>
          <w:i/>
          <w:lang w:eastAsia="en-US"/>
        </w:rPr>
        <w:t>euro</w:t>
      </w:r>
      <w:proofErr w:type="spellEnd"/>
      <w:r w:rsidRPr="003F1815">
        <w:rPr>
          <w:lang w:eastAsia="en-US"/>
        </w:rPr>
        <w:t xml:space="preserve"> centi uz litru benzīna, dīzeļdegvielas un LPG, ieskaitot pievienotās vērtības nodokli. Tā rezultātā akcīzes nodokļa likmes palielinājums bezsvina benzīnam veidotu 12,6%, dīzeļdegvielai – 16,1%, bet LPG – 48,5%. Savukārt TEN ieņēmumi 2016.gadā plānoti 85,4 milj. </w:t>
      </w:r>
      <w:proofErr w:type="spellStart"/>
      <w:r w:rsidRPr="003F1815">
        <w:rPr>
          <w:i/>
          <w:iCs/>
          <w:lang w:eastAsia="en-US"/>
        </w:rPr>
        <w:t>euro</w:t>
      </w:r>
      <w:proofErr w:type="spellEnd"/>
      <w:r w:rsidRPr="003F1815">
        <w:rPr>
          <w:i/>
          <w:iCs/>
          <w:lang w:eastAsia="en-US"/>
        </w:rPr>
        <w:t xml:space="preserve"> </w:t>
      </w:r>
      <w:r w:rsidRPr="003F1815">
        <w:rPr>
          <w:iCs/>
          <w:lang w:eastAsia="en-US"/>
        </w:rPr>
        <w:t xml:space="preserve">apmērā, kā rezultātā akcīzes nodokli būtu nepieciešams palielināt par 5,8 </w:t>
      </w:r>
      <w:proofErr w:type="spellStart"/>
      <w:r w:rsidRPr="003F1815">
        <w:rPr>
          <w:i/>
          <w:iCs/>
          <w:lang w:eastAsia="en-US"/>
        </w:rPr>
        <w:t>euro</w:t>
      </w:r>
      <w:proofErr w:type="spellEnd"/>
      <w:r w:rsidRPr="003F1815">
        <w:rPr>
          <w:iCs/>
          <w:lang w:eastAsia="en-US"/>
        </w:rPr>
        <w:t xml:space="preserve"> centiem litrā, pieņemot, ka TEN par kravas automobiļiem ar pilnu masu virs 12 tonnām, piekabēm un puspiekabēm arī turpmākajos gados būtu 10,4% no kopējiem TEN ieņēmumiem un ka degvielas patēriņš nepalielinātos, salīdzinot ar 2015.gada patēriņu. </w:t>
      </w:r>
    </w:p>
    <w:p w:rsidR="001D250B" w:rsidRPr="003F1815" w:rsidRDefault="001D250B" w:rsidP="004E17C6">
      <w:pPr>
        <w:ind w:firstLine="709"/>
        <w:jc w:val="both"/>
        <w:rPr>
          <w:lang w:eastAsia="en-US"/>
        </w:rPr>
      </w:pPr>
      <w:r w:rsidRPr="003F1815">
        <w:rPr>
          <w:iCs/>
          <w:lang w:eastAsia="en-US"/>
        </w:rPr>
        <w:lastRenderedPageBreak/>
        <w:t xml:space="preserve">5. Turpmākajos gados TEN ieņēmumu pieaugums tiek plānots straujāks nekā degvielas patēriņa pieaugums, līdz ar to </w:t>
      </w:r>
      <w:r w:rsidRPr="003F1815">
        <w:rPr>
          <w:bCs/>
          <w:iCs/>
          <w:lang w:eastAsia="en-US"/>
        </w:rPr>
        <w:t>konstanta akcīzes nodoklī iekļaujamā TEN daļa 5,5 </w:t>
      </w:r>
      <w:proofErr w:type="spellStart"/>
      <w:r w:rsidRPr="003F1815">
        <w:rPr>
          <w:bCs/>
          <w:i/>
          <w:iCs/>
          <w:lang w:eastAsia="en-US"/>
        </w:rPr>
        <w:t>euro</w:t>
      </w:r>
      <w:proofErr w:type="spellEnd"/>
      <w:r w:rsidRPr="003F1815">
        <w:rPr>
          <w:bCs/>
          <w:iCs/>
          <w:lang w:eastAsia="en-US"/>
        </w:rPr>
        <w:t xml:space="preserve"> centi turpmākajos gados</w:t>
      </w:r>
      <w:r w:rsidRPr="003F1815">
        <w:rPr>
          <w:iCs/>
          <w:lang w:eastAsia="en-US"/>
        </w:rPr>
        <w:t xml:space="preserve"> </w:t>
      </w:r>
      <w:r w:rsidRPr="003F1815">
        <w:rPr>
          <w:bCs/>
          <w:iCs/>
          <w:lang w:eastAsia="en-US"/>
        </w:rPr>
        <w:t>varētu vairs</w:t>
      </w:r>
      <w:r w:rsidRPr="003F1815">
        <w:rPr>
          <w:iCs/>
          <w:lang w:eastAsia="en-US"/>
        </w:rPr>
        <w:t xml:space="preserve"> </w:t>
      </w:r>
      <w:r w:rsidRPr="003F1815">
        <w:rPr>
          <w:bCs/>
          <w:iCs/>
          <w:lang w:eastAsia="en-US"/>
        </w:rPr>
        <w:t xml:space="preserve">nekompensēt zaudējumus no TEN atcelšanas. </w:t>
      </w:r>
    </w:p>
    <w:p w:rsidR="001D250B" w:rsidRPr="003F1815" w:rsidRDefault="001D250B" w:rsidP="004E17C6">
      <w:pPr>
        <w:ind w:firstLine="709"/>
        <w:jc w:val="both"/>
        <w:rPr>
          <w:lang w:eastAsia="en-US"/>
        </w:rPr>
      </w:pPr>
      <w:r w:rsidRPr="003F1815">
        <w:rPr>
          <w:lang w:eastAsia="en-US"/>
        </w:rPr>
        <w:t xml:space="preserve">6. Atbilstoši grozījumiem likumā “Par akcīzes nodokli”, kas stājās spēkā 2016.gada 1.janvārī, jau ir palielināts akcīzes nodoklis bezsvina benzīnam un LPG par 3 </w:t>
      </w:r>
      <w:proofErr w:type="spellStart"/>
      <w:r w:rsidRPr="003F1815">
        <w:rPr>
          <w:i/>
          <w:lang w:eastAsia="en-US"/>
        </w:rPr>
        <w:t>euro</w:t>
      </w:r>
      <w:proofErr w:type="spellEnd"/>
      <w:r w:rsidRPr="003F1815">
        <w:rPr>
          <w:lang w:eastAsia="en-US"/>
        </w:rPr>
        <w:t xml:space="preserve"> centiem litrā (iekaitot PVN) un dīzeļdegvielai par 1 </w:t>
      </w:r>
      <w:proofErr w:type="spellStart"/>
      <w:r w:rsidRPr="003F1815">
        <w:rPr>
          <w:i/>
          <w:lang w:eastAsia="en-US"/>
        </w:rPr>
        <w:t>euro</w:t>
      </w:r>
      <w:proofErr w:type="spellEnd"/>
      <w:r w:rsidRPr="003F1815">
        <w:rPr>
          <w:lang w:eastAsia="en-US"/>
        </w:rPr>
        <w:t xml:space="preserve"> centu litrā (ieskaitot PVN).</w:t>
      </w:r>
    </w:p>
    <w:p w:rsidR="00317933" w:rsidRDefault="001D250B" w:rsidP="004E17C6">
      <w:pPr>
        <w:ind w:firstLine="709"/>
        <w:jc w:val="both"/>
        <w:rPr>
          <w:b/>
          <w:lang w:eastAsia="en-US"/>
        </w:rPr>
      </w:pPr>
      <w:r w:rsidRPr="004E17C6">
        <w:rPr>
          <w:lang w:eastAsia="en-US"/>
        </w:rPr>
        <w:t xml:space="preserve">7. </w:t>
      </w:r>
      <w:r w:rsidR="00317933" w:rsidRPr="004E17C6">
        <w:rPr>
          <w:lang w:eastAsia="en-US"/>
        </w:rPr>
        <w:t xml:space="preserve">                                                                                                                           </w:t>
      </w:r>
      <w:r w:rsidR="002300CF">
        <w:rPr>
          <w:lang w:eastAsia="en-US"/>
        </w:rPr>
        <w:t>10</w:t>
      </w:r>
      <w:r w:rsidR="00317933" w:rsidRPr="00077607">
        <w:rPr>
          <w:lang w:eastAsia="en-US"/>
        </w:rPr>
        <w:t>.tabula</w:t>
      </w:r>
    </w:p>
    <w:p w:rsidR="001D250B" w:rsidRPr="00077607" w:rsidRDefault="001D250B" w:rsidP="004E17C6">
      <w:pPr>
        <w:ind w:firstLine="709"/>
        <w:jc w:val="both"/>
        <w:rPr>
          <w:b/>
          <w:lang w:eastAsia="en-US"/>
        </w:rPr>
      </w:pPr>
      <w:r w:rsidRPr="00077607">
        <w:rPr>
          <w:b/>
          <w:lang w:eastAsia="en-US"/>
        </w:rPr>
        <w:t xml:space="preserve">Akcīzes nodokļa likmes </w:t>
      </w:r>
      <w:proofErr w:type="spellStart"/>
      <w:r w:rsidRPr="00077607">
        <w:rPr>
          <w:b/>
          <w:lang w:eastAsia="en-US"/>
        </w:rPr>
        <w:t>motordegvielām</w:t>
      </w:r>
      <w:proofErr w:type="spellEnd"/>
      <w:r w:rsidRPr="00077607">
        <w:rPr>
          <w:b/>
          <w:lang w:eastAsia="en-US"/>
        </w:rPr>
        <w:t xml:space="preserve"> Baltijas valstīs (EUR/1000 litriem):</w:t>
      </w:r>
    </w:p>
    <w:tbl>
      <w:tblPr>
        <w:tblW w:w="9361" w:type="dxa"/>
        <w:tblInd w:w="699" w:type="dxa"/>
        <w:tblLook w:val="04A0" w:firstRow="1" w:lastRow="0" w:firstColumn="1" w:lastColumn="0" w:noHBand="0" w:noVBand="1"/>
      </w:tblPr>
      <w:tblGrid>
        <w:gridCol w:w="279"/>
        <w:gridCol w:w="1989"/>
        <w:gridCol w:w="1701"/>
        <w:gridCol w:w="1559"/>
        <w:gridCol w:w="1560"/>
        <w:gridCol w:w="1417"/>
        <w:gridCol w:w="65"/>
        <w:gridCol w:w="251"/>
        <w:gridCol w:w="540"/>
      </w:tblGrid>
      <w:tr w:rsidR="001D250B" w:rsidRPr="003F1815" w:rsidTr="00D01E0F">
        <w:trPr>
          <w:gridAfter w:val="1"/>
          <w:wAfter w:w="540" w:type="dxa"/>
          <w:trHeight w:val="675"/>
        </w:trPr>
        <w:tc>
          <w:tcPr>
            <w:tcW w:w="2268"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1D250B" w:rsidRPr="003F1815" w:rsidRDefault="001D250B" w:rsidP="004E17C6">
            <w:pPr>
              <w:ind w:left="10"/>
              <w:jc w:val="both"/>
              <w:rPr>
                <w:lang w:eastAsia="en-US"/>
              </w:rPr>
            </w:pPr>
            <w:r w:rsidRPr="003F1815">
              <w:rPr>
                <w:lang w:eastAsia="en-US"/>
              </w:rPr>
              <w:t xml:space="preserve">Degviela </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rsidR="001D250B" w:rsidRPr="003F1815" w:rsidRDefault="001D250B" w:rsidP="004E17C6">
            <w:pPr>
              <w:ind w:left="10"/>
              <w:jc w:val="both"/>
              <w:rPr>
                <w:lang w:eastAsia="en-US"/>
              </w:rPr>
            </w:pPr>
            <w:r w:rsidRPr="003F1815">
              <w:rPr>
                <w:lang w:eastAsia="en-US"/>
              </w:rPr>
              <w:t>ES minimālais līmenis</w:t>
            </w:r>
            <w:r w:rsidR="007E7CC3">
              <w:rPr>
                <w:rStyle w:val="FootnoteReference"/>
                <w:lang w:eastAsia="en-US"/>
              </w:rPr>
              <w:footnoteReference w:id="1"/>
            </w:r>
          </w:p>
        </w:tc>
        <w:tc>
          <w:tcPr>
            <w:tcW w:w="1559" w:type="dxa"/>
            <w:tcBorders>
              <w:top w:val="single" w:sz="8" w:space="0" w:color="auto"/>
              <w:left w:val="nil"/>
              <w:bottom w:val="single" w:sz="8" w:space="0" w:color="auto"/>
              <w:right w:val="single" w:sz="4" w:space="0" w:color="auto"/>
            </w:tcBorders>
            <w:shd w:val="clear" w:color="auto" w:fill="auto"/>
            <w:vAlign w:val="bottom"/>
            <w:hideMark/>
          </w:tcPr>
          <w:p w:rsidR="001D250B" w:rsidRPr="003F1815" w:rsidRDefault="001D250B" w:rsidP="004E17C6">
            <w:pPr>
              <w:ind w:left="10"/>
              <w:jc w:val="both"/>
              <w:rPr>
                <w:lang w:eastAsia="en-US"/>
              </w:rPr>
            </w:pPr>
            <w:r w:rsidRPr="003F1815">
              <w:rPr>
                <w:lang w:eastAsia="en-US"/>
              </w:rPr>
              <w:t>Igaunija, no 01.02.2016.</w:t>
            </w:r>
          </w:p>
        </w:tc>
        <w:tc>
          <w:tcPr>
            <w:tcW w:w="1560" w:type="dxa"/>
            <w:tcBorders>
              <w:top w:val="single" w:sz="4" w:space="0" w:color="auto"/>
              <w:left w:val="nil"/>
              <w:bottom w:val="single" w:sz="4" w:space="0" w:color="auto"/>
              <w:right w:val="single" w:sz="4" w:space="0" w:color="auto"/>
            </w:tcBorders>
            <w:vAlign w:val="bottom"/>
          </w:tcPr>
          <w:p w:rsidR="001D250B" w:rsidRPr="003F1815" w:rsidRDefault="001D250B" w:rsidP="004E17C6">
            <w:pPr>
              <w:ind w:left="10"/>
              <w:jc w:val="both"/>
              <w:rPr>
                <w:b/>
                <w:lang w:eastAsia="en-US"/>
              </w:rPr>
            </w:pPr>
            <w:r w:rsidRPr="003F1815">
              <w:rPr>
                <w:lang w:eastAsia="en-US"/>
              </w:rPr>
              <w:t>Latvija, no 01.01.2016</w:t>
            </w:r>
            <w:r w:rsidRPr="003F1815">
              <w:rPr>
                <w:b/>
                <w:lang w:eastAsia="en-US"/>
              </w:rPr>
              <w:t>.</w:t>
            </w:r>
          </w:p>
        </w:tc>
        <w:tc>
          <w:tcPr>
            <w:tcW w:w="1482" w:type="dxa"/>
            <w:gridSpan w:val="2"/>
            <w:tcBorders>
              <w:top w:val="single" w:sz="8" w:space="0" w:color="auto"/>
              <w:left w:val="single" w:sz="4" w:space="0" w:color="auto"/>
              <w:bottom w:val="single" w:sz="8" w:space="0" w:color="auto"/>
              <w:right w:val="single" w:sz="8" w:space="0" w:color="auto"/>
            </w:tcBorders>
            <w:shd w:val="clear" w:color="auto" w:fill="auto"/>
            <w:vAlign w:val="bottom"/>
            <w:hideMark/>
          </w:tcPr>
          <w:p w:rsidR="001D250B" w:rsidRPr="003F1815" w:rsidRDefault="001D250B" w:rsidP="004E17C6">
            <w:pPr>
              <w:ind w:left="10"/>
              <w:jc w:val="both"/>
              <w:rPr>
                <w:lang w:eastAsia="en-US"/>
              </w:rPr>
            </w:pPr>
            <w:r w:rsidRPr="003F1815">
              <w:rPr>
                <w:lang w:eastAsia="en-US"/>
              </w:rPr>
              <w:t>Lietuva</w:t>
            </w:r>
          </w:p>
        </w:tc>
        <w:tc>
          <w:tcPr>
            <w:tcW w:w="251" w:type="dxa"/>
            <w:tcBorders>
              <w:top w:val="nil"/>
              <w:left w:val="nil"/>
              <w:bottom w:val="nil"/>
              <w:right w:val="nil"/>
            </w:tcBorders>
            <w:shd w:val="clear" w:color="auto" w:fill="auto"/>
            <w:vAlign w:val="bottom"/>
            <w:hideMark/>
          </w:tcPr>
          <w:p w:rsidR="001D250B" w:rsidRPr="003F1815" w:rsidRDefault="001D250B" w:rsidP="004E17C6">
            <w:pPr>
              <w:ind w:left="360" w:firstLine="709"/>
              <w:jc w:val="both"/>
              <w:rPr>
                <w:lang w:eastAsia="en-US"/>
              </w:rPr>
            </w:pPr>
          </w:p>
        </w:tc>
      </w:tr>
      <w:tr w:rsidR="001D250B" w:rsidRPr="003F1815" w:rsidTr="00D01E0F">
        <w:trPr>
          <w:gridAfter w:val="1"/>
          <w:wAfter w:w="540" w:type="dxa"/>
          <w:trHeight w:val="315"/>
        </w:trPr>
        <w:tc>
          <w:tcPr>
            <w:tcW w:w="2268" w:type="dxa"/>
            <w:gridSpan w:val="2"/>
            <w:tcBorders>
              <w:top w:val="nil"/>
              <w:left w:val="single" w:sz="8" w:space="0" w:color="auto"/>
              <w:bottom w:val="single" w:sz="4" w:space="0" w:color="auto"/>
              <w:right w:val="single" w:sz="4" w:space="0" w:color="auto"/>
            </w:tcBorders>
            <w:shd w:val="clear" w:color="auto" w:fill="auto"/>
            <w:noWrap/>
            <w:vAlign w:val="bottom"/>
            <w:hideMark/>
          </w:tcPr>
          <w:p w:rsidR="001D250B" w:rsidRPr="003F1815" w:rsidRDefault="001D250B" w:rsidP="004E17C6">
            <w:pPr>
              <w:ind w:left="10"/>
              <w:jc w:val="both"/>
              <w:rPr>
                <w:lang w:eastAsia="en-US"/>
              </w:rPr>
            </w:pPr>
            <w:r w:rsidRPr="003F1815">
              <w:rPr>
                <w:lang w:eastAsia="en-US"/>
              </w:rPr>
              <w:t>Bezsvina benzīns</w:t>
            </w:r>
          </w:p>
        </w:tc>
        <w:tc>
          <w:tcPr>
            <w:tcW w:w="1701" w:type="dxa"/>
            <w:tcBorders>
              <w:top w:val="nil"/>
              <w:left w:val="nil"/>
              <w:bottom w:val="single" w:sz="4" w:space="0" w:color="auto"/>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359</w:t>
            </w:r>
          </w:p>
        </w:tc>
        <w:tc>
          <w:tcPr>
            <w:tcW w:w="1559" w:type="dxa"/>
            <w:tcBorders>
              <w:top w:val="nil"/>
              <w:left w:val="nil"/>
              <w:bottom w:val="single" w:sz="4" w:space="0" w:color="auto"/>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465</w:t>
            </w:r>
          </w:p>
        </w:tc>
        <w:tc>
          <w:tcPr>
            <w:tcW w:w="1560" w:type="dxa"/>
            <w:tcBorders>
              <w:top w:val="single" w:sz="4" w:space="0" w:color="auto"/>
              <w:left w:val="nil"/>
              <w:bottom w:val="single" w:sz="4" w:space="0" w:color="auto"/>
              <w:right w:val="single" w:sz="4" w:space="0" w:color="auto"/>
            </w:tcBorders>
          </w:tcPr>
          <w:p w:rsidR="001D250B" w:rsidRPr="003F1815" w:rsidRDefault="001D250B" w:rsidP="004E17C6">
            <w:pPr>
              <w:ind w:left="10"/>
              <w:jc w:val="center"/>
              <w:rPr>
                <w:b/>
                <w:lang w:eastAsia="en-US"/>
              </w:rPr>
            </w:pPr>
            <w:r w:rsidRPr="003F1815">
              <w:rPr>
                <w:b/>
                <w:lang w:eastAsia="en-US"/>
              </w:rPr>
              <w:t>436</w:t>
            </w:r>
          </w:p>
        </w:tc>
        <w:tc>
          <w:tcPr>
            <w:tcW w:w="1482" w:type="dxa"/>
            <w:gridSpan w:val="2"/>
            <w:tcBorders>
              <w:top w:val="nil"/>
              <w:left w:val="single" w:sz="4" w:space="0" w:color="auto"/>
              <w:bottom w:val="single" w:sz="4" w:space="0" w:color="auto"/>
              <w:right w:val="single" w:sz="8"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434,43</w:t>
            </w:r>
          </w:p>
        </w:tc>
        <w:tc>
          <w:tcPr>
            <w:tcW w:w="251" w:type="dxa"/>
            <w:tcBorders>
              <w:top w:val="nil"/>
              <w:left w:val="nil"/>
              <w:bottom w:val="nil"/>
              <w:right w:val="nil"/>
            </w:tcBorders>
            <w:shd w:val="clear" w:color="auto" w:fill="auto"/>
            <w:noWrap/>
            <w:vAlign w:val="bottom"/>
            <w:hideMark/>
          </w:tcPr>
          <w:p w:rsidR="001D250B" w:rsidRPr="003F1815" w:rsidRDefault="001D250B" w:rsidP="004E17C6">
            <w:pPr>
              <w:ind w:left="360" w:firstLine="709"/>
              <w:jc w:val="both"/>
              <w:rPr>
                <w:lang w:eastAsia="en-US"/>
              </w:rPr>
            </w:pPr>
          </w:p>
        </w:tc>
      </w:tr>
      <w:tr w:rsidR="001D250B" w:rsidRPr="003F1815" w:rsidTr="00D01E0F">
        <w:trPr>
          <w:gridAfter w:val="1"/>
          <w:wAfter w:w="540" w:type="dxa"/>
          <w:trHeight w:val="315"/>
        </w:trPr>
        <w:tc>
          <w:tcPr>
            <w:tcW w:w="2268" w:type="dxa"/>
            <w:gridSpan w:val="2"/>
            <w:tcBorders>
              <w:top w:val="nil"/>
              <w:left w:val="single" w:sz="8" w:space="0" w:color="auto"/>
              <w:bottom w:val="single" w:sz="4" w:space="0" w:color="auto"/>
              <w:right w:val="single" w:sz="4" w:space="0" w:color="auto"/>
            </w:tcBorders>
            <w:shd w:val="clear" w:color="auto" w:fill="auto"/>
            <w:noWrap/>
            <w:vAlign w:val="bottom"/>
            <w:hideMark/>
          </w:tcPr>
          <w:p w:rsidR="001D250B" w:rsidRPr="003F1815" w:rsidRDefault="001D250B" w:rsidP="004E17C6">
            <w:pPr>
              <w:ind w:left="10"/>
              <w:jc w:val="both"/>
              <w:rPr>
                <w:lang w:eastAsia="en-US"/>
              </w:rPr>
            </w:pPr>
            <w:r w:rsidRPr="003F1815">
              <w:rPr>
                <w:lang w:eastAsia="en-US"/>
              </w:rPr>
              <w:t>Dīzeļdegviela</w:t>
            </w:r>
          </w:p>
        </w:tc>
        <w:tc>
          <w:tcPr>
            <w:tcW w:w="1701" w:type="dxa"/>
            <w:tcBorders>
              <w:top w:val="nil"/>
              <w:left w:val="nil"/>
              <w:bottom w:val="single" w:sz="4" w:space="0" w:color="auto"/>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330</w:t>
            </w:r>
          </w:p>
        </w:tc>
        <w:tc>
          <w:tcPr>
            <w:tcW w:w="1559" w:type="dxa"/>
            <w:tcBorders>
              <w:top w:val="nil"/>
              <w:left w:val="nil"/>
              <w:bottom w:val="single" w:sz="4" w:space="0" w:color="auto"/>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448</w:t>
            </w:r>
          </w:p>
        </w:tc>
        <w:tc>
          <w:tcPr>
            <w:tcW w:w="1560" w:type="dxa"/>
            <w:tcBorders>
              <w:top w:val="single" w:sz="4" w:space="0" w:color="auto"/>
              <w:left w:val="nil"/>
              <w:bottom w:val="single" w:sz="4" w:space="0" w:color="auto"/>
              <w:right w:val="single" w:sz="4" w:space="0" w:color="auto"/>
            </w:tcBorders>
          </w:tcPr>
          <w:p w:rsidR="001D250B" w:rsidRPr="003F1815" w:rsidRDefault="001D250B" w:rsidP="004E17C6">
            <w:pPr>
              <w:ind w:left="10"/>
              <w:jc w:val="center"/>
              <w:rPr>
                <w:b/>
                <w:lang w:eastAsia="en-US"/>
              </w:rPr>
            </w:pPr>
            <w:r w:rsidRPr="003F1815">
              <w:rPr>
                <w:b/>
                <w:lang w:eastAsia="en-US"/>
              </w:rPr>
              <w:t>341</w:t>
            </w:r>
          </w:p>
        </w:tc>
        <w:tc>
          <w:tcPr>
            <w:tcW w:w="1482" w:type="dxa"/>
            <w:gridSpan w:val="2"/>
            <w:tcBorders>
              <w:top w:val="nil"/>
              <w:left w:val="single" w:sz="4" w:space="0" w:color="auto"/>
              <w:bottom w:val="single" w:sz="4" w:space="0" w:color="auto"/>
              <w:right w:val="single" w:sz="8"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330,17</w:t>
            </w:r>
          </w:p>
        </w:tc>
        <w:tc>
          <w:tcPr>
            <w:tcW w:w="251" w:type="dxa"/>
            <w:tcBorders>
              <w:top w:val="nil"/>
              <w:left w:val="nil"/>
              <w:bottom w:val="nil"/>
              <w:right w:val="nil"/>
            </w:tcBorders>
            <w:shd w:val="clear" w:color="auto" w:fill="auto"/>
            <w:noWrap/>
            <w:vAlign w:val="bottom"/>
            <w:hideMark/>
          </w:tcPr>
          <w:p w:rsidR="001D250B" w:rsidRPr="003F1815" w:rsidRDefault="001D250B" w:rsidP="004E17C6">
            <w:pPr>
              <w:ind w:left="360" w:firstLine="709"/>
              <w:jc w:val="both"/>
              <w:rPr>
                <w:lang w:eastAsia="en-US"/>
              </w:rPr>
            </w:pPr>
          </w:p>
        </w:tc>
      </w:tr>
      <w:tr w:rsidR="001D250B" w:rsidRPr="003F1815" w:rsidTr="00D01E0F">
        <w:trPr>
          <w:gridAfter w:val="1"/>
          <w:wAfter w:w="540" w:type="dxa"/>
          <w:trHeight w:val="330"/>
        </w:trPr>
        <w:tc>
          <w:tcPr>
            <w:tcW w:w="2268" w:type="dxa"/>
            <w:gridSpan w:val="2"/>
            <w:tcBorders>
              <w:top w:val="nil"/>
              <w:left w:val="single" w:sz="8" w:space="0" w:color="auto"/>
              <w:bottom w:val="nil"/>
              <w:right w:val="single" w:sz="4" w:space="0" w:color="auto"/>
            </w:tcBorders>
            <w:shd w:val="clear" w:color="auto" w:fill="auto"/>
            <w:noWrap/>
            <w:vAlign w:val="bottom"/>
            <w:hideMark/>
          </w:tcPr>
          <w:p w:rsidR="001D250B" w:rsidRPr="003F1815" w:rsidRDefault="001D250B" w:rsidP="004E17C6">
            <w:pPr>
              <w:ind w:left="10"/>
              <w:jc w:val="both"/>
              <w:rPr>
                <w:lang w:eastAsia="en-US"/>
              </w:rPr>
            </w:pPr>
            <w:r w:rsidRPr="003F1815">
              <w:rPr>
                <w:lang w:eastAsia="en-US"/>
              </w:rPr>
              <w:t>LPG (par 1000 kg)</w:t>
            </w:r>
          </w:p>
        </w:tc>
        <w:tc>
          <w:tcPr>
            <w:tcW w:w="1701" w:type="dxa"/>
            <w:tcBorders>
              <w:top w:val="nil"/>
              <w:left w:val="nil"/>
              <w:bottom w:val="nil"/>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125</w:t>
            </w:r>
          </w:p>
        </w:tc>
        <w:tc>
          <w:tcPr>
            <w:tcW w:w="1559" w:type="dxa"/>
            <w:tcBorders>
              <w:top w:val="nil"/>
              <w:left w:val="nil"/>
              <w:bottom w:val="nil"/>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125,26</w:t>
            </w:r>
          </w:p>
        </w:tc>
        <w:tc>
          <w:tcPr>
            <w:tcW w:w="1560" w:type="dxa"/>
            <w:tcBorders>
              <w:top w:val="single" w:sz="4" w:space="0" w:color="auto"/>
              <w:left w:val="nil"/>
              <w:bottom w:val="single" w:sz="4" w:space="0" w:color="auto"/>
              <w:right w:val="single" w:sz="4" w:space="0" w:color="auto"/>
            </w:tcBorders>
          </w:tcPr>
          <w:p w:rsidR="001D250B" w:rsidRPr="003F1815" w:rsidRDefault="001D250B" w:rsidP="004E17C6">
            <w:pPr>
              <w:ind w:left="10"/>
              <w:jc w:val="center"/>
              <w:rPr>
                <w:b/>
                <w:lang w:eastAsia="en-US"/>
              </w:rPr>
            </w:pPr>
            <w:r w:rsidRPr="003F1815">
              <w:rPr>
                <w:b/>
                <w:lang w:eastAsia="en-US"/>
              </w:rPr>
              <w:t>206</w:t>
            </w:r>
          </w:p>
        </w:tc>
        <w:tc>
          <w:tcPr>
            <w:tcW w:w="1482" w:type="dxa"/>
            <w:gridSpan w:val="2"/>
            <w:tcBorders>
              <w:top w:val="nil"/>
              <w:left w:val="single" w:sz="4" w:space="0" w:color="auto"/>
              <w:bottom w:val="nil"/>
              <w:right w:val="single" w:sz="8"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304,1</w:t>
            </w:r>
          </w:p>
        </w:tc>
        <w:tc>
          <w:tcPr>
            <w:tcW w:w="251" w:type="dxa"/>
            <w:tcBorders>
              <w:top w:val="nil"/>
              <w:left w:val="nil"/>
              <w:bottom w:val="nil"/>
              <w:right w:val="nil"/>
            </w:tcBorders>
            <w:shd w:val="clear" w:color="auto" w:fill="auto"/>
            <w:noWrap/>
            <w:vAlign w:val="bottom"/>
            <w:hideMark/>
          </w:tcPr>
          <w:p w:rsidR="001D250B" w:rsidRPr="003F1815" w:rsidRDefault="001D250B" w:rsidP="004E17C6">
            <w:pPr>
              <w:ind w:left="360" w:firstLine="709"/>
              <w:jc w:val="both"/>
              <w:rPr>
                <w:lang w:eastAsia="en-US"/>
              </w:rPr>
            </w:pPr>
          </w:p>
        </w:tc>
      </w:tr>
      <w:tr w:rsidR="001D250B" w:rsidRPr="003F1815" w:rsidTr="00D01E0F">
        <w:trPr>
          <w:gridAfter w:val="1"/>
          <w:wAfter w:w="540" w:type="dxa"/>
          <w:trHeight w:val="330"/>
        </w:trPr>
        <w:tc>
          <w:tcPr>
            <w:tcW w:w="226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D250B" w:rsidRPr="003F1815" w:rsidRDefault="001D250B" w:rsidP="004E17C6">
            <w:pPr>
              <w:ind w:left="10"/>
              <w:jc w:val="both"/>
              <w:rPr>
                <w:lang w:eastAsia="en-US"/>
              </w:rPr>
            </w:pPr>
            <w:r w:rsidRPr="003F1815">
              <w:rPr>
                <w:lang w:eastAsia="en-US"/>
              </w:rPr>
              <w:t>PVN likme</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15%</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20%</w:t>
            </w:r>
          </w:p>
        </w:tc>
        <w:tc>
          <w:tcPr>
            <w:tcW w:w="1560" w:type="dxa"/>
            <w:tcBorders>
              <w:top w:val="single" w:sz="4" w:space="0" w:color="auto"/>
              <w:left w:val="nil"/>
              <w:bottom w:val="single" w:sz="4" w:space="0" w:color="auto"/>
              <w:right w:val="single" w:sz="4" w:space="0" w:color="auto"/>
            </w:tcBorders>
          </w:tcPr>
          <w:p w:rsidR="001D250B" w:rsidRPr="003F1815" w:rsidRDefault="001D250B" w:rsidP="004E17C6">
            <w:pPr>
              <w:ind w:left="10"/>
              <w:jc w:val="center"/>
              <w:rPr>
                <w:b/>
                <w:lang w:eastAsia="en-US"/>
              </w:rPr>
            </w:pPr>
            <w:r w:rsidRPr="003F1815">
              <w:rPr>
                <w:b/>
                <w:lang w:eastAsia="en-US"/>
              </w:rPr>
              <w:t>21%</w:t>
            </w:r>
          </w:p>
        </w:tc>
        <w:tc>
          <w:tcPr>
            <w:tcW w:w="1482"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D250B" w:rsidRPr="003F1815" w:rsidRDefault="001D250B" w:rsidP="004E17C6">
            <w:pPr>
              <w:ind w:left="10"/>
              <w:jc w:val="center"/>
              <w:rPr>
                <w:lang w:eastAsia="en-US"/>
              </w:rPr>
            </w:pPr>
            <w:r w:rsidRPr="003F1815">
              <w:rPr>
                <w:lang w:eastAsia="en-US"/>
              </w:rPr>
              <w:t>21%</w:t>
            </w:r>
          </w:p>
        </w:tc>
        <w:tc>
          <w:tcPr>
            <w:tcW w:w="251" w:type="dxa"/>
            <w:tcBorders>
              <w:top w:val="nil"/>
              <w:left w:val="nil"/>
              <w:bottom w:val="nil"/>
              <w:right w:val="nil"/>
            </w:tcBorders>
            <w:shd w:val="clear" w:color="auto" w:fill="auto"/>
            <w:noWrap/>
            <w:vAlign w:val="bottom"/>
            <w:hideMark/>
          </w:tcPr>
          <w:p w:rsidR="001D250B" w:rsidRPr="003F1815" w:rsidRDefault="001D250B" w:rsidP="004E17C6">
            <w:pPr>
              <w:ind w:left="360" w:firstLine="709"/>
              <w:jc w:val="both"/>
              <w:rPr>
                <w:lang w:eastAsia="en-US"/>
              </w:rPr>
            </w:pPr>
          </w:p>
        </w:tc>
      </w:tr>
      <w:tr w:rsidR="001D250B" w:rsidRPr="003F1815" w:rsidTr="001D250B">
        <w:trPr>
          <w:trHeight w:val="315"/>
        </w:trPr>
        <w:tc>
          <w:tcPr>
            <w:tcW w:w="279" w:type="dxa"/>
            <w:tcBorders>
              <w:top w:val="nil"/>
              <w:left w:val="nil"/>
              <w:bottom w:val="nil"/>
              <w:right w:val="nil"/>
            </w:tcBorders>
          </w:tcPr>
          <w:p w:rsidR="001D250B" w:rsidRPr="003F1815" w:rsidRDefault="001D250B" w:rsidP="004E17C6">
            <w:pPr>
              <w:ind w:left="360" w:firstLine="709"/>
              <w:jc w:val="both"/>
              <w:rPr>
                <w:lang w:eastAsia="en-US"/>
              </w:rPr>
            </w:pPr>
          </w:p>
        </w:tc>
        <w:tc>
          <w:tcPr>
            <w:tcW w:w="8226" w:type="dxa"/>
            <w:gridSpan w:val="5"/>
            <w:tcBorders>
              <w:top w:val="nil"/>
              <w:left w:val="nil"/>
              <w:bottom w:val="nil"/>
              <w:right w:val="nil"/>
            </w:tcBorders>
            <w:shd w:val="clear" w:color="auto" w:fill="auto"/>
            <w:noWrap/>
            <w:vAlign w:val="bottom"/>
            <w:hideMark/>
          </w:tcPr>
          <w:p w:rsidR="00183AE4" w:rsidRPr="003F1815" w:rsidRDefault="00183AE4" w:rsidP="004E17C6">
            <w:pPr>
              <w:ind w:left="360" w:firstLine="709"/>
              <w:jc w:val="both"/>
              <w:rPr>
                <w:lang w:eastAsia="en-US"/>
              </w:rPr>
            </w:pPr>
          </w:p>
        </w:tc>
        <w:tc>
          <w:tcPr>
            <w:tcW w:w="856" w:type="dxa"/>
            <w:gridSpan w:val="3"/>
            <w:tcBorders>
              <w:top w:val="nil"/>
              <w:left w:val="nil"/>
              <w:bottom w:val="nil"/>
              <w:right w:val="nil"/>
            </w:tcBorders>
            <w:shd w:val="clear" w:color="auto" w:fill="auto"/>
            <w:noWrap/>
            <w:vAlign w:val="bottom"/>
            <w:hideMark/>
          </w:tcPr>
          <w:p w:rsidR="001D250B" w:rsidRPr="003F1815" w:rsidRDefault="001D250B" w:rsidP="004E17C6">
            <w:pPr>
              <w:ind w:left="360" w:firstLine="709"/>
              <w:jc w:val="both"/>
              <w:rPr>
                <w:lang w:eastAsia="en-US"/>
              </w:rPr>
            </w:pPr>
          </w:p>
        </w:tc>
      </w:tr>
    </w:tbl>
    <w:p w:rsidR="00317933" w:rsidRPr="00077607" w:rsidRDefault="00FD558C" w:rsidP="004E17C6">
      <w:pPr>
        <w:ind w:firstLine="709"/>
        <w:jc w:val="right"/>
        <w:rPr>
          <w:lang w:eastAsia="en-US"/>
        </w:rPr>
      </w:pPr>
      <w:r>
        <w:rPr>
          <w:lang w:eastAsia="en-US"/>
        </w:rPr>
        <w:t>1</w:t>
      </w:r>
      <w:r w:rsidR="002300CF">
        <w:rPr>
          <w:lang w:eastAsia="en-US"/>
        </w:rPr>
        <w:t>1</w:t>
      </w:r>
      <w:r w:rsidR="00317933">
        <w:rPr>
          <w:lang w:eastAsia="en-US"/>
        </w:rPr>
        <w:t>.tabula</w:t>
      </w:r>
    </w:p>
    <w:p w:rsidR="00D01E0F" w:rsidRPr="00077607" w:rsidRDefault="00D01E0F" w:rsidP="004E17C6">
      <w:pPr>
        <w:ind w:firstLine="709"/>
        <w:jc w:val="both"/>
        <w:rPr>
          <w:b/>
          <w:lang w:eastAsia="en-US"/>
        </w:rPr>
      </w:pPr>
      <w:r w:rsidRPr="00077607">
        <w:rPr>
          <w:b/>
          <w:lang w:eastAsia="en-US"/>
        </w:rPr>
        <w:t xml:space="preserve">Cenas </w:t>
      </w:r>
      <w:proofErr w:type="spellStart"/>
      <w:r w:rsidRPr="00077607">
        <w:rPr>
          <w:b/>
          <w:lang w:eastAsia="en-US"/>
        </w:rPr>
        <w:t>motordegvielām</w:t>
      </w:r>
      <w:proofErr w:type="spellEnd"/>
      <w:r w:rsidRPr="00077607">
        <w:rPr>
          <w:b/>
          <w:lang w:eastAsia="en-US"/>
        </w:rPr>
        <w:t xml:space="preserve"> Baltijas valstīs (EUR/1000 litriem)</w:t>
      </w:r>
      <w:r w:rsidR="003227D8" w:rsidRPr="00077607">
        <w:rPr>
          <w:rStyle w:val="FootnoteReference"/>
          <w:b/>
          <w:lang w:eastAsia="en-US"/>
        </w:rPr>
        <w:footnoteReference w:id="2"/>
      </w:r>
      <w:r w:rsidRPr="00077607">
        <w:rPr>
          <w:b/>
          <w:lang w:eastAsia="en-US"/>
        </w:rPr>
        <w:t>:</w:t>
      </w:r>
    </w:p>
    <w:tbl>
      <w:tblPr>
        <w:tblW w:w="848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560"/>
        <w:gridCol w:w="1559"/>
        <w:gridCol w:w="1984"/>
        <w:gridCol w:w="1701"/>
      </w:tblGrid>
      <w:tr w:rsidR="00077607" w:rsidRPr="00077607" w:rsidTr="004A614D">
        <w:trPr>
          <w:trHeight w:val="33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Degviela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Igaunija</w:t>
            </w:r>
          </w:p>
        </w:tc>
        <w:tc>
          <w:tcPr>
            <w:tcW w:w="1559"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10"/>
              <w:jc w:val="center"/>
              <w:rPr>
                <w:lang w:eastAsia="en-US"/>
              </w:rPr>
            </w:pPr>
            <w:r w:rsidRPr="00077607">
              <w:rPr>
                <w:lang w:eastAsia="en-US"/>
              </w:rPr>
              <w:t>Latvija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14D" w:rsidRPr="00077607" w:rsidRDefault="004A614D" w:rsidP="004E17C6">
            <w:pPr>
              <w:ind w:left="10"/>
              <w:jc w:val="center"/>
              <w:rPr>
                <w:b/>
                <w:lang w:eastAsia="en-US"/>
              </w:rPr>
            </w:pPr>
            <w:r w:rsidRPr="00077607">
              <w:rPr>
                <w:b/>
                <w:lang w:eastAsia="en-US"/>
              </w:rPr>
              <w:t>Latvija (pēc TEN iekļaušanas akcīzes nodoklī)</w:t>
            </w:r>
            <w:r w:rsidRPr="00077607">
              <w:rPr>
                <w:rStyle w:val="FootnoteReference"/>
                <w:b/>
                <w:sz w:val="20"/>
                <w:szCs w:val="20"/>
                <w:vertAlign w:val="baseline"/>
                <w:lang w:eastAsia="en-US"/>
              </w:rPr>
              <w:footnoteReference w:id="3"/>
            </w:r>
          </w:p>
        </w:tc>
        <w:tc>
          <w:tcPr>
            <w:tcW w:w="1701"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44" w:firstLine="78"/>
              <w:jc w:val="center"/>
              <w:rPr>
                <w:lang w:eastAsia="en-US"/>
              </w:rPr>
            </w:pPr>
            <w:r w:rsidRPr="00077607">
              <w:rPr>
                <w:lang w:eastAsia="en-US"/>
              </w:rPr>
              <w:t>Lietuva</w:t>
            </w:r>
          </w:p>
        </w:tc>
      </w:tr>
      <w:tr w:rsidR="00077607" w:rsidRPr="00077607" w:rsidTr="004A614D">
        <w:trPr>
          <w:trHeight w:val="33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Bezsvina benzīns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1068,00</w:t>
            </w:r>
          </w:p>
        </w:tc>
        <w:tc>
          <w:tcPr>
            <w:tcW w:w="1559"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10"/>
              <w:jc w:val="center"/>
              <w:rPr>
                <w:lang w:eastAsia="en-US"/>
              </w:rPr>
            </w:pPr>
            <w:r w:rsidRPr="00077607">
              <w:rPr>
                <w:lang w:eastAsia="en-US"/>
              </w:rPr>
              <w:t>1064,67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14D" w:rsidRPr="00077607" w:rsidRDefault="004A614D" w:rsidP="004E17C6">
            <w:pPr>
              <w:ind w:left="10"/>
              <w:jc w:val="center"/>
              <w:rPr>
                <w:b/>
                <w:lang w:eastAsia="en-US"/>
              </w:rPr>
            </w:pPr>
            <w:r w:rsidRPr="00077607">
              <w:rPr>
                <w:b/>
                <w:lang w:eastAsia="en-US"/>
              </w:rPr>
              <w:t>1131,67</w:t>
            </w:r>
          </w:p>
        </w:tc>
        <w:tc>
          <w:tcPr>
            <w:tcW w:w="1701"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44" w:firstLine="78"/>
              <w:jc w:val="center"/>
              <w:rPr>
                <w:lang w:eastAsia="en-US"/>
              </w:rPr>
            </w:pPr>
            <w:r w:rsidRPr="00077607">
              <w:rPr>
                <w:lang w:eastAsia="en-US"/>
              </w:rPr>
              <w:t>1065,43</w:t>
            </w:r>
          </w:p>
        </w:tc>
      </w:tr>
      <w:tr w:rsidR="00077607" w:rsidRPr="00077607" w:rsidTr="004A614D">
        <w:trPr>
          <w:trHeight w:val="33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Dīzeļdegviela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1049,00</w:t>
            </w:r>
          </w:p>
        </w:tc>
        <w:tc>
          <w:tcPr>
            <w:tcW w:w="1559"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10"/>
              <w:jc w:val="center"/>
              <w:rPr>
                <w:lang w:eastAsia="en-US"/>
              </w:rPr>
            </w:pPr>
            <w:r w:rsidRPr="00077607">
              <w:rPr>
                <w:lang w:eastAsia="en-US"/>
              </w:rPr>
              <w:t>964,67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14D" w:rsidRPr="00077607" w:rsidRDefault="004A614D" w:rsidP="004E17C6">
            <w:pPr>
              <w:ind w:left="10"/>
              <w:jc w:val="center"/>
              <w:rPr>
                <w:b/>
                <w:lang w:eastAsia="en-US"/>
              </w:rPr>
            </w:pPr>
            <w:r w:rsidRPr="00077607">
              <w:rPr>
                <w:b/>
                <w:lang w:eastAsia="en-US"/>
              </w:rPr>
              <w:t>1031,67</w:t>
            </w:r>
          </w:p>
        </w:tc>
        <w:tc>
          <w:tcPr>
            <w:tcW w:w="1701"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44" w:firstLine="78"/>
              <w:jc w:val="center"/>
              <w:rPr>
                <w:lang w:eastAsia="en-US"/>
              </w:rPr>
            </w:pPr>
            <w:r w:rsidRPr="00077607">
              <w:rPr>
                <w:lang w:eastAsia="en-US"/>
              </w:rPr>
              <w:t>972,36</w:t>
            </w:r>
          </w:p>
        </w:tc>
      </w:tr>
      <w:tr w:rsidR="00077607" w:rsidRPr="00077607" w:rsidTr="004A614D">
        <w:trPr>
          <w:trHeight w:val="33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LPG (par 1000 kg)</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479,00</w:t>
            </w:r>
          </w:p>
        </w:tc>
        <w:tc>
          <w:tcPr>
            <w:tcW w:w="1559"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10"/>
              <w:jc w:val="center"/>
              <w:rPr>
                <w:lang w:eastAsia="en-US"/>
              </w:rPr>
            </w:pPr>
            <w:r w:rsidRPr="00077607">
              <w:rPr>
                <w:lang w:eastAsia="en-US"/>
              </w:rPr>
              <w:t>503,50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14D" w:rsidRPr="00077607" w:rsidRDefault="004A614D" w:rsidP="004E17C6">
            <w:pPr>
              <w:ind w:left="10"/>
              <w:jc w:val="center"/>
              <w:rPr>
                <w:b/>
                <w:lang w:eastAsia="en-US"/>
              </w:rPr>
            </w:pPr>
            <w:r w:rsidRPr="00077607">
              <w:rPr>
                <w:b/>
                <w:lang w:eastAsia="en-US"/>
              </w:rPr>
              <w:t>570,50</w:t>
            </w:r>
          </w:p>
        </w:tc>
        <w:tc>
          <w:tcPr>
            <w:tcW w:w="1701"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44" w:firstLine="78"/>
              <w:jc w:val="center"/>
              <w:rPr>
                <w:lang w:eastAsia="en-US"/>
              </w:rPr>
            </w:pPr>
            <w:r w:rsidRPr="00077607">
              <w:rPr>
                <w:lang w:eastAsia="en-US"/>
              </w:rPr>
              <w:t>510,63</w:t>
            </w:r>
          </w:p>
        </w:tc>
      </w:tr>
      <w:tr w:rsidR="00077607" w:rsidRPr="00077607" w:rsidTr="004A614D">
        <w:trPr>
          <w:trHeight w:val="33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Ieskaitot PVN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4D" w:rsidRPr="00077607" w:rsidRDefault="004A614D" w:rsidP="004E17C6">
            <w:pPr>
              <w:ind w:left="10"/>
              <w:jc w:val="center"/>
              <w:rPr>
                <w:lang w:eastAsia="en-US"/>
              </w:rPr>
            </w:pPr>
            <w:r w:rsidRPr="00077607">
              <w:rPr>
                <w:lang w:eastAsia="en-US"/>
              </w:rPr>
              <w:t>20%</w:t>
            </w:r>
          </w:p>
        </w:tc>
        <w:tc>
          <w:tcPr>
            <w:tcW w:w="1559"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10"/>
              <w:jc w:val="center"/>
              <w:rPr>
                <w:lang w:eastAsia="en-US"/>
              </w:rPr>
            </w:pPr>
            <w:r w:rsidRPr="00077607">
              <w:rPr>
                <w:lang w:eastAsia="en-US"/>
              </w:rPr>
              <w:t>21%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14D" w:rsidRPr="00077607" w:rsidRDefault="004A614D" w:rsidP="004E17C6">
            <w:pPr>
              <w:ind w:left="10"/>
              <w:jc w:val="center"/>
              <w:rPr>
                <w:b/>
                <w:lang w:eastAsia="en-US"/>
              </w:rPr>
            </w:pPr>
            <w:r w:rsidRPr="00077607">
              <w:rPr>
                <w:b/>
                <w:lang w:eastAsia="en-US"/>
              </w:rPr>
              <w:t>21%</w:t>
            </w:r>
          </w:p>
        </w:tc>
        <w:tc>
          <w:tcPr>
            <w:tcW w:w="1701" w:type="dxa"/>
            <w:tcBorders>
              <w:top w:val="single" w:sz="4" w:space="0" w:color="auto"/>
              <w:left w:val="single" w:sz="4" w:space="0" w:color="auto"/>
              <w:bottom w:val="single" w:sz="4" w:space="0" w:color="auto"/>
              <w:right w:val="single" w:sz="4" w:space="0" w:color="auto"/>
            </w:tcBorders>
            <w:vAlign w:val="center"/>
          </w:tcPr>
          <w:p w:rsidR="004A614D" w:rsidRPr="00077607" w:rsidRDefault="004A614D" w:rsidP="004E17C6">
            <w:pPr>
              <w:ind w:left="-44" w:firstLine="78"/>
              <w:jc w:val="center"/>
              <w:rPr>
                <w:lang w:eastAsia="en-US"/>
              </w:rPr>
            </w:pPr>
            <w:r w:rsidRPr="00077607">
              <w:rPr>
                <w:lang w:eastAsia="en-US"/>
              </w:rPr>
              <w:t>21%</w:t>
            </w:r>
          </w:p>
        </w:tc>
      </w:tr>
    </w:tbl>
    <w:p w:rsidR="006C786A" w:rsidRDefault="006C786A" w:rsidP="004E17C6">
      <w:pPr>
        <w:ind w:firstLine="709"/>
        <w:jc w:val="both"/>
        <w:rPr>
          <w:lang w:eastAsia="en-US"/>
        </w:rPr>
      </w:pPr>
    </w:p>
    <w:p w:rsidR="001D250B" w:rsidRPr="003F1815" w:rsidRDefault="001D250B" w:rsidP="004E17C6">
      <w:pPr>
        <w:ind w:firstLine="709"/>
        <w:jc w:val="both"/>
        <w:rPr>
          <w:lang w:eastAsia="en-US"/>
        </w:rPr>
      </w:pPr>
      <w:r w:rsidRPr="003F1815">
        <w:rPr>
          <w:lang w:eastAsia="en-US"/>
        </w:rPr>
        <w:t xml:space="preserve">8. </w:t>
      </w:r>
      <w:r w:rsidR="00432A34" w:rsidRPr="003F1815">
        <w:rPr>
          <w:lang w:eastAsia="en-US"/>
        </w:rPr>
        <w:t>Apgalvojums</w:t>
      </w:r>
      <w:r w:rsidRPr="003F1815">
        <w:rPr>
          <w:lang w:eastAsia="en-US"/>
        </w:rPr>
        <w:t>, ka Igaunijā un Lietuvā TEN jeb “ceļa nodoklis” ir iekļauts akcīzes nodoklī</w:t>
      </w:r>
      <w:r w:rsidR="005C1EA4">
        <w:rPr>
          <w:lang w:eastAsia="en-US"/>
        </w:rPr>
        <w:t>,</w:t>
      </w:r>
      <w:r w:rsidRPr="003F1815">
        <w:rPr>
          <w:lang w:eastAsia="en-US"/>
        </w:rPr>
        <w:t xml:space="preserve"> </w:t>
      </w:r>
      <w:r w:rsidR="00317933">
        <w:rPr>
          <w:lang w:eastAsia="en-US"/>
        </w:rPr>
        <w:t>nav</w:t>
      </w:r>
      <w:r w:rsidR="00317933" w:rsidRPr="003F1815">
        <w:rPr>
          <w:lang w:eastAsia="en-US"/>
        </w:rPr>
        <w:t xml:space="preserve"> </w:t>
      </w:r>
      <w:r w:rsidR="00317933">
        <w:rPr>
          <w:lang w:eastAsia="en-US"/>
        </w:rPr>
        <w:t>patiess</w:t>
      </w:r>
      <w:r w:rsidRPr="003F1815">
        <w:rPr>
          <w:lang w:eastAsia="en-US"/>
        </w:rPr>
        <w:t xml:space="preserve">, jo akcīzes nodokļa, kas ir harmonizēts visās ES dalībvalstīs, minimālais līmenis tiek noteikts saskaņā ar Padomes 2003.gada 27.oktobra Direktīvu 2003/96/EK, kas pārkārto Kopienas noteikumus par nodokļu uzlikšanu </w:t>
      </w:r>
      <w:proofErr w:type="spellStart"/>
      <w:r w:rsidRPr="003F1815">
        <w:rPr>
          <w:lang w:eastAsia="en-US"/>
        </w:rPr>
        <w:t>energoproduktiem</w:t>
      </w:r>
      <w:proofErr w:type="spellEnd"/>
      <w:r w:rsidRPr="003F1815">
        <w:rPr>
          <w:lang w:eastAsia="en-US"/>
        </w:rPr>
        <w:t xml:space="preserve"> un elektroenerģijai.</w:t>
      </w:r>
      <w:r w:rsidR="00317933">
        <w:rPr>
          <w:lang w:eastAsia="en-US"/>
        </w:rPr>
        <w:t xml:space="preserve"> </w:t>
      </w:r>
      <w:r w:rsidR="00A57048">
        <w:rPr>
          <w:lang w:eastAsia="en-US"/>
        </w:rPr>
        <w:t>K</w:t>
      </w:r>
      <w:r w:rsidR="00317933">
        <w:rPr>
          <w:lang w:eastAsia="en-US"/>
        </w:rPr>
        <w:t xml:space="preserve">ā redzams </w:t>
      </w:r>
      <w:r w:rsidR="002300CF">
        <w:rPr>
          <w:lang w:eastAsia="en-US"/>
        </w:rPr>
        <w:t>11</w:t>
      </w:r>
      <w:r w:rsidR="00317933">
        <w:rPr>
          <w:lang w:eastAsia="en-US"/>
        </w:rPr>
        <w:t xml:space="preserve">. tabulā, </w:t>
      </w:r>
      <w:r w:rsidR="004A614D">
        <w:rPr>
          <w:lang w:eastAsia="en-US"/>
        </w:rPr>
        <w:t xml:space="preserve">akcīzes nodokļa likmes un cenas bezsvina benzīnam Baltijas valstīs ir līdzīgas. Akcīzes nodokļa likmes dīzeļdegvielai atšķiras būtiskāk Baltijas valstu starpā, taču jebkurā gadījumā, iekļaujot TEN degvielas cenā, Latvijā būs vislielākā cena arī pārējiem </w:t>
      </w:r>
      <w:proofErr w:type="spellStart"/>
      <w:r w:rsidR="004A614D">
        <w:rPr>
          <w:lang w:eastAsia="en-US"/>
        </w:rPr>
        <w:t>motordegvielu</w:t>
      </w:r>
      <w:proofErr w:type="spellEnd"/>
      <w:r w:rsidR="004A614D">
        <w:rPr>
          <w:lang w:eastAsia="en-US"/>
        </w:rPr>
        <w:t xml:space="preserve"> veidiem.</w:t>
      </w:r>
    </w:p>
    <w:p w:rsidR="001D250B" w:rsidRPr="003F1815" w:rsidRDefault="001D250B" w:rsidP="004E17C6">
      <w:pPr>
        <w:ind w:firstLine="709"/>
        <w:jc w:val="both"/>
        <w:rPr>
          <w:lang w:eastAsia="en-US"/>
        </w:rPr>
      </w:pPr>
      <w:r w:rsidRPr="003F1815">
        <w:rPr>
          <w:lang w:eastAsia="en-US"/>
        </w:rPr>
        <w:t xml:space="preserve">9. Attiecībā uz Lietuvu, kur tiek piemērots minimālais nodokļa līmenis dīzeļdegvielai, nevar apgalvot, ka TEN ieņēmumi tiktu kompensēti tikai ar palielinātu akcīzes nodokļa likmi bezsvina benzīnam, jo vidēji dīzeļdegvielas patēriņš veido ap 2/3 no visu </w:t>
      </w:r>
      <w:proofErr w:type="spellStart"/>
      <w:r w:rsidRPr="003F1815">
        <w:rPr>
          <w:lang w:eastAsia="en-US"/>
        </w:rPr>
        <w:t>motordegvielu</w:t>
      </w:r>
      <w:proofErr w:type="spellEnd"/>
      <w:r w:rsidRPr="003F1815">
        <w:rPr>
          <w:lang w:eastAsia="en-US"/>
        </w:rPr>
        <w:t xml:space="preserve"> apjoma litros.</w:t>
      </w:r>
    </w:p>
    <w:p w:rsidR="001D250B" w:rsidRPr="003F1815" w:rsidRDefault="001D250B" w:rsidP="004E17C6">
      <w:pPr>
        <w:ind w:firstLine="709"/>
        <w:jc w:val="both"/>
        <w:rPr>
          <w:lang w:eastAsia="en-US"/>
        </w:rPr>
      </w:pPr>
      <w:r w:rsidRPr="003F1815">
        <w:rPr>
          <w:lang w:eastAsia="en-US"/>
        </w:rPr>
        <w:t>10. TEN piemērošana vieglajiem automobiļiem nav tieši saistāma ar autoceļu izmantošanu, jo to ietekme uz autoceļiem ir maznozīmīga. TEN vieglajiem automobiļiem pēc savas būtības ir pielīdzināms īpašuma nodoklim, ja personas īpašumā ir vairāki reģistrēti transportlīdzekļi vai nekust</w:t>
      </w:r>
      <w:r w:rsidR="00134802">
        <w:rPr>
          <w:lang w:eastAsia="en-US"/>
        </w:rPr>
        <w:t>a</w:t>
      </w:r>
      <w:r w:rsidRPr="003F1815">
        <w:rPr>
          <w:lang w:eastAsia="en-US"/>
        </w:rPr>
        <w:t xml:space="preserve">mie īpašumi (mājas, dzīvokļi), tad par visiem transportlīdzekļiem vai </w:t>
      </w:r>
      <w:r w:rsidRPr="003F1815">
        <w:rPr>
          <w:lang w:eastAsia="en-US"/>
        </w:rPr>
        <w:lastRenderedPageBreak/>
        <w:t xml:space="preserve">īpašumiem ir jāmaksā attiecīgais nodoklis neatkarīgi no tā, vai visus transportlīdzekļus vienlaikus izmanto ceļu satiksmē vai visus nekustamos īpašumus izmanto kā dzīvesvietu. </w:t>
      </w:r>
    </w:p>
    <w:p w:rsidR="001D250B" w:rsidRPr="003F1815" w:rsidRDefault="001D250B" w:rsidP="004E17C6">
      <w:pPr>
        <w:ind w:firstLine="709"/>
        <w:jc w:val="both"/>
        <w:rPr>
          <w:lang w:eastAsia="en-US"/>
        </w:rPr>
      </w:pPr>
      <w:r w:rsidRPr="003F1815">
        <w:rPr>
          <w:lang w:eastAsia="en-US"/>
        </w:rPr>
        <w:t>11. Kravas automobiļiem un to piekabēm un puspiekabēm piemērojamais TEN ir tieši saistīts ar šo transportlīdzekļu ietekmi uz autoceļiem, jo to piemēro atkarībā no pilnās masas, dzenošā tilta atsperojuma un asu skaita, kā arī kravas automobiļiem piemērojamā autoceļu lietošanas nodeva (</w:t>
      </w:r>
      <w:proofErr w:type="spellStart"/>
      <w:r w:rsidRPr="003F1815">
        <w:rPr>
          <w:i/>
          <w:lang w:eastAsia="en-US"/>
        </w:rPr>
        <w:t>eirovinjete</w:t>
      </w:r>
      <w:proofErr w:type="spellEnd"/>
      <w:r w:rsidRPr="003F1815">
        <w:rPr>
          <w:lang w:eastAsia="en-US"/>
        </w:rPr>
        <w:t>) ir atkarīga no kravas automobiļa un tā sastāva asu skaita un emisiju līmeņa (EURO standarts) par valsts galveno autoceļu posmu lietošanu.</w:t>
      </w:r>
    </w:p>
    <w:p w:rsidR="001D250B" w:rsidRPr="003F1815" w:rsidRDefault="001D250B" w:rsidP="004E17C6">
      <w:pPr>
        <w:ind w:firstLine="709"/>
        <w:jc w:val="both"/>
        <w:rPr>
          <w:lang w:eastAsia="en-US"/>
        </w:rPr>
      </w:pPr>
      <w:r w:rsidRPr="003F1815">
        <w:rPr>
          <w:lang w:eastAsia="en-US"/>
        </w:rPr>
        <w:t>12. TEN vieglajiem automobiļiem, kas reģistrēti pēc 2005.gada 1.janvāra, tiek aprēķināts ņemot vērā automobiļa pilno masu, motora tilpumu un motora maksimālo jaudu. Tādējādi lielāks TEN slogs tiek paredzēts tādiem lieljaudas un ekskluzīviem automobiļiem, kas patērē vairāk degvielu un nav efektīgi no izdarītā kaitējuma videi.</w:t>
      </w:r>
    </w:p>
    <w:p w:rsidR="001D250B" w:rsidRPr="003F1815" w:rsidRDefault="001D250B" w:rsidP="004E17C6">
      <w:pPr>
        <w:ind w:firstLine="709"/>
        <w:jc w:val="both"/>
        <w:rPr>
          <w:lang w:eastAsia="en-US"/>
        </w:rPr>
      </w:pPr>
      <w:r w:rsidRPr="003F1815">
        <w:rPr>
          <w:lang w:eastAsia="en-US"/>
        </w:rPr>
        <w:t xml:space="preserve">13. TEN iekasēšana ir salīdzinoši vienkārši administrējama, un TEN ir jāmaksā ik gadus, veicot transportlīdzekļu tehniskās apskati vai citas darbības ar transportlīdzekli </w:t>
      </w:r>
      <w:r w:rsidR="00134802">
        <w:rPr>
          <w:lang w:eastAsia="en-US"/>
        </w:rPr>
        <w:t>VAS “</w:t>
      </w:r>
      <w:r w:rsidRPr="003F1815">
        <w:rPr>
          <w:lang w:eastAsia="en-US"/>
        </w:rPr>
        <w:t>C</w:t>
      </w:r>
      <w:r w:rsidR="00134802">
        <w:rPr>
          <w:lang w:eastAsia="en-US"/>
        </w:rPr>
        <w:t>eļu satiksmes drošības direkcija”</w:t>
      </w:r>
      <w:r w:rsidRPr="003F1815">
        <w:rPr>
          <w:lang w:eastAsia="en-US"/>
        </w:rPr>
        <w:t>.</w:t>
      </w:r>
    </w:p>
    <w:p w:rsidR="001D250B" w:rsidRPr="003F1815" w:rsidRDefault="001D250B" w:rsidP="004E17C6">
      <w:pPr>
        <w:ind w:firstLine="709"/>
        <w:jc w:val="both"/>
        <w:rPr>
          <w:lang w:eastAsia="en-US"/>
        </w:rPr>
      </w:pPr>
      <w:r w:rsidRPr="003F1815">
        <w:rPr>
          <w:lang w:eastAsia="en-US"/>
        </w:rPr>
        <w:t xml:space="preserve">14. Līdz ar to, atceļot </w:t>
      </w:r>
      <w:r w:rsidR="007A620B" w:rsidRPr="003F1815">
        <w:rPr>
          <w:lang w:eastAsia="en-US"/>
        </w:rPr>
        <w:t>TEN</w:t>
      </w:r>
      <w:r w:rsidRPr="003F1815">
        <w:rPr>
          <w:lang w:eastAsia="en-US"/>
        </w:rPr>
        <w:t xml:space="preserve"> vieglajiem automobiļiem un motocikliem un palielinot akcīzes nodokli degvielām, </w:t>
      </w:r>
      <w:r w:rsidR="007A620B" w:rsidRPr="003F1815">
        <w:rPr>
          <w:lang w:eastAsia="en-US"/>
        </w:rPr>
        <w:t>ir</w:t>
      </w:r>
      <w:r w:rsidRPr="003F1815">
        <w:rPr>
          <w:lang w:eastAsia="en-US"/>
        </w:rPr>
        <w:t xml:space="preserve"> jāņem vērā vēl šādi apsvērumi:</w:t>
      </w:r>
    </w:p>
    <w:p w:rsidR="001D250B" w:rsidRPr="003F1815" w:rsidRDefault="001D250B" w:rsidP="004E17C6">
      <w:pPr>
        <w:pStyle w:val="ListParagraph"/>
        <w:numPr>
          <w:ilvl w:val="0"/>
          <w:numId w:val="56"/>
        </w:numPr>
        <w:ind w:left="0" w:firstLine="709"/>
        <w:jc w:val="both"/>
        <w:rPr>
          <w:lang w:eastAsia="en-US"/>
        </w:rPr>
      </w:pPr>
      <w:r w:rsidRPr="003F1815">
        <w:rPr>
          <w:lang w:eastAsia="en-US"/>
        </w:rPr>
        <w:t xml:space="preserve">akcīzes nodokļa paaugstinājums skars arī komerciālos transporta līdzekļus (kravas automobiļus un autobusus, piemēram, preču piegāde un pasažieru pārvadājumi), kuriem ir salīdzinoši lielāks ikgadējais nobraukums, radot izmaksu sadārdzinājumu, kā arī tiktu saglabāts </w:t>
      </w:r>
      <w:r w:rsidR="00134802">
        <w:rPr>
          <w:lang w:eastAsia="en-US"/>
        </w:rPr>
        <w:t>TEN</w:t>
      </w:r>
      <w:r w:rsidRPr="003F1815">
        <w:rPr>
          <w:lang w:eastAsia="en-US"/>
        </w:rPr>
        <w:t xml:space="preserve"> par kravas automobiļiem ar pilnu masu virs 12 tonnām, piekabēm un puspiekabēm;</w:t>
      </w:r>
    </w:p>
    <w:p w:rsidR="001D250B" w:rsidRPr="003F1815" w:rsidRDefault="001D250B" w:rsidP="004E17C6">
      <w:pPr>
        <w:pStyle w:val="ListParagraph"/>
        <w:numPr>
          <w:ilvl w:val="0"/>
          <w:numId w:val="56"/>
        </w:numPr>
        <w:ind w:left="0" w:firstLine="709"/>
        <w:jc w:val="both"/>
        <w:rPr>
          <w:lang w:eastAsia="en-US"/>
        </w:rPr>
      </w:pPr>
      <w:r w:rsidRPr="003F1815">
        <w:rPr>
          <w:lang w:eastAsia="en-US"/>
        </w:rPr>
        <w:t>akcīzes nodokļa pieaugums skartu arī citas nozares, piemēram, dzelzceļa transportu, kas patērē apmēram 10% no realizētās dīzeļdegvielas apjoma, kā arī citas nozares – būvniecību, karjeru izstrādi un mežsaimniecību;</w:t>
      </w:r>
    </w:p>
    <w:p w:rsidR="001D250B" w:rsidRPr="003F1815" w:rsidRDefault="00432A34" w:rsidP="004E17C6">
      <w:pPr>
        <w:pStyle w:val="ListParagraph"/>
        <w:numPr>
          <w:ilvl w:val="0"/>
          <w:numId w:val="56"/>
        </w:numPr>
        <w:ind w:left="0" w:firstLine="709"/>
        <w:jc w:val="both"/>
        <w:rPr>
          <w:lang w:eastAsia="en-US"/>
        </w:rPr>
      </w:pPr>
      <w:r w:rsidRPr="003F1815">
        <w:rPr>
          <w:lang w:eastAsia="en-US"/>
        </w:rPr>
        <w:t>TEN</w:t>
      </w:r>
      <w:r w:rsidR="001D250B" w:rsidRPr="003F1815">
        <w:rPr>
          <w:lang w:eastAsia="en-US"/>
        </w:rPr>
        <w:t xml:space="preserve"> ir noteikti atvieglojumi 50% daudzbērnu ģimenēm un atbrīvojumi invalīdiem, kurus ar akcīzes nodokli nav iespējams aizstāt;</w:t>
      </w:r>
    </w:p>
    <w:p w:rsidR="001D250B" w:rsidRPr="003F1815" w:rsidRDefault="00432A34" w:rsidP="004E17C6">
      <w:pPr>
        <w:pStyle w:val="ListParagraph"/>
        <w:numPr>
          <w:ilvl w:val="0"/>
          <w:numId w:val="56"/>
        </w:numPr>
        <w:ind w:left="0" w:firstLine="709"/>
        <w:jc w:val="both"/>
        <w:rPr>
          <w:lang w:eastAsia="en-US"/>
        </w:rPr>
      </w:pPr>
      <w:r w:rsidRPr="003F1815">
        <w:rPr>
          <w:lang w:eastAsia="en-US"/>
        </w:rPr>
        <w:t>TEN</w:t>
      </w:r>
      <w:r w:rsidR="001D250B" w:rsidRPr="003F1815">
        <w:rPr>
          <w:lang w:eastAsia="en-US"/>
        </w:rPr>
        <w:t xml:space="preserve"> atbrīvojums ir noteikts operatīvo dienestu (ugunsdzēšanas un glābšanas dienests, neatliekamā medicīniskā palīdzība, policija) transportlīdzekļiem un to nevar piemērot ar akcīzes nodokli, tā rezultātā būtu jāpalielina arī valsts budžeta izdevumi par operatīvo transportlīdzekļu ekspluatāciju;</w:t>
      </w:r>
    </w:p>
    <w:p w:rsidR="001D250B" w:rsidRPr="003F1815" w:rsidRDefault="001D250B" w:rsidP="004E17C6">
      <w:pPr>
        <w:pStyle w:val="ListParagraph"/>
        <w:numPr>
          <w:ilvl w:val="0"/>
          <w:numId w:val="56"/>
        </w:numPr>
        <w:ind w:left="0" w:firstLine="709"/>
        <w:jc w:val="both"/>
        <w:rPr>
          <w:lang w:eastAsia="en-US"/>
        </w:rPr>
      </w:pPr>
      <w:r w:rsidRPr="003F1815">
        <w:rPr>
          <w:lang w:eastAsia="en-US"/>
        </w:rPr>
        <w:t xml:space="preserve">ņemot vērā, ka, palielinoties degvielas cenai, salīdzinot ar kaimiņvalstīm, tas varētu veicināt degvielas nelegālo tirgu un varētu apdraudēt kopējos plānotos akcīzes nodokļa ieņēmumus, un turklāt valsts budžetā vairs nebūtu ieņēmumu no </w:t>
      </w:r>
      <w:r w:rsidR="00141ED4">
        <w:rPr>
          <w:lang w:eastAsia="en-US"/>
        </w:rPr>
        <w:t>TEN</w:t>
      </w:r>
      <w:r w:rsidRPr="003F1815">
        <w:rPr>
          <w:lang w:eastAsia="en-US"/>
        </w:rPr>
        <w:t>.</w:t>
      </w:r>
    </w:p>
    <w:p w:rsidR="001D250B" w:rsidRDefault="007A620B" w:rsidP="004E17C6">
      <w:pPr>
        <w:ind w:firstLine="709"/>
        <w:jc w:val="both"/>
        <w:rPr>
          <w:lang w:eastAsia="en-US"/>
        </w:rPr>
      </w:pPr>
      <w:r w:rsidRPr="003F1815">
        <w:rPr>
          <w:lang w:eastAsia="en-US"/>
        </w:rPr>
        <w:t xml:space="preserve">15. </w:t>
      </w:r>
      <w:r w:rsidR="001D250B" w:rsidRPr="003F1815">
        <w:rPr>
          <w:lang w:eastAsia="en-US"/>
        </w:rPr>
        <w:t xml:space="preserve">Palielinot degvielas cenu par aptuveni 7 </w:t>
      </w:r>
      <w:proofErr w:type="spellStart"/>
      <w:r w:rsidR="001D250B" w:rsidRPr="003F1815">
        <w:rPr>
          <w:i/>
          <w:lang w:eastAsia="en-US"/>
        </w:rPr>
        <w:t>euro</w:t>
      </w:r>
      <w:proofErr w:type="spellEnd"/>
      <w:r w:rsidR="001D250B" w:rsidRPr="003F1815">
        <w:rPr>
          <w:lang w:eastAsia="en-US"/>
        </w:rPr>
        <w:t xml:space="preserve"> centiem, var samazināties legālās degvielas patēriņš, savukārt nelegālās degvielas tirgus var strauji pieaugt, jo degvielas cena Latvijā būtu ievērojami augstāka ne tikai, salīdzinot ar austrumu kaimiņzemēm (Krieviju un Baltkrieviju), bet arī augstāka, salīdzinot ar Lietuvu un Igauniju.</w:t>
      </w:r>
      <w:r w:rsidRPr="003F1815">
        <w:rPr>
          <w:lang w:eastAsia="en-US"/>
        </w:rPr>
        <w:t xml:space="preserve"> </w:t>
      </w:r>
      <w:r w:rsidR="001D250B" w:rsidRPr="003F1815">
        <w:rPr>
          <w:lang w:eastAsia="en-US"/>
        </w:rPr>
        <w:t xml:space="preserve">Rezultātā valsts budžetā vairs nebūtu ieņēmumu no TEN, kā </w:t>
      </w:r>
      <w:r w:rsidR="00432A34" w:rsidRPr="003F1815">
        <w:rPr>
          <w:lang w:eastAsia="en-US"/>
        </w:rPr>
        <w:t>arī netiktu nodrošināti papildu</w:t>
      </w:r>
      <w:r w:rsidR="001D250B" w:rsidRPr="003F1815">
        <w:rPr>
          <w:lang w:eastAsia="en-US"/>
        </w:rPr>
        <w:t xml:space="preserve"> ieņēmumi no palielinātā akcīzes nodokļa par </w:t>
      </w:r>
      <w:proofErr w:type="spellStart"/>
      <w:r w:rsidR="001D250B" w:rsidRPr="003F1815">
        <w:rPr>
          <w:lang w:eastAsia="en-US"/>
        </w:rPr>
        <w:t>motordegvielām</w:t>
      </w:r>
      <w:proofErr w:type="spellEnd"/>
      <w:r w:rsidR="001D250B" w:rsidRPr="003F1815">
        <w:rPr>
          <w:lang w:eastAsia="en-US"/>
        </w:rPr>
        <w:t>.</w:t>
      </w:r>
    </w:p>
    <w:p w:rsidR="009A3731" w:rsidRDefault="009A3731" w:rsidP="004E17C6">
      <w:pPr>
        <w:ind w:firstLine="709"/>
        <w:jc w:val="both"/>
        <w:rPr>
          <w:lang w:eastAsia="en-US"/>
        </w:rPr>
      </w:pPr>
    </w:p>
    <w:p w:rsidR="009A3731" w:rsidRPr="009A3731" w:rsidRDefault="009A3731" w:rsidP="004E17C6">
      <w:pPr>
        <w:pStyle w:val="naisf"/>
        <w:spacing w:before="0" w:after="0"/>
        <w:ind w:firstLine="709"/>
        <w:rPr>
          <w:u w:val="single"/>
        </w:rPr>
      </w:pPr>
      <w:r w:rsidRPr="009A3731">
        <w:rPr>
          <w:u w:val="single"/>
        </w:rPr>
        <w:t>Ņemot vērā iepriekš minētos argumentus, TEN iekļaušan</w:t>
      </w:r>
      <w:r w:rsidR="00C60F47">
        <w:rPr>
          <w:u w:val="single"/>
        </w:rPr>
        <w:t>a</w:t>
      </w:r>
      <w:r w:rsidRPr="009A3731">
        <w:rPr>
          <w:u w:val="single"/>
        </w:rPr>
        <w:t xml:space="preserve"> akcīzes nodoklī par naftas produktiem</w:t>
      </w:r>
      <w:r w:rsidR="00C60F47">
        <w:rPr>
          <w:u w:val="single"/>
        </w:rPr>
        <w:t xml:space="preserve"> pašlaik</w:t>
      </w:r>
      <w:r w:rsidRPr="009A3731">
        <w:rPr>
          <w:u w:val="single"/>
        </w:rPr>
        <w:t xml:space="preserve"> nav atbalstāma.</w:t>
      </w:r>
    </w:p>
    <w:p w:rsidR="00183AE4" w:rsidRDefault="00183AE4" w:rsidP="004E17C6">
      <w:pPr>
        <w:pStyle w:val="naisf"/>
        <w:spacing w:before="0" w:after="0"/>
        <w:ind w:firstLine="709"/>
      </w:pPr>
    </w:p>
    <w:p w:rsidR="009A3731" w:rsidRPr="009A3731" w:rsidRDefault="009A3731" w:rsidP="004E17C6">
      <w:pPr>
        <w:pStyle w:val="naisf"/>
        <w:spacing w:before="0" w:after="0"/>
        <w:ind w:firstLine="0"/>
        <w:jc w:val="center"/>
        <w:rPr>
          <w:b/>
        </w:rPr>
      </w:pPr>
      <w:r w:rsidRPr="009A3731">
        <w:rPr>
          <w:b/>
        </w:rPr>
        <w:t>Vieglo automašīnu un motociklu nodokļa atcelšana</w:t>
      </w:r>
      <w:r w:rsidR="00C0356B">
        <w:rPr>
          <w:b/>
        </w:rPr>
        <w:t xml:space="preserve"> un TEN reforma</w:t>
      </w:r>
    </w:p>
    <w:p w:rsidR="009A3731" w:rsidRDefault="009A3731" w:rsidP="004E17C6">
      <w:pPr>
        <w:pStyle w:val="naisf"/>
        <w:spacing w:before="0" w:after="0"/>
        <w:ind w:firstLine="0"/>
      </w:pPr>
    </w:p>
    <w:p w:rsidR="00C0356B" w:rsidRPr="00C0356B" w:rsidRDefault="00C0356B" w:rsidP="004E17C6">
      <w:pPr>
        <w:pStyle w:val="ListParagraph"/>
        <w:ind w:left="0" w:firstLine="709"/>
        <w:jc w:val="both"/>
      </w:pPr>
      <w:r w:rsidRPr="00C0356B">
        <w:t xml:space="preserve">Vieglo automašīnu un motociklu nodokli maksā, pirmo reizi reģistrējot transportlīdzekli Latvijā. </w:t>
      </w:r>
      <w:r w:rsidRPr="00C0356B">
        <w:rPr>
          <w:rFonts w:eastAsia="+mn-ea"/>
          <w:color w:val="000000"/>
          <w:kern w:val="24"/>
        </w:rPr>
        <w:t>Nodokli maksā:</w:t>
      </w:r>
    </w:p>
    <w:p w:rsidR="00C0356B" w:rsidRPr="00C0356B" w:rsidRDefault="00C0356B" w:rsidP="004E17C6">
      <w:pPr>
        <w:ind w:firstLine="709"/>
        <w:jc w:val="both"/>
      </w:pPr>
      <w:r>
        <w:rPr>
          <w:rFonts w:eastAsia="+mn-ea"/>
          <w:color w:val="000000"/>
          <w:kern w:val="24"/>
        </w:rPr>
        <w:t xml:space="preserve">1) </w:t>
      </w:r>
      <w:r w:rsidRPr="00C0356B">
        <w:rPr>
          <w:rFonts w:eastAsia="+mn-ea"/>
          <w:color w:val="000000"/>
          <w:kern w:val="24"/>
        </w:rPr>
        <w:t>piemērojot likmi atkarībā no automobiļa radītā oglekļa dioksīda (CO</w:t>
      </w:r>
      <w:r w:rsidRPr="00C0356B">
        <w:rPr>
          <w:rFonts w:eastAsia="+mn-ea"/>
          <w:color w:val="000000"/>
          <w:kern w:val="24"/>
          <w:vertAlign w:val="subscript"/>
        </w:rPr>
        <w:t>2</w:t>
      </w:r>
      <w:r w:rsidRPr="00C0356B">
        <w:rPr>
          <w:rFonts w:eastAsia="+mn-ea"/>
          <w:color w:val="000000"/>
          <w:kern w:val="24"/>
        </w:rPr>
        <w:t>) izmešu daudzuma uz 1 km (jauniem automobiļiem un automobiļiem, kuri pirmo reizi reģistrēti ārvalstīs pēc 01.01.2009.) – 0</w:t>
      </w:r>
      <w:r w:rsidR="0034269E">
        <w:rPr>
          <w:rFonts w:eastAsia="+mn-ea"/>
          <w:color w:val="000000"/>
          <w:kern w:val="24"/>
        </w:rPr>
        <w:t>,</w:t>
      </w:r>
      <w:r w:rsidRPr="00C0356B">
        <w:rPr>
          <w:rFonts w:eastAsia="+mn-ea"/>
          <w:color w:val="000000"/>
          <w:kern w:val="24"/>
        </w:rPr>
        <w:t xml:space="preserve">43 </w:t>
      </w:r>
      <w:proofErr w:type="spellStart"/>
      <w:r w:rsidRPr="00C0356B">
        <w:rPr>
          <w:rFonts w:eastAsia="+mn-ea"/>
          <w:i/>
          <w:color w:val="000000"/>
          <w:kern w:val="24"/>
        </w:rPr>
        <w:t>euro</w:t>
      </w:r>
      <w:proofErr w:type="spellEnd"/>
      <w:r w:rsidRPr="00C0356B">
        <w:rPr>
          <w:rFonts w:eastAsia="+mn-ea"/>
          <w:color w:val="000000"/>
          <w:kern w:val="24"/>
        </w:rPr>
        <w:t xml:space="preserve"> līdz 120 gramiem uz kilometru līdz 7,11 </w:t>
      </w:r>
      <w:proofErr w:type="spellStart"/>
      <w:r w:rsidRPr="00C0356B">
        <w:rPr>
          <w:rFonts w:eastAsia="+mn-ea"/>
          <w:i/>
          <w:color w:val="000000"/>
          <w:kern w:val="24"/>
        </w:rPr>
        <w:t>euro</w:t>
      </w:r>
      <w:proofErr w:type="spellEnd"/>
      <w:r w:rsidRPr="00C0356B">
        <w:rPr>
          <w:rFonts w:eastAsia="+mn-ea"/>
          <w:color w:val="000000"/>
          <w:kern w:val="24"/>
        </w:rPr>
        <w:t>, ja izmešu daudzum</w:t>
      </w:r>
      <w:r>
        <w:rPr>
          <w:rFonts w:eastAsia="+mn-ea"/>
          <w:color w:val="000000"/>
          <w:kern w:val="24"/>
        </w:rPr>
        <w:t>s virs 350 gramiem uz kilometru (</w:t>
      </w:r>
      <w:r w:rsidR="00B22C87">
        <w:rPr>
          <w:rFonts w:eastAsia="+mn-ea"/>
          <w:color w:val="000000"/>
          <w:kern w:val="24"/>
        </w:rPr>
        <w:t>0</w:t>
      </w:r>
      <w:r w:rsidRPr="00C0356B">
        <w:rPr>
          <w:rFonts w:eastAsia="+mn-ea"/>
          <w:color w:val="000000"/>
          <w:kern w:val="24"/>
        </w:rPr>
        <w:t xml:space="preserve"> – 2488,5 </w:t>
      </w:r>
      <w:proofErr w:type="spellStart"/>
      <w:r w:rsidRPr="00C0356B">
        <w:rPr>
          <w:rFonts w:eastAsia="+mn-ea"/>
          <w:i/>
          <w:color w:val="000000"/>
          <w:kern w:val="24"/>
        </w:rPr>
        <w:t>euro</w:t>
      </w:r>
      <w:proofErr w:type="spellEnd"/>
      <w:r>
        <w:rPr>
          <w:rFonts w:eastAsia="+mn-ea"/>
          <w:color w:val="000000"/>
          <w:kern w:val="24"/>
        </w:rPr>
        <w:t>);</w:t>
      </w:r>
    </w:p>
    <w:p w:rsidR="00C0356B" w:rsidRDefault="00C0356B" w:rsidP="004E17C6">
      <w:pPr>
        <w:ind w:firstLine="709"/>
        <w:jc w:val="both"/>
        <w:rPr>
          <w:rFonts w:eastAsia="+mn-ea"/>
          <w:color w:val="000000"/>
          <w:kern w:val="24"/>
        </w:rPr>
      </w:pPr>
      <w:r>
        <w:rPr>
          <w:rFonts w:eastAsia="+mn-ea"/>
          <w:color w:val="000000"/>
          <w:kern w:val="24"/>
        </w:rPr>
        <w:lastRenderedPageBreak/>
        <w:t xml:space="preserve">2) </w:t>
      </w:r>
      <w:r w:rsidRPr="00C0356B">
        <w:rPr>
          <w:rFonts w:eastAsia="+mn-ea"/>
          <w:color w:val="000000"/>
          <w:kern w:val="24"/>
        </w:rPr>
        <w:t>citiem automobiļiem likme veidojas</w:t>
      </w:r>
      <w:r>
        <w:rPr>
          <w:rFonts w:eastAsia="+mn-ea"/>
          <w:color w:val="000000"/>
          <w:kern w:val="24"/>
        </w:rPr>
        <w:t>,</w:t>
      </w:r>
      <w:r w:rsidRPr="00C0356B">
        <w:rPr>
          <w:rFonts w:eastAsia="+mn-ea"/>
          <w:color w:val="000000"/>
          <w:kern w:val="24"/>
        </w:rPr>
        <w:t xml:space="preserve"> summējot nodokļa likmi, kas atkarīga no automobiļa vecuma un automobiļa motora tilpuma - vecuma likmes 106,72 – 355,26 </w:t>
      </w:r>
      <w:proofErr w:type="spellStart"/>
      <w:r w:rsidRPr="00C0356B">
        <w:rPr>
          <w:rFonts w:eastAsia="+mn-ea"/>
          <w:i/>
          <w:color w:val="000000"/>
          <w:kern w:val="24"/>
        </w:rPr>
        <w:t>euro</w:t>
      </w:r>
      <w:proofErr w:type="spellEnd"/>
      <w:r w:rsidRPr="00C0356B">
        <w:rPr>
          <w:rFonts w:eastAsia="+mn-ea"/>
          <w:color w:val="000000"/>
          <w:kern w:val="24"/>
        </w:rPr>
        <w:t>, motora tilpuma likmes virs 3001 cm</w:t>
      </w:r>
      <w:r w:rsidRPr="00C0356B">
        <w:rPr>
          <w:rFonts w:eastAsia="+mn-ea"/>
          <w:color w:val="000000"/>
          <w:kern w:val="24"/>
          <w:vertAlign w:val="superscript"/>
        </w:rPr>
        <w:t>3</w:t>
      </w:r>
      <w:r w:rsidRPr="00C0356B">
        <w:rPr>
          <w:rFonts w:eastAsia="+mn-ea"/>
          <w:color w:val="000000"/>
          <w:kern w:val="24"/>
        </w:rPr>
        <w:t xml:space="preserve"> - 426,85 </w:t>
      </w:r>
      <w:proofErr w:type="spellStart"/>
      <w:r w:rsidRPr="00C0356B">
        <w:rPr>
          <w:rFonts w:eastAsia="+mn-ea"/>
          <w:i/>
          <w:color w:val="000000"/>
          <w:kern w:val="24"/>
        </w:rPr>
        <w:t>euro</w:t>
      </w:r>
      <w:proofErr w:type="spellEnd"/>
      <w:r>
        <w:rPr>
          <w:rFonts w:eastAsia="+mn-ea"/>
          <w:color w:val="000000"/>
          <w:kern w:val="24"/>
        </w:rPr>
        <w:t xml:space="preserve"> (</w:t>
      </w:r>
      <w:r w:rsidRPr="00C0356B">
        <w:rPr>
          <w:rFonts w:eastAsia="+mn-ea"/>
          <w:color w:val="000000"/>
          <w:kern w:val="24"/>
        </w:rPr>
        <w:t xml:space="preserve">106,72 – 889,44 </w:t>
      </w:r>
      <w:proofErr w:type="spellStart"/>
      <w:r w:rsidRPr="00C0356B">
        <w:rPr>
          <w:rFonts w:eastAsia="+mn-ea"/>
          <w:i/>
          <w:color w:val="000000"/>
          <w:kern w:val="24"/>
        </w:rPr>
        <w:t>euro</w:t>
      </w:r>
      <w:proofErr w:type="spellEnd"/>
      <w:r>
        <w:rPr>
          <w:rFonts w:eastAsia="+mn-ea"/>
          <w:color w:val="000000"/>
          <w:kern w:val="24"/>
        </w:rPr>
        <w:t>).</w:t>
      </w:r>
    </w:p>
    <w:p w:rsidR="003B28B5" w:rsidRDefault="003B28B5" w:rsidP="004E17C6">
      <w:pPr>
        <w:ind w:firstLine="709"/>
        <w:jc w:val="both"/>
      </w:pPr>
      <w:r>
        <w:t xml:space="preserve">Ieņēmumi vieglo automobiļu un motociklu nodokļa pašreiz ir šādi: </w:t>
      </w:r>
    </w:p>
    <w:p w:rsidR="003B28B5" w:rsidRDefault="003B28B5" w:rsidP="004E17C6">
      <w:pPr>
        <w:ind w:firstLine="709"/>
        <w:jc w:val="both"/>
      </w:pPr>
      <w:r>
        <w:t xml:space="preserve">1) 2014. gadā – 11,19 milj. </w:t>
      </w:r>
      <w:proofErr w:type="spellStart"/>
      <w:r w:rsidRPr="003B28B5">
        <w:rPr>
          <w:i/>
        </w:rPr>
        <w:t>euro</w:t>
      </w:r>
      <w:proofErr w:type="spellEnd"/>
      <w:r>
        <w:t>;</w:t>
      </w:r>
    </w:p>
    <w:p w:rsidR="003B28B5" w:rsidRDefault="003B28B5" w:rsidP="004E17C6">
      <w:pPr>
        <w:ind w:firstLine="709"/>
        <w:jc w:val="both"/>
      </w:pPr>
      <w:r>
        <w:t xml:space="preserve">2) 2015. gadā – 11,13 milj. </w:t>
      </w:r>
      <w:proofErr w:type="spellStart"/>
      <w:r w:rsidRPr="003B28B5">
        <w:rPr>
          <w:i/>
        </w:rPr>
        <w:t>euro</w:t>
      </w:r>
      <w:proofErr w:type="spellEnd"/>
      <w:r>
        <w:t>;</w:t>
      </w:r>
    </w:p>
    <w:p w:rsidR="003B28B5" w:rsidRPr="00C0356B" w:rsidRDefault="003B28B5" w:rsidP="004E17C6">
      <w:pPr>
        <w:ind w:firstLine="709"/>
        <w:jc w:val="both"/>
      </w:pPr>
      <w:r>
        <w:t xml:space="preserve">3) 2016. gadā (plāns) – 12,31 milj. </w:t>
      </w:r>
      <w:proofErr w:type="spellStart"/>
      <w:r w:rsidRPr="003B28B5">
        <w:rPr>
          <w:i/>
        </w:rPr>
        <w:t>euro</w:t>
      </w:r>
      <w:proofErr w:type="spellEnd"/>
      <w:r>
        <w:t>.</w:t>
      </w:r>
    </w:p>
    <w:p w:rsidR="00C0356B" w:rsidRDefault="00C0356B" w:rsidP="004E17C6">
      <w:pPr>
        <w:pStyle w:val="naisf"/>
        <w:spacing w:before="0" w:after="0"/>
        <w:ind w:firstLine="709"/>
      </w:pPr>
      <w:r w:rsidRPr="00C0356B">
        <w:t>Ņemot vērā, ka kopējā maksa par transportlīdzekļa reģistrēšanu Latvijā ir daudz augstāka nekā Lietuvā</w:t>
      </w:r>
      <w:r w:rsidR="00632F15">
        <w:t xml:space="preserve"> un Igaunijā</w:t>
      </w:r>
      <w:r w:rsidRPr="00C0356B">
        <w:t>,</w:t>
      </w:r>
      <w:r w:rsidR="00141ED4">
        <w:t xml:space="preserve"> kā arī ir jāmaksā TEN,</w:t>
      </w:r>
      <w:r w:rsidRPr="00C0356B">
        <w:t xml:space="preserve"> daudz transportlīdzekļu tiek reģistrēts </w:t>
      </w:r>
      <w:r>
        <w:t>kaimiņvalstīs</w:t>
      </w:r>
      <w:r w:rsidR="00C60F47">
        <w:t>, it sevišķi Lietuvā</w:t>
      </w:r>
      <w:r>
        <w:t>.</w:t>
      </w:r>
    </w:p>
    <w:p w:rsidR="00317933" w:rsidRPr="004E17C6" w:rsidRDefault="00FD558C" w:rsidP="004E17C6">
      <w:pPr>
        <w:jc w:val="right"/>
      </w:pPr>
      <w:r>
        <w:t>1</w:t>
      </w:r>
      <w:r w:rsidR="002300CF">
        <w:t>2</w:t>
      </w:r>
      <w:r w:rsidR="00317933">
        <w:t>.tabula</w:t>
      </w:r>
    </w:p>
    <w:p w:rsidR="001E1681" w:rsidRPr="00F31B3A" w:rsidRDefault="001E1681" w:rsidP="004E17C6">
      <w:pPr>
        <w:jc w:val="center"/>
        <w:rPr>
          <w:b/>
        </w:rPr>
      </w:pPr>
      <w:r w:rsidRPr="00F31B3A">
        <w:rPr>
          <w:b/>
        </w:rPr>
        <w:t>Vieglajiem automobiļiem piemērojamais reģistrācijas nodoklis</w:t>
      </w:r>
    </w:p>
    <w:p w:rsidR="001E1681" w:rsidRPr="00F31B3A" w:rsidRDefault="001E1681" w:rsidP="004E17C6">
      <w:pPr>
        <w:jc w:val="center"/>
        <w:rPr>
          <w:b/>
        </w:rPr>
      </w:pPr>
      <w:r w:rsidRPr="00F31B3A">
        <w:rPr>
          <w:b/>
        </w:rPr>
        <w:t>un ar reģistrāciju saistītie izdevumi Baltijas valstīs (</w:t>
      </w:r>
      <w:proofErr w:type="spellStart"/>
      <w:r w:rsidRPr="001E1681">
        <w:rPr>
          <w:b/>
          <w:i/>
        </w:rPr>
        <w:t>euro</w:t>
      </w:r>
      <w:proofErr w:type="spellEnd"/>
      <w:r w:rsidRPr="00F31B3A">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126"/>
        <w:gridCol w:w="1985"/>
        <w:gridCol w:w="1836"/>
      </w:tblGrid>
      <w:tr w:rsidR="001E1681" w:rsidRPr="00F31B3A" w:rsidTr="00FE60EA">
        <w:trPr>
          <w:trHeight w:val="569"/>
        </w:trPr>
        <w:tc>
          <w:tcPr>
            <w:tcW w:w="3114" w:type="dxa"/>
            <w:shd w:val="clear" w:color="auto" w:fill="auto"/>
            <w:vAlign w:val="center"/>
          </w:tcPr>
          <w:p w:rsidR="001E1681" w:rsidRPr="0040243D" w:rsidRDefault="001E1681" w:rsidP="004E17C6">
            <w:pPr>
              <w:jc w:val="center"/>
            </w:pPr>
            <w:r w:rsidRPr="0040243D">
              <w:t>Izdevumu postenis</w:t>
            </w:r>
          </w:p>
        </w:tc>
        <w:tc>
          <w:tcPr>
            <w:tcW w:w="2126" w:type="dxa"/>
            <w:shd w:val="clear" w:color="auto" w:fill="auto"/>
            <w:vAlign w:val="center"/>
          </w:tcPr>
          <w:p w:rsidR="001E1681" w:rsidRPr="00410A63" w:rsidRDefault="001E1681" w:rsidP="004E17C6">
            <w:pPr>
              <w:jc w:val="center"/>
            </w:pPr>
            <w:r w:rsidRPr="00410A63">
              <w:t>Igaunija</w:t>
            </w:r>
          </w:p>
        </w:tc>
        <w:tc>
          <w:tcPr>
            <w:tcW w:w="1985" w:type="dxa"/>
            <w:shd w:val="clear" w:color="auto" w:fill="auto"/>
            <w:vAlign w:val="center"/>
          </w:tcPr>
          <w:p w:rsidR="001E1681" w:rsidRPr="000A67C3" w:rsidRDefault="001E1681" w:rsidP="004E17C6">
            <w:pPr>
              <w:jc w:val="center"/>
            </w:pPr>
            <w:r w:rsidRPr="000A67C3">
              <w:t>Latvija</w:t>
            </w:r>
          </w:p>
        </w:tc>
        <w:tc>
          <w:tcPr>
            <w:tcW w:w="1836" w:type="dxa"/>
            <w:shd w:val="clear" w:color="auto" w:fill="auto"/>
            <w:vAlign w:val="center"/>
          </w:tcPr>
          <w:p w:rsidR="001E1681" w:rsidRPr="000A67C3" w:rsidRDefault="001E1681" w:rsidP="004E17C6">
            <w:pPr>
              <w:jc w:val="center"/>
            </w:pPr>
            <w:r w:rsidRPr="000A67C3">
              <w:t>Lietuva</w:t>
            </w:r>
          </w:p>
        </w:tc>
      </w:tr>
      <w:tr w:rsidR="001E1681" w:rsidRPr="00F31B3A" w:rsidTr="00FE60EA">
        <w:trPr>
          <w:trHeight w:val="340"/>
        </w:trPr>
        <w:tc>
          <w:tcPr>
            <w:tcW w:w="3114" w:type="dxa"/>
            <w:shd w:val="clear" w:color="auto" w:fill="auto"/>
          </w:tcPr>
          <w:p w:rsidR="001E1681" w:rsidRPr="00F31B3A" w:rsidRDefault="001E1681" w:rsidP="004E17C6">
            <w:r w:rsidRPr="00F31B3A">
              <w:t>Reģistrācijas nodoklis</w:t>
            </w:r>
          </w:p>
        </w:tc>
        <w:tc>
          <w:tcPr>
            <w:tcW w:w="2126" w:type="dxa"/>
            <w:shd w:val="clear" w:color="auto" w:fill="auto"/>
          </w:tcPr>
          <w:p w:rsidR="001E1681" w:rsidRPr="00F31B3A" w:rsidRDefault="001E1681" w:rsidP="004E17C6">
            <w:pPr>
              <w:jc w:val="center"/>
            </w:pPr>
            <w:r w:rsidRPr="00F31B3A">
              <w:t>Nepiemēro</w:t>
            </w:r>
          </w:p>
        </w:tc>
        <w:tc>
          <w:tcPr>
            <w:tcW w:w="1985" w:type="dxa"/>
            <w:shd w:val="clear" w:color="auto" w:fill="auto"/>
          </w:tcPr>
          <w:p w:rsidR="001E1681" w:rsidRPr="00F31B3A" w:rsidRDefault="00B22C87" w:rsidP="004E17C6">
            <w:pPr>
              <w:jc w:val="center"/>
            </w:pPr>
            <w:r>
              <w:t xml:space="preserve"> 0</w:t>
            </w:r>
            <w:r w:rsidRPr="00B22C87">
              <w:t xml:space="preserve"> – 2488,5 </w:t>
            </w:r>
            <w:r w:rsidR="001E1681" w:rsidRPr="00FE60EA">
              <w:rPr>
                <w:vertAlign w:val="superscript"/>
              </w:rPr>
              <w:t>*</w:t>
            </w:r>
          </w:p>
        </w:tc>
        <w:tc>
          <w:tcPr>
            <w:tcW w:w="1836" w:type="dxa"/>
            <w:shd w:val="clear" w:color="auto" w:fill="auto"/>
          </w:tcPr>
          <w:p w:rsidR="001E1681" w:rsidRPr="00F31B3A" w:rsidRDefault="001E1681" w:rsidP="004E17C6">
            <w:pPr>
              <w:jc w:val="center"/>
            </w:pPr>
            <w:r w:rsidRPr="00F31B3A">
              <w:t>Nepiemēro</w:t>
            </w:r>
          </w:p>
        </w:tc>
      </w:tr>
      <w:tr w:rsidR="001E1681" w:rsidRPr="00F31B3A" w:rsidTr="00FE60EA">
        <w:trPr>
          <w:trHeight w:val="340"/>
        </w:trPr>
        <w:tc>
          <w:tcPr>
            <w:tcW w:w="3114" w:type="dxa"/>
            <w:shd w:val="clear" w:color="auto" w:fill="auto"/>
          </w:tcPr>
          <w:p w:rsidR="001E1681" w:rsidRPr="00F31B3A" w:rsidRDefault="001E1681" w:rsidP="004E17C6">
            <w:r w:rsidRPr="00F31B3A">
              <w:t>Reģistrācijas numura zīmes</w:t>
            </w:r>
          </w:p>
        </w:tc>
        <w:tc>
          <w:tcPr>
            <w:tcW w:w="2126" w:type="dxa"/>
            <w:shd w:val="clear" w:color="auto" w:fill="auto"/>
          </w:tcPr>
          <w:p w:rsidR="001E1681" w:rsidRPr="00F31B3A" w:rsidRDefault="001E1681" w:rsidP="004E17C6">
            <w:pPr>
              <w:jc w:val="center"/>
            </w:pPr>
            <w:r w:rsidRPr="00F31B3A">
              <w:t>62,00</w:t>
            </w:r>
          </w:p>
        </w:tc>
        <w:tc>
          <w:tcPr>
            <w:tcW w:w="1985" w:type="dxa"/>
            <w:shd w:val="clear" w:color="auto" w:fill="auto"/>
          </w:tcPr>
          <w:p w:rsidR="001E1681" w:rsidRPr="00F31B3A" w:rsidRDefault="001E1681" w:rsidP="004E17C6">
            <w:pPr>
              <w:jc w:val="center"/>
            </w:pPr>
            <w:r w:rsidRPr="00F31B3A">
              <w:t>27,87</w:t>
            </w:r>
          </w:p>
        </w:tc>
        <w:tc>
          <w:tcPr>
            <w:tcW w:w="1836" w:type="dxa"/>
            <w:shd w:val="clear" w:color="auto" w:fill="auto"/>
          </w:tcPr>
          <w:p w:rsidR="001E1681" w:rsidRPr="00F31B3A" w:rsidRDefault="001E1681" w:rsidP="004E17C6">
            <w:pPr>
              <w:jc w:val="center"/>
            </w:pPr>
            <w:r w:rsidRPr="00F31B3A">
              <w:t>15,06</w:t>
            </w:r>
          </w:p>
        </w:tc>
      </w:tr>
      <w:tr w:rsidR="001E1681" w:rsidRPr="00F31B3A" w:rsidTr="00FE60EA">
        <w:trPr>
          <w:trHeight w:val="340"/>
        </w:trPr>
        <w:tc>
          <w:tcPr>
            <w:tcW w:w="3114" w:type="dxa"/>
            <w:shd w:val="clear" w:color="auto" w:fill="auto"/>
          </w:tcPr>
          <w:p w:rsidR="001E1681" w:rsidRPr="00F31B3A" w:rsidRDefault="001E1681" w:rsidP="004E17C6">
            <w:r w:rsidRPr="00F31B3A">
              <w:t>Reģistrācijas apliecība</w:t>
            </w:r>
          </w:p>
        </w:tc>
        <w:tc>
          <w:tcPr>
            <w:tcW w:w="2126" w:type="dxa"/>
            <w:shd w:val="clear" w:color="auto" w:fill="auto"/>
          </w:tcPr>
          <w:p w:rsidR="001E1681" w:rsidRPr="00F31B3A" w:rsidRDefault="001E1681" w:rsidP="004E17C6">
            <w:pPr>
              <w:jc w:val="center"/>
            </w:pPr>
            <w:r w:rsidRPr="00F31B3A">
              <w:t>130,00</w:t>
            </w:r>
          </w:p>
        </w:tc>
        <w:tc>
          <w:tcPr>
            <w:tcW w:w="1985" w:type="dxa"/>
            <w:shd w:val="clear" w:color="auto" w:fill="auto"/>
          </w:tcPr>
          <w:p w:rsidR="001E1681" w:rsidRPr="00F31B3A" w:rsidRDefault="001E1681" w:rsidP="004E17C6">
            <w:pPr>
              <w:jc w:val="center"/>
            </w:pPr>
            <w:r w:rsidRPr="00F31B3A">
              <w:t>7,68</w:t>
            </w:r>
          </w:p>
        </w:tc>
        <w:tc>
          <w:tcPr>
            <w:tcW w:w="1836" w:type="dxa"/>
            <w:shd w:val="clear" w:color="auto" w:fill="auto"/>
          </w:tcPr>
          <w:p w:rsidR="001E1681" w:rsidRPr="00F31B3A" w:rsidRDefault="001E1681" w:rsidP="004E17C6">
            <w:pPr>
              <w:jc w:val="center"/>
            </w:pPr>
            <w:r w:rsidRPr="00F31B3A">
              <w:t>14,48</w:t>
            </w:r>
          </w:p>
        </w:tc>
      </w:tr>
      <w:tr w:rsidR="001E1681" w:rsidRPr="00F31B3A" w:rsidTr="00FE60EA">
        <w:trPr>
          <w:trHeight w:val="340"/>
        </w:trPr>
        <w:tc>
          <w:tcPr>
            <w:tcW w:w="3114" w:type="dxa"/>
            <w:shd w:val="clear" w:color="auto" w:fill="auto"/>
          </w:tcPr>
          <w:p w:rsidR="001E1681" w:rsidRPr="00FE60EA" w:rsidRDefault="001E1681" w:rsidP="004E17C6">
            <w:pPr>
              <w:rPr>
                <w:b/>
              </w:rPr>
            </w:pPr>
            <w:r w:rsidRPr="00FE60EA">
              <w:rPr>
                <w:b/>
              </w:rPr>
              <w:t>Kopā izmaksas bez nodokļa</w:t>
            </w:r>
          </w:p>
        </w:tc>
        <w:tc>
          <w:tcPr>
            <w:tcW w:w="2126" w:type="dxa"/>
            <w:shd w:val="clear" w:color="auto" w:fill="auto"/>
          </w:tcPr>
          <w:p w:rsidR="001E1681" w:rsidRPr="00FE60EA" w:rsidRDefault="001E1681" w:rsidP="004E17C6">
            <w:pPr>
              <w:jc w:val="center"/>
              <w:rPr>
                <w:b/>
              </w:rPr>
            </w:pPr>
            <w:r w:rsidRPr="00FE60EA">
              <w:rPr>
                <w:b/>
              </w:rPr>
              <w:t>192,00</w:t>
            </w:r>
          </w:p>
        </w:tc>
        <w:tc>
          <w:tcPr>
            <w:tcW w:w="1985" w:type="dxa"/>
            <w:shd w:val="clear" w:color="auto" w:fill="auto"/>
          </w:tcPr>
          <w:p w:rsidR="001E1681" w:rsidRPr="00FE60EA" w:rsidRDefault="00B22C87" w:rsidP="004E17C6">
            <w:pPr>
              <w:jc w:val="center"/>
              <w:rPr>
                <w:b/>
              </w:rPr>
            </w:pPr>
            <w:r>
              <w:rPr>
                <w:b/>
              </w:rPr>
              <w:t>35,55-2524,05</w:t>
            </w:r>
          </w:p>
        </w:tc>
        <w:tc>
          <w:tcPr>
            <w:tcW w:w="1836" w:type="dxa"/>
            <w:shd w:val="clear" w:color="auto" w:fill="auto"/>
          </w:tcPr>
          <w:p w:rsidR="001E1681" w:rsidRPr="00FE60EA" w:rsidRDefault="001E1681" w:rsidP="004E17C6">
            <w:pPr>
              <w:jc w:val="center"/>
              <w:rPr>
                <w:b/>
              </w:rPr>
            </w:pPr>
            <w:r w:rsidRPr="00FE60EA">
              <w:rPr>
                <w:b/>
              </w:rPr>
              <w:t>29,54</w:t>
            </w:r>
          </w:p>
        </w:tc>
      </w:tr>
    </w:tbl>
    <w:p w:rsidR="001E1681" w:rsidRPr="00F31B3A" w:rsidRDefault="001E1681" w:rsidP="004E17C6">
      <w:pPr>
        <w:jc w:val="both"/>
        <w:rPr>
          <w:sz w:val="20"/>
        </w:rPr>
      </w:pPr>
      <w:r w:rsidRPr="00F31B3A">
        <w:rPr>
          <w:sz w:val="20"/>
        </w:rPr>
        <w:t xml:space="preserve">*Reģistrācijas nodokli </w:t>
      </w:r>
      <w:r w:rsidR="00B22C87">
        <w:rPr>
          <w:sz w:val="20"/>
        </w:rPr>
        <w:t xml:space="preserve">maksā </w:t>
      </w:r>
      <w:r w:rsidR="00B22C87" w:rsidRPr="00D705FD">
        <w:rPr>
          <w:sz w:val="20"/>
        </w:rPr>
        <w:t>0,43-7,11</w:t>
      </w:r>
      <w:r w:rsidR="00B22C87">
        <w:rPr>
          <w:sz w:val="20"/>
        </w:rPr>
        <w:t xml:space="preserve"> </w:t>
      </w:r>
      <w:proofErr w:type="spellStart"/>
      <w:r w:rsidR="00B22C87" w:rsidRPr="004E17C6">
        <w:rPr>
          <w:i/>
          <w:sz w:val="20"/>
        </w:rPr>
        <w:t>euro</w:t>
      </w:r>
      <w:proofErr w:type="spellEnd"/>
      <w:r w:rsidR="00B22C87" w:rsidRPr="00F31B3A">
        <w:rPr>
          <w:sz w:val="20"/>
        </w:rPr>
        <w:t xml:space="preserve"> </w:t>
      </w:r>
      <w:r w:rsidRPr="00F31B3A">
        <w:rPr>
          <w:sz w:val="20"/>
        </w:rPr>
        <w:t>par katru gramu oglekļa dioksīda (CO</w:t>
      </w:r>
      <w:r w:rsidRPr="00F31B3A">
        <w:rPr>
          <w:sz w:val="20"/>
          <w:vertAlign w:val="subscript"/>
        </w:rPr>
        <w:t>2</w:t>
      </w:r>
      <w:r w:rsidRPr="00F31B3A">
        <w:rPr>
          <w:sz w:val="20"/>
        </w:rPr>
        <w:t xml:space="preserve">) uz vienu kilometru atkarībā no </w:t>
      </w:r>
      <w:r>
        <w:rPr>
          <w:sz w:val="20"/>
        </w:rPr>
        <w:t>emisiju</w:t>
      </w:r>
      <w:r w:rsidRPr="00F31B3A">
        <w:rPr>
          <w:sz w:val="20"/>
        </w:rPr>
        <w:t xml:space="preserve"> daudzuma</w:t>
      </w:r>
      <w:r w:rsidR="00D705FD">
        <w:rPr>
          <w:sz w:val="20"/>
        </w:rPr>
        <w:t xml:space="preserve"> (</w:t>
      </w:r>
      <w:r w:rsidR="00D705FD" w:rsidRPr="00D705FD">
        <w:rPr>
          <w:sz w:val="20"/>
        </w:rPr>
        <w:t>vieglajiem automobiļiem, kuri pirmo reizi reģistrēti ārvalstīs pēc 2009.gada 1.janvāra</w:t>
      </w:r>
      <w:r w:rsidR="00D705FD">
        <w:rPr>
          <w:sz w:val="20"/>
        </w:rPr>
        <w:t xml:space="preserve">). </w:t>
      </w:r>
    </w:p>
    <w:p w:rsidR="001E1681" w:rsidRDefault="001E1681" w:rsidP="004E17C6">
      <w:pPr>
        <w:pStyle w:val="naisf"/>
        <w:spacing w:before="0" w:after="0"/>
        <w:ind w:firstLine="0"/>
      </w:pPr>
    </w:p>
    <w:p w:rsidR="00FA76C5" w:rsidRDefault="003B28B5" w:rsidP="004E17C6">
      <w:pPr>
        <w:pStyle w:val="naisf"/>
        <w:spacing w:before="0" w:after="0"/>
        <w:ind w:firstLine="709"/>
      </w:pPr>
      <w:r>
        <w:t>Ņemot vērā iepriekš minēto, ir nepieciešams atcelt v</w:t>
      </w:r>
      <w:r w:rsidRPr="003B28B5">
        <w:t>ieglo</w:t>
      </w:r>
      <w:r>
        <w:t xml:space="preserve"> automašīnu un motociklu nodokli, vienlaikus veicot</w:t>
      </w:r>
      <w:r w:rsidRPr="003B28B5">
        <w:t xml:space="preserve"> grozījumus TEN likumā, piemērojot TEN likmi atkarībā no automobiļa radītā oglekļa dioksīda (CO</w:t>
      </w:r>
      <w:r w:rsidRPr="003B28B5">
        <w:rPr>
          <w:vertAlign w:val="subscript"/>
        </w:rPr>
        <w:t>2</w:t>
      </w:r>
      <w:r w:rsidRPr="003B28B5">
        <w:t>) izmešu daudzuma</w:t>
      </w:r>
      <w:r>
        <w:t>, lai iekļautu TEN vieglo automobiļu un motociklu nodokļa aprēķināšanas principu, kā arī palielināt TEN ieņēmumus par plānotajiem ieņēmumiem no vieglo automobiļu un motociklu nodokļa. Papildus, lai veicinātu to, ka Latvijas rezidenti automašīnas reģistrē Latvijā, nevis kaimiņvalstīs, nepieciešams m</w:t>
      </w:r>
      <w:r w:rsidRPr="003B28B5">
        <w:t xml:space="preserve">ainīt kārtību ārvalstīs reģistrēto transportlīdzekļu izmantošanai Latvijā (nevis ierobežot 92 dienas gadā, bet atļaut </w:t>
      </w:r>
      <w:r>
        <w:t xml:space="preserve">to lietošanu </w:t>
      </w:r>
      <w:r w:rsidRPr="003B28B5">
        <w:t>par samaksu</w:t>
      </w:r>
      <w:r>
        <w:t xml:space="preserve">, kuras gada apmērs ir lielāks par TEN apmēru Latvijā reģistrētām automašīnām). </w:t>
      </w:r>
    </w:p>
    <w:p w:rsidR="009A3731" w:rsidRDefault="00BD0917" w:rsidP="004E17C6">
      <w:pPr>
        <w:pStyle w:val="naisf"/>
        <w:spacing w:before="0" w:after="0"/>
        <w:ind w:firstLine="709"/>
      </w:pPr>
      <w:r w:rsidRPr="00BD0917">
        <w:t>Atb</w:t>
      </w:r>
      <w:r w:rsidR="003B28B5">
        <w:t>ilstoši Ministru kabineta 2016. gada 2. </w:t>
      </w:r>
      <w:r w:rsidRPr="00BD0917">
        <w:t xml:space="preserve">augusta sēdes protokola (prot. Nr. 38 49.§) </w:t>
      </w:r>
      <w:r>
        <w:t>8.</w:t>
      </w:r>
      <w:r w:rsidRPr="00BD0917">
        <w:t>1.</w:t>
      </w:r>
      <w:r>
        <w:t> </w:t>
      </w:r>
      <w:r w:rsidRPr="00BD0917">
        <w:t>apakšpunktam</w:t>
      </w:r>
      <w:r>
        <w:t xml:space="preserve"> Satiksmes ministrijai</w:t>
      </w:r>
      <w:r w:rsidR="00E04F55">
        <w:t xml:space="preserve"> </w:t>
      </w:r>
      <w:r w:rsidR="009E6237">
        <w:t xml:space="preserve">tika </w:t>
      </w:r>
      <w:r>
        <w:t xml:space="preserve">uzdots </w:t>
      </w:r>
      <w:r w:rsidR="00134802">
        <w:t>saskaņā ar likumprojekta “</w:t>
      </w:r>
      <w:r w:rsidRPr="00BD0917">
        <w:t>Par vidēja termiņa budžeta iet</w:t>
      </w:r>
      <w:r w:rsidR="00134802">
        <w:t>varu 2017., 2018. un 2019.gadam”</w:t>
      </w:r>
      <w:r w:rsidRPr="00BD0917">
        <w:t xml:space="preserve"> un likumpr</w:t>
      </w:r>
      <w:r w:rsidR="00134802">
        <w:t>ojekta “Par valsts budžetu 2017.gadam”</w:t>
      </w:r>
      <w:r w:rsidRPr="00BD0917">
        <w:t xml:space="preserve"> sagatavošanas grafiku izstrādā</w:t>
      </w:r>
      <w:r>
        <w:t xml:space="preserve">t un iesniegt Ministru kabinetā </w:t>
      </w:r>
      <w:r w:rsidRPr="00BD0917">
        <w:t>grozījumus Transportlīdzekļa ekspluatācijas nodokļa un uzņēmumu vieglo transportlīdzekļu nodokļa likumā un Ceļu satiksmes likumā, lai īstenotu vieglo automobiļu un motociklu reģistrācijas nodokļa reformu un at</w:t>
      </w:r>
      <w:r w:rsidR="00134802">
        <w:t>zīt par spēku zaudējušo likumu “</w:t>
      </w:r>
      <w:r w:rsidRPr="00BD0917">
        <w:t xml:space="preserve">Par vieglo </w:t>
      </w:r>
      <w:r w:rsidR="00134802">
        <w:t>automobiļu un motociklu nodokli”</w:t>
      </w:r>
      <w:r>
        <w:t>.</w:t>
      </w:r>
    </w:p>
    <w:p w:rsidR="003D401F" w:rsidRDefault="00FA76C5" w:rsidP="004E17C6">
      <w:pPr>
        <w:pStyle w:val="naisf"/>
        <w:spacing w:before="0" w:after="0"/>
        <w:ind w:firstLine="709"/>
      </w:pPr>
      <w:r>
        <w:t xml:space="preserve">Pamatojoties uz iepriekš minēto, Satiksmes ministrija </w:t>
      </w:r>
      <w:r w:rsidR="009E6237">
        <w:t>izstrādāja</w:t>
      </w:r>
      <w:r>
        <w:t xml:space="preserve"> </w:t>
      </w:r>
      <w:r w:rsidR="003D401F">
        <w:t xml:space="preserve">šādus </w:t>
      </w:r>
      <w:r>
        <w:t>likumprojektus</w:t>
      </w:r>
      <w:r w:rsidR="00134802">
        <w:t xml:space="preserve">, </w:t>
      </w:r>
      <w:r w:rsidR="009E6237">
        <w:t>kuri tika</w:t>
      </w:r>
      <w:r w:rsidR="003D401F">
        <w:t xml:space="preserve"> </w:t>
      </w:r>
      <w:r w:rsidR="009E6237">
        <w:t xml:space="preserve">izskatīti </w:t>
      </w:r>
      <w:r w:rsidR="003D401F">
        <w:t>2017. gada valsts budžetu pavadošo likumprojektu paketē</w:t>
      </w:r>
      <w:r w:rsidR="009E6237">
        <w:t xml:space="preserve"> un 2016.gada 23.novembrī atbalstīti Saeimā otrajā (galīgajā) lasījumā</w:t>
      </w:r>
      <w:r w:rsidR="003D401F">
        <w:t>:</w:t>
      </w:r>
    </w:p>
    <w:p w:rsidR="00BD0917" w:rsidRDefault="003D401F" w:rsidP="004E17C6">
      <w:pPr>
        <w:pStyle w:val="naisf"/>
        <w:spacing w:before="0" w:after="0"/>
        <w:ind w:firstLine="709"/>
      </w:pPr>
      <w:r>
        <w:t xml:space="preserve">1) </w:t>
      </w:r>
      <w:r w:rsidR="0059054A">
        <w:t>likumprojekts</w:t>
      </w:r>
      <w:r w:rsidR="0059054A" w:rsidRPr="0059054A">
        <w:t xml:space="preserve"> “Par likuma “Par vieglo automobiļu un motociklu nodokli” atzīšanu par spēku zaudējušu”</w:t>
      </w:r>
      <w:r w:rsidR="00101A9F">
        <w:t xml:space="preserve"> </w:t>
      </w:r>
      <w:r w:rsidR="00E04F55">
        <w:t>(</w:t>
      </w:r>
      <w:proofErr w:type="spellStart"/>
      <w:r w:rsidR="009E6237" w:rsidRPr="009E6237">
        <w:t>Nr</w:t>
      </w:r>
      <w:proofErr w:type="spellEnd"/>
      <w:r w:rsidR="009E6237" w:rsidRPr="009E6237">
        <w:t>: 703/Lp12</w:t>
      </w:r>
      <w:r w:rsidR="00E04F55">
        <w:t>)</w:t>
      </w:r>
      <w:r w:rsidR="0059054A">
        <w:t>;</w:t>
      </w:r>
    </w:p>
    <w:p w:rsidR="00BD0917" w:rsidRDefault="0059054A" w:rsidP="004E17C6">
      <w:pPr>
        <w:pStyle w:val="naisf"/>
        <w:spacing w:before="0" w:after="0"/>
        <w:ind w:firstLine="709"/>
      </w:pPr>
      <w:r>
        <w:t>2) l</w:t>
      </w:r>
      <w:r w:rsidRPr="0059054A">
        <w:t>ikumprojekt</w:t>
      </w:r>
      <w:r>
        <w:t>s</w:t>
      </w:r>
      <w:r w:rsidRPr="0059054A">
        <w:t xml:space="preserve"> „Grozījumi Transportlīdzekļa ekspluatācijas nodokļa un uzņēmumu vieglo transportlīdzekļu nodokļa likumā”</w:t>
      </w:r>
      <w:r w:rsidR="009E6237">
        <w:t xml:space="preserve"> (</w:t>
      </w:r>
      <w:proofErr w:type="spellStart"/>
      <w:r w:rsidR="009E6237" w:rsidRPr="009E6237">
        <w:t>Nr</w:t>
      </w:r>
      <w:proofErr w:type="spellEnd"/>
      <w:r w:rsidR="009E6237" w:rsidRPr="009E6237">
        <w:t>: 716/Lp12</w:t>
      </w:r>
      <w:r w:rsidR="009E6237">
        <w:t>)</w:t>
      </w:r>
      <w:r>
        <w:t xml:space="preserve">, kas tostarp paredz </w:t>
      </w:r>
      <w:r w:rsidRPr="0059054A">
        <w:t>TEN likmju noteikšanu atkarībā no automobiļa radītā oglekļa dioksīda (CO</w:t>
      </w:r>
      <w:r w:rsidRPr="0059054A">
        <w:rPr>
          <w:vertAlign w:val="subscript"/>
        </w:rPr>
        <w:t>2</w:t>
      </w:r>
      <w:r w:rsidRPr="0059054A">
        <w:t>) izmešu daudzuma</w:t>
      </w:r>
      <w:r w:rsidR="00114955">
        <w:t xml:space="preserve"> (automašīnām, kurām tas ir zināms)</w:t>
      </w:r>
      <w:r>
        <w:t xml:space="preserve">, potenciālo vieglo automobiļu un motociklu nodokļa ieņēmumu iekļaušanu TEN un regulējumu, ka, </w:t>
      </w:r>
      <w:r w:rsidR="009370D8">
        <w:t>p</w:t>
      </w:r>
      <w:r w:rsidR="009370D8" w:rsidRPr="009370D8">
        <w:t>ersona</w:t>
      </w:r>
      <w:r w:rsidR="009370D8">
        <w:t>i</w:t>
      </w:r>
      <w:r w:rsidR="009370D8" w:rsidRPr="009370D8">
        <w:t xml:space="preserve">, </w:t>
      </w:r>
      <w:r w:rsidR="009E6237" w:rsidRPr="009E6237">
        <w:t xml:space="preserve">kuras deklarētā dzīvesvieta ir Latvijā </w:t>
      </w:r>
      <w:r w:rsidR="009370D8">
        <w:t>,</w:t>
      </w:r>
      <w:r w:rsidR="009370D8" w:rsidRPr="009370D8">
        <w:t xml:space="preserve"> </w:t>
      </w:r>
      <w:r w:rsidRPr="0059054A">
        <w:t xml:space="preserve">lai piedalītos ceļu satiksmē Latvijas teritorijā ar ārvalstīs pastāvīgi reģistrētu M1 un N1 kategorijas automobili, </w:t>
      </w:r>
      <w:r w:rsidR="00742FE4">
        <w:t>būs</w:t>
      </w:r>
      <w:r w:rsidR="00742FE4" w:rsidRPr="0059054A">
        <w:t xml:space="preserve"> </w:t>
      </w:r>
      <w:r w:rsidRPr="0059054A">
        <w:t xml:space="preserve">jāmaksā </w:t>
      </w:r>
      <w:r>
        <w:t>TEN</w:t>
      </w:r>
      <w:r w:rsidRPr="0059054A">
        <w:t xml:space="preserve"> atbilstoši automobiļa izmantošanas laika periodam par </w:t>
      </w:r>
      <w:r w:rsidRPr="0059054A">
        <w:lastRenderedPageBreak/>
        <w:t xml:space="preserve">dienu — 10 </w:t>
      </w:r>
      <w:proofErr w:type="spellStart"/>
      <w:r w:rsidRPr="0059054A">
        <w:rPr>
          <w:i/>
        </w:rPr>
        <w:t>euro</w:t>
      </w:r>
      <w:proofErr w:type="spellEnd"/>
      <w:r w:rsidRPr="0059054A">
        <w:t xml:space="preserve">, par mēnesi — 250 </w:t>
      </w:r>
      <w:proofErr w:type="spellStart"/>
      <w:r w:rsidRPr="0059054A">
        <w:rPr>
          <w:i/>
        </w:rPr>
        <w:t>euro</w:t>
      </w:r>
      <w:proofErr w:type="spellEnd"/>
      <w:r w:rsidRPr="0059054A">
        <w:t xml:space="preserve">, par sešiem mēnešiem — 600 </w:t>
      </w:r>
      <w:proofErr w:type="spellStart"/>
      <w:r w:rsidRPr="0059054A">
        <w:rPr>
          <w:i/>
        </w:rPr>
        <w:t>euro</w:t>
      </w:r>
      <w:proofErr w:type="spellEnd"/>
      <w:r w:rsidRPr="0059054A">
        <w:t xml:space="preserve">, par gadu — 1000 </w:t>
      </w:r>
      <w:proofErr w:type="spellStart"/>
      <w:r w:rsidRPr="0059054A">
        <w:rPr>
          <w:i/>
        </w:rPr>
        <w:t>euro</w:t>
      </w:r>
      <w:proofErr w:type="spellEnd"/>
      <w:r>
        <w:t>.</w:t>
      </w:r>
    </w:p>
    <w:p w:rsidR="0059054A" w:rsidRDefault="0059054A" w:rsidP="004E17C6">
      <w:pPr>
        <w:pStyle w:val="naisf"/>
        <w:spacing w:before="0" w:after="0"/>
        <w:ind w:firstLine="709"/>
      </w:pPr>
    </w:p>
    <w:p w:rsidR="0059054A" w:rsidRPr="009A3731" w:rsidRDefault="0059054A" w:rsidP="004E17C6">
      <w:pPr>
        <w:pStyle w:val="naisf"/>
        <w:spacing w:before="0" w:after="0"/>
        <w:ind w:firstLine="0"/>
        <w:jc w:val="center"/>
        <w:rPr>
          <w:b/>
        </w:rPr>
      </w:pPr>
      <w:r>
        <w:rPr>
          <w:b/>
        </w:rPr>
        <w:t>Autoceļu lietošanas nodevas reforma</w:t>
      </w:r>
    </w:p>
    <w:p w:rsidR="0059054A" w:rsidRDefault="0059054A" w:rsidP="004E17C6">
      <w:pPr>
        <w:pStyle w:val="naisf"/>
        <w:spacing w:before="0" w:after="0"/>
        <w:ind w:firstLine="709"/>
      </w:pPr>
    </w:p>
    <w:p w:rsidR="0084477A" w:rsidRPr="0084477A" w:rsidRDefault="0084477A" w:rsidP="004E17C6">
      <w:pPr>
        <w:ind w:firstLine="709"/>
        <w:jc w:val="both"/>
      </w:pPr>
      <w:r w:rsidRPr="0084477A">
        <w:t>Autoceļu lietošanas nodeva ir vienīgā, kuras ieņēmumi atbilstoši Direktīva</w:t>
      </w:r>
      <w:r w:rsidR="0034269E">
        <w:t>i</w:t>
      </w:r>
      <w:r w:rsidRPr="0084477A">
        <w:t xml:space="preserve"> 1999/62/EK un Autoceļu lietošanas nodevas likumam 100 % apmērā tiek novirzīti Satiksmes ministrijas budžeta apakšprogrammas 23.06.00 “Valsts autoceļu pārvaldīšana, uzturēšana un atjaunošana” izdevumiem valsts galveno autoceļu uzturēšanai un attīstībai.</w:t>
      </w:r>
    </w:p>
    <w:p w:rsidR="0084477A" w:rsidRPr="0084477A" w:rsidRDefault="0084477A" w:rsidP="004E17C6">
      <w:pPr>
        <w:ind w:firstLine="709"/>
        <w:jc w:val="both"/>
      </w:pPr>
      <w:r w:rsidRPr="0084477A">
        <w:t xml:space="preserve">2015.gadā ieņēmumi no autoceļu lietošanas nodevas bija 17,3 miljoni </w:t>
      </w:r>
      <w:proofErr w:type="spellStart"/>
      <w:r w:rsidRPr="0084477A">
        <w:rPr>
          <w:i/>
        </w:rPr>
        <w:t>euro</w:t>
      </w:r>
      <w:proofErr w:type="spellEnd"/>
      <w:r w:rsidRPr="0084477A">
        <w:t xml:space="preserve"> jeb 70% no prognozētajiem, līdz ar to ieņēmumu plāns netika izpildīts. Salīdzinot ieņēmumus no autoceļu lietošanas nodevas 2015.gada janvārī – </w:t>
      </w:r>
      <w:r w:rsidR="006C786A">
        <w:t>oktobrī</w:t>
      </w:r>
      <w:r w:rsidR="00E04F55" w:rsidRPr="0084477A">
        <w:t xml:space="preserve"> </w:t>
      </w:r>
      <w:r w:rsidR="0034269E">
        <w:t xml:space="preserve">ar </w:t>
      </w:r>
      <w:r w:rsidRPr="0084477A">
        <w:t>tādu pašu periodu šajā gadā, ir redzams, ka ieņēmumi ir pieauguši par 4</w:t>
      </w:r>
      <w:r w:rsidR="006C786A">
        <w:t>,7</w:t>
      </w:r>
      <w:r w:rsidRPr="0084477A">
        <w:t xml:space="preserve"> % (2015. gada janvārī – </w:t>
      </w:r>
      <w:r w:rsidR="006C786A" w:rsidRPr="006C786A">
        <w:t xml:space="preserve">oktobrī </w:t>
      </w:r>
      <w:r w:rsidR="006C786A">
        <w:t>14,5</w:t>
      </w:r>
      <w:r w:rsidR="00E04F55" w:rsidRPr="0084477A">
        <w:t xml:space="preserve"> </w:t>
      </w:r>
      <w:r w:rsidRPr="0084477A">
        <w:t xml:space="preserve">miljoni </w:t>
      </w:r>
      <w:proofErr w:type="spellStart"/>
      <w:r w:rsidRPr="0084477A">
        <w:rPr>
          <w:i/>
        </w:rPr>
        <w:t>euro</w:t>
      </w:r>
      <w:proofErr w:type="spellEnd"/>
      <w:r w:rsidRPr="0084477A">
        <w:t xml:space="preserve">, bet 2016. gada janvārī – </w:t>
      </w:r>
      <w:r w:rsidR="006C786A" w:rsidRPr="006C786A">
        <w:t xml:space="preserve">oktobrī </w:t>
      </w:r>
      <w:r w:rsidR="006C786A">
        <w:t>15,2</w:t>
      </w:r>
      <w:r w:rsidRPr="0084477A">
        <w:t xml:space="preserve"> miljoni </w:t>
      </w:r>
      <w:proofErr w:type="spellStart"/>
      <w:r w:rsidRPr="0084477A">
        <w:rPr>
          <w:i/>
        </w:rPr>
        <w:t>euro</w:t>
      </w:r>
      <w:proofErr w:type="spellEnd"/>
      <w:r w:rsidRPr="0084477A">
        <w:t xml:space="preserve">), līdz ar to ieņēmumu prognoze 2016. gada pirmajos </w:t>
      </w:r>
      <w:r w:rsidR="006C786A">
        <w:t>desmit</w:t>
      </w:r>
      <w:r w:rsidR="00E04F55" w:rsidRPr="0084477A">
        <w:t xml:space="preserve"> </w:t>
      </w:r>
      <w:r w:rsidRPr="0084477A">
        <w:t>mēnešos (</w:t>
      </w:r>
      <w:r w:rsidR="006C786A">
        <w:t xml:space="preserve">20,8 </w:t>
      </w:r>
      <w:r w:rsidRPr="0084477A">
        <w:t xml:space="preserve">miljoni </w:t>
      </w:r>
      <w:proofErr w:type="spellStart"/>
      <w:r w:rsidRPr="0084477A">
        <w:rPr>
          <w:i/>
        </w:rPr>
        <w:t>euro</w:t>
      </w:r>
      <w:proofErr w:type="spellEnd"/>
      <w:r w:rsidRPr="0084477A">
        <w:t>) nav izpildīta.</w:t>
      </w:r>
    </w:p>
    <w:p w:rsidR="0084477A" w:rsidRDefault="0084477A" w:rsidP="004E17C6">
      <w:pPr>
        <w:ind w:firstLine="709"/>
        <w:jc w:val="both"/>
      </w:pPr>
      <w:r w:rsidRPr="0084477A">
        <w:t xml:space="preserve">Tā kā autoceļu lietošanas nodevas ieņēmumu prognoze 2016 gada pirmajos </w:t>
      </w:r>
      <w:r w:rsidR="006C786A">
        <w:t>desmit</w:t>
      </w:r>
      <w:r w:rsidR="00E04F55" w:rsidRPr="0084477A">
        <w:t xml:space="preserve"> </w:t>
      </w:r>
      <w:r w:rsidRPr="0084477A">
        <w:t xml:space="preserve">mēnešos nav izpildīta, Satiksmes ministrija ir izstrādājusi </w:t>
      </w:r>
      <w:r>
        <w:t xml:space="preserve">šādus </w:t>
      </w:r>
      <w:r w:rsidRPr="0084477A">
        <w:t xml:space="preserve">priekšlikumus, lai nodrošinātu, ka 2017. un 2018. gadā autoceļu lietošanas nodevas ieņēmumu prognoze 25 000 000 </w:t>
      </w:r>
      <w:proofErr w:type="spellStart"/>
      <w:r w:rsidRPr="0084477A">
        <w:rPr>
          <w:i/>
        </w:rPr>
        <w:t>euro</w:t>
      </w:r>
      <w:proofErr w:type="spellEnd"/>
      <w:r w:rsidRPr="0084477A">
        <w:t xml:space="preserve"> apmērā ik gadu tiktu izpildīta, līdz ar to 2017. un 2018. gadā izdevumus</w:t>
      </w:r>
      <w:r>
        <w:t xml:space="preserve"> valsts autoceļiem</w:t>
      </w:r>
      <w:r w:rsidRPr="0084477A">
        <w:t xml:space="preserve"> samazināt </w:t>
      </w:r>
      <w:r w:rsidR="00797E56">
        <w:t>nebūtu</w:t>
      </w:r>
      <w:r w:rsidRPr="0084477A">
        <w:t xml:space="preserve"> nepieciešams</w:t>
      </w:r>
      <w:r w:rsidR="00A41C1A">
        <w:t xml:space="preserve"> (priekšlikumi sīkāk ir aprakstīti Satiksmes ministrijas informatīvajā ziņojumā “</w:t>
      </w:r>
      <w:r w:rsidR="00A41C1A" w:rsidRPr="00A41C1A">
        <w:t>Par autoceļu lietošanas nodevas ieņēmumu palielināšanu</w:t>
      </w:r>
      <w:r w:rsidR="00A41C1A">
        <w:t>”</w:t>
      </w:r>
      <w:r w:rsidR="001705E9">
        <w:t xml:space="preserve"> (informatīvā ziņojuma projekts</w:t>
      </w:r>
      <w:r w:rsidR="00E04F55">
        <w:t xml:space="preserve"> </w:t>
      </w:r>
      <w:r w:rsidR="00E04F55" w:rsidRPr="00E04F55">
        <w:t xml:space="preserve">izskatīts </w:t>
      </w:r>
      <w:r w:rsidR="00E04F55">
        <w:t>Ministru kabinet</w:t>
      </w:r>
      <w:r w:rsidR="00BB3768">
        <w:t>a 2016.gada 27.septembra sēdē</w:t>
      </w:r>
      <w:r w:rsidR="00E04F55">
        <w:t xml:space="preserve"> (p</w:t>
      </w:r>
      <w:r w:rsidR="00E04F55" w:rsidRPr="00E04F55">
        <w:t>rot. Nr.48, 82.§, TA-1981</w:t>
      </w:r>
      <w:r w:rsidR="00E04F55">
        <w:t>)</w:t>
      </w:r>
      <w:r w:rsidR="001705E9">
        <w:t>)</w:t>
      </w:r>
      <w:r w:rsidR="00A41C1A">
        <w:t>:</w:t>
      </w:r>
    </w:p>
    <w:p w:rsidR="001705E9" w:rsidRPr="001705E9" w:rsidRDefault="00A41C1A" w:rsidP="004E17C6">
      <w:pPr>
        <w:pStyle w:val="naisf"/>
        <w:spacing w:before="0" w:after="0"/>
        <w:ind w:firstLine="720"/>
        <w:rPr>
          <w:rFonts w:eastAsia="Calibri"/>
          <w:lang w:eastAsia="en-US"/>
        </w:rPr>
      </w:pPr>
      <w:r w:rsidRPr="001705E9">
        <w:t xml:space="preserve">1. </w:t>
      </w:r>
      <w:r w:rsidR="001705E9" w:rsidRPr="001705E9">
        <w:t xml:space="preserve">Ar 2017. gada 1. janvāri nepieciešams palielināt sodu par </w:t>
      </w:r>
      <w:r w:rsidR="001705E9" w:rsidRPr="001705E9">
        <w:rPr>
          <w:rFonts w:eastAsia="Calibri"/>
          <w:lang w:eastAsia="en-US"/>
        </w:rPr>
        <w:t xml:space="preserve">autoceļu lietošanas nodevas nesamaksāšanu transporta līdzekļa vadītājam līdz 360 </w:t>
      </w:r>
      <w:proofErr w:type="spellStart"/>
      <w:r w:rsidR="001705E9" w:rsidRPr="001705E9">
        <w:rPr>
          <w:rFonts w:eastAsia="Calibri"/>
          <w:i/>
          <w:lang w:eastAsia="en-US"/>
        </w:rPr>
        <w:t>euro</w:t>
      </w:r>
      <w:proofErr w:type="spellEnd"/>
      <w:r w:rsidR="001705E9" w:rsidRPr="001705E9">
        <w:rPr>
          <w:rFonts w:eastAsia="Calibri"/>
          <w:lang w:eastAsia="en-US"/>
        </w:rPr>
        <w:t xml:space="preserve">, kas ir aptuveni 50 % no vidējās autoceļu lietošanas nodevas gada likmes, un noteikt sodu pārvadātājam 1000 </w:t>
      </w:r>
      <w:proofErr w:type="spellStart"/>
      <w:r w:rsidR="001705E9" w:rsidRPr="001705E9">
        <w:rPr>
          <w:rFonts w:eastAsia="Calibri"/>
          <w:i/>
          <w:lang w:eastAsia="en-US"/>
        </w:rPr>
        <w:t>euro</w:t>
      </w:r>
      <w:proofErr w:type="spellEnd"/>
      <w:r w:rsidR="001705E9" w:rsidRPr="001705E9">
        <w:rPr>
          <w:rFonts w:eastAsia="Calibri"/>
          <w:i/>
          <w:lang w:eastAsia="en-US"/>
        </w:rPr>
        <w:t xml:space="preserve"> </w:t>
      </w:r>
      <w:r w:rsidR="001705E9" w:rsidRPr="001705E9">
        <w:rPr>
          <w:rFonts w:eastAsia="Calibri"/>
          <w:lang w:eastAsia="en-US"/>
        </w:rPr>
        <w:t xml:space="preserve">apmērā, kas ir par 75 </w:t>
      </w:r>
      <w:proofErr w:type="spellStart"/>
      <w:r w:rsidR="001705E9" w:rsidRPr="001705E9">
        <w:rPr>
          <w:rFonts w:eastAsia="Calibri"/>
          <w:i/>
          <w:lang w:eastAsia="en-US"/>
        </w:rPr>
        <w:t>euro</w:t>
      </w:r>
      <w:proofErr w:type="spellEnd"/>
      <w:r w:rsidR="001705E9" w:rsidRPr="001705E9">
        <w:rPr>
          <w:rFonts w:eastAsia="Calibri"/>
          <w:lang w:eastAsia="en-US"/>
        </w:rPr>
        <w:t xml:space="preserve"> lielāks nekā maksimālā autoceļu lietošanas nodevas gada likme. </w:t>
      </w:r>
    </w:p>
    <w:p w:rsidR="008835C2" w:rsidRPr="001705E9" w:rsidRDefault="001705E9" w:rsidP="004E17C6">
      <w:pPr>
        <w:ind w:firstLine="709"/>
        <w:jc w:val="both"/>
        <w:rPr>
          <w:rFonts w:eastAsia="Calibri"/>
          <w:color w:val="000000"/>
        </w:rPr>
      </w:pPr>
      <w:r w:rsidRPr="001705E9">
        <w:rPr>
          <w:rFonts w:eastAsia="Calibri"/>
          <w:lang w:eastAsia="en-US"/>
        </w:rPr>
        <w:t>Uzdevums</w:t>
      </w:r>
      <w:r w:rsidR="009E6237">
        <w:rPr>
          <w:rFonts w:eastAsia="Calibri"/>
          <w:lang w:eastAsia="en-US"/>
        </w:rPr>
        <w:t xml:space="preserve"> tika</w:t>
      </w:r>
      <w:r w:rsidRPr="001705E9">
        <w:rPr>
          <w:rFonts w:eastAsia="Calibri"/>
          <w:lang w:eastAsia="en-US"/>
        </w:rPr>
        <w:t xml:space="preserve"> dots</w:t>
      </w:r>
      <w:r>
        <w:rPr>
          <w:rFonts w:eastAsia="Calibri"/>
          <w:lang w:eastAsia="en-US"/>
        </w:rPr>
        <w:t xml:space="preserve"> </w:t>
      </w:r>
      <w:r w:rsidRPr="001705E9">
        <w:rPr>
          <w:rFonts w:eastAsia="Calibri"/>
          <w:color w:val="000000"/>
        </w:rPr>
        <w:t xml:space="preserve">Ministru kabineta 2016. gada 2. augusta sēdes protokola (prot. Nr. 38 49. §) 9.2. apakšpunktā, pamatojoties uz kuru Satiksmes ministrija </w:t>
      </w:r>
      <w:r w:rsidR="009E6237">
        <w:rPr>
          <w:rFonts w:eastAsia="Calibri"/>
          <w:color w:val="000000"/>
        </w:rPr>
        <w:t>izstrādāja</w:t>
      </w:r>
      <w:r>
        <w:rPr>
          <w:rFonts w:eastAsia="Calibri"/>
          <w:color w:val="000000"/>
        </w:rPr>
        <w:t xml:space="preserve"> likumprojektu “Grozījums Latvijas Administratīvo pārkāpumu kodeksā”</w:t>
      </w:r>
      <w:r w:rsidR="009E6237">
        <w:rPr>
          <w:rFonts w:eastAsia="Calibri"/>
          <w:color w:val="000000"/>
        </w:rPr>
        <w:t xml:space="preserve"> (</w:t>
      </w:r>
      <w:proofErr w:type="spellStart"/>
      <w:r w:rsidR="009E6237" w:rsidRPr="009E6237">
        <w:rPr>
          <w:rFonts w:eastAsia="Calibri"/>
          <w:color w:val="000000"/>
        </w:rPr>
        <w:t>Nr</w:t>
      </w:r>
      <w:proofErr w:type="spellEnd"/>
      <w:r w:rsidR="009E6237" w:rsidRPr="009E6237">
        <w:rPr>
          <w:rFonts w:eastAsia="Calibri"/>
          <w:color w:val="000000"/>
        </w:rPr>
        <w:t>: 723/Lp12</w:t>
      </w:r>
      <w:r w:rsidR="009E6237">
        <w:rPr>
          <w:rFonts w:eastAsia="Calibri"/>
          <w:color w:val="000000"/>
        </w:rPr>
        <w:t>)</w:t>
      </w:r>
      <w:r>
        <w:rPr>
          <w:rFonts w:eastAsia="Calibri"/>
          <w:color w:val="000000"/>
        </w:rPr>
        <w:t>, kurš</w:t>
      </w:r>
      <w:r w:rsidR="00E04F55">
        <w:rPr>
          <w:rFonts w:eastAsia="Calibri"/>
          <w:color w:val="000000"/>
        </w:rPr>
        <w:t xml:space="preserve"> 2016.gada </w:t>
      </w:r>
      <w:r w:rsidR="009E6237">
        <w:rPr>
          <w:rFonts w:eastAsia="Calibri"/>
          <w:color w:val="000000"/>
        </w:rPr>
        <w:t>2</w:t>
      </w:r>
      <w:r w:rsidR="00E04F55">
        <w:rPr>
          <w:rFonts w:eastAsia="Calibri"/>
          <w:color w:val="000000"/>
        </w:rPr>
        <w:t>3.</w:t>
      </w:r>
      <w:r w:rsidR="009E6237">
        <w:rPr>
          <w:rFonts w:eastAsia="Calibri"/>
          <w:color w:val="000000"/>
        </w:rPr>
        <w:t>novembrī atbalstīts</w:t>
      </w:r>
      <w:r w:rsidR="009E6237" w:rsidRPr="009E6237">
        <w:rPr>
          <w:rFonts w:eastAsia="Calibri"/>
          <w:color w:val="000000"/>
        </w:rPr>
        <w:t xml:space="preserve"> Saeimā otrajā (galīgajā) lasījumā</w:t>
      </w:r>
      <w:r>
        <w:rPr>
          <w:rFonts w:eastAsia="Calibri"/>
          <w:color w:val="000000"/>
        </w:rPr>
        <w:t>.</w:t>
      </w:r>
      <w:r w:rsidR="004C1B68">
        <w:rPr>
          <w:rFonts w:eastAsia="Calibri"/>
          <w:color w:val="000000"/>
        </w:rPr>
        <w:t xml:space="preserve"> </w:t>
      </w:r>
      <w:r w:rsidR="004C1B68">
        <w:t xml:space="preserve">Plānots, ka šis pasākums </w:t>
      </w:r>
      <w:r w:rsidR="004C1B68" w:rsidRPr="004C1B68">
        <w:t xml:space="preserve">dos papildu ieņēmumus </w:t>
      </w:r>
      <w:r w:rsidR="004C1B68">
        <w:t>3</w:t>
      </w:r>
      <w:r w:rsidR="004C1B68" w:rsidRPr="004C1B68">
        <w:t xml:space="preserve"> miljonus </w:t>
      </w:r>
      <w:proofErr w:type="spellStart"/>
      <w:r w:rsidR="004C1B68" w:rsidRPr="004C1B68">
        <w:rPr>
          <w:i/>
        </w:rPr>
        <w:t>euro</w:t>
      </w:r>
      <w:proofErr w:type="spellEnd"/>
      <w:r w:rsidR="004C1B68">
        <w:t xml:space="preserve"> gadā kopā ar 3.punktā minēto pasākumu, </w:t>
      </w:r>
      <w:r w:rsidR="004C1B68" w:rsidRPr="001705E9">
        <w:t>ka atļaujas dalāmu kokmateriālu un lauksaimniecības produkcijas lielgabarīta un smagsvara kravu pārvadāšanai pa Autoceļu lietošanas nodevas likuma 1.pielikumā noteiktajiem ceļu posmiem izsniedz uz tādu periodu, par kuru ir samaksāta autoceļu lietošanas nodeva</w:t>
      </w:r>
      <w:r w:rsidR="004C1B68">
        <w:t>.</w:t>
      </w:r>
    </w:p>
    <w:p w:rsidR="00BB3768" w:rsidRDefault="001705E9" w:rsidP="004E17C6">
      <w:pPr>
        <w:pStyle w:val="naisf"/>
        <w:spacing w:before="0" w:after="0"/>
        <w:ind w:firstLine="720"/>
        <w:rPr>
          <w:rFonts w:eastAsia="Calibri"/>
          <w:color w:val="000000"/>
        </w:rPr>
      </w:pPr>
      <w:r w:rsidRPr="001705E9">
        <w:rPr>
          <w:rFonts w:eastAsia="Calibri"/>
          <w:color w:val="000000"/>
        </w:rPr>
        <w:t xml:space="preserve">2. </w:t>
      </w:r>
      <w:r w:rsidR="00BB3768">
        <w:rPr>
          <w:rFonts w:eastAsia="Calibri"/>
          <w:color w:val="000000"/>
        </w:rPr>
        <w:t>Ir nepieciešams izdarīt šādus grozījumus Autoceļu lietošanas nodevas likumā:</w:t>
      </w:r>
    </w:p>
    <w:p w:rsidR="001705E9" w:rsidRPr="001705E9" w:rsidRDefault="00BB3768" w:rsidP="004E17C6">
      <w:pPr>
        <w:pStyle w:val="naisf"/>
        <w:spacing w:before="0" w:after="0"/>
        <w:ind w:firstLine="720"/>
      </w:pPr>
      <w:r>
        <w:rPr>
          <w:rFonts w:eastAsia="Calibri"/>
          <w:color w:val="000000"/>
        </w:rPr>
        <w:t xml:space="preserve">1) </w:t>
      </w:r>
      <w:r>
        <w:t>a</w:t>
      </w:r>
      <w:r w:rsidR="001705E9" w:rsidRPr="001705E9">
        <w:t xml:space="preserve">r 2017. gada </w:t>
      </w:r>
      <w:r w:rsidR="00797E56">
        <w:t>1. janvāri nepieciešams atcelt A</w:t>
      </w:r>
      <w:r w:rsidR="001705E9" w:rsidRPr="001705E9">
        <w:t xml:space="preserve">utoceļu lietošanas nodevas likuma 6. panta 6. un 7. punktā noteiktos atbrīvojumus no autoceļu lietošanas nodevas maksāšanas (par transportlīdzekļiem, kas saskaņā ar normatīvajiem aktiem ir atbrīvoti no prasības uzstādīt darba un atpūtas laika reģistrācijas kontrolierīces un par transportlīdzekļiem, ar kuriem fiziskā vai juridiskā persona, kas ir iekļauta Lauku atbalsta dienesta maksājumu saņēmēju datubāzē vai reģistrēta valsts aģentūrā “Lauksaimniecības datu centrs” kā dzīvnieku īpašnieks vai turētājs, veic pašpārvadājumus). </w:t>
      </w:r>
      <w:r w:rsidR="004C1B68">
        <w:t xml:space="preserve">Plānots, ka šis pasākums </w:t>
      </w:r>
      <w:r w:rsidR="004C1B68" w:rsidRPr="004C1B68">
        <w:t xml:space="preserve">dos papildu ieņēmumus 1,8 miljonus </w:t>
      </w:r>
      <w:proofErr w:type="spellStart"/>
      <w:r w:rsidR="004C1B68" w:rsidRPr="004C1B68">
        <w:rPr>
          <w:i/>
        </w:rPr>
        <w:t>euro</w:t>
      </w:r>
      <w:proofErr w:type="spellEnd"/>
      <w:r w:rsidR="004C1B68">
        <w:t xml:space="preserve"> gadā.</w:t>
      </w:r>
    </w:p>
    <w:p w:rsidR="001705E9" w:rsidRPr="001705E9" w:rsidRDefault="001705E9" w:rsidP="004E17C6">
      <w:pPr>
        <w:pStyle w:val="naisf"/>
        <w:spacing w:before="0" w:after="0"/>
        <w:ind w:firstLine="720"/>
      </w:pPr>
      <w:r w:rsidRPr="001705E9">
        <w:t xml:space="preserve">Uzdevums dots </w:t>
      </w:r>
      <w:r w:rsidRPr="001705E9">
        <w:rPr>
          <w:rFonts w:eastAsia="Calibri"/>
        </w:rPr>
        <w:t xml:space="preserve">Ministru kabineta 2016. gada 2. augusta sēdes protokola (prot. Nr. 38 49. §) 9.1. apakšpunktā un </w:t>
      </w:r>
      <w:r w:rsidRPr="001705E9">
        <w:rPr>
          <w:rFonts w:eastAsia="Calibri"/>
          <w:color w:val="000000"/>
        </w:rPr>
        <w:t>2016. gada 9. augusta sēdes protokola (prot. Nr. 39 47.§) 3.2. apakšpunkt</w:t>
      </w:r>
      <w:r>
        <w:rPr>
          <w:rFonts w:eastAsia="Calibri"/>
          <w:color w:val="000000"/>
        </w:rPr>
        <w:t>ā, pamatojoties uz kur</w:t>
      </w:r>
      <w:r w:rsidR="004C1B68">
        <w:rPr>
          <w:rFonts w:eastAsia="Calibri"/>
          <w:color w:val="000000"/>
        </w:rPr>
        <w:t>iem</w:t>
      </w:r>
      <w:r>
        <w:rPr>
          <w:rFonts w:eastAsia="Calibri"/>
          <w:color w:val="000000"/>
        </w:rPr>
        <w:t xml:space="preserve"> Satiksmes ministrija </w:t>
      </w:r>
      <w:r w:rsidR="00975D99">
        <w:rPr>
          <w:rFonts w:eastAsia="Calibri"/>
          <w:color w:val="000000"/>
        </w:rPr>
        <w:t xml:space="preserve">izstrādāja </w:t>
      </w:r>
      <w:r>
        <w:rPr>
          <w:rFonts w:eastAsia="Calibri"/>
          <w:color w:val="000000"/>
        </w:rPr>
        <w:t>likumprojektu “Grozījumi Autoceļu lietošanas nodevas likumā”</w:t>
      </w:r>
      <w:r w:rsidR="00975D99">
        <w:rPr>
          <w:rFonts w:eastAsia="Calibri"/>
          <w:color w:val="000000"/>
        </w:rPr>
        <w:t xml:space="preserve"> (</w:t>
      </w:r>
      <w:proofErr w:type="spellStart"/>
      <w:r w:rsidR="00975D99" w:rsidRPr="00975D99">
        <w:rPr>
          <w:rFonts w:eastAsia="Calibri"/>
          <w:color w:val="000000"/>
        </w:rPr>
        <w:t>Nr</w:t>
      </w:r>
      <w:proofErr w:type="spellEnd"/>
      <w:r w:rsidR="00975D99" w:rsidRPr="00975D99">
        <w:rPr>
          <w:rFonts w:eastAsia="Calibri"/>
          <w:color w:val="000000"/>
        </w:rPr>
        <w:t>: 702/Lp12</w:t>
      </w:r>
      <w:r w:rsidR="00975D99">
        <w:rPr>
          <w:rFonts w:eastAsia="Calibri"/>
          <w:color w:val="000000"/>
        </w:rPr>
        <w:t>)</w:t>
      </w:r>
      <w:r>
        <w:rPr>
          <w:rFonts w:eastAsia="Calibri"/>
          <w:color w:val="000000"/>
        </w:rPr>
        <w:t xml:space="preserve">. Likumprojekts </w:t>
      </w:r>
      <w:r w:rsidR="00975D99">
        <w:rPr>
          <w:rFonts w:eastAsia="Calibri"/>
          <w:color w:val="000000"/>
        </w:rPr>
        <w:t>2016.gada 23.novembrī atbalstīts</w:t>
      </w:r>
      <w:r w:rsidR="00975D99" w:rsidRPr="009E6237">
        <w:rPr>
          <w:rFonts w:eastAsia="Calibri"/>
          <w:color w:val="000000"/>
        </w:rPr>
        <w:t xml:space="preserve"> Saeimā otrajā (galīgajā) lasījumā</w:t>
      </w:r>
      <w:r w:rsidR="004C1B68">
        <w:t>.</w:t>
      </w:r>
    </w:p>
    <w:p w:rsidR="00797E56" w:rsidRPr="00797E56" w:rsidRDefault="00BB3768" w:rsidP="004E17C6">
      <w:pPr>
        <w:pStyle w:val="naisf"/>
        <w:spacing w:before="0" w:after="0"/>
        <w:ind w:firstLine="720"/>
      </w:pPr>
      <w:r>
        <w:t>2)</w:t>
      </w:r>
      <w:r w:rsidR="001705E9" w:rsidRPr="001705E9">
        <w:t xml:space="preserve"> Ar 2017.gada 1.janvāri nepieciešams papildināt Autoceļu lietošanas nodevas likuma </w:t>
      </w:r>
      <w:r w:rsidR="001705E9" w:rsidRPr="00797E56">
        <w:t>1.pielikumu</w:t>
      </w:r>
      <w:r w:rsidR="00A52828">
        <w:t>, kas nosaka valsts autoceļu posmus, par kuru lietošanu maksājama nodeva,</w:t>
      </w:r>
      <w:r w:rsidR="001705E9" w:rsidRPr="00797E56">
        <w:t xml:space="preserve"> ar </w:t>
      </w:r>
      <w:r w:rsidR="00797E56" w:rsidRPr="00797E56">
        <w:t>šādiem valsts autoceļu posmiem:</w:t>
      </w:r>
    </w:p>
    <w:p w:rsidR="00797E56" w:rsidRPr="00797E56" w:rsidRDefault="00797E56" w:rsidP="004E17C6">
      <w:pPr>
        <w:pStyle w:val="naisf"/>
        <w:spacing w:before="0" w:after="0"/>
        <w:ind w:firstLine="720"/>
      </w:pPr>
      <w:r w:rsidRPr="00797E56">
        <w:lastRenderedPageBreak/>
        <w:t>1) valsts galvenā autoceļa A12 Jēkabpils–Rēzekne–Ludza–Krievijas robeža (Terehova) posmu km 124,10 – 159,24;</w:t>
      </w:r>
    </w:p>
    <w:p w:rsidR="00797E56" w:rsidRPr="00797E56" w:rsidRDefault="00797E56" w:rsidP="004E17C6">
      <w:pPr>
        <w:pStyle w:val="naisf"/>
        <w:spacing w:before="0" w:after="0"/>
        <w:ind w:firstLine="720"/>
      </w:pPr>
      <w:r w:rsidRPr="00797E56">
        <w:t>2) valsts reģionālā autoceļa P5 Ulbroka Ogre posmu km 0,00 – 19,87;</w:t>
      </w:r>
    </w:p>
    <w:p w:rsidR="00797E56" w:rsidRPr="00797E56" w:rsidRDefault="00797E56" w:rsidP="004E17C6">
      <w:pPr>
        <w:pStyle w:val="naisf"/>
        <w:spacing w:before="0" w:after="0"/>
        <w:ind w:firstLine="720"/>
      </w:pPr>
      <w:r w:rsidRPr="00797E56">
        <w:t>3) valsts reģionālā autoceļa P80 Tīnūži Koknese posmu km 0,00 – 63,60.</w:t>
      </w:r>
    </w:p>
    <w:p w:rsidR="001705E9" w:rsidRPr="00797E56" w:rsidRDefault="004C1B68" w:rsidP="004E17C6">
      <w:pPr>
        <w:pStyle w:val="naisf"/>
        <w:spacing w:before="0" w:after="0"/>
        <w:ind w:firstLine="720"/>
      </w:pPr>
      <w:r w:rsidRPr="00797E56">
        <w:t xml:space="preserve">Plānots, ka šis pasākums dos papildu ieņēmumus 0,8 miljonus </w:t>
      </w:r>
      <w:proofErr w:type="spellStart"/>
      <w:r w:rsidRPr="00797E56">
        <w:rPr>
          <w:i/>
        </w:rPr>
        <w:t>euro</w:t>
      </w:r>
      <w:proofErr w:type="spellEnd"/>
      <w:r w:rsidRPr="00797E56">
        <w:t xml:space="preserve"> gadā.</w:t>
      </w:r>
    </w:p>
    <w:p w:rsidR="001705E9" w:rsidRPr="001705E9" w:rsidRDefault="001705E9" w:rsidP="004E17C6">
      <w:pPr>
        <w:pStyle w:val="naisf"/>
        <w:spacing w:before="0" w:after="0"/>
        <w:ind w:firstLine="720"/>
      </w:pPr>
      <w:r w:rsidRPr="001705E9">
        <w:t xml:space="preserve">Uzdevums dots </w:t>
      </w:r>
      <w:r w:rsidRPr="001705E9">
        <w:rPr>
          <w:rFonts w:eastAsia="Calibri"/>
        </w:rPr>
        <w:t>Ministru kabineta 2016. gada 2. augusta sēdes protokola (prot. Nr. 38 49. §) 9.1. apakšpunkt</w:t>
      </w:r>
      <w:r w:rsidR="004C1B68">
        <w:rPr>
          <w:rFonts w:eastAsia="Calibri"/>
        </w:rPr>
        <w:t xml:space="preserve">ā, </w:t>
      </w:r>
      <w:r w:rsidR="004C1B68">
        <w:rPr>
          <w:rFonts w:eastAsia="Calibri"/>
          <w:color w:val="000000"/>
        </w:rPr>
        <w:t xml:space="preserve">pamatojoties uz kuru Satiksmes ministrija </w:t>
      </w:r>
      <w:r w:rsidR="00C7178F">
        <w:rPr>
          <w:rFonts w:eastAsia="Calibri"/>
          <w:color w:val="000000"/>
        </w:rPr>
        <w:t>izstrādāja</w:t>
      </w:r>
      <w:r w:rsidR="004C1B68">
        <w:rPr>
          <w:rFonts w:eastAsia="Calibri"/>
          <w:color w:val="000000"/>
        </w:rPr>
        <w:t xml:space="preserve"> likumprojektu “Grozījumi Autoceļu lietošanas nodevas likumā</w:t>
      </w:r>
      <w:r w:rsidR="00975D99">
        <w:rPr>
          <w:rFonts w:eastAsia="Calibri"/>
          <w:color w:val="000000"/>
        </w:rPr>
        <w:t>” (</w:t>
      </w:r>
      <w:proofErr w:type="spellStart"/>
      <w:r w:rsidR="00975D99" w:rsidRPr="00975D99">
        <w:rPr>
          <w:rFonts w:eastAsia="Calibri"/>
          <w:color w:val="000000"/>
        </w:rPr>
        <w:t>Nr</w:t>
      </w:r>
      <w:proofErr w:type="spellEnd"/>
      <w:r w:rsidR="00975D99" w:rsidRPr="00975D99">
        <w:rPr>
          <w:rFonts w:eastAsia="Calibri"/>
          <w:color w:val="000000"/>
        </w:rPr>
        <w:t>: 702/Lp12</w:t>
      </w:r>
      <w:r w:rsidR="00975D99">
        <w:rPr>
          <w:rFonts w:eastAsia="Calibri"/>
          <w:color w:val="000000"/>
        </w:rPr>
        <w:t>). Likumprojekts 2016.gada 23.novembrī atbalstīts</w:t>
      </w:r>
      <w:r w:rsidR="00975D99" w:rsidRPr="009E6237">
        <w:rPr>
          <w:rFonts w:eastAsia="Calibri"/>
          <w:color w:val="000000"/>
        </w:rPr>
        <w:t xml:space="preserve"> Saeimā otrajā (galīgajā) lasījumā</w:t>
      </w:r>
      <w:r w:rsidR="00975D99">
        <w:t>.</w:t>
      </w:r>
    </w:p>
    <w:p w:rsidR="001705E9" w:rsidRPr="001705E9" w:rsidRDefault="00BB3768" w:rsidP="004E17C6">
      <w:pPr>
        <w:pStyle w:val="naisf"/>
        <w:spacing w:before="0" w:after="0"/>
        <w:ind w:firstLine="720"/>
      </w:pPr>
      <w:r>
        <w:t>3)</w:t>
      </w:r>
      <w:r w:rsidR="001705E9" w:rsidRPr="001705E9">
        <w:t xml:space="preserve"> Ar 2017.gada 1.janvāri nepieciešams noteikt, ka autoceļu lietošanas nodeva maksājama arī par kravas automašīnām, kuru pilna masa ir </w:t>
      </w:r>
      <w:r w:rsidR="00C7178F">
        <w:t>lielāka par 3000</w:t>
      </w:r>
      <w:r w:rsidR="001705E9" w:rsidRPr="001705E9">
        <w:t xml:space="preserve"> kilogramiem. </w:t>
      </w:r>
      <w:r w:rsidR="004C1B68">
        <w:t xml:space="preserve">Plānots, ka šis pasākums dos papildu ieņēmumus </w:t>
      </w:r>
      <w:r w:rsidR="00C7178F">
        <w:t>3,97</w:t>
      </w:r>
      <w:r w:rsidR="004C1B68" w:rsidRPr="004C1B68">
        <w:t xml:space="preserve"> miljonus </w:t>
      </w:r>
      <w:proofErr w:type="spellStart"/>
      <w:r w:rsidR="004C1B68" w:rsidRPr="004C1B68">
        <w:rPr>
          <w:i/>
        </w:rPr>
        <w:t>euro</w:t>
      </w:r>
      <w:proofErr w:type="spellEnd"/>
      <w:r w:rsidR="004C1B68">
        <w:t xml:space="preserve"> gadā.</w:t>
      </w:r>
    </w:p>
    <w:p w:rsidR="001705E9" w:rsidRDefault="001705E9" w:rsidP="004E17C6">
      <w:pPr>
        <w:pStyle w:val="naisf"/>
        <w:spacing w:before="0" w:after="0"/>
        <w:ind w:firstLine="720"/>
      </w:pPr>
      <w:r w:rsidRPr="001705E9">
        <w:t xml:space="preserve">Uzdevums dots </w:t>
      </w:r>
      <w:r w:rsidRPr="001705E9">
        <w:rPr>
          <w:lang w:eastAsia="en-US"/>
        </w:rPr>
        <w:t xml:space="preserve">Ministru kabineta </w:t>
      </w:r>
      <w:r w:rsidRPr="001705E9">
        <w:rPr>
          <w:rFonts w:eastAsia="Calibri"/>
          <w:color w:val="000000"/>
        </w:rPr>
        <w:t>2016. gada 9. augusta sēdes protokola (prot. Nr. 39 47.§) 3.1. apakšpunkt</w:t>
      </w:r>
      <w:r w:rsidR="004C1B68">
        <w:rPr>
          <w:rFonts w:eastAsia="Calibri"/>
          <w:color w:val="000000"/>
        </w:rPr>
        <w:t xml:space="preserve">ā, pamatojoties uz kuru Satiksmes ministrija </w:t>
      </w:r>
      <w:r w:rsidR="00C7178F">
        <w:rPr>
          <w:rFonts w:eastAsia="Calibri"/>
          <w:color w:val="000000"/>
        </w:rPr>
        <w:t>izstrādāja</w:t>
      </w:r>
      <w:r w:rsidR="004C1B68">
        <w:rPr>
          <w:rFonts w:eastAsia="Calibri"/>
          <w:color w:val="000000"/>
        </w:rPr>
        <w:t xml:space="preserve"> likumprojektu “Grozījumi Autoceļu lietošanas nodevas likumā”</w:t>
      </w:r>
      <w:r w:rsidR="00C7178F" w:rsidRPr="00C7178F">
        <w:rPr>
          <w:rFonts w:eastAsia="Calibri"/>
          <w:color w:val="000000"/>
        </w:rPr>
        <w:t xml:space="preserve"> </w:t>
      </w:r>
      <w:r w:rsidR="00C7178F">
        <w:rPr>
          <w:rFonts w:eastAsia="Calibri"/>
          <w:color w:val="000000"/>
        </w:rPr>
        <w:t>(</w:t>
      </w:r>
      <w:proofErr w:type="spellStart"/>
      <w:r w:rsidR="00C7178F" w:rsidRPr="00975D99">
        <w:rPr>
          <w:rFonts w:eastAsia="Calibri"/>
          <w:color w:val="000000"/>
        </w:rPr>
        <w:t>Nr</w:t>
      </w:r>
      <w:proofErr w:type="spellEnd"/>
      <w:r w:rsidR="00C7178F" w:rsidRPr="00975D99">
        <w:rPr>
          <w:rFonts w:eastAsia="Calibri"/>
          <w:color w:val="000000"/>
        </w:rPr>
        <w:t>: 702/Lp12</w:t>
      </w:r>
      <w:r w:rsidR="00C7178F">
        <w:rPr>
          <w:rFonts w:eastAsia="Calibri"/>
          <w:color w:val="000000"/>
        </w:rPr>
        <w:t>). Likumprojekts 2016.gada 23.novembrī atbalstīts</w:t>
      </w:r>
      <w:r w:rsidR="00C7178F" w:rsidRPr="009E6237">
        <w:rPr>
          <w:rFonts w:eastAsia="Calibri"/>
          <w:color w:val="000000"/>
        </w:rPr>
        <w:t xml:space="preserve"> Saeimā otrajā (galīgajā) lasījumā</w:t>
      </w:r>
      <w:r w:rsidR="00C7178F">
        <w:t>.</w:t>
      </w:r>
    </w:p>
    <w:p w:rsidR="00C7178F" w:rsidRDefault="00C7178F" w:rsidP="00E420F7">
      <w:pPr>
        <w:ind w:right="12" w:firstLine="720"/>
        <w:jc w:val="both"/>
      </w:pPr>
      <w:r>
        <w:t xml:space="preserve">4) </w:t>
      </w:r>
      <w:r w:rsidRPr="001705E9">
        <w:t xml:space="preserve">Ar 2017.gada 1.janvāri nepieciešams </w:t>
      </w:r>
      <w:r>
        <w:t>p</w:t>
      </w:r>
      <w:r w:rsidRPr="00C7178F">
        <w:rPr>
          <w:rFonts w:eastAsia="Calibri"/>
          <w:lang w:eastAsia="en-US"/>
        </w:rPr>
        <w:t>ar 10 % palielināt a</w:t>
      </w:r>
      <w:r>
        <w:rPr>
          <w:rFonts w:eastAsia="Calibri"/>
          <w:lang w:eastAsia="en-US"/>
        </w:rPr>
        <w:t>utoceļu lietošanas nodevas likmi</w:t>
      </w:r>
      <w:r w:rsidRPr="00C7178F">
        <w:rPr>
          <w:rFonts w:eastAsia="Calibri"/>
          <w:lang w:eastAsia="en-US"/>
        </w:rPr>
        <w:t xml:space="preserve"> kravas transportlīdzekļiem un to sastāviem ar pilnu masu virs 3500 kg ar EURO 0, EURO I un EURO II motora izmešu līmeni (visvairāk piesārņojošie motora izmešu līmeņi), tādējādi veicinot videi draudzīgāku transportlīdzekļu izmantošanu un tuvinot autoceļu lietošanas nodevas likmes Lietuvas līmenim.</w:t>
      </w:r>
      <w:r>
        <w:rPr>
          <w:rFonts w:eastAsia="Calibri"/>
          <w:lang w:eastAsia="en-US"/>
        </w:rPr>
        <w:t xml:space="preserve"> </w:t>
      </w:r>
      <w:r w:rsidRPr="00C7178F">
        <w:rPr>
          <w:rFonts w:eastAsia="Calibri"/>
          <w:lang w:eastAsia="en-US"/>
        </w:rPr>
        <w:t xml:space="preserve">Plānotais autoceļu lietošanas nodevas ieņēmumu pieaugums par kravas transportlīdzekļiem un to sastāviem ar pilnu masu virs 3500 kg ar EURO 0, EURO I un EURO II motora izmešu līmeni ir </w:t>
      </w:r>
      <w:r>
        <w:rPr>
          <w:rFonts w:eastAsia="Calibri"/>
          <w:lang w:eastAsia="en-US"/>
        </w:rPr>
        <w:t>0,4 miljoni</w:t>
      </w:r>
      <w:r w:rsidRPr="00C7178F">
        <w:rPr>
          <w:rFonts w:eastAsia="Calibri"/>
          <w:lang w:eastAsia="en-US"/>
        </w:rPr>
        <w:t xml:space="preserve"> </w:t>
      </w:r>
      <w:proofErr w:type="spellStart"/>
      <w:r w:rsidRPr="00C7178F">
        <w:rPr>
          <w:rFonts w:eastAsia="Calibri"/>
          <w:i/>
          <w:lang w:eastAsia="en-US"/>
        </w:rPr>
        <w:t>euro</w:t>
      </w:r>
      <w:proofErr w:type="spellEnd"/>
      <w:r w:rsidRPr="00C7178F">
        <w:rPr>
          <w:rFonts w:eastAsia="Calibri"/>
          <w:lang w:eastAsia="en-US"/>
        </w:rPr>
        <w:t xml:space="preserve"> gadā.</w:t>
      </w:r>
      <w:r>
        <w:rPr>
          <w:rFonts w:eastAsia="Calibri"/>
          <w:lang w:eastAsia="en-US"/>
        </w:rPr>
        <w:t xml:space="preserve"> </w:t>
      </w:r>
      <w:r w:rsidR="002C3B04">
        <w:rPr>
          <w:rFonts w:eastAsia="Calibri"/>
          <w:lang w:eastAsia="en-US"/>
        </w:rPr>
        <w:t>Par minēto tika panākta vienošanās ar sociālajiem partneriem, un tas kā Satiksmes ministrijas priekšlikums</w:t>
      </w:r>
      <w:r>
        <w:rPr>
          <w:rFonts w:eastAsia="Calibri"/>
          <w:lang w:eastAsia="en-US"/>
        </w:rPr>
        <w:t xml:space="preserve"> </w:t>
      </w:r>
      <w:r w:rsidR="002C3B04">
        <w:rPr>
          <w:rFonts w:eastAsia="Calibri"/>
          <w:lang w:eastAsia="en-US"/>
        </w:rPr>
        <w:t>tika iesniegts Saeimā uz otro lasījumu</w:t>
      </w:r>
      <w:r>
        <w:rPr>
          <w:rFonts w:eastAsia="Calibri"/>
          <w:lang w:eastAsia="en-US"/>
        </w:rPr>
        <w:t xml:space="preserve"> </w:t>
      </w:r>
      <w:r>
        <w:rPr>
          <w:rFonts w:eastAsia="Calibri"/>
          <w:color w:val="000000"/>
        </w:rPr>
        <w:t>Satiksmes ministrija izstrādātaj</w:t>
      </w:r>
      <w:r w:rsidR="002C3B04">
        <w:rPr>
          <w:rFonts w:eastAsia="Calibri"/>
          <w:color w:val="000000"/>
        </w:rPr>
        <w:t>am</w:t>
      </w:r>
      <w:r>
        <w:rPr>
          <w:rFonts w:eastAsia="Calibri"/>
          <w:color w:val="000000"/>
        </w:rPr>
        <w:t xml:space="preserve"> likumprojekt</w:t>
      </w:r>
      <w:r w:rsidR="002C3B04">
        <w:rPr>
          <w:rFonts w:eastAsia="Calibri"/>
          <w:color w:val="000000"/>
        </w:rPr>
        <w:t>am</w:t>
      </w:r>
      <w:r>
        <w:rPr>
          <w:rFonts w:eastAsia="Calibri"/>
          <w:color w:val="000000"/>
        </w:rPr>
        <w:t xml:space="preserve"> “Grozījumi Autoceļu lietošanas nodevas likumā”</w:t>
      </w:r>
      <w:r w:rsidRPr="00C7178F">
        <w:rPr>
          <w:rFonts w:eastAsia="Calibri"/>
          <w:color w:val="000000"/>
        </w:rPr>
        <w:t xml:space="preserve"> </w:t>
      </w:r>
      <w:r>
        <w:rPr>
          <w:rFonts w:eastAsia="Calibri"/>
          <w:color w:val="000000"/>
        </w:rPr>
        <w:t>(</w:t>
      </w:r>
      <w:proofErr w:type="spellStart"/>
      <w:r w:rsidRPr="00975D99">
        <w:rPr>
          <w:rFonts w:eastAsia="Calibri"/>
          <w:color w:val="000000"/>
        </w:rPr>
        <w:t>Nr</w:t>
      </w:r>
      <w:proofErr w:type="spellEnd"/>
      <w:r w:rsidRPr="00975D99">
        <w:rPr>
          <w:rFonts w:eastAsia="Calibri"/>
          <w:color w:val="000000"/>
        </w:rPr>
        <w:t>: 702/Lp12</w:t>
      </w:r>
      <w:r>
        <w:rPr>
          <w:rFonts w:eastAsia="Calibri"/>
          <w:color w:val="000000"/>
        </w:rPr>
        <w:t>), kurš 2016.gada 23.novembrī atbalstīts</w:t>
      </w:r>
      <w:r w:rsidRPr="009E6237">
        <w:rPr>
          <w:rFonts w:eastAsia="Calibri"/>
          <w:color w:val="000000"/>
        </w:rPr>
        <w:t xml:space="preserve"> Saeimā otrajā (galīgajā) lasījumā</w:t>
      </w:r>
      <w:r>
        <w:t>.</w:t>
      </w:r>
    </w:p>
    <w:p w:rsidR="00BB3768" w:rsidRPr="001705E9" w:rsidRDefault="00BB3768" w:rsidP="004E17C6">
      <w:pPr>
        <w:pStyle w:val="naisf"/>
        <w:spacing w:before="0" w:after="0"/>
        <w:ind w:firstLine="720"/>
      </w:pPr>
      <w:r>
        <w:t xml:space="preserve">3. </w:t>
      </w:r>
      <w:r w:rsidRPr="001705E9">
        <w:t xml:space="preserve">Ar 2017. gada 1. janvāri nepieciešams noteikt, ka atļaujas dalāmu kokmateriālu un lauksaimniecības produkcijas lielgabarīta un smagsvara kravu pārvadāšanai pa Autoceļu lietošanas nodevas likuma 1.pielikumā noteiktajiem ceļu posmiem izsniedz uz tādu periodu, par kuru ir samaksāta autoceļu lietošanas nodeva. </w:t>
      </w:r>
    </w:p>
    <w:p w:rsidR="00BB3768" w:rsidRPr="001705E9" w:rsidRDefault="00BB3768" w:rsidP="004E17C6">
      <w:pPr>
        <w:pStyle w:val="naisf"/>
        <w:spacing w:before="0" w:after="0"/>
        <w:ind w:firstLine="720"/>
      </w:pPr>
      <w:r w:rsidRPr="001705E9">
        <w:t>Uzdevums dots Ministru kabineta 2016. gada 9. augusta sēdes protokola (prot</w:t>
      </w:r>
      <w:r>
        <w:t xml:space="preserve">. Nr. 39 47.§) 3.3. apakšpunktā, pamatojoties uz kuru Satiksmes ministrija plāno Ministru kabinetā iesniegt atbilstošus grozījumus </w:t>
      </w:r>
      <w:r w:rsidRPr="004C1B68">
        <w:t>Ministru kabineta 2010.</w:t>
      </w:r>
      <w:r>
        <w:t> </w:t>
      </w:r>
      <w:r w:rsidRPr="004C1B68">
        <w:t>gada 6.</w:t>
      </w:r>
      <w:r>
        <w:t> aprīļa noteikumos</w:t>
      </w:r>
      <w:r w:rsidRPr="004C1B68">
        <w:t xml:space="preserve"> Nr. 343 “Noteikumi par lielgabarīta un smagsvara pārvadājumiem”</w:t>
      </w:r>
      <w:r>
        <w:t>.</w:t>
      </w:r>
    </w:p>
    <w:p w:rsidR="004C1B68" w:rsidRDefault="00797E56" w:rsidP="004E17C6">
      <w:pPr>
        <w:ind w:firstLine="709"/>
        <w:jc w:val="both"/>
        <w:rPr>
          <w:rFonts w:eastAsia="Calibri"/>
          <w:lang w:eastAsia="en-US"/>
        </w:rPr>
      </w:pPr>
      <w:r>
        <w:rPr>
          <w:rFonts w:eastAsia="Calibri"/>
          <w:lang w:eastAsia="en-US"/>
        </w:rPr>
        <w:t>Ekspertu grupā t</w:t>
      </w:r>
      <w:r w:rsidR="004C1B68" w:rsidRPr="004C1B68">
        <w:rPr>
          <w:rFonts w:eastAsia="Calibri"/>
          <w:lang w:eastAsia="en-US"/>
        </w:rPr>
        <w:t>ika diskutēts arī par</w:t>
      </w:r>
      <w:r w:rsidR="004C1B68">
        <w:rPr>
          <w:rFonts w:eastAsia="Calibri"/>
          <w:lang w:eastAsia="en-US"/>
        </w:rPr>
        <w:t xml:space="preserve"> autoceļu lietošanas </w:t>
      </w:r>
      <w:r w:rsidR="004C1B68" w:rsidRPr="004C1B68">
        <w:rPr>
          <w:rFonts w:eastAsia="Calibri"/>
          <w:lang w:eastAsia="en-US"/>
        </w:rPr>
        <w:t>nodevas</w:t>
      </w:r>
      <w:r w:rsidR="00A52828">
        <w:rPr>
          <w:rFonts w:eastAsia="Calibri"/>
          <w:lang w:eastAsia="en-US"/>
        </w:rPr>
        <w:t xml:space="preserve"> piemērošanu</w:t>
      </w:r>
      <w:r w:rsidR="004C1B68" w:rsidRPr="004C1B68">
        <w:rPr>
          <w:rFonts w:eastAsia="Calibri"/>
          <w:lang w:eastAsia="en-US"/>
        </w:rPr>
        <w:t xml:space="preserve"> autobusiem, taču no Latvijā reģistrētajiem 4658 autobusiem aptuveni 2500 nodrošina sabiedriskā transporta pakalpojumus, kas tiek dotēti no valsts, līdz ar to autoceļu lietošanas nodeva par šiem autobusiem būtu jāsedz no valsts budžeta dotācijas par sabiedriskā transporta pakalpojumiem. Līdz ar to ieguvums no autoceļu lietošanas nodevas uzlikšanas autobusiem ir visai mazs. Tika diskutēts arī par autoceļu lietošanas nodevas </w:t>
      </w:r>
      <w:r w:rsidR="00A52828">
        <w:rPr>
          <w:rFonts w:eastAsia="Calibri"/>
          <w:lang w:eastAsia="en-US"/>
        </w:rPr>
        <w:t>piemērošanu</w:t>
      </w:r>
      <w:r w:rsidR="00A52828" w:rsidRPr="004C1B68">
        <w:rPr>
          <w:rFonts w:eastAsia="Calibri"/>
          <w:lang w:eastAsia="en-US"/>
        </w:rPr>
        <w:t xml:space="preserve"> </w:t>
      </w:r>
      <w:r w:rsidR="004C1B68" w:rsidRPr="004C1B68">
        <w:rPr>
          <w:rFonts w:eastAsia="Calibri"/>
          <w:lang w:eastAsia="en-US"/>
        </w:rPr>
        <w:t xml:space="preserve">vieglajām automašīnām ar lielu motora izmešu līmeni, taču, tā kā </w:t>
      </w:r>
      <w:r w:rsidR="004C1B68">
        <w:rPr>
          <w:rFonts w:eastAsia="Calibri"/>
          <w:lang w:eastAsia="en-US"/>
        </w:rPr>
        <w:t>VAS “Ceļu satiksmes drošības direkcija” rīcībā</w:t>
      </w:r>
      <w:r w:rsidR="004C1B68" w:rsidRPr="004C1B68">
        <w:rPr>
          <w:rFonts w:eastAsia="Calibri"/>
          <w:lang w:eastAsia="en-US"/>
        </w:rPr>
        <w:t xml:space="preserve"> ir dati par motora izmešu līmeni tikai </w:t>
      </w:r>
      <w:r w:rsidR="00A52828">
        <w:rPr>
          <w:rFonts w:eastAsia="Calibri"/>
          <w:lang w:eastAsia="en-US"/>
        </w:rPr>
        <w:t>vienai trešajai daļai</w:t>
      </w:r>
      <w:r w:rsidR="004C1B68" w:rsidRPr="004C1B68">
        <w:rPr>
          <w:rFonts w:eastAsia="Calibri"/>
          <w:lang w:eastAsia="en-US"/>
        </w:rPr>
        <w:t xml:space="preserve"> automašīnu, šis kritērijs pašlaik netika atbalstīts. Tika diskutēts arī par autoceļu lietošanas nodevas </w:t>
      </w:r>
      <w:r w:rsidR="00EC6108">
        <w:rPr>
          <w:rFonts w:eastAsia="Calibri"/>
          <w:lang w:eastAsia="en-US"/>
        </w:rPr>
        <w:t>piemērošanu</w:t>
      </w:r>
      <w:r w:rsidR="00EC6108" w:rsidRPr="004C1B68">
        <w:rPr>
          <w:rFonts w:eastAsia="Calibri"/>
          <w:lang w:eastAsia="en-US"/>
        </w:rPr>
        <w:t xml:space="preserve"> </w:t>
      </w:r>
      <w:r w:rsidR="004C1B68" w:rsidRPr="004C1B68">
        <w:rPr>
          <w:rFonts w:eastAsia="Calibri"/>
          <w:lang w:eastAsia="en-US"/>
        </w:rPr>
        <w:t>vieglajām automašīnām ar pilnu masu virs 3500 kg, taču šādu automašīnu ir tikai 187, līdz ar to ieguvums valsts budžetam būtu niecīgs.</w:t>
      </w:r>
    </w:p>
    <w:p w:rsidR="00C7178F" w:rsidRPr="004C1B68" w:rsidRDefault="00C7178F" w:rsidP="004E17C6">
      <w:pPr>
        <w:ind w:firstLine="709"/>
        <w:jc w:val="both"/>
        <w:rPr>
          <w:rFonts w:eastAsia="Calibri"/>
          <w:lang w:eastAsia="en-US"/>
        </w:rPr>
      </w:pPr>
      <w:r>
        <w:t>Tika diskutēts arī par autoceļu lietošanas nodevas uzlikšanu kravas transportlīdzekļiem ar pilnu masu līdz 3000 kg</w:t>
      </w:r>
      <w:r w:rsidR="00FD558C">
        <w:t>.</w:t>
      </w:r>
      <w:r>
        <w:t xml:space="preserve"> </w:t>
      </w:r>
      <w:r w:rsidR="00FD558C">
        <w:t>Ņ</w:t>
      </w:r>
      <w:r>
        <w:t xml:space="preserve">emot vērā, ka atbilstoši </w:t>
      </w:r>
      <w:r w:rsidRPr="00515934">
        <w:t xml:space="preserve">Transportlīdzekļa ekspluatācijas nodokļa un uzņēmumu vieglo </w:t>
      </w:r>
      <w:r>
        <w:t>transportlīdzekļu nodokļa likuma</w:t>
      </w:r>
      <w:r w:rsidRPr="00515934">
        <w:t xml:space="preserve"> </w:t>
      </w:r>
      <w:r>
        <w:t xml:space="preserve">10. panta 2. punktam par </w:t>
      </w:r>
      <w:r w:rsidRPr="00515934">
        <w:t xml:space="preserve">kravas </w:t>
      </w:r>
      <w:r>
        <w:t>transportlīdzekli</w:t>
      </w:r>
      <w:r w:rsidRPr="00515934">
        <w:t xml:space="preserve"> ar pilnu masu līdz 3000 kilogramiem, kas ir reģistrēts kā kravas furgons un kam ir vairāk nekā trīs sēdvieta</w:t>
      </w:r>
      <w:r>
        <w:t>s (ieskaitot vadītāja sēdvietu), ir maksājams u</w:t>
      </w:r>
      <w:r w:rsidRPr="00515934">
        <w:t xml:space="preserve">zņēmumu </w:t>
      </w:r>
      <w:r>
        <w:t xml:space="preserve">vieglo transportlīdzekļu nodoklis, </w:t>
      </w:r>
      <w:r w:rsidR="00FD558C">
        <w:t xml:space="preserve">tika nolemts neuzlikt autoceļu lietošanas nodevas maksāšanas </w:t>
      </w:r>
      <w:r w:rsidR="00FD558C">
        <w:lastRenderedPageBreak/>
        <w:t xml:space="preserve">pienākumu par minētajiem transportlīdzekļiem, </w:t>
      </w:r>
      <w:r>
        <w:t xml:space="preserve">tādējādi neradot pārmērīgu finansiālu slogu tādu </w:t>
      </w:r>
      <w:r w:rsidRPr="00515934">
        <w:t>kravas transportlīdzekļ</w:t>
      </w:r>
      <w:r>
        <w:t>u</w:t>
      </w:r>
      <w:r w:rsidRPr="00515934">
        <w:t xml:space="preserve">, kuru pilna masa ir </w:t>
      </w:r>
      <w:r>
        <w:t>līdz</w:t>
      </w:r>
      <w:r w:rsidRPr="00515934">
        <w:t xml:space="preserve"> 3000 kilogramiem</w:t>
      </w:r>
      <w:r>
        <w:t>, īpašniekiem, turētājiem un vadītājiem.</w:t>
      </w:r>
    </w:p>
    <w:p w:rsidR="001705E9" w:rsidRDefault="00797E56" w:rsidP="004E17C6">
      <w:pPr>
        <w:ind w:firstLine="709"/>
        <w:jc w:val="both"/>
      </w:pPr>
      <w:r>
        <w:t>Papildus Ekspertu grupā tika izteikts</w:t>
      </w:r>
      <w:r w:rsidR="007212D5">
        <w:t xml:space="preserve"> priekšlikums no 2020.</w:t>
      </w:r>
      <w:r w:rsidR="006B0CE8">
        <w:t> </w:t>
      </w:r>
      <w:r w:rsidR="007212D5">
        <w:t>gada mainīt autoceļu lietošanas nodevas iekasēšanas principu, piemērojot to par nobraukto attālumu, to, iespējams, realizējot kā publiskās un privātās partnerības projektu. Šis jautājums</w:t>
      </w:r>
      <w:r w:rsidR="007212D5" w:rsidRPr="00D53131">
        <w:t xml:space="preserve"> jāanalizē </w:t>
      </w:r>
      <w:proofErr w:type="spellStart"/>
      <w:r w:rsidR="007212D5" w:rsidRPr="00D53131">
        <w:t>detalizētāk</w:t>
      </w:r>
      <w:proofErr w:type="spellEnd"/>
      <w:r w:rsidR="007212D5">
        <w:t xml:space="preserve"> un</w:t>
      </w:r>
      <w:r w:rsidR="007212D5" w:rsidRPr="00D53131">
        <w:t xml:space="preserve"> ir nepieciešami finanšu aprēķini, cik izmaksā šādas tehniskās iespējas ievie</w:t>
      </w:r>
      <w:r w:rsidR="007212D5">
        <w:t xml:space="preserve">šana un kādā veidā to realizēt, lai novērstu </w:t>
      </w:r>
      <w:r w:rsidR="007212D5" w:rsidRPr="00D53131">
        <w:t>zaudējumu risku valstij.</w:t>
      </w:r>
    </w:p>
    <w:p w:rsidR="006B0CE8" w:rsidRPr="001705E9" w:rsidRDefault="006B0CE8" w:rsidP="004E17C6">
      <w:pPr>
        <w:ind w:firstLine="709"/>
        <w:jc w:val="both"/>
      </w:pPr>
      <w:r>
        <w:t xml:space="preserve">Jāņem vērā, ka </w:t>
      </w:r>
      <w:r w:rsidRPr="00D53131">
        <w:t xml:space="preserve">2017.gada pirmajā pusē Eiropas Komisija plāno nākt klajā ar autotransporta jomas regulējuma pakotni, kurā tiks pārskatīti esošie </w:t>
      </w:r>
      <w:r>
        <w:t>Eiropas Savienības</w:t>
      </w:r>
      <w:r w:rsidRPr="00D53131">
        <w:t xml:space="preserve"> tiesību akti. Paredzams, ka pakotne ietvers arī </w:t>
      </w:r>
      <w:r w:rsidRPr="0084477A">
        <w:t>Direktīva</w:t>
      </w:r>
      <w:r>
        <w:t>s</w:t>
      </w:r>
      <w:r w:rsidRPr="0084477A">
        <w:t xml:space="preserve"> 1999/62/EK</w:t>
      </w:r>
      <w:r w:rsidRPr="00D53131">
        <w:t xml:space="preserve"> pārskatīšanu. Eiropas Komisijas ir norādījusi, ka laika vinjetes pretēji maksām par nobraukto attālumu var būt diskriminējošas, jo šādas vinjetes mazāk saistītas ar infrastruktūras izmaksām un gaisa piesārņojumu. Tāpat arī vērojama Eiropas Komisijas interese jaunajā ceļu maksas regulējumā iekļaut vieglos pasažieru transportlīdzekļus, kā arī ieviest sastrēguma maksu.</w:t>
      </w:r>
    </w:p>
    <w:p w:rsidR="00B63A49" w:rsidRDefault="00B63A49" w:rsidP="004E17C6">
      <w:pPr>
        <w:pStyle w:val="naisf"/>
        <w:spacing w:before="0" w:after="0"/>
        <w:ind w:firstLine="709"/>
      </w:pPr>
    </w:p>
    <w:p w:rsidR="00B63A49" w:rsidRPr="00B63A49" w:rsidRDefault="008E50B0" w:rsidP="004E17C6">
      <w:pPr>
        <w:pStyle w:val="naisf"/>
        <w:spacing w:before="0" w:after="0"/>
        <w:ind w:firstLine="0"/>
        <w:jc w:val="center"/>
        <w:rPr>
          <w:b/>
        </w:rPr>
      </w:pPr>
      <w:r>
        <w:rPr>
          <w:b/>
        </w:rPr>
        <w:t>6. rīcības virziens</w:t>
      </w:r>
      <w:r w:rsidR="00B63A49" w:rsidRPr="00B63A49">
        <w:rPr>
          <w:b/>
        </w:rPr>
        <w:t xml:space="preserve"> </w:t>
      </w:r>
      <w:r>
        <w:rPr>
          <w:b/>
        </w:rPr>
        <w:t>“</w:t>
      </w:r>
      <w:r w:rsidR="00B63A49" w:rsidRPr="00B63A49">
        <w:rPr>
          <w:b/>
        </w:rPr>
        <w:t>Valsts kapitālsabiedrību, kuras veic valsts deleģētu uzdevumu, peļņas novirzīšana deleģētā uzdevuma veikšanai</w:t>
      </w:r>
      <w:r>
        <w:rPr>
          <w:b/>
        </w:rPr>
        <w:t>”</w:t>
      </w:r>
    </w:p>
    <w:p w:rsidR="00B63A49" w:rsidRDefault="00B63A49" w:rsidP="004E17C6">
      <w:pPr>
        <w:pStyle w:val="naisf"/>
        <w:spacing w:before="0" w:after="0"/>
        <w:ind w:firstLine="709"/>
      </w:pPr>
    </w:p>
    <w:p w:rsidR="00342681" w:rsidRPr="002518CF" w:rsidRDefault="00342681" w:rsidP="004E17C6">
      <w:pPr>
        <w:ind w:firstLine="709"/>
        <w:jc w:val="both"/>
      </w:pPr>
      <w:r w:rsidRPr="002518CF">
        <w:t xml:space="preserve">2016. gadā (par 2015. gadu) valsts kapitālsabiedrības VAS “Latvijas Valsts ceļi” un “Latvijas autoceļu uzturētājs” veica peļņas sadali atbilstoši </w:t>
      </w:r>
      <w:r w:rsidR="0034647C" w:rsidRPr="0034647C">
        <w:t>likuma „Par vidēja termiņa budžeta ietvaru 2016</w:t>
      </w:r>
      <w:r w:rsidR="0034647C">
        <w:t>., 2017. un 2018.gadam” 22.pantam</w:t>
      </w:r>
      <w:r>
        <w:t>,</w:t>
      </w:r>
      <w:r w:rsidRPr="002518CF">
        <w:t xml:space="preserve"> 90% tīrās peļņas novirzot maksājumiem valsts budžetā p</w:t>
      </w:r>
      <w:r>
        <w:t>ar valsts kapitāla izmantošanu.</w:t>
      </w:r>
    </w:p>
    <w:p w:rsidR="00544E38" w:rsidRDefault="00A361AB" w:rsidP="004E17C6">
      <w:pPr>
        <w:ind w:firstLine="709"/>
        <w:jc w:val="both"/>
      </w:pPr>
      <w:r>
        <w:t>VAS “Latvijas Valsts ceļi” un</w:t>
      </w:r>
      <w:r w:rsidR="0000517A">
        <w:t xml:space="preserve"> VAS “Latvijas autoceļu uzturētājs” veic specifisku valsts pārvaldes deleģētu uzdevumu, proti, saskaņā ar likuma “Par autoceļiem” 7.panta trešo daļu </w:t>
      </w:r>
      <w:r w:rsidR="0000517A" w:rsidRPr="0000517A">
        <w:t>Satiksmes ministrija deleģē valsts autoceļu tīkla pārvaldīšanu, valsts autoceļu tīkla finansējuma administrēšanu un ar to saistīto darbu programmu vadību un izpildes kontroli, iepirkuma organizēšanu valsts vajadzībām, valsts autoceļu būvniecības programmu vadību un būvniecības uzraudzību, ceļu satiksmes organizācijas uzraudzību, kā arī pašvaldību, komersantu un māju ceļu būvniecības, rekonstrukcijas, ikdienas uzturēšanas un periodiskās uzturēšanas pārraud</w:t>
      </w:r>
      <w:r w:rsidR="0000517A">
        <w:t>zību valsts akciju sabiedrībai “</w:t>
      </w:r>
      <w:r w:rsidR="0000517A" w:rsidRPr="0000517A">
        <w:t>Latvijas Valsts ceļi</w:t>
      </w:r>
      <w:r w:rsidR="0000517A">
        <w:t>”</w:t>
      </w:r>
      <w:r w:rsidR="0000517A" w:rsidRPr="0000517A">
        <w:t xml:space="preserve"> saskaņā ar deleģēšanas līgumu.</w:t>
      </w:r>
      <w:r w:rsidR="0000517A">
        <w:t xml:space="preserve"> Savukārt saskaņā ar likuma “Par autoceļiem” 7.panta 3.</w:t>
      </w:r>
      <w:r w:rsidR="0000517A" w:rsidRPr="004E17C6">
        <w:rPr>
          <w:vertAlign w:val="superscript"/>
        </w:rPr>
        <w:t>1</w:t>
      </w:r>
      <w:r w:rsidR="0000517A">
        <w:t xml:space="preserve"> daļu </w:t>
      </w:r>
      <w:r w:rsidR="0000517A" w:rsidRPr="0000517A">
        <w:t>Satiksmes ministrija deleģē valsts autoceļu kompleksās ikdienas uzturēšanas darbu plānošanu un veik</w:t>
      </w:r>
      <w:r w:rsidR="0000517A">
        <w:t>šanu valsts akciju sabiedrībai “Latvijas autoceļu uzturētājs”</w:t>
      </w:r>
      <w:r w:rsidR="0000517A" w:rsidRPr="0000517A">
        <w:t xml:space="preserve"> saskaņā ar deleģēšanas līgumu.</w:t>
      </w:r>
      <w:r w:rsidR="0000517A">
        <w:t xml:space="preserve"> </w:t>
      </w:r>
    </w:p>
    <w:p w:rsidR="00342681" w:rsidRPr="0091529F" w:rsidRDefault="00A361AB" w:rsidP="00A361AB">
      <w:pPr>
        <w:ind w:firstLine="709"/>
        <w:jc w:val="both"/>
      </w:pPr>
      <w:r>
        <w:t xml:space="preserve">Pašlaik notiek VAS “Latvijas Valsts ceļi” un VAS “Latvijas autoceļu uzturētājs” stratēģiju pārskatīšana, līdz ar to stratēģijās ir iespējams norādīt, ka dividendēs izmaksājamā peļņas daļa ir 0%, un šo jautājumu virzīt izskatīšanai Ministru kabinetā atbilstoši </w:t>
      </w:r>
      <w:r w:rsidR="0034647C">
        <w:t>normatīvajos aktos noteiktajai kārtībai</w:t>
      </w:r>
      <w:r>
        <w:t>,</w:t>
      </w:r>
      <w:r w:rsidR="0034647C">
        <w:t xml:space="preserve"> tādējādi</w:t>
      </w:r>
      <w:r>
        <w:t xml:space="preserve"> </w:t>
      </w:r>
      <w:r w:rsidR="00342681" w:rsidRPr="00935E62">
        <w:rPr>
          <w:color w:val="000000"/>
          <w:shd w:val="clear" w:color="auto" w:fill="FFFFFF"/>
        </w:rPr>
        <w:t xml:space="preserve">nodrošinot, ka </w:t>
      </w:r>
      <w:r w:rsidR="00342681">
        <w:rPr>
          <w:color w:val="000000"/>
          <w:shd w:val="clear" w:color="auto" w:fill="FFFFFF"/>
        </w:rPr>
        <w:t>vismaz 7</w:t>
      </w:r>
      <w:r w:rsidR="00342681" w:rsidRPr="00935E62">
        <w:rPr>
          <w:color w:val="000000"/>
          <w:shd w:val="clear" w:color="auto" w:fill="FFFFFF"/>
        </w:rPr>
        <w:t xml:space="preserve">0% no tās tiek novirzīta autoceļu uzturēšanas darbu veikšanai, bet līdz </w:t>
      </w:r>
      <w:r w:rsidR="00342681">
        <w:rPr>
          <w:color w:val="000000"/>
          <w:shd w:val="clear" w:color="auto" w:fill="FFFFFF"/>
        </w:rPr>
        <w:t>3</w:t>
      </w:r>
      <w:r w:rsidR="00342681" w:rsidRPr="00935E62">
        <w:rPr>
          <w:color w:val="000000"/>
          <w:shd w:val="clear" w:color="auto" w:fill="FFFFFF"/>
        </w:rPr>
        <w:t xml:space="preserve">0% </w:t>
      </w:r>
      <w:r w:rsidR="00342681">
        <w:t>–</w:t>
      </w:r>
      <w:r w:rsidR="00342681" w:rsidRPr="00935E62">
        <w:rPr>
          <w:color w:val="000000"/>
          <w:shd w:val="clear" w:color="auto" w:fill="FFFFFF"/>
        </w:rPr>
        <w:t xml:space="preserve"> nepieciešamās ceļu uzturēšanas tehnikas atjaunošanas projektu īstenošanai. </w:t>
      </w:r>
    </w:p>
    <w:p w:rsidR="00B63A49" w:rsidRPr="003F1815" w:rsidRDefault="00B63A49" w:rsidP="004E17C6">
      <w:pPr>
        <w:pStyle w:val="naisf"/>
        <w:spacing w:before="0" w:after="0"/>
        <w:ind w:firstLine="709"/>
      </w:pPr>
    </w:p>
    <w:p w:rsidR="00414A21" w:rsidRDefault="00414A21">
      <w:pPr>
        <w:rPr>
          <w:b/>
          <w:sz w:val="28"/>
          <w:szCs w:val="28"/>
        </w:rPr>
      </w:pPr>
      <w:r>
        <w:rPr>
          <w:b/>
          <w:sz w:val="28"/>
          <w:szCs w:val="28"/>
        </w:rPr>
        <w:br w:type="page"/>
      </w:r>
    </w:p>
    <w:p w:rsidR="00183AE4" w:rsidRPr="00450BC4" w:rsidRDefault="006A2FAB" w:rsidP="004E17C6">
      <w:pPr>
        <w:pStyle w:val="naisf"/>
        <w:spacing w:before="0" w:after="0"/>
        <w:ind w:firstLine="0"/>
        <w:jc w:val="center"/>
        <w:rPr>
          <w:b/>
          <w:sz w:val="28"/>
          <w:szCs w:val="28"/>
        </w:rPr>
      </w:pPr>
      <w:r w:rsidRPr="00450BC4">
        <w:rPr>
          <w:b/>
          <w:sz w:val="28"/>
          <w:szCs w:val="28"/>
        </w:rPr>
        <w:lastRenderedPageBreak/>
        <w:t>Priekšlikumi</w:t>
      </w:r>
    </w:p>
    <w:p w:rsidR="00183AE4" w:rsidRPr="003F1815" w:rsidRDefault="00183AE4" w:rsidP="004E17C6">
      <w:pPr>
        <w:pStyle w:val="naisf"/>
        <w:spacing w:before="0" w:after="0"/>
        <w:ind w:firstLine="709"/>
      </w:pPr>
    </w:p>
    <w:p w:rsidR="00183AE4" w:rsidRDefault="00183AE4" w:rsidP="004E17C6">
      <w:pPr>
        <w:pStyle w:val="naisf"/>
        <w:spacing w:before="0" w:after="0"/>
        <w:ind w:firstLine="709"/>
      </w:pPr>
      <w:r w:rsidRPr="003F1815">
        <w:t xml:space="preserve">1. </w:t>
      </w:r>
      <w:r w:rsidR="00450BC4">
        <w:t>L</w:t>
      </w:r>
      <w:r w:rsidR="00450BC4" w:rsidRPr="00814828">
        <w:t xml:space="preserve">ai </w:t>
      </w:r>
      <w:r w:rsidR="00450BC4">
        <w:t xml:space="preserve">ceļiem </w:t>
      </w:r>
      <w:r w:rsidR="00450BC4" w:rsidRPr="00814828">
        <w:t>pieejamo finansējumu izlietotu lietderīgi un apzinātu sabiedrības interesēm būtiskākos maršrutus</w:t>
      </w:r>
      <w:r w:rsidR="00450BC4">
        <w:t xml:space="preserve">, līdz 2017.gada beigām ir nepieciešams veikt </w:t>
      </w:r>
      <w:r w:rsidR="00450BC4" w:rsidRPr="00E237D0">
        <w:t>pašvaldību un komersantu ceļu inventarizāciju, iegūtos rezultātus integrējot kopējā valstī esošo ceļu tīkla lietošanas izvērtējumā.</w:t>
      </w:r>
      <w:r w:rsidR="00450BC4">
        <w:t xml:space="preserve"> </w:t>
      </w:r>
    </w:p>
    <w:p w:rsidR="00CD6BD7" w:rsidRDefault="001800D1" w:rsidP="002C3B04">
      <w:pPr>
        <w:ind w:firstLine="709"/>
        <w:jc w:val="both"/>
      </w:pPr>
      <w:r>
        <w:t>2</w:t>
      </w:r>
      <w:r w:rsidR="00450BC4">
        <w:t xml:space="preserve">. </w:t>
      </w:r>
      <w:r w:rsidR="00450BC4">
        <w:rPr>
          <w:rFonts w:eastAsia="Calibri"/>
          <w:lang w:eastAsia="en-US"/>
        </w:rPr>
        <w:t>Nepieciešams p</w:t>
      </w:r>
      <w:r w:rsidR="00450BC4" w:rsidRPr="00450BC4">
        <w:rPr>
          <w:rFonts w:eastAsia="Calibri"/>
          <w:lang w:eastAsia="en-US"/>
        </w:rPr>
        <w:t xml:space="preserve">akāpeniski virzīties uz to, lai </w:t>
      </w:r>
      <w:r w:rsidR="00BA51BA">
        <w:rPr>
          <w:rFonts w:eastAsia="Calibri"/>
          <w:lang w:eastAsia="en-US"/>
        </w:rPr>
        <w:t>finansējums valsts budžeta programmai “Valsts autoceļu fonds” sasniedz</w:t>
      </w:r>
      <w:r w:rsidR="00BA51BA" w:rsidRPr="00BA51BA">
        <w:rPr>
          <w:rFonts w:eastAsia="Calibri"/>
          <w:lang w:eastAsia="en-US"/>
        </w:rPr>
        <w:t xml:space="preserve"> likuma “Par autoceļiem” redakcijas 12.</w:t>
      </w:r>
      <w:r w:rsidR="00BA51BA">
        <w:rPr>
          <w:rFonts w:eastAsia="Calibri"/>
          <w:lang w:eastAsia="en-US"/>
        </w:rPr>
        <w:t xml:space="preserve"> panta ceturtajā daļā noteikto </w:t>
      </w:r>
      <w:r w:rsidR="00DD27A4">
        <w:rPr>
          <w:rFonts w:eastAsia="Calibri"/>
          <w:lang w:eastAsia="en-US"/>
        </w:rPr>
        <w:t>apmēru</w:t>
      </w:r>
      <w:r w:rsidR="00BA51BA">
        <w:rPr>
          <w:rFonts w:eastAsia="Calibri"/>
          <w:lang w:eastAsia="en-US"/>
        </w:rPr>
        <w:t xml:space="preserve"> - </w:t>
      </w:r>
      <w:r w:rsidR="00450BC4" w:rsidRPr="00450BC4">
        <w:rPr>
          <w:rFonts w:eastAsia="Calibri"/>
          <w:lang w:eastAsia="en-US"/>
        </w:rPr>
        <w:t>ieņēmum</w:t>
      </w:r>
      <w:r w:rsidR="00BA51BA">
        <w:rPr>
          <w:rFonts w:eastAsia="Calibri"/>
          <w:lang w:eastAsia="en-US"/>
        </w:rPr>
        <w:t>u</w:t>
      </w:r>
      <w:r w:rsidR="00450BC4" w:rsidRPr="00450BC4">
        <w:rPr>
          <w:rFonts w:eastAsia="Calibri"/>
          <w:lang w:eastAsia="en-US"/>
        </w:rPr>
        <w:t xml:space="preserve"> no </w:t>
      </w:r>
      <w:r w:rsidR="00450BC4">
        <w:rPr>
          <w:rFonts w:eastAsia="Calibri"/>
          <w:lang w:eastAsia="en-US"/>
        </w:rPr>
        <w:t>TEN</w:t>
      </w:r>
      <w:r w:rsidR="00450BC4" w:rsidRPr="00450BC4">
        <w:rPr>
          <w:rFonts w:eastAsia="Calibri"/>
          <w:lang w:eastAsia="en-US"/>
        </w:rPr>
        <w:t xml:space="preserve">, autoceļu lietošanas nodevas un 80 </w:t>
      </w:r>
      <w:r w:rsidR="00C93A3E">
        <w:rPr>
          <w:rFonts w:eastAsia="Calibri"/>
          <w:lang w:eastAsia="en-US"/>
        </w:rPr>
        <w:t>%</w:t>
      </w:r>
      <w:r w:rsidR="00C93A3E" w:rsidRPr="00450BC4">
        <w:rPr>
          <w:rFonts w:eastAsia="Calibri"/>
          <w:lang w:eastAsia="en-US"/>
        </w:rPr>
        <w:t xml:space="preserve"> </w:t>
      </w:r>
      <w:r w:rsidR="00450BC4" w:rsidRPr="00450BC4">
        <w:rPr>
          <w:rFonts w:eastAsia="Calibri"/>
          <w:lang w:eastAsia="en-US"/>
        </w:rPr>
        <w:t>no prognozētajiem valsts budžeta ieņēmumiem no akcīzes nodokļa par naftas produktiem</w:t>
      </w:r>
      <w:r w:rsidR="00BA51BA">
        <w:rPr>
          <w:rFonts w:eastAsia="Calibri"/>
          <w:lang w:eastAsia="en-US"/>
        </w:rPr>
        <w:t xml:space="preserve"> apmērā</w:t>
      </w:r>
      <w:r w:rsidR="00450BC4">
        <w:rPr>
          <w:rFonts w:eastAsia="Calibri"/>
          <w:lang w:eastAsia="en-US"/>
        </w:rPr>
        <w:t>.</w:t>
      </w:r>
      <w:r w:rsidR="002C3B04">
        <w:rPr>
          <w:rFonts w:eastAsia="Calibri"/>
          <w:lang w:eastAsia="en-US"/>
        </w:rPr>
        <w:t xml:space="preserve"> Līdz ar to, ņ</w:t>
      </w:r>
      <w:r w:rsidR="006C4EB5" w:rsidRPr="003B6958">
        <w:rPr>
          <w:rFonts w:eastAsia="Calibri"/>
          <w:lang w:eastAsia="en-US"/>
        </w:rPr>
        <w:t xml:space="preserve">emot </w:t>
      </w:r>
      <w:r w:rsidR="00F245A2" w:rsidRPr="003B6958">
        <w:rPr>
          <w:rFonts w:eastAsia="Calibri"/>
          <w:lang w:eastAsia="en-US"/>
        </w:rPr>
        <w:t xml:space="preserve">vērā valsts budžeta </w:t>
      </w:r>
      <w:r w:rsidR="003B6958" w:rsidRPr="00DD27A4">
        <w:rPr>
          <w:rFonts w:eastAsia="Calibri"/>
          <w:lang w:eastAsia="en-US"/>
        </w:rPr>
        <w:t xml:space="preserve">iespējas, ir jāveic atbilstoši grozījumi likumā “Par autoceļiem”, </w:t>
      </w:r>
      <w:r w:rsidR="003B6958" w:rsidRPr="003628C1">
        <w:t>paredzot no 2020. gada pakāpeniski palielināt valsts budžeta programmai “Valsts autoceļu fonds” novirzīto finansējumu no dotācijas no vispārējiem ieņēmumiem par vismaz 5% gadā</w:t>
      </w:r>
      <w:r w:rsidR="00742A68">
        <w:t xml:space="preserve"> (ja nominālā iekšzemes kopprodukta prognoze attiecīgajam gadam pieaug ne mazāk kā par 5%)</w:t>
      </w:r>
      <w:r w:rsidR="003B6958" w:rsidRPr="003628C1">
        <w:t>, līdz tiek sasniegts likuma “Par autoceļiem” 12. panta ceturtajā daļā noteiktais apjoms.</w:t>
      </w:r>
      <w:r w:rsidR="00742A68">
        <w:t xml:space="preserve"> </w:t>
      </w:r>
    </w:p>
    <w:p w:rsidR="006C4EB5" w:rsidRDefault="00742A68" w:rsidP="002C3B04">
      <w:pPr>
        <w:ind w:firstLine="709"/>
        <w:jc w:val="both"/>
      </w:pPr>
      <w:r w:rsidRPr="00CD6BD7">
        <w:t xml:space="preserve">Papildus </w:t>
      </w:r>
      <w:r w:rsidR="00CD6BD7">
        <w:t xml:space="preserve">likumā “Par autoceļiem” </w:t>
      </w:r>
      <w:r w:rsidRPr="00CD6BD7">
        <w:t xml:space="preserve">nepieciešams noteikt, ka </w:t>
      </w:r>
      <w:r w:rsidR="00CD6BD7">
        <w:t xml:space="preserve">no 2018.gada nepieciešams </w:t>
      </w:r>
      <w:r w:rsidR="00CD6BD7" w:rsidRPr="00CD6BD7">
        <w:t>palielināt valsts budžeta programmai “Valsts autoceļu fonds” novirzīto finansējumu no dotācijas no vispārējiem ieņēmumiem par summu, kas nav mazāka par starpību starp valsts budžeta faktiskajiem ieņēmumiem no akcīzes nodokļa par naftas produktiem un gadskārtējā valsts budžeta likumā plānotajiem ieņēmumiem no akcīzes nodokļa par naftas produktiem, ja faktiskie ieņēmumi attiecīgajā gadā pārsniedz plānotos ieņēmumus, par bāzes gadu pieņemot pēdējo gadu, par kuru zināmi akcīzes nodokļa par naftas produktiem faktiskie ieņēmumi</w:t>
      </w:r>
    </w:p>
    <w:p w:rsidR="00CD6BD7" w:rsidRPr="003B6958" w:rsidRDefault="00CD6BD7" w:rsidP="002C3B04">
      <w:pPr>
        <w:ind w:firstLine="709"/>
        <w:jc w:val="both"/>
        <w:rPr>
          <w:rFonts w:eastAsia="Calibri"/>
          <w:lang w:eastAsia="en-US"/>
        </w:rPr>
      </w:pPr>
      <w:r>
        <w:t xml:space="preserve">3. Nepieciešams noteikt, ka no </w:t>
      </w:r>
      <w:r>
        <w:t xml:space="preserve">2018.gada </w:t>
      </w:r>
      <w:r w:rsidRPr="00CD6BD7">
        <w:t xml:space="preserve">finanšu ministram pēc Satiksmes ministrijas pamatota pieprasījuma saņemšanas </w:t>
      </w:r>
      <w:r>
        <w:t>būs</w:t>
      </w:r>
      <w:r w:rsidRPr="00CD6BD7">
        <w:t xml:space="preserve"> tiesības pārdalīt likumā noteikto apropriāciju budžeta resora “74. gadskārtējā valsts budžeta izpildes procesā pārdalāmais finansējums” programmā 01.00.00 “Apropriācijas rezerve” autoceļu uzturēšanas darbiem ne lielākā apjomā par neizlietoto dotāciju no vispārējiem ieņēmumiem minētajam mērķim iepriekšējā gada beigās.</w:t>
      </w:r>
    </w:p>
    <w:p w:rsidR="00450BC4" w:rsidRDefault="00CD6BD7" w:rsidP="004E17C6">
      <w:pPr>
        <w:pStyle w:val="naisf"/>
        <w:spacing w:before="0" w:after="0"/>
        <w:ind w:firstLine="709"/>
      </w:pPr>
      <w:r>
        <w:rPr>
          <w:rFonts w:eastAsia="Calibri"/>
          <w:lang w:eastAsia="en-US"/>
        </w:rPr>
        <w:t>4</w:t>
      </w:r>
      <w:r w:rsidR="00450BC4">
        <w:rPr>
          <w:rFonts w:eastAsia="Calibri"/>
          <w:lang w:eastAsia="en-US"/>
        </w:rPr>
        <w:t xml:space="preserve">. Nepieciešams izvērtēt iespējamību </w:t>
      </w:r>
      <w:r w:rsidR="003B6958" w:rsidRPr="003628C1">
        <w:t>piesaistīt papildu finansējumu ceļu uzturēšanai, pārbūvei un atjaunošanai (piemēram, izmantojot publiskās un privātās partnerības finansēšanas modeli) papildus valsts budžetā paredzētajam finansējumam</w:t>
      </w:r>
      <w:r>
        <w:t xml:space="preserve">, </w:t>
      </w:r>
      <w:r w:rsidRPr="00CD6BD7">
        <w:t>ievērojot fiskālās disciplīnas nosacījumus</w:t>
      </w:r>
      <w:r w:rsidR="003B6958" w:rsidRPr="003628C1">
        <w:t>.</w:t>
      </w:r>
      <w:r w:rsidR="00450BC4">
        <w:t xml:space="preserve"> </w:t>
      </w:r>
      <w:r w:rsidR="00450BC4" w:rsidRPr="00F37A16">
        <w:t xml:space="preserve">Tādējādi tautsaimniecībai </w:t>
      </w:r>
      <w:r w:rsidR="00450BC4">
        <w:t>samazināsies</w:t>
      </w:r>
      <w:r w:rsidR="00450BC4" w:rsidRPr="00F37A16">
        <w:t xml:space="preserve"> zaudējumi</w:t>
      </w:r>
      <w:r w:rsidR="00450BC4">
        <w:t xml:space="preserve">, </w:t>
      </w:r>
      <w:r w:rsidR="00600A8E">
        <w:t>un no papildu ieņēmumiem</w:t>
      </w:r>
      <w:r w:rsidR="00450BC4" w:rsidRPr="00F37A16">
        <w:t xml:space="preserve"> būs iespējams kompensēt aizdevuma apmaksu</w:t>
      </w:r>
      <w:r w:rsidR="00450BC4">
        <w:t xml:space="preserve">. Pašlaik </w:t>
      </w:r>
      <w:r w:rsidR="00450BC4" w:rsidRPr="00F37A16">
        <w:t>katru gadu</w:t>
      </w:r>
      <w:r w:rsidR="00450BC4">
        <w:t xml:space="preserve"> zaudējumi </w:t>
      </w:r>
      <w:r w:rsidR="00771E22">
        <w:t>tautsaimniecībai ir</w:t>
      </w:r>
      <w:r w:rsidR="00450BC4">
        <w:t xml:space="preserve"> ap</w:t>
      </w:r>
      <w:r w:rsidR="00450BC4" w:rsidRPr="00F37A16">
        <w:t xml:space="preserve"> 880 miljonu </w:t>
      </w:r>
      <w:proofErr w:type="spellStart"/>
      <w:r w:rsidR="00450BC4" w:rsidRPr="00F37A16">
        <w:rPr>
          <w:i/>
        </w:rPr>
        <w:t>euro</w:t>
      </w:r>
      <w:proofErr w:type="spellEnd"/>
      <w:r w:rsidR="00450BC4" w:rsidRPr="00F37A16">
        <w:t>,</w:t>
      </w:r>
      <w:r w:rsidR="00450BC4">
        <w:t xml:space="preserve"> kas tiktu samazināti proporcionāli ieguldītā finansējuma apjomam.</w:t>
      </w:r>
    </w:p>
    <w:p w:rsidR="00450BC4" w:rsidRDefault="00CD6BD7" w:rsidP="004E17C6">
      <w:pPr>
        <w:pStyle w:val="naisf"/>
        <w:spacing w:before="0" w:after="0"/>
        <w:ind w:firstLine="709"/>
        <w:rPr>
          <w:rFonts w:eastAsia="Calibri"/>
          <w:lang w:eastAsia="en-US"/>
        </w:rPr>
      </w:pPr>
      <w:r>
        <w:t>5</w:t>
      </w:r>
      <w:r w:rsidR="00450BC4">
        <w:t>. Atbilstoši faktiskajai situācijai nepieciešams Valsts autoceļu sakārtošanas programm</w:t>
      </w:r>
      <w:r w:rsidR="002300CF">
        <w:t>as</w:t>
      </w:r>
      <w:r w:rsidR="00450BC4">
        <w:t xml:space="preserve"> 2014.-2020.gadam </w:t>
      </w:r>
      <w:r w:rsidR="002300CF" w:rsidRPr="002300CF">
        <w:t>realizēšanas termiņu pagarināt līdz 2023.gadam un jautājumu par tās finansēšanu skatīt Ministru kabinetā likumprojekta par vidējā termiņa budžeta ietvaru un kārtējā gada valsts budžeta likumprojekta sagatavošanas procesā kopā ar visu ministriju un citu centrālo valsts iestāžu jauno politikas iniciatīvu pieprasījumiem, ņemot vērā valsts budžeta iespējas.</w:t>
      </w:r>
    </w:p>
    <w:p w:rsidR="00432A34" w:rsidRPr="003F1815" w:rsidRDefault="00CD6BD7" w:rsidP="004E17C6">
      <w:pPr>
        <w:pStyle w:val="naisf"/>
        <w:spacing w:before="0" w:after="0"/>
        <w:ind w:firstLine="709"/>
      </w:pPr>
      <w:r>
        <w:t>6</w:t>
      </w:r>
      <w:r w:rsidR="00432A34" w:rsidRPr="003F1815">
        <w:t xml:space="preserve">. </w:t>
      </w:r>
      <w:r w:rsidR="0003006D" w:rsidRPr="003F1815">
        <w:t>Nav atbalstāma TEN iekļaušana akcīzes</w:t>
      </w:r>
      <w:r w:rsidR="008E50B0">
        <w:t xml:space="preserve"> nodoklī par naftas produktiem, jo</w:t>
      </w:r>
      <w:r w:rsidR="0003006D" w:rsidRPr="003F1815">
        <w:t>:</w:t>
      </w:r>
    </w:p>
    <w:p w:rsidR="0003006D" w:rsidRPr="003F1815" w:rsidRDefault="0003006D" w:rsidP="004E17C6">
      <w:pPr>
        <w:pStyle w:val="naisf"/>
        <w:spacing w:before="0" w:after="0"/>
        <w:ind w:firstLine="709"/>
      </w:pPr>
      <w:r w:rsidRPr="003F1815">
        <w:t xml:space="preserve">1) ņemot vērā, ka </w:t>
      </w:r>
      <w:r w:rsidR="00771E22">
        <w:t>palielinātos</w:t>
      </w:r>
      <w:r w:rsidRPr="003F1815">
        <w:t xml:space="preserve"> degvielas cena, salīdzinot ar kaimiņvalstīm, tas varētu veicināt degvielas nelegālo tirgu un apdraudēt kopējos plānotos akcīzes nodokļa ieņēmumus, turklāt valsts budžetā vairs nebūtu ieņēmumu no TEN;</w:t>
      </w:r>
    </w:p>
    <w:p w:rsidR="0003006D" w:rsidRPr="003F1815" w:rsidRDefault="0003006D" w:rsidP="004E17C6">
      <w:pPr>
        <w:pStyle w:val="naisf"/>
        <w:spacing w:before="0" w:after="0"/>
        <w:ind w:firstLine="709"/>
      </w:pPr>
      <w:r w:rsidRPr="003F1815">
        <w:t xml:space="preserve">2) akcīzes nodoklim nebūtu iespējams piemērot pašreizējos TEN atbrīvojumus un atvieglojumus, piemēram, </w:t>
      </w:r>
      <w:r w:rsidRPr="003F1815">
        <w:rPr>
          <w:rFonts w:eastAsia="Calibri"/>
          <w:lang w:eastAsia="en-US"/>
        </w:rPr>
        <w:t xml:space="preserve">50% atvieglojums daudzbērnu ģimenēm un atbrīvojumi no TEN invalīdiem un </w:t>
      </w:r>
      <w:r w:rsidRPr="003F1815">
        <w:t>operatīvo dienestu (</w:t>
      </w:r>
      <w:r w:rsidR="00771E22">
        <w:t>Valsts ugunsdzēsības un glābšanas</w:t>
      </w:r>
      <w:r w:rsidRPr="003F1815">
        <w:t xml:space="preserve"> dienests, neatliekamā medicīniskā palīdzība, policija) transportlīdzekļiem;</w:t>
      </w:r>
    </w:p>
    <w:p w:rsidR="0003006D" w:rsidRPr="003F1815" w:rsidRDefault="0003006D" w:rsidP="004E17C6">
      <w:pPr>
        <w:pStyle w:val="naisf"/>
        <w:spacing w:before="0" w:after="0"/>
        <w:ind w:firstLine="709"/>
      </w:pPr>
      <w:r w:rsidRPr="003F1815">
        <w:t>3) akcīzes nodokļa pieaugums skartu arī citas nozares, piemēram, dzelzceļa transportu, kas patērē apmēram 10% no realizētās dīzeļdegvielas apjoma, kā arī citas nozares – būvniecību, karjeru izstrādi un mežsaimniecību;</w:t>
      </w:r>
    </w:p>
    <w:p w:rsidR="0003006D" w:rsidRDefault="0003006D" w:rsidP="004E17C6">
      <w:pPr>
        <w:pStyle w:val="naisf"/>
        <w:spacing w:before="0" w:after="0"/>
        <w:ind w:firstLine="709"/>
      </w:pPr>
      <w:r w:rsidRPr="003F1815">
        <w:t>4) akcīzes nodokļa paaugstinājums skars arī komerciālos transporta līdzekļus (kravas automobiļus un autobusus,</w:t>
      </w:r>
      <w:r w:rsidR="00EC6108">
        <w:t xml:space="preserve"> kas veic,</w:t>
      </w:r>
      <w:r w:rsidRPr="003F1815">
        <w:t xml:space="preserve"> piemēram, preču piegād</w:t>
      </w:r>
      <w:r w:rsidR="00EC6108">
        <w:t>i</w:t>
      </w:r>
      <w:r w:rsidRPr="003F1815">
        <w:t xml:space="preserve"> un pasažieru pārvadājum</w:t>
      </w:r>
      <w:r w:rsidR="00EC6108">
        <w:t>us</w:t>
      </w:r>
      <w:r w:rsidRPr="003F1815">
        <w:t>), kuriem ir salīdzinoši lielāks ikgadējais nobraukums, radot izmaksu sadārdzinājumu, kā arī</w:t>
      </w:r>
      <w:r w:rsidR="00771E22">
        <w:t xml:space="preserve"> </w:t>
      </w:r>
      <w:r w:rsidR="00771E22">
        <w:lastRenderedPageBreak/>
        <w:t>vienlaikus</w:t>
      </w:r>
      <w:r w:rsidRPr="003F1815">
        <w:t xml:space="preserve"> tiktu saglabāts </w:t>
      </w:r>
      <w:r w:rsidR="00771E22">
        <w:t>TEN</w:t>
      </w:r>
      <w:r w:rsidRPr="003F1815">
        <w:t xml:space="preserve"> par kravas automobiļiem ar pilnu masu virs 12 tonnām, piekabēm un puspiekabēm, ko paredz Direktīva 1999/62/EK.</w:t>
      </w:r>
    </w:p>
    <w:p w:rsidR="00183AE4" w:rsidRDefault="00CD6BD7" w:rsidP="004E17C6">
      <w:pPr>
        <w:pStyle w:val="naisf"/>
        <w:spacing w:before="0" w:after="0"/>
        <w:ind w:firstLine="709"/>
      </w:pPr>
      <w:r>
        <w:t>7</w:t>
      </w:r>
      <w:r w:rsidR="00450BC4">
        <w:t xml:space="preserve">. </w:t>
      </w:r>
      <w:r w:rsidR="00A361AB">
        <w:t>VAS “Latvijas Valsts ceļi” un VAS “Autoceļu uzturētājs”</w:t>
      </w:r>
      <w:r w:rsidR="0034647C">
        <w:t xml:space="preserve"> </w:t>
      </w:r>
      <w:r w:rsidR="002C3B04">
        <w:t xml:space="preserve">nepieciešams </w:t>
      </w:r>
      <w:r w:rsidR="0034647C">
        <w:t xml:space="preserve">aktualizēt attīstības </w:t>
      </w:r>
      <w:r w:rsidR="00A361AB">
        <w:t>stratēģij</w:t>
      </w:r>
      <w:r w:rsidR="00EA7E6A">
        <w:t>a</w:t>
      </w:r>
      <w:r w:rsidR="002C3B04">
        <w:t xml:space="preserve">s attiecībā uz </w:t>
      </w:r>
      <w:r w:rsidR="00A361AB">
        <w:t>dividendēs izmaksājamo peļņas daļu</w:t>
      </w:r>
      <w:r w:rsidR="0034647C">
        <w:t>. Aktualizētās stratēģijas tiks virzītas saskaņošanai</w:t>
      </w:r>
      <w:r w:rsidR="00A361AB">
        <w:t xml:space="preserve"> </w:t>
      </w:r>
      <w:r w:rsidR="0034647C">
        <w:t>normatīvajos aktos noteiktā kārtībā</w:t>
      </w:r>
      <w:r w:rsidR="00CB317F">
        <w:t>.</w:t>
      </w:r>
      <w:r w:rsidR="0034647C">
        <w:t xml:space="preserve"> </w:t>
      </w:r>
    </w:p>
    <w:p w:rsidR="00533EF7" w:rsidRDefault="00533EF7" w:rsidP="0003006D">
      <w:pPr>
        <w:pStyle w:val="naisf"/>
        <w:spacing w:before="40" w:after="0"/>
        <w:ind w:firstLine="709"/>
      </w:pPr>
    </w:p>
    <w:p w:rsidR="00414A21" w:rsidRPr="003F1815" w:rsidRDefault="00414A21" w:rsidP="0003006D">
      <w:pPr>
        <w:pStyle w:val="naisf"/>
        <w:spacing w:before="40" w:after="0"/>
        <w:ind w:firstLine="709"/>
      </w:pPr>
    </w:p>
    <w:p w:rsidR="00F5297A" w:rsidRPr="003F1815" w:rsidRDefault="00F5297A" w:rsidP="000A5EC6">
      <w:r w:rsidRPr="003F1815">
        <w:t xml:space="preserve">Satiksmes </w:t>
      </w:r>
      <w:r w:rsidR="004B0816" w:rsidRPr="003F1815">
        <w:t>ministrs</w:t>
      </w:r>
      <w:r w:rsidR="004B0816" w:rsidRPr="003F1815">
        <w:tab/>
      </w:r>
      <w:r w:rsidR="004B0816" w:rsidRPr="003F1815">
        <w:tab/>
      </w:r>
      <w:r w:rsidR="004B0816" w:rsidRPr="003F1815">
        <w:tab/>
      </w:r>
      <w:r w:rsidR="004B0816" w:rsidRPr="003F1815">
        <w:tab/>
      </w:r>
      <w:r w:rsidR="004B0816" w:rsidRPr="003F1815">
        <w:tab/>
      </w:r>
      <w:r w:rsidR="004B0816" w:rsidRPr="003F1815">
        <w:tab/>
      </w:r>
      <w:r w:rsidR="00150B7E" w:rsidRPr="003F1815">
        <w:tab/>
      </w:r>
      <w:r w:rsidR="00150B7E" w:rsidRPr="003F1815">
        <w:tab/>
        <w:t xml:space="preserve">  </w:t>
      </w:r>
      <w:r w:rsidR="007A620B" w:rsidRPr="003F1815">
        <w:t xml:space="preserve">   </w:t>
      </w:r>
      <w:r w:rsidR="003F1815">
        <w:t xml:space="preserve">     </w:t>
      </w:r>
      <w:r w:rsidR="007A620B" w:rsidRPr="003F1815">
        <w:t xml:space="preserve">        </w:t>
      </w:r>
      <w:r w:rsidR="00150B7E" w:rsidRPr="003F1815">
        <w:t>U. Augulis</w:t>
      </w:r>
    </w:p>
    <w:p w:rsidR="00A56C35" w:rsidRDefault="00A56C35" w:rsidP="000A5EC6">
      <w:pPr>
        <w:pStyle w:val="NormalWeb"/>
        <w:spacing w:before="0" w:beforeAutospacing="0" w:after="0" w:afterAutospacing="0"/>
        <w:ind w:left="720" w:firstLine="709"/>
        <w:jc w:val="both"/>
      </w:pPr>
    </w:p>
    <w:p w:rsidR="00414A21" w:rsidRPr="003F1815" w:rsidRDefault="00414A21" w:rsidP="000A5EC6">
      <w:pPr>
        <w:pStyle w:val="NormalWeb"/>
        <w:spacing w:before="0" w:beforeAutospacing="0" w:after="0" w:afterAutospacing="0"/>
        <w:ind w:left="720" w:firstLine="709"/>
        <w:jc w:val="both"/>
      </w:pPr>
    </w:p>
    <w:p w:rsidR="004209F2" w:rsidRPr="003F1815" w:rsidRDefault="004209F2" w:rsidP="000A5EC6">
      <w:r w:rsidRPr="003F1815">
        <w:t>Vīza: valsts sekretārs</w:t>
      </w:r>
      <w:r w:rsidRPr="003F1815">
        <w:tab/>
      </w:r>
      <w:r w:rsidRPr="003F1815">
        <w:tab/>
      </w:r>
      <w:r w:rsidRPr="003F1815">
        <w:tab/>
      </w:r>
      <w:r w:rsidR="00F5297A" w:rsidRPr="003F1815">
        <w:tab/>
      </w:r>
      <w:r w:rsidR="00F5297A" w:rsidRPr="003F1815">
        <w:tab/>
      </w:r>
      <w:r w:rsidR="00F5297A" w:rsidRPr="003F1815">
        <w:tab/>
      </w:r>
      <w:r w:rsidRPr="003F1815">
        <w:tab/>
      </w:r>
      <w:r w:rsidRPr="003F1815">
        <w:tab/>
      </w:r>
      <w:r w:rsidR="003F1815">
        <w:tab/>
        <w:t xml:space="preserve">   </w:t>
      </w:r>
      <w:r w:rsidR="007A620B" w:rsidRPr="003F1815">
        <w:t xml:space="preserve">    </w:t>
      </w:r>
      <w:r w:rsidRPr="003F1815">
        <w:t>K.Ozoliņš</w:t>
      </w:r>
    </w:p>
    <w:p w:rsidR="004209F2" w:rsidRPr="004B0816" w:rsidRDefault="004209F2" w:rsidP="000A5EC6">
      <w:pPr>
        <w:ind w:firstLine="709"/>
        <w:rPr>
          <w:sz w:val="28"/>
          <w:szCs w:val="28"/>
        </w:rPr>
      </w:pPr>
    </w:p>
    <w:p w:rsidR="00F5297A" w:rsidRPr="004B0816" w:rsidRDefault="00F5297A" w:rsidP="000A5EC6">
      <w:pPr>
        <w:ind w:firstLine="709"/>
        <w:rPr>
          <w:sz w:val="28"/>
          <w:szCs w:val="28"/>
        </w:rPr>
      </w:pPr>
    </w:p>
    <w:p w:rsidR="004209F2" w:rsidRPr="00CD6BD7" w:rsidRDefault="00D0684A" w:rsidP="000A5EC6">
      <w:pPr>
        <w:rPr>
          <w:sz w:val="20"/>
          <w:szCs w:val="20"/>
        </w:rPr>
      </w:pPr>
      <w:r w:rsidRPr="00CD6BD7">
        <w:rPr>
          <w:sz w:val="20"/>
          <w:szCs w:val="20"/>
        </w:rPr>
        <w:t>15</w:t>
      </w:r>
      <w:r w:rsidR="002300CF" w:rsidRPr="00CD6BD7">
        <w:rPr>
          <w:sz w:val="20"/>
          <w:szCs w:val="20"/>
        </w:rPr>
        <w:t>.12</w:t>
      </w:r>
      <w:r w:rsidR="004209F2" w:rsidRPr="00CD6BD7">
        <w:rPr>
          <w:sz w:val="20"/>
          <w:szCs w:val="20"/>
        </w:rPr>
        <w:t>.201</w:t>
      </w:r>
      <w:r w:rsidR="00C62594" w:rsidRPr="00CD6BD7">
        <w:rPr>
          <w:sz w:val="20"/>
          <w:szCs w:val="20"/>
        </w:rPr>
        <w:t>6</w:t>
      </w:r>
      <w:r w:rsidR="004B0816" w:rsidRPr="00CD6BD7">
        <w:rPr>
          <w:sz w:val="20"/>
          <w:szCs w:val="20"/>
        </w:rPr>
        <w:t xml:space="preserve">. </w:t>
      </w:r>
      <w:r w:rsidR="00F624B0" w:rsidRPr="00CD6BD7">
        <w:rPr>
          <w:sz w:val="20"/>
          <w:szCs w:val="20"/>
        </w:rPr>
        <w:t>1</w:t>
      </w:r>
      <w:r w:rsidR="00CD6BD7">
        <w:rPr>
          <w:sz w:val="20"/>
          <w:szCs w:val="20"/>
        </w:rPr>
        <w:t>7</w:t>
      </w:r>
      <w:r w:rsidR="00DC4698" w:rsidRPr="00CD6BD7">
        <w:rPr>
          <w:sz w:val="20"/>
          <w:szCs w:val="20"/>
        </w:rPr>
        <w:t>:</w:t>
      </w:r>
      <w:r w:rsidR="00414A21">
        <w:rPr>
          <w:sz w:val="20"/>
          <w:szCs w:val="20"/>
        </w:rPr>
        <w:t>32</w:t>
      </w:r>
      <w:bookmarkStart w:id="5" w:name="_GoBack"/>
      <w:bookmarkEnd w:id="5"/>
    </w:p>
    <w:p w:rsidR="004209F2" w:rsidRPr="004B0816" w:rsidRDefault="00CD6BD7" w:rsidP="000A5EC6">
      <w:pPr>
        <w:rPr>
          <w:sz w:val="20"/>
          <w:szCs w:val="20"/>
        </w:rPr>
      </w:pPr>
      <w:r>
        <w:rPr>
          <w:sz w:val="20"/>
          <w:szCs w:val="20"/>
        </w:rPr>
        <w:t>9004</w:t>
      </w:r>
    </w:p>
    <w:p w:rsidR="004209F2" w:rsidRPr="004B0816" w:rsidRDefault="004B0816" w:rsidP="000A5EC6">
      <w:pPr>
        <w:jc w:val="both"/>
        <w:rPr>
          <w:sz w:val="20"/>
          <w:szCs w:val="20"/>
        </w:rPr>
      </w:pPr>
      <w:r w:rsidRPr="004B0816">
        <w:rPr>
          <w:sz w:val="20"/>
          <w:szCs w:val="20"/>
        </w:rPr>
        <w:t>D.Su</w:t>
      </w:r>
      <w:r w:rsidR="006E484A">
        <w:rPr>
          <w:sz w:val="20"/>
          <w:szCs w:val="20"/>
        </w:rPr>
        <w:t>pe</w:t>
      </w:r>
      <w:r w:rsidRPr="004B0816">
        <w:rPr>
          <w:sz w:val="20"/>
          <w:szCs w:val="20"/>
        </w:rPr>
        <w:t xml:space="preserve"> 67028253</w:t>
      </w:r>
    </w:p>
    <w:p w:rsidR="00A56C35" w:rsidRPr="004B0816" w:rsidRDefault="007908EF" w:rsidP="000A5EC6">
      <w:pPr>
        <w:rPr>
          <w:sz w:val="20"/>
          <w:szCs w:val="20"/>
          <w:u w:val="single"/>
        </w:rPr>
      </w:pPr>
      <w:hyperlink r:id="rId16" w:history="1">
        <w:r w:rsidR="006E484A" w:rsidRPr="00386DD7">
          <w:rPr>
            <w:rStyle w:val="Hyperlink"/>
            <w:sz w:val="20"/>
            <w:szCs w:val="20"/>
          </w:rPr>
          <w:t>Dace.Supe@sam.gov.lv</w:t>
        </w:r>
      </w:hyperlink>
      <w:r w:rsidR="004B0816" w:rsidRPr="004B0816">
        <w:rPr>
          <w:sz w:val="20"/>
          <w:szCs w:val="20"/>
        </w:rPr>
        <w:t xml:space="preserve"> </w:t>
      </w:r>
    </w:p>
    <w:sectPr w:rsidR="00A56C35" w:rsidRPr="004B0816" w:rsidSect="00154557">
      <w:pgSz w:w="11906" w:h="16838"/>
      <w:pgMar w:top="1134" w:right="1134" w:bottom="1134" w:left="1418"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EF" w:rsidRDefault="007908EF">
      <w:r>
        <w:separator/>
      </w:r>
    </w:p>
  </w:endnote>
  <w:endnote w:type="continuationSeparator" w:id="0">
    <w:p w:rsidR="007908EF" w:rsidRDefault="0079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EF" w:rsidRDefault="007908EF" w:rsidP="00EF43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EF" w:rsidRPr="00D87BE0" w:rsidRDefault="007908EF" w:rsidP="00150B7E">
    <w:pPr>
      <w:jc w:val="both"/>
      <w:rPr>
        <w:b/>
        <w:sz w:val="20"/>
        <w:szCs w:val="20"/>
      </w:rPr>
    </w:pPr>
    <w:r>
      <w:rPr>
        <w:sz w:val="20"/>
        <w:szCs w:val="20"/>
      </w:rPr>
      <w:t>SAMZino_151216</w:t>
    </w:r>
    <w:r w:rsidRPr="00D87BE0">
      <w:rPr>
        <w:sz w:val="20"/>
        <w:szCs w:val="20"/>
      </w:rPr>
      <w:t>_</w:t>
    </w:r>
    <w:r>
      <w:rPr>
        <w:sz w:val="20"/>
        <w:szCs w:val="20"/>
      </w:rPr>
      <w:t>autoceli</w:t>
    </w:r>
    <w:r w:rsidRPr="00D87BE0">
      <w:rPr>
        <w:sz w:val="20"/>
        <w:szCs w:val="20"/>
      </w:rPr>
      <w:t>;</w:t>
    </w:r>
    <w:r w:rsidRPr="00D87BE0">
      <w:rPr>
        <w:b/>
        <w:sz w:val="20"/>
        <w:szCs w:val="20"/>
      </w:rPr>
      <w:t xml:space="preserve"> </w:t>
    </w:r>
    <w:r w:rsidRPr="00150B7E">
      <w:rPr>
        <w:sz w:val="20"/>
        <w:szCs w:val="20"/>
      </w:rPr>
      <w:t>Informatīvais ziņojums par autoceļu finansēšanas modeli</w:t>
    </w:r>
    <w:r>
      <w:rPr>
        <w:sz w:val="20"/>
        <w:szCs w:val="20"/>
      </w:rPr>
      <w:t xml:space="preserve"> </w:t>
    </w:r>
    <w:r w:rsidRPr="00393669">
      <w:rPr>
        <w:sz w:val="20"/>
        <w:szCs w:val="20"/>
      </w:rPr>
      <w:t>un Valsts autoceļu sakārtošanas programmu 2014.-2023.gadam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EF" w:rsidRPr="00D87BE0" w:rsidRDefault="007908EF" w:rsidP="002D6790">
    <w:pPr>
      <w:jc w:val="both"/>
      <w:rPr>
        <w:b/>
        <w:sz w:val="20"/>
        <w:szCs w:val="20"/>
      </w:rPr>
    </w:pPr>
    <w:r>
      <w:rPr>
        <w:sz w:val="20"/>
        <w:szCs w:val="20"/>
      </w:rPr>
      <w:t>SAMZino_151216</w:t>
    </w:r>
    <w:r w:rsidRPr="00D87BE0">
      <w:rPr>
        <w:sz w:val="20"/>
        <w:szCs w:val="20"/>
      </w:rPr>
      <w:t>_</w:t>
    </w:r>
    <w:r>
      <w:rPr>
        <w:sz w:val="20"/>
        <w:szCs w:val="20"/>
      </w:rPr>
      <w:t>autoceli</w:t>
    </w:r>
    <w:r w:rsidRPr="00D87BE0">
      <w:rPr>
        <w:sz w:val="20"/>
        <w:szCs w:val="20"/>
      </w:rPr>
      <w:t>;</w:t>
    </w:r>
    <w:r w:rsidRPr="00D87BE0">
      <w:rPr>
        <w:b/>
        <w:sz w:val="20"/>
        <w:szCs w:val="20"/>
      </w:rPr>
      <w:t xml:space="preserve"> </w:t>
    </w:r>
    <w:r w:rsidRPr="00150B7E">
      <w:rPr>
        <w:sz w:val="20"/>
        <w:szCs w:val="20"/>
      </w:rPr>
      <w:t>Informatīvais ziņojums par autoceļu finansēšanas modeli</w:t>
    </w:r>
    <w:r>
      <w:rPr>
        <w:sz w:val="20"/>
        <w:szCs w:val="20"/>
      </w:rPr>
      <w:t xml:space="preserve"> </w:t>
    </w:r>
    <w:r w:rsidRPr="00393669">
      <w:rPr>
        <w:sz w:val="20"/>
        <w:szCs w:val="20"/>
      </w:rPr>
      <w:t>un Valsts autoceļu sakārtošanas programmu 2014.-2023.gadam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EF" w:rsidRDefault="007908EF">
      <w:r>
        <w:separator/>
      </w:r>
    </w:p>
  </w:footnote>
  <w:footnote w:type="continuationSeparator" w:id="0">
    <w:p w:rsidR="007908EF" w:rsidRDefault="007908EF">
      <w:r>
        <w:continuationSeparator/>
      </w:r>
    </w:p>
  </w:footnote>
  <w:footnote w:id="1">
    <w:p w:rsidR="007908EF" w:rsidRDefault="007908EF" w:rsidP="00077607">
      <w:pPr>
        <w:spacing w:before="40"/>
        <w:jc w:val="both"/>
      </w:pPr>
      <w:r w:rsidRPr="00077607">
        <w:rPr>
          <w:rStyle w:val="FootnoteReference"/>
          <w:sz w:val="20"/>
          <w:szCs w:val="20"/>
        </w:rPr>
        <w:footnoteRef/>
      </w:r>
      <w:r w:rsidRPr="00077607">
        <w:rPr>
          <w:sz w:val="20"/>
          <w:szCs w:val="20"/>
        </w:rPr>
        <w:t xml:space="preserve"> </w:t>
      </w:r>
      <w:r w:rsidRPr="00077607">
        <w:rPr>
          <w:sz w:val="20"/>
          <w:szCs w:val="20"/>
          <w:lang w:eastAsia="en-US"/>
        </w:rPr>
        <w:t xml:space="preserve">Minimālais akcīzes nodokļa līmenis ir harmonizēts visās ES dalībvalstīs un tiek noteikts saskaņā ar Padomes 2003.gada 27.oktobra Direktīvu 2003/96/EK, kas pārkārto Kopienas noteikumus par nodokļu uzlikšanu </w:t>
      </w:r>
      <w:proofErr w:type="spellStart"/>
      <w:r w:rsidRPr="00077607">
        <w:rPr>
          <w:sz w:val="20"/>
          <w:szCs w:val="20"/>
          <w:lang w:eastAsia="en-US"/>
        </w:rPr>
        <w:t>energoproduktiem</w:t>
      </w:r>
      <w:proofErr w:type="spellEnd"/>
      <w:r w:rsidRPr="00077607">
        <w:rPr>
          <w:sz w:val="20"/>
          <w:szCs w:val="20"/>
          <w:lang w:eastAsia="en-US"/>
        </w:rPr>
        <w:t xml:space="preserve"> un elektroenerģijai.</w:t>
      </w:r>
    </w:p>
  </w:footnote>
  <w:footnote w:id="2">
    <w:p w:rsidR="007908EF" w:rsidRDefault="007908EF">
      <w:pPr>
        <w:pStyle w:val="FootnoteText"/>
      </w:pPr>
      <w:r>
        <w:rPr>
          <w:rStyle w:val="FootnoteReference"/>
        </w:rPr>
        <w:footnoteRef/>
      </w:r>
      <w:r>
        <w:t xml:space="preserve"> </w:t>
      </w:r>
      <w:r w:rsidRPr="001A5B3C">
        <w:rPr>
          <w:lang w:eastAsia="en-US"/>
        </w:rPr>
        <w:t>Dati uz 03.10.2016.</w:t>
      </w:r>
      <w:r>
        <w:rPr>
          <w:lang w:eastAsia="en-US"/>
        </w:rPr>
        <w:t>, iekļaujot nodokļus.</w:t>
      </w:r>
      <w:r w:rsidRPr="001A5B3C">
        <w:rPr>
          <w:lang w:eastAsia="en-US"/>
        </w:rPr>
        <w:t xml:space="preserve"> http://ec.europa.eu/energy/observatory/reports/latest_prices_with_taxes.pdf</w:t>
      </w:r>
      <w:r>
        <w:rPr>
          <w:lang w:eastAsia="en-US"/>
        </w:rPr>
        <w:t>.</w:t>
      </w:r>
    </w:p>
  </w:footnote>
  <w:footnote w:id="3">
    <w:p w:rsidR="007908EF" w:rsidRDefault="007908EF" w:rsidP="004A614D">
      <w:pPr>
        <w:pStyle w:val="FootnoteText"/>
      </w:pPr>
      <w:r>
        <w:rPr>
          <w:rStyle w:val="FootnoteReference"/>
        </w:rPr>
        <w:footnoteRef/>
      </w:r>
      <w:r>
        <w:t xml:space="preserve"> Aprēķinos tiek pieņemts, ka akcīzes nodokļa pieaugums būs 6,7 centi uz litru (ieskaitot PVN).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EF" w:rsidRDefault="007908EF">
    <w:pPr>
      <w:pStyle w:val="Header"/>
      <w:jc w:val="center"/>
    </w:pPr>
    <w:r>
      <w:fldChar w:fldCharType="begin"/>
    </w:r>
    <w:r>
      <w:instrText xml:space="preserve"> PAGE   \* MERGEFORMAT </w:instrText>
    </w:r>
    <w:r>
      <w:fldChar w:fldCharType="separate"/>
    </w:r>
    <w:r w:rsidR="00414A21">
      <w:rPr>
        <w:noProof/>
      </w:rPr>
      <w:t>23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EF" w:rsidRPr="002D6790" w:rsidRDefault="007908EF" w:rsidP="002D67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82C58"/>
    <w:lvl w:ilvl="0">
      <w:start w:val="1"/>
      <w:numFmt w:val="decimal"/>
      <w:lvlText w:val="%1."/>
      <w:lvlJc w:val="left"/>
      <w:pPr>
        <w:tabs>
          <w:tab w:val="num" w:pos="1492"/>
        </w:tabs>
        <w:ind w:left="1492" w:hanging="360"/>
      </w:pPr>
    </w:lvl>
  </w:abstractNum>
  <w:abstractNum w:abstractNumId="1">
    <w:nsid w:val="FFFFFF7D"/>
    <w:multiLevelType w:val="singleLevel"/>
    <w:tmpl w:val="074C4AD6"/>
    <w:lvl w:ilvl="0">
      <w:start w:val="1"/>
      <w:numFmt w:val="decimal"/>
      <w:lvlText w:val="%1."/>
      <w:lvlJc w:val="left"/>
      <w:pPr>
        <w:tabs>
          <w:tab w:val="num" w:pos="1209"/>
        </w:tabs>
        <w:ind w:left="1209" w:hanging="360"/>
      </w:pPr>
    </w:lvl>
  </w:abstractNum>
  <w:abstractNum w:abstractNumId="2">
    <w:nsid w:val="FFFFFF7E"/>
    <w:multiLevelType w:val="singleLevel"/>
    <w:tmpl w:val="6D4684E0"/>
    <w:lvl w:ilvl="0">
      <w:start w:val="1"/>
      <w:numFmt w:val="decimal"/>
      <w:lvlText w:val="%1."/>
      <w:lvlJc w:val="left"/>
      <w:pPr>
        <w:tabs>
          <w:tab w:val="num" w:pos="926"/>
        </w:tabs>
        <w:ind w:left="926" w:hanging="360"/>
      </w:pPr>
    </w:lvl>
  </w:abstractNum>
  <w:abstractNum w:abstractNumId="3">
    <w:nsid w:val="FFFFFF7F"/>
    <w:multiLevelType w:val="singleLevel"/>
    <w:tmpl w:val="F6FA9C64"/>
    <w:lvl w:ilvl="0">
      <w:start w:val="1"/>
      <w:numFmt w:val="decimal"/>
      <w:lvlText w:val="%1."/>
      <w:lvlJc w:val="left"/>
      <w:pPr>
        <w:tabs>
          <w:tab w:val="num" w:pos="643"/>
        </w:tabs>
        <w:ind w:left="643" w:hanging="360"/>
      </w:pPr>
    </w:lvl>
  </w:abstractNum>
  <w:abstractNum w:abstractNumId="4">
    <w:nsid w:val="FFFFFF80"/>
    <w:multiLevelType w:val="singleLevel"/>
    <w:tmpl w:val="18D02C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8ED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10A9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521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08E276"/>
    <w:lvl w:ilvl="0">
      <w:start w:val="1"/>
      <w:numFmt w:val="decimal"/>
      <w:lvlText w:val="%1."/>
      <w:lvlJc w:val="left"/>
      <w:pPr>
        <w:tabs>
          <w:tab w:val="num" w:pos="360"/>
        </w:tabs>
        <w:ind w:left="360" w:hanging="360"/>
      </w:pPr>
    </w:lvl>
  </w:abstractNum>
  <w:abstractNum w:abstractNumId="9">
    <w:nsid w:val="FFFFFF89"/>
    <w:multiLevelType w:val="singleLevel"/>
    <w:tmpl w:val="1954188A"/>
    <w:lvl w:ilvl="0">
      <w:start w:val="1"/>
      <w:numFmt w:val="bullet"/>
      <w:lvlText w:val=""/>
      <w:lvlJc w:val="left"/>
      <w:pPr>
        <w:tabs>
          <w:tab w:val="num" w:pos="360"/>
        </w:tabs>
        <w:ind w:left="360" w:hanging="360"/>
      </w:pPr>
      <w:rPr>
        <w:rFonts w:ascii="Symbol" w:hAnsi="Symbol" w:hint="default"/>
      </w:rPr>
    </w:lvl>
  </w:abstractNum>
  <w:abstractNum w:abstractNumId="10">
    <w:nsid w:val="03476513"/>
    <w:multiLevelType w:val="hybridMultilevel"/>
    <w:tmpl w:val="CA4C4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71A0EF2"/>
    <w:multiLevelType w:val="hybridMultilevel"/>
    <w:tmpl w:val="0FCED5F8"/>
    <w:lvl w:ilvl="0" w:tplc="A568372C">
      <w:start w:val="4"/>
      <w:numFmt w:val="decimal"/>
      <w:lvlText w:val="%1."/>
      <w:lvlJc w:val="left"/>
      <w:pPr>
        <w:tabs>
          <w:tab w:val="num" w:pos="720"/>
        </w:tabs>
        <w:ind w:left="720" w:hanging="360"/>
      </w:pPr>
      <w:rPr>
        <w:rFonts w:hint="default"/>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07C378C6"/>
    <w:multiLevelType w:val="hybridMultilevel"/>
    <w:tmpl w:val="ECA4EF12"/>
    <w:lvl w:ilvl="0" w:tplc="F28681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0A936DB4"/>
    <w:multiLevelType w:val="multilevel"/>
    <w:tmpl w:val="9D0EAD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0FDE69B4"/>
    <w:multiLevelType w:val="hybridMultilevel"/>
    <w:tmpl w:val="C2720D5E"/>
    <w:lvl w:ilvl="0" w:tplc="D8A48FA4">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0FFA1AD2"/>
    <w:multiLevelType w:val="hybridMultilevel"/>
    <w:tmpl w:val="45F05FC0"/>
    <w:lvl w:ilvl="0" w:tplc="3C7CE1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113266F4"/>
    <w:multiLevelType w:val="hybridMultilevel"/>
    <w:tmpl w:val="2BF25CDE"/>
    <w:lvl w:ilvl="0" w:tplc="099887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13E914EB"/>
    <w:multiLevelType w:val="multilevel"/>
    <w:tmpl w:val="042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F44E8C"/>
    <w:multiLevelType w:val="hybridMultilevel"/>
    <w:tmpl w:val="0406A762"/>
    <w:lvl w:ilvl="0" w:tplc="2AE052E8">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178D3FF5"/>
    <w:multiLevelType w:val="hybridMultilevel"/>
    <w:tmpl w:val="BDBA4432"/>
    <w:lvl w:ilvl="0" w:tplc="84620404">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0">
    <w:nsid w:val="19CD0879"/>
    <w:multiLevelType w:val="hybridMultilevel"/>
    <w:tmpl w:val="E5B62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1F0D6656"/>
    <w:multiLevelType w:val="hybridMultilevel"/>
    <w:tmpl w:val="581EF506"/>
    <w:lvl w:ilvl="0" w:tplc="04CC5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21206F03"/>
    <w:multiLevelType w:val="hybridMultilevel"/>
    <w:tmpl w:val="CE6209EE"/>
    <w:lvl w:ilvl="0" w:tplc="4D7E4F3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25707C4F"/>
    <w:multiLevelType w:val="hybridMultilevel"/>
    <w:tmpl w:val="5F302648"/>
    <w:lvl w:ilvl="0" w:tplc="41F01776">
      <w:start w:val="1"/>
      <w:numFmt w:val="decimal"/>
      <w:lvlText w:val="%1."/>
      <w:lvlJc w:val="left"/>
      <w:pPr>
        <w:tabs>
          <w:tab w:val="num" w:pos="734"/>
        </w:tabs>
        <w:ind w:left="734" w:hanging="360"/>
      </w:pPr>
      <w:rPr>
        <w:rFonts w:hint="default"/>
      </w:rPr>
    </w:lvl>
    <w:lvl w:ilvl="1" w:tplc="04260019" w:tentative="1">
      <w:start w:val="1"/>
      <w:numFmt w:val="lowerLetter"/>
      <w:lvlText w:val="%2."/>
      <w:lvlJc w:val="left"/>
      <w:pPr>
        <w:tabs>
          <w:tab w:val="num" w:pos="1454"/>
        </w:tabs>
        <w:ind w:left="1454" w:hanging="360"/>
      </w:pPr>
    </w:lvl>
    <w:lvl w:ilvl="2" w:tplc="0426001B" w:tentative="1">
      <w:start w:val="1"/>
      <w:numFmt w:val="lowerRoman"/>
      <w:lvlText w:val="%3."/>
      <w:lvlJc w:val="right"/>
      <w:pPr>
        <w:tabs>
          <w:tab w:val="num" w:pos="2174"/>
        </w:tabs>
        <w:ind w:left="2174" w:hanging="180"/>
      </w:pPr>
    </w:lvl>
    <w:lvl w:ilvl="3" w:tplc="0426000F" w:tentative="1">
      <w:start w:val="1"/>
      <w:numFmt w:val="decimal"/>
      <w:lvlText w:val="%4."/>
      <w:lvlJc w:val="left"/>
      <w:pPr>
        <w:tabs>
          <w:tab w:val="num" w:pos="2894"/>
        </w:tabs>
        <w:ind w:left="2894" w:hanging="360"/>
      </w:pPr>
    </w:lvl>
    <w:lvl w:ilvl="4" w:tplc="04260019" w:tentative="1">
      <w:start w:val="1"/>
      <w:numFmt w:val="lowerLetter"/>
      <w:lvlText w:val="%5."/>
      <w:lvlJc w:val="left"/>
      <w:pPr>
        <w:tabs>
          <w:tab w:val="num" w:pos="3614"/>
        </w:tabs>
        <w:ind w:left="3614" w:hanging="360"/>
      </w:pPr>
    </w:lvl>
    <w:lvl w:ilvl="5" w:tplc="0426001B" w:tentative="1">
      <w:start w:val="1"/>
      <w:numFmt w:val="lowerRoman"/>
      <w:lvlText w:val="%6."/>
      <w:lvlJc w:val="right"/>
      <w:pPr>
        <w:tabs>
          <w:tab w:val="num" w:pos="4334"/>
        </w:tabs>
        <w:ind w:left="4334" w:hanging="180"/>
      </w:pPr>
    </w:lvl>
    <w:lvl w:ilvl="6" w:tplc="0426000F" w:tentative="1">
      <w:start w:val="1"/>
      <w:numFmt w:val="decimal"/>
      <w:lvlText w:val="%7."/>
      <w:lvlJc w:val="left"/>
      <w:pPr>
        <w:tabs>
          <w:tab w:val="num" w:pos="5054"/>
        </w:tabs>
        <w:ind w:left="5054" w:hanging="360"/>
      </w:pPr>
    </w:lvl>
    <w:lvl w:ilvl="7" w:tplc="04260019" w:tentative="1">
      <w:start w:val="1"/>
      <w:numFmt w:val="lowerLetter"/>
      <w:lvlText w:val="%8."/>
      <w:lvlJc w:val="left"/>
      <w:pPr>
        <w:tabs>
          <w:tab w:val="num" w:pos="5774"/>
        </w:tabs>
        <w:ind w:left="5774" w:hanging="360"/>
      </w:pPr>
    </w:lvl>
    <w:lvl w:ilvl="8" w:tplc="0426001B" w:tentative="1">
      <w:start w:val="1"/>
      <w:numFmt w:val="lowerRoman"/>
      <w:lvlText w:val="%9."/>
      <w:lvlJc w:val="right"/>
      <w:pPr>
        <w:tabs>
          <w:tab w:val="num" w:pos="6494"/>
        </w:tabs>
        <w:ind w:left="6494" w:hanging="180"/>
      </w:pPr>
    </w:lvl>
  </w:abstractNum>
  <w:abstractNum w:abstractNumId="24">
    <w:nsid w:val="29A37FC3"/>
    <w:multiLevelType w:val="multilevel"/>
    <w:tmpl w:val="21C2586E"/>
    <w:lvl w:ilvl="0">
      <w:start w:val="2"/>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5">
    <w:nsid w:val="2B627D31"/>
    <w:multiLevelType w:val="hybridMultilevel"/>
    <w:tmpl w:val="7F926182"/>
    <w:lvl w:ilvl="0" w:tplc="2F3ED9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2B86679A"/>
    <w:multiLevelType w:val="hybridMultilevel"/>
    <w:tmpl w:val="8554739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31071D65"/>
    <w:multiLevelType w:val="hybridMultilevel"/>
    <w:tmpl w:val="76A89916"/>
    <w:lvl w:ilvl="0" w:tplc="1AB631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32372E17"/>
    <w:multiLevelType w:val="hybridMultilevel"/>
    <w:tmpl w:val="E610AC3A"/>
    <w:lvl w:ilvl="0" w:tplc="9202D91E">
      <w:start w:val="1"/>
      <w:numFmt w:val="bullet"/>
      <w:lvlText w:val=""/>
      <w:lvlJc w:val="left"/>
      <w:pPr>
        <w:tabs>
          <w:tab w:val="num" w:pos="2235"/>
        </w:tabs>
        <w:ind w:left="2235" w:hanging="360"/>
      </w:pPr>
      <w:rPr>
        <w:rFonts w:ascii="Symbol" w:hAnsi="Symbol" w:hint="default"/>
      </w:rPr>
    </w:lvl>
    <w:lvl w:ilvl="1" w:tplc="04260011">
      <w:start w:val="1"/>
      <w:numFmt w:val="decimal"/>
      <w:lvlText w:val="%2)"/>
      <w:lvlJc w:val="left"/>
      <w:pPr>
        <w:tabs>
          <w:tab w:val="num" w:pos="2235"/>
        </w:tabs>
        <w:ind w:left="2235" w:hanging="360"/>
      </w:pPr>
      <w:rPr>
        <w:rFonts w:hint="default"/>
      </w:rPr>
    </w:lvl>
    <w:lvl w:ilvl="2" w:tplc="9738A5F0">
      <w:start w:val="2013"/>
      <w:numFmt w:val="bullet"/>
      <w:lvlText w:val="-"/>
      <w:lvlJc w:val="left"/>
      <w:pPr>
        <w:ind w:left="2955" w:hanging="360"/>
      </w:pPr>
      <w:rPr>
        <w:rFonts w:ascii="TimesNewRomanPSMT" w:eastAsia="Times New Roman" w:hAnsi="TimesNewRomanPSMT" w:cs="TimesNewRomanPSMT" w:hint="default"/>
      </w:rPr>
    </w:lvl>
    <w:lvl w:ilvl="3" w:tplc="04260001" w:tentative="1">
      <w:start w:val="1"/>
      <w:numFmt w:val="bullet"/>
      <w:lvlText w:val=""/>
      <w:lvlJc w:val="left"/>
      <w:pPr>
        <w:tabs>
          <w:tab w:val="num" w:pos="3675"/>
        </w:tabs>
        <w:ind w:left="3675" w:hanging="360"/>
      </w:pPr>
      <w:rPr>
        <w:rFonts w:ascii="Symbol" w:hAnsi="Symbol" w:hint="default"/>
      </w:rPr>
    </w:lvl>
    <w:lvl w:ilvl="4" w:tplc="04260003" w:tentative="1">
      <w:start w:val="1"/>
      <w:numFmt w:val="bullet"/>
      <w:lvlText w:val="o"/>
      <w:lvlJc w:val="left"/>
      <w:pPr>
        <w:tabs>
          <w:tab w:val="num" w:pos="4395"/>
        </w:tabs>
        <w:ind w:left="4395" w:hanging="360"/>
      </w:pPr>
      <w:rPr>
        <w:rFonts w:ascii="Courier New" w:hAnsi="Courier New" w:cs="Courier New" w:hint="default"/>
      </w:rPr>
    </w:lvl>
    <w:lvl w:ilvl="5" w:tplc="04260005" w:tentative="1">
      <w:start w:val="1"/>
      <w:numFmt w:val="bullet"/>
      <w:lvlText w:val=""/>
      <w:lvlJc w:val="left"/>
      <w:pPr>
        <w:tabs>
          <w:tab w:val="num" w:pos="5115"/>
        </w:tabs>
        <w:ind w:left="5115" w:hanging="360"/>
      </w:pPr>
      <w:rPr>
        <w:rFonts w:ascii="Wingdings" w:hAnsi="Wingdings" w:hint="default"/>
      </w:rPr>
    </w:lvl>
    <w:lvl w:ilvl="6" w:tplc="04260001" w:tentative="1">
      <w:start w:val="1"/>
      <w:numFmt w:val="bullet"/>
      <w:lvlText w:val=""/>
      <w:lvlJc w:val="left"/>
      <w:pPr>
        <w:tabs>
          <w:tab w:val="num" w:pos="5835"/>
        </w:tabs>
        <w:ind w:left="5835" w:hanging="360"/>
      </w:pPr>
      <w:rPr>
        <w:rFonts w:ascii="Symbol" w:hAnsi="Symbol" w:hint="default"/>
      </w:rPr>
    </w:lvl>
    <w:lvl w:ilvl="7" w:tplc="04260003" w:tentative="1">
      <w:start w:val="1"/>
      <w:numFmt w:val="bullet"/>
      <w:lvlText w:val="o"/>
      <w:lvlJc w:val="left"/>
      <w:pPr>
        <w:tabs>
          <w:tab w:val="num" w:pos="6555"/>
        </w:tabs>
        <w:ind w:left="6555" w:hanging="360"/>
      </w:pPr>
      <w:rPr>
        <w:rFonts w:ascii="Courier New" w:hAnsi="Courier New" w:cs="Courier New" w:hint="default"/>
      </w:rPr>
    </w:lvl>
    <w:lvl w:ilvl="8" w:tplc="04260005" w:tentative="1">
      <w:start w:val="1"/>
      <w:numFmt w:val="bullet"/>
      <w:lvlText w:val=""/>
      <w:lvlJc w:val="left"/>
      <w:pPr>
        <w:tabs>
          <w:tab w:val="num" w:pos="7275"/>
        </w:tabs>
        <w:ind w:left="7275" w:hanging="360"/>
      </w:pPr>
      <w:rPr>
        <w:rFonts w:ascii="Wingdings" w:hAnsi="Wingdings" w:hint="default"/>
      </w:rPr>
    </w:lvl>
  </w:abstractNum>
  <w:abstractNum w:abstractNumId="29">
    <w:nsid w:val="33614846"/>
    <w:multiLevelType w:val="hybridMultilevel"/>
    <w:tmpl w:val="A32AEDC8"/>
    <w:lvl w:ilvl="0" w:tplc="D388AE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363E282F"/>
    <w:multiLevelType w:val="hybridMultilevel"/>
    <w:tmpl w:val="2AAA3A94"/>
    <w:lvl w:ilvl="0" w:tplc="0426000F">
      <w:start w:val="1"/>
      <w:numFmt w:val="decimal"/>
      <w:lvlText w:val="%1."/>
      <w:lvlJc w:val="left"/>
      <w:pPr>
        <w:ind w:left="1572" w:hanging="360"/>
      </w:pPr>
      <w:rPr>
        <w:rFonts w:hint="default"/>
      </w:rPr>
    </w:lvl>
    <w:lvl w:ilvl="1" w:tplc="04260019" w:tentative="1">
      <w:start w:val="1"/>
      <w:numFmt w:val="lowerLetter"/>
      <w:lvlText w:val="%2."/>
      <w:lvlJc w:val="left"/>
      <w:pPr>
        <w:ind w:left="2292" w:hanging="360"/>
      </w:pPr>
    </w:lvl>
    <w:lvl w:ilvl="2" w:tplc="0426001B" w:tentative="1">
      <w:start w:val="1"/>
      <w:numFmt w:val="lowerRoman"/>
      <w:lvlText w:val="%3."/>
      <w:lvlJc w:val="right"/>
      <w:pPr>
        <w:ind w:left="3012" w:hanging="180"/>
      </w:pPr>
    </w:lvl>
    <w:lvl w:ilvl="3" w:tplc="0426000F" w:tentative="1">
      <w:start w:val="1"/>
      <w:numFmt w:val="decimal"/>
      <w:lvlText w:val="%4."/>
      <w:lvlJc w:val="left"/>
      <w:pPr>
        <w:ind w:left="3732" w:hanging="360"/>
      </w:pPr>
    </w:lvl>
    <w:lvl w:ilvl="4" w:tplc="04260019" w:tentative="1">
      <w:start w:val="1"/>
      <w:numFmt w:val="lowerLetter"/>
      <w:lvlText w:val="%5."/>
      <w:lvlJc w:val="left"/>
      <w:pPr>
        <w:ind w:left="4452" w:hanging="360"/>
      </w:pPr>
    </w:lvl>
    <w:lvl w:ilvl="5" w:tplc="0426001B" w:tentative="1">
      <w:start w:val="1"/>
      <w:numFmt w:val="lowerRoman"/>
      <w:lvlText w:val="%6."/>
      <w:lvlJc w:val="right"/>
      <w:pPr>
        <w:ind w:left="5172" w:hanging="180"/>
      </w:pPr>
    </w:lvl>
    <w:lvl w:ilvl="6" w:tplc="0426000F" w:tentative="1">
      <w:start w:val="1"/>
      <w:numFmt w:val="decimal"/>
      <w:lvlText w:val="%7."/>
      <w:lvlJc w:val="left"/>
      <w:pPr>
        <w:ind w:left="5892" w:hanging="360"/>
      </w:pPr>
    </w:lvl>
    <w:lvl w:ilvl="7" w:tplc="04260019" w:tentative="1">
      <w:start w:val="1"/>
      <w:numFmt w:val="lowerLetter"/>
      <w:lvlText w:val="%8."/>
      <w:lvlJc w:val="left"/>
      <w:pPr>
        <w:ind w:left="6612" w:hanging="360"/>
      </w:pPr>
    </w:lvl>
    <w:lvl w:ilvl="8" w:tplc="0426001B" w:tentative="1">
      <w:start w:val="1"/>
      <w:numFmt w:val="lowerRoman"/>
      <w:lvlText w:val="%9."/>
      <w:lvlJc w:val="right"/>
      <w:pPr>
        <w:ind w:left="7332" w:hanging="180"/>
      </w:pPr>
    </w:lvl>
  </w:abstractNum>
  <w:abstractNum w:abstractNumId="31">
    <w:nsid w:val="364365E5"/>
    <w:multiLevelType w:val="hybridMultilevel"/>
    <w:tmpl w:val="892499DA"/>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2">
    <w:nsid w:val="38816612"/>
    <w:multiLevelType w:val="hybridMultilevel"/>
    <w:tmpl w:val="F40E716C"/>
    <w:lvl w:ilvl="0" w:tplc="A61CFCFC">
      <w:start w:val="2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0345ACE"/>
    <w:multiLevelType w:val="multilevel"/>
    <w:tmpl w:val="8554739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nsid w:val="45FE55CF"/>
    <w:multiLevelType w:val="hybridMultilevel"/>
    <w:tmpl w:val="35764664"/>
    <w:lvl w:ilvl="0" w:tplc="0FEE9038">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46E0475C"/>
    <w:multiLevelType w:val="hybridMultilevel"/>
    <w:tmpl w:val="A5ECCA0C"/>
    <w:lvl w:ilvl="0" w:tplc="65B42FA8">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6">
    <w:nsid w:val="479C7BB2"/>
    <w:multiLevelType w:val="multilevel"/>
    <w:tmpl w:val="C9626242"/>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861" w:hanging="1080"/>
      </w:pPr>
      <w:rPr>
        <w:rFonts w:hint="default"/>
      </w:rPr>
    </w:lvl>
    <w:lvl w:ilvl="4">
      <w:start w:val="1"/>
      <w:numFmt w:val="decimal"/>
      <w:isLgl/>
      <w:lvlText w:val="%1.%2.%3.%4.%5."/>
      <w:lvlJc w:val="left"/>
      <w:pPr>
        <w:ind w:left="3397" w:hanging="1080"/>
      </w:pPr>
      <w:rPr>
        <w:rFonts w:hint="default"/>
      </w:rPr>
    </w:lvl>
    <w:lvl w:ilvl="5">
      <w:start w:val="1"/>
      <w:numFmt w:val="decimal"/>
      <w:isLgl/>
      <w:lvlText w:val="%1.%2.%3.%4.%5.%6."/>
      <w:lvlJc w:val="left"/>
      <w:pPr>
        <w:ind w:left="4293" w:hanging="1440"/>
      </w:pPr>
      <w:rPr>
        <w:rFonts w:hint="default"/>
      </w:rPr>
    </w:lvl>
    <w:lvl w:ilvl="6">
      <w:start w:val="1"/>
      <w:numFmt w:val="decimal"/>
      <w:isLgl/>
      <w:lvlText w:val="%1.%2.%3.%4.%5.%6.%7."/>
      <w:lvlJc w:val="left"/>
      <w:pPr>
        <w:ind w:left="5189" w:hanging="1800"/>
      </w:pPr>
      <w:rPr>
        <w:rFonts w:hint="default"/>
      </w:rPr>
    </w:lvl>
    <w:lvl w:ilvl="7">
      <w:start w:val="1"/>
      <w:numFmt w:val="decimal"/>
      <w:isLgl/>
      <w:lvlText w:val="%1.%2.%3.%4.%5.%6.%7.%8."/>
      <w:lvlJc w:val="left"/>
      <w:pPr>
        <w:ind w:left="5725" w:hanging="1800"/>
      </w:pPr>
      <w:rPr>
        <w:rFonts w:hint="default"/>
      </w:rPr>
    </w:lvl>
    <w:lvl w:ilvl="8">
      <w:start w:val="1"/>
      <w:numFmt w:val="decimal"/>
      <w:isLgl/>
      <w:lvlText w:val="%1.%2.%3.%4.%5.%6.%7.%8.%9."/>
      <w:lvlJc w:val="left"/>
      <w:pPr>
        <w:ind w:left="6621" w:hanging="2160"/>
      </w:pPr>
      <w:rPr>
        <w:rFonts w:hint="default"/>
      </w:rPr>
    </w:lvl>
  </w:abstractNum>
  <w:abstractNum w:abstractNumId="37">
    <w:nsid w:val="47C04DFE"/>
    <w:multiLevelType w:val="hybridMultilevel"/>
    <w:tmpl w:val="88AEE548"/>
    <w:lvl w:ilvl="0" w:tplc="04260001">
      <w:start w:val="1"/>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38">
    <w:nsid w:val="48616F0D"/>
    <w:multiLevelType w:val="multilevel"/>
    <w:tmpl w:val="4672F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BFE026F"/>
    <w:multiLevelType w:val="hybridMultilevel"/>
    <w:tmpl w:val="5A1A1C6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4ED33DFE"/>
    <w:multiLevelType w:val="hybridMultilevel"/>
    <w:tmpl w:val="D5DCD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4EF001CB"/>
    <w:multiLevelType w:val="hybridMultilevel"/>
    <w:tmpl w:val="C1D8F8D2"/>
    <w:lvl w:ilvl="0" w:tplc="17F8C9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nsid w:val="503A09B5"/>
    <w:multiLevelType w:val="hybridMultilevel"/>
    <w:tmpl w:val="26BE92AA"/>
    <w:lvl w:ilvl="0" w:tplc="8FFADFE6">
      <w:start w:val="4"/>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51FC7B85"/>
    <w:multiLevelType w:val="hybridMultilevel"/>
    <w:tmpl w:val="BB8A2D6E"/>
    <w:lvl w:ilvl="0" w:tplc="BDC49CEC">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52A375EB"/>
    <w:multiLevelType w:val="hybridMultilevel"/>
    <w:tmpl w:val="BDDC4418"/>
    <w:lvl w:ilvl="0" w:tplc="F904BA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nsid w:val="53F10142"/>
    <w:multiLevelType w:val="hybridMultilevel"/>
    <w:tmpl w:val="39E464AE"/>
    <w:lvl w:ilvl="0" w:tplc="4B28B8D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nsid w:val="54E93CC9"/>
    <w:multiLevelType w:val="hybridMultilevel"/>
    <w:tmpl w:val="91887FD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7">
    <w:nsid w:val="57DA0335"/>
    <w:multiLevelType w:val="hybridMultilevel"/>
    <w:tmpl w:val="7D943BF2"/>
    <w:lvl w:ilvl="0" w:tplc="8462040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8">
    <w:nsid w:val="58F33013"/>
    <w:multiLevelType w:val="hybridMultilevel"/>
    <w:tmpl w:val="F588E8EE"/>
    <w:lvl w:ilvl="0" w:tplc="8462040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9">
    <w:nsid w:val="591C4DFC"/>
    <w:multiLevelType w:val="hybridMultilevel"/>
    <w:tmpl w:val="14264F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595012AE"/>
    <w:multiLevelType w:val="hybridMultilevel"/>
    <w:tmpl w:val="465A8278"/>
    <w:lvl w:ilvl="0" w:tplc="B6404354">
      <w:start w:val="4"/>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1">
    <w:nsid w:val="5A0374FA"/>
    <w:multiLevelType w:val="hybridMultilevel"/>
    <w:tmpl w:val="D398E992"/>
    <w:lvl w:ilvl="0" w:tplc="D3B421D8">
      <w:start w:val="1"/>
      <w:numFmt w:val="bullet"/>
      <w:lvlText w:val="-"/>
      <w:lvlJc w:val="left"/>
      <w:pPr>
        <w:ind w:left="1636" w:hanging="360"/>
      </w:pPr>
      <w:rPr>
        <w:rFonts w:ascii="Times New Roman" w:eastAsia="Times New Roman" w:hAnsi="Times New Roman" w:cs="Times New Roman" w:hint="default"/>
        <w:sz w:val="28"/>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52">
    <w:nsid w:val="5AF36AC9"/>
    <w:multiLevelType w:val="hybridMultilevel"/>
    <w:tmpl w:val="110C3824"/>
    <w:lvl w:ilvl="0" w:tplc="7742B450">
      <w:start w:val="1"/>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53">
    <w:nsid w:val="62F04E1D"/>
    <w:multiLevelType w:val="hybridMultilevel"/>
    <w:tmpl w:val="D9D8CE92"/>
    <w:lvl w:ilvl="0" w:tplc="4C0CD30A">
      <w:start w:val="1"/>
      <w:numFmt w:val="bullet"/>
      <w:lvlText w:val="•"/>
      <w:lvlJc w:val="left"/>
      <w:pPr>
        <w:tabs>
          <w:tab w:val="num" w:pos="720"/>
        </w:tabs>
        <w:ind w:left="720" w:hanging="360"/>
      </w:pPr>
      <w:rPr>
        <w:rFonts w:ascii="Arial" w:hAnsi="Arial" w:hint="default"/>
      </w:rPr>
    </w:lvl>
    <w:lvl w:ilvl="1" w:tplc="AC6EA0DE" w:tentative="1">
      <w:start w:val="1"/>
      <w:numFmt w:val="bullet"/>
      <w:lvlText w:val="•"/>
      <w:lvlJc w:val="left"/>
      <w:pPr>
        <w:tabs>
          <w:tab w:val="num" w:pos="1440"/>
        </w:tabs>
        <w:ind w:left="1440" w:hanging="360"/>
      </w:pPr>
      <w:rPr>
        <w:rFonts w:ascii="Arial" w:hAnsi="Arial" w:hint="default"/>
      </w:rPr>
    </w:lvl>
    <w:lvl w:ilvl="2" w:tplc="DFF2C45C" w:tentative="1">
      <w:start w:val="1"/>
      <w:numFmt w:val="bullet"/>
      <w:lvlText w:val="•"/>
      <w:lvlJc w:val="left"/>
      <w:pPr>
        <w:tabs>
          <w:tab w:val="num" w:pos="2160"/>
        </w:tabs>
        <w:ind w:left="2160" w:hanging="360"/>
      </w:pPr>
      <w:rPr>
        <w:rFonts w:ascii="Arial" w:hAnsi="Arial" w:hint="default"/>
      </w:rPr>
    </w:lvl>
    <w:lvl w:ilvl="3" w:tplc="9C6A3E82" w:tentative="1">
      <w:start w:val="1"/>
      <w:numFmt w:val="bullet"/>
      <w:lvlText w:val="•"/>
      <w:lvlJc w:val="left"/>
      <w:pPr>
        <w:tabs>
          <w:tab w:val="num" w:pos="2880"/>
        </w:tabs>
        <w:ind w:left="2880" w:hanging="360"/>
      </w:pPr>
      <w:rPr>
        <w:rFonts w:ascii="Arial" w:hAnsi="Arial" w:hint="default"/>
      </w:rPr>
    </w:lvl>
    <w:lvl w:ilvl="4" w:tplc="7CF2E35C" w:tentative="1">
      <w:start w:val="1"/>
      <w:numFmt w:val="bullet"/>
      <w:lvlText w:val="•"/>
      <w:lvlJc w:val="left"/>
      <w:pPr>
        <w:tabs>
          <w:tab w:val="num" w:pos="3600"/>
        </w:tabs>
        <w:ind w:left="3600" w:hanging="360"/>
      </w:pPr>
      <w:rPr>
        <w:rFonts w:ascii="Arial" w:hAnsi="Arial" w:hint="default"/>
      </w:rPr>
    </w:lvl>
    <w:lvl w:ilvl="5" w:tplc="D02EF9BE" w:tentative="1">
      <w:start w:val="1"/>
      <w:numFmt w:val="bullet"/>
      <w:lvlText w:val="•"/>
      <w:lvlJc w:val="left"/>
      <w:pPr>
        <w:tabs>
          <w:tab w:val="num" w:pos="4320"/>
        </w:tabs>
        <w:ind w:left="4320" w:hanging="360"/>
      </w:pPr>
      <w:rPr>
        <w:rFonts w:ascii="Arial" w:hAnsi="Arial" w:hint="default"/>
      </w:rPr>
    </w:lvl>
    <w:lvl w:ilvl="6" w:tplc="75D878D2" w:tentative="1">
      <w:start w:val="1"/>
      <w:numFmt w:val="bullet"/>
      <w:lvlText w:val="•"/>
      <w:lvlJc w:val="left"/>
      <w:pPr>
        <w:tabs>
          <w:tab w:val="num" w:pos="5040"/>
        </w:tabs>
        <w:ind w:left="5040" w:hanging="360"/>
      </w:pPr>
      <w:rPr>
        <w:rFonts w:ascii="Arial" w:hAnsi="Arial" w:hint="default"/>
      </w:rPr>
    </w:lvl>
    <w:lvl w:ilvl="7" w:tplc="AD809D66" w:tentative="1">
      <w:start w:val="1"/>
      <w:numFmt w:val="bullet"/>
      <w:lvlText w:val="•"/>
      <w:lvlJc w:val="left"/>
      <w:pPr>
        <w:tabs>
          <w:tab w:val="num" w:pos="5760"/>
        </w:tabs>
        <w:ind w:left="5760" w:hanging="360"/>
      </w:pPr>
      <w:rPr>
        <w:rFonts w:ascii="Arial" w:hAnsi="Arial" w:hint="default"/>
      </w:rPr>
    </w:lvl>
    <w:lvl w:ilvl="8" w:tplc="F34A1DF0" w:tentative="1">
      <w:start w:val="1"/>
      <w:numFmt w:val="bullet"/>
      <w:lvlText w:val="•"/>
      <w:lvlJc w:val="left"/>
      <w:pPr>
        <w:tabs>
          <w:tab w:val="num" w:pos="6480"/>
        </w:tabs>
        <w:ind w:left="6480" w:hanging="360"/>
      </w:pPr>
      <w:rPr>
        <w:rFonts w:ascii="Arial" w:hAnsi="Arial" w:hint="default"/>
      </w:rPr>
    </w:lvl>
  </w:abstractNum>
  <w:abstractNum w:abstractNumId="54">
    <w:nsid w:val="69D3212A"/>
    <w:multiLevelType w:val="hybridMultilevel"/>
    <w:tmpl w:val="85FCB6B8"/>
    <w:lvl w:ilvl="0" w:tplc="D2F6C326">
      <w:start w:val="1"/>
      <w:numFmt w:val="decimal"/>
      <w:lvlText w:val="%1."/>
      <w:lvlJc w:val="left"/>
      <w:pPr>
        <w:tabs>
          <w:tab w:val="num" w:pos="284"/>
        </w:tabs>
        <w:ind w:left="0" w:firstLine="0"/>
      </w:pPr>
      <w:rPr>
        <w:rFonts w:hint="default"/>
      </w:rPr>
    </w:lvl>
    <w:lvl w:ilvl="1" w:tplc="BF00FA12">
      <w:start w:val="1"/>
      <w:numFmt w:val="decimal"/>
      <w:lvlText w:val="%2."/>
      <w:lvlJc w:val="left"/>
      <w:pPr>
        <w:tabs>
          <w:tab w:val="num" w:pos="1800"/>
        </w:tabs>
        <w:ind w:left="1080" w:firstLine="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5">
    <w:nsid w:val="6D5B19C2"/>
    <w:multiLevelType w:val="hybridMultilevel"/>
    <w:tmpl w:val="AFD64B82"/>
    <w:lvl w:ilvl="0" w:tplc="8462040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6">
    <w:nsid w:val="6F2C3A5E"/>
    <w:multiLevelType w:val="hybridMultilevel"/>
    <w:tmpl w:val="65F0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F1021B"/>
    <w:multiLevelType w:val="hybridMultilevel"/>
    <w:tmpl w:val="7B8630D0"/>
    <w:lvl w:ilvl="0" w:tplc="CB866600">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8">
    <w:nsid w:val="7E8F0BE3"/>
    <w:multiLevelType w:val="hybridMultilevel"/>
    <w:tmpl w:val="48F2B810"/>
    <w:lvl w:ilvl="0" w:tplc="0D82979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3"/>
  </w:num>
  <w:num w:numId="2">
    <w:abstractNumId w:val="36"/>
  </w:num>
  <w:num w:numId="3">
    <w:abstractNumId w:val="58"/>
  </w:num>
  <w:num w:numId="4">
    <w:abstractNumId w:val="15"/>
  </w:num>
  <w:num w:numId="5">
    <w:abstractNumId w:val="10"/>
  </w:num>
  <w:num w:numId="6">
    <w:abstractNumId w:val="38"/>
  </w:num>
  <w:num w:numId="7">
    <w:abstractNumId w:val="16"/>
  </w:num>
  <w:num w:numId="8">
    <w:abstractNumId w:val="32"/>
  </w:num>
  <w:num w:numId="9">
    <w:abstractNumId w:val="37"/>
  </w:num>
  <w:num w:numId="10">
    <w:abstractNumId w:val="51"/>
  </w:num>
  <w:num w:numId="11">
    <w:abstractNumId w:val="24"/>
  </w:num>
  <w:num w:numId="12">
    <w:abstractNumId w:val="5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50"/>
  </w:num>
  <w:num w:numId="24">
    <w:abstractNumId w:val="34"/>
  </w:num>
  <w:num w:numId="25">
    <w:abstractNumId w:val="42"/>
  </w:num>
  <w:num w:numId="26">
    <w:abstractNumId w:val="57"/>
  </w:num>
  <w:num w:numId="27">
    <w:abstractNumId w:val="11"/>
  </w:num>
  <w:num w:numId="28">
    <w:abstractNumId w:val="26"/>
  </w:num>
  <w:num w:numId="29">
    <w:abstractNumId w:val="25"/>
  </w:num>
  <w:num w:numId="30">
    <w:abstractNumId w:val="43"/>
  </w:num>
  <w:num w:numId="31">
    <w:abstractNumId w:val="31"/>
  </w:num>
  <w:num w:numId="32">
    <w:abstractNumId w:val="22"/>
  </w:num>
  <w:num w:numId="33">
    <w:abstractNumId w:val="33"/>
  </w:num>
  <w:num w:numId="34">
    <w:abstractNumId w:val="55"/>
  </w:num>
  <w:num w:numId="35">
    <w:abstractNumId w:val="45"/>
  </w:num>
  <w:num w:numId="36">
    <w:abstractNumId w:val="54"/>
  </w:num>
  <w:num w:numId="37">
    <w:abstractNumId w:val="23"/>
  </w:num>
  <w:num w:numId="38">
    <w:abstractNumId w:val="17"/>
  </w:num>
  <w:num w:numId="39">
    <w:abstractNumId w:val="47"/>
  </w:num>
  <w:num w:numId="40">
    <w:abstractNumId w:val="44"/>
  </w:num>
  <w:num w:numId="41">
    <w:abstractNumId w:val="19"/>
  </w:num>
  <w:num w:numId="42">
    <w:abstractNumId w:val="29"/>
  </w:num>
  <w:num w:numId="43">
    <w:abstractNumId w:val="41"/>
  </w:num>
  <w:num w:numId="44">
    <w:abstractNumId w:val="48"/>
  </w:num>
  <w:num w:numId="45">
    <w:abstractNumId w:val="21"/>
  </w:num>
  <w:num w:numId="46">
    <w:abstractNumId w:val="30"/>
  </w:num>
  <w:num w:numId="47">
    <w:abstractNumId w:val="12"/>
  </w:num>
  <w:num w:numId="48">
    <w:abstractNumId w:val="35"/>
  </w:num>
  <w:num w:numId="49">
    <w:abstractNumId w:val="27"/>
  </w:num>
  <w:num w:numId="50">
    <w:abstractNumId w:val="20"/>
  </w:num>
  <w:num w:numId="51">
    <w:abstractNumId w:val="52"/>
  </w:num>
  <w:num w:numId="52">
    <w:abstractNumId w:val="46"/>
  </w:num>
  <w:num w:numId="53">
    <w:abstractNumId w:val="39"/>
  </w:num>
  <w:num w:numId="54">
    <w:abstractNumId w:val="18"/>
  </w:num>
  <w:num w:numId="55">
    <w:abstractNumId w:val="40"/>
  </w:num>
  <w:num w:numId="56">
    <w:abstractNumId w:val="14"/>
  </w:num>
  <w:num w:numId="57">
    <w:abstractNumId w:val="28"/>
  </w:num>
  <w:num w:numId="58">
    <w:abstractNumId w:val="53"/>
  </w:num>
  <w:num w:numId="59">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FE"/>
    <w:rsid w:val="00003AB0"/>
    <w:rsid w:val="0000517A"/>
    <w:rsid w:val="00006650"/>
    <w:rsid w:val="00021064"/>
    <w:rsid w:val="000226EF"/>
    <w:rsid w:val="0003006D"/>
    <w:rsid w:val="00030223"/>
    <w:rsid w:val="00030CE6"/>
    <w:rsid w:val="00031F4F"/>
    <w:rsid w:val="0003214D"/>
    <w:rsid w:val="000322F6"/>
    <w:rsid w:val="00040244"/>
    <w:rsid w:val="00040FF6"/>
    <w:rsid w:val="00041109"/>
    <w:rsid w:val="00041426"/>
    <w:rsid w:val="000471EE"/>
    <w:rsid w:val="000476E2"/>
    <w:rsid w:val="000477D2"/>
    <w:rsid w:val="00053FEA"/>
    <w:rsid w:val="00054DEC"/>
    <w:rsid w:val="000555BC"/>
    <w:rsid w:val="0006169D"/>
    <w:rsid w:val="0006311B"/>
    <w:rsid w:val="00063721"/>
    <w:rsid w:val="00063DBE"/>
    <w:rsid w:val="00076D39"/>
    <w:rsid w:val="00077607"/>
    <w:rsid w:val="00081814"/>
    <w:rsid w:val="000827C0"/>
    <w:rsid w:val="00090214"/>
    <w:rsid w:val="00092F4F"/>
    <w:rsid w:val="000936D5"/>
    <w:rsid w:val="00094755"/>
    <w:rsid w:val="00094ED1"/>
    <w:rsid w:val="000A246B"/>
    <w:rsid w:val="000A3EEC"/>
    <w:rsid w:val="000A46FF"/>
    <w:rsid w:val="000A5EC6"/>
    <w:rsid w:val="000B0E21"/>
    <w:rsid w:val="000B146A"/>
    <w:rsid w:val="000B154B"/>
    <w:rsid w:val="000B2114"/>
    <w:rsid w:val="000B6044"/>
    <w:rsid w:val="000C2267"/>
    <w:rsid w:val="000C5437"/>
    <w:rsid w:val="000C5E4F"/>
    <w:rsid w:val="000C7C2E"/>
    <w:rsid w:val="000D3163"/>
    <w:rsid w:val="000E0DAF"/>
    <w:rsid w:val="000E1B83"/>
    <w:rsid w:val="000E5BB3"/>
    <w:rsid w:val="000E6E7B"/>
    <w:rsid w:val="000E6F99"/>
    <w:rsid w:val="000F0B88"/>
    <w:rsid w:val="000F16F8"/>
    <w:rsid w:val="000F4B7A"/>
    <w:rsid w:val="00101A9F"/>
    <w:rsid w:val="00102BB4"/>
    <w:rsid w:val="00103A6A"/>
    <w:rsid w:val="00104637"/>
    <w:rsid w:val="001054F6"/>
    <w:rsid w:val="00111222"/>
    <w:rsid w:val="00114955"/>
    <w:rsid w:val="00130506"/>
    <w:rsid w:val="00131029"/>
    <w:rsid w:val="001346B6"/>
    <w:rsid w:val="00134802"/>
    <w:rsid w:val="00137C33"/>
    <w:rsid w:val="00141ED4"/>
    <w:rsid w:val="001439A0"/>
    <w:rsid w:val="001467DC"/>
    <w:rsid w:val="00150B7E"/>
    <w:rsid w:val="00151F55"/>
    <w:rsid w:val="0015320C"/>
    <w:rsid w:val="00154557"/>
    <w:rsid w:val="00154A6C"/>
    <w:rsid w:val="00154C2E"/>
    <w:rsid w:val="00155A08"/>
    <w:rsid w:val="00155F91"/>
    <w:rsid w:val="00161A68"/>
    <w:rsid w:val="00161D48"/>
    <w:rsid w:val="001654F2"/>
    <w:rsid w:val="001705E9"/>
    <w:rsid w:val="00173B5E"/>
    <w:rsid w:val="00173F73"/>
    <w:rsid w:val="00176F5A"/>
    <w:rsid w:val="00177FCC"/>
    <w:rsid w:val="001800D1"/>
    <w:rsid w:val="00181074"/>
    <w:rsid w:val="00183AE4"/>
    <w:rsid w:val="00184F6B"/>
    <w:rsid w:val="001913E3"/>
    <w:rsid w:val="00191E96"/>
    <w:rsid w:val="001924A3"/>
    <w:rsid w:val="00193611"/>
    <w:rsid w:val="001945FC"/>
    <w:rsid w:val="001A7BE9"/>
    <w:rsid w:val="001B1CD5"/>
    <w:rsid w:val="001B7913"/>
    <w:rsid w:val="001C07DC"/>
    <w:rsid w:val="001C3E4C"/>
    <w:rsid w:val="001C3F41"/>
    <w:rsid w:val="001D06E8"/>
    <w:rsid w:val="001D250B"/>
    <w:rsid w:val="001D3684"/>
    <w:rsid w:val="001D4676"/>
    <w:rsid w:val="001D46A8"/>
    <w:rsid w:val="001E0F5F"/>
    <w:rsid w:val="001E1681"/>
    <w:rsid w:val="001E2DBB"/>
    <w:rsid w:val="001E6B3C"/>
    <w:rsid w:val="001E72DF"/>
    <w:rsid w:val="001F2E4B"/>
    <w:rsid w:val="001F47AD"/>
    <w:rsid w:val="001F4859"/>
    <w:rsid w:val="001F64D7"/>
    <w:rsid w:val="001F7A0E"/>
    <w:rsid w:val="001F7E76"/>
    <w:rsid w:val="0020381E"/>
    <w:rsid w:val="00204A81"/>
    <w:rsid w:val="00211B14"/>
    <w:rsid w:val="00211B6B"/>
    <w:rsid w:val="00212985"/>
    <w:rsid w:val="00213A13"/>
    <w:rsid w:val="00216861"/>
    <w:rsid w:val="002205C9"/>
    <w:rsid w:val="002207BD"/>
    <w:rsid w:val="002210A6"/>
    <w:rsid w:val="0022729D"/>
    <w:rsid w:val="002300CF"/>
    <w:rsid w:val="00232AF6"/>
    <w:rsid w:val="00233D6A"/>
    <w:rsid w:val="002343F6"/>
    <w:rsid w:val="00235247"/>
    <w:rsid w:val="00235C57"/>
    <w:rsid w:val="002378FD"/>
    <w:rsid w:val="00242837"/>
    <w:rsid w:val="00245FBF"/>
    <w:rsid w:val="00260D10"/>
    <w:rsid w:val="002610A8"/>
    <w:rsid w:val="00261429"/>
    <w:rsid w:val="00262ACE"/>
    <w:rsid w:val="002663C5"/>
    <w:rsid w:val="0026712F"/>
    <w:rsid w:val="00275BBB"/>
    <w:rsid w:val="00281DD7"/>
    <w:rsid w:val="00283182"/>
    <w:rsid w:val="002843BC"/>
    <w:rsid w:val="00291F96"/>
    <w:rsid w:val="00292CEC"/>
    <w:rsid w:val="002A043E"/>
    <w:rsid w:val="002A168E"/>
    <w:rsid w:val="002A249E"/>
    <w:rsid w:val="002A5F40"/>
    <w:rsid w:val="002B2B59"/>
    <w:rsid w:val="002B3A42"/>
    <w:rsid w:val="002B5795"/>
    <w:rsid w:val="002B5DC1"/>
    <w:rsid w:val="002B7A14"/>
    <w:rsid w:val="002C3B04"/>
    <w:rsid w:val="002C4006"/>
    <w:rsid w:val="002D3254"/>
    <w:rsid w:val="002D6790"/>
    <w:rsid w:val="002E0441"/>
    <w:rsid w:val="002E689A"/>
    <w:rsid w:val="003015B0"/>
    <w:rsid w:val="00305586"/>
    <w:rsid w:val="0030628D"/>
    <w:rsid w:val="003166CF"/>
    <w:rsid w:val="003167C3"/>
    <w:rsid w:val="003171DE"/>
    <w:rsid w:val="00317933"/>
    <w:rsid w:val="003227D8"/>
    <w:rsid w:val="00327A07"/>
    <w:rsid w:val="003352C0"/>
    <w:rsid w:val="00336EF6"/>
    <w:rsid w:val="00342681"/>
    <w:rsid w:val="0034269E"/>
    <w:rsid w:val="0034647C"/>
    <w:rsid w:val="00352520"/>
    <w:rsid w:val="00353B11"/>
    <w:rsid w:val="003628C1"/>
    <w:rsid w:val="003678FB"/>
    <w:rsid w:val="00367B74"/>
    <w:rsid w:val="00371AA6"/>
    <w:rsid w:val="00376893"/>
    <w:rsid w:val="003776E8"/>
    <w:rsid w:val="00384603"/>
    <w:rsid w:val="00384682"/>
    <w:rsid w:val="00385086"/>
    <w:rsid w:val="00386A89"/>
    <w:rsid w:val="00393669"/>
    <w:rsid w:val="00395DD2"/>
    <w:rsid w:val="003A278C"/>
    <w:rsid w:val="003A7AE1"/>
    <w:rsid w:val="003B0EFF"/>
    <w:rsid w:val="003B28B5"/>
    <w:rsid w:val="003B6958"/>
    <w:rsid w:val="003C103A"/>
    <w:rsid w:val="003C57CC"/>
    <w:rsid w:val="003D2A8E"/>
    <w:rsid w:val="003D2AC0"/>
    <w:rsid w:val="003D2CB4"/>
    <w:rsid w:val="003D401F"/>
    <w:rsid w:val="003D4B36"/>
    <w:rsid w:val="003D4F96"/>
    <w:rsid w:val="003E06A8"/>
    <w:rsid w:val="003E214C"/>
    <w:rsid w:val="003E35CF"/>
    <w:rsid w:val="003E4B1D"/>
    <w:rsid w:val="003F1815"/>
    <w:rsid w:val="003F1877"/>
    <w:rsid w:val="003F5E09"/>
    <w:rsid w:val="00402401"/>
    <w:rsid w:val="00405841"/>
    <w:rsid w:val="00411D29"/>
    <w:rsid w:val="00412527"/>
    <w:rsid w:val="0041452F"/>
    <w:rsid w:val="00414A21"/>
    <w:rsid w:val="004203A8"/>
    <w:rsid w:val="004209F2"/>
    <w:rsid w:val="004223F6"/>
    <w:rsid w:val="00424450"/>
    <w:rsid w:val="00432A34"/>
    <w:rsid w:val="004432D2"/>
    <w:rsid w:val="00446F73"/>
    <w:rsid w:val="004506B7"/>
    <w:rsid w:val="00450BC4"/>
    <w:rsid w:val="0045481C"/>
    <w:rsid w:val="00454F32"/>
    <w:rsid w:val="004574FE"/>
    <w:rsid w:val="0046784F"/>
    <w:rsid w:val="00470097"/>
    <w:rsid w:val="004705BE"/>
    <w:rsid w:val="00474254"/>
    <w:rsid w:val="004765F3"/>
    <w:rsid w:val="004823E5"/>
    <w:rsid w:val="004848CB"/>
    <w:rsid w:val="00485369"/>
    <w:rsid w:val="0049025C"/>
    <w:rsid w:val="00492730"/>
    <w:rsid w:val="004A2A80"/>
    <w:rsid w:val="004A2F0D"/>
    <w:rsid w:val="004A614D"/>
    <w:rsid w:val="004B0816"/>
    <w:rsid w:val="004B1CE0"/>
    <w:rsid w:val="004B52A6"/>
    <w:rsid w:val="004B6D3C"/>
    <w:rsid w:val="004B6D67"/>
    <w:rsid w:val="004C1B68"/>
    <w:rsid w:val="004C2FCE"/>
    <w:rsid w:val="004C643B"/>
    <w:rsid w:val="004C6A08"/>
    <w:rsid w:val="004C6F60"/>
    <w:rsid w:val="004D4CC3"/>
    <w:rsid w:val="004D774D"/>
    <w:rsid w:val="004E17C6"/>
    <w:rsid w:val="004E2C17"/>
    <w:rsid w:val="004F11DE"/>
    <w:rsid w:val="004F37C8"/>
    <w:rsid w:val="004F3E7F"/>
    <w:rsid w:val="004F4133"/>
    <w:rsid w:val="004F5781"/>
    <w:rsid w:val="004F6CBE"/>
    <w:rsid w:val="00503335"/>
    <w:rsid w:val="00505AEB"/>
    <w:rsid w:val="00512925"/>
    <w:rsid w:val="00512D77"/>
    <w:rsid w:val="00514416"/>
    <w:rsid w:val="00520EC4"/>
    <w:rsid w:val="00522F42"/>
    <w:rsid w:val="00523231"/>
    <w:rsid w:val="005238E0"/>
    <w:rsid w:val="0052504E"/>
    <w:rsid w:val="00527CDB"/>
    <w:rsid w:val="005309DF"/>
    <w:rsid w:val="00533EF7"/>
    <w:rsid w:val="005355F4"/>
    <w:rsid w:val="00537746"/>
    <w:rsid w:val="00541BEB"/>
    <w:rsid w:val="00542850"/>
    <w:rsid w:val="00544E38"/>
    <w:rsid w:val="005603B5"/>
    <w:rsid w:val="00560CCE"/>
    <w:rsid w:val="005611BC"/>
    <w:rsid w:val="005625CD"/>
    <w:rsid w:val="00566651"/>
    <w:rsid w:val="00567A4D"/>
    <w:rsid w:val="00571794"/>
    <w:rsid w:val="0057382A"/>
    <w:rsid w:val="00576970"/>
    <w:rsid w:val="00576EA5"/>
    <w:rsid w:val="00580861"/>
    <w:rsid w:val="0058150A"/>
    <w:rsid w:val="00583046"/>
    <w:rsid w:val="00583D66"/>
    <w:rsid w:val="00584999"/>
    <w:rsid w:val="00584D3D"/>
    <w:rsid w:val="005901C4"/>
    <w:rsid w:val="0059054A"/>
    <w:rsid w:val="005913EA"/>
    <w:rsid w:val="005952AD"/>
    <w:rsid w:val="00597314"/>
    <w:rsid w:val="005A1500"/>
    <w:rsid w:val="005B07D9"/>
    <w:rsid w:val="005B232D"/>
    <w:rsid w:val="005B699B"/>
    <w:rsid w:val="005C1EA4"/>
    <w:rsid w:val="005C5D8C"/>
    <w:rsid w:val="005C6AF0"/>
    <w:rsid w:val="005D17FE"/>
    <w:rsid w:val="005D2B28"/>
    <w:rsid w:val="005D61C7"/>
    <w:rsid w:val="005D6B32"/>
    <w:rsid w:val="005E4682"/>
    <w:rsid w:val="005E4D27"/>
    <w:rsid w:val="005E4FF5"/>
    <w:rsid w:val="005E684F"/>
    <w:rsid w:val="005E722F"/>
    <w:rsid w:val="005F0824"/>
    <w:rsid w:val="005F0AB2"/>
    <w:rsid w:val="00600498"/>
    <w:rsid w:val="00600A8E"/>
    <w:rsid w:val="006011C5"/>
    <w:rsid w:val="00601F55"/>
    <w:rsid w:val="0060387D"/>
    <w:rsid w:val="0060746B"/>
    <w:rsid w:val="00610778"/>
    <w:rsid w:val="00611693"/>
    <w:rsid w:val="0061545A"/>
    <w:rsid w:val="00621599"/>
    <w:rsid w:val="006262C0"/>
    <w:rsid w:val="00632F15"/>
    <w:rsid w:val="00641F93"/>
    <w:rsid w:val="0064243F"/>
    <w:rsid w:val="00643942"/>
    <w:rsid w:val="00647128"/>
    <w:rsid w:val="00651D62"/>
    <w:rsid w:val="00652722"/>
    <w:rsid w:val="00656212"/>
    <w:rsid w:val="00664341"/>
    <w:rsid w:val="006658C8"/>
    <w:rsid w:val="00673941"/>
    <w:rsid w:val="0067555C"/>
    <w:rsid w:val="006757F4"/>
    <w:rsid w:val="0067790D"/>
    <w:rsid w:val="006805C7"/>
    <w:rsid w:val="006809F2"/>
    <w:rsid w:val="006824A7"/>
    <w:rsid w:val="00684DBB"/>
    <w:rsid w:val="00690B55"/>
    <w:rsid w:val="00690BDE"/>
    <w:rsid w:val="00691509"/>
    <w:rsid w:val="006953D0"/>
    <w:rsid w:val="006964C3"/>
    <w:rsid w:val="006A1EBA"/>
    <w:rsid w:val="006A2FAB"/>
    <w:rsid w:val="006A3002"/>
    <w:rsid w:val="006A6312"/>
    <w:rsid w:val="006A778E"/>
    <w:rsid w:val="006B0CE8"/>
    <w:rsid w:val="006B354F"/>
    <w:rsid w:val="006B4998"/>
    <w:rsid w:val="006B4B79"/>
    <w:rsid w:val="006B7F4F"/>
    <w:rsid w:val="006C0E39"/>
    <w:rsid w:val="006C27EC"/>
    <w:rsid w:val="006C4EB5"/>
    <w:rsid w:val="006C4ED6"/>
    <w:rsid w:val="006C5AAE"/>
    <w:rsid w:val="006C6B91"/>
    <w:rsid w:val="006C786A"/>
    <w:rsid w:val="006D1B43"/>
    <w:rsid w:val="006E2667"/>
    <w:rsid w:val="006E4752"/>
    <w:rsid w:val="006E484A"/>
    <w:rsid w:val="006E4ED6"/>
    <w:rsid w:val="006E6F5A"/>
    <w:rsid w:val="006E7F81"/>
    <w:rsid w:val="006F24A3"/>
    <w:rsid w:val="006F27B0"/>
    <w:rsid w:val="006F3038"/>
    <w:rsid w:val="006F66C9"/>
    <w:rsid w:val="006F67E5"/>
    <w:rsid w:val="007022AD"/>
    <w:rsid w:val="0070269B"/>
    <w:rsid w:val="00702D86"/>
    <w:rsid w:val="00703BF3"/>
    <w:rsid w:val="00710A85"/>
    <w:rsid w:val="00717973"/>
    <w:rsid w:val="007200EC"/>
    <w:rsid w:val="00720DEA"/>
    <w:rsid w:val="007212D5"/>
    <w:rsid w:val="00727A7B"/>
    <w:rsid w:val="00734263"/>
    <w:rsid w:val="007415EA"/>
    <w:rsid w:val="00742A68"/>
    <w:rsid w:val="00742AFA"/>
    <w:rsid w:val="00742EAF"/>
    <w:rsid w:val="00742FE4"/>
    <w:rsid w:val="00743FE3"/>
    <w:rsid w:val="00745167"/>
    <w:rsid w:val="0074598C"/>
    <w:rsid w:val="0074752C"/>
    <w:rsid w:val="007663EA"/>
    <w:rsid w:val="00766BCB"/>
    <w:rsid w:val="00767001"/>
    <w:rsid w:val="00767B43"/>
    <w:rsid w:val="00770A85"/>
    <w:rsid w:val="007714AA"/>
    <w:rsid w:val="00771E22"/>
    <w:rsid w:val="00771F5C"/>
    <w:rsid w:val="00780005"/>
    <w:rsid w:val="00780E99"/>
    <w:rsid w:val="00783B55"/>
    <w:rsid w:val="00786754"/>
    <w:rsid w:val="007908EF"/>
    <w:rsid w:val="0079388A"/>
    <w:rsid w:val="00794D05"/>
    <w:rsid w:val="00796593"/>
    <w:rsid w:val="00797E56"/>
    <w:rsid w:val="007A4C9F"/>
    <w:rsid w:val="007A620B"/>
    <w:rsid w:val="007B068E"/>
    <w:rsid w:val="007B145B"/>
    <w:rsid w:val="007B23F1"/>
    <w:rsid w:val="007C5E87"/>
    <w:rsid w:val="007C6B16"/>
    <w:rsid w:val="007D7453"/>
    <w:rsid w:val="007E0029"/>
    <w:rsid w:val="007E3326"/>
    <w:rsid w:val="007E3BF6"/>
    <w:rsid w:val="007E4D7C"/>
    <w:rsid w:val="007E644A"/>
    <w:rsid w:val="007E6BFB"/>
    <w:rsid w:val="007E7CC3"/>
    <w:rsid w:val="007F3A8E"/>
    <w:rsid w:val="007F64F2"/>
    <w:rsid w:val="00800028"/>
    <w:rsid w:val="008031C7"/>
    <w:rsid w:val="008046B1"/>
    <w:rsid w:val="00805805"/>
    <w:rsid w:val="008138D7"/>
    <w:rsid w:val="00814C79"/>
    <w:rsid w:val="0081676D"/>
    <w:rsid w:val="0081777B"/>
    <w:rsid w:val="00823726"/>
    <w:rsid w:val="00823B97"/>
    <w:rsid w:val="0082458B"/>
    <w:rsid w:val="00831540"/>
    <w:rsid w:val="008378E7"/>
    <w:rsid w:val="0084028E"/>
    <w:rsid w:val="00840365"/>
    <w:rsid w:val="00843046"/>
    <w:rsid w:val="008430B1"/>
    <w:rsid w:val="0084477A"/>
    <w:rsid w:val="00845F5E"/>
    <w:rsid w:val="00850188"/>
    <w:rsid w:val="00850A96"/>
    <w:rsid w:val="00861683"/>
    <w:rsid w:val="00861911"/>
    <w:rsid w:val="00861DCF"/>
    <w:rsid w:val="008666E2"/>
    <w:rsid w:val="008674FB"/>
    <w:rsid w:val="008713E3"/>
    <w:rsid w:val="00873B15"/>
    <w:rsid w:val="008744F2"/>
    <w:rsid w:val="00874664"/>
    <w:rsid w:val="0087480C"/>
    <w:rsid w:val="00874BCE"/>
    <w:rsid w:val="00874FC9"/>
    <w:rsid w:val="00877773"/>
    <w:rsid w:val="00880134"/>
    <w:rsid w:val="00881430"/>
    <w:rsid w:val="00881F52"/>
    <w:rsid w:val="0088229D"/>
    <w:rsid w:val="008835C2"/>
    <w:rsid w:val="00884AB2"/>
    <w:rsid w:val="00886852"/>
    <w:rsid w:val="008900CF"/>
    <w:rsid w:val="00896249"/>
    <w:rsid w:val="008A1F2E"/>
    <w:rsid w:val="008B5E18"/>
    <w:rsid w:val="008C2952"/>
    <w:rsid w:val="008D05CF"/>
    <w:rsid w:val="008D0E05"/>
    <w:rsid w:val="008D1A91"/>
    <w:rsid w:val="008D2EA2"/>
    <w:rsid w:val="008D343D"/>
    <w:rsid w:val="008E0D48"/>
    <w:rsid w:val="008E19CC"/>
    <w:rsid w:val="008E50B0"/>
    <w:rsid w:val="008E5DF7"/>
    <w:rsid w:val="008F1034"/>
    <w:rsid w:val="008F19BF"/>
    <w:rsid w:val="008F5009"/>
    <w:rsid w:val="00910B75"/>
    <w:rsid w:val="0091710E"/>
    <w:rsid w:val="00920290"/>
    <w:rsid w:val="00921A7B"/>
    <w:rsid w:val="0092342F"/>
    <w:rsid w:val="00926270"/>
    <w:rsid w:val="009264B1"/>
    <w:rsid w:val="009277F8"/>
    <w:rsid w:val="009301C7"/>
    <w:rsid w:val="0093373C"/>
    <w:rsid w:val="00936619"/>
    <w:rsid w:val="009370D8"/>
    <w:rsid w:val="009408A4"/>
    <w:rsid w:val="009452BD"/>
    <w:rsid w:val="00953A1F"/>
    <w:rsid w:val="00955860"/>
    <w:rsid w:val="00963E20"/>
    <w:rsid w:val="00964EA0"/>
    <w:rsid w:val="00975D99"/>
    <w:rsid w:val="00977D0D"/>
    <w:rsid w:val="009902E6"/>
    <w:rsid w:val="00992067"/>
    <w:rsid w:val="00992931"/>
    <w:rsid w:val="009939C6"/>
    <w:rsid w:val="009965EC"/>
    <w:rsid w:val="009A035F"/>
    <w:rsid w:val="009A2070"/>
    <w:rsid w:val="009A3731"/>
    <w:rsid w:val="009A3D59"/>
    <w:rsid w:val="009A41FD"/>
    <w:rsid w:val="009B5DD9"/>
    <w:rsid w:val="009C04B6"/>
    <w:rsid w:val="009C3E8D"/>
    <w:rsid w:val="009E05EF"/>
    <w:rsid w:val="009E46AC"/>
    <w:rsid w:val="009E5642"/>
    <w:rsid w:val="009E6237"/>
    <w:rsid w:val="009F1EF6"/>
    <w:rsid w:val="00A0047B"/>
    <w:rsid w:val="00A01956"/>
    <w:rsid w:val="00A03895"/>
    <w:rsid w:val="00A04659"/>
    <w:rsid w:val="00A151C2"/>
    <w:rsid w:val="00A21491"/>
    <w:rsid w:val="00A27AC9"/>
    <w:rsid w:val="00A31A15"/>
    <w:rsid w:val="00A337AB"/>
    <w:rsid w:val="00A361AB"/>
    <w:rsid w:val="00A41C1A"/>
    <w:rsid w:val="00A458AC"/>
    <w:rsid w:val="00A52828"/>
    <w:rsid w:val="00A56C35"/>
    <w:rsid w:val="00A57048"/>
    <w:rsid w:val="00A610CD"/>
    <w:rsid w:val="00A61B14"/>
    <w:rsid w:val="00A719B4"/>
    <w:rsid w:val="00A72C5C"/>
    <w:rsid w:val="00A73F25"/>
    <w:rsid w:val="00A7550F"/>
    <w:rsid w:val="00A80BE0"/>
    <w:rsid w:val="00A81FAD"/>
    <w:rsid w:val="00A836C4"/>
    <w:rsid w:val="00A87F19"/>
    <w:rsid w:val="00A90BF5"/>
    <w:rsid w:val="00AA042A"/>
    <w:rsid w:val="00AB1CFE"/>
    <w:rsid w:val="00AB2846"/>
    <w:rsid w:val="00AB3AF6"/>
    <w:rsid w:val="00AB61C0"/>
    <w:rsid w:val="00AC02C7"/>
    <w:rsid w:val="00AC21EF"/>
    <w:rsid w:val="00AC6A8D"/>
    <w:rsid w:val="00AD724F"/>
    <w:rsid w:val="00AE2DF2"/>
    <w:rsid w:val="00AE67E4"/>
    <w:rsid w:val="00AF1F95"/>
    <w:rsid w:val="00AF3C4D"/>
    <w:rsid w:val="00B01B7C"/>
    <w:rsid w:val="00B025C6"/>
    <w:rsid w:val="00B063D5"/>
    <w:rsid w:val="00B07B63"/>
    <w:rsid w:val="00B07EA2"/>
    <w:rsid w:val="00B119A5"/>
    <w:rsid w:val="00B12954"/>
    <w:rsid w:val="00B14CF1"/>
    <w:rsid w:val="00B15462"/>
    <w:rsid w:val="00B17958"/>
    <w:rsid w:val="00B21A0C"/>
    <w:rsid w:val="00B221CB"/>
    <w:rsid w:val="00B22C87"/>
    <w:rsid w:val="00B23732"/>
    <w:rsid w:val="00B25BA8"/>
    <w:rsid w:val="00B27122"/>
    <w:rsid w:val="00B30FDF"/>
    <w:rsid w:val="00B3127F"/>
    <w:rsid w:val="00B320A3"/>
    <w:rsid w:val="00B36606"/>
    <w:rsid w:val="00B4182C"/>
    <w:rsid w:val="00B44C00"/>
    <w:rsid w:val="00B45356"/>
    <w:rsid w:val="00B4706F"/>
    <w:rsid w:val="00B53DDB"/>
    <w:rsid w:val="00B56F62"/>
    <w:rsid w:val="00B577E1"/>
    <w:rsid w:val="00B60128"/>
    <w:rsid w:val="00B63A49"/>
    <w:rsid w:val="00B64138"/>
    <w:rsid w:val="00B7684F"/>
    <w:rsid w:val="00B77F26"/>
    <w:rsid w:val="00B815E3"/>
    <w:rsid w:val="00B85D29"/>
    <w:rsid w:val="00B90FE2"/>
    <w:rsid w:val="00B91F97"/>
    <w:rsid w:val="00B9403A"/>
    <w:rsid w:val="00BA12FB"/>
    <w:rsid w:val="00BA51BA"/>
    <w:rsid w:val="00BA6D2C"/>
    <w:rsid w:val="00BB16C9"/>
    <w:rsid w:val="00BB3768"/>
    <w:rsid w:val="00BB76EA"/>
    <w:rsid w:val="00BB7CFB"/>
    <w:rsid w:val="00BC1C8D"/>
    <w:rsid w:val="00BC4E86"/>
    <w:rsid w:val="00BC5C99"/>
    <w:rsid w:val="00BC6C9F"/>
    <w:rsid w:val="00BD0917"/>
    <w:rsid w:val="00BD1BDB"/>
    <w:rsid w:val="00BD2056"/>
    <w:rsid w:val="00BD60FC"/>
    <w:rsid w:val="00BD6976"/>
    <w:rsid w:val="00BE07C9"/>
    <w:rsid w:val="00BE2677"/>
    <w:rsid w:val="00BE3A5F"/>
    <w:rsid w:val="00BE6B08"/>
    <w:rsid w:val="00BE6D32"/>
    <w:rsid w:val="00BE7E17"/>
    <w:rsid w:val="00BF592C"/>
    <w:rsid w:val="00C00101"/>
    <w:rsid w:val="00C014F8"/>
    <w:rsid w:val="00C021B8"/>
    <w:rsid w:val="00C0336C"/>
    <w:rsid w:val="00C0356B"/>
    <w:rsid w:val="00C0507E"/>
    <w:rsid w:val="00C0561D"/>
    <w:rsid w:val="00C07349"/>
    <w:rsid w:val="00C137D3"/>
    <w:rsid w:val="00C1702A"/>
    <w:rsid w:val="00C21C56"/>
    <w:rsid w:val="00C25D7B"/>
    <w:rsid w:val="00C3175A"/>
    <w:rsid w:val="00C42F6B"/>
    <w:rsid w:val="00C43573"/>
    <w:rsid w:val="00C4485B"/>
    <w:rsid w:val="00C45EBD"/>
    <w:rsid w:val="00C517F1"/>
    <w:rsid w:val="00C56742"/>
    <w:rsid w:val="00C56E59"/>
    <w:rsid w:val="00C5734A"/>
    <w:rsid w:val="00C57E1E"/>
    <w:rsid w:val="00C60F47"/>
    <w:rsid w:val="00C62594"/>
    <w:rsid w:val="00C651A0"/>
    <w:rsid w:val="00C65F77"/>
    <w:rsid w:val="00C7178F"/>
    <w:rsid w:val="00C73CC5"/>
    <w:rsid w:val="00C76A56"/>
    <w:rsid w:val="00C76E5A"/>
    <w:rsid w:val="00C80F94"/>
    <w:rsid w:val="00C82ABD"/>
    <w:rsid w:val="00C862CC"/>
    <w:rsid w:val="00C864A0"/>
    <w:rsid w:val="00C91299"/>
    <w:rsid w:val="00C919FA"/>
    <w:rsid w:val="00C930CB"/>
    <w:rsid w:val="00C93A3E"/>
    <w:rsid w:val="00C9466F"/>
    <w:rsid w:val="00C94D20"/>
    <w:rsid w:val="00C94F40"/>
    <w:rsid w:val="00CA0A9F"/>
    <w:rsid w:val="00CA0AF7"/>
    <w:rsid w:val="00CA3450"/>
    <w:rsid w:val="00CA5ED5"/>
    <w:rsid w:val="00CA6C0B"/>
    <w:rsid w:val="00CB0CB4"/>
    <w:rsid w:val="00CB189D"/>
    <w:rsid w:val="00CB317F"/>
    <w:rsid w:val="00CB696B"/>
    <w:rsid w:val="00CB7A2A"/>
    <w:rsid w:val="00CC06C3"/>
    <w:rsid w:val="00CC14C9"/>
    <w:rsid w:val="00CC28C3"/>
    <w:rsid w:val="00CC570F"/>
    <w:rsid w:val="00CC62BA"/>
    <w:rsid w:val="00CC7C33"/>
    <w:rsid w:val="00CD28E0"/>
    <w:rsid w:val="00CD41F5"/>
    <w:rsid w:val="00CD44CB"/>
    <w:rsid w:val="00CD4D53"/>
    <w:rsid w:val="00CD6BD7"/>
    <w:rsid w:val="00CD6F83"/>
    <w:rsid w:val="00CE2A2F"/>
    <w:rsid w:val="00CF09C2"/>
    <w:rsid w:val="00CF2DD6"/>
    <w:rsid w:val="00CF4292"/>
    <w:rsid w:val="00CF7063"/>
    <w:rsid w:val="00D01E0F"/>
    <w:rsid w:val="00D0202B"/>
    <w:rsid w:val="00D04B91"/>
    <w:rsid w:val="00D04BB1"/>
    <w:rsid w:val="00D0684A"/>
    <w:rsid w:val="00D07530"/>
    <w:rsid w:val="00D1408B"/>
    <w:rsid w:val="00D14807"/>
    <w:rsid w:val="00D1617E"/>
    <w:rsid w:val="00D1669E"/>
    <w:rsid w:val="00D1705A"/>
    <w:rsid w:val="00D211BF"/>
    <w:rsid w:val="00D216F6"/>
    <w:rsid w:val="00D21703"/>
    <w:rsid w:val="00D22D9D"/>
    <w:rsid w:val="00D244F2"/>
    <w:rsid w:val="00D262AC"/>
    <w:rsid w:val="00D30E80"/>
    <w:rsid w:val="00D3457A"/>
    <w:rsid w:val="00D4376C"/>
    <w:rsid w:val="00D4395C"/>
    <w:rsid w:val="00D46852"/>
    <w:rsid w:val="00D504CB"/>
    <w:rsid w:val="00D50DA8"/>
    <w:rsid w:val="00D542A7"/>
    <w:rsid w:val="00D5753F"/>
    <w:rsid w:val="00D61A33"/>
    <w:rsid w:val="00D65403"/>
    <w:rsid w:val="00D66454"/>
    <w:rsid w:val="00D705FD"/>
    <w:rsid w:val="00D709A9"/>
    <w:rsid w:val="00D72594"/>
    <w:rsid w:val="00D72EF4"/>
    <w:rsid w:val="00D742C7"/>
    <w:rsid w:val="00D86555"/>
    <w:rsid w:val="00D876C4"/>
    <w:rsid w:val="00D87BE0"/>
    <w:rsid w:val="00D918A9"/>
    <w:rsid w:val="00D933CA"/>
    <w:rsid w:val="00D949D1"/>
    <w:rsid w:val="00D94B4A"/>
    <w:rsid w:val="00DA0C0B"/>
    <w:rsid w:val="00DA23D7"/>
    <w:rsid w:val="00DA46C4"/>
    <w:rsid w:val="00DA519B"/>
    <w:rsid w:val="00DB050D"/>
    <w:rsid w:val="00DB52DA"/>
    <w:rsid w:val="00DC3D15"/>
    <w:rsid w:val="00DC4698"/>
    <w:rsid w:val="00DC7EF3"/>
    <w:rsid w:val="00DD0D5E"/>
    <w:rsid w:val="00DD27A4"/>
    <w:rsid w:val="00DD3AE4"/>
    <w:rsid w:val="00DE03C8"/>
    <w:rsid w:val="00DE1B37"/>
    <w:rsid w:val="00DE5AD3"/>
    <w:rsid w:val="00DF071F"/>
    <w:rsid w:val="00DF155F"/>
    <w:rsid w:val="00DF59CB"/>
    <w:rsid w:val="00DF7DF3"/>
    <w:rsid w:val="00E02C56"/>
    <w:rsid w:val="00E041AB"/>
    <w:rsid w:val="00E04AEA"/>
    <w:rsid w:val="00E04F55"/>
    <w:rsid w:val="00E14732"/>
    <w:rsid w:val="00E14AA4"/>
    <w:rsid w:val="00E16081"/>
    <w:rsid w:val="00E20B91"/>
    <w:rsid w:val="00E22266"/>
    <w:rsid w:val="00E24DB8"/>
    <w:rsid w:val="00E25002"/>
    <w:rsid w:val="00E30F6C"/>
    <w:rsid w:val="00E34014"/>
    <w:rsid w:val="00E36A38"/>
    <w:rsid w:val="00E406EC"/>
    <w:rsid w:val="00E41EE5"/>
    <w:rsid w:val="00E420F7"/>
    <w:rsid w:val="00E45709"/>
    <w:rsid w:val="00E45842"/>
    <w:rsid w:val="00E47A1F"/>
    <w:rsid w:val="00E559CD"/>
    <w:rsid w:val="00E57CB4"/>
    <w:rsid w:val="00E617EC"/>
    <w:rsid w:val="00E63074"/>
    <w:rsid w:val="00E734C2"/>
    <w:rsid w:val="00E77D74"/>
    <w:rsid w:val="00EA0022"/>
    <w:rsid w:val="00EA15FC"/>
    <w:rsid w:val="00EA4168"/>
    <w:rsid w:val="00EA489E"/>
    <w:rsid w:val="00EA59DE"/>
    <w:rsid w:val="00EA7E6A"/>
    <w:rsid w:val="00EB2947"/>
    <w:rsid w:val="00EB32D3"/>
    <w:rsid w:val="00EB5185"/>
    <w:rsid w:val="00EC112D"/>
    <w:rsid w:val="00EC42F9"/>
    <w:rsid w:val="00EC5A73"/>
    <w:rsid w:val="00EC6108"/>
    <w:rsid w:val="00ED34AB"/>
    <w:rsid w:val="00EE37CF"/>
    <w:rsid w:val="00EE445A"/>
    <w:rsid w:val="00EF0CAB"/>
    <w:rsid w:val="00EF435C"/>
    <w:rsid w:val="00EF45E0"/>
    <w:rsid w:val="00EF5F17"/>
    <w:rsid w:val="00EF7039"/>
    <w:rsid w:val="00F0083C"/>
    <w:rsid w:val="00F0395E"/>
    <w:rsid w:val="00F04F89"/>
    <w:rsid w:val="00F06541"/>
    <w:rsid w:val="00F1341E"/>
    <w:rsid w:val="00F13DB7"/>
    <w:rsid w:val="00F14920"/>
    <w:rsid w:val="00F14C51"/>
    <w:rsid w:val="00F1518F"/>
    <w:rsid w:val="00F17717"/>
    <w:rsid w:val="00F17884"/>
    <w:rsid w:val="00F21F1D"/>
    <w:rsid w:val="00F245A2"/>
    <w:rsid w:val="00F32FA0"/>
    <w:rsid w:val="00F33367"/>
    <w:rsid w:val="00F35EFE"/>
    <w:rsid w:val="00F41BF1"/>
    <w:rsid w:val="00F42EE7"/>
    <w:rsid w:val="00F44D98"/>
    <w:rsid w:val="00F50ACC"/>
    <w:rsid w:val="00F515A6"/>
    <w:rsid w:val="00F51C4D"/>
    <w:rsid w:val="00F5297A"/>
    <w:rsid w:val="00F573A8"/>
    <w:rsid w:val="00F61D30"/>
    <w:rsid w:val="00F624B0"/>
    <w:rsid w:val="00F6492B"/>
    <w:rsid w:val="00F64E66"/>
    <w:rsid w:val="00F655A0"/>
    <w:rsid w:val="00F670B2"/>
    <w:rsid w:val="00F733E2"/>
    <w:rsid w:val="00F7695E"/>
    <w:rsid w:val="00F8112F"/>
    <w:rsid w:val="00F86CD7"/>
    <w:rsid w:val="00F94EFE"/>
    <w:rsid w:val="00F970FE"/>
    <w:rsid w:val="00FA65A4"/>
    <w:rsid w:val="00FA76C5"/>
    <w:rsid w:val="00FB1278"/>
    <w:rsid w:val="00FB236A"/>
    <w:rsid w:val="00FB2B8B"/>
    <w:rsid w:val="00FB36C5"/>
    <w:rsid w:val="00FB7106"/>
    <w:rsid w:val="00FC1A78"/>
    <w:rsid w:val="00FC5655"/>
    <w:rsid w:val="00FD10B6"/>
    <w:rsid w:val="00FD1209"/>
    <w:rsid w:val="00FD339A"/>
    <w:rsid w:val="00FD50D8"/>
    <w:rsid w:val="00FD558C"/>
    <w:rsid w:val="00FE2938"/>
    <w:rsid w:val="00FE60EA"/>
    <w:rsid w:val="00FF2B43"/>
    <w:rsid w:val="00FF4946"/>
    <w:rsid w:val="00FF611B"/>
    <w:rsid w:val="00FF7F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next w:val="Normal"/>
    <w:rsid w:val="00F94EFE"/>
    <w:pPr>
      <w:spacing w:before="120" w:after="160" w:line="240" w:lineRule="exact"/>
      <w:ind w:firstLine="720"/>
      <w:jc w:val="both"/>
    </w:pPr>
    <w:rPr>
      <w:rFonts w:ascii="Verdana" w:hAnsi="Verdana"/>
      <w:sz w:val="20"/>
      <w:szCs w:val="20"/>
      <w:lang w:val="en-US" w:eastAsia="en-US"/>
    </w:rPr>
  </w:style>
  <w:style w:type="paragraph" w:styleId="BodyText">
    <w:name w:val="Body Text"/>
    <w:basedOn w:val="Normal"/>
    <w:link w:val="BodyTextChar"/>
    <w:rsid w:val="00F94EFE"/>
    <w:pPr>
      <w:jc w:val="center"/>
    </w:pPr>
    <w:rPr>
      <w:b/>
      <w:bCs/>
      <w:lang w:eastAsia="en-US"/>
    </w:rPr>
  </w:style>
  <w:style w:type="character" w:customStyle="1" w:styleId="BodyTextChar">
    <w:name w:val="Body Text Char"/>
    <w:link w:val="BodyText"/>
    <w:rsid w:val="00F94EFE"/>
    <w:rPr>
      <w:rFonts w:ascii="Times New Roman" w:eastAsia="Times New Roman" w:hAnsi="Times New Roman" w:cs="Times New Roman"/>
      <w:b/>
      <w:bCs/>
      <w:sz w:val="24"/>
      <w:szCs w:val="24"/>
    </w:rPr>
  </w:style>
  <w:style w:type="paragraph" w:customStyle="1" w:styleId="naisf">
    <w:name w:val="naisf"/>
    <w:basedOn w:val="Normal"/>
    <w:uiPriority w:val="99"/>
    <w:rsid w:val="00F94EFE"/>
    <w:pPr>
      <w:spacing w:before="75" w:after="75"/>
      <w:ind w:firstLine="375"/>
      <w:jc w:val="both"/>
    </w:pPr>
  </w:style>
  <w:style w:type="paragraph" w:styleId="Footer">
    <w:name w:val="footer"/>
    <w:basedOn w:val="Normal"/>
    <w:link w:val="FooterChar"/>
    <w:uiPriority w:val="99"/>
    <w:rsid w:val="00D876C4"/>
    <w:pPr>
      <w:tabs>
        <w:tab w:val="center" w:pos="4153"/>
        <w:tab w:val="right" w:pos="8306"/>
      </w:tabs>
      <w:spacing w:after="200" w:line="276" w:lineRule="auto"/>
    </w:pPr>
    <w:rPr>
      <w:rFonts w:ascii="Calibri" w:hAnsi="Calibri"/>
      <w:sz w:val="22"/>
      <w:szCs w:val="22"/>
      <w:lang w:eastAsia="en-US"/>
    </w:rPr>
  </w:style>
  <w:style w:type="character" w:customStyle="1" w:styleId="FooterChar">
    <w:name w:val="Footer Char"/>
    <w:link w:val="Footer"/>
    <w:uiPriority w:val="99"/>
    <w:rsid w:val="00D876C4"/>
    <w:rPr>
      <w:rFonts w:ascii="Calibri" w:eastAsia="Times New Roman" w:hAnsi="Calibri" w:cs="Times New Roman"/>
    </w:rPr>
  </w:style>
  <w:style w:type="character" w:styleId="PageNumber">
    <w:name w:val="page number"/>
    <w:basedOn w:val="DefaultParagraphFont"/>
    <w:rsid w:val="00D876C4"/>
  </w:style>
  <w:style w:type="character" w:styleId="CommentReference">
    <w:name w:val="annotation reference"/>
    <w:semiHidden/>
    <w:unhideWhenUsed/>
    <w:rsid w:val="00184F6B"/>
    <w:rPr>
      <w:sz w:val="16"/>
      <w:szCs w:val="16"/>
    </w:rPr>
  </w:style>
  <w:style w:type="paragraph" w:styleId="CommentText">
    <w:name w:val="annotation text"/>
    <w:basedOn w:val="Normal"/>
    <w:link w:val="CommentTextChar"/>
    <w:uiPriority w:val="99"/>
    <w:semiHidden/>
    <w:unhideWhenUsed/>
    <w:rsid w:val="00184F6B"/>
    <w:rPr>
      <w:sz w:val="20"/>
      <w:szCs w:val="20"/>
    </w:rPr>
  </w:style>
  <w:style w:type="character" w:customStyle="1" w:styleId="CommentTextChar">
    <w:name w:val="Comment Text Char"/>
    <w:link w:val="CommentText"/>
    <w:uiPriority w:val="99"/>
    <w:semiHidden/>
    <w:rsid w:val="00184F6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84F6B"/>
    <w:rPr>
      <w:b/>
      <w:bCs/>
    </w:rPr>
  </w:style>
  <w:style w:type="character" w:customStyle="1" w:styleId="CommentSubjectChar">
    <w:name w:val="Comment Subject Char"/>
    <w:link w:val="CommentSubject"/>
    <w:uiPriority w:val="99"/>
    <w:semiHidden/>
    <w:rsid w:val="00184F6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84F6B"/>
    <w:rPr>
      <w:rFonts w:ascii="Tahoma" w:hAnsi="Tahoma" w:cs="Tahoma"/>
      <w:sz w:val="16"/>
      <w:szCs w:val="16"/>
    </w:rPr>
  </w:style>
  <w:style w:type="character" w:customStyle="1" w:styleId="BalloonTextChar">
    <w:name w:val="Balloon Text Char"/>
    <w:link w:val="BalloonText"/>
    <w:uiPriority w:val="99"/>
    <w:semiHidden/>
    <w:rsid w:val="00184F6B"/>
    <w:rPr>
      <w:rFonts w:ascii="Tahoma" w:eastAsia="Times New Roman" w:hAnsi="Tahoma" w:cs="Tahoma"/>
      <w:sz w:val="16"/>
      <w:szCs w:val="16"/>
      <w:lang w:eastAsia="lv-LV"/>
    </w:rPr>
  </w:style>
  <w:style w:type="paragraph" w:styleId="ListParagraph">
    <w:name w:val="List Paragraph"/>
    <w:basedOn w:val="Normal"/>
    <w:uiPriority w:val="34"/>
    <w:qFormat/>
    <w:rsid w:val="00184F6B"/>
    <w:pPr>
      <w:ind w:left="720"/>
      <w:contextualSpacing/>
    </w:pPr>
  </w:style>
  <w:style w:type="table" w:styleId="TableGrid">
    <w:name w:val="Table Grid"/>
    <w:basedOn w:val="TableNormal"/>
    <w:uiPriority w:val="39"/>
    <w:rsid w:val="00173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RakstzCharCharRakstz">
    <w:name w:val="Char Char Rakstz. Char Char Rakstz."/>
    <w:basedOn w:val="Normal"/>
    <w:rsid w:val="00191E96"/>
    <w:pPr>
      <w:spacing w:after="160" w:line="240" w:lineRule="exact"/>
    </w:pPr>
    <w:rPr>
      <w:rFonts w:ascii="Tahoma" w:hAnsi="Tahoma"/>
      <w:sz w:val="20"/>
      <w:szCs w:val="20"/>
      <w:lang w:val="en-US" w:eastAsia="en-US"/>
    </w:rPr>
  </w:style>
  <w:style w:type="paragraph" w:styleId="NormalWeb">
    <w:name w:val="Normal (Web)"/>
    <w:basedOn w:val="Normal"/>
    <w:rsid w:val="00DC3D15"/>
    <w:pPr>
      <w:spacing w:before="100" w:beforeAutospacing="1" w:after="100" w:afterAutospacing="1"/>
    </w:pPr>
  </w:style>
  <w:style w:type="paragraph" w:customStyle="1" w:styleId="Default">
    <w:name w:val="Default"/>
    <w:rsid w:val="00F35EF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6F66C9"/>
    <w:pPr>
      <w:tabs>
        <w:tab w:val="center" w:pos="4153"/>
        <w:tab w:val="right" w:pos="8306"/>
      </w:tabs>
    </w:pPr>
  </w:style>
  <w:style w:type="character" w:customStyle="1" w:styleId="HeaderChar">
    <w:name w:val="Header Char"/>
    <w:link w:val="Header"/>
    <w:uiPriority w:val="99"/>
    <w:rsid w:val="006F66C9"/>
    <w:rPr>
      <w:rFonts w:ascii="Times New Roman" w:eastAsia="Times New Roman" w:hAnsi="Times New Roman"/>
      <w:sz w:val="24"/>
      <w:szCs w:val="24"/>
    </w:rPr>
  </w:style>
  <w:style w:type="character" w:styleId="Hyperlink">
    <w:name w:val="Hyperlink"/>
    <w:uiPriority w:val="99"/>
    <w:unhideWhenUsed/>
    <w:rsid w:val="0070269B"/>
    <w:rPr>
      <w:color w:val="0000FF"/>
      <w:u w:val="single"/>
    </w:rPr>
  </w:style>
  <w:style w:type="paragraph" w:styleId="FootnoteText">
    <w:name w:val="footnote text"/>
    <w:basedOn w:val="Normal"/>
    <w:link w:val="FootnoteTextChar"/>
    <w:uiPriority w:val="99"/>
    <w:semiHidden/>
    <w:unhideWhenUsed/>
    <w:rsid w:val="00780E99"/>
    <w:rPr>
      <w:sz w:val="20"/>
      <w:szCs w:val="20"/>
    </w:rPr>
  </w:style>
  <w:style w:type="character" w:customStyle="1" w:styleId="FootnoteTextChar">
    <w:name w:val="Footnote Text Char"/>
    <w:link w:val="FootnoteText"/>
    <w:uiPriority w:val="99"/>
    <w:semiHidden/>
    <w:rsid w:val="00780E99"/>
    <w:rPr>
      <w:rFonts w:ascii="Times New Roman" w:eastAsia="Times New Roman" w:hAnsi="Times New Roman"/>
    </w:rPr>
  </w:style>
  <w:style w:type="character" w:styleId="FootnoteReference">
    <w:name w:val="footnote reference"/>
    <w:uiPriority w:val="99"/>
    <w:semiHidden/>
    <w:unhideWhenUsed/>
    <w:rsid w:val="00780E99"/>
    <w:rPr>
      <w:vertAlign w:val="superscript"/>
    </w:rPr>
  </w:style>
  <w:style w:type="paragraph" w:customStyle="1" w:styleId="tv2132">
    <w:name w:val="tv2132"/>
    <w:basedOn w:val="Normal"/>
    <w:rsid w:val="00245FBF"/>
    <w:pPr>
      <w:spacing w:line="360" w:lineRule="auto"/>
      <w:ind w:firstLine="300"/>
    </w:pPr>
    <w:rPr>
      <w:color w:val="414142"/>
      <w:sz w:val="20"/>
      <w:szCs w:val="20"/>
    </w:rPr>
  </w:style>
  <w:style w:type="paragraph" w:customStyle="1" w:styleId="tv2131">
    <w:name w:val="tv2131"/>
    <w:basedOn w:val="Normal"/>
    <w:rsid w:val="00E47A1F"/>
    <w:pPr>
      <w:spacing w:line="360" w:lineRule="auto"/>
      <w:ind w:firstLine="300"/>
    </w:pPr>
    <w:rPr>
      <w:color w:val="414142"/>
      <w:sz w:val="20"/>
      <w:szCs w:val="20"/>
    </w:rPr>
  </w:style>
  <w:style w:type="paragraph" w:styleId="Revision">
    <w:name w:val="Revision"/>
    <w:hidden/>
    <w:uiPriority w:val="99"/>
    <w:semiHidden/>
    <w:rsid w:val="005C6AF0"/>
    <w:rPr>
      <w:rFonts w:ascii="Times New Roman" w:eastAsia="Times New Roman" w:hAnsi="Times New Roman"/>
      <w:sz w:val="24"/>
      <w:szCs w:val="24"/>
    </w:rPr>
  </w:style>
  <w:style w:type="paragraph" w:customStyle="1" w:styleId="NormalWeb4Char">
    <w:name w:val="Normal (Web)4 Char"/>
    <w:basedOn w:val="Normal"/>
    <w:link w:val="NormalWeb4CharChar"/>
    <w:rsid w:val="00C62594"/>
    <w:rPr>
      <w:rFonts w:ascii="Tahoma" w:hAnsi="Tahoma" w:cs="Tahoma"/>
      <w:color w:val="2D2F30"/>
      <w:sz w:val="17"/>
      <w:szCs w:val="17"/>
    </w:rPr>
  </w:style>
  <w:style w:type="character" w:customStyle="1" w:styleId="NormalWeb4CharChar">
    <w:name w:val="Normal (Web)4 Char Char"/>
    <w:link w:val="NormalWeb4Char"/>
    <w:rsid w:val="00C62594"/>
    <w:rPr>
      <w:rFonts w:ascii="Tahoma" w:eastAsia="Times New Roman" w:hAnsi="Tahoma" w:cs="Tahoma"/>
      <w:color w:val="2D2F30"/>
      <w:sz w:val="17"/>
      <w:szCs w:val="17"/>
    </w:rPr>
  </w:style>
  <w:style w:type="character" w:customStyle="1" w:styleId="apple-converted-space">
    <w:name w:val="apple-converted-space"/>
    <w:rsid w:val="00342681"/>
  </w:style>
  <w:style w:type="paragraph" w:styleId="NoSpacing">
    <w:name w:val="No Spacing"/>
    <w:uiPriority w:val="1"/>
    <w:qFormat/>
    <w:rsid w:val="007E3BF6"/>
    <w:pPr>
      <w:widowControl w:val="0"/>
    </w:pPr>
    <w:rPr>
      <w:sz w:val="22"/>
      <w:szCs w:val="22"/>
      <w:lang w:eastAsia="en-US"/>
    </w:rPr>
  </w:style>
  <w:style w:type="paragraph" w:styleId="BodyText2">
    <w:name w:val="Body Text 2"/>
    <w:basedOn w:val="Normal"/>
    <w:link w:val="BodyText2Char"/>
    <w:semiHidden/>
    <w:rsid w:val="009A2070"/>
    <w:pPr>
      <w:spacing w:after="120" w:line="480" w:lineRule="auto"/>
    </w:pPr>
  </w:style>
  <w:style w:type="character" w:customStyle="1" w:styleId="BodyText2Char">
    <w:name w:val="Body Text 2 Char"/>
    <w:basedOn w:val="DefaultParagraphFont"/>
    <w:link w:val="BodyText2"/>
    <w:semiHidden/>
    <w:rsid w:val="009A207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next w:val="Normal"/>
    <w:rsid w:val="00F94EFE"/>
    <w:pPr>
      <w:spacing w:before="120" w:after="160" w:line="240" w:lineRule="exact"/>
      <w:ind w:firstLine="720"/>
      <w:jc w:val="both"/>
    </w:pPr>
    <w:rPr>
      <w:rFonts w:ascii="Verdana" w:hAnsi="Verdana"/>
      <w:sz w:val="20"/>
      <w:szCs w:val="20"/>
      <w:lang w:val="en-US" w:eastAsia="en-US"/>
    </w:rPr>
  </w:style>
  <w:style w:type="paragraph" w:styleId="BodyText">
    <w:name w:val="Body Text"/>
    <w:basedOn w:val="Normal"/>
    <w:link w:val="BodyTextChar"/>
    <w:rsid w:val="00F94EFE"/>
    <w:pPr>
      <w:jc w:val="center"/>
    </w:pPr>
    <w:rPr>
      <w:b/>
      <w:bCs/>
      <w:lang w:eastAsia="en-US"/>
    </w:rPr>
  </w:style>
  <w:style w:type="character" w:customStyle="1" w:styleId="BodyTextChar">
    <w:name w:val="Body Text Char"/>
    <w:link w:val="BodyText"/>
    <w:rsid w:val="00F94EFE"/>
    <w:rPr>
      <w:rFonts w:ascii="Times New Roman" w:eastAsia="Times New Roman" w:hAnsi="Times New Roman" w:cs="Times New Roman"/>
      <w:b/>
      <w:bCs/>
      <w:sz w:val="24"/>
      <w:szCs w:val="24"/>
    </w:rPr>
  </w:style>
  <w:style w:type="paragraph" w:customStyle="1" w:styleId="naisf">
    <w:name w:val="naisf"/>
    <w:basedOn w:val="Normal"/>
    <w:uiPriority w:val="99"/>
    <w:rsid w:val="00F94EFE"/>
    <w:pPr>
      <w:spacing w:before="75" w:after="75"/>
      <w:ind w:firstLine="375"/>
      <w:jc w:val="both"/>
    </w:pPr>
  </w:style>
  <w:style w:type="paragraph" w:styleId="Footer">
    <w:name w:val="footer"/>
    <w:basedOn w:val="Normal"/>
    <w:link w:val="FooterChar"/>
    <w:uiPriority w:val="99"/>
    <w:rsid w:val="00D876C4"/>
    <w:pPr>
      <w:tabs>
        <w:tab w:val="center" w:pos="4153"/>
        <w:tab w:val="right" w:pos="8306"/>
      </w:tabs>
      <w:spacing w:after="200" w:line="276" w:lineRule="auto"/>
    </w:pPr>
    <w:rPr>
      <w:rFonts w:ascii="Calibri" w:hAnsi="Calibri"/>
      <w:sz w:val="22"/>
      <w:szCs w:val="22"/>
      <w:lang w:eastAsia="en-US"/>
    </w:rPr>
  </w:style>
  <w:style w:type="character" w:customStyle="1" w:styleId="FooterChar">
    <w:name w:val="Footer Char"/>
    <w:link w:val="Footer"/>
    <w:uiPriority w:val="99"/>
    <w:rsid w:val="00D876C4"/>
    <w:rPr>
      <w:rFonts w:ascii="Calibri" w:eastAsia="Times New Roman" w:hAnsi="Calibri" w:cs="Times New Roman"/>
    </w:rPr>
  </w:style>
  <w:style w:type="character" w:styleId="PageNumber">
    <w:name w:val="page number"/>
    <w:basedOn w:val="DefaultParagraphFont"/>
    <w:rsid w:val="00D876C4"/>
  </w:style>
  <w:style w:type="character" w:styleId="CommentReference">
    <w:name w:val="annotation reference"/>
    <w:semiHidden/>
    <w:unhideWhenUsed/>
    <w:rsid w:val="00184F6B"/>
    <w:rPr>
      <w:sz w:val="16"/>
      <w:szCs w:val="16"/>
    </w:rPr>
  </w:style>
  <w:style w:type="paragraph" w:styleId="CommentText">
    <w:name w:val="annotation text"/>
    <w:basedOn w:val="Normal"/>
    <w:link w:val="CommentTextChar"/>
    <w:uiPriority w:val="99"/>
    <w:semiHidden/>
    <w:unhideWhenUsed/>
    <w:rsid w:val="00184F6B"/>
    <w:rPr>
      <w:sz w:val="20"/>
      <w:szCs w:val="20"/>
    </w:rPr>
  </w:style>
  <w:style w:type="character" w:customStyle="1" w:styleId="CommentTextChar">
    <w:name w:val="Comment Text Char"/>
    <w:link w:val="CommentText"/>
    <w:uiPriority w:val="99"/>
    <w:semiHidden/>
    <w:rsid w:val="00184F6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84F6B"/>
    <w:rPr>
      <w:b/>
      <w:bCs/>
    </w:rPr>
  </w:style>
  <w:style w:type="character" w:customStyle="1" w:styleId="CommentSubjectChar">
    <w:name w:val="Comment Subject Char"/>
    <w:link w:val="CommentSubject"/>
    <w:uiPriority w:val="99"/>
    <w:semiHidden/>
    <w:rsid w:val="00184F6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84F6B"/>
    <w:rPr>
      <w:rFonts w:ascii="Tahoma" w:hAnsi="Tahoma" w:cs="Tahoma"/>
      <w:sz w:val="16"/>
      <w:szCs w:val="16"/>
    </w:rPr>
  </w:style>
  <w:style w:type="character" w:customStyle="1" w:styleId="BalloonTextChar">
    <w:name w:val="Balloon Text Char"/>
    <w:link w:val="BalloonText"/>
    <w:uiPriority w:val="99"/>
    <w:semiHidden/>
    <w:rsid w:val="00184F6B"/>
    <w:rPr>
      <w:rFonts w:ascii="Tahoma" w:eastAsia="Times New Roman" w:hAnsi="Tahoma" w:cs="Tahoma"/>
      <w:sz w:val="16"/>
      <w:szCs w:val="16"/>
      <w:lang w:eastAsia="lv-LV"/>
    </w:rPr>
  </w:style>
  <w:style w:type="paragraph" w:styleId="ListParagraph">
    <w:name w:val="List Paragraph"/>
    <w:basedOn w:val="Normal"/>
    <w:uiPriority w:val="34"/>
    <w:qFormat/>
    <w:rsid w:val="00184F6B"/>
    <w:pPr>
      <w:ind w:left="720"/>
      <w:contextualSpacing/>
    </w:pPr>
  </w:style>
  <w:style w:type="table" w:styleId="TableGrid">
    <w:name w:val="Table Grid"/>
    <w:basedOn w:val="TableNormal"/>
    <w:uiPriority w:val="39"/>
    <w:rsid w:val="00173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RakstzCharCharRakstz">
    <w:name w:val="Char Char Rakstz. Char Char Rakstz."/>
    <w:basedOn w:val="Normal"/>
    <w:rsid w:val="00191E96"/>
    <w:pPr>
      <w:spacing w:after="160" w:line="240" w:lineRule="exact"/>
    </w:pPr>
    <w:rPr>
      <w:rFonts w:ascii="Tahoma" w:hAnsi="Tahoma"/>
      <w:sz w:val="20"/>
      <w:szCs w:val="20"/>
      <w:lang w:val="en-US" w:eastAsia="en-US"/>
    </w:rPr>
  </w:style>
  <w:style w:type="paragraph" w:styleId="NormalWeb">
    <w:name w:val="Normal (Web)"/>
    <w:basedOn w:val="Normal"/>
    <w:rsid w:val="00DC3D15"/>
    <w:pPr>
      <w:spacing w:before="100" w:beforeAutospacing="1" w:after="100" w:afterAutospacing="1"/>
    </w:pPr>
  </w:style>
  <w:style w:type="paragraph" w:customStyle="1" w:styleId="Default">
    <w:name w:val="Default"/>
    <w:rsid w:val="00F35EF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6F66C9"/>
    <w:pPr>
      <w:tabs>
        <w:tab w:val="center" w:pos="4153"/>
        <w:tab w:val="right" w:pos="8306"/>
      </w:tabs>
    </w:pPr>
  </w:style>
  <w:style w:type="character" w:customStyle="1" w:styleId="HeaderChar">
    <w:name w:val="Header Char"/>
    <w:link w:val="Header"/>
    <w:uiPriority w:val="99"/>
    <w:rsid w:val="006F66C9"/>
    <w:rPr>
      <w:rFonts w:ascii="Times New Roman" w:eastAsia="Times New Roman" w:hAnsi="Times New Roman"/>
      <w:sz w:val="24"/>
      <w:szCs w:val="24"/>
    </w:rPr>
  </w:style>
  <w:style w:type="character" w:styleId="Hyperlink">
    <w:name w:val="Hyperlink"/>
    <w:uiPriority w:val="99"/>
    <w:unhideWhenUsed/>
    <w:rsid w:val="0070269B"/>
    <w:rPr>
      <w:color w:val="0000FF"/>
      <w:u w:val="single"/>
    </w:rPr>
  </w:style>
  <w:style w:type="paragraph" w:styleId="FootnoteText">
    <w:name w:val="footnote text"/>
    <w:basedOn w:val="Normal"/>
    <w:link w:val="FootnoteTextChar"/>
    <w:uiPriority w:val="99"/>
    <w:semiHidden/>
    <w:unhideWhenUsed/>
    <w:rsid w:val="00780E99"/>
    <w:rPr>
      <w:sz w:val="20"/>
      <w:szCs w:val="20"/>
    </w:rPr>
  </w:style>
  <w:style w:type="character" w:customStyle="1" w:styleId="FootnoteTextChar">
    <w:name w:val="Footnote Text Char"/>
    <w:link w:val="FootnoteText"/>
    <w:uiPriority w:val="99"/>
    <w:semiHidden/>
    <w:rsid w:val="00780E99"/>
    <w:rPr>
      <w:rFonts w:ascii="Times New Roman" w:eastAsia="Times New Roman" w:hAnsi="Times New Roman"/>
    </w:rPr>
  </w:style>
  <w:style w:type="character" w:styleId="FootnoteReference">
    <w:name w:val="footnote reference"/>
    <w:uiPriority w:val="99"/>
    <w:semiHidden/>
    <w:unhideWhenUsed/>
    <w:rsid w:val="00780E99"/>
    <w:rPr>
      <w:vertAlign w:val="superscript"/>
    </w:rPr>
  </w:style>
  <w:style w:type="paragraph" w:customStyle="1" w:styleId="tv2132">
    <w:name w:val="tv2132"/>
    <w:basedOn w:val="Normal"/>
    <w:rsid w:val="00245FBF"/>
    <w:pPr>
      <w:spacing w:line="360" w:lineRule="auto"/>
      <w:ind w:firstLine="300"/>
    </w:pPr>
    <w:rPr>
      <w:color w:val="414142"/>
      <w:sz w:val="20"/>
      <w:szCs w:val="20"/>
    </w:rPr>
  </w:style>
  <w:style w:type="paragraph" w:customStyle="1" w:styleId="tv2131">
    <w:name w:val="tv2131"/>
    <w:basedOn w:val="Normal"/>
    <w:rsid w:val="00E47A1F"/>
    <w:pPr>
      <w:spacing w:line="360" w:lineRule="auto"/>
      <w:ind w:firstLine="300"/>
    </w:pPr>
    <w:rPr>
      <w:color w:val="414142"/>
      <w:sz w:val="20"/>
      <w:szCs w:val="20"/>
    </w:rPr>
  </w:style>
  <w:style w:type="paragraph" w:styleId="Revision">
    <w:name w:val="Revision"/>
    <w:hidden/>
    <w:uiPriority w:val="99"/>
    <w:semiHidden/>
    <w:rsid w:val="005C6AF0"/>
    <w:rPr>
      <w:rFonts w:ascii="Times New Roman" w:eastAsia="Times New Roman" w:hAnsi="Times New Roman"/>
      <w:sz w:val="24"/>
      <w:szCs w:val="24"/>
    </w:rPr>
  </w:style>
  <w:style w:type="paragraph" w:customStyle="1" w:styleId="NormalWeb4Char">
    <w:name w:val="Normal (Web)4 Char"/>
    <w:basedOn w:val="Normal"/>
    <w:link w:val="NormalWeb4CharChar"/>
    <w:rsid w:val="00C62594"/>
    <w:rPr>
      <w:rFonts w:ascii="Tahoma" w:hAnsi="Tahoma" w:cs="Tahoma"/>
      <w:color w:val="2D2F30"/>
      <w:sz w:val="17"/>
      <w:szCs w:val="17"/>
    </w:rPr>
  </w:style>
  <w:style w:type="character" w:customStyle="1" w:styleId="NormalWeb4CharChar">
    <w:name w:val="Normal (Web)4 Char Char"/>
    <w:link w:val="NormalWeb4Char"/>
    <w:rsid w:val="00C62594"/>
    <w:rPr>
      <w:rFonts w:ascii="Tahoma" w:eastAsia="Times New Roman" w:hAnsi="Tahoma" w:cs="Tahoma"/>
      <w:color w:val="2D2F30"/>
      <w:sz w:val="17"/>
      <w:szCs w:val="17"/>
    </w:rPr>
  </w:style>
  <w:style w:type="character" w:customStyle="1" w:styleId="apple-converted-space">
    <w:name w:val="apple-converted-space"/>
    <w:rsid w:val="00342681"/>
  </w:style>
  <w:style w:type="paragraph" w:styleId="NoSpacing">
    <w:name w:val="No Spacing"/>
    <w:uiPriority w:val="1"/>
    <w:qFormat/>
    <w:rsid w:val="007E3BF6"/>
    <w:pPr>
      <w:widowControl w:val="0"/>
    </w:pPr>
    <w:rPr>
      <w:sz w:val="22"/>
      <w:szCs w:val="22"/>
      <w:lang w:eastAsia="en-US"/>
    </w:rPr>
  </w:style>
  <w:style w:type="paragraph" w:styleId="BodyText2">
    <w:name w:val="Body Text 2"/>
    <w:basedOn w:val="Normal"/>
    <w:link w:val="BodyText2Char"/>
    <w:semiHidden/>
    <w:rsid w:val="009A2070"/>
    <w:pPr>
      <w:spacing w:after="120" w:line="480" w:lineRule="auto"/>
    </w:pPr>
  </w:style>
  <w:style w:type="character" w:customStyle="1" w:styleId="BodyText2Char">
    <w:name w:val="Body Text 2 Char"/>
    <w:basedOn w:val="DefaultParagraphFont"/>
    <w:link w:val="BodyText2"/>
    <w:semiHidden/>
    <w:rsid w:val="009A207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1393">
      <w:bodyDiv w:val="1"/>
      <w:marLeft w:val="0"/>
      <w:marRight w:val="0"/>
      <w:marTop w:val="0"/>
      <w:marBottom w:val="0"/>
      <w:divBdr>
        <w:top w:val="none" w:sz="0" w:space="0" w:color="auto"/>
        <w:left w:val="none" w:sz="0" w:space="0" w:color="auto"/>
        <w:bottom w:val="none" w:sz="0" w:space="0" w:color="auto"/>
        <w:right w:val="none" w:sz="0" w:space="0" w:color="auto"/>
      </w:divBdr>
      <w:divsChild>
        <w:div w:id="449012146">
          <w:marLeft w:val="0"/>
          <w:marRight w:val="0"/>
          <w:marTop w:val="0"/>
          <w:marBottom w:val="0"/>
          <w:divBdr>
            <w:top w:val="none" w:sz="0" w:space="0" w:color="auto"/>
            <w:left w:val="none" w:sz="0" w:space="0" w:color="auto"/>
            <w:bottom w:val="none" w:sz="0" w:space="0" w:color="auto"/>
            <w:right w:val="none" w:sz="0" w:space="0" w:color="auto"/>
          </w:divBdr>
          <w:divsChild>
            <w:div w:id="155925595">
              <w:marLeft w:val="0"/>
              <w:marRight w:val="0"/>
              <w:marTop w:val="0"/>
              <w:marBottom w:val="0"/>
              <w:divBdr>
                <w:top w:val="none" w:sz="0" w:space="0" w:color="auto"/>
                <w:left w:val="none" w:sz="0" w:space="0" w:color="auto"/>
                <w:bottom w:val="none" w:sz="0" w:space="0" w:color="auto"/>
                <w:right w:val="none" w:sz="0" w:space="0" w:color="auto"/>
              </w:divBdr>
              <w:divsChild>
                <w:div w:id="15813421">
                  <w:marLeft w:val="0"/>
                  <w:marRight w:val="0"/>
                  <w:marTop w:val="0"/>
                  <w:marBottom w:val="0"/>
                  <w:divBdr>
                    <w:top w:val="none" w:sz="0" w:space="0" w:color="auto"/>
                    <w:left w:val="none" w:sz="0" w:space="0" w:color="auto"/>
                    <w:bottom w:val="none" w:sz="0" w:space="0" w:color="auto"/>
                    <w:right w:val="none" w:sz="0" w:space="0" w:color="auto"/>
                  </w:divBdr>
                  <w:divsChild>
                    <w:div w:id="505367564">
                      <w:marLeft w:val="0"/>
                      <w:marRight w:val="0"/>
                      <w:marTop w:val="0"/>
                      <w:marBottom w:val="0"/>
                      <w:divBdr>
                        <w:top w:val="none" w:sz="0" w:space="0" w:color="auto"/>
                        <w:left w:val="none" w:sz="0" w:space="0" w:color="auto"/>
                        <w:bottom w:val="none" w:sz="0" w:space="0" w:color="auto"/>
                        <w:right w:val="none" w:sz="0" w:space="0" w:color="auto"/>
                      </w:divBdr>
                      <w:divsChild>
                        <w:div w:id="1240334800">
                          <w:marLeft w:val="0"/>
                          <w:marRight w:val="0"/>
                          <w:marTop w:val="0"/>
                          <w:marBottom w:val="0"/>
                          <w:divBdr>
                            <w:top w:val="none" w:sz="0" w:space="0" w:color="auto"/>
                            <w:left w:val="none" w:sz="0" w:space="0" w:color="auto"/>
                            <w:bottom w:val="none" w:sz="0" w:space="0" w:color="auto"/>
                            <w:right w:val="none" w:sz="0" w:space="0" w:color="auto"/>
                          </w:divBdr>
                          <w:divsChild>
                            <w:div w:id="3721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7783">
      <w:bodyDiv w:val="1"/>
      <w:marLeft w:val="0"/>
      <w:marRight w:val="0"/>
      <w:marTop w:val="0"/>
      <w:marBottom w:val="0"/>
      <w:divBdr>
        <w:top w:val="none" w:sz="0" w:space="0" w:color="auto"/>
        <w:left w:val="none" w:sz="0" w:space="0" w:color="auto"/>
        <w:bottom w:val="none" w:sz="0" w:space="0" w:color="auto"/>
        <w:right w:val="none" w:sz="0" w:space="0" w:color="auto"/>
      </w:divBdr>
    </w:div>
    <w:div w:id="418992122">
      <w:bodyDiv w:val="1"/>
      <w:marLeft w:val="0"/>
      <w:marRight w:val="0"/>
      <w:marTop w:val="0"/>
      <w:marBottom w:val="0"/>
      <w:divBdr>
        <w:top w:val="none" w:sz="0" w:space="0" w:color="auto"/>
        <w:left w:val="none" w:sz="0" w:space="0" w:color="auto"/>
        <w:bottom w:val="none" w:sz="0" w:space="0" w:color="auto"/>
        <w:right w:val="none" w:sz="0" w:space="0" w:color="auto"/>
      </w:divBdr>
    </w:div>
    <w:div w:id="962811167">
      <w:bodyDiv w:val="1"/>
      <w:marLeft w:val="0"/>
      <w:marRight w:val="0"/>
      <w:marTop w:val="0"/>
      <w:marBottom w:val="0"/>
      <w:divBdr>
        <w:top w:val="none" w:sz="0" w:space="0" w:color="auto"/>
        <w:left w:val="none" w:sz="0" w:space="0" w:color="auto"/>
        <w:bottom w:val="none" w:sz="0" w:space="0" w:color="auto"/>
        <w:right w:val="none" w:sz="0" w:space="0" w:color="auto"/>
      </w:divBdr>
    </w:div>
    <w:div w:id="1213343989">
      <w:bodyDiv w:val="1"/>
      <w:marLeft w:val="0"/>
      <w:marRight w:val="0"/>
      <w:marTop w:val="0"/>
      <w:marBottom w:val="0"/>
      <w:divBdr>
        <w:top w:val="none" w:sz="0" w:space="0" w:color="auto"/>
        <w:left w:val="none" w:sz="0" w:space="0" w:color="auto"/>
        <w:bottom w:val="none" w:sz="0" w:space="0" w:color="auto"/>
        <w:right w:val="none" w:sz="0" w:space="0" w:color="auto"/>
      </w:divBdr>
    </w:div>
    <w:div w:id="1360157291">
      <w:bodyDiv w:val="1"/>
      <w:marLeft w:val="0"/>
      <w:marRight w:val="0"/>
      <w:marTop w:val="0"/>
      <w:marBottom w:val="0"/>
      <w:divBdr>
        <w:top w:val="none" w:sz="0" w:space="0" w:color="auto"/>
        <w:left w:val="none" w:sz="0" w:space="0" w:color="auto"/>
        <w:bottom w:val="none" w:sz="0" w:space="0" w:color="auto"/>
        <w:right w:val="none" w:sz="0" w:space="0" w:color="auto"/>
      </w:divBdr>
    </w:div>
    <w:div w:id="1430421290">
      <w:bodyDiv w:val="1"/>
      <w:marLeft w:val="0"/>
      <w:marRight w:val="0"/>
      <w:marTop w:val="0"/>
      <w:marBottom w:val="0"/>
      <w:divBdr>
        <w:top w:val="none" w:sz="0" w:space="0" w:color="auto"/>
        <w:left w:val="none" w:sz="0" w:space="0" w:color="auto"/>
        <w:bottom w:val="none" w:sz="0" w:space="0" w:color="auto"/>
        <w:right w:val="none" w:sz="0" w:space="0" w:color="auto"/>
      </w:divBdr>
    </w:div>
    <w:div w:id="1496458090">
      <w:bodyDiv w:val="1"/>
      <w:marLeft w:val="0"/>
      <w:marRight w:val="0"/>
      <w:marTop w:val="0"/>
      <w:marBottom w:val="0"/>
      <w:divBdr>
        <w:top w:val="none" w:sz="0" w:space="0" w:color="auto"/>
        <w:left w:val="none" w:sz="0" w:space="0" w:color="auto"/>
        <w:bottom w:val="none" w:sz="0" w:space="0" w:color="auto"/>
        <w:right w:val="none" w:sz="0" w:space="0" w:color="auto"/>
      </w:divBdr>
      <w:divsChild>
        <w:div w:id="223300615">
          <w:marLeft w:val="547"/>
          <w:marRight w:val="0"/>
          <w:marTop w:val="86"/>
          <w:marBottom w:val="0"/>
          <w:divBdr>
            <w:top w:val="none" w:sz="0" w:space="0" w:color="auto"/>
            <w:left w:val="none" w:sz="0" w:space="0" w:color="auto"/>
            <w:bottom w:val="none" w:sz="0" w:space="0" w:color="auto"/>
            <w:right w:val="none" w:sz="0" w:space="0" w:color="auto"/>
          </w:divBdr>
        </w:div>
      </w:divsChild>
    </w:div>
    <w:div w:id="1589072551">
      <w:bodyDiv w:val="1"/>
      <w:marLeft w:val="0"/>
      <w:marRight w:val="0"/>
      <w:marTop w:val="0"/>
      <w:marBottom w:val="0"/>
      <w:divBdr>
        <w:top w:val="none" w:sz="0" w:space="0" w:color="auto"/>
        <w:left w:val="none" w:sz="0" w:space="0" w:color="auto"/>
        <w:bottom w:val="none" w:sz="0" w:space="0" w:color="auto"/>
        <w:right w:val="none" w:sz="0" w:space="0" w:color="auto"/>
      </w:divBdr>
      <w:divsChild>
        <w:div w:id="1649095059">
          <w:marLeft w:val="0"/>
          <w:marRight w:val="0"/>
          <w:marTop w:val="0"/>
          <w:marBottom w:val="0"/>
          <w:divBdr>
            <w:top w:val="none" w:sz="0" w:space="0" w:color="auto"/>
            <w:left w:val="none" w:sz="0" w:space="0" w:color="auto"/>
            <w:bottom w:val="none" w:sz="0" w:space="0" w:color="auto"/>
            <w:right w:val="none" w:sz="0" w:space="0" w:color="auto"/>
          </w:divBdr>
          <w:divsChild>
            <w:div w:id="562444655">
              <w:marLeft w:val="0"/>
              <w:marRight w:val="0"/>
              <w:marTop w:val="0"/>
              <w:marBottom w:val="0"/>
              <w:divBdr>
                <w:top w:val="none" w:sz="0" w:space="0" w:color="auto"/>
                <w:left w:val="none" w:sz="0" w:space="0" w:color="auto"/>
                <w:bottom w:val="none" w:sz="0" w:space="0" w:color="auto"/>
                <w:right w:val="none" w:sz="0" w:space="0" w:color="auto"/>
              </w:divBdr>
              <w:divsChild>
                <w:div w:id="931399014">
                  <w:marLeft w:val="0"/>
                  <w:marRight w:val="0"/>
                  <w:marTop w:val="0"/>
                  <w:marBottom w:val="0"/>
                  <w:divBdr>
                    <w:top w:val="none" w:sz="0" w:space="0" w:color="auto"/>
                    <w:left w:val="none" w:sz="0" w:space="0" w:color="auto"/>
                    <w:bottom w:val="none" w:sz="0" w:space="0" w:color="auto"/>
                    <w:right w:val="none" w:sz="0" w:space="0" w:color="auto"/>
                  </w:divBdr>
                  <w:divsChild>
                    <w:div w:id="16734629">
                      <w:marLeft w:val="0"/>
                      <w:marRight w:val="0"/>
                      <w:marTop w:val="0"/>
                      <w:marBottom w:val="0"/>
                      <w:divBdr>
                        <w:top w:val="none" w:sz="0" w:space="0" w:color="auto"/>
                        <w:left w:val="none" w:sz="0" w:space="0" w:color="auto"/>
                        <w:bottom w:val="none" w:sz="0" w:space="0" w:color="auto"/>
                        <w:right w:val="none" w:sz="0" w:space="0" w:color="auto"/>
                      </w:divBdr>
                      <w:divsChild>
                        <w:div w:id="733091189">
                          <w:marLeft w:val="0"/>
                          <w:marRight w:val="0"/>
                          <w:marTop w:val="0"/>
                          <w:marBottom w:val="0"/>
                          <w:divBdr>
                            <w:top w:val="none" w:sz="0" w:space="0" w:color="auto"/>
                            <w:left w:val="none" w:sz="0" w:space="0" w:color="auto"/>
                            <w:bottom w:val="none" w:sz="0" w:space="0" w:color="auto"/>
                            <w:right w:val="none" w:sz="0" w:space="0" w:color="auto"/>
                          </w:divBdr>
                          <w:divsChild>
                            <w:div w:id="577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576">
      <w:bodyDiv w:val="1"/>
      <w:marLeft w:val="0"/>
      <w:marRight w:val="0"/>
      <w:marTop w:val="0"/>
      <w:marBottom w:val="0"/>
      <w:divBdr>
        <w:top w:val="none" w:sz="0" w:space="0" w:color="auto"/>
        <w:left w:val="none" w:sz="0" w:space="0" w:color="auto"/>
        <w:bottom w:val="none" w:sz="0" w:space="0" w:color="auto"/>
        <w:right w:val="none" w:sz="0" w:space="0" w:color="auto"/>
      </w:divBdr>
    </w:div>
    <w:div w:id="1850370677">
      <w:bodyDiv w:val="1"/>
      <w:marLeft w:val="0"/>
      <w:marRight w:val="0"/>
      <w:marTop w:val="0"/>
      <w:marBottom w:val="0"/>
      <w:divBdr>
        <w:top w:val="none" w:sz="0" w:space="0" w:color="auto"/>
        <w:left w:val="none" w:sz="0" w:space="0" w:color="auto"/>
        <w:bottom w:val="none" w:sz="0" w:space="0" w:color="auto"/>
        <w:right w:val="none" w:sz="0" w:space="0" w:color="auto"/>
      </w:divBdr>
    </w:div>
    <w:div w:id="1883400573">
      <w:bodyDiv w:val="1"/>
      <w:marLeft w:val="0"/>
      <w:marRight w:val="0"/>
      <w:marTop w:val="0"/>
      <w:marBottom w:val="0"/>
      <w:divBdr>
        <w:top w:val="none" w:sz="0" w:space="0" w:color="auto"/>
        <w:left w:val="none" w:sz="0" w:space="0" w:color="auto"/>
        <w:bottom w:val="none" w:sz="0" w:space="0" w:color="auto"/>
        <w:right w:val="none" w:sz="0" w:space="0" w:color="auto"/>
      </w:divBdr>
    </w:div>
    <w:div w:id="1893154904">
      <w:bodyDiv w:val="1"/>
      <w:marLeft w:val="0"/>
      <w:marRight w:val="0"/>
      <w:marTop w:val="0"/>
      <w:marBottom w:val="0"/>
      <w:divBdr>
        <w:top w:val="none" w:sz="0" w:space="0" w:color="auto"/>
        <w:left w:val="none" w:sz="0" w:space="0" w:color="auto"/>
        <w:bottom w:val="none" w:sz="0" w:space="0" w:color="auto"/>
        <w:right w:val="none" w:sz="0" w:space="0" w:color="auto"/>
      </w:divBdr>
    </w:div>
    <w:div w:id="1961836934">
      <w:bodyDiv w:val="1"/>
      <w:marLeft w:val="0"/>
      <w:marRight w:val="0"/>
      <w:marTop w:val="0"/>
      <w:marBottom w:val="0"/>
      <w:divBdr>
        <w:top w:val="none" w:sz="0" w:space="0" w:color="auto"/>
        <w:left w:val="none" w:sz="0" w:space="0" w:color="auto"/>
        <w:bottom w:val="none" w:sz="0" w:space="0" w:color="auto"/>
        <w:right w:val="none" w:sz="0" w:space="0" w:color="auto"/>
      </w:divBdr>
    </w:div>
    <w:div w:id="1972130808">
      <w:bodyDiv w:val="1"/>
      <w:marLeft w:val="0"/>
      <w:marRight w:val="0"/>
      <w:marTop w:val="0"/>
      <w:marBottom w:val="0"/>
      <w:divBdr>
        <w:top w:val="none" w:sz="0" w:space="0" w:color="auto"/>
        <w:left w:val="none" w:sz="0" w:space="0" w:color="auto"/>
        <w:bottom w:val="none" w:sz="0" w:space="0" w:color="auto"/>
        <w:right w:val="none" w:sz="0" w:space="0" w:color="auto"/>
      </w:divBdr>
    </w:div>
    <w:div w:id="19991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ce.Supe@sam.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ace\Documents\Dokumenti\Ac_darbu_programma_17_23\Copy%20of%20Grafiki_VB_ESF.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lv-LV" sz="1400"/>
              <a:t>Nemainīgs</a:t>
            </a:r>
            <a:r>
              <a:rPr lang="lv-LV" sz="1400" baseline="0"/>
              <a:t> VB finansējums Programmas īstenošanai </a:t>
            </a:r>
            <a:endParaRPr lang="lv-LV" sz="1400"/>
          </a:p>
        </c:rich>
      </c:tx>
      <c:layout>
        <c:manualLayout>
          <c:xMode val="edge"/>
          <c:yMode val="edge"/>
          <c:x val="0.19192728209587298"/>
          <c:y val="4.3715831946703858E-2"/>
        </c:manualLayout>
      </c:layout>
      <c:overlay val="0"/>
    </c:title>
    <c:autoTitleDeleted val="0"/>
    <c:plotArea>
      <c:layout/>
      <c:lineChart>
        <c:grouping val="standard"/>
        <c:varyColors val="0"/>
        <c:ser>
          <c:idx val="0"/>
          <c:order val="0"/>
          <c:tx>
            <c:v>VB</c:v>
          </c:tx>
          <c:marker>
            <c:symbol val="none"/>
          </c:marker>
          <c:cat>
            <c:numRef>
              <c:f>Sheet1!$B$2:$K$2</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Sheet1!$B$3:$K$3</c:f>
              <c:numCache>
                <c:formatCode>General</c:formatCode>
                <c:ptCount val="10"/>
                <c:pt idx="0">
                  <c:v>26.6</c:v>
                </c:pt>
                <c:pt idx="1">
                  <c:v>47.8</c:v>
                </c:pt>
                <c:pt idx="2">
                  <c:v>57</c:v>
                </c:pt>
                <c:pt idx="3">
                  <c:v>64.400000000000006</c:v>
                </c:pt>
                <c:pt idx="4">
                  <c:v>65.2</c:v>
                </c:pt>
                <c:pt idx="5">
                  <c:v>65.099999999999994</c:v>
                </c:pt>
                <c:pt idx="6">
                  <c:v>65.099999999999994</c:v>
                </c:pt>
                <c:pt idx="7">
                  <c:v>65.099999999999994</c:v>
                </c:pt>
                <c:pt idx="8">
                  <c:v>65.099999999999994</c:v>
                </c:pt>
                <c:pt idx="9">
                  <c:v>65.099999999999994</c:v>
                </c:pt>
              </c:numCache>
            </c:numRef>
          </c:val>
          <c:smooth val="0"/>
        </c:ser>
        <c:ser>
          <c:idx val="1"/>
          <c:order val="1"/>
          <c:tx>
            <c:v>ES</c:v>
          </c:tx>
          <c:marker>
            <c:symbol val="none"/>
          </c:marker>
          <c:val>
            <c:numRef>
              <c:f>Sheet1!$B$4:$K$4</c:f>
              <c:numCache>
                <c:formatCode>General</c:formatCode>
                <c:ptCount val="10"/>
                <c:pt idx="0">
                  <c:v>93.7</c:v>
                </c:pt>
                <c:pt idx="1">
                  <c:v>125.6</c:v>
                </c:pt>
                <c:pt idx="2">
                  <c:v>111</c:v>
                </c:pt>
                <c:pt idx="3">
                  <c:v>136</c:v>
                </c:pt>
                <c:pt idx="4">
                  <c:v>106.6</c:v>
                </c:pt>
                <c:pt idx="5">
                  <c:v>68.7</c:v>
                </c:pt>
                <c:pt idx="6">
                  <c:v>0</c:v>
                </c:pt>
                <c:pt idx="7">
                  <c:v>0</c:v>
                </c:pt>
                <c:pt idx="8">
                  <c:v>0</c:v>
                </c:pt>
                <c:pt idx="9">
                  <c:v>0</c:v>
                </c:pt>
              </c:numCache>
            </c:numRef>
          </c:val>
          <c:smooth val="0"/>
        </c:ser>
        <c:ser>
          <c:idx val="2"/>
          <c:order val="2"/>
          <c:tx>
            <c:v>Kopā</c:v>
          </c:tx>
          <c:spPr>
            <a:ln w="63500">
              <a:solidFill>
                <a:srgbClr val="FF0000"/>
              </a:solidFill>
            </a:ln>
          </c:spPr>
          <c:marker>
            <c:symbol val="none"/>
          </c:marker>
          <c:val>
            <c:numRef>
              <c:f>Sheet1!$B$5:$K$5</c:f>
              <c:numCache>
                <c:formatCode>General</c:formatCode>
                <c:ptCount val="10"/>
                <c:pt idx="0">
                  <c:v>120.30000000000001</c:v>
                </c:pt>
                <c:pt idx="1">
                  <c:v>173.39999999999998</c:v>
                </c:pt>
                <c:pt idx="2">
                  <c:v>168</c:v>
                </c:pt>
                <c:pt idx="3">
                  <c:v>200.4</c:v>
                </c:pt>
                <c:pt idx="4">
                  <c:v>171.8</c:v>
                </c:pt>
                <c:pt idx="5">
                  <c:v>133.80000000000001</c:v>
                </c:pt>
                <c:pt idx="6">
                  <c:v>65.099999999999994</c:v>
                </c:pt>
                <c:pt idx="7">
                  <c:v>65.099999999999994</c:v>
                </c:pt>
                <c:pt idx="8">
                  <c:v>65.099999999999994</c:v>
                </c:pt>
                <c:pt idx="9">
                  <c:v>65.099999999999994</c:v>
                </c:pt>
              </c:numCache>
            </c:numRef>
          </c:val>
          <c:smooth val="0"/>
        </c:ser>
        <c:dLbls>
          <c:showLegendKey val="0"/>
          <c:showVal val="0"/>
          <c:showCatName val="0"/>
          <c:showSerName val="0"/>
          <c:showPercent val="0"/>
          <c:showBubbleSize val="0"/>
        </c:dLbls>
        <c:marker val="1"/>
        <c:smooth val="0"/>
        <c:axId val="77476224"/>
        <c:axId val="77478528"/>
      </c:lineChart>
      <c:catAx>
        <c:axId val="77476224"/>
        <c:scaling>
          <c:orientation val="minMax"/>
        </c:scaling>
        <c:delete val="0"/>
        <c:axPos val="b"/>
        <c:minorGridlines/>
        <c:numFmt formatCode="General" sourceLinked="1"/>
        <c:majorTickMark val="none"/>
        <c:minorTickMark val="none"/>
        <c:tickLblPos val="nextTo"/>
        <c:crossAx val="77478528"/>
        <c:crosses val="autoZero"/>
        <c:auto val="1"/>
        <c:lblAlgn val="ctr"/>
        <c:lblOffset val="100"/>
        <c:noMultiLvlLbl val="0"/>
      </c:catAx>
      <c:valAx>
        <c:axId val="77478528"/>
        <c:scaling>
          <c:orientation val="minMax"/>
        </c:scaling>
        <c:delete val="0"/>
        <c:axPos val="l"/>
        <c:majorGridlines/>
        <c:title>
          <c:tx>
            <c:rich>
              <a:bodyPr/>
              <a:lstStyle/>
              <a:p>
                <a:pPr>
                  <a:defRPr/>
                </a:pPr>
                <a:r>
                  <a:rPr lang="lv-LV"/>
                  <a:t>Finansējums</a:t>
                </a:r>
                <a:r>
                  <a:rPr lang="lv-LV" baseline="0"/>
                  <a:t> (gadā, milj. EUR)</a:t>
                </a:r>
                <a:endParaRPr lang="lv-LV"/>
              </a:p>
            </c:rich>
          </c:tx>
          <c:layout/>
          <c:overlay val="0"/>
        </c:title>
        <c:numFmt formatCode="General" sourceLinked="1"/>
        <c:majorTickMark val="none"/>
        <c:minorTickMark val="none"/>
        <c:tickLblPos val="nextTo"/>
        <c:crossAx val="77476224"/>
        <c:crosses val="autoZero"/>
        <c:crossBetween val="midCat"/>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7AB5-0E0E-4CBD-924B-BAB2218C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44107</Words>
  <Characters>25141</Characters>
  <Application>Microsoft Office Word</Application>
  <DocSecurity>0</DocSecurity>
  <Lines>209</Lines>
  <Paragraphs>138</Paragraphs>
  <ScaleCrop>false</ScaleCrop>
  <HeadingPairs>
    <vt:vector size="2" baseType="variant">
      <vt:variant>
        <vt:lpstr>Title</vt:lpstr>
      </vt:variant>
      <vt:variant>
        <vt:i4>1</vt:i4>
      </vt:variant>
    </vt:vector>
  </HeadingPairs>
  <TitlesOfParts>
    <vt:vector size="1" baseType="lpstr">
      <vt:lpstr>Informatīvais ziņojums par autoceļu finansēšanas modeli un Valsts autoceļu sakārtošanas programmu 2014.-2023.gadam</vt:lpstr>
    </vt:vector>
  </TitlesOfParts>
  <Company>Satiksmes ministrija</Company>
  <LinksUpToDate>false</LinksUpToDate>
  <CharactersWithSpaces>69110</CharactersWithSpaces>
  <SharedDoc>false</SharedDoc>
  <HLinks>
    <vt:vector size="6" baseType="variant">
      <vt:variant>
        <vt:i4>2293768</vt:i4>
      </vt:variant>
      <vt:variant>
        <vt:i4>3</vt:i4>
      </vt:variant>
      <vt:variant>
        <vt:i4>0</vt:i4>
      </vt:variant>
      <vt:variant>
        <vt:i4>5</vt:i4>
      </vt:variant>
      <vt:variant>
        <vt:lpwstr>mailto:Dace.Suveizda@sam.gov.lv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autoceļu finansēšanas modeli un Valsts autoceļu sakārtošanas programmu 2014.-2023.gadam</dc:title>
  <dc:subject>Informatīvais ziņojums</dc:subject>
  <dc:creator>Dace.Suveizda@sam.gov.lv</dc:creator>
  <dc:description>Dace.Supe@sam.gov.lv; 67028253</dc:description>
  <cp:lastModifiedBy>Dace Supe</cp:lastModifiedBy>
  <cp:revision>6</cp:revision>
  <cp:lastPrinted>2016-11-28T12:25:00Z</cp:lastPrinted>
  <dcterms:created xsi:type="dcterms:W3CDTF">2016-12-15T14:00:00Z</dcterms:created>
  <dcterms:modified xsi:type="dcterms:W3CDTF">2016-12-15T15:32:00Z</dcterms:modified>
</cp:coreProperties>
</file>