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2E" w:rsidRPr="003D2791" w:rsidRDefault="003D2791" w:rsidP="00A83721">
      <w:pPr>
        <w:pStyle w:val="naisc"/>
        <w:spacing w:before="0" w:beforeAutospacing="0" w:after="0" w:afterAutospacing="0"/>
        <w:jc w:val="center"/>
        <w:rPr>
          <w:b/>
          <w:bCs/>
          <w:color w:val="auto"/>
        </w:rPr>
      </w:pPr>
      <w:r w:rsidRPr="003D2791">
        <w:rPr>
          <w:b/>
          <w:bCs/>
          <w:color w:val="auto"/>
        </w:rPr>
        <w:t>Likumprojekta "</w:t>
      </w:r>
      <w:r w:rsidR="00AB223A" w:rsidRPr="003D2791">
        <w:rPr>
          <w:b/>
          <w:bCs/>
          <w:color w:val="auto"/>
        </w:rPr>
        <w:t>Grozījums</w:t>
      </w:r>
      <w:r w:rsidRPr="003D2791">
        <w:rPr>
          <w:b/>
          <w:bCs/>
          <w:color w:val="auto"/>
        </w:rPr>
        <w:t xml:space="preserve"> likumā "</w:t>
      </w:r>
      <w:r w:rsidR="00D7102E" w:rsidRPr="003D2791">
        <w:rPr>
          <w:b/>
          <w:bCs/>
          <w:color w:val="auto"/>
        </w:rPr>
        <w:t xml:space="preserve">Par Hāgas </w:t>
      </w:r>
      <w:r w:rsidR="00D73351" w:rsidRPr="003D2791">
        <w:rPr>
          <w:b/>
          <w:bCs/>
          <w:color w:val="auto"/>
        </w:rPr>
        <w:t xml:space="preserve">konvenciju </w:t>
      </w:r>
      <w:r w:rsidR="00D7102E" w:rsidRPr="003D2791">
        <w:rPr>
          <w:b/>
          <w:bCs/>
          <w:color w:val="auto"/>
        </w:rPr>
        <w:t>par tiesas un ārpustiesas dokumentu izsniegšanu</w:t>
      </w:r>
      <w:r w:rsidRPr="003D2791">
        <w:rPr>
          <w:b/>
          <w:bCs/>
          <w:color w:val="auto"/>
        </w:rPr>
        <w:t xml:space="preserve"> civillietās </w:t>
      </w:r>
      <w:r w:rsidR="006A1FC3">
        <w:rPr>
          <w:b/>
          <w:bCs/>
          <w:color w:val="auto"/>
        </w:rPr>
        <w:t>vai</w:t>
      </w:r>
      <w:r w:rsidRPr="003D2791">
        <w:rPr>
          <w:b/>
          <w:bCs/>
          <w:color w:val="auto"/>
        </w:rPr>
        <w:t xml:space="preserve"> komerclietās""</w:t>
      </w:r>
      <w:r w:rsidR="00D73351" w:rsidRPr="003D2791">
        <w:rPr>
          <w:b/>
          <w:bCs/>
          <w:color w:val="auto"/>
        </w:rPr>
        <w:t xml:space="preserve"> sākotnējās ietekmes novērtējuma ziņojums (anotācija)</w:t>
      </w:r>
    </w:p>
    <w:p w:rsidR="002548A5" w:rsidRPr="003D2791" w:rsidRDefault="002548A5" w:rsidP="003D27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3D2791" w:rsidRPr="003D2791" w:rsidTr="002548A5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8A5" w:rsidRPr="003D2791" w:rsidRDefault="002548A5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3D2791" w:rsidRPr="003D2791" w:rsidTr="002548A5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EF3F7C" w:rsidP="00A04C1D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Tieslietu ministrijas iniciatīva.</w:t>
            </w:r>
          </w:p>
        </w:tc>
      </w:tr>
      <w:tr w:rsidR="003D2791" w:rsidRPr="003D2791" w:rsidTr="002548A5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F7C" w:rsidRPr="003D2791" w:rsidRDefault="00502085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Likuma "</w:t>
            </w:r>
            <w:r w:rsidR="00EF3F7C" w:rsidRPr="003D2791">
              <w:rPr>
                <w:rFonts w:ascii="Times New Roman" w:hAnsi="Times New Roman" w:cs="Times New Roman"/>
                <w:bCs/>
                <w:sz w:val="24"/>
                <w:szCs w:val="24"/>
              </w:rPr>
              <w:t>Par Hāgas konvenciju par tiesas un ārpustiesas dokumentu izsniegšanu civillietās vai komerclietās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397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 </w:t>
            </w:r>
            <w:r w:rsidR="00EF3F7C" w:rsidRPr="003D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Ratifikācijas likums), ar ko ratificēta 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Hāgas 1965. gada 15. </w:t>
            </w:r>
            <w:r w:rsidR="00EF3F7C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novembra </w:t>
            </w:r>
            <w:r w:rsidR="006A1F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F3F7C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onvencija par tiesas un ārpustiesas dokumentu </w:t>
            </w:r>
            <w:r w:rsidR="006A1FC3">
              <w:rPr>
                <w:rFonts w:ascii="Times New Roman" w:hAnsi="Times New Roman" w:cs="Times New Roman"/>
                <w:sz w:val="24"/>
                <w:szCs w:val="24"/>
              </w:rPr>
              <w:t>izsniegšanu</w:t>
            </w:r>
            <w:r w:rsidR="006A1FC3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C3">
              <w:rPr>
                <w:rFonts w:ascii="Times New Roman" w:hAnsi="Times New Roman" w:cs="Times New Roman"/>
                <w:sz w:val="24"/>
                <w:szCs w:val="24"/>
              </w:rPr>
              <w:t>civillietās vai komerclietās</w:t>
            </w:r>
            <w:r w:rsidR="00EF3F7C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(turpmāk – Konvencija), </w:t>
            </w:r>
            <w:r w:rsidR="00FB10D3" w:rsidRPr="003D2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F7C" w:rsidRP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F7C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r w:rsidR="00B45D6A" w:rsidRPr="003D2791">
              <w:rPr>
                <w:rFonts w:ascii="Times New Roman" w:hAnsi="Times New Roman" w:cs="Times New Roman"/>
                <w:sz w:val="24"/>
                <w:szCs w:val="24"/>
              </w:rPr>
              <w:t>izslēgšana</w:t>
            </w:r>
            <w:r w:rsidR="00EF3F7C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nepieciešama, lai vienkāršotu un paātrinātu sadarbību starp tiesām dokumentu izsniegšanā.</w:t>
            </w:r>
          </w:p>
          <w:p w:rsidR="0027406D" w:rsidRPr="003D2791" w:rsidRDefault="0027406D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Konvencija ir viena no visplašāk starptautiski piemērotajām konvencijām, kas regulē noteikumus par dokumentu izsniegšanu ārvalstī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s civillietās vai komerclietās.</w:t>
            </w:r>
          </w:p>
          <w:p w:rsidR="0027406D" w:rsidRPr="003D2791" w:rsidRDefault="0027406D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Konvencijas mērķis ir uzlabot līgumslēdzēju valstu savstarpējo tiesisko sadarbību civillietās vai komerclietās.</w:t>
            </w:r>
          </w:p>
          <w:p w:rsidR="00EF3F7C" w:rsidRPr="003D2791" w:rsidRDefault="00EF3F7C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Konvencijas piemērošanas prakse Latvijā vairāku gadu garumā liecina par tiesu pietiekamām zināšanām Konvencijas piemērošanā. Ratifikācijas likuma 3.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r w:rsidR="00B45D6A" w:rsidRPr="003D2791">
              <w:rPr>
                <w:rFonts w:ascii="Times New Roman" w:hAnsi="Times New Roman" w:cs="Times New Roman"/>
                <w:sz w:val="24"/>
                <w:szCs w:val="24"/>
              </w:rPr>
              <w:t>izslēgšana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paātrinās atsevišķu civillietu izskatīšanas laiku, noņems Tieslietu ministrijai pienākumu iesai</w:t>
            </w:r>
            <w:r w:rsidR="00502085">
              <w:rPr>
                <w:rFonts w:ascii="Times New Roman" w:hAnsi="Times New Roman" w:cs="Times New Roman"/>
                <w:sz w:val="24"/>
                <w:szCs w:val="24"/>
              </w:rPr>
              <w:t>stīties procesā kā starpniekam.</w:t>
            </w:r>
          </w:p>
          <w:p w:rsidR="00EF3F7C" w:rsidRPr="003D2791" w:rsidRDefault="00EF3F7C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Konvencijas 2.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pants paredz katrai līgumslēdzējai valstij nozīmē</w:t>
            </w:r>
            <w:r w:rsidR="003B4A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centrālo iestādi, kas apņemas saņemt tiesiskās palīdzības lūgumus par dokumentu izsniegšanu no citas līgumslēdzējas valsts un rīkoties atbil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stoši 3.–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27406D" w:rsidRPr="003D2791">
              <w:rPr>
                <w:rFonts w:ascii="Times New Roman" w:hAnsi="Times New Roman" w:cs="Times New Roman"/>
                <w:sz w:val="24"/>
                <w:szCs w:val="24"/>
              </w:rPr>
              <w:t>panta noteikumiem, b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et pants ne</w:t>
            </w:r>
            <w:r w:rsidR="003866CC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noteikt centrālo iestādi dokumentu nosūtīšanai uz ārvalsti.</w:t>
            </w:r>
          </w:p>
          <w:p w:rsidR="002548A5" w:rsidRPr="003D2791" w:rsidRDefault="00E62886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Neskatoties uz grozījumiem, Tieslietu ministrija turpina būt kompetentā iestāde lūgumu saņemšanā no citu valstu centrālajām iestādēm.</w:t>
            </w:r>
          </w:p>
        </w:tc>
      </w:tr>
      <w:tr w:rsidR="003D2791" w:rsidRPr="003D2791" w:rsidTr="002548A5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3D2791" w:rsidP="00A04C1D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  <w:tr w:rsidR="003D2791" w:rsidRPr="003D2791" w:rsidTr="002548A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F31385" w:rsidP="00A04C1D">
            <w:pPr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48A5" w:rsidRPr="003D2791" w:rsidRDefault="002548A5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9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3D2791" w:rsidRPr="003D2791" w:rsidTr="002548A5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8A5" w:rsidRPr="003D2791" w:rsidRDefault="002548A5" w:rsidP="001B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3D2791" w:rsidRPr="003D2791" w:rsidTr="002548A5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08" w:rsidRPr="003D2791" w:rsidRDefault="00663708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Likumprojekts attieksies uz personām, kuras ir iesaistītas tiesvedībā ārvalstīs vai Latvijā, ja vien šo tiesvedības procesu ietvaros būs izsniedzami dokument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i ārvalstīs pēc Latvijas lūguma 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– cit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ā valstī saskaņā ar Konvenciju.</w:t>
            </w:r>
          </w:p>
          <w:p w:rsidR="00663708" w:rsidRPr="0085687F" w:rsidRDefault="00BA2F16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85687F" w:rsidRPr="008568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onvenciju no visiem nosūtītajiem tiesiskās 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palīdzības lūgumiem 30</w:t>
            </w:r>
            <w:r w:rsidR="00CF3B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5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 attiecīgi 2014.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3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 86 un 2015.</w:t>
            </w:r>
            <w:r w:rsidR="00CF3B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7295">
              <w:rPr>
                <w:rFonts w:ascii="Times New Roman" w:hAnsi="Times New Roman" w:cs="Times New Roman"/>
                <w:sz w:val="24"/>
                <w:szCs w:val="24"/>
              </w:rPr>
              <w:t>gadā </w:t>
            </w:r>
            <w:r w:rsidR="00CF3B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 102 tiesiskās palīdzības lūgumi bija saistīti ar </w:t>
            </w:r>
            <w:r w:rsidR="00663708" w:rsidRPr="0085687F">
              <w:rPr>
                <w:rFonts w:ascii="Times New Roman" w:hAnsi="Times New Roman" w:cs="Times New Roman"/>
                <w:sz w:val="24"/>
                <w:szCs w:val="24"/>
              </w:rPr>
              <w:t>pārrobežu dokumentu izsniegšan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3708"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 tiesvedības procesos</w:t>
            </w: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663708"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 ir saistīt</w:t>
            </w:r>
            <w:r w:rsidR="001871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708" w:rsidRPr="0085687F">
              <w:rPr>
                <w:rFonts w:ascii="Times New Roman" w:hAnsi="Times New Roman" w:cs="Times New Roman"/>
                <w:sz w:val="24"/>
                <w:szCs w:val="24"/>
              </w:rPr>
              <w:t xml:space="preserve"> ar uzņēmējdarbības vidi, ar personām, kas veic uzņēmējdarbību un strīdiem, kas uzņēmējdarbības kontekstā tiek izšķirti dažādu valstu tiesās.</w:t>
            </w:r>
          </w:p>
          <w:p w:rsidR="002548A5" w:rsidRPr="003D2791" w:rsidRDefault="00663708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Tāpat likumprojekts attiecas uz tiesām, kuras pēc 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likumprojekta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spēkā stāšanās</w:t>
            </w:r>
            <w:r w:rsidR="00EE61C9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patstāvīgi iesniegs dokumentus izpildei ārvalstī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1C9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līdzīgi kā tas kopš 2015.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1C9" w:rsidRPr="003D2791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61C9" w:rsidRPr="003D2791">
              <w:rPr>
                <w:rFonts w:ascii="Times New Roman" w:hAnsi="Times New Roman" w:cs="Times New Roman"/>
                <w:sz w:val="24"/>
                <w:szCs w:val="24"/>
              </w:rPr>
              <w:t>janvāra tiek realizēts Eiropas Savienībā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91" w:rsidRPr="003D2791" w:rsidTr="002548A5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708" w:rsidRPr="003D2791" w:rsidRDefault="00663708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Ietekme uz tautsaimniecību un administratīvo slogu vērtējama kā pozitīva</w:t>
            </w:r>
            <w:r w:rsidR="004E2F94" w:rsidRPr="003D2791">
              <w:rPr>
                <w:rFonts w:ascii="Times New Roman" w:hAnsi="Times New Roman" w:cs="Times New Roman"/>
                <w:sz w:val="24"/>
                <w:szCs w:val="24"/>
              </w:rPr>
              <w:t>, jo likumprojekts nodrošina gan personas, gan tiesību piemērotājus ar skaidrāku regulējumu dokumentu izs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niegšanas jautājumos ārvalstīs.</w:t>
            </w:r>
          </w:p>
          <w:p w:rsidR="002548A5" w:rsidRPr="003D2791" w:rsidRDefault="00AB223A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likumprojektu</w:t>
            </w:r>
            <w:r w:rsidR="00663708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tiks mazināts arī Tieslietu ministrijas administratīvais slogs, jo Tieslietu ministrija vairs netiks izmantota kā starpposms dokumentu iesniegšanā ci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tu valstu centrālajās iestādēs.</w:t>
            </w:r>
          </w:p>
        </w:tc>
      </w:tr>
      <w:tr w:rsidR="003D2791" w:rsidRPr="003D2791" w:rsidTr="002548A5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3D2791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Prognozējams </w:t>
            </w:r>
            <w:r w:rsidR="00663708" w:rsidRPr="003D2791">
              <w:rPr>
                <w:rFonts w:ascii="Times New Roman" w:hAnsi="Times New Roman" w:cs="Times New Roman"/>
                <w:sz w:val="24"/>
                <w:szCs w:val="24"/>
              </w:rPr>
              <w:t>izmaksu samazinājums</w:t>
            </w:r>
            <w:r w:rsidR="007B3D6E" w:rsidRPr="003D2791">
              <w:rPr>
                <w:rFonts w:ascii="Times New Roman" w:hAnsi="Times New Roman" w:cs="Times New Roman"/>
                <w:sz w:val="24"/>
                <w:szCs w:val="24"/>
              </w:rPr>
              <w:t>, jo Tieslietu ministrija netiks izmantota kā starpposms</w:t>
            </w:r>
            <w:r w:rsidR="002B3309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. Precīzus aprēķinus veikt nav iespējams, jo dokumentu iesniegšanas gadījumu skaits ir mainīgs. </w:t>
            </w:r>
          </w:p>
        </w:tc>
      </w:tr>
      <w:tr w:rsidR="003D2791" w:rsidRPr="003D2791" w:rsidTr="002548A5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7B3D6E" w:rsidP="00A04C1D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4E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48A5" w:rsidRPr="003D2791" w:rsidRDefault="002548A5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9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D2791" w:rsidRPr="003D2791" w:rsidTr="002548A5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8A5" w:rsidRPr="003D2791" w:rsidRDefault="002548A5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3D2791" w:rsidRPr="003D2791" w:rsidTr="002548A5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502" w:rsidRPr="003D2791" w:rsidRDefault="003D2791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Likump</w:t>
            </w:r>
            <w:r w:rsidR="00EE4502" w:rsidRPr="003D2791">
              <w:rPr>
                <w:rFonts w:ascii="Times New Roman" w:hAnsi="Times New Roman" w:cs="Times New Roman"/>
                <w:bCs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548A5" w:rsidRPr="003D2791" w:rsidRDefault="002548A5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9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669"/>
        <w:gridCol w:w="6052"/>
      </w:tblGrid>
      <w:tr w:rsidR="003D2791" w:rsidRPr="003D2791" w:rsidTr="002548A5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8A5" w:rsidRPr="003D2791" w:rsidRDefault="002548A5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3D2791" w:rsidRPr="003D2791" w:rsidTr="002548A5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3D2791" w:rsidP="00270E7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F5900" w:rsidRPr="003D2791">
              <w:rPr>
                <w:rFonts w:ascii="Times New Roman" w:hAnsi="Times New Roman" w:cs="Times New Roman"/>
                <w:sz w:val="24"/>
                <w:szCs w:val="24"/>
              </w:rPr>
              <w:t>rozījum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5900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E6" w:rsidRPr="003D2791">
              <w:rPr>
                <w:rFonts w:ascii="Times New Roman" w:hAnsi="Times New Roman" w:cs="Times New Roman"/>
                <w:sz w:val="24"/>
                <w:szCs w:val="24"/>
              </w:rPr>
              <w:t>Civilprocesa likuma 666. un 667.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55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04E6" w:rsidRPr="003D2791">
              <w:rPr>
                <w:rFonts w:ascii="Times New Roman" w:hAnsi="Times New Roman" w:cs="Times New Roman"/>
                <w:sz w:val="24"/>
                <w:szCs w:val="24"/>
              </w:rPr>
              <w:t>antā</w:t>
            </w:r>
            <w:r w:rsidR="00C271D7">
              <w:rPr>
                <w:rFonts w:ascii="Times New Roman" w:hAnsi="Times New Roman" w:cs="Times New Roman"/>
                <w:sz w:val="24"/>
                <w:szCs w:val="24"/>
              </w:rPr>
              <w:t>, kas attiecas uz Konvenciju</w:t>
            </w:r>
            <w:r w:rsidR="00B54C85" w:rsidRPr="00FC5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C85"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85">
              <w:rPr>
                <w:rFonts w:ascii="Times New Roman" w:hAnsi="Times New Roman" w:cs="Times New Roman"/>
                <w:sz w:val="24"/>
                <w:szCs w:val="24"/>
              </w:rPr>
              <w:t>Tieslietu ministrija neveiks pārsūtītājas iestādes funkcijas</w:t>
            </w:r>
            <w:r w:rsidR="00270E73">
              <w:rPr>
                <w:rFonts w:ascii="Times New Roman" w:hAnsi="Times New Roman" w:cs="Times New Roman"/>
                <w:sz w:val="24"/>
                <w:szCs w:val="24"/>
              </w:rPr>
              <w:t>, līdz ar to</w:t>
            </w:r>
            <w:r w:rsidR="0012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E7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764FF">
              <w:rPr>
                <w:rFonts w:ascii="Times New Roman" w:hAnsi="Times New Roman" w:cs="Times New Roman"/>
                <w:sz w:val="24"/>
                <w:szCs w:val="24"/>
              </w:rPr>
              <w:t>rozījumi mazinās noslodzi Tieslietu ministrijai un paātrinās dokumentu nodošanas lūgumu nosūtīšanu izpildei uz ārvalsti.</w:t>
            </w:r>
          </w:p>
        </w:tc>
      </w:tr>
      <w:tr w:rsidR="003D2791" w:rsidRPr="003D2791" w:rsidTr="002548A5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3B6821" w:rsidP="00A04C1D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Tieslietu ministrija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91" w:rsidRPr="003D2791" w:rsidTr="002548A5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8A5" w:rsidRPr="003D2791" w:rsidRDefault="003B6821" w:rsidP="00A04C1D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48A5" w:rsidRPr="003D2791" w:rsidRDefault="002548A5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9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2287"/>
        <w:gridCol w:w="6570"/>
      </w:tblGrid>
      <w:tr w:rsidR="003D2791" w:rsidRPr="003D2791" w:rsidTr="00FC0621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21" w:rsidRPr="003D2791" w:rsidRDefault="00FC0621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D2791" w:rsidRPr="003D2791" w:rsidTr="00FC062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3D2791" w:rsidP="00A04C1D">
            <w:pPr>
              <w:spacing w:after="0" w:line="240" w:lineRule="auto"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  <w:tr w:rsidR="003D2791" w:rsidRPr="003D2791" w:rsidTr="00FC062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A04C1D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Ar likumprojektu Latvija izpilda saistības kā Hāgas Starptautisko privāttiesību konferences dalībvalsts. Likumprojekts nodrošina, ka Latvija, pievienojoties Konvencijai, ir izpildījusi visus pienākumus, kas Latvijai izriet gan no Konvencijas, gan arī </w:t>
            </w:r>
            <w:r w:rsidRPr="003D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zināmā mērā Latvijai kā Hāgas Starptautisko privāttiesību konferences dalībvalstij.</w:t>
            </w:r>
          </w:p>
        </w:tc>
      </w:tr>
      <w:tr w:rsidR="003D2791" w:rsidRPr="003D2791" w:rsidTr="00FC062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621" w:rsidRPr="003D2791" w:rsidRDefault="00FC0621" w:rsidP="00A04C1D">
            <w:pPr>
              <w:spacing w:after="0" w:line="240" w:lineRule="auto"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48A5" w:rsidRDefault="002548A5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91">
        <w:rPr>
          <w:rFonts w:ascii="Times New Roman" w:hAnsi="Times New Roman" w:cs="Times New Roman"/>
          <w:sz w:val="24"/>
          <w:szCs w:val="24"/>
        </w:rPr>
        <w:t> </w:t>
      </w:r>
    </w:p>
    <w:p w:rsidR="008824A9" w:rsidRPr="003D2791" w:rsidRDefault="008824A9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3D2791" w:rsidRPr="003D2791" w:rsidTr="002548A5">
        <w:trPr>
          <w:trHeight w:val="4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8A5" w:rsidRPr="003D2791" w:rsidRDefault="002548A5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D2791" w:rsidRPr="003D2791" w:rsidTr="002548A5">
        <w:trPr>
          <w:trHeight w:val="4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502" w:rsidRPr="003D2791" w:rsidRDefault="003D2791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Likump</w:t>
            </w:r>
            <w:r w:rsidR="00EE4502" w:rsidRPr="003D2791">
              <w:rPr>
                <w:rFonts w:ascii="Times New Roman" w:hAnsi="Times New Roman" w:cs="Times New Roman"/>
                <w:bCs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548A5" w:rsidRPr="003D2791" w:rsidRDefault="002548A5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9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3D2791" w:rsidRPr="003D2791" w:rsidTr="002548A5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8A5" w:rsidRPr="003D2791" w:rsidRDefault="002548A5" w:rsidP="003D2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3D2791" w:rsidRPr="003D2791" w:rsidTr="004E6A70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FE6391" w:rsidP="000229D6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Rajonu (pilsētu) tiesas, apgabaltiesas un Augstākā tiesa</w:t>
            </w:r>
            <w:r w:rsidR="003D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91" w:rsidRPr="003D2791" w:rsidTr="004E6A70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0229D6" w:rsidP="000229D6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F">
              <w:rPr>
                <w:rFonts w:ascii="Times New Roman" w:hAnsi="Times New Roman" w:cs="Times New Roman"/>
                <w:sz w:val="24"/>
                <w:szCs w:val="24"/>
              </w:rPr>
              <w:t>Papildu līdzekļi nav nepieciešami, papildu kapacitāte nav nepieciešama</w:t>
            </w:r>
            <w:r w:rsidR="0029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791" w:rsidRPr="003D2791" w:rsidTr="004E6A70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2548A5" w:rsidP="003D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8A5" w:rsidRPr="003D2791" w:rsidRDefault="00FE6391" w:rsidP="00A04C1D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4E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24D" w:rsidRDefault="00D0624D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70" w:rsidRDefault="004E6A70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4E6A70" w:rsidRDefault="00643B18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ministrs</w:t>
      </w:r>
      <w:r w:rsidR="004E6A70">
        <w:rPr>
          <w:rFonts w:ascii="Times New Roman" w:hAnsi="Times New Roman" w:cs="Times New Roman"/>
          <w:sz w:val="24"/>
          <w:szCs w:val="24"/>
        </w:rPr>
        <w:tab/>
      </w:r>
      <w:r w:rsidR="004E6A70">
        <w:rPr>
          <w:rFonts w:ascii="Times New Roman" w:hAnsi="Times New Roman" w:cs="Times New Roman"/>
          <w:sz w:val="24"/>
          <w:szCs w:val="24"/>
        </w:rPr>
        <w:tab/>
      </w:r>
      <w:r w:rsidR="004E6A70">
        <w:rPr>
          <w:rFonts w:ascii="Times New Roman" w:hAnsi="Times New Roman" w:cs="Times New Roman"/>
          <w:sz w:val="24"/>
          <w:szCs w:val="24"/>
        </w:rPr>
        <w:tab/>
      </w:r>
      <w:r w:rsidR="004E6A70">
        <w:rPr>
          <w:rFonts w:ascii="Times New Roman" w:hAnsi="Times New Roman" w:cs="Times New Roman"/>
          <w:sz w:val="24"/>
          <w:szCs w:val="24"/>
        </w:rPr>
        <w:tab/>
      </w:r>
      <w:r w:rsidR="004E6A70">
        <w:rPr>
          <w:rFonts w:ascii="Times New Roman" w:hAnsi="Times New Roman" w:cs="Times New Roman"/>
          <w:sz w:val="24"/>
          <w:szCs w:val="24"/>
        </w:rPr>
        <w:tab/>
      </w:r>
      <w:r w:rsidR="004E6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Dzintars Rasnačs</w:t>
      </w:r>
    </w:p>
    <w:p w:rsidR="004E6A70" w:rsidRDefault="004E6A70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70" w:rsidRDefault="004E6A70" w:rsidP="003D2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70" w:rsidRPr="000229D6" w:rsidRDefault="007463B5" w:rsidP="004E6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4E6A70" w:rsidRPr="000229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="004E6A70" w:rsidRPr="000229D6">
        <w:rPr>
          <w:rFonts w:ascii="Times New Roman" w:hAnsi="Times New Roman" w:cs="Times New Roman"/>
          <w:sz w:val="20"/>
          <w:szCs w:val="20"/>
        </w:rPr>
        <w:t xml:space="preserve">.2016. </w:t>
      </w:r>
      <w:r w:rsidR="000229D6" w:rsidRPr="000229D6">
        <w:rPr>
          <w:rFonts w:ascii="Times New Roman" w:hAnsi="Times New Roman" w:cs="Times New Roman"/>
          <w:sz w:val="20"/>
          <w:szCs w:val="20"/>
        </w:rPr>
        <w:t>0</w:t>
      </w:r>
      <w:r w:rsidR="00532CCD">
        <w:rPr>
          <w:rFonts w:ascii="Times New Roman" w:hAnsi="Times New Roman" w:cs="Times New Roman"/>
          <w:sz w:val="20"/>
          <w:szCs w:val="20"/>
        </w:rPr>
        <w:t>9</w:t>
      </w:r>
      <w:r w:rsidR="004E6A70" w:rsidRPr="000229D6">
        <w:rPr>
          <w:rFonts w:ascii="Times New Roman" w:hAnsi="Times New Roman" w:cs="Times New Roman"/>
          <w:sz w:val="20"/>
          <w:szCs w:val="20"/>
        </w:rPr>
        <w:t>:</w:t>
      </w:r>
      <w:r w:rsidR="00787AB6" w:rsidRPr="000229D6">
        <w:rPr>
          <w:rFonts w:ascii="Times New Roman" w:hAnsi="Times New Roman" w:cs="Times New Roman"/>
          <w:sz w:val="20"/>
          <w:szCs w:val="20"/>
        </w:rPr>
        <w:t>30</w:t>
      </w:r>
    </w:p>
    <w:p w:rsidR="004E6A70" w:rsidRPr="000229D6" w:rsidRDefault="00787AB6" w:rsidP="004E6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9D6">
        <w:rPr>
          <w:rFonts w:ascii="Times New Roman" w:hAnsi="Times New Roman" w:cs="Times New Roman"/>
          <w:sz w:val="20"/>
          <w:szCs w:val="20"/>
        </w:rPr>
        <w:t>6</w:t>
      </w:r>
      <w:r w:rsidR="00EB6C4B">
        <w:rPr>
          <w:rFonts w:ascii="Times New Roman" w:hAnsi="Times New Roman" w:cs="Times New Roman"/>
          <w:sz w:val="20"/>
          <w:szCs w:val="20"/>
        </w:rPr>
        <w:t>62</w:t>
      </w:r>
    </w:p>
    <w:p w:rsidR="004E6A70" w:rsidRPr="000229D6" w:rsidRDefault="004E6A70" w:rsidP="004E6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9D6">
        <w:rPr>
          <w:rFonts w:ascii="Times New Roman" w:hAnsi="Times New Roman" w:cs="Times New Roman"/>
          <w:sz w:val="20"/>
          <w:szCs w:val="20"/>
        </w:rPr>
        <w:t>I. Turkopuls</w:t>
      </w:r>
    </w:p>
    <w:p w:rsidR="004E6A70" w:rsidRPr="000229D6" w:rsidRDefault="004E6A70" w:rsidP="004E6A70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9D6">
        <w:rPr>
          <w:rFonts w:ascii="Times New Roman" w:hAnsi="Times New Roman" w:cs="Times New Roman"/>
          <w:sz w:val="20"/>
          <w:szCs w:val="20"/>
        </w:rPr>
        <w:t>67036847, Ilvars.Turkopuls@tm.gov.lv</w:t>
      </w:r>
    </w:p>
    <w:sectPr w:rsidR="004E6A70" w:rsidRPr="000229D6" w:rsidSect="00A83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6F" w:rsidRDefault="00C26C6F" w:rsidP="00C26C6F">
      <w:pPr>
        <w:spacing w:after="0" w:line="240" w:lineRule="auto"/>
      </w:pPr>
      <w:r>
        <w:separator/>
      </w:r>
    </w:p>
  </w:endnote>
  <w:endnote w:type="continuationSeparator" w:id="0">
    <w:p w:rsidR="00C26C6F" w:rsidRDefault="00C26C6F" w:rsidP="00C2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21" w:rsidRDefault="00A8372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85" w:rsidRPr="00986DCF" w:rsidRDefault="0085687F" w:rsidP="0050208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986DCF">
      <w:rPr>
        <w:rFonts w:ascii="Times New Roman" w:hAnsi="Times New Roman" w:cs="Times New Roman"/>
        <w:sz w:val="20"/>
        <w:szCs w:val="20"/>
      </w:rPr>
      <w:t>TMAnot_</w:t>
    </w:r>
    <w:r w:rsidR="00CC153D" w:rsidRPr="00986DCF">
      <w:rPr>
        <w:rFonts w:ascii="Times New Roman" w:hAnsi="Times New Roman" w:cs="Times New Roman"/>
        <w:sz w:val="20"/>
        <w:szCs w:val="20"/>
      </w:rPr>
      <w:t>30</w:t>
    </w:r>
    <w:r w:rsidR="00502085" w:rsidRPr="00986DCF">
      <w:rPr>
        <w:rFonts w:ascii="Times New Roman" w:hAnsi="Times New Roman" w:cs="Times New Roman"/>
        <w:sz w:val="20"/>
        <w:szCs w:val="20"/>
      </w:rPr>
      <w:t xml:space="preserve">0816_Haga; </w:t>
    </w:r>
    <w:r w:rsidR="00502085" w:rsidRPr="00986DCF">
      <w:rPr>
        <w:rFonts w:ascii="Times New Roman" w:hAnsi="Times New Roman" w:cs="Times New Roman"/>
        <w:bCs/>
        <w:sz w:val="20"/>
        <w:szCs w:val="20"/>
      </w:rPr>
      <w:t xml:space="preserve">Likumprojekta "Grozījums likumā "Par Hāgas konvenciju par tiesas un ārpustiesas dokumentu izsniegšanu civillietās </w:t>
    </w:r>
    <w:r w:rsidR="006A1FC3">
      <w:rPr>
        <w:rFonts w:ascii="Times New Roman" w:hAnsi="Times New Roman" w:cs="Times New Roman"/>
        <w:bCs/>
        <w:sz w:val="20"/>
        <w:szCs w:val="20"/>
      </w:rPr>
      <w:t>vai</w:t>
    </w:r>
    <w:r w:rsidR="00502085" w:rsidRPr="00986DCF">
      <w:rPr>
        <w:rFonts w:ascii="Times New Roman" w:hAnsi="Times New Roman" w:cs="Times New Roman"/>
        <w:bCs/>
        <w:sz w:val="20"/>
        <w:szCs w:val="20"/>
      </w:rPr>
      <w:t xml:space="preserve"> komerclietās""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21" w:rsidRPr="00A83721" w:rsidRDefault="00A83721" w:rsidP="00A83721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986DCF">
      <w:rPr>
        <w:rFonts w:ascii="Times New Roman" w:hAnsi="Times New Roman" w:cs="Times New Roman"/>
        <w:sz w:val="20"/>
        <w:szCs w:val="20"/>
      </w:rPr>
      <w:t xml:space="preserve">TMAnot_300816_Haga; </w:t>
    </w:r>
    <w:r w:rsidRPr="00986DCF">
      <w:rPr>
        <w:rFonts w:ascii="Times New Roman" w:hAnsi="Times New Roman" w:cs="Times New Roman"/>
        <w:bCs/>
        <w:sz w:val="20"/>
        <w:szCs w:val="20"/>
      </w:rPr>
      <w:t xml:space="preserve">Likumprojekta "Grozījums likumā "Par Hāgas konvenciju par tiesas un ārpustiesas dokumentu izsniegšanu civillietās </w:t>
    </w:r>
    <w:r>
      <w:rPr>
        <w:rFonts w:ascii="Times New Roman" w:hAnsi="Times New Roman" w:cs="Times New Roman"/>
        <w:bCs/>
        <w:sz w:val="20"/>
        <w:szCs w:val="20"/>
      </w:rPr>
      <w:t>vai</w:t>
    </w:r>
    <w:r w:rsidRPr="00986DCF">
      <w:rPr>
        <w:rFonts w:ascii="Times New Roman" w:hAnsi="Times New Roman" w:cs="Times New Roman"/>
        <w:bCs/>
        <w:sz w:val="20"/>
        <w:szCs w:val="20"/>
      </w:rPr>
      <w:t xml:space="preserve"> komerclietās""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6F" w:rsidRDefault="00C26C6F" w:rsidP="00C26C6F">
      <w:pPr>
        <w:spacing w:after="0" w:line="240" w:lineRule="auto"/>
      </w:pPr>
      <w:r>
        <w:separator/>
      </w:r>
    </w:p>
  </w:footnote>
  <w:footnote w:type="continuationSeparator" w:id="0">
    <w:p w:rsidR="00C26C6F" w:rsidRDefault="00C26C6F" w:rsidP="00C2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21" w:rsidRDefault="00A8372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00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721" w:rsidRPr="00A83721" w:rsidRDefault="00A83721">
        <w:pPr>
          <w:pStyle w:val="Galvene"/>
          <w:jc w:val="center"/>
          <w:rPr>
            <w:rFonts w:ascii="Times New Roman" w:hAnsi="Times New Roman" w:cs="Times New Roman"/>
          </w:rPr>
        </w:pPr>
        <w:r w:rsidRPr="00A83721">
          <w:rPr>
            <w:rFonts w:ascii="Times New Roman" w:hAnsi="Times New Roman" w:cs="Times New Roman"/>
          </w:rPr>
          <w:fldChar w:fldCharType="begin"/>
        </w:r>
        <w:r w:rsidRPr="00A83721">
          <w:rPr>
            <w:rFonts w:ascii="Times New Roman" w:hAnsi="Times New Roman" w:cs="Times New Roman"/>
          </w:rPr>
          <w:instrText>PAGE   \* MERGEFORMAT</w:instrText>
        </w:r>
        <w:r w:rsidRPr="00A83721">
          <w:rPr>
            <w:rFonts w:ascii="Times New Roman" w:hAnsi="Times New Roman" w:cs="Times New Roman"/>
          </w:rPr>
          <w:fldChar w:fldCharType="separate"/>
        </w:r>
        <w:r w:rsidR="00292119">
          <w:rPr>
            <w:rFonts w:ascii="Times New Roman" w:hAnsi="Times New Roman" w:cs="Times New Roman"/>
            <w:noProof/>
          </w:rPr>
          <w:t>3</w:t>
        </w:r>
        <w:r w:rsidRPr="00A83721">
          <w:rPr>
            <w:rFonts w:ascii="Times New Roman" w:hAnsi="Times New Roman" w:cs="Times New Roman"/>
          </w:rPr>
          <w:fldChar w:fldCharType="end"/>
        </w:r>
      </w:p>
    </w:sdtContent>
  </w:sdt>
  <w:p w:rsidR="00A83721" w:rsidRDefault="00A8372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21" w:rsidRDefault="00A8372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5"/>
    <w:rsid w:val="000229D6"/>
    <w:rsid w:val="000315E8"/>
    <w:rsid w:val="000B55D2"/>
    <w:rsid w:val="000B6BA0"/>
    <w:rsid w:val="00122C85"/>
    <w:rsid w:val="001871CF"/>
    <w:rsid w:val="001B50B4"/>
    <w:rsid w:val="00202844"/>
    <w:rsid w:val="00225521"/>
    <w:rsid w:val="00247301"/>
    <w:rsid w:val="002548A5"/>
    <w:rsid w:val="00270E73"/>
    <w:rsid w:val="0027406D"/>
    <w:rsid w:val="00292119"/>
    <w:rsid w:val="002B3309"/>
    <w:rsid w:val="00332436"/>
    <w:rsid w:val="00361579"/>
    <w:rsid w:val="003675A0"/>
    <w:rsid w:val="003866CC"/>
    <w:rsid w:val="00397295"/>
    <w:rsid w:val="003B4AA7"/>
    <w:rsid w:val="003B6821"/>
    <w:rsid w:val="003D2791"/>
    <w:rsid w:val="004012E0"/>
    <w:rsid w:val="00417B02"/>
    <w:rsid w:val="0042752D"/>
    <w:rsid w:val="0045676C"/>
    <w:rsid w:val="00464879"/>
    <w:rsid w:val="004947F8"/>
    <w:rsid w:val="004E2F94"/>
    <w:rsid w:val="004E6A70"/>
    <w:rsid w:val="00502085"/>
    <w:rsid w:val="00516521"/>
    <w:rsid w:val="00523788"/>
    <w:rsid w:val="00532CCD"/>
    <w:rsid w:val="00643B18"/>
    <w:rsid w:val="00646CDE"/>
    <w:rsid w:val="00663708"/>
    <w:rsid w:val="00675BFA"/>
    <w:rsid w:val="006A1FC3"/>
    <w:rsid w:val="006A2375"/>
    <w:rsid w:val="006F6779"/>
    <w:rsid w:val="007463B5"/>
    <w:rsid w:val="007512C5"/>
    <w:rsid w:val="007748E2"/>
    <w:rsid w:val="00787AB6"/>
    <w:rsid w:val="007905AE"/>
    <w:rsid w:val="007B3D6E"/>
    <w:rsid w:val="008039A0"/>
    <w:rsid w:val="0085687F"/>
    <w:rsid w:val="00861CA0"/>
    <w:rsid w:val="008824A9"/>
    <w:rsid w:val="008B65E3"/>
    <w:rsid w:val="00986DCF"/>
    <w:rsid w:val="009C3802"/>
    <w:rsid w:val="00A04C1D"/>
    <w:rsid w:val="00A53095"/>
    <w:rsid w:val="00A61C7E"/>
    <w:rsid w:val="00A83721"/>
    <w:rsid w:val="00AB223A"/>
    <w:rsid w:val="00AD7F4A"/>
    <w:rsid w:val="00B45D6A"/>
    <w:rsid w:val="00B54C85"/>
    <w:rsid w:val="00BA2F16"/>
    <w:rsid w:val="00BD28A9"/>
    <w:rsid w:val="00C23FB4"/>
    <w:rsid w:val="00C26C6F"/>
    <w:rsid w:val="00C271D7"/>
    <w:rsid w:val="00C4399A"/>
    <w:rsid w:val="00C90CDD"/>
    <w:rsid w:val="00CC153D"/>
    <w:rsid w:val="00CE67C2"/>
    <w:rsid w:val="00CF3BD6"/>
    <w:rsid w:val="00CF5900"/>
    <w:rsid w:val="00D0624D"/>
    <w:rsid w:val="00D16735"/>
    <w:rsid w:val="00D32623"/>
    <w:rsid w:val="00D33642"/>
    <w:rsid w:val="00D7102E"/>
    <w:rsid w:val="00D73351"/>
    <w:rsid w:val="00D764FF"/>
    <w:rsid w:val="00DC04E6"/>
    <w:rsid w:val="00E27E28"/>
    <w:rsid w:val="00E605AF"/>
    <w:rsid w:val="00E62886"/>
    <w:rsid w:val="00EB6C4B"/>
    <w:rsid w:val="00ED517D"/>
    <w:rsid w:val="00EE4502"/>
    <w:rsid w:val="00EE61C9"/>
    <w:rsid w:val="00EF3F7C"/>
    <w:rsid w:val="00F31385"/>
    <w:rsid w:val="00F42B7F"/>
    <w:rsid w:val="00F752BC"/>
    <w:rsid w:val="00FB10D3"/>
    <w:rsid w:val="00FC0621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548A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102E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D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8B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D06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6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62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6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624D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26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6C6F"/>
  </w:style>
  <w:style w:type="paragraph" w:styleId="Kjene">
    <w:name w:val="footer"/>
    <w:basedOn w:val="Parasts"/>
    <w:link w:val="KjeneRakstz"/>
    <w:uiPriority w:val="99"/>
    <w:unhideWhenUsed/>
    <w:rsid w:val="00C26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548A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102E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D7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8B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D06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6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62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6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624D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26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6C6F"/>
  </w:style>
  <w:style w:type="paragraph" w:styleId="Kjene">
    <w:name w:val="footer"/>
    <w:basedOn w:val="Parasts"/>
    <w:link w:val="KjeneRakstz"/>
    <w:uiPriority w:val="99"/>
    <w:unhideWhenUsed/>
    <w:rsid w:val="00C26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16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3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4924-1F68-48E4-BB29-C4B0601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"Grozījums likumā "Par Hāgas konvenciju par tiesas un ārpustiesas dokumentu izsniegšanu civillietās vai komerclietās"" sākotnējās ietekmes novērtējuma ziņojums (anotācija)</vt:lpstr>
    </vt:vector>
  </TitlesOfParts>
  <Company>Tieslietu ministrija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likumā "Par Hāgas konvenciju par tiesas un ārpustiesas dokumentu izsniegšanu civillietās vai komerclietās"" sākotnējās ietekmes novērtējuma ziņojums (anotācija)</dc:title>
  <dc:subject>Anotācija</dc:subject>
  <dc:creator>Ilvars Turkopuls</dc:creator>
  <dc:description>67036847, Ilvars.Turkopuls@tm.gov.lv</dc:description>
  <cp:lastModifiedBy>Lelde Stepanova</cp:lastModifiedBy>
  <cp:revision>23</cp:revision>
  <cp:lastPrinted>2016-07-08T08:12:00Z</cp:lastPrinted>
  <dcterms:created xsi:type="dcterms:W3CDTF">2016-08-29T05:57:00Z</dcterms:created>
  <dcterms:modified xsi:type="dcterms:W3CDTF">2016-11-28T14:52:00Z</dcterms:modified>
</cp:coreProperties>
</file>