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0E5C" w14:textId="77777777" w:rsidR="0050041B" w:rsidRPr="008F3420" w:rsidRDefault="0050041B" w:rsidP="00AF5EAE">
      <w:pPr>
        <w:jc w:val="center"/>
        <w:rPr>
          <w:b/>
        </w:rPr>
      </w:pPr>
      <w:bookmarkStart w:id="0" w:name="OLE_LINK3"/>
      <w:bookmarkStart w:id="1" w:name="OLE_LINK4"/>
      <w:bookmarkStart w:id="2" w:name="OLE_LINK1"/>
      <w:bookmarkStart w:id="3" w:name="_GoBack"/>
      <w:bookmarkEnd w:id="3"/>
      <w:r w:rsidRPr="008F3420">
        <w:rPr>
          <w:b/>
        </w:rPr>
        <w:t>Ministru kabineta rīkojuma projekta</w:t>
      </w:r>
    </w:p>
    <w:p w14:paraId="48CCD18A" w14:textId="77777777" w:rsidR="0050041B" w:rsidRDefault="007D5F4E" w:rsidP="00AF5EAE">
      <w:pPr>
        <w:jc w:val="center"/>
        <w:rPr>
          <w:b/>
        </w:rPr>
      </w:pPr>
      <w:r w:rsidRPr="008F3420">
        <w:rPr>
          <w:b/>
        </w:rPr>
        <w:t>"</w:t>
      </w:r>
      <w:r w:rsidR="0050041B" w:rsidRPr="008F3420">
        <w:rPr>
          <w:b/>
        </w:rPr>
        <w:t xml:space="preserve">Par finanšu līdzekļu piešķiršanu no valsts budžeta programmas </w:t>
      </w:r>
      <w:r w:rsidRPr="008F3420">
        <w:rPr>
          <w:b/>
        </w:rPr>
        <w:t>"</w:t>
      </w:r>
      <w:r w:rsidR="0050041B" w:rsidRPr="008F3420">
        <w:rPr>
          <w:b/>
        </w:rPr>
        <w:t>Līdzekļi neparedzētiem gadījumiem</w:t>
      </w:r>
      <w:r w:rsidRPr="008F3420">
        <w:rPr>
          <w:b/>
        </w:rPr>
        <w:t>""</w:t>
      </w:r>
      <w:r w:rsidR="0050041B" w:rsidRPr="008F3420">
        <w:rPr>
          <w:b/>
        </w:rPr>
        <w:t xml:space="preserve"> sākotnējās ietekmes novērtējuma </w:t>
      </w:r>
      <w:smartTag w:uri="schemas-tilde-lv/tildestengine" w:element="veidnes">
        <w:smartTagPr>
          <w:attr w:name="text" w:val="ziņojums"/>
          <w:attr w:name="baseform" w:val="ziņojums"/>
          <w:attr w:name="id" w:val="-1"/>
        </w:smartTagPr>
        <w:r w:rsidR="0050041B" w:rsidRPr="008F3420">
          <w:rPr>
            <w:b/>
          </w:rPr>
          <w:t>ziņojums</w:t>
        </w:r>
      </w:smartTag>
      <w:r w:rsidR="0050041B" w:rsidRPr="008F3420">
        <w:rPr>
          <w:b/>
        </w:rPr>
        <w:t xml:space="preserve"> (anotācija)</w:t>
      </w:r>
    </w:p>
    <w:p w14:paraId="748F671B" w14:textId="77777777" w:rsidR="00073763" w:rsidRPr="008F3420" w:rsidRDefault="00073763" w:rsidP="00AF5EAE">
      <w:pPr>
        <w:jc w:val="center"/>
        <w:rPr>
          <w:b/>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35"/>
        <w:gridCol w:w="5670"/>
      </w:tblGrid>
      <w:tr w:rsidR="0050041B" w:rsidRPr="004F1142" w14:paraId="35B7B3AE" w14:textId="77777777" w:rsidTr="00E938B9">
        <w:trPr>
          <w:trHeight w:val="416"/>
        </w:trPr>
        <w:tc>
          <w:tcPr>
            <w:tcW w:w="9077" w:type="dxa"/>
            <w:gridSpan w:val="3"/>
            <w:vAlign w:val="center"/>
          </w:tcPr>
          <w:bookmarkEnd w:id="0"/>
          <w:bookmarkEnd w:id="1"/>
          <w:bookmarkEnd w:id="2"/>
          <w:p w14:paraId="3C737E0E" w14:textId="77777777" w:rsidR="0050041B" w:rsidRPr="003445D4" w:rsidRDefault="0050041B" w:rsidP="00194A0F">
            <w:pPr>
              <w:pStyle w:val="naisnod"/>
              <w:spacing w:before="0" w:after="0"/>
            </w:pPr>
            <w:r w:rsidRPr="003445D4">
              <w:t>I. Tiesību akta projekta izstrādes nepieciešamība</w:t>
            </w:r>
          </w:p>
        </w:tc>
      </w:tr>
      <w:tr w:rsidR="0050041B" w:rsidRPr="00B56449" w14:paraId="165FE8F8" w14:textId="77777777" w:rsidTr="00782822">
        <w:trPr>
          <w:trHeight w:val="630"/>
        </w:trPr>
        <w:tc>
          <w:tcPr>
            <w:tcW w:w="572" w:type="dxa"/>
          </w:tcPr>
          <w:p w14:paraId="6374F6D2" w14:textId="77777777" w:rsidR="0050041B" w:rsidRPr="004F1142" w:rsidRDefault="0050041B" w:rsidP="00194A0F">
            <w:pPr>
              <w:pStyle w:val="naiskr"/>
              <w:spacing w:before="0" w:after="0"/>
            </w:pPr>
            <w:r w:rsidRPr="004F1142">
              <w:t>1.</w:t>
            </w:r>
          </w:p>
        </w:tc>
        <w:tc>
          <w:tcPr>
            <w:tcW w:w="2835" w:type="dxa"/>
          </w:tcPr>
          <w:p w14:paraId="192DC39D" w14:textId="77777777" w:rsidR="0050041B" w:rsidRPr="004F1142" w:rsidRDefault="0050041B" w:rsidP="00194A0F">
            <w:pPr>
              <w:pStyle w:val="naiskr"/>
              <w:spacing w:before="0" w:after="0"/>
              <w:ind w:hanging="10"/>
            </w:pPr>
            <w:r w:rsidRPr="004F1142">
              <w:t>Pamatojums</w:t>
            </w:r>
          </w:p>
        </w:tc>
        <w:tc>
          <w:tcPr>
            <w:tcW w:w="5670" w:type="dxa"/>
          </w:tcPr>
          <w:p w14:paraId="0BB6120A" w14:textId="070818B4" w:rsidR="008741C1" w:rsidRDefault="008741C1" w:rsidP="00782822">
            <w:pPr>
              <w:ind w:right="151"/>
              <w:jc w:val="both"/>
            </w:pPr>
            <w:r>
              <w:t>Ministru kabineta 2016</w:t>
            </w:r>
            <w:r w:rsidR="00FE3392">
              <w:t>. gada 2. augusta sēdes protokola Nr. </w:t>
            </w:r>
            <w:r>
              <w:t>38 39.</w:t>
            </w:r>
            <w:r w:rsidR="00FE3392">
              <w:t> </w:t>
            </w:r>
            <w:r>
              <w:t>§ 3.</w:t>
            </w:r>
            <w:r w:rsidR="00FE3392">
              <w:t> </w:t>
            </w:r>
            <w:r>
              <w:t>punkts noteic iesniegt izskatīšanai Ministru kabinetā rīkojuma projektu par finanšu līdzekļu piešķiršanu no valsts budžeta programmas 02.00.00 "Līdzekļi neparedzētiem gadījumiem".</w:t>
            </w:r>
          </w:p>
          <w:p w14:paraId="62DEBF5B" w14:textId="77777777" w:rsidR="0050041B" w:rsidRPr="00984604" w:rsidRDefault="007D5F4E" w:rsidP="00782822">
            <w:pPr>
              <w:ind w:right="151"/>
              <w:jc w:val="both"/>
            </w:pPr>
            <w:r>
              <w:t>Ministru kabineta 2009.</w:t>
            </w:r>
            <w:r w:rsidR="00FE3392">
              <w:t> </w:t>
            </w:r>
            <w:r>
              <w:t>gada 22.</w:t>
            </w:r>
            <w:r w:rsidR="00FE3392">
              <w:t> </w:t>
            </w:r>
            <w:r>
              <w:t>decembra noteikumu Nr.1644 "Kārtība, kādā pieprasa un izlieto budžeta programmas "Līdzekļi neparedzētiem gadījumiem" līdzekļus" 3.</w:t>
            </w:r>
            <w:r w:rsidR="00FE3392">
              <w:t> </w:t>
            </w:r>
            <w:r>
              <w:t>punkts, kas noteic,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50041B" w:rsidRPr="004F1142" w14:paraId="324E5DD1" w14:textId="77777777" w:rsidTr="00782822">
        <w:trPr>
          <w:trHeight w:val="472"/>
        </w:trPr>
        <w:tc>
          <w:tcPr>
            <w:tcW w:w="572" w:type="dxa"/>
          </w:tcPr>
          <w:p w14:paraId="78791C93" w14:textId="77777777" w:rsidR="0050041B" w:rsidRPr="004F1142" w:rsidRDefault="0050041B" w:rsidP="00194A0F">
            <w:pPr>
              <w:pStyle w:val="naiskr"/>
              <w:spacing w:before="0" w:after="0"/>
            </w:pPr>
            <w:r w:rsidRPr="004F1142">
              <w:t>2.</w:t>
            </w:r>
          </w:p>
        </w:tc>
        <w:tc>
          <w:tcPr>
            <w:tcW w:w="2835" w:type="dxa"/>
          </w:tcPr>
          <w:p w14:paraId="594A333B" w14:textId="77777777" w:rsidR="0050041B" w:rsidRPr="004F1142" w:rsidRDefault="0050041B" w:rsidP="00194A0F">
            <w:pPr>
              <w:pStyle w:val="naiskr"/>
              <w:tabs>
                <w:tab w:val="left" w:pos="170"/>
              </w:tabs>
              <w:spacing w:before="0" w:after="0"/>
            </w:pPr>
            <w:r w:rsidRPr="004F1142">
              <w:t>Pašreizējā situācija un problēmas</w:t>
            </w:r>
            <w:r w:rsidR="009F1F89">
              <w:t>, kuru risināšanai tiesību akta projekts izstrādāts, tiesiskā regulējuma mērķis un būtība</w:t>
            </w:r>
          </w:p>
        </w:tc>
        <w:tc>
          <w:tcPr>
            <w:tcW w:w="5670" w:type="dxa"/>
          </w:tcPr>
          <w:p w14:paraId="0E9C33C8" w14:textId="39FCADC2" w:rsidR="00D71F56" w:rsidRDefault="00AB5241" w:rsidP="00782822">
            <w:pPr>
              <w:ind w:right="151"/>
              <w:jc w:val="both"/>
              <w:rPr>
                <w:color w:val="000000"/>
              </w:rPr>
            </w:pPr>
            <w:r>
              <w:t xml:space="preserve">Ar Latvijas Republikas Augstākās tiesas Administratīvo lietu departamenta </w:t>
            </w:r>
            <w:r w:rsidR="007D5F4E">
              <w:rPr>
                <w:color w:val="000000"/>
              </w:rPr>
              <w:t>201</w:t>
            </w:r>
            <w:r>
              <w:rPr>
                <w:color w:val="000000"/>
              </w:rPr>
              <w:t>6</w:t>
            </w:r>
            <w:r w:rsidR="007D5F4E">
              <w:rPr>
                <w:color w:val="000000"/>
              </w:rPr>
              <w:t xml:space="preserve">. gada </w:t>
            </w:r>
            <w:r>
              <w:rPr>
                <w:color w:val="000000"/>
              </w:rPr>
              <w:t>16</w:t>
            </w:r>
            <w:r w:rsidR="007D5F4E">
              <w:rPr>
                <w:color w:val="000000"/>
              </w:rPr>
              <w:t>. </w:t>
            </w:r>
            <w:r>
              <w:rPr>
                <w:color w:val="000000"/>
              </w:rPr>
              <w:t>jūnija</w:t>
            </w:r>
            <w:r w:rsidR="007D5F4E">
              <w:rPr>
                <w:color w:val="000000"/>
              </w:rPr>
              <w:t xml:space="preserve"> spriedumu administratīvajā lietā Nr. A42</w:t>
            </w:r>
            <w:r>
              <w:rPr>
                <w:color w:val="000000"/>
              </w:rPr>
              <w:t>0535212 SKA-347/2016</w:t>
            </w:r>
            <w:r w:rsidR="007D5F4E">
              <w:rPr>
                <w:color w:val="000000"/>
              </w:rPr>
              <w:t xml:space="preserve"> (turpmāk – Spriedums) </w:t>
            </w:r>
            <w:r>
              <w:rPr>
                <w:color w:val="000000"/>
              </w:rPr>
              <w:t xml:space="preserve">atstāts negrozīts Administratīvās apgabaltiesas 2015.gada 12.jūnija spriedums un noraidīta Valsts ugunsdzēsības un glābšanas dienesta kasācijas sūdzība. Ar </w:t>
            </w:r>
            <w:r w:rsidR="00874BA2">
              <w:rPr>
                <w:color w:val="000000"/>
              </w:rPr>
              <w:t>Administratīvās apgabaltiesas 2015.</w:t>
            </w:r>
            <w:r w:rsidR="00FE3392">
              <w:rPr>
                <w:color w:val="000000"/>
              </w:rPr>
              <w:t> </w:t>
            </w:r>
            <w:r w:rsidR="00874BA2">
              <w:rPr>
                <w:color w:val="000000"/>
              </w:rPr>
              <w:t>gada</w:t>
            </w:r>
            <w:r w:rsidR="00C47C33">
              <w:rPr>
                <w:color w:val="000000"/>
              </w:rPr>
              <w:t xml:space="preserve"> </w:t>
            </w:r>
            <w:r w:rsidR="00874BA2">
              <w:rPr>
                <w:color w:val="000000"/>
              </w:rPr>
              <w:t>12.</w:t>
            </w:r>
            <w:r w:rsidR="00FE3392">
              <w:rPr>
                <w:color w:val="000000"/>
              </w:rPr>
              <w:t> </w:t>
            </w:r>
            <w:r w:rsidR="00874BA2">
              <w:rPr>
                <w:color w:val="000000"/>
              </w:rPr>
              <w:t>jūnija spriedumu administratīvajā lietā Nr. A420535212 uzdots</w:t>
            </w:r>
            <w:r w:rsidR="007D5F4E">
              <w:rPr>
                <w:color w:val="000000"/>
              </w:rPr>
              <w:t xml:space="preserve"> par pienākumu </w:t>
            </w:r>
            <w:r w:rsidR="00874BA2">
              <w:rPr>
                <w:color w:val="000000"/>
              </w:rPr>
              <w:t>Valsts ugunsdzēsības un glābšanas dienestam izdot administratīvo aktu par darba samaksas pārrēķinu</w:t>
            </w:r>
            <w:r w:rsidR="003445D4">
              <w:rPr>
                <w:color w:val="000000"/>
              </w:rPr>
              <w:t xml:space="preserve"> bijušajam Valsts ugunsdzēsības un glābšanas dienesta darbiniekam </w:t>
            </w:r>
            <w:r w:rsidR="00874BA2">
              <w:rPr>
                <w:color w:val="000000"/>
              </w:rPr>
              <w:t xml:space="preserve"> </w:t>
            </w:r>
            <w:r w:rsidR="00F863E3">
              <w:rPr>
                <w:color w:val="000000"/>
              </w:rPr>
              <w:t>par periodu no 2010. </w:t>
            </w:r>
            <w:r w:rsidR="00D2330F">
              <w:rPr>
                <w:color w:val="000000"/>
              </w:rPr>
              <w:t>gada 1.</w:t>
            </w:r>
            <w:r w:rsidR="00F863E3">
              <w:rPr>
                <w:color w:val="000000"/>
              </w:rPr>
              <w:t> </w:t>
            </w:r>
            <w:r w:rsidR="00D2330F">
              <w:rPr>
                <w:color w:val="000000"/>
              </w:rPr>
              <w:t>janvāra līdz 2012.</w:t>
            </w:r>
            <w:r w:rsidR="00F863E3">
              <w:rPr>
                <w:color w:val="000000"/>
              </w:rPr>
              <w:t> </w:t>
            </w:r>
            <w:r w:rsidR="00D2330F">
              <w:rPr>
                <w:color w:val="000000"/>
              </w:rPr>
              <w:t>gada 3.</w:t>
            </w:r>
            <w:r w:rsidR="00F863E3">
              <w:rPr>
                <w:color w:val="000000"/>
              </w:rPr>
              <w:t> </w:t>
            </w:r>
            <w:r w:rsidR="00D2330F">
              <w:rPr>
                <w:color w:val="000000"/>
              </w:rPr>
              <w:t>jūlijam, darba laikā ieskaitot dežūrmaiņas laikā paredzētos pārtraukumus, un par dienesta pildīšanu virs noteiktā dienesta pienākumu izpildes laika.</w:t>
            </w:r>
          </w:p>
          <w:p w14:paraId="197B2EDD" w14:textId="0BED92C6" w:rsidR="00D71F56" w:rsidRPr="007C7B04" w:rsidRDefault="003445D4" w:rsidP="00782822">
            <w:pPr>
              <w:pStyle w:val="Bezatstarpm"/>
              <w:ind w:right="151"/>
              <w:jc w:val="both"/>
              <w:rPr>
                <w:rFonts w:ascii="Times New Roman" w:hAnsi="Times New Roman" w:cs="Times New Roman"/>
                <w:sz w:val="24"/>
                <w:szCs w:val="24"/>
                <w:lang w:val="lv-LV"/>
              </w:rPr>
            </w:pPr>
            <w:r>
              <w:rPr>
                <w:rFonts w:ascii="Times New Roman" w:hAnsi="Times New Roman" w:cs="Times New Roman"/>
                <w:sz w:val="24"/>
                <w:szCs w:val="24"/>
                <w:lang w:val="lv-LV"/>
              </w:rPr>
              <w:t>Augstākā t</w:t>
            </w:r>
            <w:r w:rsidR="00D71F56" w:rsidRPr="00D71F56">
              <w:rPr>
                <w:rFonts w:ascii="Times New Roman" w:hAnsi="Times New Roman" w:cs="Times New Roman"/>
                <w:sz w:val="24"/>
                <w:szCs w:val="24"/>
                <w:lang w:val="lv-LV"/>
              </w:rPr>
              <w:t>iesa atzina, ka Iekšlietu ministrijas sistēmas iestāžu un Ieslodzījuma vietu pārvaldes amatpersonu ar speciālajām dienesta pakāpēm dienesta gaitas likuma (turpmāk – Dienesta gaitas likuma) 30.</w:t>
            </w:r>
            <w:r w:rsidR="00FE3392">
              <w:rPr>
                <w:rFonts w:ascii="Times New Roman" w:hAnsi="Times New Roman" w:cs="Times New Roman"/>
                <w:sz w:val="24"/>
                <w:szCs w:val="24"/>
                <w:lang w:val="lv-LV"/>
              </w:rPr>
              <w:t> </w:t>
            </w:r>
            <w:r w:rsidR="00D71F56" w:rsidRPr="00D71F56">
              <w:rPr>
                <w:rFonts w:ascii="Times New Roman" w:hAnsi="Times New Roman" w:cs="Times New Roman"/>
                <w:sz w:val="24"/>
                <w:szCs w:val="24"/>
                <w:lang w:val="lv-LV"/>
              </w:rPr>
              <w:t>panta pirmā</w:t>
            </w:r>
            <w:r w:rsidR="008741C1">
              <w:rPr>
                <w:rFonts w:ascii="Times New Roman" w:hAnsi="Times New Roman" w:cs="Times New Roman"/>
                <w:sz w:val="24"/>
                <w:szCs w:val="24"/>
                <w:lang w:val="lv-LV"/>
              </w:rPr>
              <w:t>s</w:t>
            </w:r>
            <w:r w:rsidR="00D71F56" w:rsidRPr="00D71F56">
              <w:rPr>
                <w:rFonts w:ascii="Times New Roman" w:hAnsi="Times New Roman" w:cs="Times New Roman"/>
                <w:sz w:val="24"/>
                <w:szCs w:val="24"/>
                <w:lang w:val="lv-LV"/>
              </w:rPr>
              <w:t xml:space="preserve"> daļa</w:t>
            </w:r>
            <w:r w:rsidR="008741C1">
              <w:rPr>
                <w:rFonts w:ascii="Times New Roman" w:hAnsi="Times New Roman" w:cs="Times New Roman"/>
                <w:sz w:val="24"/>
                <w:szCs w:val="24"/>
                <w:lang w:val="lv-LV"/>
              </w:rPr>
              <w:t>s</w:t>
            </w:r>
            <w:r w:rsidR="00D71F56" w:rsidRPr="00D71F56">
              <w:rPr>
                <w:rFonts w:ascii="Times New Roman" w:hAnsi="Times New Roman" w:cs="Times New Roman"/>
                <w:sz w:val="24"/>
                <w:szCs w:val="24"/>
                <w:lang w:val="lv-LV"/>
              </w:rPr>
              <w:t>, kas paredz, ka amatpersonai piešķir pārtraukumu, kas nedrīkst būt īsāks par 30</w:t>
            </w:r>
            <w:r w:rsidR="00FE3392">
              <w:rPr>
                <w:rFonts w:ascii="Times New Roman" w:hAnsi="Times New Roman" w:cs="Times New Roman"/>
                <w:sz w:val="24"/>
                <w:szCs w:val="24"/>
                <w:lang w:val="lv-LV"/>
              </w:rPr>
              <w:t> </w:t>
            </w:r>
            <w:r w:rsidR="00D71F56" w:rsidRPr="00D71F56">
              <w:rPr>
                <w:rFonts w:ascii="Times New Roman" w:hAnsi="Times New Roman" w:cs="Times New Roman"/>
                <w:sz w:val="24"/>
                <w:szCs w:val="24"/>
                <w:lang w:val="lv-LV"/>
              </w:rPr>
              <w:t xml:space="preserve">minūtēm un ko neieskaita dienesta pienākuma izpildes laikā, un otrās daļas, kura paredz, ka, ņemot vērā dienesta nepieciešamību, iestādes vadītājs var noteikt aizliegumu atstāt dienesta pienākumu izpildes vietu pārtraukuma laikā, regulējums interpretējams tādējādi, ka Valsts ugunsdzēsības un </w:t>
            </w:r>
            <w:r w:rsidR="00D71F56" w:rsidRPr="00D71F56">
              <w:rPr>
                <w:rFonts w:ascii="Times New Roman" w:hAnsi="Times New Roman" w:cs="Times New Roman"/>
                <w:sz w:val="24"/>
                <w:szCs w:val="24"/>
                <w:lang w:val="lv-LV"/>
              </w:rPr>
              <w:lastRenderedPageBreak/>
              <w:t>glābšanas dienesta amatpersonas dienesta pārtraukuma laiks ir ieskaitāms dienesta pienākuma izpildes laikā, jo dienesta pārtraukuma laikā amatpersonām ir noteikts aizliegums atstāt dienesta pienākumu izpildes vietu. Spēkā esošais Dienesta gaitas likuma regulējums neparedz ieskaitīt dienesta pienākumu izpildes laikā</w:t>
            </w:r>
            <w:r w:rsidR="00D71F56" w:rsidRPr="00D71F56" w:rsidDel="00044CBC">
              <w:rPr>
                <w:rFonts w:ascii="Times New Roman" w:hAnsi="Times New Roman" w:cs="Times New Roman"/>
                <w:sz w:val="24"/>
                <w:szCs w:val="24"/>
                <w:lang w:val="lv-LV"/>
              </w:rPr>
              <w:t xml:space="preserve"> </w:t>
            </w:r>
            <w:r w:rsidR="00D71F56" w:rsidRPr="00D71F56">
              <w:rPr>
                <w:rFonts w:ascii="Times New Roman" w:hAnsi="Times New Roman" w:cs="Times New Roman"/>
                <w:sz w:val="24"/>
                <w:szCs w:val="24"/>
                <w:lang w:val="lv-LV"/>
              </w:rPr>
              <w:t xml:space="preserve">pārtraukumu, kurā ir noteikts ierobežojums atstāt dienesta pienākumu izpildes vietu, un līdz ar to veikt samaksu arī par pārtraukuma laiku. Administratīvā apgabaltiesa un Augstākā tiesa </w:t>
            </w:r>
            <w:r w:rsidR="008741C1">
              <w:rPr>
                <w:rFonts w:ascii="Times New Roman" w:hAnsi="Times New Roman" w:cs="Times New Roman"/>
                <w:sz w:val="24"/>
                <w:szCs w:val="24"/>
                <w:lang w:val="lv-LV"/>
              </w:rPr>
              <w:t>nosprieda</w:t>
            </w:r>
            <w:r w:rsidR="00D71F56" w:rsidRPr="00D71F56">
              <w:rPr>
                <w:rFonts w:ascii="Times New Roman" w:hAnsi="Times New Roman" w:cs="Times New Roman"/>
                <w:sz w:val="24"/>
                <w:szCs w:val="24"/>
                <w:lang w:val="lv-LV"/>
              </w:rPr>
              <w:t>, ka šāds pārtraukums ir uzskatāms par dienesta pienākumu izpildes laiku un ir atbilstoši apmaksājams.</w:t>
            </w:r>
          </w:p>
          <w:p w14:paraId="25C19866" w14:textId="5EC3206D" w:rsidR="007D5F4E" w:rsidRDefault="00D2330F" w:rsidP="00782822">
            <w:pPr>
              <w:ind w:right="151"/>
              <w:jc w:val="both"/>
            </w:pPr>
            <w:r>
              <w:t xml:space="preserve">Spriedums, ar kuru tika </w:t>
            </w:r>
            <w:r w:rsidR="008741C1">
              <w:t>nospriests</w:t>
            </w:r>
            <w:r>
              <w:t xml:space="preserve">, ka </w:t>
            </w:r>
            <w:r w:rsidR="003445D4">
              <w:t>Iekšlietu ministrijas sistēmas iestāžu</w:t>
            </w:r>
            <w:r>
              <w:t xml:space="preserve"> un Ieslodzījumu vietu pārvaldes amatpersonām dežūrmaiņas laikā paredzētie pārtraukumi jāieskaita dienesta pienākumu izpildes laikā, ja tām noteikts aizliegums atstāt dienesta pienākumu izpildes vietu dežūras un dežūras pārtraukumu laikā, </w:t>
            </w:r>
            <w:r w:rsidR="005B0542">
              <w:t xml:space="preserve">cita starp </w:t>
            </w:r>
            <w:r>
              <w:t>skar Ieslodzījumu vietu pārvaldi.</w:t>
            </w:r>
            <w:r w:rsidR="00874BA2">
              <w:rPr>
                <w:color w:val="000000"/>
              </w:rPr>
              <w:t xml:space="preserve"> </w:t>
            </w:r>
            <w:r w:rsidR="003445D4">
              <w:t xml:space="preserve">Ieslodzījumu vietu pārvaldes </w:t>
            </w:r>
            <w:r w:rsidR="003445D4">
              <w:rPr>
                <w:rFonts w:eastAsia="Times New Roman"/>
              </w:rPr>
              <w:t>a</w:t>
            </w:r>
            <w:r w:rsidR="00FE3392" w:rsidRPr="00562C13">
              <w:rPr>
                <w:rFonts w:eastAsia="Times New Roman"/>
              </w:rPr>
              <w:t>matpersonām dežūrmaiņas laikā piešķirtajā pārtraukumā aizliegts atstāt dienesta vietu.</w:t>
            </w:r>
          </w:p>
          <w:p w14:paraId="0F0038CE" w14:textId="77777777" w:rsidR="0029434D" w:rsidRDefault="0029434D" w:rsidP="00782822">
            <w:pPr>
              <w:ind w:right="151"/>
              <w:jc w:val="both"/>
            </w:pPr>
            <w:r w:rsidRPr="001D26B3">
              <w:t>Ievērojot to, ka Darba likuma 31.pant</w:t>
            </w:r>
            <w:r>
              <w:t xml:space="preserve">a pirmā daļa noteic, ka </w:t>
            </w:r>
            <w:r w:rsidRPr="00F701E3">
              <w:t>visi prasījumi, kas izriet no darba tiesiskajām attiecībām, noilgst divu gadu laikā</w:t>
            </w:r>
            <w:r w:rsidRPr="001D26B3">
              <w:t xml:space="preserve"> un ņemot vērā Spriedumā noteikto Augstākās tiesas interpretāciju, saskaņā ar kuru dežūrmaiņas laikā paredzētie pārtraukumi ir ieskaitāmi dienesta pienākumu izpildes laikā, Ieslodzījumu vietu pārvaldes amatpersonām, kurām bija noteikts aizliegums atstāt dienesta pienākumu izpildes vietu dežūras un dežūras pārtraukuma laikā, ir pamats prasīt pārrēķināt nostrādāto </w:t>
            </w:r>
            <w:r w:rsidRPr="00782822">
              <w:t>laiku un kompensēt līdz šim neapmaksātās stundas par laika periodu no 2014.</w:t>
            </w:r>
            <w:r w:rsidR="00FE3392" w:rsidRPr="00782822">
              <w:t> </w:t>
            </w:r>
            <w:r w:rsidRPr="00782822">
              <w:t>gada 16.</w:t>
            </w:r>
            <w:r w:rsidR="00FE3392" w:rsidRPr="00782822">
              <w:t> </w:t>
            </w:r>
            <w:r w:rsidRPr="00782822">
              <w:t>jūnija līdz 2016.</w:t>
            </w:r>
            <w:r w:rsidR="00FE3392" w:rsidRPr="00782822">
              <w:t> </w:t>
            </w:r>
            <w:r w:rsidRPr="00782822">
              <w:t>gada 15.</w:t>
            </w:r>
            <w:r w:rsidR="00FE3392" w:rsidRPr="00782822">
              <w:t> </w:t>
            </w:r>
            <w:r w:rsidRPr="00782822">
              <w:t>jūnijam (divi gadi pirms Sprieduma spēkā stāšanās).</w:t>
            </w:r>
          </w:p>
          <w:p w14:paraId="33E72103" w14:textId="342B969D" w:rsidR="00AF17D4" w:rsidRPr="00782822" w:rsidRDefault="00AF17D4" w:rsidP="00782822">
            <w:pPr>
              <w:ind w:right="151"/>
              <w:jc w:val="both"/>
            </w:pPr>
            <w:r w:rsidRPr="005A0F2E">
              <w:t>Valsts un pašvaldību institūciju amatpersonu un darbinieku atlīdzības likuma (turpmāk – Atlīdzības likums) 14.</w:t>
            </w:r>
            <w:r w:rsidR="00FE5E21" w:rsidRPr="009D48C8">
              <w:t> </w:t>
            </w:r>
            <w:r w:rsidRPr="009D48C8">
              <w:t>panta devītā daļa cita starp noteic, ka amatpersonai (darbiniekam), kam noteikts summētais dar</w:t>
            </w:r>
            <w:r w:rsidRPr="005A0F2E">
              <w:t>ba laiks, tā atskaites periods ir četri mēneši, ja normatīvajos aktos vai darba koplīgumā nav noteikts cits atskaites periods. Apmaksā vai ar apmaksātu atpūtas laiku kompensē virsstundas, kas četru kalendāra mēnešu laikā vai normatīvajos aktos vai darba koplīgumā noteiktajā atskaites periodā nostrādātas virs normālā darba laika stundu kopsummas.</w:t>
            </w:r>
          </w:p>
          <w:p w14:paraId="57E686E3" w14:textId="1E0A78BA" w:rsidR="00782822" w:rsidRDefault="002075E2" w:rsidP="00782822">
            <w:pPr>
              <w:ind w:right="151"/>
              <w:jc w:val="both"/>
            </w:pPr>
            <w:r w:rsidRPr="00782822">
              <w:t xml:space="preserve">Izvērtējot iespēju </w:t>
            </w:r>
            <w:r w:rsidR="000B62DB" w:rsidRPr="00782822">
              <w:t xml:space="preserve">kompensēt </w:t>
            </w:r>
            <w:r w:rsidRPr="00782822">
              <w:t>Ieslodzījum</w:t>
            </w:r>
            <w:r w:rsidR="00E24FB3" w:rsidRPr="00782822">
              <w:t xml:space="preserve">a vietu pārvaldes amatpersonām </w:t>
            </w:r>
            <w:r w:rsidR="000B62DB" w:rsidRPr="00782822">
              <w:t xml:space="preserve">virsstundu darbu ar atpūtas laiku </w:t>
            </w:r>
            <w:r w:rsidR="00E24FB3" w:rsidRPr="00782822">
              <w:t xml:space="preserve">proporcionāli </w:t>
            </w:r>
            <w:r w:rsidR="000B62DB" w:rsidRPr="00782822">
              <w:t xml:space="preserve">nostrādātajam virsstundu skaitam </w:t>
            </w:r>
            <w:r w:rsidRPr="00782822">
              <w:t>par laika periodu no 2014. gada 16. jūnija līdz 2016. gada 15. jūnijam</w:t>
            </w:r>
            <w:r w:rsidR="000B62DB" w:rsidRPr="00782822">
              <w:t xml:space="preserve">, tika konstatēts, </w:t>
            </w:r>
            <w:r w:rsidR="00E24FB3" w:rsidRPr="00782822">
              <w:t xml:space="preserve">ka tas nav iespējams, jo tiks </w:t>
            </w:r>
            <w:r w:rsidR="00E24FB3" w:rsidRPr="00782822">
              <w:lastRenderedPageBreak/>
              <w:t xml:space="preserve">apdraudēta ieslodzījuma vietu darbība un sabiedrības drošība, kā arī </w:t>
            </w:r>
            <w:r w:rsidR="00AF17D4">
              <w:t>ir</w:t>
            </w:r>
            <w:r w:rsidR="00E24FB3" w:rsidRPr="00782822">
              <w:t xml:space="preserve"> pretrunā ar </w:t>
            </w:r>
            <w:r w:rsidR="00782822">
              <w:t>Atlīdzības li</w:t>
            </w:r>
            <w:r w:rsidR="00AF17D4">
              <w:t>kuma</w:t>
            </w:r>
            <w:r w:rsidR="00E24FB3" w:rsidRPr="00782822">
              <w:t xml:space="preserve"> 14.</w:t>
            </w:r>
            <w:r w:rsidR="00FE5E21">
              <w:t> </w:t>
            </w:r>
            <w:r w:rsidR="00E24FB3" w:rsidRPr="00782822">
              <w:t>panta 9.</w:t>
            </w:r>
            <w:r w:rsidR="00E24FB3" w:rsidRPr="00782822">
              <w:rPr>
                <w:vertAlign w:val="superscript"/>
              </w:rPr>
              <w:t>1</w:t>
            </w:r>
            <w:r w:rsidR="00FE5E21">
              <w:t> </w:t>
            </w:r>
            <w:r w:rsidR="00AF17D4">
              <w:t>daļu</w:t>
            </w:r>
            <w:r w:rsidR="00E24FB3" w:rsidRPr="00782822">
              <w:t>, kas noteic</w:t>
            </w:r>
            <w:r w:rsidR="00FE5E21">
              <w:t>,</w:t>
            </w:r>
            <w:r w:rsidR="00FE5E21" w:rsidRPr="00782822" w:rsidDel="00FE5E21">
              <w:t xml:space="preserve"> </w:t>
            </w:r>
            <w:r w:rsidR="00AF17D4">
              <w:t>lai virsstundu darbu kompensētu ar atpūtas laiku citā nedēļas dienā ne vēlāk kā gada laikā no šā panta astotajā daļā vai devītās daļas pirmajā teikumā minētā brīža, valsts vai pašvaldības institūcija un amatpersona (darbinieks), vienojoties par virsstundu darba veikšanu vai tam piekrītot, vienojas arī par atpūtas laika piešķiršanas nosacījumiem</w:t>
            </w:r>
            <w:r w:rsidR="00E24FB3">
              <w:t>. Attiecīgi atbilstoši</w:t>
            </w:r>
            <w:r w:rsidR="007A59EE">
              <w:t xml:space="preserve"> Spriedumam</w:t>
            </w:r>
            <w:r w:rsidR="00E24FB3">
              <w:t>,</w:t>
            </w:r>
            <w:r w:rsidR="007A59EE">
              <w:t xml:space="preserve"> jāveic darba samaksas pārrēķins </w:t>
            </w:r>
            <w:r w:rsidR="007A59EE" w:rsidRPr="007A59EE">
              <w:t>par laika periodu no 2014. gada 16. jūnija līdz 2016. gada 15. jūnijam</w:t>
            </w:r>
            <w:r w:rsidR="007A59EE">
              <w:t xml:space="preserve">, izmaksājot </w:t>
            </w:r>
            <w:r w:rsidR="00782822" w:rsidRPr="008B0796">
              <w:t>A</w:t>
            </w:r>
            <w:r w:rsidR="007A59EE" w:rsidRPr="008B0796">
              <w:t>tlīdzības likuma 14.</w:t>
            </w:r>
            <w:r w:rsidR="00FE5E21">
              <w:t> </w:t>
            </w:r>
            <w:r w:rsidR="007A59EE" w:rsidRPr="008B0796">
              <w:t>panta 10.</w:t>
            </w:r>
            <w:r w:rsidR="007A59EE" w:rsidRPr="008B0796">
              <w:rPr>
                <w:vertAlign w:val="superscript"/>
              </w:rPr>
              <w:t>1</w:t>
            </w:r>
            <w:r w:rsidR="00FE5E21">
              <w:t> </w:t>
            </w:r>
            <w:r w:rsidR="007A59EE" w:rsidRPr="007A59EE">
              <w:t>da</w:t>
            </w:r>
            <w:r w:rsidR="007A59EE">
              <w:t>ļā noteikto piemaksu, kā arī piemaksu par dienesta pienākumu pildīšanu nakts laikā.</w:t>
            </w:r>
          </w:p>
          <w:p w14:paraId="168FEFB6" w14:textId="2E021AD0" w:rsidR="0050041B" w:rsidRDefault="008741C1" w:rsidP="00782822">
            <w:pPr>
              <w:ind w:right="151"/>
              <w:jc w:val="both"/>
            </w:pPr>
            <w:r>
              <w:t>Ņ</w:t>
            </w:r>
            <w:r w:rsidR="007C7B04" w:rsidRPr="007C7B04">
              <w:t>emot vērā to,</w:t>
            </w:r>
            <w:r w:rsidR="007C7B04">
              <w:t xml:space="preserve"> </w:t>
            </w:r>
            <w:r w:rsidR="007D5F4E">
              <w:t>ka nedz Tieslietu ministrijai, nedz</w:t>
            </w:r>
            <w:r w:rsidR="008F3420">
              <w:t xml:space="preserve"> Ieslodzījumu vietu pārvaldei</w:t>
            </w:r>
            <w:r w:rsidR="007D5F4E">
              <w:t xml:space="preserve"> nav piešķirti lī</w:t>
            </w:r>
            <w:r w:rsidR="007C7B04">
              <w:t>dzekļi</w:t>
            </w:r>
            <w:r>
              <w:t>,</w:t>
            </w:r>
            <w:r w:rsidR="007C7B04">
              <w:t xml:space="preserve"> </w:t>
            </w:r>
            <w:r w:rsidR="007D5F4E">
              <w:t xml:space="preserve">lai </w:t>
            </w:r>
            <w:r w:rsidR="00FE3392">
              <w:t>I</w:t>
            </w:r>
            <w:r w:rsidR="008F3420">
              <w:t xml:space="preserve">eslodzījuma vietu pārvaldes </w:t>
            </w:r>
            <w:r w:rsidR="00FE3392">
              <w:t>1 </w:t>
            </w:r>
            <w:r w:rsidR="00782822">
              <w:t>496</w:t>
            </w:r>
            <w:r w:rsidR="00FE3392">
              <w:t> </w:t>
            </w:r>
            <w:r w:rsidR="008F3420">
              <w:t xml:space="preserve">amatpersonām </w:t>
            </w:r>
            <w:r w:rsidR="00E24FB3">
              <w:t xml:space="preserve">apmaksātu </w:t>
            </w:r>
            <w:r w:rsidR="00942F42">
              <w:t>dienesta pienākumu izpildes laikā neieskaitīto pārtraukumu</w:t>
            </w:r>
            <w:r w:rsidR="00E24FB3">
              <w:t xml:space="preserve"> laiku</w:t>
            </w:r>
            <w:r w:rsidR="007D5F4E">
              <w:rPr>
                <w:color w:val="000000"/>
              </w:rPr>
              <w:t xml:space="preserve">, ir izstrādāts </w:t>
            </w:r>
            <w:r w:rsidR="007D5F4E">
              <w:t xml:space="preserve">Ministru kabineta rīkojuma projekts </w:t>
            </w:r>
            <w:r w:rsidR="00073763">
              <w:t>"</w:t>
            </w:r>
            <w:r w:rsidR="007D5F4E">
              <w:t xml:space="preserve">Par finanšu līdzekļu piešķiršanu no valsts budžeta programmas </w:t>
            </w:r>
            <w:r w:rsidR="003C5A67">
              <w:t>"</w:t>
            </w:r>
            <w:r w:rsidR="007D5F4E">
              <w:t>Līdzekļi nepared</w:t>
            </w:r>
            <w:r w:rsidR="007C7B04">
              <w:t>zētiem gadījumiem</w:t>
            </w:r>
            <w:r w:rsidR="00073763">
              <w:t>""</w:t>
            </w:r>
            <w:r w:rsidR="007C7B04">
              <w:t xml:space="preserve"> (turpmāk – Rīkojuma p</w:t>
            </w:r>
            <w:r w:rsidR="007D5F4E">
              <w:t>rojekts).</w:t>
            </w:r>
          </w:p>
          <w:p w14:paraId="2B932635" w14:textId="5A22FDDD" w:rsidR="007A59EE" w:rsidRDefault="007A59EE" w:rsidP="00782822">
            <w:pPr>
              <w:ind w:right="151"/>
              <w:jc w:val="both"/>
            </w:pPr>
            <w:r>
              <w:t>Pēc</w:t>
            </w:r>
            <w:r w:rsidRPr="007A59EE">
              <w:t xml:space="preserve"> </w:t>
            </w:r>
            <w:r w:rsidR="00782822">
              <w:t>A</w:t>
            </w:r>
            <w:r w:rsidRPr="007A59EE">
              <w:t>tlīdzības likuma 14.</w:t>
            </w:r>
            <w:r w:rsidR="00FE5E21">
              <w:t> </w:t>
            </w:r>
            <w:r w:rsidRPr="007A59EE">
              <w:t>panta 10.</w:t>
            </w:r>
            <w:r w:rsidRPr="007A59EE">
              <w:rPr>
                <w:vertAlign w:val="superscript"/>
              </w:rPr>
              <w:t>1</w:t>
            </w:r>
            <w:r w:rsidR="00FE5E21">
              <w:t> </w:t>
            </w:r>
            <w:r w:rsidRPr="007A59EE">
              <w:t>daļā noteikt</w:t>
            </w:r>
            <w:r>
              <w:t>ās</w:t>
            </w:r>
            <w:r w:rsidRPr="007A59EE">
              <w:t xml:space="preserve"> piemaks</w:t>
            </w:r>
            <w:r>
              <w:t>as</w:t>
            </w:r>
            <w:r w:rsidRPr="007A59EE">
              <w:t>, kā arī piemaks</w:t>
            </w:r>
            <w:r>
              <w:t>as</w:t>
            </w:r>
            <w:r w:rsidRPr="007A59EE">
              <w:t xml:space="preserve"> par dienesta pienākumu pildīšanu nakts laikā </w:t>
            </w:r>
            <w:r>
              <w:t>aprēķināšanas, Ieslodzījuma vietu pārvaldei būs jāveic arī vidējās izpeļņas periodu samaksas pārrēķins, kas</w:t>
            </w:r>
            <w:r w:rsidRPr="007A59EE">
              <w:t xml:space="preserve"> radīs papildu izdevum</w:t>
            </w:r>
            <w:r>
              <w:t>us</w:t>
            </w:r>
            <w:r w:rsidR="00AD3C05">
              <w:t xml:space="preserve">. Attiecīgi saskaņā ar </w:t>
            </w:r>
            <w:r w:rsidR="00AD3C05" w:rsidRPr="00AD3C05">
              <w:t>Ministru kabineta 2016. gada 2. augusta sēdes protokola Nr. 38 39. § 3.</w:t>
            </w:r>
            <w:r w:rsidR="00AD3C05">
              <w:t xml:space="preserve"> un 4.</w:t>
            </w:r>
            <w:r w:rsidR="00AD3C05" w:rsidRPr="00AD3C05">
              <w:t> punkt</w:t>
            </w:r>
            <w:r w:rsidR="00AD3C05">
              <w:t xml:space="preserve">u </w:t>
            </w:r>
            <w:r w:rsidR="00AD3C05" w:rsidRPr="008B0796">
              <w:t>2017.</w:t>
            </w:r>
            <w:r w:rsidR="00FE5E21">
              <w:t> </w:t>
            </w:r>
            <w:r w:rsidR="00AD3C05" w:rsidRPr="008B0796">
              <w:t>gadā</w:t>
            </w:r>
            <w:r w:rsidR="00AD3C05">
              <w:t xml:space="preserve"> tiks </w:t>
            </w:r>
            <w:r w:rsidR="00AD3C05" w:rsidRPr="00AD3C05">
              <w:t>iesniegt</w:t>
            </w:r>
            <w:r w:rsidR="00AD3C05">
              <w:t>s</w:t>
            </w:r>
            <w:r w:rsidR="00AD3C05" w:rsidRPr="00AD3C05">
              <w:t xml:space="preserve"> izskatīšanai Ministru</w:t>
            </w:r>
            <w:r w:rsidR="00AD3C05">
              <w:t xml:space="preserve"> kabinetā rīkojuma projekts</w:t>
            </w:r>
            <w:r w:rsidR="00AD3C05" w:rsidRPr="00AD3C05">
              <w:t xml:space="preserve"> </w:t>
            </w:r>
            <w:r w:rsidR="00AF17D4">
              <w:t>"Par finanšu līdzekļu piešķiršanu no valsts budžeta programmas "Līdzekļi neparedzētiem gadījumiem""</w:t>
            </w:r>
            <w:r>
              <w:t>.</w:t>
            </w:r>
          </w:p>
          <w:p w14:paraId="2AEBC76D" w14:textId="75CAC899" w:rsidR="00942F42" w:rsidRPr="00812F9B" w:rsidRDefault="00942F42" w:rsidP="00782822">
            <w:pPr>
              <w:ind w:right="151"/>
              <w:jc w:val="both"/>
            </w:pPr>
            <w:r>
              <w:t xml:space="preserve">Saskaņā ar </w:t>
            </w:r>
            <w:r w:rsidRPr="00942F42">
              <w:t>Valsts pārvaldes iestāžu nodarīto</w:t>
            </w:r>
            <w:r>
              <w:t xml:space="preserve"> zaudējumu atlīdzināšanas likuma 24. pantu Finanšu ministrijai radīsies papildu izdevumi 6</w:t>
            </w:r>
            <w:r w:rsidR="00782822">
              <w:t>85</w:t>
            </w:r>
            <w:r>
              <w:t> </w:t>
            </w:r>
            <w:r w:rsidR="00782822">
              <w:t>663</w:t>
            </w:r>
            <w:r>
              <w:t> </w:t>
            </w:r>
            <w:proofErr w:type="spellStart"/>
            <w:r w:rsidRPr="00942F42">
              <w:rPr>
                <w:i/>
              </w:rPr>
              <w:t>euro</w:t>
            </w:r>
            <w:proofErr w:type="spellEnd"/>
            <w:r>
              <w:t xml:space="preserve"> apmērā, lai segtu 3</w:t>
            </w:r>
            <w:r w:rsidR="00782822">
              <w:t>14</w:t>
            </w:r>
            <w:r>
              <w:t> bijušaj</w:t>
            </w:r>
            <w:r w:rsidR="003C5A67">
              <w:t>ai</w:t>
            </w:r>
            <w:r>
              <w:t xml:space="preserve"> Ieslodzījuma vietu pārvaldes </w:t>
            </w:r>
            <w:r w:rsidR="003C5A67">
              <w:t xml:space="preserve">amatpersonai </w:t>
            </w:r>
            <w:r>
              <w:t>dienesta pienākumu izpildes laikā neieskaitīto pārtraukumu kompensācijas izdevumus</w:t>
            </w:r>
            <w:r w:rsidR="00073763">
              <w:t>.</w:t>
            </w:r>
          </w:p>
        </w:tc>
      </w:tr>
      <w:tr w:rsidR="0050041B" w:rsidRPr="004F1142" w14:paraId="67A7F52D" w14:textId="77777777" w:rsidTr="003445D4">
        <w:trPr>
          <w:trHeight w:val="476"/>
        </w:trPr>
        <w:tc>
          <w:tcPr>
            <w:tcW w:w="572" w:type="dxa"/>
          </w:tcPr>
          <w:p w14:paraId="0371DDC4" w14:textId="77777777" w:rsidR="0050041B" w:rsidRPr="004F1142" w:rsidRDefault="008F3420" w:rsidP="00194A0F">
            <w:pPr>
              <w:pStyle w:val="naiskr"/>
              <w:spacing w:before="0" w:after="0"/>
            </w:pPr>
            <w:r>
              <w:lastRenderedPageBreak/>
              <w:t>3</w:t>
            </w:r>
            <w:r w:rsidR="0050041B" w:rsidRPr="004F1142">
              <w:t>.</w:t>
            </w:r>
          </w:p>
        </w:tc>
        <w:tc>
          <w:tcPr>
            <w:tcW w:w="2835" w:type="dxa"/>
          </w:tcPr>
          <w:p w14:paraId="42555C94" w14:textId="77777777" w:rsidR="0050041B" w:rsidRPr="004F1142" w:rsidRDefault="0050041B" w:rsidP="00194A0F">
            <w:pPr>
              <w:pStyle w:val="naiskr"/>
              <w:spacing w:before="0" w:after="0"/>
            </w:pPr>
            <w:r w:rsidRPr="004F1142">
              <w:t>Projekta izstrādē iesaistītās institūcijas</w:t>
            </w:r>
          </w:p>
        </w:tc>
        <w:tc>
          <w:tcPr>
            <w:tcW w:w="5670" w:type="dxa"/>
          </w:tcPr>
          <w:p w14:paraId="5FCD7254" w14:textId="77777777" w:rsidR="0050041B" w:rsidRPr="004F1142" w:rsidRDefault="0050041B" w:rsidP="003445D4">
            <w:pPr>
              <w:spacing w:before="75" w:after="75"/>
              <w:ind w:right="141"/>
              <w:jc w:val="both"/>
            </w:pPr>
            <w:r w:rsidRPr="004F1142">
              <w:t>Tieslietu ministrija</w:t>
            </w:r>
            <w:r>
              <w:t>, Ieslodzījuma vietu pārvalde</w:t>
            </w:r>
            <w:r w:rsidR="008F3420">
              <w:t>.</w:t>
            </w:r>
          </w:p>
        </w:tc>
      </w:tr>
      <w:tr w:rsidR="0050041B" w:rsidRPr="004F1142" w14:paraId="0F055E18" w14:textId="77777777" w:rsidTr="003445D4">
        <w:tc>
          <w:tcPr>
            <w:tcW w:w="572" w:type="dxa"/>
          </w:tcPr>
          <w:p w14:paraId="3175B86F" w14:textId="77777777" w:rsidR="0050041B" w:rsidRPr="004F1142" w:rsidRDefault="008F3420" w:rsidP="00194A0F">
            <w:pPr>
              <w:pStyle w:val="naiskr"/>
              <w:spacing w:before="0" w:after="0"/>
            </w:pPr>
            <w:r>
              <w:t>4</w:t>
            </w:r>
            <w:r w:rsidR="0050041B" w:rsidRPr="004F1142">
              <w:t>.</w:t>
            </w:r>
          </w:p>
        </w:tc>
        <w:tc>
          <w:tcPr>
            <w:tcW w:w="2835" w:type="dxa"/>
          </w:tcPr>
          <w:p w14:paraId="0C31422F" w14:textId="77777777" w:rsidR="0050041B" w:rsidRPr="004F1142" w:rsidRDefault="0050041B" w:rsidP="00194A0F">
            <w:pPr>
              <w:pStyle w:val="naiskr"/>
              <w:spacing w:before="0" w:after="0"/>
            </w:pPr>
            <w:r w:rsidRPr="004F1142">
              <w:t>Cita informācija</w:t>
            </w:r>
          </w:p>
        </w:tc>
        <w:tc>
          <w:tcPr>
            <w:tcW w:w="5670" w:type="dxa"/>
          </w:tcPr>
          <w:p w14:paraId="58C4BFF7" w14:textId="36E51C82" w:rsidR="0050041B" w:rsidRPr="004F1142" w:rsidRDefault="008F3420" w:rsidP="009547CC">
            <w:pPr>
              <w:jc w:val="both"/>
            </w:pPr>
            <w:r>
              <w:t>Nav</w:t>
            </w:r>
            <w:r w:rsidR="006121B4">
              <w:t>.</w:t>
            </w:r>
          </w:p>
        </w:tc>
      </w:tr>
    </w:tbl>
    <w:p w14:paraId="5BF77FC1" w14:textId="77777777" w:rsidR="0050041B" w:rsidRPr="00EB1688" w:rsidRDefault="0050041B" w:rsidP="00EB1688">
      <w:pPr>
        <w:rPr>
          <w:bCs/>
          <w:color w:val="000000"/>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110"/>
        <w:gridCol w:w="1487"/>
        <w:gridCol w:w="1487"/>
        <w:gridCol w:w="1487"/>
        <w:gridCol w:w="1407"/>
      </w:tblGrid>
      <w:tr w:rsidR="0050041B" w:rsidRPr="0022444A" w14:paraId="3F643B47" w14:textId="77777777" w:rsidTr="00E938B9">
        <w:trPr>
          <w:trHeight w:val="255"/>
          <w:jc w:val="center"/>
        </w:trPr>
        <w:tc>
          <w:tcPr>
            <w:tcW w:w="9139" w:type="dxa"/>
            <w:gridSpan w:val="6"/>
          </w:tcPr>
          <w:p w14:paraId="5F82FE57" w14:textId="77777777" w:rsidR="0050041B" w:rsidRPr="00931439" w:rsidRDefault="0050041B" w:rsidP="00DA3291">
            <w:pPr>
              <w:pStyle w:val="naisnod"/>
              <w:spacing w:before="0" w:after="0"/>
              <w:ind w:left="162" w:hanging="162"/>
              <w:rPr>
                <w:i/>
              </w:rPr>
            </w:pPr>
            <w:r w:rsidRPr="00931439">
              <w:br w:type="page"/>
              <w:t>III. Tiesību akta projekta ietekme uz valsts budžetu un pašvaldību budžetiem</w:t>
            </w:r>
          </w:p>
        </w:tc>
      </w:tr>
      <w:tr w:rsidR="0050041B" w:rsidRPr="0022444A" w14:paraId="6E8F5397" w14:textId="77777777" w:rsidTr="003445D4">
        <w:trPr>
          <w:jc w:val="center"/>
        </w:trPr>
        <w:tc>
          <w:tcPr>
            <w:tcW w:w="2161" w:type="dxa"/>
            <w:vMerge w:val="restart"/>
            <w:vAlign w:val="center"/>
          </w:tcPr>
          <w:p w14:paraId="0342ED4F" w14:textId="77777777" w:rsidR="0050041B" w:rsidRPr="00931439" w:rsidRDefault="0050041B" w:rsidP="00DA3291">
            <w:pPr>
              <w:pStyle w:val="naisf"/>
              <w:spacing w:before="0" w:after="0"/>
              <w:ind w:firstLine="0"/>
              <w:jc w:val="center"/>
              <w:rPr>
                <w:b/>
              </w:rPr>
            </w:pPr>
            <w:r w:rsidRPr="00931439">
              <w:rPr>
                <w:b/>
              </w:rPr>
              <w:t>Rādītāji</w:t>
            </w:r>
          </w:p>
        </w:tc>
        <w:tc>
          <w:tcPr>
            <w:tcW w:w="2597" w:type="dxa"/>
            <w:gridSpan w:val="2"/>
            <w:vMerge w:val="restart"/>
            <w:vAlign w:val="center"/>
          </w:tcPr>
          <w:p w14:paraId="3996B35C" w14:textId="77777777" w:rsidR="0050041B" w:rsidRPr="00931439" w:rsidRDefault="00931439" w:rsidP="00931439">
            <w:pPr>
              <w:pStyle w:val="naisf"/>
              <w:spacing w:before="0" w:after="0"/>
              <w:ind w:firstLine="0"/>
              <w:jc w:val="center"/>
              <w:rPr>
                <w:b/>
              </w:rPr>
            </w:pPr>
            <w:r w:rsidRPr="00931439">
              <w:rPr>
                <w:b/>
              </w:rPr>
              <w:t>2016</w:t>
            </w:r>
            <w:r w:rsidR="0050041B" w:rsidRPr="00931439">
              <w:rPr>
                <w:b/>
              </w:rPr>
              <w:t>.</w:t>
            </w:r>
            <w:r w:rsidR="00463BE0">
              <w:rPr>
                <w:b/>
              </w:rPr>
              <w:t> </w:t>
            </w:r>
            <w:r w:rsidR="0050041B" w:rsidRPr="00931439">
              <w:rPr>
                <w:b/>
              </w:rPr>
              <w:t>gads</w:t>
            </w:r>
          </w:p>
        </w:tc>
        <w:tc>
          <w:tcPr>
            <w:tcW w:w="4381" w:type="dxa"/>
            <w:gridSpan w:val="3"/>
            <w:vAlign w:val="center"/>
          </w:tcPr>
          <w:p w14:paraId="656BAB16" w14:textId="77777777" w:rsidR="0050041B" w:rsidRPr="00931439" w:rsidRDefault="0050041B" w:rsidP="00931439">
            <w:pPr>
              <w:pStyle w:val="naisf"/>
              <w:spacing w:before="0" w:after="0"/>
              <w:ind w:firstLine="0"/>
              <w:jc w:val="center"/>
              <w:rPr>
                <w:b/>
                <w:i/>
              </w:rPr>
            </w:pPr>
            <w:r w:rsidRPr="00931439">
              <w:t>Turpmākie trīs gadi (</w:t>
            </w:r>
            <w:proofErr w:type="spellStart"/>
            <w:r w:rsidR="00931439" w:rsidRPr="00931439">
              <w:rPr>
                <w:i/>
              </w:rPr>
              <w:t>euro</w:t>
            </w:r>
            <w:proofErr w:type="spellEnd"/>
            <w:r w:rsidRPr="00931439">
              <w:t>)</w:t>
            </w:r>
          </w:p>
        </w:tc>
      </w:tr>
      <w:tr w:rsidR="0050041B" w:rsidRPr="0022444A" w14:paraId="1BFF86D9" w14:textId="77777777" w:rsidTr="003445D4">
        <w:trPr>
          <w:jc w:val="center"/>
        </w:trPr>
        <w:tc>
          <w:tcPr>
            <w:tcW w:w="2161" w:type="dxa"/>
            <w:vMerge/>
            <w:vAlign w:val="center"/>
          </w:tcPr>
          <w:p w14:paraId="0B86B794" w14:textId="77777777" w:rsidR="0050041B" w:rsidRPr="00931439" w:rsidRDefault="0050041B" w:rsidP="00DA3291">
            <w:pPr>
              <w:pStyle w:val="naisf"/>
              <w:spacing w:before="0" w:after="0"/>
              <w:ind w:firstLine="0"/>
              <w:jc w:val="center"/>
              <w:rPr>
                <w:b/>
                <w:i/>
              </w:rPr>
            </w:pPr>
          </w:p>
        </w:tc>
        <w:tc>
          <w:tcPr>
            <w:tcW w:w="2597" w:type="dxa"/>
            <w:gridSpan w:val="2"/>
            <w:vMerge/>
            <w:vAlign w:val="center"/>
          </w:tcPr>
          <w:p w14:paraId="4A3D55A6" w14:textId="77777777" w:rsidR="0050041B" w:rsidRPr="00931439" w:rsidRDefault="0050041B" w:rsidP="00DA3291">
            <w:pPr>
              <w:pStyle w:val="naisf"/>
              <w:spacing w:before="0" w:after="0"/>
              <w:ind w:firstLine="0"/>
              <w:jc w:val="center"/>
              <w:rPr>
                <w:b/>
                <w:i/>
              </w:rPr>
            </w:pPr>
          </w:p>
        </w:tc>
        <w:tc>
          <w:tcPr>
            <w:tcW w:w="1487" w:type="dxa"/>
            <w:vAlign w:val="center"/>
          </w:tcPr>
          <w:p w14:paraId="2E0B9394" w14:textId="77777777" w:rsidR="0050041B" w:rsidRPr="00931439" w:rsidRDefault="00931439" w:rsidP="00931439">
            <w:pPr>
              <w:pStyle w:val="naisf"/>
              <w:spacing w:before="0" w:after="0"/>
              <w:ind w:firstLine="0"/>
              <w:jc w:val="center"/>
              <w:rPr>
                <w:b/>
                <w:i/>
              </w:rPr>
            </w:pPr>
            <w:r w:rsidRPr="00931439">
              <w:rPr>
                <w:b/>
                <w:bCs/>
              </w:rPr>
              <w:t>2017</w:t>
            </w:r>
            <w:r w:rsidR="00281ADC">
              <w:rPr>
                <w:b/>
                <w:bCs/>
              </w:rPr>
              <w:t>.</w:t>
            </w:r>
          </w:p>
        </w:tc>
        <w:tc>
          <w:tcPr>
            <w:tcW w:w="1487" w:type="dxa"/>
            <w:vAlign w:val="center"/>
          </w:tcPr>
          <w:p w14:paraId="0D29592E" w14:textId="77777777" w:rsidR="0050041B" w:rsidRPr="00931439" w:rsidRDefault="00931439" w:rsidP="00463BE0">
            <w:pPr>
              <w:pStyle w:val="naisf"/>
              <w:spacing w:before="0" w:after="0"/>
              <w:ind w:firstLine="0"/>
              <w:jc w:val="center"/>
              <w:rPr>
                <w:b/>
                <w:i/>
              </w:rPr>
            </w:pPr>
            <w:r w:rsidRPr="00931439">
              <w:rPr>
                <w:b/>
                <w:bCs/>
              </w:rPr>
              <w:t>2018</w:t>
            </w:r>
            <w:r w:rsidR="00281ADC">
              <w:rPr>
                <w:b/>
                <w:bCs/>
              </w:rPr>
              <w:t>.</w:t>
            </w:r>
          </w:p>
        </w:tc>
        <w:tc>
          <w:tcPr>
            <w:tcW w:w="1407" w:type="dxa"/>
            <w:vAlign w:val="center"/>
          </w:tcPr>
          <w:p w14:paraId="064EE6F9" w14:textId="77777777" w:rsidR="0050041B" w:rsidRPr="00931439" w:rsidRDefault="00931439" w:rsidP="00931439">
            <w:pPr>
              <w:pStyle w:val="naisf"/>
              <w:spacing w:before="0" w:after="0"/>
              <w:ind w:firstLine="0"/>
              <w:jc w:val="center"/>
              <w:rPr>
                <w:b/>
                <w:i/>
              </w:rPr>
            </w:pPr>
            <w:r w:rsidRPr="00931439">
              <w:rPr>
                <w:b/>
                <w:bCs/>
              </w:rPr>
              <w:t>2019</w:t>
            </w:r>
            <w:r w:rsidR="00281ADC">
              <w:rPr>
                <w:b/>
                <w:bCs/>
              </w:rPr>
              <w:t>.</w:t>
            </w:r>
          </w:p>
        </w:tc>
      </w:tr>
      <w:tr w:rsidR="0050041B" w:rsidRPr="0022444A" w14:paraId="4880DE28" w14:textId="77777777" w:rsidTr="003445D4">
        <w:trPr>
          <w:jc w:val="center"/>
        </w:trPr>
        <w:tc>
          <w:tcPr>
            <w:tcW w:w="2161" w:type="dxa"/>
            <w:vMerge/>
            <w:vAlign w:val="center"/>
          </w:tcPr>
          <w:p w14:paraId="34E4E2A3" w14:textId="77777777" w:rsidR="0050041B" w:rsidRPr="00931439" w:rsidRDefault="0050041B" w:rsidP="00DA3291">
            <w:pPr>
              <w:pStyle w:val="naisf"/>
              <w:spacing w:before="0" w:after="0"/>
              <w:ind w:firstLine="0"/>
              <w:rPr>
                <w:b/>
                <w:i/>
              </w:rPr>
            </w:pPr>
          </w:p>
        </w:tc>
        <w:tc>
          <w:tcPr>
            <w:tcW w:w="1110" w:type="dxa"/>
            <w:vAlign w:val="center"/>
          </w:tcPr>
          <w:p w14:paraId="4BD75CB5" w14:textId="77777777" w:rsidR="0050041B" w:rsidRPr="00931439" w:rsidRDefault="0050041B" w:rsidP="00DA3291">
            <w:pPr>
              <w:pStyle w:val="naisf"/>
              <w:spacing w:before="0" w:after="0"/>
              <w:ind w:firstLine="0"/>
              <w:jc w:val="center"/>
              <w:rPr>
                <w:b/>
                <w:i/>
              </w:rPr>
            </w:pPr>
            <w:r w:rsidRPr="00931439">
              <w:t>Saskaņā ar valsts budžetu kārtējam gadam</w:t>
            </w:r>
          </w:p>
        </w:tc>
        <w:tc>
          <w:tcPr>
            <w:tcW w:w="1487" w:type="dxa"/>
            <w:vAlign w:val="center"/>
          </w:tcPr>
          <w:p w14:paraId="200C6F43" w14:textId="77777777" w:rsidR="0050041B" w:rsidRPr="00931439" w:rsidRDefault="0050041B" w:rsidP="00DA3291">
            <w:pPr>
              <w:pStyle w:val="naisf"/>
              <w:spacing w:before="0" w:after="0"/>
              <w:ind w:firstLine="0"/>
              <w:jc w:val="center"/>
              <w:rPr>
                <w:b/>
                <w:i/>
              </w:rPr>
            </w:pPr>
            <w:r w:rsidRPr="00931439">
              <w:t>Izmaiņas kārtējā gadā, salīdzinot ar budžetu kārtējam gadam</w:t>
            </w:r>
          </w:p>
        </w:tc>
        <w:tc>
          <w:tcPr>
            <w:tcW w:w="1487" w:type="dxa"/>
            <w:vAlign w:val="center"/>
          </w:tcPr>
          <w:p w14:paraId="18151936" w14:textId="77777777" w:rsidR="0050041B" w:rsidRPr="00931439" w:rsidRDefault="0050041B" w:rsidP="00DA3291">
            <w:pPr>
              <w:pStyle w:val="naisf"/>
              <w:spacing w:before="0" w:after="0"/>
              <w:ind w:firstLine="0"/>
              <w:jc w:val="center"/>
            </w:pPr>
            <w:r w:rsidRPr="00931439">
              <w:t xml:space="preserve">Izmaiņas, salīdzinot ar kārtējo </w:t>
            </w:r>
            <w:r w:rsidR="00931439" w:rsidRPr="00931439">
              <w:t>2016</w:t>
            </w:r>
            <w:r w:rsidRPr="00931439">
              <w:t>.</w:t>
            </w:r>
          </w:p>
          <w:p w14:paraId="7C74E51C" w14:textId="77777777" w:rsidR="0050041B" w:rsidRPr="00931439" w:rsidRDefault="0050041B" w:rsidP="00DA3291">
            <w:pPr>
              <w:pStyle w:val="naisf"/>
              <w:spacing w:before="0" w:after="0"/>
              <w:ind w:firstLine="0"/>
              <w:jc w:val="center"/>
              <w:rPr>
                <w:b/>
                <w:i/>
              </w:rPr>
            </w:pPr>
            <w:r w:rsidRPr="00931439">
              <w:t>gadu</w:t>
            </w:r>
          </w:p>
        </w:tc>
        <w:tc>
          <w:tcPr>
            <w:tcW w:w="1487" w:type="dxa"/>
            <w:vAlign w:val="center"/>
          </w:tcPr>
          <w:p w14:paraId="2B8661BA" w14:textId="77777777" w:rsidR="0050041B" w:rsidRPr="00931439" w:rsidRDefault="0050041B" w:rsidP="00DA3291">
            <w:pPr>
              <w:pStyle w:val="naisf"/>
              <w:spacing w:before="0" w:after="0"/>
              <w:ind w:firstLine="0"/>
              <w:jc w:val="center"/>
            </w:pPr>
            <w:r w:rsidRPr="00931439">
              <w:t xml:space="preserve">Izmaiņas, salīdzinot ar kārtējo </w:t>
            </w:r>
            <w:r w:rsidR="00931439" w:rsidRPr="00931439">
              <w:t>2016</w:t>
            </w:r>
            <w:r w:rsidRPr="00931439">
              <w:t>.</w:t>
            </w:r>
          </w:p>
          <w:p w14:paraId="5D5FEE77" w14:textId="77777777" w:rsidR="0050041B" w:rsidRPr="00931439" w:rsidRDefault="0050041B" w:rsidP="00DA3291">
            <w:pPr>
              <w:pStyle w:val="naisf"/>
              <w:spacing w:before="0" w:after="0"/>
              <w:ind w:firstLine="0"/>
              <w:jc w:val="center"/>
              <w:rPr>
                <w:b/>
                <w:i/>
              </w:rPr>
            </w:pPr>
            <w:r w:rsidRPr="00931439">
              <w:t>gadu</w:t>
            </w:r>
          </w:p>
        </w:tc>
        <w:tc>
          <w:tcPr>
            <w:tcW w:w="1407" w:type="dxa"/>
            <w:vAlign w:val="center"/>
          </w:tcPr>
          <w:p w14:paraId="444C3986" w14:textId="77777777" w:rsidR="0050041B" w:rsidRPr="00931439" w:rsidRDefault="0050041B" w:rsidP="00DA3291">
            <w:pPr>
              <w:pStyle w:val="naisf"/>
              <w:spacing w:before="0" w:after="0"/>
              <w:ind w:firstLine="0"/>
              <w:jc w:val="center"/>
            </w:pPr>
            <w:r w:rsidRPr="00931439">
              <w:t xml:space="preserve">Izmaiņas, salīdzinot ar kārtējo </w:t>
            </w:r>
            <w:r w:rsidR="00931439" w:rsidRPr="00931439">
              <w:t>2016</w:t>
            </w:r>
            <w:r w:rsidRPr="00931439">
              <w:t>.</w:t>
            </w:r>
          </w:p>
          <w:p w14:paraId="3B47B1E8" w14:textId="77777777" w:rsidR="0050041B" w:rsidRPr="00931439" w:rsidRDefault="0050041B" w:rsidP="00DA3291">
            <w:pPr>
              <w:pStyle w:val="naisf"/>
              <w:spacing w:before="0" w:after="0"/>
              <w:ind w:firstLine="0"/>
              <w:jc w:val="center"/>
              <w:rPr>
                <w:b/>
                <w:i/>
              </w:rPr>
            </w:pPr>
            <w:r w:rsidRPr="00931439">
              <w:t>gadu</w:t>
            </w:r>
          </w:p>
        </w:tc>
      </w:tr>
      <w:tr w:rsidR="0050041B" w:rsidRPr="0022444A" w14:paraId="538CE658" w14:textId="77777777" w:rsidTr="003445D4">
        <w:trPr>
          <w:jc w:val="center"/>
        </w:trPr>
        <w:tc>
          <w:tcPr>
            <w:tcW w:w="2161" w:type="dxa"/>
            <w:vAlign w:val="center"/>
          </w:tcPr>
          <w:p w14:paraId="12D78C4F" w14:textId="77777777" w:rsidR="0050041B" w:rsidRPr="00931439" w:rsidRDefault="0050041B" w:rsidP="00DA3291">
            <w:pPr>
              <w:pStyle w:val="naisf"/>
              <w:spacing w:before="0" w:after="0"/>
              <w:ind w:firstLine="0"/>
              <w:jc w:val="center"/>
              <w:rPr>
                <w:bCs/>
              </w:rPr>
            </w:pPr>
            <w:r w:rsidRPr="00931439">
              <w:rPr>
                <w:bCs/>
              </w:rPr>
              <w:t>1</w:t>
            </w:r>
          </w:p>
        </w:tc>
        <w:tc>
          <w:tcPr>
            <w:tcW w:w="1110" w:type="dxa"/>
            <w:vAlign w:val="center"/>
          </w:tcPr>
          <w:p w14:paraId="722E7C20" w14:textId="77777777" w:rsidR="0050041B" w:rsidRPr="00931439" w:rsidRDefault="0050041B" w:rsidP="00DA3291">
            <w:pPr>
              <w:pStyle w:val="naisf"/>
              <w:spacing w:before="0" w:after="0"/>
              <w:ind w:firstLine="0"/>
              <w:jc w:val="center"/>
              <w:rPr>
                <w:bCs/>
              </w:rPr>
            </w:pPr>
            <w:r w:rsidRPr="00931439">
              <w:rPr>
                <w:bCs/>
              </w:rPr>
              <w:t>2</w:t>
            </w:r>
          </w:p>
        </w:tc>
        <w:tc>
          <w:tcPr>
            <w:tcW w:w="1487" w:type="dxa"/>
            <w:vAlign w:val="center"/>
          </w:tcPr>
          <w:p w14:paraId="7C5CD820" w14:textId="77777777" w:rsidR="0050041B" w:rsidRPr="00931439" w:rsidRDefault="0050041B" w:rsidP="00DA3291">
            <w:pPr>
              <w:pStyle w:val="naisf"/>
              <w:spacing w:before="0" w:after="0"/>
              <w:ind w:firstLine="0"/>
              <w:jc w:val="center"/>
              <w:rPr>
                <w:bCs/>
              </w:rPr>
            </w:pPr>
            <w:r w:rsidRPr="00931439">
              <w:rPr>
                <w:bCs/>
              </w:rPr>
              <w:t>3</w:t>
            </w:r>
          </w:p>
        </w:tc>
        <w:tc>
          <w:tcPr>
            <w:tcW w:w="1487" w:type="dxa"/>
            <w:vAlign w:val="center"/>
          </w:tcPr>
          <w:p w14:paraId="10DC3140" w14:textId="77777777" w:rsidR="0050041B" w:rsidRPr="00931439" w:rsidRDefault="0050041B" w:rsidP="00DA3291">
            <w:pPr>
              <w:pStyle w:val="naisf"/>
              <w:spacing w:before="0" w:after="0"/>
              <w:ind w:firstLine="0"/>
              <w:jc w:val="center"/>
              <w:rPr>
                <w:bCs/>
              </w:rPr>
            </w:pPr>
            <w:r w:rsidRPr="00931439">
              <w:rPr>
                <w:bCs/>
              </w:rPr>
              <w:t>4</w:t>
            </w:r>
          </w:p>
        </w:tc>
        <w:tc>
          <w:tcPr>
            <w:tcW w:w="1487" w:type="dxa"/>
            <w:vAlign w:val="center"/>
          </w:tcPr>
          <w:p w14:paraId="6A5A0DD5" w14:textId="77777777" w:rsidR="0050041B" w:rsidRPr="00931439" w:rsidRDefault="0050041B" w:rsidP="00DA3291">
            <w:pPr>
              <w:pStyle w:val="naisf"/>
              <w:spacing w:before="0" w:after="0"/>
              <w:ind w:firstLine="0"/>
              <w:jc w:val="center"/>
              <w:rPr>
                <w:bCs/>
              </w:rPr>
            </w:pPr>
            <w:r w:rsidRPr="00931439">
              <w:rPr>
                <w:bCs/>
              </w:rPr>
              <w:t>5</w:t>
            </w:r>
          </w:p>
        </w:tc>
        <w:tc>
          <w:tcPr>
            <w:tcW w:w="1407" w:type="dxa"/>
            <w:vAlign w:val="center"/>
          </w:tcPr>
          <w:p w14:paraId="1BD19D51" w14:textId="77777777" w:rsidR="0050041B" w:rsidRPr="00931439" w:rsidRDefault="0050041B" w:rsidP="00DA3291">
            <w:pPr>
              <w:pStyle w:val="naisf"/>
              <w:spacing w:before="0" w:after="0"/>
              <w:ind w:firstLine="0"/>
              <w:jc w:val="center"/>
              <w:rPr>
                <w:bCs/>
              </w:rPr>
            </w:pPr>
            <w:r w:rsidRPr="00931439">
              <w:rPr>
                <w:bCs/>
              </w:rPr>
              <w:t>6</w:t>
            </w:r>
          </w:p>
        </w:tc>
      </w:tr>
      <w:tr w:rsidR="0050041B" w:rsidRPr="0022444A" w14:paraId="5ACD640A" w14:textId="77777777" w:rsidTr="003445D4">
        <w:trPr>
          <w:jc w:val="center"/>
        </w:trPr>
        <w:tc>
          <w:tcPr>
            <w:tcW w:w="2161" w:type="dxa"/>
          </w:tcPr>
          <w:p w14:paraId="5F6DA777" w14:textId="77777777" w:rsidR="0050041B" w:rsidRPr="00931439" w:rsidRDefault="0050041B" w:rsidP="00DA3291">
            <w:pPr>
              <w:pStyle w:val="naisf"/>
              <w:spacing w:before="0" w:after="0"/>
              <w:ind w:firstLine="0"/>
              <w:jc w:val="left"/>
              <w:rPr>
                <w:i/>
              </w:rPr>
            </w:pPr>
            <w:r w:rsidRPr="00931439">
              <w:t>1. Budžeta ieņēmumi:</w:t>
            </w:r>
          </w:p>
        </w:tc>
        <w:tc>
          <w:tcPr>
            <w:tcW w:w="1110" w:type="dxa"/>
          </w:tcPr>
          <w:p w14:paraId="0CBE76D8" w14:textId="77777777" w:rsidR="0050041B" w:rsidRPr="00FE3392" w:rsidRDefault="0050041B" w:rsidP="00DA3291">
            <w:pPr>
              <w:pStyle w:val="naisf"/>
              <w:spacing w:before="0" w:after="0"/>
              <w:ind w:firstLine="0"/>
              <w:jc w:val="center"/>
            </w:pPr>
            <w:r w:rsidRPr="00FE3392">
              <w:t>0</w:t>
            </w:r>
          </w:p>
        </w:tc>
        <w:tc>
          <w:tcPr>
            <w:tcW w:w="1487" w:type="dxa"/>
          </w:tcPr>
          <w:p w14:paraId="01E2048E" w14:textId="77777777" w:rsidR="0050041B" w:rsidRPr="00FE3392" w:rsidRDefault="0050041B" w:rsidP="00DA3291">
            <w:pPr>
              <w:pStyle w:val="naisf"/>
              <w:spacing w:before="0" w:after="0"/>
              <w:ind w:firstLine="0"/>
              <w:jc w:val="center"/>
            </w:pPr>
            <w:r w:rsidRPr="00FE3392">
              <w:t>0</w:t>
            </w:r>
          </w:p>
        </w:tc>
        <w:tc>
          <w:tcPr>
            <w:tcW w:w="1487" w:type="dxa"/>
          </w:tcPr>
          <w:p w14:paraId="56D56505" w14:textId="77777777" w:rsidR="0050041B" w:rsidRPr="00FE3392" w:rsidRDefault="0050041B" w:rsidP="00DA3291">
            <w:pPr>
              <w:pStyle w:val="naisf"/>
              <w:spacing w:before="0" w:after="0"/>
              <w:ind w:firstLine="0"/>
              <w:jc w:val="center"/>
              <w:rPr>
                <w:i/>
              </w:rPr>
            </w:pPr>
            <w:r w:rsidRPr="00FE3392">
              <w:t>0</w:t>
            </w:r>
          </w:p>
        </w:tc>
        <w:tc>
          <w:tcPr>
            <w:tcW w:w="1487" w:type="dxa"/>
          </w:tcPr>
          <w:p w14:paraId="53915BD1" w14:textId="77777777" w:rsidR="0050041B" w:rsidRPr="00931439" w:rsidRDefault="0050041B" w:rsidP="00DA3291">
            <w:pPr>
              <w:pStyle w:val="naisf"/>
              <w:spacing w:before="0" w:after="0"/>
              <w:ind w:firstLine="0"/>
              <w:jc w:val="center"/>
              <w:rPr>
                <w:i/>
              </w:rPr>
            </w:pPr>
            <w:r w:rsidRPr="00931439">
              <w:t>0</w:t>
            </w:r>
          </w:p>
        </w:tc>
        <w:tc>
          <w:tcPr>
            <w:tcW w:w="1407" w:type="dxa"/>
          </w:tcPr>
          <w:p w14:paraId="0A7C3A18" w14:textId="77777777" w:rsidR="0050041B" w:rsidRPr="00931439" w:rsidRDefault="0050041B" w:rsidP="00DA3291">
            <w:pPr>
              <w:pStyle w:val="naisf"/>
              <w:spacing w:before="0" w:after="0"/>
              <w:ind w:firstLine="0"/>
              <w:jc w:val="center"/>
              <w:rPr>
                <w:i/>
              </w:rPr>
            </w:pPr>
            <w:r w:rsidRPr="00931439">
              <w:t>0</w:t>
            </w:r>
          </w:p>
        </w:tc>
      </w:tr>
      <w:tr w:rsidR="0050041B" w:rsidRPr="0022444A" w14:paraId="018E9271" w14:textId="77777777" w:rsidTr="003445D4">
        <w:trPr>
          <w:trHeight w:val="1422"/>
          <w:jc w:val="center"/>
        </w:trPr>
        <w:tc>
          <w:tcPr>
            <w:tcW w:w="2161" w:type="dxa"/>
          </w:tcPr>
          <w:p w14:paraId="1483ABC0" w14:textId="77777777" w:rsidR="0050041B" w:rsidRPr="00931439" w:rsidRDefault="0050041B" w:rsidP="00CF4BA9">
            <w:pPr>
              <w:pStyle w:val="naisf"/>
              <w:spacing w:before="0" w:after="0"/>
              <w:ind w:firstLine="0"/>
              <w:jc w:val="left"/>
            </w:pPr>
            <w:r w:rsidRPr="00931439">
              <w:t>1.1. valsts pamatbudžets, tai skaitā ieņēmumi no maksas pakalpojumiem un citi pašu ieņēmumi</w:t>
            </w:r>
          </w:p>
        </w:tc>
        <w:tc>
          <w:tcPr>
            <w:tcW w:w="1110" w:type="dxa"/>
          </w:tcPr>
          <w:p w14:paraId="1A60AF9B" w14:textId="77777777" w:rsidR="0050041B" w:rsidRPr="00FE3392" w:rsidRDefault="0050041B" w:rsidP="00DA3291">
            <w:pPr>
              <w:pStyle w:val="naisf"/>
              <w:spacing w:before="0" w:after="0"/>
              <w:ind w:firstLine="0"/>
              <w:jc w:val="center"/>
            </w:pPr>
          </w:p>
          <w:p w14:paraId="0A3D9265" w14:textId="77777777" w:rsidR="0050041B" w:rsidRPr="00FE3392" w:rsidRDefault="0050041B" w:rsidP="00DA3291">
            <w:pPr>
              <w:pStyle w:val="naisf"/>
              <w:spacing w:before="0" w:after="0"/>
              <w:ind w:firstLine="0"/>
              <w:jc w:val="center"/>
            </w:pPr>
          </w:p>
          <w:p w14:paraId="7725F24C" w14:textId="77777777" w:rsidR="0050041B" w:rsidRPr="00FE3392" w:rsidRDefault="0050041B" w:rsidP="00DA3291">
            <w:pPr>
              <w:pStyle w:val="naisf"/>
              <w:spacing w:before="0" w:after="0"/>
              <w:ind w:firstLine="0"/>
              <w:jc w:val="center"/>
            </w:pPr>
            <w:r w:rsidRPr="00FE3392">
              <w:t>0</w:t>
            </w:r>
          </w:p>
          <w:p w14:paraId="05CD4400" w14:textId="77777777" w:rsidR="0050041B" w:rsidRPr="00FE3392" w:rsidRDefault="0050041B" w:rsidP="00DA3291">
            <w:pPr>
              <w:pStyle w:val="naisf"/>
              <w:spacing w:before="0" w:after="0"/>
              <w:ind w:firstLine="0"/>
              <w:jc w:val="center"/>
            </w:pPr>
          </w:p>
          <w:p w14:paraId="2EB6672D" w14:textId="77777777" w:rsidR="0050041B" w:rsidRPr="00FE3392" w:rsidRDefault="0050041B" w:rsidP="00DA3291">
            <w:pPr>
              <w:pStyle w:val="naisf"/>
              <w:spacing w:before="0" w:after="0"/>
              <w:ind w:firstLine="0"/>
              <w:jc w:val="center"/>
            </w:pPr>
          </w:p>
        </w:tc>
        <w:tc>
          <w:tcPr>
            <w:tcW w:w="1487" w:type="dxa"/>
          </w:tcPr>
          <w:p w14:paraId="26A10583" w14:textId="77777777" w:rsidR="0050041B" w:rsidRPr="00FE3392" w:rsidRDefault="0050041B" w:rsidP="00DA3291">
            <w:pPr>
              <w:pStyle w:val="naisf"/>
              <w:spacing w:before="0" w:after="0"/>
              <w:ind w:firstLine="0"/>
              <w:jc w:val="center"/>
            </w:pPr>
          </w:p>
          <w:p w14:paraId="0A5D361B" w14:textId="77777777" w:rsidR="0050041B" w:rsidRPr="00FE3392" w:rsidRDefault="0050041B" w:rsidP="00DA3291">
            <w:pPr>
              <w:pStyle w:val="naisf"/>
              <w:spacing w:before="0" w:after="0"/>
              <w:ind w:firstLine="0"/>
              <w:jc w:val="center"/>
            </w:pPr>
          </w:p>
          <w:p w14:paraId="34F1502C" w14:textId="77777777" w:rsidR="0050041B" w:rsidRPr="00FE3392" w:rsidRDefault="0050041B" w:rsidP="00DA3291">
            <w:pPr>
              <w:pStyle w:val="naisf"/>
              <w:spacing w:before="0" w:after="0"/>
              <w:ind w:firstLine="0"/>
              <w:jc w:val="center"/>
            </w:pPr>
            <w:r w:rsidRPr="00FE3392">
              <w:t>0</w:t>
            </w:r>
          </w:p>
          <w:p w14:paraId="289D81D3" w14:textId="77777777" w:rsidR="0050041B" w:rsidRPr="00FE3392" w:rsidRDefault="0050041B" w:rsidP="00DA3291">
            <w:pPr>
              <w:pStyle w:val="naisf"/>
              <w:spacing w:before="0" w:after="0"/>
              <w:ind w:firstLine="0"/>
              <w:jc w:val="center"/>
            </w:pPr>
          </w:p>
          <w:p w14:paraId="3D8A4D53" w14:textId="77777777" w:rsidR="0050041B" w:rsidRPr="00FE3392" w:rsidRDefault="0050041B" w:rsidP="00DA3291">
            <w:pPr>
              <w:pStyle w:val="naisf"/>
              <w:spacing w:before="0" w:after="0"/>
              <w:ind w:firstLine="0"/>
              <w:jc w:val="center"/>
            </w:pPr>
          </w:p>
        </w:tc>
        <w:tc>
          <w:tcPr>
            <w:tcW w:w="1487" w:type="dxa"/>
          </w:tcPr>
          <w:p w14:paraId="7DC5428A" w14:textId="77777777" w:rsidR="0050041B" w:rsidRPr="00FE3392" w:rsidRDefault="0050041B" w:rsidP="00DA3291">
            <w:pPr>
              <w:pStyle w:val="naisf"/>
              <w:spacing w:before="0" w:after="0"/>
              <w:ind w:firstLine="0"/>
              <w:jc w:val="center"/>
            </w:pPr>
          </w:p>
          <w:p w14:paraId="13969CB9" w14:textId="77777777" w:rsidR="0050041B" w:rsidRPr="00FE3392" w:rsidRDefault="0050041B" w:rsidP="00DA3291">
            <w:pPr>
              <w:pStyle w:val="naisf"/>
              <w:spacing w:before="0" w:after="0"/>
              <w:ind w:firstLine="0"/>
              <w:jc w:val="center"/>
            </w:pPr>
          </w:p>
          <w:p w14:paraId="140730F6" w14:textId="77777777" w:rsidR="0050041B" w:rsidRPr="00FE3392" w:rsidRDefault="0050041B" w:rsidP="00DA3291">
            <w:pPr>
              <w:pStyle w:val="naisf"/>
              <w:spacing w:before="0" w:after="0"/>
              <w:ind w:firstLine="0"/>
              <w:jc w:val="center"/>
            </w:pPr>
            <w:r w:rsidRPr="00FE3392">
              <w:t>0</w:t>
            </w:r>
          </w:p>
          <w:p w14:paraId="72EE1957" w14:textId="77777777" w:rsidR="0050041B" w:rsidRPr="00FE3392" w:rsidRDefault="0050041B" w:rsidP="00DA3291">
            <w:pPr>
              <w:pStyle w:val="naisf"/>
              <w:spacing w:before="0" w:after="0"/>
              <w:ind w:firstLine="0"/>
              <w:jc w:val="center"/>
            </w:pPr>
          </w:p>
        </w:tc>
        <w:tc>
          <w:tcPr>
            <w:tcW w:w="1487" w:type="dxa"/>
          </w:tcPr>
          <w:p w14:paraId="334F25DA" w14:textId="77777777" w:rsidR="0050041B" w:rsidRPr="00931439" w:rsidRDefault="0050041B" w:rsidP="00DA3291">
            <w:pPr>
              <w:pStyle w:val="naisf"/>
              <w:spacing w:before="0" w:after="0"/>
              <w:ind w:firstLine="0"/>
              <w:jc w:val="center"/>
            </w:pPr>
          </w:p>
          <w:p w14:paraId="7E6BF0C9" w14:textId="77777777" w:rsidR="0050041B" w:rsidRPr="00931439" w:rsidRDefault="0050041B" w:rsidP="00DA3291">
            <w:pPr>
              <w:pStyle w:val="naisf"/>
              <w:spacing w:before="0" w:after="0"/>
              <w:ind w:firstLine="0"/>
              <w:jc w:val="center"/>
            </w:pPr>
          </w:p>
          <w:p w14:paraId="0E0151FF" w14:textId="77777777" w:rsidR="0050041B" w:rsidRPr="00931439" w:rsidRDefault="0050041B" w:rsidP="00DA3291">
            <w:pPr>
              <w:pStyle w:val="naisf"/>
              <w:spacing w:before="0" w:after="0"/>
              <w:ind w:firstLine="0"/>
              <w:jc w:val="center"/>
            </w:pPr>
            <w:r w:rsidRPr="00931439">
              <w:t>0</w:t>
            </w:r>
          </w:p>
          <w:p w14:paraId="63B36A98" w14:textId="77777777" w:rsidR="0050041B" w:rsidRPr="00931439" w:rsidRDefault="0050041B" w:rsidP="00DA3291">
            <w:pPr>
              <w:pStyle w:val="naisf"/>
              <w:spacing w:before="0" w:after="0"/>
              <w:ind w:firstLine="0"/>
              <w:jc w:val="center"/>
            </w:pPr>
          </w:p>
        </w:tc>
        <w:tc>
          <w:tcPr>
            <w:tcW w:w="1407" w:type="dxa"/>
          </w:tcPr>
          <w:p w14:paraId="750D2394" w14:textId="77777777" w:rsidR="0050041B" w:rsidRPr="00931439" w:rsidRDefault="0050041B" w:rsidP="00DA3291">
            <w:pPr>
              <w:pStyle w:val="naisf"/>
              <w:spacing w:before="0" w:after="0"/>
              <w:ind w:firstLine="0"/>
              <w:jc w:val="center"/>
            </w:pPr>
          </w:p>
          <w:p w14:paraId="141AE738" w14:textId="77777777" w:rsidR="0050041B" w:rsidRPr="00931439" w:rsidRDefault="0050041B" w:rsidP="00DA3291">
            <w:pPr>
              <w:pStyle w:val="naisf"/>
              <w:spacing w:before="0" w:after="0"/>
              <w:ind w:firstLine="0"/>
              <w:jc w:val="center"/>
            </w:pPr>
          </w:p>
          <w:p w14:paraId="67250BF5" w14:textId="77777777" w:rsidR="0050041B" w:rsidRPr="00931439" w:rsidRDefault="0050041B" w:rsidP="00DA3291">
            <w:pPr>
              <w:pStyle w:val="naisf"/>
              <w:spacing w:before="0" w:after="0"/>
              <w:ind w:firstLine="0"/>
              <w:jc w:val="center"/>
            </w:pPr>
            <w:r w:rsidRPr="00931439">
              <w:t>0</w:t>
            </w:r>
          </w:p>
          <w:p w14:paraId="1348B430" w14:textId="77777777" w:rsidR="0050041B" w:rsidRPr="00931439" w:rsidRDefault="0050041B" w:rsidP="00DA3291">
            <w:pPr>
              <w:pStyle w:val="naisf"/>
              <w:spacing w:before="0" w:after="0"/>
              <w:ind w:firstLine="0"/>
              <w:jc w:val="center"/>
            </w:pPr>
          </w:p>
          <w:p w14:paraId="6735446A" w14:textId="77777777" w:rsidR="0050041B" w:rsidRPr="00931439" w:rsidRDefault="0050041B" w:rsidP="00DA3291">
            <w:pPr>
              <w:pStyle w:val="naisf"/>
              <w:spacing w:before="0" w:after="0"/>
              <w:ind w:firstLine="0"/>
              <w:jc w:val="center"/>
            </w:pPr>
          </w:p>
        </w:tc>
      </w:tr>
      <w:tr w:rsidR="0050041B" w:rsidRPr="0022444A" w14:paraId="3BC7EB40" w14:textId="77777777" w:rsidTr="003445D4">
        <w:trPr>
          <w:jc w:val="center"/>
        </w:trPr>
        <w:tc>
          <w:tcPr>
            <w:tcW w:w="2161" w:type="dxa"/>
          </w:tcPr>
          <w:p w14:paraId="5594BD29" w14:textId="77777777" w:rsidR="0050041B" w:rsidRPr="00931439" w:rsidRDefault="0050041B" w:rsidP="00CF4BA9">
            <w:pPr>
              <w:pStyle w:val="naisf"/>
              <w:spacing w:before="0" w:after="0"/>
              <w:ind w:firstLine="0"/>
              <w:jc w:val="left"/>
              <w:rPr>
                <w:i/>
              </w:rPr>
            </w:pPr>
            <w:r w:rsidRPr="00931439">
              <w:t>1.2. valsts speciālais budžets</w:t>
            </w:r>
          </w:p>
        </w:tc>
        <w:tc>
          <w:tcPr>
            <w:tcW w:w="1110" w:type="dxa"/>
          </w:tcPr>
          <w:p w14:paraId="4629AC01" w14:textId="77777777" w:rsidR="0050041B" w:rsidRPr="00FE3392" w:rsidRDefault="0050041B" w:rsidP="00DA3291">
            <w:pPr>
              <w:pStyle w:val="naisf"/>
              <w:spacing w:before="0" w:after="0"/>
              <w:ind w:firstLine="0"/>
              <w:jc w:val="center"/>
            </w:pPr>
            <w:r w:rsidRPr="00FE3392">
              <w:t>0</w:t>
            </w:r>
          </w:p>
        </w:tc>
        <w:tc>
          <w:tcPr>
            <w:tcW w:w="1487" w:type="dxa"/>
          </w:tcPr>
          <w:p w14:paraId="47B88D10" w14:textId="77777777" w:rsidR="0050041B" w:rsidRPr="00FE3392" w:rsidRDefault="0050041B" w:rsidP="00DA3291">
            <w:pPr>
              <w:pStyle w:val="naisf"/>
              <w:spacing w:before="0" w:after="0"/>
              <w:ind w:firstLine="0"/>
              <w:jc w:val="center"/>
            </w:pPr>
            <w:r w:rsidRPr="00FE3392">
              <w:t>0</w:t>
            </w:r>
          </w:p>
        </w:tc>
        <w:tc>
          <w:tcPr>
            <w:tcW w:w="1487" w:type="dxa"/>
          </w:tcPr>
          <w:p w14:paraId="0E086B78" w14:textId="77777777" w:rsidR="0050041B" w:rsidRPr="00FE3392" w:rsidRDefault="0050041B" w:rsidP="00DA3291">
            <w:pPr>
              <w:pStyle w:val="naisf"/>
              <w:spacing w:before="0" w:after="0"/>
              <w:ind w:firstLine="0"/>
              <w:jc w:val="center"/>
            </w:pPr>
            <w:r w:rsidRPr="00FE3392">
              <w:t>0</w:t>
            </w:r>
          </w:p>
        </w:tc>
        <w:tc>
          <w:tcPr>
            <w:tcW w:w="1487" w:type="dxa"/>
          </w:tcPr>
          <w:p w14:paraId="740F8719" w14:textId="77777777" w:rsidR="0050041B" w:rsidRPr="00931439" w:rsidRDefault="0050041B" w:rsidP="00DA3291">
            <w:pPr>
              <w:pStyle w:val="naisf"/>
              <w:spacing w:before="0" w:after="0"/>
              <w:ind w:firstLine="0"/>
              <w:jc w:val="center"/>
            </w:pPr>
            <w:r w:rsidRPr="00931439">
              <w:t>0</w:t>
            </w:r>
          </w:p>
        </w:tc>
        <w:tc>
          <w:tcPr>
            <w:tcW w:w="1407" w:type="dxa"/>
          </w:tcPr>
          <w:p w14:paraId="12BEC63E" w14:textId="77777777" w:rsidR="0050041B" w:rsidRPr="00931439" w:rsidRDefault="0050041B" w:rsidP="00DA3291">
            <w:pPr>
              <w:pStyle w:val="naisf"/>
              <w:spacing w:before="0" w:after="0"/>
              <w:ind w:firstLine="0"/>
              <w:jc w:val="center"/>
            </w:pPr>
            <w:r w:rsidRPr="00931439">
              <w:t>0</w:t>
            </w:r>
          </w:p>
        </w:tc>
      </w:tr>
      <w:tr w:rsidR="0050041B" w:rsidRPr="00931439" w14:paraId="0B2E9F8C" w14:textId="77777777" w:rsidTr="003445D4">
        <w:trPr>
          <w:jc w:val="center"/>
        </w:trPr>
        <w:tc>
          <w:tcPr>
            <w:tcW w:w="2161" w:type="dxa"/>
          </w:tcPr>
          <w:p w14:paraId="7F98CEF6" w14:textId="77777777" w:rsidR="0050041B" w:rsidRPr="00931439" w:rsidRDefault="0050041B" w:rsidP="00CF4BA9">
            <w:pPr>
              <w:pStyle w:val="naisf"/>
              <w:spacing w:before="0" w:after="0"/>
              <w:ind w:firstLine="0"/>
              <w:jc w:val="left"/>
              <w:rPr>
                <w:i/>
              </w:rPr>
            </w:pPr>
            <w:r w:rsidRPr="00931439">
              <w:t>1.3. pašvaldību budžets</w:t>
            </w:r>
          </w:p>
        </w:tc>
        <w:tc>
          <w:tcPr>
            <w:tcW w:w="1110" w:type="dxa"/>
          </w:tcPr>
          <w:p w14:paraId="2448B5F8" w14:textId="77777777" w:rsidR="0050041B" w:rsidRPr="00FE3392" w:rsidRDefault="0050041B" w:rsidP="00DA3291">
            <w:pPr>
              <w:pStyle w:val="naisf"/>
              <w:spacing w:before="0" w:after="0"/>
              <w:ind w:firstLine="0"/>
              <w:jc w:val="center"/>
            </w:pPr>
            <w:r w:rsidRPr="00FE3392">
              <w:t>0</w:t>
            </w:r>
          </w:p>
        </w:tc>
        <w:tc>
          <w:tcPr>
            <w:tcW w:w="1487" w:type="dxa"/>
          </w:tcPr>
          <w:p w14:paraId="1479B5A6" w14:textId="77777777" w:rsidR="0050041B" w:rsidRPr="00FE3392" w:rsidRDefault="0050041B" w:rsidP="00DA3291">
            <w:pPr>
              <w:pStyle w:val="naisf"/>
              <w:spacing w:before="0" w:after="0"/>
              <w:ind w:firstLine="0"/>
              <w:jc w:val="center"/>
            </w:pPr>
            <w:r w:rsidRPr="00FE3392">
              <w:t>0</w:t>
            </w:r>
          </w:p>
        </w:tc>
        <w:tc>
          <w:tcPr>
            <w:tcW w:w="1487" w:type="dxa"/>
          </w:tcPr>
          <w:p w14:paraId="1C3A70E2" w14:textId="77777777" w:rsidR="0050041B" w:rsidRPr="00FE3392" w:rsidRDefault="0050041B" w:rsidP="00DA3291">
            <w:pPr>
              <w:pStyle w:val="naisf"/>
              <w:spacing w:before="0" w:after="0"/>
              <w:ind w:firstLine="0"/>
              <w:jc w:val="center"/>
            </w:pPr>
            <w:r w:rsidRPr="00FE3392">
              <w:t>0</w:t>
            </w:r>
          </w:p>
        </w:tc>
        <w:tc>
          <w:tcPr>
            <w:tcW w:w="1487" w:type="dxa"/>
          </w:tcPr>
          <w:p w14:paraId="09093DD6" w14:textId="77777777" w:rsidR="0050041B" w:rsidRPr="00931439" w:rsidRDefault="0050041B" w:rsidP="00DA3291">
            <w:pPr>
              <w:pStyle w:val="naisf"/>
              <w:spacing w:before="0" w:after="0"/>
              <w:ind w:firstLine="0"/>
              <w:jc w:val="center"/>
            </w:pPr>
            <w:r w:rsidRPr="00931439">
              <w:t>0</w:t>
            </w:r>
          </w:p>
        </w:tc>
        <w:tc>
          <w:tcPr>
            <w:tcW w:w="1407" w:type="dxa"/>
          </w:tcPr>
          <w:p w14:paraId="4295E2E7" w14:textId="77777777" w:rsidR="0050041B" w:rsidRPr="00931439" w:rsidRDefault="0050041B" w:rsidP="00DA3291">
            <w:pPr>
              <w:pStyle w:val="naisf"/>
              <w:spacing w:before="0" w:after="0"/>
              <w:ind w:firstLine="0"/>
              <w:jc w:val="center"/>
            </w:pPr>
            <w:r w:rsidRPr="00931439">
              <w:t>0</w:t>
            </w:r>
          </w:p>
        </w:tc>
      </w:tr>
      <w:tr w:rsidR="0050041B" w:rsidRPr="00931439" w14:paraId="0A014A2D" w14:textId="77777777" w:rsidTr="003445D4">
        <w:trPr>
          <w:jc w:val="center"/>
        </w:trPr>
        <w:tc>
          <w:tcPr>
            <w:tcW w:w="2161" w:type="dxa"/>
          </w:tcPr>
          <w:p w14:paraId="16AB795B" w14:textId="77777777" w:rsidR="0050041B" w:rsidRPr="00931439" w:rsidRDefault="0050041B" w:rsidP="00CF4BA9">
            <w:r w:rsidRPr="00931439">
              <w:t>2. Budžeta izdevumi:</w:t>
            </w:r>
          </w:p>
        </w:tc>
        <w:tc>
          <w:tcPr>
            <w:tcW w:w="1110" w:type="dxa"/>
          </w:tcPr>
          <w:p w14:paraId="4B5B5413" w14:textId="77777777" w:rsidR="0050041B" w:rsidRPr="00FE3392" w:rsidRDefault="0050041B" w:rsidP="00DA3291">
            <w:pPr>
              <w:pStyle w:val="naisf"/>
              <w:spacing w:before="0" w:after="0"/>
              <w:ind w:firstLine="0"/>
              <w:jc w:val="center"/>
            </w:pPr>
            <w:r w:rsidRPr="00FE3392">
              <w:t>0</w:t>
            </w:r>
          </w:p>
        </w:tc>
        <w:tc>
          <w:tcPr>
            <w:tcW w:w="1487" w:type="dxa"/>
          </w:tcPr>
          <w:p w14:paraId="09B549B4" w14:textId="16870A3E" w:rsidR="0050041B" w:rsidRPr="00FE3392" w:rsidRDefault="00782822" w:rsidP="00782822">
            <w:pPr>
              <w:pStyle w:val="naisf"/>
              <w:spacing w:before="0" w:after="0"/>
              <w:ind w:firstLine="0"/>
              <w:jc w:val="center"/>
            </w:pPr>
            <w:r>
              <w:t>6</w:t>
            </w:r>
            <w:r w:rsidR="00FE3392" w:rsidRPr="00FE3392">
              <w:t> </w:t>
            </w:r>
            <w:r>
              <w:t>901</w:t>
            </w:r>
            <w:r w:rsidR="00FE3392" w:rsidRPr="00FE3392">
              <w:t> </w:t>
            </w:r>
            <w:r>
              <w:t>461</w:t>
            </w:r>
          </w:p>
        </w:tc>
        <w:tc>
          <w:tcPr>
            <w:tcW w:w="1487" w:type="dxa"/>
          </w:tcPr>
          <w:p w14:paraId="0AD927FB" w14:textId="77777777" w:rsidR="0050041B" w:rsidRPr="00FE3392" w:rsidRDefault="0050041B" w:rsidP="00DA3291">
            <w:pPr>
              <w:pStyle w:val="naisf"/>
              <w:spacing w:before="0" w:after="0"/>
              <w:ind w:firstLine="0"/>
              <w:jc w:val="center"/>
            </w:pPr>
            <w:r w:rsidRPr="00FE3392">
              <w:t>0</w:t>
            </w:r>
          </w:p>
        </w:tc>
        <w:tc>
          <w:tcPr>
            <w:tcW w:w="1487" w:type="dxa"/>
          </w:tcPr>
          <w:p w14:paraId="47DF7464" w14:textId="77777777" w:rsidR="0050041B" w:rsidRPr="00931439" w:rsidRDefault="0050041B" w:rsidP="00DA3291">
            <w:pPr>
              <w:pStyle w:val="naisf"/>
              <w:spacing w:before="0" w:after="0"/>
              <w:ind w:firstLine="0"/>
              <w:jc w:val="center"/>
            </w:pPr>
            <w:r w:rsidRPr="00931439">
              <w:t>0</w:t>
            </w:r>
          </w:p>
        </w:tc>
        <w:tc>
          <w:tcPr>
            <w:tcW w:w="1407" w:type="dxa"/>
          </w:tcPr>
          <w:p w14:paraId="6281009C" w14:textId="77777777" w:rsidR="0050041B" w:rsidRPr="00931439" w:rsidRDefault="0050041B" w:rsidP="00DA3291">
            <w:pPr>
              <w:pStyle w:val="naisf"/>
              <w:spacing w:before="0" w:after="0"/>
              <w:ind w:firstLine="0"/>
              <w:jc w:val="center"/>
            </w:pPr>
            <w:r w:rsidRPr="00931439">
              <w:t>0</w:t>
            </w:r>
          </w:p>
        </w:tc>
      </w:tr>
      <w:tr w:rsidR="0050041B" w:rsidRPr="00931439" w14:paraId="6B5E3A71" w14:textId="77777777" w:rsidTr="003445D4">
        <w:trPr>
          <w:trHeight w:val="467"/>
          <w:jc w:val="center"/>
        </w:trPr>
        <w:tc>
          <w:tcPr>
            <w:tcW w:w="2161" w:type="dxa"/>
          </w:tcPr>
          <w:p w14:paraId="6E874A3B" w14:textId="77777777" w:rsidR="0050041B" w:rsidRPr="00931439" w:rsidRDefault="0050041B" w:rsidP="00CF4BA9">
            <w:r w:rsidRPr="00931439">
              <w:t>2.1. valsts pamatbudžets</w:t>
            </w:r>
          </w:p>
        </w:tc>
        <w:tc>
          <w:tcPr>
            <w:tcW w:w="1110" w:type="dxa"/>
          </w:tcPr>
          <w:p w14:paraId="5737A7E0" w14:textId="77777777" w:rsidR="0050041B" w:rsidRPr="00FE3392" w:rsidRDefault="0050041B" w:rsidP="009A28E1">
            <w:pPr>
              <w:pStyle w:val="naisf"/>
              <w:spacing w:before="0" w:after="0"/>
              <w:ind w:firstLine="0"/>
              <w:jc w:val="center"/>
            </w:pPr>
            <w:r w:rsidRPr="00FE3392">
              <w:t>0</w:t>
            </w:r>
          </w:p>
          <w:p w14:paraId="0D3032B1" w14:textId="77777777" w:rsidR="0050041B" w:rsidRPr="00FE3392" w:rsidRDefault="0050041B" w:rsidP="00DA3291">
            <w:pPr>
              <w:pStyle w:val="naisf"/>
              <w:spacing w:before="0" w:after="0"/>
              <w:ind w:firstLine="0"/>
              <w:jc w:val="center"/>
            </w:pPr>
          </w:p>
        </w:tc>
        <w:tc>
          <w:tcPr>
            <w:tcW w:w="1487" w:type="dxa"/>
          </w:tcPr>
          <w:p w14:paraId="0D155C83" w14:textId="7EC1E2F3" w:rsidR="0050041B" w:rsidRPr="00FE3392" w:rsidRDefault="00782822" w:rsidP="00782822">
            <w:pPr>
              <w:pStyle w:val="naisf"/>
              <w:spacing w:before="0" w:after="0"/>
              <w:ind w:firstLine="0"/>
              <w:jc w:val="center"/>
            </w:pPr>
            <w:r>
              <w:t>6 901</w:t>
            </w:r>
            <w:r w:rsidR="00FE3392" w:rsidRPr="00FE3392">
              <w:t> </w:t>
            </w:r>
            <w:r>
              <w:t>461</w:t>
            </w:r>
          </w:p>
        </w:tc>
        <w:tc>
          <w:tcPr>
            <w:tcW w:w="1487" w:type="dxa"/>
          </w:tcPr>
          <w:p w14:paraId="078AC783" w14:textId="77777777" w:rsidR="0050041B" w:rsidRPr="00FE3392" w:rsidRDefault="0050041B" w:rsidP="00DA3291">
            <w:pPr>
              <w:pStyle w:val="naisf"/>
              <w:spacing w:before="0" w:after="0"/>
              <w:ind w:firstLine="0"/>
              <w:jc w:val="center"/>
            </w:pPr>
            <w:r w:rsidRPr="00FE3392">
              <w:t>0</w:t>
            </w:r>
          </w:p>
        </w:tc>
        <w:tc>
          <w:tcPr>
            <w:tcW w:w="1487" w:type="dxa"/>
          </w:tcPr>
          <w:p w14:paraId="7214AFB9" w14:textId="77777777" w:rsidR="0050041B" w:rsidRPr="00931439" w:rsidRDefault="0050041B" w:rsidP="00DA3291">
            <w:pPr>
              <w:pStyle w:val="naisf"/>
              <w:spacing w:before="0" w:after="0"/>
              <w:ind w:firstLine="0"/>
              <w:jc w:val="center"/>
            </w:pPr>
            <w:r w:rsidRPr="00931439">
              <w:t>0</w:t>
            </w:r>
          </w:p>
        </w:tc>
        <w:tc>
          <w:tcPr>
            <w:tcW w:w="1407" w:type="dxa"/>
          </w:tcPr>
          <w:p w14:paraId="1EA642D2" w14:textId="77777777" w:rsidR="0050041B" w:rsidRPr="00931439" w:rsidRDefault="0050041B" w:rsidP="00DA3291">
            <w:pPr>
              <w:pStyle w:val="naisf"/>
              <w:spacing w:before="0" w:after="0"/>
              <w:ind w:firstLine="0"/>
              <w:jc w:val="center"/>
            </w:pPr>
            <w:r w:rsidRPr="00931439">
              <w:t>0</w:t>
            </w:r>
          </w:p>
        </w:tc>
      </w:tr>
      <w:tr w:rsidR="0050041B" w:rsidRPr="00931439" w14:paraId="42986438" w14:textId="77777777" w:rsidTr="003445D4">
        <w:trPr>
          <w:jc w:val="center"/>
        </w:trPr>
        <w:tc>
          <w:tcPr>
            <w:tcW w:w="2161" w:type="dxa"/>
          </w:tcPr>
          <w:p w14:paraId="18F4FE2F" w14:textId="77777777" w:rsidR="0050041B" w:rsidRPr="00931439" w:rsidRDefault="0050041B" w:rsidP="00CF4BA9">
            <w:r w:rsidRPr="00931439">
              <w:t>2.2. valsts speciālais budžets</w:t>
            </w:r>
          </w:p>
        </w:tc>
        <w:tc>
          <w:tcPr>
            <w:tcW w:w="1110" w:type="dxa"/>
          </w:tcPr>
          <w:p w14:paraId="09C811BE" w14:textId="77777777" w:rsidR="0050041B" w:rsidRPr="00FE3392" w:rsidRDefault="0050041B" w:rsidP="00DA3291">
            <w:pPr>
              <w:pStyle w:val="naisf"/>
              <w:spacing w:before="0" w:after="0"/>
              <w:ind w:firstLine="0"/>
              <w:jc w:val="center"/>
            </w:pPr>
            <w:r w:rsidRPr="00FE3392">
              <w:t>0</w:t>
            </w:r>
          </w:p>
        </w:tc>
        <w:tc>
          <w:tcPr>
            <w:tcW w:w="1487" w:type="dxa"/>
          </w:tcPr>
          <w:p w14:paraId="5B5D5022" w14:textId="77777777" w:rsidR="0050041B" w:rsidRPr="00FE3392" w:rsidRDefault="0050041B" w:rsidP="00DA3291">
            <w:pPr>
              <w:pStyle w:val="naisf"/>
              <w:spacing w:before="0" w:after="0"/>
              <w:ind w:firstLine="0"/>
              <w:jc w:val="center"/>
            </w:pPr>
            <w:r w:rsidRPr="00FE3392">
              <w:t>0</w:t>
            </w:r>
          </w:p>
          <w:p w14:paraId="25D80557" w14:textId="77777777" w:rsidR="0050041B" w:rsidRPr="00FE3392" w:rsidRDefault="0050041B" w:rsidP="00DA3291">
            <w:pPr>
              <w:pStyle w:val="naisf"/>
              <w:spacing w:before="0" w:after="0"/>
              <w:ind w:firstLine="0"/>
              <w:jc w:val="center"/>
            </w:pPr>
          </w:p>
        </w:tc>
        <w:tc>
          <w:tcPr>
            <w:tcW w:w="1487" w:type="dxa"/>
          </w:tcPr>
          <w:p w14:paraId="6B519E0A" w14:textId="77777777" w:rsidR="0050041B" w:rsidRPr="00FE3392" w:rsidRDefault="0050041B" w:rsidP="00DA3291">
            <w:pPr>
              <w:pStyle w:val="naisf"/>
              <w:spacing w:before="0" w:after="0"/>
              <w:ind w:firstLine="0"/>
              <w:jc w:val="center"/>
            </w:pPr>
            <w:r w:rsidRPr="00FE3392">
              <w:t>0</w:t>
            </w:r>
          </w:p>
          <w:p w14:paraId="3528D1C1" w14:textId="77777777" w:rsidR="0050041B" w:rsidRPr="00FE3392" w:rsidRDefault="0050041B" w:rsidP="00DA3291">
            <w:pPr>
              <w:pStyle w:val="naisf"/>
              <w:spacing w:before="0" w:after="0"/>
              <w:ind w:firstLine="0"/>
              <w:jc w:val="center"/>
            </w:pPr>
          </w:p>
        </w:tc>
        <w:tc>
          <w:tcPr>
            <w:tcW w:w="1487" w:type="dxa"/>
          </w:tcPr>
          <w:p w14:paraId="7A03B725" w14:textId="77777777" w:rsidR="0050041B" w:rsidRPr="00931439" w:rsidRDefault="0050041B" w:rsidP="00DA3291">
            <w:pPr>
              <w:pStyle w:val="naisf"/>
              <w:spacing w:before="0" w:after="0"/>
              <w:ind w:firstLine="0"/>
              <w:jc w:val="center"/>
            </w:pPr>
            <w:r w:rsidRPr="00931439">
              <w:t>0</w:t>
            </w:r>
          </w:p>
          <w:p w14:paraId="7B960511" w14:textId="77777777" w:rsidR="0050041B" w:rsidRPr="00931439" w:rsidRDefault="0050041B" w:rsidP="00DA3291">
            <w:pPr>
              <w:pStyle w:val="naisf"/>
              <w:spacing w:before="0" w:after="0"/>
              <w:ind w:firstLine="0"/>
              <w:jc w:val="center"/>
            </w:pPr>
          </w:p>
        </w:tc>
        <w:tc>
          <w:tcPr>
            <w:tcW w:w="1407" w:type="dxa"/>
          </w:tcPr>
          <w:p w14:paraId="454D5C7B" w14:textId="77777777" w:rsidR="0050041B" w:rsidRPr="00931439" w:rsidRDefault="0050041B" w:rsidP="00DA3291">
            <w:pPr>
              <w:pStyle w:val="naisf"/>
              <w:spacing w:before="0" w:after="0"/>
              <w:ind w:firstLine="0"/>
              <w:jc w:val="center"/>
            </w:pPr>
            <w:r w:rsidRPr="00931439">
              <w:t>0</w:t>
            </w:r>
          </w:p>
          <w:p w14:paraId="43E1A589" w14:textId="77777777" w:rsidR="0050041B" w:rsidRPr="00931439" w:rsidRDefault="0050041B" w:rsidP="00DA3291">
            <w:pPr>
              <w:pStyle w:val="naisf"/>
              <w:spacing w:before="0" w:after="0"/>
              <w:ind w:firstLine="0"/>
              <w:jc w:val="center"/>
            </w:pPr>
          </w:p>
        </w:tc>
      </w:tr>
      <w:tr w:rsidR="0050041B" w:rsidRPr="00931439" w14:paraId="069D2557" w14:textId="77777777" w:rsidTr="003445D4">
        <w:trPr>
          <w:jc w:val="center"/>
        </w:trPr>
        <w:tc>
          <w:tcPr>
            <w:tcW w:w="2161" w:type="dxa"/>
          </w:tcPr>
          <w:p w14:paraId="6B497DF3" w14:textId="77777777" w:rsidR="0050041B" w:rsidRPr="00931439" w:rsidRDefault="0050041B" w:rsidP="00CF4BA9">
            <w:r w:rsidRPr="00931439">
              <w:t xml:space="preserve">2.3. pašvaldību budžets </w:t>
            </w:r>
          </w:p>
        </w:tc>
        <w:tc>
          <w:tcPr>
            <w:tcW w:w="1110" w:type="dxa"/>
          </w:tcPr>
          <w:p w14:paraId="7D71C9A9" w14:textId="77777777" w:rsidR="0050041B" w:rsidRPr="00FE3392" w:rsidRDefault="0050041B" w:rsidP="00DA3291">
            <w:pPr>
              <w:pStyle w:val="naisf"/>
              <w:spacing w:before="0" w:after="0"/>
              <w:ind w:firstLine="0"/>
              <w:jc w:val="center"/>
            </w:pPr>
            <w:r w:rsidRPr="00FE3392">
              <w:t>0</w:t>
            </w:r>
          </w:p>
        </w:tc>
        <w:tc>
          <w:tcPr>
            <w:tcW w:w="1487" w:type="dxa"/>
          </w:tcPr>
          <w:p w14:paraId="1152584D" w14:textId="77777777" w:rsidR="0050041B" w:rsidRPr="00FE3392" w:rsidRDefault="0050041B" w:rsidP="00DA3291">
            <w:pPr>
              <w:pStyle w:val="naisf"/>
              <w:spacing w:before="0" w:after="0"/>
              <w:ind w:firstLine="0"/>
              <w:jc w:val="center"/>
            </w:pPr>
            <w:r w:rsidRPr="00FE3392">
              <w:t>0</w:t>
            </w:r>
          </w:p>
        </w:tc>
        <w:tc>
          <w:tcPr>
            <w:tcW w:w="1487" w:type="dxa"/>
          </w:tcPr>
          <w:p w14:paraId="1F1237D9" w14:textId="77777777" w:rsidR="0050041B" w:rsidRPr="00FE3392" w:rsidRDefault="0050041B" w:rsidP="00DA3291">
            <w:pPr>
              <w:pStyle w:val="naisf"/>
              <w:spacing w:before="0" w:after="0"/>
              <w:ind w:firstLine="0"/>
              <w:jc w:val="center"/>
            </w:pPr>
            <w:r w:rsidRPr="00FE3392">
              <w:t>0</w:t>
            </w:r>
          </w:p>
        </w:tc>
        <w:tc>
          <w:tcPr>
            <w:tcW w:w="1487" w:type="dxa"/>
          </w:tcPr>
          <w:p w14:paraId="18F54A50" w14:textId="77777777" w:rsidR="0050041B" w:rsidRPr="00931439" w:rsidRDefault="0050041B" w:rsidP="00DA3291">
            <w:pPr>
              <w:pStyle w:val="naisf"/>
              <w:spacing w:before="0" w:after="0"/>
              <w:ind w:firstLine="0"/>
              <w:jc w:val="center"/>
            </w:pPr>
            <w:r w:rsidRPr="00931439">
              <w:t>0</w:t>
            </w:r>
          </w:p>
        </w:tc>
        <w:tc>
          <w:tcPr>
            <w:tcW w:w="1407" w:type="dxa"/>
          </w:tcPr>
          <w:p w14:paraId="1530A7AC" w14:textId="77777777" w:rsidR="0050041B" w:rsidRPr="00931439" w:rsidRDefault="0050041B" w:rsidP="00DA3291">
            <w:pPr>
              <w:pStyle w:val="naisf"/>
              <w:spacing w:before="0" w:after="0"/>
              <w:ind w:firstLine="0"/>
              <w:jc w:val="center"/>
            </w:pPr>
            <w:r w:rsidRPr="00931439">
              <w:t>0</w:t>
            </w:r>
          </w:p>
        </w:tc>
      </w:tr>
      <w:tr w:rsidR="00782822" w:rsidRPr="00931439" w14:paraId="3B8A8034" w14:textId="77777777" w:rsidTr="003445D4">
        <w:trPr>
          <w:jc w:val="center"/>
        </w:trPr>
        <w:tc>
          <w:tcPr>
            <w:tcW w:w="2161" w:type="dxa"/>
          </w:tcPr>
          <w:p w14:paraId="55AE2264" w14:textId="77777777" w:rsidR="00782822" w:rsidRPr="00931439" w:rsidRDefault="00782822" w:rsidP="00782822">
            <w:r w:rsidRPr="00931439">
              <w:t>3. Finansiālā ietekme:</w:t>
            </w:r>
          </w:p>
        </w:tc>
        <w:tc>
          <w:tcPr>
            <w:tcW w:w="1110" w:type="dxa"/>
          </w:tcPr>
          <w:p w14:paraId="146A417B" w14:textId="77777777" w:rsidR="00782822" w:rsidRPr="00FE3392" w:rsidRDefault="00782822" w:rsidP="00782822">
            <w:pPr>
              <w:pStyle w:val="naisf"/>
              <w:spacing w:before="0" w:after="0"/>
              <w:ind w:firstLine="0"/>
              <w:jc w:val="center"/>
            </w:pPr>
            <w:r w:rsidRPr="00FE3392">
              <w:t>0</w:t>
            </w:r>
          </w:p>
        </w:tc>
        <w:tc>
          <w:tcPr>
            <w:tcW w:w="1487" w:type="dxa"/>
          </w:tcPr>
          <w:p w14:paraId="4B5EB56B" w14:textId="064DFA73" w:rsidR="00782822" w:rsidRPr="00FE3392" w:rsidRDefault="00782822" w:rsidP="00782822">
            <w:pPr>
              <w:pStyle w:val="naisf"/>
              <w:spacing w:before="0" w:after="0"/>
              <w:ind w:firstLine="0"/>
              <w:jc w:val="center"/>
            </w:pPr>
            <w:r>
              <w:t>6 901</w:t>
            </w:r>
            <w:r w:rsidRPr="00FE3392">
              <w:t> </w:t>
            </w:r>
            <w:r>
              <w:t>461</w:t>
            </w:r>
          </w:p>
        </w:tc>
        <w:tc>
          <w:tcPr>
            <w:tcW w:w="1487" w:type="dxa"/>
          </w:tcPr>
          <w:p w14:paraId="0B62AA62" w14:textId="77777777" w:rsidR="00782822" w:rsidRPr="00FE3392" w:rsidRDefault="00782822" w:rsidP="00782822">
            <w:pPr>
              <w:pStyle w:val="naisf"/>
              <w:spacing w:before="0" w:after="0"/>
              <w:ind w:firstLine="0"/>
              <w:jc w:val="center"/>
            </w:pPr>
            <w:r w:rsidRPr="00FE3392">
              <w:t>0</w:t>
            </w:r>
          </w:p>
        </w:tc>
        <w:tc>
          <w:tcPr>
            <w:tcW w:w="1487" w:type="dxa"/>
          </w:tcPr>
          <w:p w14:paraId="632F2347" w14:textId="77777777" w:rsidR="00782822" w:rsidRPr="00931439" w:rsidRDefault="00782822" w:rsidP="00782822">
            <w:pPr>
              <w:pStyle w:val="naisf"/>
              <w:spacing w:before="0" w:after="0"/>
              <w:ind w:firstLine="0"/>
              <w:jc w:val="center"/>
            </w:pPr>
            <w:r w:rsidRPr="00931439">
              <w:t>0</w:t>
            </w:r>
          </w:p>
        </w:tc>
        <w:tc>
          <w:tcPr>
            <w:tcW w:w="1407" w:type="dxa"/>
          </w:tcPr>
          <w:p w14:paraId="2269450B" w14:textId="77777777" w:rsidR="00782822" w:rsidRPr="00931439" w:rsidRDefault="00782822" w:rsidP="00782822">
            <w:pPr>
              <w:pStyle w:val="naisf"/>
              <w:spacing w:before="0" w:after="0"/>
              <w:ind w:firstLine="0"/>
              <w:jc w:val="center"/>
            </w:pPr>
            <w:r w:rsidRPr="00931439">
              <w:t>0</w:t>
            </w:r>
          </w:p>
        </w:tc>
      </w:tr>
      <w:tr w:rsidR="00782822" w:rsidRPr="00931439" w14:paraId="1F00C470" w14:textId="77777777" w:rsidTr="003445D4">
        <w:trPr>
          <w:jc w:val="center"/>
        </w:trPr>
        <w:tc>
          <w:tcPr>
            <w:tcW w:w="2161" w:type="dxa"/>
          </w:tcPr>
          <w:p w14:paraId="4B651020" w14:textId="77777777" w:rsidR="00782822" w:rsidRPr="00931439" w:rsidRDefault="00782822" w:rsidP="00782822">
            <w:r w:rsidRPr="00931439">
              <w:t>3.1. valsts pamatbudžets</w:t>
            </w:r>
          </w:p>
        </w:tc>
        <w:tc>
          <w:tcPr>
            <w:tcW w:w="1110" w:type="dxa"/>
          </w:tcPr>
          <w:p w14:paraId="7F286F2B" w14:textId="77777777" w:rsidR="00782822" w:rsidRPr="00FE3392" w:rsidRDefault="00782822" w:rsidP="00782822">
            <w:pPr>
              <w:pStyle w:val="naisf"/>
              <w:spacing w:before="0" w:after="0"/>
              <w:ind w:firstLine="0"/>
              <w:jc w:val="center"/>
            </w:pPr>
            <w:r w:rsidRPr="00FE3392">
              <w:t>0</w:t>
            </w:r>
          </w:p>
        </w:tc>
        <w:tc>
          <w:tcPr>
            <w:tcW w:w="1487" w:type="dxa"/>
          </w:tcPr>
          <w:p w14:paraId="4D3DB2C4" w14:textId="65D8EAB2" w:rsidR="00782822" w:rsidRPr="00FE3392" w:rsidRDefault="00782822" w:rsidP="00782822">
            <w:pPr>
              <w:pStyle w:val="naisf"/>
              <w:spacing w:before="0" w:after="0"/>
              <w:ind w:firstLine="0"/>
              <w:jc w:val="center"/>
            </w:pPr>
            <w:r>
              <w:t>6 901</w:t>
            </w:r>
            <w:r w:rsidRPr="00FE3392">
              <w:t> </w:t>
            </w:r>
            <w:r>
              <w:t>461</w:t>
            </w:r>
          </w:p>
        </w:tc>
        <w:tc>
          <w:tcPr>
            <w:tcW w:w="1487" w:type="dxa"/>
          </w:tcPr>
          <w:p w14:paraId="52FFE3A4" w14:textId="77777777" w:rsidR="00782822" w:rsidRPr="00FE3392" w:rsidRDefault="00782822" w:rsidP="00782822">
            <w:pPr>
              <w:pStyle w:val="naisf"/>
              <w:spacing w:before="0" w:after="0"/>
              <w:ind w:firstLine="0"/>
              <w:jc w:val="center"/>
            </w:pPr>
            <w:r w:rsidRPr="00FE3392">
              <w:t>0</w:t>
            </w:r>
          </w:p>
        </w:tc>
        <w:tc>
          <w:tcPr>
            <w:tcW w:w="1487" w:type="dxa"/>
          </w:tcPr>
          <w:p w14:paraId="3DCCEDA2" w14:textId="77777777" w:rsidR="00782822" w:rsidRPr="00931439" w:rsidRDefault="00782822" w:rsidP="00782822">
            <w:pPr>
              <w:pStyle w:val="naisf"/>
              <w:spacing w:before="0" w:after="0"/>
              <w:ind w:firstLine="0"/>
              <w:jc w:val="center"/>
            </w:pPr>
            <w:r w:rsidRPr="00931439">
              <w:t>0</w:t>
            </w:r>
          </w:p>
        </w:tc>
        <w:tc>
          <w:tcPr>
            <w:tcW w:w="1407" w:type="dxa"/>
          </w:tcPr>
          <w:p w14:paraId="79C53EA2" w14:textId="77777777" w:rsidR="00782822" w:rsidRPr="00931439" w:rsidRDefault="00782822" w:rsidP="00782822">
            <w:pPr>
              <w:pStyle w:val="naisf"/>
              <w:spacing w:before="0" w:after="0"/>
              <w:ind w:firstLine="0"/>
              <w:jc w:val="center"/>
            </w:pPr>
            <w:r w:rsidRPr="00931439">
              <w:t>0</w:t>
            </w:r>
          </w:p>
        </w:tc>
      </w:tr>
      <w:tr w:rsidR="0050041B" w:rsidRPr="00931439" w14:paraId="41CBA26A" w14:textId="77777777" w:rsidTr="003445D4">
        <w:trPr>
          <w:jc w:val="center"/>
        </w:trPr>
        <w:tc>
          <w:tcPr>
            <w:tcW w:w="2161" w:type="dxa"/>
          </w:tcPr>
          <w:p w14:paraId="7B7CD2A0" w14:textId="77777777" w:rsidR="0050041B" w:rsidRPr="00931439" w:rsidRDefault="0050041B" w:rsidP="00CF4BA9">
            <w:r w:rsidRPr="00931439">
              <w:t>3.2. speciālais budžets</w:t>
            </w:r>
          </w:p>
        </w:tc>
        <w:tc>
          <w:tcPr>
            <w:tcW w:w="1110" w:type="dxa"/>
          </w:tcPr>
          <w:p w14:paraId="7EA95170" w14:textId="77777777" w:rsidR="0050041B" w:rsidRPr="00FE3392" w:rsidRDefault="0050041B" w:rsidP="00DA3291">
            <w:pPr>
              <w:pStyle w:val="naisf"/>
              <w:spacing w:before="0" w:after="0"/>
              <w:ind w:firstLine="0"/>
              <w:jc w:val="center"/>
            </w:pPr>
            <w:r w:rsidRPr="00FE3392">
              <w:t>0</w:t>
            </w:r>
          </w:p>
        </w:tc>
        <w:tc>
          <w:tcPr>
            <w:tcW w:w="1487" w:type="dxa"/>
          </w:tcPr>
          <w:p w14:paraId="40A625B5" w14:textId="77777777" w:rsidR="0050041B" w:rsidRPr="00FE3392" w:rsidRDefault="0050041B" w:rsidP="00DA3291">
            <w:pPr>
              <w:pStyle w:val="naisf"/>
              <w:spacing w:before="0" w:after="0"/>
              <w:ind w:firstLine="0"/>
              <w:jc w:val="center"/>
            </w:pPr>
            <w:r w:rsidRPr="00FE3392">
              <w:t>0</w:t>
            </w:r>
          </w:p>
        </w:tc>
        <w:tc>
          <w:tcPr>
            <w:tcW w:w="1487" w:type="dxa"/>
          </w:tcPr>
          <w:p w14:paraId="41015982" w14:textId="77777777" w:rsidR="0050041B" w:rsidRPr="00FE3392" w:rsidRDefault="0050041B" w:rsidP="00DA3291">
            <w:pPr>
              <w:pStyle w:val="naisf"/>
              <w:spacing w:before="0" w:after="0"/>
              <w:ind w:firstLine="0"/>
              <w:jc w:val="center"/>
            </w:pPr>
            <w:r w:rsidRPr="00FE3392">
              <w:t>0</w:t>
            </w:r>
          </w:p>
        </w:tc>
        <w:tc>
          <w:tcPr>
            <w:tcW w:w="1487" w:type="dxa"/>
          </w:tcPr>
          <w:p w14:paraId="6BD3B860" w14:textId="77777777" w:rsidR="0050041B" w:rsidRPr="00931439" w:rsidRDefault="0050041B" w:rsidP="00DA3291">
            <w:pPr>
              <w:pStyle w:val="naisf"/>
              <w:spacing w:before="0" w:after="0"/>
              <w:ind w:firstLine="0"/>
              <w:jc w:val="center"/>
            </w:pPr>
            <w:r w:rsidRPr="00931439">
              <w:t>0</w:t>
            </w:r>
          </w:p>
        </w:tc>
        <w:tc>
          <w:tcPr>
            <w:tcW w:w="1407" w:type="dxa"/>
          </w:tcPr>
          <w:p w14:paraId="34552726" w14:textId="77777777" w:rsidR="0050041B" w:rsidRPr="00931439" w:rsidRDefault="0050041B" w:rsidP="00DA3291">
            <w:pPr>
              <w:pStyle w:val="naisf"/>
              <w:spacing w:before="0" w:after="0"/>
              <w:ind w:firstLine="0"/>
              <w:jc w:val="center"/>
            </w:pPr>
            <w:r w:rsidRPr="00931439">
              <w:t>0</w:t>
            </w:r>
          </w:p>
        </w:tc>
      </w:tr>
      <w:tr w:rsidR="0050041B" w:rsidRPr="00931439" w14:paraId="31FAB2B4" w14:textId="77777777" w:rsidTr="003445D4">
        <w:trPr>
          <w:jc w:val="center"/>
        </w:trPr>
        <w:tc>
          <w:tcPr>
            <w:tcW w:w="2161" w:type="dxa"/>
          </w:tcPr>
          <w:p w14:paraId="3C228C88" w14:textId="77777777" w:rsidR="0050041B" w:rsidRPr="00931439" w:rsidRDefault="0050041B" w:rsidP="00CF4BA9">
            <w:r w:rsidRPr="00931439">
              <w:t xml:space="preserve">3.3. pašvaldību budžets </w:t>
            </w:r>
          </w:p>
        </w:tc>
        <w:tc>
          <w:tcPr>
            <w:tcW w:w="1110" w:type="dxa"/>
          </w:tcPr>
          <w:p w14:paraId="147616F3" w14:textId="77777777" w:rsidR="0050041B" w:rsidRPr="00FE3392" w:rsidRDefault="0050041B" w:rsidP="00DA3291">
            <w:pPr>
              <w:pStyle w:val="naisf"/>
              <w:spacing w:before="0" w:after="0"/>
              <w:ind w:firstLine="0"/>
              <w:jc w:val="center"/>
            </w:pPr>
            <w:r w:rsidRPr="00FE3392">
              <w:t>0</w:t>
            </w:r>
          </w:p>
        </w:tc>
        <w:tc>
          <w:tcPr>
            <w:tcW w:w="1487" w:type="dxa"/>
          </w:tcPr>
          <w:p w14:paraId="115B1E14" w14:textId="77777777" w:rsidR="0050041B" w:rsidRPr="00FE3392" w:rsidRDefault="0050041B" w:rsidP="00DA3291">
            <w:pPr>
              <w:pStyle w:val="naisf"/>
              <w:spacing w:before="0" w:after="0"/>
              <w:ind w:firstLine="0"/>
              <w:jc w:val="center"/>
            </w:pPr>
            <w:r w:rsidRPr="00FE3392">
              <w:t>0</w:t>
            </w:r>
          </w:p>
        </w:tc>
        <w:tc>
          <w:tcPr>
            <w:tcW w:w="1487" w:type="dxa"/>
          </w:tcPr>
          <w:p w14:paraId="6F9DA8C6" w14:textId="77777777" w:rsidR="0050041B" w:rsidRPr="00FE3392" w:rsidRDefault="0050041B" w:rsidP="00DA3291">
            <w:pPr>
              <w:pStyle w:val="naisf"/>
              <w:spacing w:before="0" w:after="0"/>
              <w:ind w:firstLine="0"/>
              <w:jc w:val="center"/>
            </w:pPr>
            <w:r w:rsidRPr="00FE3392">
              <w:t>0</w:t>
            </w:r>
          </w:p>
        </w:tc>
        <w:tc>
          <w:tcPr>
            <w:tcW w:w="1487" w:type="dxa"/>
          </w:tcPr>
          <w:p w14:paraId="0E60A706" w14:textId="77777777" w:rsidR="0050041B" w:rsidRPr="00931439" w:rsidRDefault="0050041B" w:rsidP="00DA3291">
            <w:pPr>
              <w:pStyle w:val="naisf"/>
              <w:spacing w:before="0" w:after="0"/>
              <w:ind w:firstLine="0"/>
              <w:jc w:val="center"/>
            </w:pPr>
            <w:r w:rsidRPr="00931439">
              <w:t>0</w:t>
            </w:r>
          </w:p>
        </w:tc>
        <w:tc>
          <w:tcPr>
            <w:tcW w:w="1407" w:type="dxa"/>
          </w:tcPr>
          <w:p w14:paraId="2CF444A8" w14:textId="77777777" w:rsidR="0050041B" w:rsidRPr="00931439" w:rsidRDefault="0050041B" w:rsidP="00DA3291">
            <w:pPr>
              <w:pStyle w:val="naisf"/>
              <w:spacing w:before="0" w:after="0"/>
              <w:ind w:firstLine="0"/>
              <w:jc w:val="center"/>
            </w:pPr>
            <w:r w:rsidRPr="00931439">
              <w:t>0</w:t>
            </w:r>
          </w:p>
        </w:tc>
      </w:tr>
      <w:tr w:rsidR="00782822" w:rsidRPr="00931439" w14:paraId="4270AE84" w14:textId="77777777" w:rsidTr="003445D4">
        <w:trPr>
          <w:jc w:val="center"/>
        </w:trPr>
        <w:tc>
          <w:tcPr>
            <w:tcW w:w="2161" w:type="dxa"/>
            <w:vMerge w:val="restart"/>
          </w:tcPr>
          <w:p w14:paraId="79A67CC7" w14:textId="77777777" w:rsidR="00782822" w:rsidRPr="00931439" w:rsidRDefault="00782822" w:rsidP="00782822">
            <w:r w:rsidRPr="00931439">
              <w:t>4. Finanšu līdzekļi papildu izdevumu finansēšanai (kompensējošu izdevumu samazinājumu norāda ar "+" zīmi)</w:t>
            </w:r>
          </w:p>
        </w:tc>
        <w:tc>
          <w:tcPr>
            <w:tcW w:w="1110" w:type="dxa"/>
            <w:vMerge w:val="restart"/>
          </w:tcPr>
          <w:p w14:paraId="030DD2E3" w14:textId="77777777" w:rsidR="00782822" w:rsidRPr="00FE3392" w:rsidRDefault="00782822" w:rsidP="00782822">
            <w:pPr>
              <w:pStyle w:val="naisf"/>
              <w:spacing w:before="0" w:after="0"/>
              <w:ind w:firstLine="0"/>
              <w:jc w:val="center"/>
            </w:pPr>
            <w:r w:rsidRPr="00FE3392">
              <w:t>X</w:t>
            </w:r>
          </w:p>
        </w:tc>
        <w:tc>
          <w:tcPr>
            <w:tcW w:w="1487" w:type="dxa"/>
            <w:vMerge w:val="restart"/>
          </w:tcPr>
          <w:p w14:paraId="445FF3DB" w14:textId="16F3BB46" w:rsidR="00782822" w:rsidRPr="00FE3392" w:rsidRDefault="00782822" w:rsidP="00782822">
            <w:pPr>
              <w:pStyle w:val="naisf"/>
              <w:spacing w:before="0" w:after="0"/>
              <w:ind w:firstLine="0"/>
              <w:jc w:val="center"/>
            </w:pPr>
            <w:r>
              <w:t>6 901</w:t>
            </w:r>
            <w:r w:rsidRPr="00FE3392">
              <w:t> </w:t>
            </w:r>
            <w:r>
              <w:t>461</w:t>
            </w:r>
          </w:p>
        </w:tc>
        <w:tc>
          <w:tcPr>
            <w:tcW w:w="1487" w:type="dxa"/>
          </w:tcPr>
          <w:p w14:paraId="301AE48A" w14:textId="77777777" w:rsidR="00782822" w:rsidRPr="00FE3392" w:rsidRDefault="00782822" w:rsidP="00782822">
            <w:pPr>
              <w:pStyle w:val="naisf"/>
              <w:spacing w:before="0" w:after="0"/>
              <w:ind w:firstLine="0"/>
              <w:jc w:val="center"/>
            </w:pPr>
            <w:r w:rsidRPr="00FE3392">
              <w:t>0</w:t>
            </w:r>
          </w:p>
        </w:tc>
        <w:tc>
          <w:tcPr>
            <w:tcW w:w="1487" w:type="dxa"/>
          </w:tcPr>
          <w:p w14:paraId="12BE53A8" w14:textId="77777777" w:rsidR="00782822" w:rsidRPr="00931439" w:rsidRDefault="00782822" w:rsidP="00782822">
            <w:pPr>
              <w:pStyle w:val="naisf"/>
              <w:spacing w:before="0" w:after="0"/>
              <w:ind w:firstLine="0"/>
              <w:jc w:val="center"/>
            </w:pPr>
            <w:r w:rsidRPr="00931439">
              <w:t>0</w:t>
            </w:r>
          </w:p>
        </w:tc>
        <w:tc>
          <w:tcPr>
            <w:tcW w:w="1407" w:type="dxa"/>
          </w:tcPr>
          <w:p w14:paraId="2A9C1F7C" w14:textId="77777777" w:rsidR="00782822" w:rsidRPr="00931439" w:rsidRDefault="00782822" w:rsidP="00782822">
            <w:pPr>
              <w:pStyle w:val="naisf"/>
              <w:spacing w:before="0" w:after="0"/>
              <w:ind w:firstLine="0"/>
              <w:jc w:val="center"/>
            </w:pPr>
            <w:r w:rsidRPr="00931439">
              <w:t>0</w:t>
            </w:r>
          </w:p>
        </w:tc>
      </w:tr>
      <w:tr w:rsidR="0050041B" w:rsidRPr="00931439" w14:paraId="321EC84E" w14:textId="77777777" w:rsidTr="003445D4">
        <w:trPr>
          <w:jc w:val="center"/>
        </w:trPr>
        <w:tc>
          <w:tcPr>
            <w:tcW w:w="2161" w:type="dxa"/>
            <w:vMerge/>
          </w:tcPr>
          <w:p w14:paraId="77E3C8F4" w14:textId="77777777" w:rsidR="0050041B" w:rsidRPr="00931439" w:rsidRDefault="0050041B" w:rsidP="00CF4BA9"/>
        </w:tc>
        <w:tc>
          <w:tcPr>
            <w:tcW w:w="1110" w:type="dxa"/>
            <w:vMerge/>
          </w:tcPr>
          <w:p w14:paraId="78A13205" w14:textId="77777777" w:rsidR="0050041B" w:rsidRPr="00FE3392" w:rsidRDefault="0050041B" w:rsidP="00DA3291">
            <w:pPr>
              <w:pStyle w:val="naisf"/>
              <w:spacing w:before="0" w:after="0"/>
              <w:ind w:firstLine="0"/>
              <w:jc w:val="center"/>
            </w:pPr>
          </w:p>
        </w:tc>
        <w:tc>
          <w:tcPr>
            <w:tcW w:w="1487" w:type="dxa"/>
            <w:vMerge/>
          </w:tcPr>
          <w:p w14:paraId="5B08F3E8" w14:textId="77777777" w:rsidR="0050041B" w:rsidRPr="00FE3392" w:rsidRDefault="0050041B" w:rsidP="00DA3291">
            <w:pPr>
              <w:pStyle w:val="naisf"/>
              <w:spacing w:before="0" w:after="0"/>
              <w:ind w:firstLine="0"/>
              <w:jc w:val="center"/>
            </w:pPr>
          </w:p>
        </w:tc>
        <w:tc>
          <w:tcPr>
            <w:tcW w:w="1487" w:type="dxa"/>
          </w:tcPr>
          <w:p w14:paraId="0182027F" w14:textId="77777777" w:rsidR="0050041B" w:rsidRPr="00FE3392" w:rsidRDefault="0050041B" w:rsidP="00DA3291">
            <w:pPr>
              <w:pStyle w:val="naisf"/>
              <w:spacing w:before="0" w:after="0"/>
              <w:ind w:firstLine="0"/>
              <w:jc w:val="center"/>
            </w:pPr>
            <w:r w:rsidRPr="00FE3392">
              <w:t>0</w:t>
            </w:r>
          </w:p>
        </w:tc>
        <w:tc>
          <w:tcPr>
            <w:tcW w:w="1487" w:type="dxa"/>
          </w:tcPr>
          <w:p w14:paraId="73A6753C" w14:textId="77777777" w:rsidR="0050041B" w:rsidRPr="00931439" w:rsidRDefault="0050041B" w:rsidP="00DA3291">
            <w:pPr>
              <w:pStyle w:val="naisf"/>
              <w:spacing w:before="0" w:after="0"/>
              <w:ind w:firstLine="0"/>
              <w:jc w:val="center"/>
            </w:pPr>
            <w:r w:rsidRPr="00931439">
              <w:t>0</w:t>
            </w:r>
          </w:p>
        </w:tc>
        <w:tc>
          <w:tcPr>
            <w:tcW w:w="1407" w:type="dxa"/>
          </w:tcPr>
          <w:p w14:paraId="53EC7A5B" w14:textId="77777777" w:rsidR="0050041B" w:rsidRPr="00931439" w:rsidRDefault="0050041B" w:rsidP="00DA3291">
            <w:pPr>
              <w:pStyle w:val="naisf"/>
              <w:spacing w:before="0" w:after="0"/>
              <w:ind w:firstLine="0"/>
              <w:jc w:val="center"/>
            </w:pPr>
            <w:r w:rsidRPr="00931439">
              <w:t>0</w:t>
            </w:r>
          </w:p>
        </w:tc>
      </w:tr>
      <w:tr w:rsidR="0050041B" w:rsidRPr="00931439" w14:paraId="7296C080" w14:textId="77777777" w:rsidTr="003445D4">
        <w:trPr>
          <w:jc w:val="center"/>
        </w:trPr>
        <w:tc>
          <w:tcPr>
            <w:tcW w:w="2161" w:type="dxa"/>
            <w:vMerge/>
          </w:tcPr>
          <w:p w14:paraId="61F72A9B" w14:textId="77777777" w:rsidR="0050041B" w:rsidRPr="00931439" w:rsidRDefault="0050041B" w:rsidP="00CF4BA9"/>
        </w:tc>
        <w:tc>
          <w:tcPr>
            <w:tcW w:w="1110" w:type="dxa"/>
            <w:vMerge/>
          </w:tcPr>
          <w:p w14:paraId="622A6714" w14:textId="77777777" w:rsidR="0050041B" w:rsidRPr="00FE3392" w:rsidRDefault="0050041B" w:rsidP="00DA3291">
            <w:pPr>
              <w:pStyle w:val="naisf"/>
              <w:spacing w:before="0" w:after="0"/>
              <w:ind w:firstLine="0"/>
              <w:jc w:val="center"/>
            </w:pPr>
          </w:p>
        </w:tc>
        <w:tc>
          <w:tcPr>
            <w:tcW w:w="1487" w:type="dxa"/>
            <w:vMerge/>
          </w:tcPr>
          <w:p w14:paraId="0FC16441" w14:textId="77777777" w:rsidR="0050041B" w:rsidRPr="00FE3392" w:rsidRDefault="0050041B" w:rsidP="00DA3291">
            <w:pPr>
              <w:pStyle w:val="naisf"/>
              <w:spacing w:before="0" w:after="0"/>
              <w:ind w:firstLine="0"/>
              <w:jc w:val="center"/>
            </w:pPr>
          </w:p>
        </w:tc>
        <w:tc>
          <w:tcPr>
            <w:tcW w:w="1487" w:type="dxa"/>
          </w:tcPr>
          <w:p w14:paraId="092FBA01" w14:textId="77777777" w:rsidR="0050041B" w:rsidRPr="00FE3392" w:rsidRDefault="0050041B" w:rsidP="00DA3291">
            <w:pPr>
              <w:pStyle w:val="naisf"/>
              <w:spacing w:before="0" w:after="0"/>
              <w:ind w:firstLine="0"/>
              <w:jc w:val="center"/>
            </w:pPr>
            <w:r w:rsidRPr="00FE3392">
              <w:t>0</w:t>
            </w:r>
          </w:p>
          <w:p w14:paraId="06FF682C" w14:textId="77777777" w:rsidR="0050041B" w:rsidRPr="00FE3392" w:rsidRDefault="0050041B" w:rsidP="00DA3291">
            <w:pPr>
              <w:pStyle w:val="naisf"/>
              <w:spacing w:before="0" w:after="0"/>
              <w:ind w:firstLine="0"/>
              <w:jc w:val="center"/>
            </w:pPr>
          </w:p>
        </w:tc>
        <w:tc>
          <w:tcPr>
            <w:tcW w:w="1487" w:type="dxa"/>
          </w:tcPr>
          <w:p w14:paraId="0F4C0F1E" w14:textId="77777777" w:rsidR="0050041B" w:rsidRPr="00931439" w:rsidRDefault="0050041B" w:rsidP="00DA3291">
            <w:pPr>
              <w:pStyle w:val="naisf"/>
              <w:spacing w:before="0" w:after="0"/>
              <w:ind w:firstLine="0"/>
              <w:jc w:val="center"/>
            </w:pPr>
            <w:r w:rsidRPr="00931439">
              <w:t>0</w:t>
            </w:r>
          </w:p>
          <w:p w14:paraId="73ECAF09" w14:textId="77777777" w:rsidR="0050041B" w:rsidRPr="00931439" w:rsidRDefault="0050041B" w:rsidP="00DA3291">
            <w:pPr>
              <w:pStyle w:val="naisf"/>
              <w:spacing w:before="0" w:after="0"/>
              <w:ind w:firstLine="0"/>
              <w:jc w:val="center"/>
            </w:pPr>
          </w:p>
        </w:tc>
        <w:tc>
          <w:tcPr>
            <w:tcW w:w="1407" w:type="dxa"/>
          </w:tcPr>
          <w:p w14:paraId="5A03F4DD" w14:textId="77777777" w:rsidR="0050041B" w:rsidRPr="00931439" w:rsidRDefault="0050041B" w:rsidP="00DA3291">
            <w:pPr>
              <w:pStyle w:val="naisf"/>
              <w:spacing w:before="0" w:after="0"/>
              <w:ind w:firstLine="0"/>
              <w:jc w:val="center"/>
            </w:pPr>
            <w:r w:rsidRPr="00931439">
              <w:t>0</w:t>
            </w:r>
          </w:p>
          <w:p w14:paraId="64D5A138" w14:textId="77777777" w:rsidR="0050041B" w:rsidRPr="00931439" w:rsidRDefault="0050041B" w:rsidP="00DA3291">
            <w:pPr>
              <w:pStyle w:val="naisf"/>
              <w:spacing w:before="0" w:after="0"/>
              <w:ind w:firstLine="0"/>
              <w:jc w:val="center"/>
            </w:pPr>
          </w:p>
        </w:tc>
      </w:tr>
      <w:tr w:rsidR="00782822" w:rsidRPr="00931439" w14:paraId="7C560172" w14:textId="77777777" w:rsidTr="003445D4">
        <w:trPr>
          <w:jc w:val="center"/>
        </w:trPr>
        <w:tc>
          <w:tcPr>
            <w:tcW w:w="2161" w:type="dxa"/>
          </w:tcPr>
          <w:p w14:paraId="1C63E291" w14:textId="77777777" w:rsidR="00782822" w:rsidRPr="00931439" w:rsidRDefault="00782822" w:rsidP="00782822">
            <w:r w:rsidRPr="00931439">
              <w:t>5. Precizēta finansiālā ietekme:</w:t>
            </w:r>
          </w:p>
        </w:tc>
        <w:tc>
          <w:tcPr>
            <w:tcW w:w="1110" w:type="dxa"/>
            <w:vMerge w:val="restart"/>
          </w:tcPr>
          <w:p w14:paraId="3EF79617" w14:textId="77777777" w:rsidR="00782822" w:rsidRPr="00FE3392" w:rsidRDefault="00782822" w:rsidP="00782822">
            <w:pPr>
              <w:pStyle w:val="naisf"/>
              <w:spacing w:before="0" w:after="0"/>
              <w:ind w:firstLine="0"/>
              <w:jc w:val="center"/>
            </w:pPr>
            <w:r w:rsidRPr="00FE3392">
              <w:t>X</w:t>
            </w:r>
          </w:p>
        </w:tc>
        <w:tc>
          <w:tcPr>
            <w:tcW w:w="1487" w:type="dxa"/>
          </w:tcPr>
          <w:p w14:paraId="3B45B9C9" w14:textId="745A076B" w:rsidR="00782822" w:rsidRPr="00FE3392" w:rsidRDefault="00F52197" w:rsidP="00782822">
            <w:pPr>
              <w:pStyle w:val="naisf"/>
              <w:spacing w:before="0" w:after="0"/>
              <w:ind w:firstLine="0"/>
              <w:jc w:val="center"/>
            </w:pPr>
            <w:r>
              <w:t>0</w:t>
            </w:r>
          </w:p>
        </w:tc>
        <w:tc>
          <w:tcPr>
            <w:tcW w:w="1487" w:type="dxa"/>
          </w:tcPr>
          <w:p w14:paraId="7CF52E28" w14:textId="77777777" w:rsidR="00782822" w:rsidRPr="00FE3392" w:rsidRDefault="00782822" w:rsidP="00782822">
            <w:pPr>
              <w:pStyle w:val="naisf"/>
              <w:spacing w:before="0" w:after="0"/>
              <w:ind w:firstLine="0"/>
              <w:jc w:val="center"/>
            </w:pPr>
            <w:r w:rsidRPr="00FE3392">
              <w:t>0</w:t>
            </w:r>
          </w:p>
        </w:tc>
        <w:tc>
          <w:tcPr>
            <w:tcW w:w="1487" w:type="dxa"/>
          </w:tcPr>
          <w:p w14:paraId="64F8A213" w14:textId="77777777" w:rsidR="00782822" w:rsidRPr="00931439" w:rsidRDefault="00782822" w:rsidP="00782822">
            <w:pPr>
              <w:pStyle w:val="naisf"/>
              <w:spacing w:before="0" w:after="0"/>
              <w:ind w:firstLine="0"/>
              <w:jc w:val="center"/>
            </w:pPr>
            <w:r w:rsidRPr="00931439">
              <w:t>0</w:t>
            </w:r>
          </w:p>
        </w:tc>
        <w:tc>
          <w:tcPr>
            <w:tcW w:w="1407" w:type="dxa"/>
          </w:tcPr>
          <w:p w14:paraId="316EA252" w14:textId="77777777" w:rsidR="00782822" w:rsidRPr="00931439" w:rsidRDefault="00782822" w:rsidP="00782822">
            <w:pPr>
              <w:pStyle w:val="naisf"/>
              <w:spacing w:before="0" w:after="0"/>
              <w:ind w:firstLine="0"/>
              <w:jc w:val="center"/>
            </w:pPr>
            <w:r w:rsidRPr="00931439">
              <w:t>0</w:t>
            </w:r>
          </w:p>
        </w:tc>
      </w:tr>
      <w:tr w:rsidR="00782822" w:rsidRPr="00931439" w14:paraId="6C486098" w14:textId="77777777" w:rsidTr="003445D4">
        <w:trPr>
          <w:jc w:val="center"/>
        </w:trPr>
        <w:tc>
          <w:tcPr>
            <w:tcW w:w="2161" w:type="dxa"/>
          </w:tcPr>
          <w:p w14:paraId="0A827491" w14:textId="77777777" w:rsidR="00782822" w:rsidRPr="00931439" w:rsidRDefault="00782822" w:rsidP="00782822">
            <w:r w:rsidRPr="00931439">
              <w:t>5.1. valsts pamatbudžets</w:t>
            </w:r>
          </w:p>
        </w:tc>
        <w:tc>
          <w:tcPr>
            <w:tcW w:w="1110" w:type="dxa"/>
            <w:vMerge/>
            <w:vAlign w:val="center"/>
          </w:tcPr>
          <w:p w14:paraId="49BEA5C8" w14:textId="77777777" w:rsidR="00782822" w:rsidRPr="00FE3392" w:rsidRDefault="00782822" w:rsidP="00782822">
            <w:pPr>
              <w:pStyle w:val="naisf"/>
              <w:spacing w:before="0" w:after="0"/>
              <w:ind w:firstLine="0"/>
              <w:jc w:val="center"/>
            </w:pPr>
          </w:p>
        </w:tc>
        <w:tc>
          <w:tcPr>
            <w:tcW w:w="1487" w:type="dxa"/>
          </w:tcPr>
          <w:p w14:paraId="31EAD1F5" w14:textId="273F13BB" w:rsidR="00782822" w:rsidRPr="00FE3392" w:rsidRDefault="00F52197" w:rsidP="00782822">
            <w:pPr>
              <w:pStyle w:val="naisf"/>
              <w:spacing w:before="0" w:after="0"/>
              <w:ind w:firstLine="0"/>
              <w:jc w:val="center"/>
            </w:pPr>
            <w:r>
              <w:t>0</w:t>
            </w:r>
          </w:p>
        </w:tc>
        <w:tc>
          <w:tcPr>
            <w:tcW w:w="1487" w:type="dxa"/>
          </w:tcPr>
          <w:p w14:paraId="188577DA" w14:textId="77777777" w:rsidR="00782822" w:rsidRPr="00FE3392" w:rsidRDefault="00782822" w:rsidP="00782822">
            <w:pPr>
              <w:pStyle w:val="naisf"/>
              <w:spacing w:before="0" w:after="0"/>
              <w:ind w:firstLine="0"/>
              <w:jc w:val="center"/>
            </w:pPr>
            <w:r w:rsidRPr="00FE3392">
              <w:t>0</w:t>
            </w:r>
          </w:p>
        </w:tc>
        <w:tc>
          <w:tcPr>
            <w:tcW w:w="1487" w:type="dxa"/>
          </w:tcPr>
          <w:p w14:paraId="5353A37C" w14:textId="77777777" w:rsidR="00782822" w:rsidRPr="00931439" w:rsidRDefault="00782822" w:rsidP="00782822">
            <w:pPr>
              <w:pStyle w:val="naisf"/>
              <w:spacing w:before="0" w:after="0"/>
              <w:ind w:firstLine="0"/>
              <w:jc w:val="center"/>
            </w:pPr>
            <w:r w:rsidRPr="00931439">
              <w:t>0</w:t>
            </w:r>
          </w:p>
        </w:tc>
        <w:tc>
          <w:tcPr>
            <w:tcW w:w="1407" w:type="dxa"/>
          </w:tcPr>
          <w:p w14:paraId="4AB3BC37" w14:textId="77777777" w:rsidR="00782822" w:rsidRPr="00931439" w:rsidRDefault="00782822" w:rsidP="00782822">
            <w:pPr>
              <w:pStyle w:val="naisf"/>
              <w:spacing w:before="0" w:after="0"/>
              <w:ind w:firstLine="0"/>
              <w:jc w:val="center"/>
            </w:pPr>
            <w:r w:rsidRPr="00931439">
              <w:t>0</w:t>
            </w:r>
          </w:p>
        </w:tc>
      </w:tr>
      <w:tr w:rsidR="0050041B" w:rsidRPr="00931439" w14:paraId="4A7262D8" w14:textId="77777777" w:rsidTr="003445D4">
        <w:trPr>
          <w:jc w:val="center"/>
        </w:trPr>
        <w:tc>
          <w:tcPr>
            <w:tcW w:w="2161" w:type="dxa"/>
          </w:tcPr>
          <w:p w14:paraId="2FAEA686" w14:textId="77777777" w:rsidR="0050041B" w:rsidRPr="00931439" w:rsidRDefault="0050041B" w:rsidP="00CF4BA9">
            <w:r w:rsidRPr="00931439">
              <w:t>5.2. speciālais budžets</w:t>
            </w:r>
          </w:p>
        </w:tc>
        <w:tc>
          <w:tcPr>
            <w:tcW w:w="1110" w:type="dxa"/>
            <w:vMerge/>
            <w:vAlign w:val="center"/>
          </w:tcPr>
          <w:p w14:paraId="5A372D88" w14:textId="77777777" w:rsidR="0050041B" w:rsidRPr="00FE3392" w:rsidRDefault="0050041B" w:rsidP="00DA3291">
            <w:pPr>
              <w:pStyle w:val="naisf"/>
              <w:spacing w:before="0" w:after="0"/>
              <w:ind w:firstLine="0"/>
              <w:jc w:val="center"/>
            </w:pPr>
          </w:p>
        </w:tc>
        <w:tc>
          <w:tcPr>
            <w:tcW w:w="1487" w:type="dxa"/>
          </w:tcPr>
          <w:p w14:paraId="11DAA5DB" w14:textId="77777777" w:rsidR="0050041B" w:rsidRPr="00FE3392" w:rsidRDefault="0050041B" w:rsidP="00DA3291">
            <w:pPr>
              <w:pStyle w:val="naisf"/>
              <w:spacing w:before="0" w:after="0"/>
              <w:ind w:firstLine="0"/>
              <w:jc w:val="center"/>
            </w:pPr>
            <w:r w:rsidRPr="00FE3392">
              <w:t>0</w:t>
            </w:r>
          </w:p>
        </w:tc>
        <w:tc>
          <w:tcPr>
            <w:tcW w:w="1487" w:type="dxa"/>
          </w:tcPr>
          <w:p w14:paraId="0C19882C" w14:textId="77777777" w:rsidR="0050041B" w:rsidRPr="00FE3392" w:rsidRDefault="0050041B" w:rsidP="00DA3291">
            <w:pPr>
              <w:pStyle w:val="naisf"/>
              <w:spacing w:before="0" w:after="0"/>
              <w:ind w:firstLine="0"/>
              <w:jc w:val="center"/>
            </w:pPr>
            <w:r w:rsidRPr="00FE3392">
              <w:t>0</w:t>
            </w:r>
          </w:p>
        </w:tc>
        <w:tc>
          <w:tcPr>
            <w:tcW w:w="1487" w:type="dxa"/>
          </w:tcPr>
          <w:p w14:paraId="4A89A9A5" w14:textId="77777777" w:rsidR="0050041B" w:rsidRPr="00931439" w:rsidRDefault="0050041B" w:rsidP="00DA3291">
            <w:pPr>
              <w:pStyle w:val="naisf"/>
              <w:spacing w:before="0" w:after="0"/>
              <w:ind w:firstLine="0"/>
              <w:jc w:val="center"/>
            </w:pPr>
            <w:r w:rsidRPr="00931439">
              <w:t>0</w:t>
            </w:r>
          </w:p>
        </w:tc>
        <w:tc>
          <w:tcPr>
            <w:tcW w:w="1407" w:type="dxa"/>
          </w:tcPr>
          <w:p w14:paraId="1E3DF87C" w14:textId="77777777" w:rsidR="0050041B" w:rsidRPr="00931439" w:rsidRDefault="0050041B" w:rsidP="00DA3291">
            <w:pPr>
              <w:pStyle w:val="naisf"/>
              <w:spacing w:before="0" w:after="0"/>
              <w:ind w:firstLine="0"/>
              <w:jc w:val="center"/>
            </w:pPr>
            <w:r w:rsidRPr="00931439">
              <w:t>0</w:t>
            </w:r>
          </w:p>
        </w:tc>
      </w:tr>
      <w:tr w:rsidR="0050041B" w:rsidRPr="00931439" w14:paraId="11016304" w14:textId="77777777" w:rsidTr="003445D4">
        <w:trPr>
          <w:jc w:val="center"/>
        </w:trPr>
        <w:tc>
          <w:tcPr>
            <w:tcW w:w="2161" w:type="dxa"/>
          </w:tcPr>
          <w:p w14:paraId="2146E258" w14:textId="77777777" w:rsidR="0050041B" w:rsidRPr="00942F42" w:rsidRDefault="0050041B" w:rsidP="00CF4BA9">
            <w:r w:rsidRPr="00942F42">
              <w:t xml:space="preserve">5.3. pašvaldību budžets </w:t>
            </w:r>
          </w:p>
        </w:tc>
        <w:tc>
          <w:tcPr>
            <w:tcW w:w="1110" w:type="dxa"/>
            <w:vMerge/>
            <w:vAlign w:val="center"/>
          </w:tcPr>
          <w:p w14:paraId="376616B2" w14:textId="77777777" w:rsidR="0050041B" w:rsidRPr="00942F42" w:rsidRDefault="0050041B" w:rsidP="00DA3291">
            <w:pPr>
              <w:pStyle w:val="naisf"/>
              <w:spacing w:before="0" w:after="0"/>
              <w:ind w:firstLine="0"/>
              <w:jc w:val="center"/>
              <w:rPr>
                <w:i/>
              </w:rPr>
            </w:pPr>
          </w:p>
        </w:tc>
        <w:tc>
          <w:tcPr>
            <w:tcW w:w="1487" w:type="dxa"/>
          </w:tcPr>
          <w:p w14:paraId="62818480" w14:textId="77777777" w:rsidR="0050041B" w:rsidRPr="00931439" w:rsidRDefault="0050041B" w:rsidP="00DA3291">
            <w:pPr>
              <w:pStyle w:val="naisf"/>
              <w:spacing w:before="0" w:after="0"/>
              <w:ind w:firstLine="0"/>
              <w:jc w:val="center"/>
            </w:pPr>
            <w:r w:rsidRPr="00931439">
              <w:t>0</w:t>
            </w:r>
          </w:p>
        </w:tc>
        <w:tc>
          <w:tcPr>
            <w:tcW w:w="1487" w:type="dxa"/>
          </w:tcPr>
          <w:p w14:paraId="1DC51A8A" w14:textId="77777777" w:rsidR="0050041B" w:rsidRPr="00931439" w:rsidRDefault="0050041B" w:rsidP="00DA3291">
            <w:pPr>
              <w:pStyle w:val="naisf"/>
              <w:spacing w:before="0" w:after="0"/>
              <w:ind w:firstLine="0"/>
              <w:jc w:val="center"/>
            </w:pPr>
            <w:r w:rsidRPr="00931439">
              <w:t>0</w:t>
            </w:r>
          </w:p>
        </w:tc>
        <w:tc>
          <w:tcPr>
            <w:tcW w:w="1487" w:type="dxa"/>
          </w:tcPr>
          <w:p w14:paraId="2D97D329" w14:textId="77777777" w:rsidR="0050041B" w:rsidRPr="00931439" w:rsidRDefault="0050041B" w:rsidP="00DA3291">
            <w:pPr>
              <w:pStyle w:val="naisf"/>
              <w:spacing w:before="0" w:after="0"/>
              <w:ind w:firstLine="0"/>
              <w:jc w:val="center"/>
            </w:pPr>
            <w:r w:rsidRPr="00931439">
              <w:t>0</w:t>
            </w:r>
          </w:p>
        </w:tc>
        <w:tc>
          <w:tcPr>
            <w:tcW w:w="1407" w:type="dxa"/>
          </w:tcPr>
          <w:p w14:paraId="348C9A1F" w14:textId="77777777" w:rsidR="0050041B" w:rsidRPr="00931439" w:rsidRDefault="0050041B" w:rsidP="00DA3291">
            <w:pPr>
              <w:pStyle w:val="naisf"/>
              <w:spacing w:before="0" w:after="0"/>
              <w:ind w:firstLine="0"/>
              <w:jc w:val="center"/>
            </w:pPr>
            <w:r w:rsidRPr="00931439">
              <w:t>0</w:t>
            </w:r>
          </w:p>
        </w:tc>
      </w:tr>
      <w:tr w:rsidR="0050041B" w:rsidRPr="0022444A" w14:paraId="5DCAEAC0" w14:textId="77777777" w:rsidTr="003445D4">
        <w:trPr>
          <w:jc w:val="center"/>
        </w:trPr>
        <w:tc>
          <w:tcPr>
            <w:tcW w:w="2161" w:type="dxa"/>
          </w:tcPr>
          <w:p w14:paraId="2926C8D8" w14:textId="12A6988F" w:rsidR="0050041B" w:rsidRPr="00942F42" w:rsidRDefault="0050041B" w:rsidP="00931439">
            <w:r w:rsidRPr="00942F42">
              <w:t>6. Detalizēts ieņēmumu un izdevumu aprēķins (ja nepieciešams, detalizētu ieņēmumu un izdevumu aprēķinu var pievienot anotācijas pielikumā):</w:t>
            </w:r>
          </w:p>
        </w:tc>
        <w:tc>
          <w:tcPr>
            <w:tcW w:w="6978" w:type="dxa"/>
            <w:gridSpan w:val="5"/>
            <w:vMerge w:val="restart"/>
          </w:tcPr>
          <w:p w14:paraId="7AEBB666" w14:textId="22BCEA7C" w:rsidR="003445D4" w:rsidRDefault="003445D4" w:rsidP="003445D4">
            <w:pPr>
              <w:jc w:val="both"/>
            </w:pPr>
            <w:r>
              <w:t xml:space="preserve">Dienesta pienākumu izpildes laikā neieskaitīto pārtraukumu </w:t>
            </w:r>
            <w:r w:rsidR="00E05B96">
              <w:t>apmaksai</w:t>
            </w:r>
            <w:r w:rsidR="006121B4">
              <w:t xml:space="preserve"> </w:t>
            </w:r>
            <w:r w:rsidR="00782822">
              <w:t>Ieslodzījuma vietu pārvaldes 1 496</w:t>
            </w:r>
            <w:r>
              <w:t xml:space="preserve"> amatpersonām kopā nepieciešams </w:t>
            </w:r>
            <w:r w:rsidR="00782822">
              <w:t>6 901 461 </w:t>
            </w:r>
            <w:proofErr w:type="spellStart"/>
            <w:r>
              <w:rPr>
                <w:i/>
              </w:rPr>
              <w:t>euro</w:t>
            </w:r>
            <w:proofErr w:type="spellEnd"/>
            <w:r>
              <w:t xml:space="preserve">. </w:t>
            </w:r>
          </w:p>
          <w:p w14:paraId="3FC15B32" w14:textId="77777777" w:rsidR="003445D4" w:rsidRDefault="003445D4" w:rsidP="003445D4">
            <w:pPr>
              <w:jc w:val="both"/>
            </w:pPr>
          </w:p>
          <w:p w14:paraId="77D4559E" w14:textId="447C49EC" w:rsidR="003445D4" w:rsidRPr="003C1C88" w:rsidRDefault="003445D4" w:rsidP="003445D4">
            <w:pPr>
              <w:jc w:val="both"/>
            </w:pPr>
            <w:r>
              <w:t>Detalizēts aprēķins pielikumā.</w:t>
            </w:r>
          </w:p>
          <w:p w14:paraId="5927D16C" w14:textId="77777777" w:rsidR="0050041B" w:rsidRPr="00942F42" w:rsidRDefault="0050041B" w:rsidP="009A28E1">
            <w:pPr>
              <w:jc w:val="both"/>
            </w:pPr>
          </w:p>
          <w:p w14:paraId="679A098D" w14:textId="77777777" w:rsidR="0050041B" w:rsidRPr="00942F42" w:rsidRDefault="0050041B" w:rsidP="009A28E1">
            <w:pPr>
              <w:jc w:val="both"/>
            </w:pPr>
          </w:p>
          <w:p w14:paraId="1B6D66F4" w14:textId="77777777" w:rsidR="0050041B" w:rsidRPr="00942F42" w:rsidRDefault="0050041B" w:rsidP="009A28E1">
            <w:pPr>
              <w:jc w:val="both"/>
            </w:pPr>
          </w:p>
          <w:p w14:paraId="4F13545D" w14:textId="77777777" w:rsidR="0050041B" w:rsidRPr="00942F42" w:rsidRDefault="0050041B" w:rsidP="009A28E1">
            <w:pPr>
              <w:jc w:val="both"/>
            </w:pPr>
          </w:p>
          <w:p w14:paraId="339856B1" w14:textId="77777777" w:rsidR="0050041B" w:rsidRPr="00942F42" w:rsidRDefault="0050041B" w:rsidP="009A28E1">
            <w:pPr>
              <w:jc w:val="both"/>
            </w:pPr>
          </w:p>
          <w:p w14:paraId="76429525" w14:textId="77777777" w:rsidR="0050041B" w:rsidRPr="00942F42" w:rsidRDefault="0050041B" w:rsidP="009A28E1">
            <w:pPr>
              <w:jc w:val="both"/>
            </w:pPr>
          </w:p>
          <w:p w14:paraId="7360AC44" w14:textId="77777777" w:rsidR="0050041B" w:rsidRPr="00942F42" w:rsidRDefault="0050041B" w:rsidP="009A28E1">
            <w:pPr>
              <w:jc w:val="both"/>
            </w:pPr>
          </w:p>
          <w:p w14:paraId="5EBDA868" w14:textId="77777777" w:rsidR="0050041B" w:rsidRPr="00942F42" w:rsidRDefault="0050041B" w:rsidP="009A28E1">
            <w:pPr>
              <w:jc w:val="both"/>
            </w:pPr>
          </w:p>
          <w:p w14:paraId="2CF299CA" w14:textId="77777777" w:rsidR="0050041B" w:rsidRPr="00942F42" w:rsidRDefault="0050041B" w:rsidP="009A28E1">
            <w:pPr>
              <w:jc w:val="both"/>
            </w:pPr>
          </w:p>
          <w:p w14:paraId="7202A575" w14:textId="77777777" w:rsidR="0050041B" w:rsidRPr="00942F42" w:rsidRDefault="0050041B" w:rsidP="009A28E1">
            <w:pPr>
              <w:jc w:val="both"/>
            </w:pPr>
          </w:p>
          <w:p w14:paraId="6A9279DB" w14:textId="77777777" w:rsidR="0050041B" w:rsidRPr="00942F42" w:rsidRDefault="0050041B" w:rsidP="009A28E1">
            <w:pPr>
              <w:jc w:val="both"/>
            </w:pPr>
          </w:p>
          <w:p w14:paraId="1059A63F" w14:textId="77777777" w:rsidR="0050041B" w:rsidRPr="00942F42" w:rsidRDefault="0050041B" w:rsidP="009A28E1">
            <w:pPr>
              <w:jc w:val="both"/>
            </w:pPr>
          </w:p>
          <w:p w14:paraId="5A4B70A3" w14:textId="77777777" w:rsidR="0050041B" w:rsidRPr="00942F42" w:rsidRDefault="0050041B" w:rsidP="009A28E1">
            <w:pPr>
              <w:jc w:val="both"/>
            </w:pPr>
          </w:p>
          <w:p w14:paraId="1B2D0E6F" w14:textId="77777777" w:rsidR="0050041B" w:rsidRPr="00942F42" w:rsidRDefault="0050041B" w:rsidP="009A28E1">
            <w:pPr>
              <w:jc w:val="both"/>
            </w:pPr>
          </w:p>
          <w:p w14:paraId="2A8F7D69" w14:textId="77777777" w:rsidR="0050041B" w:rsidRPr="00942F42" w:rsidRDefault="0050041B" w:rsidP="009A28E1">
            <w:pPr>
              <w:jc w:val="both"/>
              <w:rPr>
                <w:color w:val="2A2A2A"/>
              </w:rPr>
            </w:pPr>
          </w:p>
        </w:tc>
      </w:tr>
      <w:tr w:rsidR="0050041B" w:rsidRPr="0022444A" w14:paraId="41907FC6" w14:textId="77777777" w:rsidTr="003445D4">
        <w:trPr>
          <w:jc w:val="center"/>
        </w:trPr>
        <w:tc>
          <w:tcPr>
            <w:tcW w:w="2161" w:type="dxa"/>
          </w:tcPr>
          <w:p w14:paraId="4C9CBE23" w14:textId="77777777" w:rsidR="0050041B" w:rsidRPr="00931439" w:rsidRDefault="0050041B" w:rsidP="00CF4BA9">
            <w:r w:rsidRPr="00931439">
              <w:t>6.1. detalizēts ieņēmumu aprēķins</w:t>
            </w:r>
          </w:p>
        </w:tc>
        <w:tc>
          <w:tcPr>
            <w:tcW w:w="6978" w:type="dxa"/>
            <w:gridSpan w:val="5"/>
            <w:vMerge/>
          </w:tcPr>
          <w:p w14:paraId="34371E41" w14:textId="77777777" w:rsidR="0050041B" w:rsidRPr="00557AFB" w:rsidRDefault="0050041B" w:rsidP="00DA3291">
            <w:pPr>
              <w:pStyle w:val="naisf"/>
              <w:spacing w:before="0" w:after="0"/>
              <w:ind w:firstLine="0"/>
              <w:rPr>
                <w:b/>
                <w:i/>
                <w:highlight w:val="yellow"/>
              </w:rPr>
            </w:pPr>
          </w:p>
        </w:tc>
      </w:tr>
      <w:tr w:rsidR="0050041B" w:rsidRPr="0022444A" w14:paraId="3CDC0527" w14:textId="77777777" w:rsidTr="003445D4">
        <w:trPr>
          <w:jc w:val="center"/>
        </w:trPr>
        <w:tc>
          <w:tcPr>
            <w:tcW w:w="2161" w:type="dxa"/>
          </w:tcPr>
          <w:p w14:paraId="5F82B8CD" w14:textId="77777777" w:rsidR="0050041B" w:rsidRPr="00931439" w:rsidRDefault="0050041B" w:rsidP="00CF4BA9">
            <w:r w:rsidRPr="00931439">
              <w:t>6.2. detalizēts izdevumu aprēķins</w:t>
            </w:r>
          </w:p>
        </w:tc>
        <w:tc>
          <w:tcPr>
            <w:tcW w:w="6978" w:type="dxa"/>
            <w:gridSpan w:val="5"/>
            <w:vMerge/>
          </w:tcPr>
          <w:p w14:paraId="34F88390" w14:textId="77777777" w:rsidR="0050041B" w:rsidRPr="00557AFB" w:rsidRDefault="0050041B" w:rsidP="00DA3291">
            <w:pPr>
              <w:pStyle w:val="naisf"/>
              <w:spacing w:before="0" w:after="0"/>
              <w:ind w:firstLine="0"/>
              <w:rPr>
                <w:b/>
                <w:i/>
                <w:highlight w:val="yellow"/>
              </w:rPr>
            </w:pPr>
          </w:p>
        </w:tc>
      </w:tr>
      <w:tr w:rsidR="0050041B" w:rsidRPr="0022444A" w14:paraId="7DA4CD5C" w14:textId="77777777" w:rsidTr="003445D4">
        <w:trPr>
          <w:jc w:val="center"/>
        </w:trPr>
        <w:tc>
          <w:tcPr>
            <w:tcW w:w="2161" w:type="dxa"/>
          </w:tcPr>
          <w:p w14:paraId="5FBE7AD7" w14:textId="77777777" w:rsidR="0050041B" w:rsidRPr="0022444A" w:rsidRDefault="0050041B" w:rsidP="00CF4BA9">
            <w:r w:rsidRPr="0022444A">
              <w:t>7. Cita informācija</w:t>
            </w:r>
          </w:p>
        </w:tc>
        <w:tc>
          <w:tcPr>
            <w:tcW w:w="6978" w:type="dxa"/>
            <w:gridSpan w:val="5"/>
          </w:tcPr>
          <w:p w14:paraId="297B637F" w14:textId="77777777" w:rsidR="0050041B" w:rsidRPr="0022444A" w:rsidRDefault="0050041B" w:rsidP="00073763">
            <w:pPr>
              <w:pStyle w:val="naisf"/>
              <w:tabs>
                <w:tab w:val="left" w:pos="4644"/>
              </w:tabs>
              <w:spacing w:before="0" w:after="0"/>
              <w:ind w:firstLine="0"/>
            </w:pPr>
            <w:r w:rsidRPr="0022444A">
              <w:t xml:space="preserve">Izdevumus sedz no valsts budžeta programmas </w:t>
            </w:r>
            <w:r>
              <w:t>02</w:t>
            </w:r>
            <w:r w:rsidRPr="0022444A">
              <w:t xml:space="preserve">.00.00 </w:t>
            </w:r>
            <w:r w:rsidR="00073763">
              <w:t>"</w:t>
            </w:r>
            <w:r w:rsidRPr="0022444A">
              <w:t>Līdzekļi neparedzētiem gadījumiem</w:t>
            </w:r>
            <w:r w:rsidR="00073763">
              <w:t>"</w:t>
            </w:r>
            <w:r w:rsidRPr="0022444A">
              <w:t>.</w:t>
            </w:r>
          </w:p>
        </w:tc>
      </w:tr>
    </w:tbl>
    <w:p w14:paraId="3667348A" w14:textId="77777777" w:rsidR="00073763" w:rsidRPr="00507926" w:rsidRDefault="00073763" w:rsidP="001244A7">
      <w:pPr>
        <w:pStyle w:val="naisf"/>
        <w:spacing w:before="0" w:after="0"/>
        <w:ind w:firstLine="0"/>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0"/>
        <w:gridCol w:w="4518"/>
        <w:gridCol w:w="4191"/>
      </w:tblGrid>
      <w:tr w:rsidR="0050041B" w:rsidRPr="00507926" w14:paraId="22C518ED" w14:textId="77777777" w:rsidTr="00E938B9">
        <w:trPr>
          <w:jc w:val="center"/>
        </w:trPr>
        <w:tc>
          <w:tcPr>
            <w:tcW w:w="9199" w:type="dxa"/>
            <w:gridSpan w:val="3"/>
          </w:tcPr>
          <w:p w14:paraId="30575E30" w14:textId="77777777" w:rsidR="0050041B" w:rsidRPr="00507926" w:rsidRDefault="0050041B" w:rsidP="003637A7">
            <w:pPr>
              <w:pStyle w:val="naisnod"/>
              <w:spacing w:before="0" w:after="0"/>
            </w:pPr>
            <w:r w:rsidRPr="00507926">
              <w:t>VII. Tiesību akta projekta izpildes nodrošināšana un tās ietekme uz institūcijām</w:t>
            </w:r>
          </w:p>
        </w:tc>
      </w:tr>
      <w:tr w:rsidR="0050041B" w:rsidRPr="00507926" w14:paraId="6453AFBD" w14:textId="77777777" w:rsidTr="00AF5EAE">
        <w:trPr>
          <w:trHeight w:val="427"/>
          <w:jc w:val="center"/>
        </w:trPr>
        <w:tc>
          <w:tcPr>
            <w:tcW w:w="490" w:type="dxa"/>
          </w:tcPr>
          <w:p w14:paraId="7E5A0C7E" w14:textId="77777777" w:rsidR="0050041B" w:rsidRPr="00507926" w:rsidRDefault="0050041B" w:rsidP="003637A7">
            <w:pPr>
              <w:pStyle w:val="naisnod"/>
              <w:spacing w:before="0" w:after="0"/>
              <w:jc w:val="left"/>
              <w:rPr>
                <w:b w:val="0"/>
              </w:rPr>
            </w:pPr>
            <w:r w:rsidRPr="00507926">
              <w:rPr>
                <w:b w:val="0"/>
              </w:rPr>
              <w:t>1.</w:t>
            </w:r>
          </w:p>
        </w:tc>
        <w:tc>
          <w:tcPr>
            <w:tcW w:w="4518" w:type="dxa"/>
          </w:tcPr>
          <w:p w14:paraId="5F9E3A27" w14:textId="77777777" w:rsidR="0050041B" w:rsidRPr="00507926" w:rsidRDefault="0050041B" w:rsidP="003637A7">
            <w:pPr>
              <w:pStyle w:val="naisf"/>
              <w:spacing w:before="0" w:after="0"/>
              <w:ind w:firstLine="0"/>
              <w:jc w:val="left"/>
            </w:pPr>
            <w:r w:rsidRPr="00507926">
              <w:t xml:space="preserve">Projekta izpildē iesaistītās institūcijas </w:t>
            </w:r>
          </w:p>
        </w:tc>
        <w:tc>
          <w:tcPr>
            <w:tcW w:w="4191" w:type="dxa"/>
          </w:tcPr>
          <w:p w14:paraId="5429D816" w14:textId="77777777" w:rsidR="0050041B" w:rsidRPr="00507926" w:rsidRDefault="0050041B" w:rsidP="003445D4">
            <w:pPr>
              <w:pStyle w:val="naisnod"/>
              <w:spacing w:before="0" w:after="0"/>
              <w:jc w:val="both"/>
              <w:rPr>
                <w:b w:val="0"/>
              </w:rPr>
            </w:pPr>
            <w:r w:rsidRPr="009547CC">
              <w:rPr>
                <w:b w:val="0"/>
              </w:rPr>
              <w:t>Tieslietu ministrija</w:t>
            </w:r>
            <w:r>
              <w:rPr>
                <w:b w:val="0"/>
              </w:rPr>
              <w:t>, Ieslodzījuma vietu pārvalde</w:t>
            </w:r>
            <w:r w:rsidR="00557AFB">
              <w:rPr>
                <w:b w:val="0"/>
              </w:rPr>
              <w:t>.</w:t>
            </w:r>
          </w:p>
        </w:tc>
      </w:tr>
      <w:tr w:rsidR="0050041B" w:rsidRPr="00507926" w14:paraId="19EBF5D7" w14:textId="77777777" w:rsidTr="00AF5EAE">
        <w:trPr>
          <w:trHeight w:val="528"/>
          <w:jc w:val="center"/>
        </w:trPr>
        <w:tc>
          <w:tcPr>
            <w:tcW w:w="490" w:type="dxa"/>
          </w:tcPr>
          <w:p w14:paraId="7989C724" w14:textId="77777777" w:rsidR="0050041B" w:rsidRPr="00507926" w:rsidRDefault="0050041B" w:rsidP="003637A7">
            <w:pPr>
              <w:pStyle w:val="naisnod"/>
              <w:spacing w:before="0" w:after="0"/>
              <w:jc w:val="left"/>
              <w:rPr>
                <w:b w:val="0"/>
              </w:rPr>
            </w:pPr>
            <w:r w:rsidRPr="00507926">
              <w:rPr>
                <w:b w:val="0"/>
              </w:rPr>
              <w:t>2.</w:t>
            </w:r>
          </w:p>
        </w:tc>
        <w:tc>
          <w:tcPr>
            <w:tcW w:w="4518" w:type="dxa"/>
          </w:tcPr>
          <w:p w14:paraId="35A995FB" w14:textId="77777777" w:rsidR="0050041B" w:rsidRPr="00507926" w:rsidRDefault="0050041B" w:rsidP="003637A7">
            <w:pPr>
              <w:pStyle w:val="naisf"/>
              <w:spacing w:before="0" w:after="0"/>
              <w:ind w:firstLine="0"/>
              <w:jc w:val="left"/>
            </w:pPr>
            <w:r w:rsidRPr="00507926">
              <w:t xml:space="preserve">Projekta izpildes ietekme uz pārvaldes funkcijām </w:t>
            </w:r>
            <w:r w:rsidR="00557AFB">
              <w:t>un institucionālo struktūru. Jaunu institūciju izveide, esošu institūciju likvidācija vai reorganizācija, to ietekme uz institūcijas cilvēkresursiem</w:t>
            </w:r>
          </w:p>
        </w:tc>
        <w:tc>
          <w:tcPr>
            <w:tcW w:w="4191" w:type="dxa"/>
          </w:tcPr>
          <w:p w14:paraId="45EB9939" w14:textId="77777777" w:rsidR="00557AFB" w:rsidRDefault="00557AFB" w:rsidP="003637A7">
            <w:pPr>
              <w:pStyle w:val="Pamattekstaatkpe2"/>
              <w:spacing w:after="0" w:line="240" w:lineRule="auto"/>
              <w:ind w:left="0"/>
              <w:jc w:val="both"/>
            </w:pPr>
            <w:r>
              <w:t>Rīkojuma projekta izpilde neietekmē iesaistīto institūciju funkcijas un uzdevumus.</w:t>
            </w:r>
          </w:p>
          <w:p w14:paraId="7A61EDC7" w14:textId="77777777" w:rsidR="0050041B" w:rsidRPr="00507926" w:rsidRDefault="00D71F56" w:rsidP="003637A7">
            <w:pPr>
              <w:pStyle w:val="Pamattekstaatkpe2"/>
              <w:spacing w:after="0" w:line="240" w:lineRule="auto"/>
              <w:ind w:left="0"/>
              <w:jc w:val="both"/>
              <w:rPr>
                <w:b/>
              </w:rPr>
            </w:pPr>
            <w:r>
              <w:t>Rīkojuma projekta izpilde neietekmē valsts pārvaldes institucionālo sistēmu</w:t>
            </w:r>
            <w:r w:rsidR="0050041B" w:rsidRPr="00507926">
              <w:t>.</w:t>
            </w:r>
          </w:p>
        </w:tc>
      </w:tr>
      <w:tr w:rsidR="0050041B" w:rsidRPr="00507926" w14:paraId="63101394" w14:textId="77777777" w:rsidTr="003637A7">
        <w:trPr>
          <w:trHeight w:val="251"/>
          <w:jc w:val="center"/>
        </w:trPr>
        <w:tc>
          <w:tcPr>
            <w:tcW w:w="490" w:type="dxa"/>
          </w:tcPr>
          <w:p w14:paraId="0C42E70A" w14:textId="77777777" w:rsidR="0050041B" w:rsidRPr="00507926" w:rsidRDefault="00D71F56" w:rsidP="003637A7">
            <w:pPr>
              <w:pStyle w:val="naiskr"/>
              <w:spacing w:before="0" w:after="0"/>
            </w:pPr>
            <w:r>
              <w:t>3</w:t>
            </w:r>
            <w:r w:rsidR="0050041B" w:rsidRPr="00507926">
              <w:t>.</w:t>
            </w:r>
          </w:p>
        </w:tc>
        <w:tc>
          <w:tcPr>
            <w:tcW w:w="4518" w:type="dxa"/>
          </w:tcPr>
          <w:p w14:paraId="7DA62B5E" w14:textId="77777777" w:rsidR="0050041B" w:rsidRPr="00507926" w:rsidRDefault="0050041B" w:rsidP="003637A7">
            <w:pPr>
              <w:pStyle w:val="naiskr"/>
              <w:spacing w:before="0" w:after="0"/>
            </w:pPr>
            <w:r w:rsidRPr="00507926">
              <w:t>Cita informācija</w:t>
            </w:r>
          </w:p>
        </w:tc>
        <w:tc>
          <w:tcPr>
            <w:tcW w:w="4191" w:type="dxa"/>
          </w:tcPr>
          <w:p w14:paraId="6ADAB2F3" w14:textId="77777777" w:rsidR="0050041B" w:rsidRPr="00507926" w:rsidRDefault="0050041B" w:rsidP="003637A7">
            <w:pPr>
              <w:pStyle w:val="naiskr"/>
              <w:spacing w:before="0" w:after="0"/>
            </w:pPr>
            <w:r w:rsidRPr="00507926">
              <w:t>Nav</w:t>
            </w:r>
            <w:r w:rsidR="00D71F56">
              <w:t>.</w:t>
            </w:r>
          </w:p>
        </w:tc>
      </w:tr>
    </w:tbl>
    <w:p w14:paraId="7ACC05FB" w14:textId="77777777" w:rsidR="0050041B" w:rsidRDefault="0050041B" w:rsidP="00587C74">
      <w:pPr>
        <w:pStyle w:val="Pamatteksts2"/>
        <w:spacing w:after="0" w:line="240" w:lineRule="auto"/>
        <w:jc w:val="both"/>
        <w:rPr>
          <w:sz w:val="26"/>
          <w:szCs w:val="26"/>
        </w:rPr>
      </w:pPr>
    </w:p>
    <w:p w14:paraId="4191619C" w14:textId="1C377108" w:rsidR="0050041B" w:rsidRPr="00D71F56" w:rsidRDefault="0050041B" w:rsidP="009258B9">
      <w:pPr>
        <w:rPr>
          <w:i/>
          <w:color w:val="000000"/>
        </w:rPr>
      </w:pPr>
      <w:r w:rsidRPr="00D71F56">
        <w:rPr>
          <w:i/>
          <w:color w:val="000000"/>
        </w:rPr>
        <w:t xml:space="preserve">Anotācijas </w:t>
      </w:r>
      <w:r w:rsidR="00D71F56" w:rsidRPr="00D71F56">
        <w:rPr>
          <w:i/>
          <w:color w:val="000000"/>
        </w:rPr>
        <w:t xml:space="preserve">II, </w:t>
      </w:r>
      <w:r w:rsidRPr="00D71F56">
        <w:rPr>
          <w:i/>
          <w:color w:val="000000"/>
        </w:rPr>
        <w:t>IV, V  </w:t>
      </w:r>
      <w:r w:rsidR="00D71F56" w:rsidRPr="00D71F56">
        <w:rPr>
          <w:bCs/>
          <w:i/>
          <w:color w:val="000000"/>
        </w:rPr>
        <w:t>un VI sadaļa</w:t>
      </w:r>
      <w:r w:rsidRPr="00D71F56">
        <w:rPr>
          <w:bCs/>
          <w:i/>
          <w:color w:val="000000"/>
        </w:rPr>
        <w:t xml:space="preserve"> </w:t>
      </w:r>
      <w:r w:rsidR="00D71F56" w:rsidRPr="00D71F56">
        <w:rPr>
          <w:bCs/>
          <w:i/>
          <w:color w:val="000000"/>
        </w:rPr>
        <w:t>–</w:t>
      </w:r>
      <w:r w:rsidRPr="00D71F56">
        <w:rPr>
          <w:bCs/>
          <w:i/>
          <w:color w:val="000000"/>
        </w:rPr>
        <w:t xml:space="preserve"> </w:t>
      </w:r>
      <w:r w:rsidR="00D71F56" w:rsidRPr="00D71F56">
        <w:rPr>
          <w:bCs/>
          <w:i/>
          <w:color w:val="000000"/>
        </w:rPr>
        <w:t>Rīkojuma p</w:t>
      </w:r>
      <w:r w:rsidRPr="00D71F56">
        <w:rPr>
          <w:bCs/>
          <w:i/>
          <w:color w:val="000000"/>
        </w:rPr>
        <w:t>rojekts šīs jomas neskar.</w:t>
      </w:r>
    </w:p>
    <w:p w14:paraId="015A7BA3" w14:textId="77777777" w:rsidR="0050041B" w:rsidRDefault="0050041B" w:rsidP="00760003">
      <w:pPr>
        <w:pStyle w:val="naisf"/>
        <w:spacing w:before="0" w:after="0"/>
        <w:ind w:firstLine="0"/>
      </w:pPr>
    </w:p>
    <w:p w14:paraId="0745D4CA" w14:textId="77777777" w:rsidR="0050041B" w:rsidRPr="00D71F56" w:rsidRDefault="0050041B" w:rsidP="00587C74">
      <w:pPr>
        <w:pStyle w:val="Pamatteksts2"/>
        <w:spacing w:after="0" w:line="240" w:lineRule="auto"/>
        <w:jc w:val="both"/>
      </w:pPr>
    </w:p>
    <w:p w14:paraId="1D01022F" w14:textId="77777777" w:rsidR="00D71F56" w:rsidRPr="00D71F56" w:rsidRDefault="00D71F56" w:rsidP="00587C74">
      <w:pPr>
        <w:pStyle w:val="Pamatteksts2"/>
        <w:spacing w:after="0" w:line="240" w:lineRule="auto"/>
        <w:jc w:val="both"/>
      </w:pPr>
      <w:r w:rsidRPr="00D71F56">
        <w:t>Iesniedzējs:</w:t>
      </w:r>
    </w:p>
    <w:p w14:paraId="4ABD77EA" w14:textId="15F7F389" w:rsidR="0050041B" w:rsidRPr="00D71F56" w:rsidRDefault="00D71F56" w:rsidP="00587C74">
      <w:pPr>
        <w:pStyle w:val="Pamatteksts2"/>
        <w:spacing w:after="0" w:line="240" w:lineRule="auto"/>
        <w:jc w:val="both"/>
      </w:pPr>
      <w:r w:rsidRPr="00D71F56">
        <w:t>t</w:t>
      </w:r>
      <w:r w:rsidR="0050041B" w:rsidRPr="00D71F56">
        <w:t>ieslietu ministrs</w:t>
      </w:r>
      <w:r w:rsidR="0050041B" w:rsidRPr="00D71F56">
        <w:tab/>
      </w:r>
      <w:r w:rsidR="0050041B" w:rsidRPr="00D71F56">
        <w:tab/>
      </w:r>
      <w:r w:rsidR="0050041B" w:rsidRPr="00D71F56">
        <w:tab/>
      </w:r>
      <w:r w:rsidR="0050041B" w:rsidRPr="00D71F56">
        <w:tab/>
      </w:r>
      <w:r w:rsidR="0050041B" w:rsidRPr="00D71F56">
        <w:tab/>
      </w:r>
      <w:r w:rsidR="0050041B" w:rsidRPr="00D71F56">
        <w:tab/>
      </w:r>
      <w:r w:rsidR="0050041B" w:rsidRPr="00D71F56">
        <w:tab/>
      </w:r>
      <w:r w:rsidR="0050041B" w:rsidRPr="00D71F56">
        <w:tab/>
      </w:r>
      <w:r>
        <w:t>Dzintars Rasnačs</w:t>
      </w:r>
    </w:p>
    <w:p w14:paraId="61AE1BFE" w14:textId="77777777" w:rsidR="0050041B" w:rsidRDefault="00D71F56" w:rsidP="00D96FCD">
      <w:pPr>
        <w:rPr>
          <w:sz w:val="26"/>
          <w:szCs w:val="26"/>
        </w:rPr>
      </w:pPr>
      <w:r>
        <w:rPr>
          <w:sz w:val="26"/>
          <w:szCs w:val="26"/>
        </w:rPr>
        <w:t xml:space="preserve"> </w:t>
      </w:r>
    </w:p>
    <w:p w14:paraId="6F74C878" w14:textId="77777777" w:rsidR="00D71F56" w:rsidRPr="00853AEA" w:rsidRDefault="00D71F56" w:rsidP="00D96FCD">
      <w:pPr>
        <w:rPr>
          <w:sz w:val="26"/>
          <w:szCs w:val="26"/>
        </w:rPr>
      </w:pPr>
    </w:p>
    <w:p w14:paraId="6E3BA4B1" w14:textId="19F82D86" w:rsidR="0050041B" w:rsidRPr="00255ECC" w:rsidRDefault="00AF6F9D" w:rsidP="005D6B8A">
      <w:pPr>
        <w:rPr>
          <w:color w:val="000000"/>
          <w:sz w:val="20"/>
          <w:szCs w:val="20"/>
        </w:rPr>
      </w:pPr>
      <w:r>
        <w:rPr>
          <w:color w:val="000000"/>
          <w:sz w:val="20"/>
          <w:szCs w:val="20"/>
        </w:rPr>
        <w:t>30</w:t>
      </w:r>
      <w:r w:rsidR="002075E2">
        <w:rPr>
          <w:color w:val="000000"/>
          <w:sz w:val="20"/>
          <w:szCs w:val="20"/>
        </w:rPr>
        <w:t>.11</w:t>
      </w:r>
      <w:r w:rsidR="00D71F56" w:rsidRPr="00255ECC">
        <w:rPr>
          <w:color w:val="000000"/>
          <w:sz w:val="20"/>
          <w:szCs w:val="20"/>
        </w:rPr>
        <w:t>.2016</w:t>
      </w:r>
      <w:r w:rsidR="0050041B" w:rsidRPr="00255ECC">
        <w:rPr>
          <w:color w:val="000000"/>
          <w:sz w:val="20"/>
          <w:szCs w:val="20"/>
        </w:rPr>
        <w:t xml:space="preserve">. </w:t>
      </w:r>
      <w:r w:rsidR="00C1170F">
        <w:rPr>
          <w:color w:val="000000"/>
          <w:sz w:val="20"/>
          <w:szCs w:val="20"/>
        </w:rPr>
        <w:t>12</w:t>
      </w:r>
      <w:r w:rsidR="00073763">
        <w:rPr>
          <w:color w:val="000000"/>
          <w:sz w:val="20"/>
          <w:szCs w:val="20"/>
        </w:rPr>
        <w:t>:</w:t>
      </w:r>
      <w:r w:rsidR="00724D9B">
        <w:rPr>
          <w:color w:val="000000"/>
          <w:sz w:val="20"/>
          <w:szCs w:val="20"/>
        </w:rPr>
        <w:t>2</w:t>
      </w:r>
      <w:r w:rsidR="00C1170F">
        <w:rPr>
          <w:color w:val="000000"/>
          <w:sz w:val="20"/>
          <w:szCs w:val="20"/>
        </w:rPr>
        <w:t>2</w:t>
      </w:r>
    </w:p>
    <w:p w14:paraId="012A194F" w14:textId="412D47D3" w:rsidR="0050041B" w:rsidRPr="006E69BE" w:rsidRDefault="00972885" w:rsidP="005D6B8A">
      <w:pPr>
        <w:rPr>
          <w:color w:val="000000"/>
          <w:sz w:val="20"/>
          <w:szCs w:val="20"/>
        </w:rPr>
      </w:pPr>
      <w:r w:rsidRPr="00255ECC">
        <w:rPr>
          <w:color w:val="000000"/>
          <w:sz w:val="20"/>
          <w:szCs w:val="20"/>
        </w:rPr>
        <w:t>1</w:t>
      </w:r>
      <w:r w:rsidR="008B0796">
        <w:rPr>
          <w:color w:val="000000"/>
          <w:sz w:val="20"/>
          <w:szCs w:val="20"/>
        </w:rPr>
        <w:t>3</w:t>
      </w:r>
      <w:r w:rsidR="00AD4970">
        <w:rPr>
          <w:color w:val="000000"/>
          <w:sz w:val="20"/>
          <w:szCs w:val="20"/>
        </w:rPr>
        <w:t>19</w:t>
      </w:r>
    </w:p>
    <w:p w14:paraId="47199AAE" w14:textId="77777777" w:rsidR="0050041B" w:rsidRPr="006E69BE" w:rsidRDefault="00D71F56" w:rsidP="005D6B8A">
      <w:pPr>
        <w:rPr>
          <w:color w:val="000000"/>
          <w:sz w:val="20"/>
          <w:szCs w:val="20"/>
        </w:rPr>
      </w:pPr>
      <w:bookmarkStart w:id="4" w:name="OLE_LINK7"/>
      <w:bookmarkStart w:id="5" w:name="OLE_LINK8"/>
      <w:bookmarkStart w:id="6" w:name="OLE_LINK9"/>
      <w:bookmarkStart w:id="7" w:name="OLE_LINK12"/>
      <w:bookmarkStart w:id="8" w:name="OLE_LINK13"/>
      <w:proofErr w:type="spellStart"/>
      <w:r>
        <w:rPr>
          <w:color w:val="000000"/>
          <w:sz w:val="20"/>
          <w:szCs w:val="20"/>
        </w:rPr>
        <w:t>K.Boločko</w:t>
      </w:r>
      <w:proofErr w:type="spellEnd"/>
    </w:p>
    <w:p w14:paraId="3C4FDAC8" w14:textId="77777777" w:rsidR="0050041B" w:rsidRPr="00441B1D" w:rsidRDefault="0050041B" w:rsidP="00441B1D">
      <w:pPr>
        <w:rPr>
          <w:color w:val="000000"/>
          <w:sz w:val="20"/>
          <w:szCs w:val="20"/>
        </w:rPr>
      </w:pPr>
      <w:r>
        <w:rPr>
          <w:color w:val="000000"/>
          <w:sz w:val="20"/>
          <w:szCs w:val="20"/>
        </w:rPr>
        <w:t>67290</w:t>
      </w:r>
      <w:r w:rsidR="00D71F56">
        <w:rPr>
          <w:color w:val="000000"/>
          <w:sz w:val="20"/>
          <w:szCs w:val="20"/>
        </w:rPr>
        <w:t>283</w:t>
      </w:r>
      <w:r w:rsidRPr="006E69BE">
        <w:rPr>
          <w:color w:val="000000"/>
          <w:sz w:val="20"/>
          <w:szCs w:val="20"/>
        </w:rPr>
        <w:t xml:space="preserve">, </w:t>
      </w:r>
      <w:r w:rsidR="00D71F56">
        <w:rPr>
          <w:color w:val="000000"/>
          <w:sz w:val="20"/>
          <w:szCs w:val="20"/>
        </w:rPr>
        <w:t>kristina.bolocko</w:t>
      </w:r>
      <w:r>
        <w:rPr>
          <w:color w:val="000000"/>
          <w:sz w:val="20"/>
          <w:szCs w:val="20"/>
        </w:rPr>
        <w:t>@ievp</w:t>
      </w:r>
      <w:r w:rsidRPr="006E69BE">
        <w:rPr>
          <w:color w:val="000000"/>
          <w:sz w:val="20"/>
          <w:szCs w:val="20"/>
        </w:rPr>
        <w:t>.gov.lv</w:t>
      </w:r>
      <w:bookmarkEnd w:id="4"/>
      <w:bookmarkEnd w:id="5"/>
      <w:bookmarkEnd w:id="6"/>
      <w:bookmarkEnd w:id="7"/>
      <w:bookmarkEnd w:id="8"/>
    </w:p>
    <w:sectPr w:rsidR="0050041B" w:rsidRPr="00441B1D" w:rsidSect="002045C3">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D7311" w14:textId="77777777" w:rsidR="00411BEC" w:rsidRDefault="00411BEC" w:rsidP="00123E9B">
      <w:r>
        <w:separator/>
      </w:r>
    </w:p>
  </w:endnote>
  <w:endnote w:type="continuationSeparator" w:id="0">
    <w:p w14:paraId="4A9D1E91" w14:textId="77777777" w:rsidR="00411BEC" w:rsidRDefault="00411BE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BA54" w14:textId="5A7FA9C5" w:rsidR="0050041B" w:rsidRDefault="0050041B" w:rsidP="003445D4">
    <w:pPr>
      <w:jc w:val="both"/>
    </w:pPr>
    <w:r w:rsidRPr="00D618ED">
      <w:rPr>
        <w:sz w:val="20"/>
        <w:szCs w:val="20"/>
      </w:rPr>
      <w:t>TMAnot_</w:t>
    </w:r>
    <w:r w:rsidR="00AF6F9D">
      <w:rPr>
        <w:sz w:val="20"/>
        <w:szCs w:val="20"/>
      </w:rPr>
      <w:t>30</w:t>
    </w:r>
    <w:r w:rsidR="002075E2">
      <w:rPr>
        <w:sz w:val="20"/>
        <w:szCs w:val="20"/>
      </w:rPr>
      <w:t>11</w:t>
    </w:r>
    <w:r w:rsidR="005B0542">
      <w:rPr>
        <w:sz w:val="20"/>
        <w:szCs w:val="20"/>
      </w:rPr>
      <w:t>16</w:t>
    </w:r>
    <w:r w:rsidRPr="00D618ED">
      <w:rPr>
        <w:sz w:val="20"/>
        <w:szCs w:val="20"/>
      </w:rPr>
      <w:t xml:space="preserve">_finlidz; Ministru kabineta rīkojuma projekta </w:t>
    </w:r>
    <w:r w:rsidR="005B0542">
      <w:rPr>
        <w:sz w:val="20"/>
        <w:szCs w:val="20"/>
      </w:rPr>
      <w:t>"</w:t>
    </w:r>
    <w:r w:rsidRPr="00D618ED">
      <w:rPr>
        <w:sz w:val="20"/>
        <w:szCs w:val="20"/>
      </w:rPr>
      <w:t xml:space="preserve">Par finanšu līdzekļu piešķiršanu no valsts budžeta programmas </w:t>
    </w:r>
    <w:r w:rsidR="005B0542">
      <w:rPr>
        <w:sz w:val="20"/>
        <w:szCs w:val="20"/>
      </w:rPr>
      <w:t>"</w:t>
    </w:r>
    <w:r w:rsidRPr="00D618ED">
      <w:rPr>
        <w:sz w:val="20"/>
        <w:szCs w:val="20"/>
      </w:rPr>
      <w:t>Līdzekļi neparedzētiem gadījumiem</w:t>
    </w:r>
    <w:r w:rsidR="005B0542">
      <w:rPr>
        <w:sz w:val="20"/>
        <w:szCs w:val="20"/>
      </w:rPr>
      <w:t>""</w:t>
    </w:r>
    <w:r w:rsidRPr="00D618ED">
      <w:rPr>
        <w:sz w:val="20"/>
        <w:szCs w:val="20"/>
      </w:rPr>
      <w:t xml:space="preserve"> sākotnējās ietekmes novērtējuma </w:t>
    </w:r>
    <w:smartTag w:uri="schemas-tilde-lv/tildestengine" w:element="veidnes">
      <w:smartTagPr>
        <w:attr w:name="id" w:val="-1"/>
        <w:attr w:name="baseform" w:val="ziņojums"/>
        <w:attr w:name="text" w:val="ziņojums"/>
      </w:smartTagPr>
      <w:r w:rsidRPr="00D618ED">
        <w:rPr>
          <w:sz w:val="20"/>
          <w:szCs w:val="20"/>
        </w:rPr>
        <w:t>ziņojums</w:t>
      </w:r>
    </w:smartTag>
    <w:r w:rsidRPr="00D618ED">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B416" w14:textId="137D381C" w:rsidR="0050041B" w:rsidRPr="006D6BB4" w:rsidRDefault="007C1B3B" w:rsidP="003445D4">
    <w:pPr>
      <w:jc w:val="both"/>
    </w:pPr>
    <w:r w:rsidRPr="00D618ED">
      <w:rPr>
        <w:sz w:val="20"/>
        <w:szCs w:val="20"/>
      </w:rPr>
      <w:t>TMAnot_</w:t>
    </w:r>
    <w:r w:rsidR="00AF6F9D">
      <w:rPr>
        <w:sz w:val="20"/>
        <w:szCs w:val="20"/>
      </w:rPr>
      <w:t>30</w:t>
    </w:r>
    <w:r w:rsidR="00AF17D4">
      <w:rPr>
        <w:sz w:val="20"/>
        <w:szCs w:val="20"/>
      </w:rPr>
      <w:t>11</w:t>
    </w:r>
    <w:r>
      <w:rPr>
        <w:sz w:val="20"/>
        <w:szCs w:val="20"/>
      </w:rPr>
      <w:t>16</w:t>
    </w:r>
    <w:r w:rsidRPr="00D618ED">
      <w:rPr>
        <w:sz w:val="20"/>
        <w:szCs w:val="20"/>
      </w:rPr>
      <w:t xml:space="preserve">_finlidz; Ministru kabineta rīkojuma projekta </w:t>
    </w:r>
    <w:r>
      <w:rPr>
        <w:sz w:val="20"/>
        <w:szCs w:val="20"/>
      </w:rPr>
      <w:t>"</w:t>
    </w:r>
    <w:r w:rsidRPr="00D618ED">
      <w:rPr>
        <w:sz w:val="20"/>
        <w:szCs w:val="20"/>
      </w:rPr>
      <w:t xml:space="preserve">Par finanšu līdzekļu piešķiršanu no valsts budžeta programmas </w:t>
    </w:r>
    <w:r>
      <w:rPr>
        <w:sz w:val="20"/>
        <w:szCs w:val="20"/>
      </w:rPr>
      <w:t>"</w:t>
    </w:r>
    <w:r w:rsidRPr="00D618ED">
      <w:rPr>
        <w:sz w:val="20"/>
        <w:szCs w:val="20"/>
      </w:rPr>
      <w:t>Līdzekļi neparedzētiem gadījumiem</w:t>
    </w:r>
    <w:r>
      <w:rPr>
        <w:sz w:val="20"/>
        <w:szCs w:val="20"/>
      </w:rPr>
      <w:t>""</w:t>
    </w:r>
    <w:r w:rsidRPr="00D618ED">
      <w:rPr>
        <w:sz w:val="20"/>
        <w:szCs w:val="20"/>
      </w:rPr>
      <w:t xml:space="preserve"> sākotnējās ietekmes novērtējuma </w:t>
    </w:r>
    <w:smartTag w:uri="schemas-tilde-lv/tildestengine" w:element="veidnes">
      <w:smartTagPr>
        <w:attr w:name="id" w:val="-1"/>
        <w:attr w:name="baseform" w:val="ziņojums"/>
        <w:attr w:name="text" w:val="ziņojums"/>
      </w:smartTagPr>
      <w:r w:rsidRPr="00D618ED">
        <w:rPr>
          <w:sz w:val="20"/>
          <w:szCs w:val="20"/>
        </w:rPr>
        <w:t>ziņojums</w:t>
      </w:r>
    </w:smartTag>
    <w:r w:rsidRPr="00D618ED">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43219" w14:textId="77777777" w:rsidR="00411BEC" w:rsidRDefault="00411BEC" w:rsidP="00123E9B">
      <w:r>
        <w:separator/>
      </w:r>
    </w:p>
  </w:footnote>
  <w:footnote w:type="continuationSeparator" w:id="0">
    <w:p w14:paraId="7DF195D2" w14:textId="77777777" w:rsidR="00411BEC" w:rsidRDefault="00411BEC"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71FA" w14:textId="77777777" w:rsidR="0050041B" w:rsidRDefault="002E7C5C">
    <w:pPr>
      <w:pStyle w:val="Galvene"/>
      <w:jc w:val="center"/>
    </w:pPr>
    <w:r>
      <w:fldChar w:fldCharType="begin"/>
    </w:r>
    <w:r>
      <w:instrText xml:space="preserve"> PAGE   \* MERGEFORMAT </w:instrText>
    </w:r>
    <w:r>
      <w:fldChar w:fldCharType="separate"/>
    </w:r>
    <w:r w:rsidR="00733FF9">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007E"/>
    <w:multiLevelType w:val="hybridMultilevel"/>
    <w:tmpl w:val="0F601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336D55"/>
    <w:multiLevelType w:val="hybridMultilevel"/>
    <w:tmpl w:val="E9A632B6"/>
    <w:lvl w:ilvl="0" w:tplc="08AE7862">
      <w:start w:val="1"/>
      <w:numFmt w:val="decimal"/>
      <w:lvlText w:val="%1)"/>
      <w:lvlJc w:val="left"/>
      <w:pPr>
        <w:ind w:left="506" w:hanging="435"/>
      </w:pPr>
      <w:rPr>
        <w:rFonts w:cs="Times New Roman" w:hint="default"/>
      </w:rPr>
    </w:lvl>
    <w:lvl w:ilvl="1" w:tplc="04260019" w:tentative="1">
      <w:start w:val="1"/>
      <w:numFmt w:val="lowerLetter"/>
      <w:lvlText w:val="%2."/>
      <w:lvlJc w:val="left"/>
      <w:pPr>
        <w:ind w:left="1151" w:hanging="360"/>
      </w:pPr>
      <w:rPr>
        <w:rFonts w:cs="Times New Roman"/>
      </w:rPr>
    </w:lvl>
    <w:lvl w:ilvl="2" w:tplc="0426001B" w:tentative="1">
      <w:start w:val="1"/>
      <w:numFmt w:val="lowerRoman"/>
      <w:lvlText w:val="%3."/>
      <w:lvlJc w:val="right"/>
      <w:pPr>
        <w:ind w:left="1871" w:hanging="180"/>
      </w:pPr>
      <w:rPr>
        <w:rFonts w:cs="Times New Roman"/>
      </w:rPr>
    </w:lvl>
    <w:lvl w:ilvl="3" w:tplc="0426000F" w:tentative="1">
      <w:start w:val="1"/>
      <w:numFmt w:val="decimal"/>
      <w:lvlText w:val="%4."/>
      <w:lvlJc w:val="left"/>
      <w:pPr>
        <w:ind w:left="2591" w:hanging="360"/>
      </w:pPr>
      <w:rPr>
        <w:rFonts w:cs="Times New Roman"/>
      </w:rPr>
    </w:lvl>
    <w:lvl w:ilvl="4" w:tplc="04260019" w:tentative="1">
      <w:start w:val="1"/>
      <w:numFmt w:val="lowerLetter"/>
      <w:lvlText w:val="%5."/>
      <w:lvlJc w:val="left"/>
      <w:pPr>
        <w:ind w:left="3311" w:hanging="360"/>
      </w:pPr>
      <w:rPr>
        <w:rFonts w:cs="Times New Roman"/>
      </w:rPr>
    </w:lvl>
    <w:lvl w:ilvl="5" w:tplc="0426001B" w:tentative="1">
      <w:start w:val="1"/>
      <w:numFmt w:val="lowerRoman"/>
      <w:lvlText w:val="%6."/>
      <w:lvlJc w:val="right"/>
      <w:pPr>
        <w:ind w:left="4031" w:hanging="180"/>
      </w:pPr>
      <w:rPr>
        <w:rFonts w:cs="Times New Roman"/>
      </w:rPr>
    </w:lvl>
    <w:lvl w:ilvl="6" w:tplc="0426000F" w:tentative="1">
      <w:start w:val="1"/>
      <w:numFmt w:val="decimal"/>
      <w:lvlText w:val="%7."/>
      <w:lvlJc w:val="left"/>
      <w:pPr>
        <w:ind w:left="4751" w:hanging="360"/>
      </w:pPr>
      <w:rPr>
        <w:rFonts w:cs="Times New Roman"/>
      </w:rPr>
    </w:lvl>
    <w:lvl w:ilvl="7" w:tplc="04260019" w:tentative="1">
      <w:start w:val="1"/>
      <w:numFmt w:val="lowerLetter"/>
      <w:lvlText w:val="%8."/>
      <w:lvlJc w:val="left"/>
      <w:pPr>
        <w:ind w:left="5471" w:hanging="360"/>
      </w:pPr>
      <w:rPr>
        <w:rFonts w:cs="Times New Roman"/>
      </w:rPr>
    </w:lvl>
    <w:lvl w:ilvl="8" w:tplc="0426001B" w:tentative="1">
      <w:start w:val="1"/>
      <w:numFmt w:val="lowerRoman"/>
      <w:lvlText w:val="%9."/>
      <w:lvlJc w:val="right"/>
      <w:pPr>
        <w:ind w:left="6191" w:hanging="180"/>
      </w:pPr>
      <w:rPr>
        <w:rFonts w:cs="Times New Roman"/>
      </w:rPr>
    </w:lvl>
  </w:abstractNum>
  <w:abstractNum w:abstractNumId="2">
    <w:nsid w:val="58E63E71"/>
    <w:multiLevelType w:val="multilevel"/>
    <w:tmpl w:val="9EAA6DE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5B9E0AED"/>
    <w:multiLevelType w:val="multilevel"/>
    <w:tmpl w:val="67ACC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CD"/>
    <w:rsid w:val="00000DEA"/>
    <w:rsid w:val="00003ECC"/>
    <w:rsid w:val="0000524B"/>
    <w:rsid w:val="00010590"/>
    <w:rsid w:val="00012EAE"/>
    <w:rsid w:val="00015833"/>
    <w:rsid w:val="00020CBF"/>
    <w:rsid w:val="0002374A"/>
    <w:rsid w:val="00033013"/>
    <w:rsid w:val="0003640B"/>
    <w:rsid w:val="00037B73"/>
    <w:rsid w:val="0004297E"/>
    <w:rsid w:val="00043F62"/>
    <w:rsid w:val="000463C5"/>
    <w:rsid w:val="000463EE"/>
    <w:rsid w:val="00046CDE"/>
    <w:rsid w:val="00047FE8"/>
    <w:rsid w:val="000550AE"/>
    <w:rsid w:val="00061F2A"/>
    <w:rsid w:val="00062FE3"/>
    <w:rsid w:val="000643E9"/>
    <w:rsid w:val="0006651A"/>
    <w:rsid w:val="00072B98"/>
    <w:rsid w:val="00073763"/>
    <w:rsid w:val="00074B8C"/>
    <w:rsid w:val="000849C2"/>
    <w:rsid w:val="00087559"/>
    <w:rsid w:val="00092F8C"/>
    <w:rsid w:val="000934D5"/>
    <w:rsid w:val="000A43FD"/>
    <w:rsid w:val="000A4403"/>
    <w:rsid w:val="000B0E68"/>
    <w:rsid w:val="000B3B3C"/>
    <w:rsid w:val="000B5244"/>
    <w:rsid w:val="000B5269"/>
    <w:rsid w:val="000B62DB"/>
    <w:rsid w:val="000C0BAF"/>
    <w:rsid w:val="000E3B94"/>
    <w:rsid w:val="000E3EAE"/>
    <w:rsid w:val="000E5FDF"/>
    <w:rsid w:val="000E6393"/>
    <w:rsid w:val="00113501"/>
    <w:rsid w:val="00114FCF"/>
    <w:rsid w:val="00116669"/>
    <w:rsid w:val="00123E9B"/>
    <w:rsid w:val="001244A7"/>
    <w:rsid w:val="001266F4"/>
    <w:rsid w:val="0012791B"/>
    <w:rsid w:val="00131A15"/>
    <w:rsid w:val="00132D10"/>
    <w:rsid w:val="001413A9"/>
    <w:rsid w:val="001415BB"/>
    <w:rsid w:val="00147D9A"/>
    <w:rsid w:val="00170645"/>
    <w:rsid w:val="001720A2"/>
    <w:rsid w:val="00175A7C"/>
    <w:rsid w:val="001807FB"/>
    <w:rsid w:val="00181D00"/>
    <w:rsid w:val="001824F8"/>
    <w:rsid w:val="00182861"/>
    <w:rsid w:val="0018329D"/>
    <w:rsid w:val="001862C5"/>
    <w:rsid w:val="00186804"/>
    <w:rsid w:val="00186DF5"/>
    <w:rsid w:val="001904B3"/>
    <w:rsid w:val="00194A0F"/>
    <w:rsid w:val="00195B8B"/>
    <w:rsid w:val="001A5275"/>
    <w:rsid w:val="001A6E9C"/>
    <w:rsid w:val="001B08CD"/>
    <w:rsid w:val="001B2A04"/>
    <w:rsid w:val="001B32BB"/>
    <w:rsid w:val="001C15CD"/>
    <w:rsid w:val="001C60B1"/>
    <w:rsid w:val="001D65E2"/>
    <w:rsid w:val="001D7C74"/>
    <w:rsid w:val="001E0DBE"/>
    <w:rsid w:val="001E707B"/>
    <w:rsid w:val="002005CA"/>
    <w:rsid w:val="0020083C"/>
    <w:rsid w:val="002045C3"/>
    <w:rsid w:val="002054CB"/>
    <w:rsid w:val="0020671F"/>
    <w:rsid w:val="002075E2"/>
    <w:rsid w:val="002143D3"/>
    <w:rsid w:val="0021458D"/>
    <w:rsid w:val="0022444A"/>
    <w:rsid w:val="00244B4B"/>
    <w:rsid w:val="00255ECC"/>
    <w:rsid w:val="002637C0"/>
    <w:rsid w:val="00264277"/>
    <w:rsid w:val="00270E39"/>
    <w:rsid w:val="00272248"/>
    <w:rsid w:val="00281ADC"/>
    <w:rsid w:val="00284DB0"/>
    <w:rsid w:val="0028791A"/>
    <w:rsid w:val="0029434D"/>
    <w:rsid w:val="00295345"/>
    <w:rsid w:val="002A0C94"/>
    <w:rsid w:val="002B47A4"/>
    <w:rsid w:val="002B54F6"/>
    <w:rsid w:val="002C3A99"/>
    <w:rsid w:val="002D50C7"/>
    <w:rsid w:val="002E011D"/>
    <w:rsid w:val="002E0592"/>
    <w:rsid w:val="002E1782"/>
    <w:rsid w:val="002E22C2"/>
    <w:rsid w:val="002E7C5C"/>
    <w:rsid w:val="0030111D"/>
    <w:rsid w:val="0030752F"/>
    <w:rsid w:val="003110C0"/>
    <w:rsid w:val="00311B41"/>
    <w:rsid w:val="003135BA"/>
    <w:rsid w:val="00320B78"/>
    <w:rsid w:val="0032217C"/>
    <w:rsid w:val="00326649"/>
    <w:rsid w:val="00326FFD"/>
    <w:rsid w:val="003274FB"/>
    <w:rsid w:val="003445D4"/>
    <w:rsid w:val="00357A2C"/>
    <w:rsid w:val="003609C7"/>
    <w:rsid w:val="003637A7"/>
    <w:rsid w:val="003859C0"/>
    <w:rsid w:val="003906FF"/>
    <w:rsid w:val="003A193D"/>
    <w:rsid w:val="003A53CA"/>
    <w:rsid w:val="003A6F5B"/>
    <w:rsid w:val="003B465C"/>
    <w:rsid w:val="003C5A67"/>
    <w:rsid w:val="003E7BA3"/>
    <w:rsid w:val="003F43C8"/>
    <w:rsid w:val="003F52B5"/>
    <w:rsid w:val="003F6B90"/>
    <w:rsid w:val="003F786B"/>
    <w:rsid w:val="00411BEC"/>
    <w:rsid w:val="00411CF0"/>
    <w:rsid w:val="00413472"/>
    <w:rsid w:val="00427760"/>
    <w:rsid w:val="00436DBB"/>
    <w:rsid w:val="00441B1D"/>
    <w:rsid w:val="00453435"/>
    <w:rsid w:val="004560F5"/>
    <w:rsid w:val="00463BE0"/>
    <w:rsid w:val="00466615"/>
    <w:rsid w:val="00476508"/>
    <w:rsid w:val="004804CE"/>
    <w:rsid w:val="0048505B"/>
    <w:rsid w:val="004940B7"/>
    <w:rsid w:val="004B617C"/>
    <w:rsid w:val="004E09E3"/>
    <w:rsid w:val="004E5556"/>
    <w:rsid w:val="004E5F79"/>
    <w:rsid w:val="004E7946"/>
    <w:rsid w:val="004F1142"/>
    <w:rsid w:val="0050041B"/>
    <w:rsid w:val="00507926"/>
    <w:rsid w:val="00507A3D"/>
    <w:rsid w:val="0054282E"/>
    <w:rsid w:val="00557AFB"/>
    <w:rsid w:val="00562C13"/>
    <w:rsid w:val="00565777"/>
    <w:rsid w:val="00572783"/>
    <w:rsid w:val="005806A8"/>
    <w:rsid w:val="00585B7B"/>
    <w:rsid w:val="00587C74"/>
    <w:rsid w:val="00590DD0"/>
    <w:rsid w:val="0059354C"/>
    <w:rsid w:val="005A02DC"/>
    <w:rsid w:val="005A0F2E"/>
    <w:rsid w:val="005A7608"/>
    <w:rsid w:val="005B0542"/>
    <w:rsid w:val="005C1641"/>
    <w:rsid w:val="005C278A"/>
    <w:rsid w:val="005C603C"/>
    <w:rsid w:val="005D1FD0"/>
    <w:rsid w:val="005D4A0C"/>
    <w:rsid w:val="005D6B8A"/>
    <w:rsid w:val="005E3BA9"/>
    <w:rsid w:val="005E5888"/>
    <w:rsid w:val="005E5F2D"/>
    <w:rsid w:val="005F75D7"/>
    <w:rsid w:val="00601A60"/>
    <w:rsid w:val="00602DD8"/>
    <w:rsid w:val="006121B4"/>
    <w:rsid w:val="00615FD8"/>
    <w:rsid w:val="00616477"/>
    <w:rsid w:val="0062334B"/>
    <w:rsid w:val="006307C1"/>
    <w:rsid w:val="00632DCB"/>
    <w:rsid w:val="006337E8"/>
    <w:rsid w:val="00634A70"/>
    <w:rsid w:val="00654274"/>
    <w:rsid w:val="0065692E"/>
    <w:rsid w:val="0066269C"/>
    <w:rsid w:val="0067139C"/>
    <w:rsid w:val="00672B93"/>
    <w:rsid w:val="00676573"/>
    <w:rsid w:val="00677842"/>
    <w:rsid w:val="006806DE"/>
    <w:rsid w:val="00684A2E"/>
    <w:rsid w:val="00685380"/>
    <w:rsid w:val="00685F11"/>
    <w:rsid w:val="00691229"/>
    <w:rsid w:val="00693E2C"/>
    <w:rsid w:val="006A20B2"/>
    <w:rsid w:val="006A26DA"/>
    <w:rsid w:val="006A5B29"/>
    <w:rsid w:val="006A7A10"/>
    <w:rsid w:val="006B0228"/>
    <w:rsid w:val="006B1961"/>
    <w:rsid w:val="006B232C"/>
    <w:rsid w:val="006B7F4D"/>
    <w:rsid w:val="006D512D"/>
    <w:rsid w:val="006D5A81"/>
    <w:rsid w:val="006D6987"/>
    <w:rsid w:val="006D6BB4"/>
    <w:rsid w:val="006D759A"/>
    <w:rsid w:val="006E2710"/>
    <w:rsid w:val="006E6160"/>
    <w:rsid w:val="006E6910"/>
    <w:rsid w:val="006E69BE"/>
    <w:rsid w:val="006E707D"/>
    <w:rsid w:val="006E768C"/>
    <w:rsid w:val="006F3DD2"/>
    <w:rsid w:val="00701770"/>
    <w:rsid w:val="00714715"/>
    <w:rsid w:val="007213F1"/>
    <w:rsid w:val="00721DCE"/>
    <w:rsid w:val="0072336C"/>
    <w:rsid w:val="00724D9B"/>
    <w:rsid w:val="00733FF9"/>
    <w:rsid w:val="00734AD8"/>
    <w:rsid w:val="0075045D"/>
    <w:rsid w:val="00751377"/>
    <w:rsid w:val="00760003"/>
    <w:rsid w:val="00767D86"/>
    <w:rsid w:val="00775647"/>
    <w:rsid w:val="00776EE1"/>
    <w:rsid w:val="00782822"/>
    <w:rsid w:val="00782A74"/>
    <w:rsid w:val="0078305D"/>
    <w:rsid w:val="0079317A"/>
    <w:rsid w:val="007A59EE"/>
    <w:rsid w:val="007A7E67"/>
    <w:rsid w:val="007C0F2C"/>
    <w:rsid w:val="007C1B3B"/>
    <w:rsid w:val="007C231C"/>
    <w:rsid w:val="007C5877"/>
    <w:rsid w:val="007C61BE"/>
    <w:rsid w:val="007C7B04"/>
    <w:rsid w:val="007D3018"/>
    <w:rsid w:val="007D5F4E"/>
    <w:rsid w:val="007E3D8E"/>
    <w:rsid w:val="007E735A"/>
    <w:rsid w:val="007F1F1C"/>
    <w:rsid w:val="00802F91"/>
    <w:rsid w:val="00804B8C"/>
    <w:rsid w:val="00812F9B"/>
    <w:rsid w:val="0082231A"/>
    <w:rsid w:val="00830859"/>
    <w:rsid w:val="00831A72"/>
    <w:rsid w:val="00833D7A"/>
    <w:rsid w:val="0084066D"/>
    <w:rsid w:val="00842544"/>
    <w:rsid w:val="00844660"/>
    <w:rsid w:val="0085017D"/>
    <w:rsid w:val="00853AEA"/>
    <w:rsid w:val="008555C3"/>
    <w:rsid w:val="00860244"/>
    <w:rsid w:val="008741C1"/>
    <w:rsid w:val="00874BA2"/>
    <w:rsid w:val="00891896"/>
    <w:rsid w:val="00892CEB"/>
    <w:rsid w:val="00892DC2"/>
    <w:rsid w:val="008940C1"/>
    <w:rsid w:val="00897F2A"/>
    <w:rsid w:val="008A13D1"/>
    <w:rsid w:val="008A60A4"/>
    <w:rsid w:val="008A742C"/>
    <w:rsid w:val="008B0719"/>
    <w:rsid w:val="008B0796"/>
    <w:rsid w:val="008B1ED9"/>
    <w:rsid w:val="008B21BB"/>
    <w:rsid w:val="008B53EA"/>
    <w:rsid w:val="008B5D8D"/>
    <w:rsid w:val="008B5F7C"/>
    <w:rsid w:val="008C28CD"/>
    <w:rsid w:val="008C2A23"/>
    <w:rsid w:val="008C584D"/>
    <w:rsid w:val="008D28DE"/>
    <w:rsid w:val="008D7D52"/>
    <w:rsid w:val="008E5530"/>
    <w:rsid w:val="008E5C3F"/>
    <w:rsid w:val="008F1BF3"/>
    <w:rsid w:val="008F245F"/>
    <w:rsid w:val="008F3420"/>
    <w:rsid w:val="00901B63"/>
    <w:rsid w:val="00903F17"/>
    <w:rsid w:val="00907E6F"/>
    <w:rsid w:val="00910FB5"/>
    <w:rsid w:val="009122A7"/>
    <w:rsid w:val="00913388"/>
    <w:rsid w:val="00917CC0"/>
    <w:rsid w:val="00920AFE"/>
    <w:rsid w:val="009254BE"/>
    <w:rsid w:val="009258B9"/>
    <w:rsid w:val="00926C82"/>
    <w:rsid w:val="00931439"/>
    <w:rsid w:val="009343C2"/>
    <w:rsid w:val="0093475E"/>
    <w:rsid w:val="00934BFC"/>
    <w:rsid w:val="00936C20"/>
    <w:rsid w:val="00936D6C"/>
    <w:rsid w:val="00942F42"/>
    <w:rsid w:val="00943700"/>
    <w:rsid w:val="00944333"/>
    <w:rsid w:val="00944C83"/>
    <w:rsid w:val="00947B39"/>
    <w:rsid w:val="00951D4C"/>
    <w:rsid w:val="009547CC"/>
    <w:rsid w:val="00957114"/>
    <w:rsid w:val="009575C4"/>
    <w:rsid w:val="0096349F"/>
    <w:rsid w:val="009651B0"/>
    <w:rsid w:val="00971BF0"/>
    <w:rsid w:val="00972885"/>
    <w:rsid w:val="00984604"/>
    <w:rsid w:val="00995D97"/>
    <w:rsid w:val="009A28E1"/>
    <w:rsid w:val="009A352D"/>
    <w:rsid w:val="009B7D10"/>
    <w:rsid w:val="009D3CF6"/>
    <w:rsid w:val="009D48C8"/>
    <w:rsid w:val="009E4529"/>
    <w:rsid w:val="009F1F89"/>
    <w:rsid w:val="009F38CD"/>
    <w:rsid w:val="009F41FE"/>
    <w:rsid w:val="009F5B27"/>
    <w:rsid w:val="00A1535C"/>
    <w:rsid w:val="00A208FB"/>
    <w:rsid w:val="00A3032A"/>
    <w:rsid w:val="00A3516D"/>
    <w:rsid w:val="00A41AFD"/>
    <w:rsid w:val="00A54ECB"/>
    <w:rsid w:val="00A739AB"/>
    <w:rsid w:val="00A7512F"/>
    <w:rsid w:val="00A819E9"/>
    <w:rsid w:val="00A9377C"/>
    <w:rsid w:val="00A9391C"/>
    <w:rsid w:val="00A961C9"/>
    <w:rsid w:val="00AA0527"/>
    <w:rsid w:val="00AB5241"/>
    <w:rsid w:val="00AC0D88"/>
    <w:rsid w:val="00AD1E01"/>
    <w:rsid w:val="00AD3C05"/>
    <w:rsid w:val="00AD4970"/>
    <w:rsid w:val="00AD5981"/>
    <w:rsid w:val="00AE38F5"/>
    <w:rsid w:val="00AE5461"/>
    <w:rsid w:val="00AF07DF"/>
    <w:rsid w:val="00AF17D4"/>
    <w:rsid w:val="00AF5EAE"/>
    <w:rsid w:val="00AF6F9D"/>
    <w:rsid w:val="00B03742"/>
    <w:rsid w:val="00B10B0B"/>
    <w:rsid w:val="00B144F0"/>
    <w:rsid w:val="00B15262"/>
    <w:rsid w:val="00B336D8"/>
    <w:rsid w:val="00B35FB9"/>
    <w:rsid w:val="00B411EC"/>
    <w:rsid w:val="00B42A40"/>
    <w:rsid w:val="00B56449"/>
    <w:rsid w:val="00B64CA1"/>
    <w:rsid w:val="00B73495"/>
    <w:rsid w:val="00B73E1E"/>
    <w:rsid w:val="00B80F22"/>
    <w:rsid w:val="00B93135"/>
    <w:rsid w:val="00B97591"/>
    <w:rsid w:val="00BA2560"/>
    <w:rsid w:val="00BA57F2"/>
    <w:rsid w:val="00BA71DA"/>
    <w:rsid w:val="00BB302C"/>
    <w:rsid w:val="00BB61E2"/>
    <w:rsid w:val="00BC3708"/>
    <w:rsid w:val="00BF0C10"/>
    <w:rsid w:val="00BF4049"/>
    <w:rsid w:val="00BF7C57"/>
    <w:rsid w:val="00C1170F"/>
    <w:rsid w:val="00C2483B"/>
    <w:rsid w:val="00C31C0D"/>
    <w:rsid w:val="00C36049"/>
    <w:rsid w:val="00C44832"/>
    <w:rsid w:val="00C47C33"/>
    <w:rsid w:val="00C54FEB"/>
    <w:rsid w:val="00C55762"/>
    <w:rsid w:val="00C624D8"/>
    <w:rsid w:val="00C7786E"/>
    <w:rsid w:val="00C805A0"/>
    <w:rsid w:val="00C80A73"/>
    <w:rsid w:val="00C92FD7"/>
    <w:rsid w:val="00C946D9"/>
    <w:rsid w:val="00C94CAC"/>
    <w:rsid w:val="00C9721C"/>
    <w:rsid w:val="00CA6985"/>
    <w:rsid w:val="00CA7E7C"/>
    <w:rsid w:val="00CB483C"/>
    <w:rsid w:val="00CB7A72"/>
    <w:rsid w:val="00CC63A3"/>
    <w:rsid w:val="00CC6B8A"/>
    <w:rsid w:val="00CD7C93"/>
    <w:rsid w:val="00CE1539"/>
    <w:rsid w:val="00CE1A38"/>
    <w:rsid w:val="00CE2B81"/>
    <w:rsid w:val="00CF4589"/>
    <w:rsid w:val="00CF465D"/>
    <w:rsid w:val="00CF4BA9"/>
    <w:rsid w:val="00D16479"/>
    <w:rsid w:val="00D17A1A"/>
    <w:rsid w:val="00D2330F"/>
    <w:rsid w:val="00D323CD"/>
    <w:rsid w:val="00D33A20"/>
    <w:rsid w:val="00D34CD2"/>
    <w:rsid w:val="00D505DE"/>
    <w:rsid w:val="00D51348"/>
    <w:rsid w:val="00D51380"/>
    <w:rsid w:val="00D618ED"/>
    <w:rsid w:val="00D71F56"/>
    <w:rsid w:val="00D75260"/>
    <w:rsid w:val="00D80756"/>
    <w:rsid w:val="00D82AE2"/>
    <w:rsid w:val="00D96381"/>
    <w:rsid w:val="00D96FCD"/>
    <w:rsid w:val="00DA30DA"/>
    <w:rsid w:val="00DA3291"/>
    <w:rsid w:val="00DA36BA"/>
    <w:rsid w:val="00DA452C"/>
    <w:rsid w:val="00DB6BB3"/>
    <w:rsid w:val="00DC11F3"/>
    <w:rsid w:val="00DC4DFE"/>
    <w:rsid w:val="00DC5E40"/>
    <w:rsid w:val="00DC7BFF"/>
    <w:rsid w:val="00DF44D5"/>
    <w:rsid w:val="00E01C03"/>
    <w:rsid w:val="00E05B96"/>
    <w:rsid w:val="00E1182B"/>
    <w:rsid w:val="00E15E97"/>
    <w:rsid w:val="00E167E0"/>
    <w:rsid w:val="00E16A35"/>
    <w:rsid w:val="00E21B4B"/>
    <w:rsid w:val="00E24FB3"/>
    <w:rsid w:val="00E41CFE"/>
    <w:rsid w:val="00E608C5"/>
    <w:rsid w:val="00E64BB6"/>
    <w:rsid w:val="00E67CEB"/>
    <w:rsid w:val="00E91DF4"/>
    <w:rsid w:val="00E938B9"/>
    <w:rsid w:val="00EA0274"/>
    <w:rsid w:val="00EA1C00"/>
    <w:rsid w:val="00EB1688"/>
    <w:rsid w:val="00EB7D72"/>
    <w:rsid w:val="00EC0598"/>
    <w:rsid w:val="00EC6941"/>
    <w:rsid w:val="00EC7BBC"/>
    <w:rsid w:val="00ED356F"/>
    <w:rsid w:val="00ED6681"/>
    <w:rsid w:val="00EE32E3"/>
    <w:rsid w:val="00EE676B"/>
    <w:rsid w:val="00EE7D3E"/>
    <w:rsid w:val="00F01660"/>
    <w:rsid w:val="00F07C5D"/>
    <w:rsid w:val="00F1205C"/>
    <w:rsid w:val="00F14651"/>
    <w:rsid w:val="00F220E7"/>
    <w:rsid w:val="00F25559"/>
    <w:rsid w:val="00F42C04"/>
    <w:rsid w:val="00F43365"/>
    <w:rsid w:val="00F43A06"/>
    <w:rsid w:val="00F52197"/>
    <w:rsid w:val="00F535A5"/>
    <w:rsid w:val="00F63024"/>
    <w:rsid w:val="00F71637"/>
    <w:rsid w:val="00F83F6E"/>
    <w:rsid w:val="00F863E3"/>
    <w:rsid w:val="00FC0FB1"/>
    <w:rsid w:val="00FC6855"/>
    <w:rsid w:val="00FD4747"/>
    <w:rsid w:val="00FD7331"/>
    <w:rsid w:val="00FE3392"/>
    <w:rsid w:val="00FE3414"/>
    <w:rsid w:val="00FE5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4:docId w14:val="2338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6FCD"/>
    <w:rPr>
      <w:rFonts w:ascii="Times New Roman" w:hAnsi="Times New Roman"/>
      <w:sz w:val="24"/>
      <w:szCs w:val="24"/>
    </w:rPr>
  </w:style>
  <w:style w:type="paragraph" w:styleId="Virsraksts5">
    <w:name w:val="heading 5"/>
    <w:basedOn w:val="Parasts"/>
    <w:next w:val="Parasts"/>
    <w:link w:val="Virsraksts5Rakstz"/>
    <w:uiPriority w:val="99"/>
    <w:qFormat/>
    <w:rsid w:val="00D96FCD"/>
    <w:pPr>
      <w:keepNext/>
      <w:ind w:firstLine="709"/>
      <w:outlineLvl w:val="4"/>
    </w:pPr>
    <w:rPr>
      <w:sz w:val="28"/>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locked/>
    <w:rsid w:val="00D96FCD"/>
    <w:rPr>
      <w:rFonts w:ascii="Times New Roman" w:hAnsi="Times New Roman" w:cs="Times New Roman"/>
      <w:sz w:val="20"/>
      <w:szCs w:val="20"/>
      <w:lang w:val="en-US"/>
    </w:rPr>
  </w:style>
  <w:style w:type="paragraph" w:customStyle="1" w:styleId="naisf">
    <w:name w:val="naisf"/>
    <w:basedOn w:val="Parasts"/>
    <w:uiPriority w:val="99"/>
    <w:rsid w:val="00D96FCD"/>
    <w:pPr>
      <w:spacing w:before="75" w:after="75"/>
      <w:ind w:firstLine="375"/>
      <w:jc w:val="both"/>
    </w:pPr>
  </w:style>
  <w:style w:type="paragraph" w:customStyle="1" w:styleId="naisnod">
    <w:name w:val="naisnod"/>
    <w:basedOn w:val="Parasts"/>
    <w:uiPriority w:val="99"/>
    <w:rsid w:val="00D96FCD"/>
    <w:pPr>
      <w:spacing w:before="150" w:after="150"/>
      <w:jc w:val="center"/>
    </w:pPr>
    <w:rPr>
      <w:b/>
      <w:bCs/>
    </w:rPr>
  </w:style>
  <w:style w:type="paragraph" w:customStyle="1" w:styleId="naiskr">
    <w:name w:val="naiskr"/>
    <w:basedOn w:val="Parasts"/>
    <w:uiPriority w:val="99"/>
    <w:rsid w:val="00D96FCD"/>
    <w:pPr>
      <w:spacing w:before="75" w:after="75"/>
    </w:pPr>
  </w:style>
  <w:style w:type="table" w:styleId="Reatabula">
    <w:name w:val="Table Grid"/>
    <w:basedOn w:val="Parastatabula"/>
    <w:uiPriority w:val="99"/>
    <w:rsid w:val="00D96FC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D96FCD"/>
    <w:rPr>
      <w:sz w:val="20"/>
      <w:szCs w:val="20"/>
    </w:rPr>
  </w:style>
  <w:style w:type="character" w:customStyle="1" w:styleId="VrestekstsRakstz">
    <w:name w:val="Vēres teksts Rakstz."/>
    <w:basedOn w:val="Noklusjumarindkopasfonts"/>
    <w:link w:val="Vresteksts"/>
    <w:uiPriority w:val="99"/>
    <w:semiHidden/>
    <w:locked/>
    <w:rsid w:val="00D96FCD"/>
    <w:rPr>
      <w:rFonts w:ascii="Times New Roman" w:hAnsi="Times New Roman" w:cs="Times New Roman"/>
      <w:sz w:val="20"/>
      <w:szCs w:val="20"/>
      <w:lang w:eastAsia="lv-LV"/>
    </w:rPr>
  </w:style>
  <w:style w:type="paragraph" w:styleId="Pamattekstaatkpe2">
    <w:name w:val="Body Text Indent 2"/>
    <w:basedOn w:val="Parasts"/>
    <w:link w:val="Pamattekstaatkpe2Rakstz"/>
    <w:uiPriority w:val="99"/>
    <w:semiHidden/>
    <w:rsid w:val="00D96FC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D96FCD"/>
    <w:rPr>
      <w:rFonts w:ascii="Times New Roman" w:hAnsi="Times New Roman" w:cs="Times New Roman"/>
      <w:sz w:val="24"/>
      <w:szCs w:val="24"/>
      <w:lang w:eastAsia="lv-LV"/>
    </w:rPr>
  </w:style>
  <w:style w:type="paragraph" w:styleId="Galvene">
    <w:name w:val="header"/>
    <w:basedOn w:val="Parasts"/>
    <w:link w:val="GalveneRakstz"/>
    <w:uiPriority w:val="99"/>
    <w:rsid w:val="00D96FCD"/>
    <w:pPr>
      <w:tabs>
        <w:tab w:val="center" w:pos="4153"/>
        <w:tab w:val="right" w:pos="8306"/>
      </w:tabs>
    </w:pPr>
  </w:style>
  <w:style w:type="character" w:customStyle="1" w:styleId="GalveneRakstz">
    <w:name w:val="Galvene Rakstz."/>
    <w:basedOn w:val="Noklusjumarindkopasfonts"/>
    <w:link w:val="Galvene"/>
    <w:uiPriority w:val="99"/>
    <w:locked/>
    <w:rsid w:val="00D96FCD"/>
    <w:rPr>
      <w:rFonts w:ascii="Times New Roman" w:hAnsi="Times New Roman" w:cs="Times New Roman"/>
      <w:sz w:val="24"/>
      <w:szCs w:val="24"/>
      <w:lang w:eastAsia="lv-LV"/>
    </w:rPr>
  </w:style>
  <w:style w:type="paragraph" w:styleId="Kjene">
    <w:name w:val="footer"/>
    <w:basedOn w:val="Parasts"/>
    <w:link w:val="KjeneRakstz"/>
    <w:uiPriority w:val="99"/>
    <w:rsid w:val="00D96FCD"/>
    <w:pPr>
      <w:tabs>
        <w:tab w:val="center" w:pos="4153"/>
        <w:tab w:val="right" w:pos="8306"/>
      </w:tabs>
    </w:pPr>
  </w:style>
  <w:style w:type="character" w:customStyle="1" w:styleId="KjeneRakstz">
    <w:name w:val="Kājene Rakstz."/>
    <w:basedOn w:val="Noklusjumarindkopasfonts"/>
    <w:link w:val="Kjene"/>
    <w:uiPriority w:val="99"/>
    <w:locked/>
    <w:rsid w:val="00D96FCD"/>
    <w:rPr>
      <w:rFonts w:ascii="Times New Roman" w:hAnsi="Times New Roman" w:cs="Times New Roman"/>
      <w:sz w:val="24"/>
      <w:szCs w:val="24"/>
      <w:lang w:eastAsia="lv-LV"/>
    </w:rPr>
  </w:style>
  <w:style w:type="paragraph" w:styleId="Pamatteksts">
    <w:name w:val="Body Text"/>
    <w:basedOn w:val="Parasts"/>
    <w:link w:val="PamattekstsRakstz"/>
    <w:uiPriority w:val="99"/>
    <w:semiHidden/>
    <w:rsid w:val="00D96FCD"/>
    <w:pPr>
      <w:spacing w:after="120"/>
    </w:pPr>
  </w:style>
  <w:style w:type="character" w:customStyle="1" w:styleId="PamattekstsRakstz">
    <w:name w:val="Pamatteksts Rakstz."/>
    <w:basedOn w:val="Noklusjumarindkopasfonts"/>
    <w:link w:val="Pamatteksts"/>
    <w:uiPriority w:val="99"/>
    <w:semiHidden/>
    <w:locked/>
    <w:rsid w:val="00D96FCD"/>
    <w:rPr>
      <w:rFonts w:ascii="Times New Roman" w:hAnsi="Times New Roman" w:cs="Times New Roman"/>
      <w:sz w:val="24"/>
      <w:szCs w:val="24"/>
      <w:lang w:eastAsia="lv-LV"/>
    </w:rPr>
  </w:style>
  <w:style w:type="character" w:styleId="Hipersaite">
    <w:name w:val="Hyperlink"/>
    <w:basedOn w:val="Noklusjumarindkopasfonts"/>
    <w:uiPriority w:val="99"/>
    <w:rsid w:val="00844660"/>
    <w:rPr>
      <w:rFonts w:cs="Times New Roman"/>
      <w:color w:val="0000FF"/>
      <w:u w:val="single"/>
    </w:rPr>
  </w:style>
  <w:style w:type="character" w:styleId="Izclums">
    <w:name w:val="Emphasis"/>
    <w:basedOn w:val="Noklusjumarindkopasfonts"/>
    <w:uiPriority w:val="99"/>
    <w:qFormat/>
    <w:locked/>
    <w:rsid w:val="003A193D"/>
    <w:rPr>
      <w:rFonts w:cs="Times New Roman"/>
      <w:b/>
      <w:bCs/>
    </w:rPr>
  </w:style>
  <w:style w:type="character" w:customStyle="1" w:styleId="std1">
    <w:name w:val="std1"/>
    <w:basedOn w:val="Noklusjumarindkopasfonts"/>
    <w:uiPriority w:val="99"/>
    <w:rsid w:val="003A193D"/>
    <w:rPr>
      <w:rFonts w:ascii="Arial" w:hAnsi="Arial" w:cs="Arial"/>
      <w:sz w:val="24"/>
      <w:szCs w:val="24"/>
    </w:rPr>
  </w:style>
  <w:style w:type="paragraph" w:styleId="Pamatteksts2">
    <w:name w:val="Body Text 2"/>
    <w:basedOn w:val="Parasts"/>
    <w:link w:val="Pamatteksts2Rakstz"/>
    <w:uiPriority w:val="99"/>
    <w:rsid w:val="00587C74"/>
    <w:pPr>
      <w:spacing w:after="120" w:line="480" w:lineRule="auto"/>
    </w:pPr>
    <w:rPr>
      <w:rFonts w:eastAsia="Times New Roman"/>
      <w:lang w:eastAsia="en-US"/>
    </w:rPr>
  </w:style>
  <w:style w:type="character" w:customStyle="1" w:styleId="Pamatteksts2Rakstz">
    <w:name w:val="Pamatteksts 2 Rakstz."/>
    <w:basedOn w:val="Noklusjumarindkopasfonts"/>
    <w:link w:val="Pamatteksts2"/>
    <w:uiPriority w:val="99"/>
    <w:locked/>
    <w:rsid w:val="00587C74"/>
    <w:rPr>
      <w:rFonts w:ascii="Times New Roman" w:hAnsi="Times New Roman" w:cs="Times New Roman"/>
      <w:sz w:val="24"/>
      <w:szCs w:val="24"/>
      <w:lang w:eastAsia="en-US"/>
    </w:rPr>
  </w:style>
  <w:style w:type="paragraph" w:customStyle="1" w:styleId="H4">
    <w:name w:val="H4"/>
    <w:uiPriority w:val="99"/>
    <w:rsid w:val="00272248"/>
    <w:pPr>
      <w:spacing w:after="120"/>
      <w:jc w:val="center"/>
      <w:outlineLvl w:val="3"/>
    </w:pPr>
    <w:rPr>
      <w:rFonts w:ascii="Times New Roman" w:eastAsia="Times New Roman" w:hAnsi="Times New Roman"/>
      <w:b/>
      <w:sz w:val="28"/>
      <w:szCs w:val="20"/>
      <w:lang w:eastAsia="zh-CN"/>
    </w:rPr>
  </w:style>
  <w:style w:type="paragraph" w:styleId="Vienkrsteksts">
    <w:name w:val="Plain Text"/>
    <w:basedOn w:val="Parasts"/>
    <w:link w:val="VienkrstekstsRakstz"/>
    <w:uiPriority w:val="99"/>
    <w:rsid w:val="00507926"/>
    <w:rPr>
      <w:rFonts w:ascii="Consolas" w:hAnsi="Consolas"/>
      <w:sz w:val="21"/>
      <w:szCs w:val="21"/>
      <w:lang w:eastAsia="en-US"/>
    </w:rPr>
  </w:style>
  <w:style w:type="character" w:customStyle="1" w:styleId="VienkrstekstsRakstz">
    <w:name w:val="Vienkāršs teksts Rakstz."/>
    <w:basedOn w:val="Noklusjumarindkopasfonts"/>
    <w:link w:val="Vienkrsteksts"/>
    <w:uiPriority w:val="99"/>
    <w:locked/>
    <w:rsid w:val="00507926"/>
    <w:rPr>
      <w:rFonts w:ascii="Consolas" w:hAnsi="Consolas" w:cs="Times New Roman"/>
      <w:sz w:val="21"/>
      <w:szCs w:val="21"/>
      <w:lang w:eastAsia="en-US"/>
    </w:rPr>
  </w:style>
  <w:style w:type="character" w:styleId="Lappusesnumurs">
    <w:name w:val="page number"/>
    <w:basedOn w:val="Noklusjumarindkopasfonts"/>
    <w:uiPriority w:val="99"/>
    <w:rsid w:val="001E0DBE"/>
    <w:rPr>
      <w:rFonts w:cs="Times New Roman"/>
    </w:rPr>
  </w:style>
  <w:style w:type="paragraph" w:styleId="Paraststmeklis">
    <w:name w:val="Normal (Web)"/>
    <w:basedOn w:val="Parasts"/>
    <w:uiPriority w:val="99"/>
    <w:rsid w:val="00A41AFD"/>
    <w:pPr>
      <w:spacing w:before="100" w:beforeAutospacing="1" w:after="100" w:afterAutospacing="1"/>
    </w:pPr>
    <w:rPr>
      <w:rFonts w:ascii="Verdana" w:eastAsia="Times New Roman" w:hAnsi="Verdana"/>
      <w:sz w:val="18"/>
      <w:szCs w:val="18"/>
    </w:rPr>
  </w:style>
  <w:style w:type="character" w:styleId="Komentraatsauce">
    <w:name w:val="annotation reference"/>
    <w:basedOn w:val="Noklusjumarindkopasfonts"/>
    <w:uiPriority w:val="99"/>
    <w:rsid w:val="00D618ED"/>
    <w:rPr>
      <w:rFonts w:cs="Times New Roman"/>
      <w:sz w:val="16"/>
      <w:szCs w:val="16"/>
    </w:rPr>
  </w:style>
  <w:style w:type="paragraph" w:styleId="Komentrateksts">
    <w:name w:val="annotation text"/>
    <w:basedOn w:val="Parasts"/>
    <w:link w:val="KomentratekstsRakstz"/>
    <w:uiPriority w:val="99"/>
    <w:rsid w:val="00D618ED"/>
    <w:rPr>
      <w:sz w:val="20"/>
      <w:szCs w:val="20"/>
    </w:rPr>
  </w:style>
  <w:style w:type="character" w:customStyle="1" w:styleId="KomentratekstsRakstz">
    <w:name w:val="Komentāra teksts Rakstz."/>
    <w:basedOn w:val="Noklusjumarindkopasfonts"/>
    <w:link w:val="Komentrateksts"/>
    <w:uiPriority w:val="99"/>
    <w:locked/>
    <w:rsid w:val="00D618ED"/>
    <w:rPr>
      <w:rFonts w:ascii="Times New Roman" w:hAnsi="Times New Roman" w:cs="Times New Roman"/>
    </w:rPr>
  </w:style>
  <w:style w:type="paragraph" w:styleId="Komentratma">
    <w:name w:val="annotation subject"/>
    <w:basedOn w:val="Komentrateksts"/>
    <w:next w:val="Komentrateksts"/>
    <w:link w:val="KomentratmaRakstz"/>
    <w:uiPriority w:val="99"/>
    <w:rsid w:val="00D618ED"/>
    <w:rPr>
      <w:b/>
      <w:bCs/>
    </w:rPr>
  </w:style>
  <w:style w:type="character" w:customStyle="1" w:styleId="KomentratmaRakstz">
    <w:name w:val="Komentāra tēma Rakstz."/>
    <w:basedOn w:val="KomentratekstsRakstz"/>
    <w:link w:val="Komentratma"/>
    <w:uiPriority w:val="99"/>
    <w:locked/>
    <w:rsid w:val="00D618ED"/>
    <w:rPr>
      <w:rFonts w:ascii="Times New Roman" w:hAnsi="Times New Roman" w:cs="Times New Roman"/>
      <w:b/>
      <w:bCs/>
    </w:rPr>
  </w:style>
  <w:style w:type="paragraph" w:styleId="Balonteksts">
    <w:name w:val="Balloon Text"/>
    <w:basedOn w:val="Parasts"/>
    <w:link w:val="BalontekstsRakstz"/>
    <w:uiPriority w:val="99"/>
    <w:rsid w:val="00D618ED"/>
    <w:rPr>
      <w:rFonts w:ascii="Tahoma" w:hAnsi="Tahoma" w:cs="Tahoma"/>
      <w:sz w:val="16"/>
      <w:szCs w:val="16"/>
    </w:rPr>
  </w:style>
  <w:style w:type="character" w:customStyle="1" w:styleId="BalontekstsRakstz">
    <w:name w:val="Balonteksts Rakstz."/>
    <w:basedOn w:val="Noklusjumarindkopasfonts"/>
    <w:link w:val="Balonteksts"/>
    <w:uiPriority w:val="99"/>
    <w:locked/>
    <w:rsid w:val="00D618ED"/>
    <w:rPr>
      <w:rFonts w:ascii="Tahoma" w:hAnsi="Tahoma" w:cs="Tahoma"/>
      <w:sz w:val="16"/>
      <w:szCs w:val="16"/>
    </w:rPr>
  </w:style>
  <w:style w:type="paragraph" w:styleId="Sarakstarindkopa">
    <w:name w:val="List Paragraph"/>
    <w:basedOn w:val="Parasts"/>
    <w:uiPriority w:val="99"/>
    <w:qFormat/>
    <w:rsid w:val="00DA3291"/>
    <w:pPr>
      <w:ind w:left="720"/>
      <w:contextualSpacing/>
      <w:jc w:val="both"/>
    </w:pPr>
    <w:rPr>
      <w:rFonts w:eastAsia="Times New Roman"/>
      <w:szCs w:val="20"/>
      <w:lang w:eastAsia="en-US"/>
    </w:rPr>
  </w:style>
  <w:style w:type="paragraph" w:styleId="Bezatstarpm">
    <w:name w:val="No Spacing"/>
    <w:uiPriority w:val="1"/>
    <w:qFormat/>
    <w:rsid w:val="00D71F56"/>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6FCD"/>
    <w:rPr>
      <w:rFonts w:ascii="Times New Roman" w:hAnsi="Times New Roman"/>
      <w:sz w:val="24"/>
      <w:szCs w:val="24"/>
    </w:rPr>
  </w:style>
  <w:style w:type="paragraph" w:styleId="Virsraksts5">
    <w:name w:val="heading 5"/>
    <w:basedOn w:val="Parasts"/>
    <w:next w:val="Parasts"/>
    <w:link w:val="Virsraksts5Rakstz"/>
    <w:uiPriority w:val="99"/>
    <w:qFormat/>
    <w:rsid w:val="00D96FCD"/>
    <w:pPr>
      <w:keepNext/>
      <w:ind w:firstLine="709"/>
      <w:outlineLvl w:val="4"/>
    </w:pPr>
    <w:rPr>
      <w:sz w:val="28"/>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locked/>
    <w:rsid w:val="00D96FCD"/>
    <w:rPr>
      <w:rFonts w:ascii="Times New Roman" w:hAnsi="Times New Roman" w:cs="Times New Roman"/>
      <w:sz w:val="20"/>
      <w:szCs w:val="20"/>
      <w:lang w:val="en-US"/>
    </w:rPr>
  </w:style>
  <w:style w:type="paragraph" w:customStyle="1" w:styleId="naisf">
    <w:name w:val="naisf"/>
    <w:basedOn w:val="Parasts"/>
    <w:uiPriority w:val="99"/>
    <w:rsid w:val="00D96FCD"/>
    <w:pPr>
      <w:spacing w:before="75" w:after="75"/>
      <w:ind w:firstLine="375"/>
      <w:jc w:val="both"/>
    </w:pPr>
  </w:style>
  <w:style w:type="paragraph" w:customStyle="1" w:styleId="naisnod">
    <w:name w:val="naisnod"/>
    <w:basedOn w:val="Parasts"/>
    <w:uiPriority w:val="99"/>
    <w:rsid w:val="00D96FCD"/>
    <w:pPr>
      <w:spacing w:before="150" w:after="150"/>
      <w:jc w:val="center"/>
    </w:pPr>
    <w:rPr>
      <w:b/>
      <w:bCs/>
    </w:rPr>
  </w:style>
  <w:style w:type="paragraph" w:customStyle="1" w:styleId="naiskr">
    <w:name w:val="naiskr"/>
    <w:basedOn w:val="Parasts"/>
    <w:uiPriority w:val="99"/>
    <w:rsid w:val="00D96FCD"/>
    <w:pPr>
      <w:spacing w:before="75" w:after="75"/>
    </w:pPr>
  </w:style>
  <w:style w:type="table" w:styleId="Reatabula">
    <w:name w:val="Table Grid"/>
    <w:basedOn w:val="Parastatabula"/>
    <w:uiPriority w:val="99"/>
    <w:rsid w:val="00D96FC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D96FCD"/>
    <w:rPr>
      <w:sz w:val="20"/>
      <w:szCs w:val="20"/>
    </w:rPr>
  </w:style>
  <w:style w:type="character" w:customStyle="1" w:styleId="VrestekstsRakstz">
    <w:name w:val="Vēres teksts Rakstz."/>
    <w:basedOn w:val="Noklusjumarindkopasfonts"/>
    <w:link w:val="Vresteksts"/>
    <w:uiPriority w:val="99"/>
    <w:semiHidden/>
    <w:locked/>
    <w:rsid w:val="00D96FCD"/>
    <w:rPr>
      <w:rFonts w:ascii="Times New Roman" w:hAnsi="Times New Roman" w:cs="Times New Roman"/>
      <w:sz w:val="20"/>
      <w:szCs w:val="20"/>
      <w:lang w:eastAsia="lv-LV"/>
    </w:rPr>
  </w:style>
  <w:style w:type="paragraph" w:styleId="Pamattekstaatkpe2">
    <w:name w:val="Body Text Indent 2"/>
    <w:basedOn w:val="Parasts"/>
    <w:link w:val="Pamattekstaatkpe2Rakstz"/>
    <w:uiPriority w:val="99"/>
    <w:semiHidden/>
    <w:rsid w:val="00D96FC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D96FCD"/>
    <w:rPr>
      <w:rFonts w:ascii="Times New Roman" w:hAnsi="Times New Roman" w:cs="Times New Roman"/>
      <w:sz w:val="24"/>
      <w:szCs w:val="24"/>
      <w:lang w:eastAsia="lv-LV"/>
    </w:rPr>
  </w:style>
  <w:style w:type="paragraph" w:styleId="Galvene">
    <w:name w:val="header"/>
    <w:basedOn w:val="Parasts"/>
    <w:link w:val="GalveneRakstz"/>
    <w:uiPriority w:val="99"/>
    <w:rsid w:val="00D96FCD"/>
    <w:pPr>
      <w:tabs>
        <w:tab w:val="center" w:pos="4153"/>
        <w:tab w:val="right" w:pos="8306"/>
      </w:tabs>
    </w:pPr>
  </w:style>
  <w:style w:type="character" w:customStyle="1" w:styleId="GalveneRakstz">
    <w:name w:val="Galvene Rakstz."/>
    <w:basedOn w:val="Noklusjumarindkopasfonts"/>
    <w:link w:val="Galvene"/>
    <w:uiPriority w:val="99"/>
    <w:locked/>
    <w:rsid w:val="00D96FCD"/>
    <w:rPr>
      <w:rFonts w:ascii="Times New Roman" w:hAnsi="Times New Roman" w:cs="Times New Roman"/>
      <w:sz w:val="24"/>
      <w:szCs w:val="24"/>
      <w:lang w:eastAsia="lv-LV"/>
    </w:rPr>
  </w:style>
  <w:style w:type="paragraph" w:styleId="Kjene">
    <w:name w:val="footer"/>
    <w:basedOn w:val="Parasts"/>
    <w:link w:val="KjeneRakstz"/>
    <w:uiPriority w:val="99"/>
    <w:rsid w:val="00D96FCD"/>
    <w:pPr>
      <w:tabs>
        <w:tab w:val="center" w:pos="4153"/>
        <w:tab w:val="right" w:pos="8306"/>
      </w:tabs>
    </w:pPr>
  </w:style>
  <w:style w:type="character" w:customStyle="1" w:styleId="KjeneRakstz">
    <w:name w:val="Kājene Rakstz."/>
    <w:basedOn w:val="Noklusjumarindkopasfonts"/>
    <w:link w:val="Kjene"/>
    <w:uiPriority w:val="99"/>
    <w:locked/>
    <w:rsid w:val="00D96FCD"/>
    <w:rPr>
      <w:rFonts w:ascii="Times New Roman" w:hAnsi="Times New Roman" w:cs="Times New Roman"/>
      <w:sz w:val="24"/>
      <w:szCs w:val="24"/>
      <w:lang w:eastAsia="lv-LV"/>
    </w:rPr>
  </w:style>
  <w:style w:type="paragraph" w:styleId="Pamatteksts">
    <w:name w:val="Body Text"/>
    <w:basedOn w:val="Parasts"/>
    <w:link w:val="PamattekstsRakstz"/>
    <w:uiPriority w:val="99"/>
    <w:semiHidden/>
    <w:rsid w:val="00D96FCD"/>
    <w:pPr>
      <w:spacing w:after="120"/>
    </w:pPr>
  </w:style>
  <w:style w:type="character" w:customStyle="1" w:styleId="PamattekstsRakstz">
    <w:name w:val="Pamatteksts Rakstz."/>
    <w:basedOn w:val="Noklusjumarindkopasfonts"/>
    <w:link w:val="Pamatteksts"/>
    <w:uiPriority w:val="99"/>
    <w:semiHidden/>
    <w:locked/>
    <w:rsid w:val="00D96FCD"/>
    <w:rPr>
      <w:rFonts w:ascii="Times New Roman" w:hAnsi="Times New Roman" w:cs="Times New Roman"/>
      <w:sz w:val="24"/>
      <w:szCs w:val="24"/>
      <w:lang w:eastAsia="lv-LV"/>
    </w:rPr>
  </w:style>
  <w:style w:type="character" w:styleId="Hipersaite">
    <w:name w:val="Hyperlink"/>
    <w:basedOn w:val="Noklusjumarindkopasfonts"/>
    <w:uiPriority w:val="99"/>
    <w:rsid w:val="00844660"/>
    <w:rPr>
      <w:rFonts w:cs="Times New Roman"/>
      <w:color w:val="0000FF"/>
      <w:u w:val="single"/>
    </w:rPr>
  </w:style>
  <w:style w:type="character" w:styleId="Izclums">
    <w:name w:val="Emphasis"/>
    <w:basedOn w:val="Noklusjumarindkopasfonts"/>
    <w:uiPriority w:val="99"/>
    <w:qFormat/>
    <w:locked/>
    <w:rsid w:val="003A193D"/>
    <w:rPr>
      <w:rFonts w:cs="Times New Roman"/>
      <w:b/>
      <w:bCs/>
    </w:rPr>
  </w:style>
  <w:style w:type="character" w:customStyle="1" w:styleId="std1">
    <w:name w:val="std1"/>
    <w:basedOn w:val="Noklusjumarindkopasfonts"/>
    <w:uiPriority w:val="99"/>
    <w:rsid w:val="003A193D"/>
    <w:rPr>
      <w:rFonts w:ascii="Arial" w:hAnsi="Arial" w:cs="Arial"/>
      <w:sz w:val="24"/>
      <w:szCs w:val="24"/>
    </w:rPr>
  </w:style>
  <w:style w:type="paragraph" w:styleId="Pamatteksts2">
    <w:name w:val="Body Text 2"/>
    <w:basedOn w:val="Parasts"/>
    <w:link w:val="Pamatteksts2Rakstz"/>
    <w:uiPriority w:val="99"/>
    <w:rsid w:val="00587C74"/>
    <w:pPr>
      <w:spacing w:after="120" w:line="480" w:lineRule="auto"/>
    </w:pPr>
    <w:rPr>
      <w:rFonts w:eastAsia="Times New Roman"/>
      <w:lang w:eastAsia="en-US"/>
    </w:rPr>
  </w:style>
  <w:style w:type="character" w:customStyle="1" w:styleId="Pamatteksts2Rakstz">
    <w:name w:val="Pamatteksts 2 Rakstz."/>
    <w:basedOn w:val="Noklusjumarindkopasfonts"/>
    <w:link w:val="Pamatteksts2"/>
    <w:uiPriority w:val="99"/>
    <w:locked/>
    <w:rsid w:val="00587C74"/>
    <w:rPr>
      <w:rFonts w:ascii="Times New Roman" w:hAnsi="Times New Roman" w:cs="Times New Roman"/>
      <w:sz w:val="24"/>
      <w:szCs w:val="24"/>
      <w:lang w:eastAsia="en-US"/>
    </w:rPr>
  </w:style>
  <w:style w:type="paragraph" w:customStyle="1" w:styleId="H4">
    <w:name w:val="H4"/>
    <w:uiPriority w:val="99"/>
    <w:rsid w:val="00272248"/>
    <w:pPr>
      <w:spacing w:after="120"/>
      <w:jc w:val="center"/>
      <w:outlineLvl w:val="3"/>
    </w:pPr>
    <w:rPr>
      <w:rFonts w:ascii="Times New Roman" w:eastAsia="Times New Roman" w:hAnsi="Times New Roman"/>
      <w:b/>
      <w:sz w:val="28"/>
      <w:szCs w:val="20"/>
      <w:lang w:eastAsia="zh-CN"/>
    </w:rPr>
  </w:style>
  <w:style w:type="paragraph" w:styleId="Vienkrsteksts">
    <w:name w:val="Plain Text"/>
    <w:basedOn w:val="Parasts"/>
    <w:link w:val="VienkrstekstsRakstz"/>
    <w:uiPriority w:val="99"/>
    <w:rsid w:val="00507926"/>
    <w:rPr>
      <w:rFonts w:ascii="Consolas" w:hAnsi="Consolas"/>
      <w:sz w:val="21"/>
      <w:szCs w:val="21"/>
      <w:lang w:eastAsia="en-US"/>
    </w:rPr>
  </w:style>
  <w:style w:type="character" w:customStyle="1" w:styleId="VienkrstekstsRakstz">
    <w:name w:val="Vienkāršs teksts Rakstz."/>
    <w:basedOn w:val="Noklusjumarindkopasfonts"/>
    <w:link w:val="Vienkrsteksts"/>
    <w:uiPriority w:val="99"/>
    <w:locked/>
    <w:rsid w:val="00507926"/>
    <w:rPr>
      <w:rFonts w:ascii="Consolas" w:hAnsi="Consolas" w:cs="Times New Roman"/>
      <w:sz w:val="21"/>
      <w:szCs w:val="21"/>
      <w:lang w:eastAsia="en-US"/>
    </w:rPr>
  </w:style>
  <w:style w:type="character" w:styleId="Lappusesnumurs">
    <w:name w:val="page number"/>
    <w:basedOn w:val="Noklusjumarindkopasfonts"/>
    <w:uiPriority w:val="99"/>
    <w:rsid w:val="001E0DBE"/>
    <w:rPr>
      <w:rFonts w:cs="Times New Roman"/>
    </w:rPr>
  </w:style>
  <w:style w:type="paragraph" w:styleId="Paraststmeklis">
    <w:name w:val="Normal (Web)"/>
    <w:basedOn w:val="Parasts"/>
    <w:uiPriority w:val="99"/>
    <w:rsid w:val="00A41AFD"/>
    <w:pPr>
      <w:spacing w:before="100" w:beforeAutospacing="1" w:after="100" w:afterAutospacing="1"/>
    </w:pPr>
    <w:rPr>
      <w:rFonts w:ascii="Verdana" w:eastAsia="Times New Roman" w:hAnsi="Verdana"/>
      <w:sz w:val="18"/>
      <w:szCs w:val="18"/>
    </w:rPr>
  </w:style>
  <w:style w:type="character" w:styleId="Komentraatsauce">
    <w:name w:val="annotation reference"/>
    <w:basedOn w:val="Noklusjumarindkopasfonts"/>
    <w:uiPriority w:val="99"/>
    <w:rsid w:val="00D618ED"/>
    <w:rPr>
      <w:rFonts w:cs="Times New Roman"/>
      <w:sz w:val="16"/>
      <w:szCs w:val="16"/>
    </w:rPr>
  </w:style>
  <w:style w:type="paragraph" w:styleId="Komentrateksts">
    <w:name w:val="annotation text"/>
    <w:basedOn w:val="Parasts"/>
    <w:link w:val="KomentratekstsRakstz"/>
    <w:uiPriority w:val="99"/>
    <w:rsid w:val="00D618ED"/>
    <w:rPr>
      <w:sz w:val="20"/>
      <w:szCs w:val="20"/>
    </w:rPr>
  </w:style>
  <w:style w:type="character" w:customStyle="1" w:styleId="KomentratekstsRakstz">
    <w:name w:val="Komentāra teksts Rakstz."/>
    <w:basedOn w:val="Noklusjumarindkopasfonts"/>
    <w:link w:val="Komentrateksts"/>
    <w:uiPriority w:val="99"/>
    <w:locked/>
    <w:rsid w:val="00D618ED"/>
    <w:rPr>
      <w:rFonts w:ascii="Times New Roman" w:hAnsi="Times New Roman" w:cs="Times New Roman"/>
    </w:rPr>
  </w:style>
  <w:style w:type="paragraph" w:styleId="Komentratma">
    <w:name w:val="annotation subject"/>
    <w:basedOn w:val="Komentrateksts"/>
    <w:next w:val="Komentrateksts"/>
    <w:link w:val="KomentratmaRakstz"/>
    <w:uiPriority w:val="99"/>
    <w:rsid w:val="00D618ED"/>
    <w:rPr>
      <w:b/>
      <w:bCs/>
    </w:rPr>
  </w:style>
  <w:style w:type="character" w:customStyle="1" w:styleId="KomentratmaRakstz">
    <w:name w:val="Komentāra tēma Rakstz."/>
    <w:basedOn w:val="KomentratekstsRakstz"/>
    <w:link w:val="Komentratma"/>
    <w:uiPriority w:val="99"/>
    <w:locked/>
    <w:rsid w:val="00D618ED"/>
    <w:rPr>
      <w:rFonts w:ascii="Times New Roman" w:hAnsi="Times New Roman" w:cs="Times New Roman"/>
      <w:b/>
      <w:bCs/>
    </w:rPr>
  </w:style>
  <w:style w:type="paragraph" w:styleId="Balonteksts">
    <w:name w:val="Balloon Text"/>
    <w:basedOn w:val="Parasts"/>
    <w:link w:val="BalontekstsRakstz"/>
    <w:uiPriority w:val="99"/>
    <w:rsid w:val="00D618ED"/>
    <w:rPr>
      <w:rFonts w:ascii="Tahoma" w:hAnsi="Tahoma" w:cs="Tahoma"/>
      <w:sz w:val="16"/>
      <w:szCs w:val="16"/>
    </w:rPr>
  </w:style>
  <w:style w:type="character" w:customStyle="1" w:styleId="BalontekstsRakstz">
    <w:name w:val="Balonteksts Rakstz."/>
    <w:basedOn w:val="Noklusjumarindkopasfonts"/>
    <w:link w:val="Balonteksts"/>
    <w:uiPriority w:val="99"/>
    <w:locked/>
    <w:rsid w:val="00D618ED"/>
    <w:rPr>
      <w:rFonts w:ascii="Tahoma" w:hAnsi="Tahoma" w:cs="Tahoma"/>
      <w:sz w:val="16"/>
      <w:szCs w:val="16"/>
    </w:rPr>
  </w:style>
  <w:style w:type="paragraph" w:styleId="Sarakstarindkopa">
    <w:name w:val="List Paragraph"/>
    <w:basedOn w:val="Parasts"/>
    <w:uiPriority w:val="99"/>
    <w:qFormat/>
    <w:rsid w:val="00DA3291"/>
    <w:pPr>
      <w:ind w:left="720"/>
      <w:contextualSpacing/>
      <w:jc w:val="both"/>
    </w:pPr>
    <w:rPr>
      <w:rFonts w:eastAsia="Times New Roman"/>
      <w:szCs w:val="20"/>
      <w:lang w:eastAsia="en-US"/>
    </w:rPr>
  </w:style>
  <w:style w:type="paragraph" w:styleId="Bezatstarpm">
    <w:name w:val="No Spacing"/>
    <w:uiPriority w:val="1"/>
    <w:qFormat/>
    <w:rsid w:val="00D71F56"/>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5855">
      <w:marLeft w:val="120"/>
      <w:marRight w:val="120"/>
      <w:marTop w:val="45"/>
      <w:marBottom w:val="45"/>
      <w:divBdr>
        <w:top w:val="none" w:sz="0" w:space="0" w:color="auto"/>
        <w:left w:val="none" w:sz="0" w:space="0" w:color="auto"/>
        <w:bottom w:val="none" w:sz="0" w:space="0" w:color="auto"/>
        <w:right w:val="none" w:sz="0" w:space="0" w:color="auto"/>
      </w:divBdr>
      <w:divsChild>
        <w:div w:id="1544055858">
          <w:marLeft w:val="0"/>
          <w:marRight w:val="0"/>
          <w:marTop w:val="0"/>
          <w:marBottom w:val="0"/>
          <w:divBdr>
            <w:top w:val="none" w:sz="0" w:space="0" w:color="auto"/>
            <w:left w:val="none" w:sz="0" w:space="0" w:color="auto"/>
            <w:bottom w:val="none" w:sz="0" w:space="0" w:color="auto"/>
            <w:right w:val="none" w:sz="0" w:space="0" w:color="auto"/>
          </w:divBdr>
          <w:divsChild>
            <w:div w:id="1544055857">
              <w:marLeft w:val="240"/>
              <w:marRight w:val="240"/>
              <w:marTop w:val="0"/>
              <w:marBottom w:val="0"/>
              <w:divBdr>
                <w:top w:val="none" w:sz="0" w:space="0" w:color="auto"/>
                <w:left w:val="none" w:sz="0" w:space="0" w:color="auto"/>
                <w:bottom w:val="none" w:sz="0" w:space="0" w:color="auto"/>
                <w:right w:val="none" w:sz="0" w:space="0" w:color="auto"/>
              </w:divBdr>
              <w:divsChild>
                <w:div w:id="15440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859">
      <w:marLeft w:val="0"/>
      <w:marRight w:val="0"/>
      <w:marTop w:val="0"/>
      <w:marBottom w:val="0"/>
      <w:divBdr>
        <w:top w:val="none" w:sz="0" w:space="0" w:color="auto"/>
        <w:left w:val="none" w:sz="0" w:space="0" w:color="auto"/>
        <w:bottom w:val="none" w:sz="0" w:space="0" w:color="auto"/>
        <w:right w:val="none" w:sz="0" w:space="0" w:color="auto"/>
      </w:divBdr>
    </w:div>
    <w:div w:id="1544055860">
      <w:marLeft w:val="0"/>
      <w:marRight w:val="0"/>
      <w:marTop w:val="0"/>
      <w:marBottom w:val="0"/>
      <w:divBdr>
        <w:top w:val="none" w:sz="0" w:space="0" w:color="auto"/>
        <w:left w:val="none" w:sz="0" w:space="0" w:color="auto"/>
        <w:bottom w:val="none" w:sz="0" w:space="0" w:color="auto"/>
        <w:right w:val="none" w:sz="0" w:space="0" w:color="auto"/>
      </w:divBdr>
    </w:div>
    <w:div w:id="1544055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528C-CB3E-469A-96E0-19C947F3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1319</Words>
  <Characters>8615</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Kristina Boločko</dc:creator>
  <dc:description>Kristina.Bolocko@ievp.gov.lv, 67290283</dc:description>
  <cp:lastModifiedBy>Lelde Stepanova</cp:lastModifiedBy>
  <cp:revision>14</cp:revision>
  <cp:lastPrinted>2016-11-30T08:06:00Z</cp:lastPrinted>
  <dcterms:created xsi:type="dcterms:W3CDTF">2016-11-15T14:42:00Z</dcterms:created>
  <dcterms:modified xsi:type="dcterms:W3CDTF">2016-11-30T11:46:00Z</dcterms:modified>
</cp:coreProperties>
</file>