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D6EF8" w:rsidRDefault="008F109D" w:rsidP="008F109D">
      <w:pPr>
        <w:shd w:val="clear" w:color="auto" w:fill="FFFFFF"/>
        <w:spacing w:after="0" w:line="240" w:lineRule="auto"/>
        <w:jc w:val="center"/>
        <w:rPr>
          <w:rFonts w:ascii="Times New Roman" w:eastAsia="Times New Roman" w:hAnsi="Times New Roman" w:cs="Times New Roman"/>
          <w:b/>
          <w:bCs/>
          <w:sz w:val="24"/>
          <w:szCs w:val="24"/>
          <w:lang w:eastAsia="lv-LV"/>
        </w:rPr>
      </w:pPr>
      <w:r w:rsidRPr="008D6EF8">
        <w:rPr>
          <w:rFonts w:ascii="Times New Roman" w:hAnsi="Times New Roman" w:cs="Times New Roman"/>
          <w:b/>
          <w:bCs/>
          <w:sz w:val="24"/>
          <w:szCs w:val="24"/>
        </w:rPr>
        <w:t xml:space="preserve">Ministru kabineta noteikumu </w:t>
      </w:r>
      <w:r w:rsidRPr="008D6EF8">
        <w:rPr>
          <w:rFonts w:ascii="Times New Roman" w:eastAsia="Times New Roman" w:hAnsi="Times New Roman" w:cs="Times New Roman"/>
          <w:b/>
          <w:bCs/>
          <w:sz w:val="24"/>
          <w:szCs w:val="24"/>
          <w:lang w:eastAsia="lv-LV"/>
        </w:rPr>
        <w:t>projekta</w:t>
      </w:r>
      <w:r w:rsidRPr="008D6EF8">
        <w:rPr>
          <w:rFonts w:ascii="Times New Roman" w:hAnsi="Times New Roman" w:cs="Times New Roman"/>
          <w:b/>
          <w:bCs/>
          <w:sz w:val="24"/>
          <w:szCs w:val="24"/>
        </w:rPr>
        <w:t xml:space="preserve"> „</w:t>
      </w:r>
      <w:r w:rsidR="00757A39" w:rsidRPr="008D6EF8">
        <w:rPr>
          <w:rFonts w:ascii="Times New Roman" w:hAnsi="Times New Roman" w:cs="Times New Roman"/>
          <w:b/>
          <w:iCs/>
          <w:sz w:val="24"/>
          <w:szCs w:val="24"/>
        </w:rPr>
        <w:t xml:space="preserve">Kārtība, kādā īsteno </w:t>
      </w:r>
      <w:r w:rsidR="00757A39" w:rsidRPr="008D6EF8">
        <w:rPr>
          <w:rFonts w:ascii="Times New Roman" w:eastAsia="Calibri" w:hAnsi="Times New Roman" w:cs="Times New Roman"/>
          <w:b/>
          <w:color w:val="000000"/>
          <w:sz w:val="24"/>
          <w:szCs w:val="24"/>
        </w:rPr>
        <w:t>Daugavas HES ūdenskrātuvju krastu nostiprināšanas darbu un Rīgas HES ūdenskrātuves inženieraizsardzības būvju ekspluatācijas izdevumu finansēšanai piešķirtās ikgadējās budžeta dotācijas izlietojumu</w:t>
      </w:r>
      <w:r w:rsidRPr="008D6EF8">
        <w:rPr>
          <w:rFonts w:ascii="Times New Roman" w:hAnsi="Times New Roman" w:cs="Times New Roman"/>
          <w:b/>
          <w:bCs/>
          <w:sz w:val="24"/>
          <w:szCs w:val="24"/>
        </w:rPr>
        <w:t xml:space="preserve">” </w:t>
      </w:r>
      <w:r w:rsidR="00894C55" w:rsidRPr="008D6EF8">
        <w:rPr>
          <w:rFonts w:ascii="Times New Roman" w:eastAsia="Times New Roman" w:hAnsi="Times New Roman" w:cs="Times New Roman"/>
          <w:b/>
          <w:bCs/>
          <w:sz w:val="24"/>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81C13"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B81C13">
              <w:rPr>
                <w:rFonts w:ascii="Times New Roman" w:hAnsi="Times New Roman" w:cs="Times New Roman"/>
                <w:b/>
                <w:sz w:val="24"/>
                <w:szCs w:val="24"/>
              </w:rPr>
              <w:t>I.</w:t>
            </w:r>
            <w:r w:rsidR="0050178F" w:rsidRPr="00B81C13">
              <w:rPr>
                <w:rFonts w:ascii="Times New Roman" w:hAnsi="Times New Roman" w:cs="Times New Roman"/>
                <w:b/>
                <w:sz w:val="24"/>
                <w:szCs w:val="24"/>
              </w:rPr>
              <w:t> </w:t>
            </w:r>
            <w:r w:rsidRPr="00B81C13">
              <w:rPr>
                <w:rFonts w:ascii="Times New Roman" w:hAnsi="Times New Roman" w:cs="Times New Roman"/>
                <w:b/>
                <w:sz w:val="24"/>
                <w:szCs w:val="24"/>
              </w:rPr>
              <w:t>Tiesību akta projekta izstrādes nepieciešamība</w:t>
            </w:r>
          </w:p>
        </w:tc>
      </w:tr>
      <w:tr w:rsidR="008F109D" w:rsidRPr="008F109D"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F109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109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F109D" w:rsidRDefault="00894C55" w:rsidP="00894C55">
            <w:pPr>
              <w:spacing w:after="0" w:line="240" w:lineRule="auto"/>
              <w:rPr>
                <w:rFonts w:ascii="Times New Roman" w:eastAsia="Times New Roman" w:hAnsi="Times New Roman" w:cs="Times New Roman"/>
                <w:sz w:val="24"/>
                <w:szCs w:val="24"/>
                <w:lang w:eastAsia="lv-LV"/>
              </w:rPr>
            </w:pPr>
            <w:r w:rsidRPr="008F109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C32A8" w:rsidRPr="008F109D" w:rsidRDefault="007C32A8" w:rsidP="00A47012">
            <w:pPr>
              <w:spacing w:line="240" w:lineRule="auto"/>
              <w:ind w:left="57" w:right="57"/>
              <w:jc w:val="both"/>
              <w:rPr>
                <w:rFonts w:ascii="Times New Roman" w:hAnsi="Times New Roman" w:cs="Times New Roman"/>
                <w:b/>
                <w:sz w:val="24"/>
                <w:szCs w:val="24"/>
              </w:rPr>
            </w:pPr>
            <w:r w:rsidRPr="008F109D">
              <w:rPr>
                <w:rFonts w:ascii="Times New Roman" w:hAnsi="Times New Roman" w:cs="Times New Roman"/>
                <w:sz w:val="24"/>
                <w:szCs w:val="24"/>
              </w:rPr>
              <w:t>Ministru kabineta 2016.</w:t>
            </w:r>
            <w:r w:rsidR="00B81C13">
              <w:rPr>
                <w:rFonts w:ascii="Times New Roman" w:hAnsi="Times New Roman" w:cs="Times New Roman"/>
                <w:sz w:val="24"/>
                <w:szCs w:val="24"/>
              </w:rPr>
              <w:t> </w:t>
            </w:r>
            <w:r w:rsidRPr="008F109D">
              <w:rPr>
                <w:rFonts w:ascii="Times New Roman" w:hAnsi="Times New Roman" w:cs="Times New Roman"/>
                <w:sz w:val="24"/>
                <w:szCs w:val="24"/>
              </w:rPr>
              <w:t>gada 2.</w:t>
            </w:r>
            <w:r w:rsidR="00B81C13">
              <w:rPr>
                <w:rFonts w:ascii="Times New Roman" w:hAnsi="Times New Roman" w:cs="Times New Roman"/>
                <w:sz w:val="24"/>
                <w:szCs w:val="24"/>
              </w:rPr>
              <w:t> </w:t>
            </w:r>
            <w:r w:rsidRPr="008F109D">
              <w:rPr>
                <w:rFonts w:ascii="Times New Roman" w:hAnsi="Times New Roman" w:cs="Times New Roman"/>
                <w:sz w:val="24"/>
                <w:szCs w:val="24"/>
              </w:rPr>
              <w:t xml:space="preserve">augusta sēdē tika izskatīts finanšu ministra iesniegtais informatīvais ziņojums </w:t>
            </w:r>
            <w:r w:rsidR="00B81C13">
              <w:rPr>
                <w:rFonts w:ascii="Times New Roman" w:hAnsi="Times New Roman" w:cs="Times New Roman"/>
                <w:sz w:val="24"/>
                <w:szCs w:val="24"/>
              </w:rPr>
              <w:t>„</w:t>
            </w:r>
            <w:r w:rsidRPr="008F109D">
              <w:rPr>
                <w:rFonts w:ascii="Times New Roman" w:hAnsi="Times New Roman" w:cs="Times New Roman"/>
                <w:sz w:val="24"/>
                <w:szCs w:val="24"/>
              </w:rPr>
              <w:t>Par iespējām palielināt ieņēmumus</w:t>
            </w:r>
            <w:r w:rsidR="00B81C13">
              <w:rPr>
                <w:rFonts w:ascii="Times New Roman" w:hAnsi="Times New Roman" w:cs="Times New Roman"/>
                <w:sz w:val="24"/>
                <w:szCs w:val="24"/>
              </w:rPr>
              <w:t>”</w:t>
            </w:r>
            <w:r w:rsidRPr="008F109D">
              <w:rPr>
                <w:rFonts w:ascii="Times New Roman" w:hAnsi="Times New Roman" w:cs="Times New Roman"/>
                <w:sz w:val="24"/>
                <w:szCs w:val="24"/>
              </w:rPr>
              <w:t xml:space="preserve"> (protokols Nr.</w:t>
            </w:r>
            <w:r w:rsidR="00B81C13">
              <w:rPr>
                <w:rFonts w:ascii="Times New Roman" w:hAnsi="Times New Roman" w:cs="Times New Roman"/>
                <w:sz w:val="24"/>
                <w:szCs w:val="24"/>
              </w:rPr>
              <w:t> </w:t>
            </w:r>
            <w:r w:rsidRPr="008F109D">
              <w:rPr>
                <w:rFonts w:ascii="Times New Roman" w:hAnsi="Times New Roman" w:cs="Times New Roman"/>
                <w:sz w:val="24"/>
                <w:szCs w:val="24"/>
              </w:rPr>
              <w:t>38, 49.§). Ministru kabineta (turpmāk – MK) sēdes protokollēmuma 49.§ 10.</w:t>
            </w:r>
            <w:r w:rsidR="00B81C13">
              <w:rPr>
                <w:rFonts w:ascii="Times New Roman" w:hAnsi="Times New Roman" w:cs="Times New Roman"/>
                <w:sz w:val="24"/>
                <w:szCs w:val="24"/>
              </w:rPr>
              <w:t> </w:t>
            </w:r>
            <w:r w:rsidRPr="008F109D">
              <w:rPr>
                <w:rFonts w:ascii="Times New Roman" w:hAnsi="Times New Roman" w:cs="Times New Roman"/>
                <w:sz w:val="24"/>
                <w:szCs w:val="24"/>
              </w:rPr>
              <w:t>punkts cita starpā uzdod Vides aizsardzības un reģionālās attīstības ministrijai (turpmāk – VARAM) izstrādāt un iesniegt izskatīšanai MK grozījumus Dabas resursu nodokļa likumā un MK 2007.</w:t>
            </w:r>
            <w:r w:rsidR="00B81C13">
              <w:rPr>
                <w:rFonts w:ascii="Times New Roman" w:hAnsi="Times New Roman" w:cs="Times New Roman"/>
                <w:sz w:val="24"/>
                <w:szCs w:val="24"/>
              </w:rPr>
              <w:t> </w:t>
            </w:r>
            <w:r w:rsidRPr="008F109D">
              <w:rPr>
                <w:rFonts w:ascii="Times New Roman" w:hAnsi="Times New Roman" w:cs="Times New Roman"/>
                <w:sz w:val="24"/>
                <w:szCs w:val="24"/>
              </w:rPr>
              <w:t>gada 19.</w:t>
            </w:r>
            <w:r w:rsidR="00B81C13">
              <w:rPr>
                <w:rFonts w:ascii="Times New Roman" w:hAnsi="Times New Roman" w:cs="Times New Roman"/>
                <w:sz w:val="24"/>
                <w:szCs w:val="24"/>
              </w:rPr>
              <w:t> </w:t>
            </w:r>
            <w:r w:rsidRPr="008F109D">
              <w:rPr>
                <w:rFonts w:ascii="Times New Roman" w:hAnsi="Times New Roman" w:cs="Times New Roman"/>
                <w:sz w:val="24"/>
                <w:szCs w:val="24"/>
              </w:rPr>
              <w:t>jūnija noteikumos Nr.</w:t>
            </w:r>
            <w:r w:rsidR="00B81C13">
              <w:rPr>
                <w:rFonts w:ascii="Times New Roman" w:hAnsi="Times New Roman" w:cs="Times New Roman"/>
                <w:sz w:val="24"/>
                <w:szCs w:val="24"/>
              </w:rPr>
              <w:t> </w:t>
            </w:r>
            <w:r w:rsidRPr="008F109D">
              <w:rPr>
                <w:rFonts w:ascii="Times New Roman" w:hAnsi="Times New Roman" w:cs="Times New Roman"/>
                <w:sz w:val="24"/>
                <w:szCs w:val="24"/>
              </w:rPr>
              <w:t xml:space="preserve">404 </w:t>
            </w:r>
            <w:r w:rsidR="00B81C13">
              <w:rPr>
                <w:rFonts w:ascii="Times New Roman" w:hAnsi="Times New Roman" w:cs="Times New Roman"/>
                <w:sz w:val="24"/>
                <w:szCs w:val="24"/>
              </w:rPr>
              <w:t>„</w:t>
            </w:r>
            <w:r w:rsidRPr="008F109D">
              <w:rPr>
                <w:rFonts w:ascii="Times New Roman" w:hAnsi="Times New Roman" w:cs="Times New Roman"/>
                <w:sz w:val="24"/>
                <w:szCs w:val="24"/>
              </w:rPr>
              <w:t>Kārtība, kādā aprēķina un maksā dabas resursu nodokli, izsniedz dabas resursu lietošanas atļauju un auditē apsaimniekošanas sistēmas</w:t>
            </w:r>
            <w:r w:rsidR="00B81C13">
              <w:rPr>
                <w:rFonts w:ascii="Times New Roman" w:hAnsi="Times New Roman" w:cs="Times New Roman"/>
                <w:sz w:val="24"/>
                <w:szCs w:val="24"/>
              </w:rPr>
              <w:t>”</w:t>
            </w:r>
            <w:r w:rsidRPr="008F109D">
              <w:rPr>
                <w:rFonts w:ascii="Times New Roman" w:hAnsi="Times New Roman" w:cs="Times New Roman"/>
                <w:sz w:val="24"/>
                <w:szCs w:val="24"/>
              </w:rPr>
              <w:t xml:space="preserve">, nosakot pienākumu veikt dabas resursu nodokļa maksājumus arī Daugavas kaskādes hidroelektrostacijām </w:t>
            </w:r>
            <w:r w:rsidR="00954A89">
              <w:rPr>
                <w:rFonts w:ascii="Times New Roman" w:hAnsi="Times New Roman" w:cs="Times New Roman"/>
                <w:sz w:val="24"/>
                <w:szCs w:val="24"/>
              </w:rPr>
              <w:t>(</w:t>
            </w:r>
            <w:r w:rsidRPr="008F109D">
              <w:rPr>
                <w:rFonts w:ascii="Times New Roman" w:hAnsi="Times New Roman" w:cs="Times New Roman"/>
                <w:sz w:val="24"/>
                <w:szCs w:val="24"/>
              </w:rPr>
              <w:t xml:space="preserve">turpmāk – HES), kā arī </w:t>
            </w:r>
            <w:r w:rsidR="000827A7">
              <w:rPr>
                <w:rFonts w:ascii="Times New Roman" w:hAnsi="Times New Roman" w:cs="Times New Roman"/>
                <w:sz w:val="24"/>
                <w:szCs w:val="24"/>
              </w:rPr>
              <w:t xml:space="preserve">izstrādāt </w:t>
            </w:r>
            <w:r w:rsidRPr="008F109D">
              <w:rPr>
                <w:rFonts w:ascii="Times New Roman" w:hAnsi="Times New Roman" w:cs="Times New Roman"/>
                <w:sz w:val="24"/>
                <w:szCs w:val="24"/>
              </w:rPr>
              <w:t>grozījumus Ūdens apsaimniekošanas likumā, svītrojot</w:t>
            </w:r>
            <w:r w:rsidR="000827A7">
              <w:rPr>
                <w:rFonts w:ascii="Times New Roman" w:hAnsi="Times New Roman" w:cs="Times New Roman"/>
                <w:sz w:val="24"/>
                <w:szCs w:val="24"/>
              </w:rPr>
              <w:t xml:space="preserve"> tajā</w:t>
            </w:r>
            <w:r w:rsidRPr="008F109D">
              <w:rPr>
                <w:rFonts w:ascii="Times New Roman" w:hAnsi="Times New Roman" w:cs="Times New Roman"/>
                <w:sz w:val="24"/>
                <w:szCs w:val="24"/>
              </w:rPr>
              <w:t xml:space="preserve"> deleģējumu noteikt Daugavas </w:t>
            </w:r>
            <w:r w:rsidR="003F33A4">
              <w:rPr>
                <w:rFonts w:ascii="Times New Roman" w:hAnsi="Times New Roman" w:cs="Times New Roman"/>
                <w:sz w:val="24"/>
                <w:szCs w:val="24"/>
              </w:rPr>
              <w:t xml:space="preserve">HES </w:t>
            </w:r>
            <w:r w:rsidRPr="008F109D">
              <w:rPr>
                <w:rFonts w:ascii="Times New Roman" w:hAnsi="Times New Roman" w:cs="Times New Roman"/>
                <w:sz w:val="24"/>
                <w:szCs w:val="24"/>
              </w:rPr>
              <w:t>ūdenskrātuvju krastu nostiprināšanas darbu finansēšanas kārtību, un atcelt MK 2010.</w:t>
            </w:r>
            <w:r w:rsidR="006A293B">
              <w:rPr>
                <w:rFonts w:ascii="Times New Roman" w:hAnsi="Times New Roman" w:cs="Times New Roman"/>
                <w:sz w:val="24"/>
                <w:szCs w:val="24"/>
              </w:rPr>
              <w:t> </w:t>
            </w:r>
            <w:r w:rsidRPr="008F109D">
              <w:rPr>
                <w:rFonts w:ascii="Times New Roman" w:hAnsi="Times New Roman" w:cs="Times New Roman"/>
                <w:sz w:val="24"/>
                <w:szCs w:val="24"/>
              </w:rPr>
              <w:t>gada 16.</w:t>
            </w:r>
            <w:r w:rsidR="006A293B">
              <w:rPr>
                <w:rFonts w:ascii="Times New Roman" w:hAnsi="Times New Roman" w:cs="Times New Roman"/>
                <w:sz w:val="24"/>
                <w:szCs w:val="24"/>
              </w:rPr>
              <w:t> </w:t>
            </w:r>
            <w:r w:rsidRPr="008F109D">
              <w:rPr>
                <w:rFonts w:ascii="Times New Roman" w:hAnsi="Times New Roman" w:cs="Times New Roman"/>
                <w:sz w:val="24"/>
                <w:szCs w:val="24"/>
              </w:rPr>
              <w:t>novembra noteikumus Nr.</w:t>
            </w:r>
            <w:r w:rsidR="006A293B">
              <w:rPr>
                <w:rFonts w:ascii="Times New Roman" w:hAnsi="Times New Roman" w:cs="Times New Roman"/>
                <w:sz w:val="24"/>
                <w:szCs w:val="24"/>
              </w:rPr>
              <w:t> </w:t>
            </w:r>
            <w:r w:rsidRPr="008F109D">
              <w:rPr>
                <w:rFonts w:ascii="Times New Roman" w:hAnsi="Times New Roman" w:cs="Times New Roman"/>
                <w:sz w:val="24"/>
                <w:szCs w:val="24"/>
              </w:rPr>
              <w:t xml:space="preserve">1060 </w:t>
            </w:r>
            <w:r w:rsidR="006A293B">
              <w:rPr>
                <w:rFonts w:ascii="Times New Roman" w:hAnsi="Times New Roman" w:cs="Times New Roman"/>
                <w:sz w:val="24"/>
                <w:szCs w:val="24"/>
              </w:rPr>
              <w:t>„</w:t>
            </w:r>
            <w:r w:rsidRPr="008F109D">
              <w:rPr>
                <w:rFonts w:ascii="Times New Roman" w:hAnsi="Times New Roman" w:cs="Times New Roman"/>
                <w:sz w:val="24"/>
                <w:szCs w:val="24"/>
              </w:rPr>
              <w:t>Daugavas hidroelektrostaciju ūdenskrātuvju krastu nostiprināšanas darbu un Rīgas hidroelektrostacijas ūdenskrātuves inženieraizsardzības būvju ekspluatācijas izdevumu finansēšanas kārtība</w:t>
            </w:r>
            <w:r w:rsidR="006A293B">
              <w:rPr>
                <w:rFonts w:ascii="Times New Roman" w:hAnsi="Times New Roman" w:cs="Times New Roman"/>
                <w:sz w:val="24"/>
                <w:szCs w:val="24"/>
              </w:rPr>
              <w:t>”</w:t>
            </w:r>
            <w:r w:rsidRPr="008F109D">
              <w:rPr>
                <w:rFonts w:ascii="Times New Roman" w:hAnsi="Times New Roman" w:cs="Times New Roman"/>
                <w:sz w:val="24"/>
                <w:szCs w:val="24"/>
              </w:rPr>
              <w:t xml:space="preserve"> (turpmāk – MK noteikumi Nr.</w:t>
            </w:r>
            <w:r w:rsidR="006A293B">
              <w:rPr>
                <w:rFonts w:ascii="Times New Roman" w:hAnsi="Times New Roman" w:cs="Times New Roman"/>
                <w:sz w:val="24"/>
                <w:szCs w:val="24"/>
              </w:rPr>
              <w:t> </w:t>
            </w:r>
            <w:r w:rsidRPr="008F109D">
              <w:rPr>
                <w:rFonts w:ascii="Times New Roman" w:hAnsi="Times New Roman" w:cs="Times New Roman"/>
                <w:sz w:val="24"/>
                <w:szCs w:val="24"/>
              </w:rPr>
              <w:t>1060), paredzot attiecīgu ikgadēju budžeta dotāciju Zemkopības ministrijas un VARAM budžetā par videi nodarīto kaitējumu 1,452 milj</w:t>
            </w:r>
            <w:r w:rsidR="006A293B">
              <w:rPr>
                <w:rFonts w:ascii="Times New Roman" w:hAnsi="Times New Roman" w:cs="Times New Roman"/>
                <w:sz w:val="24"/>
                <w:szCs w:val="24"/>
              </w:rPr>
              <w:t xml:space="preserve">onu </w:t>
            </w:r>
            <w:r w:rsidR="006A293B" w:rsidRPr="00954A89">
              <w:rPr>
                <w:rFonts w:ascii="Times New Roman" w:hAnsi="Times New Roman" w:cs="Times New Roman"/>
                <w:i/>
                <w:sz w:val="24"/>
                <w:szCs w:val="24"/>
              </w:rPr>
              <w:t>euro</w:t>
            </w:r>
            <w:r w:rsidRPr="008F109D">
              <w:rPr>
                <w:rFonts w:ascii="Times New Roman" w:hAnsi="Times New Roman" w:cs="Times New Roman"/>
                <w:sz w:val="24"/>
                <w:szCs w:val="24"/>
              </w:rPr>
              <w:t xml:space="preserve"> apmērā.</w:t>
            </w:r>
          </w:p>
          <w:p w:rsidR="00894C55" w:rsidRPr="008F109D" w:rsidRDefault="007C32A8" w:rsidP="0061425F">
            <w:pPr>
              <w:spacing w:after="0" w:line="240" w:lineRule="auto"/>
              <w:jc w:val="both"/>
              <w:rPr>
                <w:rFonts w:ascii="Times New Roman" w:eastAsia="Times New Roman" w:hAnsi="Times New Roman" w:cs="Times New Roman"/>
                <w:sz w:val="24"/>
                <w:szCs w:val="24"/>
                <w:lang w:eastAsia="lv-LV"/>
              </w:rPr>
            </w:pPr>
            <w:r w:rsidRPr="008F109D">
              <w:rPr>
                <w:rFonts w:ascii="Times New Roman" w:hAnsi="Times New Roman" w:cs="Times New Roman"/>
                <w:sz w:val="24"/>
                <w:szCs w:val="24"/>
              </w:rPr>
              <w:t xml:space="preserve">Izpildot MK </w:t>
            </w:r>
            <w:r w:rsidR="002D26E3">
              <w:rPr>
                <w:rFonts w:ascii="Times New Roman" w:hAnsi="Times New Roman" w:cs="Times New Roman"/>
                <w:sz w:val="24"/>
                <w:szCs w:val="24"/>
              </w:rPr>
              <w:t xml:space="preserve">2016. gada 2 augusta sēdes </w:t>
            </w:r>
            <w:r w:rsidRPr="008F109D">
              <w:rPr>
                <w:rFonts w:ascii="Times New Roman" w:hAnsi="Times New Roman" w:cs="Times New Roman"/>
                <w:sz w:val="24"/>
                <w:szCs w:val="24"/>
              </w:rPr>
              <w:t>protokollēmum</w:t>
            </w:r>
            <w:r w:rsidR="002D26E3">
              <w:rPr>
                <w:rFonts w:ascii="Times New Roman" w:hAnsi="Times New Roman" w:cs="Times New Roman"/>
                <w:sz w:val="24"/>
                <w:szCs w:val="24"/>
              </w:rPr>
              <w:t>a</w:t>
            </w:r>
            <w:r w:rsidRPr="008F109D">
              <w:rPr>
                <w:rFonts w:ascii="Times New Roman" w:hAnsi="Times New Roman" w:cs="Times New Roman"/>
                <w:sz w:val="24"/>
                <w:szCs w:val="24"/>
              </w:rPr>
              <w:t xml:space="preserve"> </w:t>
            </w:r>
            <w:r w:rsidR="002D26E3" w:rsidRPr="008F109D">
              <w:rPr>
                <w:rFonts w:ascii="Times New Roman" w:hAnsi="Times New Roman" w:cs="Times New Roman"/>
                <w:sz w:val="24"/>
                <w:szCs w:val="24"/>
              </w:rPr>
              <w:t>49.§ 10.</w:t>
            </w:r>
            <w:r w:rsidR="002D26E3">
              <w:rPr>
                <w:rFonts w:ascii="Times New Roman" w:hAnsi="Times New Roman" w:cs="Times New Roman"/>
                <w:sz w:val="24"/>
                <w:szCs w:val="24"/>
              </w:rPr>
              <w:t> p</w:t>
            </w:r>
            <w:r w:rsidR="002D26E3" w:rsidRPr="008F109D">
              <w:rPr>
                <w:rFonts w:ascii="Times New Roman" w:hAnsi="Times New Roman" w:cs="Times New Roman"/>
                <w:sz w:val="24"/>
                <w:szCs w:val="24"/>
              </w:rPr>
              <w:t>unkt</w:t>
            </w:r>
            <w:r w:rsidR="002D26E3">
              <w:rPr>
                <w:rFonts w:ascii="Times New Roman" w:hAnsi="Times New Roman" w:cs="Times New Roman"/>
                <w:sz w:val="24"/>
                <w:szCs w:val="24"/>
              </w:rPr>
              <w:t xml:space="preserve">ā </w:t>
            </w:r>
            <w:r w:rsidR="00C47932">
              <w:rPr>
                <w:rFonts w:ascii="Times New Roman" w:hAnsi="Times New Roman" w:cs="Times New Roman"/>
                <w:sz w:val="24"/>
                <w:szCs w:val="24"/>
              </w:rPr>
              <w:t>uzdoto</w:t>
            </w:r>
            <w:r w:rsidRPr="008F109D">
              <w:rPr>
                <w:rFonts w:ascii="Times New Roman" w:hAnsi="Times New Roman" w:cs="Times New Roman"/>
                <w:sz w:val="24"/>
                <w:szCs w:val="24"/>
              </w:rPr>
              <w:t xml:space="preserve">, VARAM </w:t>
            </w:r>
            <w:r w:rsidR="00017059">
              <w:rPr>
                <w:rFonts w:ascii="Times New Roman" w:hAnsi="Times New Roman" w:cs="Times New Roman"/>
                <w:sz w:val="24"/>
                <w:szCs w:val="24"/>
              </w:rPr>
              <w:t>izstrādāja likumprojektu „Grozījumi Ūdens apsaimniekošanas likumā”</w:t>
            </w:r>
            <w:r w:rsidR="00C1646D" w:rsidRPr="008F109D">
              <w:rPr>
                <w:rFonts w:ascii="Times New Roman" w:hAnsi="Times New Roman" w:cs="Times New Roman"/>
                <w:sz w:val="24"/>
                <w:szCs w:val="24"/>
              </w:rPr>
              <w:t>, kas tika atbalstīt</w:t>
            </w:r>
            <w:r w:rsidR="00017059">
              <w:rPr>
                <w:rFonts w:ascii="Times New Roman" w:hAnsi="Times New Roman" w:cs="Times New Roman"/>
                <w:sz w:val="24"/>
                <w:szCs w:val="24"/>
              </w:rPr>
              <w:t>s</w:t>
            </w:r>
            <w:r w:rsidR="00C1646D" w:rsidRPr="008F109D">
              <w:rPr>
                <w:rFonts w:ascii="Times New Roman" w:hAnsi="Times New Roman" w:cs="Times New Roman"/>
                <w:sz w:val="24"/>
                <w:szCs w:val="24"/>
              </w:rPr>
              <w:t xml:space="preserve"> M</w:t>
            </w:r>
            <w:r w:rsidR="00954A89">
              <w:rPr>
                <w:rFonts w:ascii="Times New Roman" w:hAnsi="Times New Roman" w:cs="Times New Roman"/>
                <w:sz w:val="24"/>
                <w:szCs w:val="24"/>
              </w:rPr>
              <w:t xml:space="preserve">K </w:t>
            </w:r>
            <w:r w:rsidR="000E557F" w:rsidRPr="008F109D">
              <w:rPr>
                <w:rFonts w:ascii="Times New Roman" w:hAnsi="Times New Roman" w:cs="Times New Roman"/>
                <w:sz w:val="24"/>
                <w:szCs w:val="24"/>
              </w:rPr>
              <w:t xml:space="preserve">š.g. </w:t>
            </w:r>
            <w:r w:rsidR="00C1646D" w:rsidRPr="008F109D">
              <w:rPr>
                <w:rFonts w:ascii="Times New Roman" w:hAnsi="Times New Roman" w:cs="Times New Roman"/>
                <w:sz w:val="24"/>
                <w:szCs w:val="24"/>
              </w:rPr>
              <w:t>20.</w:t>
            </w:r>
            <w:r w:rsidR="006A293B">
              <w:rPr>
                <w:rFonts w:ascii="Times New Roman" w:hAnsi="Times New Roman" w:cs="Times New Roman"/>
                <w:sz w:val="24"/>
                <w:szCs w:val="24"/>
              </w:rPr>
              <w:t> </w:t>
            </w:r>
            <w:r w:rsidR="00C1646D" w:rsidRPr="008F109D">
              <w:rPr>
                <w:rFonts w:ascii="Times New Roman" w:hAnsi="Times New Roman" w:cs="Times New Roman"/>
                <w:sz w:val="24"/>
                <w:szCs w:val="24"/>
              </w:rPr>
              <w:t>septembra sēdē (</w:t>
            </w:r>
            <w:r w:rsidR="00D85998">
              <w:rPr>
                <w:rFonts w:ascii="Times New Roman" w:hAnsi="Times New Roman" w:cs="Times New Roman"/>
                <w:sz w:val="24"/>
                <w:szCs w:val="24"/>
              </w:rPr>
              <w:t>protokols N</w:t>
            </w:r>
            <w:r w:rsidR="00C1646D" w:rsidRPr="008F109D">
              <w:rPr>
                <w:rFonts w:ascii="Times New Roman" w:hAnsi="Times New Roman" w:cs="Times New Roman"/>
                <w:sz w:val="24"/>
                <w:szCs w:val="24"/>
              </w:rPr>
              <w:t>r.</w:t>
            </w:r>
            <w:r w:rsidR="00C47932">
              <w:rPr>
                <w:rFonts w:ascii="Times New Roman" w:hAnsi="Times New Roman" w:cs="Times New Roman"/>
                <w:sz w:val="24"/>
                <w:szCs w:val="24"/>
              </w:rPr>
              <w:t> </w:t>
            </w:r>
            <w:r w:rsidR="00C1646D" w:rsidRPr="008F109D">
              <w:rPr>
                <w:rFonts w:ascii="Times New Roman" w:hAnsi="Times New Roman" w:cs="Times New Roman"/>
                <w:sz w:val="24"/>
                <w:szCs w:val="24"/>
              </w:rPr>
              <w:t>46, 50.§).</w:t>
            </w:r>
            <w:r w:rsidR="000E557F" w:rsidRPr="008F109D">
              <w:rPr>
                <w:rFonts w:ascii="Times New Roman" w:hAnsi="Times New Roman" w:cs="Times New Roman"/>
                <w:sz w:val="24"/>
                <w:szCs w:val="24"/>
              </w:rPr>
              <w:t xml:space="preserve"> Atbilstoši </w:t>
            </w:r>
            <w:r w:rsidR="00017059">
              <w:rPr>
                <w:rFonts w:ascii="Times New Roman" w:hAnsi="Times New Roman" w:cs="Times New Roman"/>
                <w:sz w:val="24"/>
                <w:szCs w:val="24"/>
              </w:rPr>
              <w:t>M</w:t>
            </w:r>
            <w:r w:rsidR="00954A89">
              <w:rPr>
                <w:rFonts w:ascii="Times New Roman" w:hAnsi="Times New Roman" w:cs="Times New Roman"/>
                <w:sz w:val="24"/>
                <w:szCs w:val="24"/>
              </w:rPr>
              <w:t>K</w:t>
            </w:r>
            <w:r w:rsidR="00017059">
              <w:rPr>
                <w:rFonts w:ascii="Times New Roman" w:hAnsi="Times New Roman" w:cs="Times New Roman"/>
                <w:sz w:val="24"/>
                <w:szCs w:val="24"/>
              </w:rPr>
              <w:t xml:space="preserve"> atbalstītajam likumprojektam „Grozījumi Ūdens apsaimniekošanas likumā” </w:t>
            </w:r>
            <w:r w:rsidR="000E557F" w:rsidRPr="008F109D">
              <w:rPr>
                <w:rFonts w:ascii="Times New Roman" w:hAnsi="Times New Roman" w:cs="Times New Roman"/>
                <w:sz w:val="24"/>
                <w:szCs w:val="24"/>
              </w:rPr>
              <w:t xml:space="preserve">VARAM ir </w:t>
            </w:r>
            <w:r w:rsidR="008F109D" w:rsidRPr="008F109D">
              <w:rPr>
                <w:rFonts w:ascii="Times New Roman" w:hAnsi="Times New Roman" w:cs="Times New Roman"/>
                <w:sz w:val="24"/>
                <w:szCs w:val="24"/>
              </w:rPr>
              <w:t>izstrādājusi</w:t>
            </w:r>
            <w:r w:rsidR="000E557F" w:rsidRPr="008F109D">
              <w:rPr>
                <w:rFonts w:ascii="Times New Roman" w:hAnsi="Times New Roman" w:cs="Times New Roman"/>
                <w:sz w:val="24"/>
                <w:szCs w:val="24"/>
              </w:rPr>
              <w:t xml:space="preserve"> jaunu MK noteikumu projektu</w:t>
            </w:r>
            <w:r w:rsidR="00085FB0">
              <w:rPr>
                <w:rFonts w:ascii="Times New Roman" w:hAnsi="Times New Roman" w:cs="Times New Roman"/>
                <w:sz w:val="24"/>
                <w:szCs w:val="24"/>
              </w:rPr>
              <w:t xml:space="preserve"> (turpmāk – noteikumu projekts)</w:t>
            </w:r>
            <w:r w:rsidR="000E557F" w:rsidRPr="008F109D">
              <w:rPr>
                <w:rFonts w:ascii="Times New Roman" w:hAnsi="Times New Roman" w:cs="Times New Roman"/>
                <w:sz w:val="24"/>
                <w:szCs w:val="24"/>
              </w:rPr>
              <w:t xml:space="preserve">, kas nosaka </w:t>
            </w:r>
            <w:r w:rsidR="000E557F" w:rsidRPr="008F109D">
              <w:rPr>
                <w:rFonts w:ascii="Times New Roman" w:hAnsi="Times New Roman" w:cs="Times New Roman"/>
                <w:bCs/>
                <w:sz w:val="24"/>
                <w:szCs w:val="24"/>
              </w:rPr>
              <w:t xml:space="preserve">Daugavas </w:t>
            </w:r>
            <w:r w:rsidR="003F33A4">
              <w:rPr>
                <w:rFonts w:ascii="Times New Roman" w:hAnsi="Times New Roman" w:cs="Times New Roman"/>
                <w:bCs/>
                <w:sz w:val="24"/>
                <w:szCs w:val="24"/>
              </w:rPr>
              <w:t>HES</w:t>
            </w:r>
            <w:r w:rsidR="003F33A4" w:rsidRPr="008F109D">
              <w:rPr>
                <w:rFonts w:ascii="Times New Roman" w:hAnsi="Times New Roman" w:cs="Times New Roman"/>
                <w:bCs/>
                <w:sz w:val="24"/>
                <w:szCs w:val="24"/>
              </w:rPr>
              <w:t xml:space="preserve"> </w:t>
            </w:r>
            <w:r w:rsidR="000E557F" w:rsidRPr="008F109D">
              <w:rPr>
                <w:rFonts w:ascii="Times New Roman" w:hAnsi="Times New Roman" w:cs="Times New Roman"/>
                <w:bCs/>
                <w:sz w:val="24"/>
                <w:szCs w:val="24"/>
              </w:rPr>
              <w:t xml:space="preserve">ūdenskrātuvju krastu nostiprināšanas darbu un Rīgas </w:t>
            </w:r>
            <w:r w:rsidR="003F33A4">
              <w:rPr>
                <w:rFonts w:ascii="Times New Roman" w:hAnsi="Times New Roman" w:cs="Times New Roman"/>
                <w:bCs/>
                <w:sz w:val="24"/>
                <w:szCs w:val="24"/>
              </w:rPr>
              <w:t xml:space="preserve">HES </w:t>
            </w:r>
            <w:r w:rsidR="000E557F" w:rsidRPr="008F109D">
              <w:rPr>
                <w:rFonts w:ascii="Times New Roman" w:hAnsi="Times New Roman" w:cs="Times New Roman"/>
                <w:bCs/>
                <w:sz w:val="24"/>
                <w:szCs w:val="24"/>
              </w:rPr>
              <w:t>ūdenskrātuves inženieraizsardzības būvju ekspluatācijas izdevumu finansēšanas kārtību.</w:t>
            </w:r>
            <w:r w:rsidR="0061425F">
              <w:rPr>
                <w:rFonts w:ascii="Times New Roman" w:hAnsi="Times New Roman" w:cs="Times New Roman"/>
                <w:bCs/>
                <w:sz w:val="24"/>
                <w:szCs w:val="24"/>
              </w:rPr>
              <w:t xml:space="preserve"> </w:t>
            </w:r>
            <w:r w:rsidR="0061425F" w:rsidRPr="008D6EF8">
              <w:rPr>
                <w:rFonts w:ascii="Times New Roman" w:hAnsi="Times New Roman" w:cs="Times New Roman"/>
                <w:sz w:val="24"/>
                <w:szCs w:val="24"/>
              </w:rPr>
              <w:t xml:space="preserve">Likums </w:t>
            </w:r>
            <w:r w:rsidR="00443A85">
              <w:rPr>
                <w:rFonts w:ascii="Times New Roman" w:hAnsi="Times New Roman" w:cs="Times New Roman"/>
                <w:sz w:val="24"/>
                <w:szCs w:val="24"/>
              </w:rPr>
              <w:t>„</w:t>
            </w:r>
            <w:r w:rsidR="0061425F" w:rsidRPr="008D6EF8">
              <w:rPr>
                <w:rFonts w:ascii="Times New Roman" w:hAnsi="Times New Roman" w:cs="Times New Roman"/>
                <w:sz w:val="24"/>
                <w:szCs w:val="24"/>
              </w:rPr>
              <w:t xml:space="preserve">Grozījumi Ūdens apsaimniekošanas likumā” ir pieņemts </w:t>
            </w:r>
            <w:r w:rsidR="00443A85">
              <w:rPr>
                <w:rFonts w:ascii="Times New Roman" w:hAnsi="Times New Roman" w:cs="Times New Roman"/>
                <w:sz w:val="24"/>
                <w:szCs w:val="24"/>
              </w:rPr>
              <w:t xml:space="preserve">Latvijas Republikas </w:t>
            </w:r>
            <w:r w:rsidR="0061425F" w:rsidRPr="008D6EF8">
              <w:rPr>
                <w:rFonts w:ascii="Times New Roman" w:hAnsi="Times New Roman" w:cs="Times New Roman"/>
                <w:sz w:val="24"/>
                <w:szCs w:val="24"/>
              </w:rPr>
              <w:t xml:space="preserve">Saeimas </w:t>
            </w:r>
            <w:r w:rsidR="00443A85">
              <w:rPr>
                <w:rFonts w:ascii="Times New Roman" w:hAnsi="Times New Roman" w:cs="Times New Roman"/>
                <w:sz w:val="24"/>
                <w:szCs w:val="24"/>
              </w:rPr>
              <w:t xml:space="preserve">(turpmāk – Saeima) </w:t>
            </w:r>
            <w:r w:rsidR="0061425F" w:rsidRPr="008D6EF8">
              <w:rPr>
                <w:rFonts w:ascii="Times New Roman" w:hAnsi="Times New Roman" w:cs="Times New Roman"/>
                <w:sz w:val="24"/>
                <w:szCs w:val="24"/>
              </w:rPr>
              <w:t>2. un galīgajā lasījumā 2016.</w:t>
            </w:r>
            <w:r w:rsidR="00443A85">
              <w:rPr>
                <w:rFonts w:ascii="Times New Roman" w:hAnsi="Times New Roman" w:cs="Times New Roman"/>
                <w:sz w:val="24"/>
                <w:szCs w:val="24"/>
              </w:rPr>
              <w:t> </w:t>
            </w:r>
            <w:r w:rsidR="0061425F" w:rsidRPr="008D6EF8">
              <w:rPr>
                <w:rFonts w:ascii="Times New Roman" w:hAnsi="Times New Roman" w:cs="Times New Roman"/>
                <w:sz w:val="24"/>
                <w:szCs w:val="24"/>
              </w:rPr>
              <w:t>gada 23.-24.</w:t>
            </w:r>
            <w:r w:rsidR="00443A85">
              <w:rPr>
                <w:rFonts w:ascii="Times New Roman" w:hAnsi="Times New Roman" w:cs="Times New Roman"/>
                <w:sz w:val="24"/>
                <w:szCs w:val="24"/>
              </w:rPr>
              <w:t> </w:t>
            </w:r>
            <w:r w:rsidR="0061425F" w:rsidRPr="008D6EF8">
              <w:rPr>
                <w:rFonts w:ascii="Times New Roman" w:hAnsi="Times New Roman" w:cs="Times New Roman"/>
                <w:sz w:val="24"/>
                <w:szCs w:val="24"/>
              </w:rPr>
              <w:t>novembra sēdē.</w:t>
            </w:r>
          </w:p>
        </w:tc>
      </w:tr>
      <w:tr w:rsidR="00925F8E" w:rsidRPr="00925F8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1646D" w:rsidRPr="00925F8E" w:rsidRDefault="00C1646D" w:rsidP="00C1646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25F8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1646D" w:rsidRPr="00925F8E" w:rsidRDefault="00C1646D" w:rsidP="00C1646D">
            <w:pPr>
              <w:spacing w:after="0" w:line="240" w:lineRule="auto"/>
              <w:rPr>
                <w:rFonts w:ascii="Times New Roman" w:eastAsia="Times New Roman" w:hAnsi="Times New Roman" w:cs="Times New Roman"/>
                <w:sz w:val="24"/>
                <w:szCs w:val="24"/>
                <w:lang w:eastAsia="lv-LV"/>
              </w:rPr>
            </w:pPr>
            <w:r w:rsidRPr="00925F8E">
              <w:rPr>
                <w:rFonts w:ascii="Times New Roman" w:eastAsia="Times New Roman" w:hAnsi="Times New Roman" w:cs="Times New Roman"/>
                <w:sz w:val="24"/>
                <w:szCs w:val="24"/>
                <w:lang w:eastAsia="lv-LV"/>
              </w:rPr>
              <w:t xml:space="preserve">Pašreizējā situācija un problēmas, kuru risināšanai tiesību akta projekts </w:t>
            </w:r>
            <w:r w:rsidRPr="00925F8E">
              <w:rPr>
                <w:rFonts w:ascii="Times New Roman" w:eastAsia="Times New Roman" w:hAnsi="Times New Roman" w:cs="Times New Roman"/>
                <w:sz w:val="24"/>
                <w:szCs w:val="24"/>
                <w:lang w:eastAsia="lv-LV"/>
              </w:rPr>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46D" w:rsidRPr="00925F8E" w:rsidRDefault="00C1646D" w:rsidP="00C1646D">
            <w:pPr>
              <w:pStyle w:val="tv2132"/>
              <w:spacing w:line="240" w:lineRule="auto"/>
              <w:ind w:left="57" w:right="57" w:firstLine="0"/>
              <w:jc w:val="both"/>
              <w:rPr>
                <w:color w:val="auto"/>
                <w:sz w:val="24"/>
                <w:szCs w:val="24"/>
              </w:rPr>
            </w:pPr>
            <w:r w:rsidRPr="00925F8E">
              <w:rPr>
                <w:color w:val="auto"/>
                <w:sz w:val="24"/>
                <w:szCs w:val="24"/>
              </w:rPr>
              <w:lastRenderedPageBreak/>
              <w:t>Atbilstoši Dabas resursu nodokļa likuma</w:t>
            </w:r>
            <w:r w:rsidR="00204AED">
              <w:rPr>
                <w:color w:val="auto"/>
                <w:sz w:val="24"/>
                <w:szCs w:val="24"/>
              </w:rPr>
              <w:t xml:space="preserve"> 3.</w:t>
            </w:r>
            <w:r w:rsidR="00443A85">
              <w:rPr>
                <w:color w:val="auto"/>
                <w:sz w:val="24"/>
                <w:szCs w:val="24"/>
              </w:rPr>
              <w:t> </w:t>
            </w:r>
            <w:r w:rsidR="00204AED">
              <w:rPr>
                <w:color w:val="auto"/>
                <w:sz w:val="24"/>
                <w:szCs w:val="24"/>
              </w:rPr>
              <w:t>panta pirmās daļas 1.</w:t>
            </w:r>
            <w:r w:rsidR="00443A85">
              <w:rPr>
                <w:color w:val="auto"/>
                <w:sz w:val="24"/>
                <w:szCs w:val="24"/>
              </w:rPr>
              <w:t> </w:t>
            </w:r>
            <w:r w:rsidR="00204AED">
              <w:rPr>
                <w:color w:val="auto"/>
                <w:sz w:val="24"/>
                <w:szCs w:val="24"/>
              </w:rPr>
              <w:t xml:space="preserve">punkta </w:t>
            </w:r>
            <w:r w:rsidR="002D26E3">
              <w:rPr>
                <w:color w:val="auto"/>
                <w:sz w:val="24"/>
                <w:szCs w:val="24"/>
              </w:rPr>
              <w:t>„</w:t>
            </w:r>
            <w:r w:rsidR="00204AED">
              <w:rPr>
                <w:color w:val="auto"/>
                <w:sz w:val="24"/>
                <w:szCs w:val="24"/>
              </w:rPr>
              <w:t>f</w:t>
            </w:r>
            <w:r w:rsidR="002D26E3">
              <w:rPr>
                <w:color w:val="auto"/>
                <w:sz w:val="24"/>
                <w:szCs w:val="24"/>
              </w:rPr>
              <w:t>”</w:t>
            </w:r>
            <w:r w:rsidR="00204AED">
              <w:rPr>
                <w:color w:val="auto"/>
                <w:sz w:val="24"/>
                <w:szCs w:val="24"/>
              </w:rPr>
              <w:t xml:space="preserve"> apakšpunktam</w:t>
            </w:r>
            <w:r w:rsidRPr="00925F8E">
              <w:rPr>
                <w:color w:val="auto"/>
                <w:sz w:val="24"/>
                <w:szCs w:val="24"/>
              </w:rPr>
              <w:t xml:space="preserve"> nodokļa maksājumi tiek piemēro</w:t>
            </w:r>
            <w:r w:rsidR="00204AED">
              <w:rPr>
                <w:color w:val="auto"/>
                <w:sz w:val="24"/>
                <w:szCs w:val="24"/>
              </w:rPr>
              <w:t xml:space="preserve">ti par ūdens resursu lietošanu </w:t>
            </w:r>
            <w:r w:rsidRPr="00925F8E">
              <w:rPr>
                <w:color w:val="auto"/>
                <w:sz w:val="24"/>
                <w:szCs w:val="24"/>
              </w:rPr>
              <w:t xml:space="preserve">elektroenerģijas </w:t>
            </w:r>
            <w:r w:rsidRPr="00925F8E">
              <w:rPr>
                <w:color w:val="auto"/>
                <w:sz w:val="24"/>
                <w:szCs w:val="24"/>
              </w:rPr>
              <w:lastRenderedPageBreak/>
              <w:t xml:space="preserve">ražošanai hidroelektrostacijās, kuru hidromezgla kopējā uzstādītā jauda ir mazāka par diviem megavatiem (t.s. mazajās HES). Savukārt par ūdens resursu lietošanu elektroenerģijas ražošanai Daugavas HES kaskādes hidroelektrostacijās nodoklis pašlaik netiek piemērots. </w:t>
            </w:r>
          </w:p>
          <w:p w:rsidR="00C1646D" w:rsidRPr="00925F8E" w:rsidRDefault="00C1646D" w:rsidP="00C1646D">
            <w:pPr>
              <w:pStyle w:val="tv2132"/>
              <w:spacing w:line="240" w:lineRule="auto"/>
              <w:ind w:left="57" w:right="57" w:firstLine="0"/>
              <w:jc w:val="both"/>
              <w:rPr>
                <w:color w:val="auto"/>
                <w:sz w:val="24"/>
                <w:szCs w:val="24"/>
              </w:rPr>
            </w:pPr>
            <w:r w:rsidRPr="00925F8E">
              <w:rPr>
                <w:color w:val="auto"/>
                <w:sz w:val="24"/>
                <w:szCs w:val="24"/>
              </w:rPr>
              <w:t xml:space="preserve">Daugavas HES kaskādes izveides rezultātā ir ievērojami pārveidota upes gultne un krasti, kā arī kardināli mainīts Daugavas hidroloģiskas režīms. Šo izmaiņu sekas ir visu triju (Rīgas, Ķeguma un Pļaviņu) ūdenskrātuvju krastu ievērojama erozija. Lai nepieļautu krastu noskalošanos, ir sistemātiski jāveic ūdenskrātuvju krastu nostiprināšanas darbi un regulāri jāuztur kārtībā krastu aizsargbūves, t.sk., jānostiprina būvju pamati vai jāpārvieto apdraudētās būves. Posmos, kur saglabājušies dabīgi krasti, jānovērtē erozijas ietekme un jāveic dažādi aizsargpasākumi. </w:t>
            </w:r>
            <w:r w:rsidR="00673E20">
              <w:rPr>
                <w:color w:val="auto"/>
                <w:sz w:val="24"/>
                <w:szCs w:val="24"/>
              </w:rPr>
              <w:t>Ievēro</w:t>
            </w:r>
            <w:r w:rsidR="006B076B">
              <w:rPr>
                <w:color w:val="auto"/>
                <w:sz w:val="24"/>
                <w:szCs w:val="24"/>
              </w:rPr>
              <w:t>jot minēto</w:t>
            </w:r>
            <w:r w:rsidR="00204AED">
              <w:rPr>
                <w:color w:val="auto"/>
                <w:sz w:val="24"/>
                <w:szCs w:val="24"/>
              </w:rPr>
              <w:t xml:space="preserve">, </w:t>
            </w:r>
            <w:r w:rsidRPr="00925F8E">
              <w:rPr>
                <w:color w:val="auto"/>
                <w:sz w:val="24"/>
                <w:szCs w:val="24"/>
              </w:rPr>
              <w:t>Ūdens apsaimniekošanas likum</w:t>
            </w:r>
            <w:r w:rsidR="006B076B">
              <w:rPr>
                <w:color w:val="auto"/>
                <w:sz w:val="24"/>
                <w:szCs w:val="24"/>
              </w:rPr>
              <w:t>s paredz</w:t>
            </w:r>
            <w:r w:rsidRPr="00925F8E">
              <w:rPr>
                <w:color w:val="auto"/>
                <w:sz w:val="24"/>
                <w:szCs w:val="24"/>
              </w:rPr>
              <w:t xml:space="preserve"> deleģējum</w:t>
            </w:r>
            <w:r w:rsidR="006B076B">
              <w:rPr>
                <w:color w:val="auto"/>
                <w:sz w:val="24"/>
                <w:szCs w:val="24"/>
              </w:rPr>
              <w:t>u</w:t>
            </w:r>
            <w:r w:rsidRPr="00925F8E">
              <w:rPr>
                <w:color w:val="auto"/>
                <w:sz w:val="24"/>
                <w:szCs w:val="24"/>
              </w:rPr>
              <w:t xml:space="preserve"> MK noteikt Daugavas </w:t>
            </w:r>
            <w:r w:rsidR="003F33A4">
              <w:rPr>
                <w:color w:val="auto"/>
                <w:sz w:val="24"/>
                <w:szCs w:val="24"/>
              </w:rPr>
              <w:t xml:space="preserve">HES </w:t>
            </w:r>
            <w:r w:rsidRPr="00925F8E">
              <w:rPr>
                <w:color w:val="auto"/>
                <w:sz w:val="24"/>
                <w:szCs w:val="24"/>
              </w:rPr>
              <w:t xml:space="preserve">ūdenskrātuvju krastu nostiprināšanas darbu un Rīgas </w:t>
            </w:r>
            <w:r w:rsidR="003F33A4">
              <w:rPr>
                <w:color w:val="auto"/>
                <w:sz w:val="24"/>
                <w:szCs w:val="24"/>
              </w:rPr>
              <w:t>HES</w:t>
            </w:r>
            <w:r w:rsidR="003F33A4" w:rsidRPr="00925F8E">
              <w:rPr>
                <w:color w:val="auto"/>
                <w:sz w:val="24"/>
                <w:szCs w:val="24"/>
              </w:rPr>
              <w:t xml:space="preserve"> </w:t>
            </w:r>
            <w:r w:rsidRPr="00925F8E">
              <w:rPr>
                <w:color w:val="auto"/>
                <w:sz w:val="24"/>
                <w:szCs w:val="24"/>
              </w:rPr>
              <w:t xml:space="preserve">ūdenskrātuves inženieraizsardzības būvju ekspluatācijas izdevumu finansēšanas kārtību. </w:t>
            </w:r>
            <w:r w:rsidRPr="00204AED">
              <w:rPr>
                <w:color w:val="auto"/>
                <w:sz w:val="24"/>
                <w:szCs w:val="24"/>
              </w:rPr>
              <w:t>MK noteikum</w:t>
            </w:r>
            <w:r w:rsidR="00204AED" w:rsidRPr="00204AED">
              <w:rPr>
                <w:color w:val="auto"/>
                <w:sz w:val="24"/>
                <w:szCs w:val="24"/>
              </w:rPr>
              <w:t>u</w:t>
            </w:r>
            <w:r w:rsidRPr="00204AED">
              <w:rPr>
                <w:color w:val="auto"/>
                <w:sz w:val="24"/>
                <w:szCs w:val="24"/>
              </w:rPr>
              <w:t xml:space="preserve"> Nr.</w:t>
            </w:r>
            <w:r w:rsidR="006B076B" w:rsidRPr="00204AED">
              <w:rPr>
                <w:color w:val="auto"/>
                <w:sz w:val="24"/>
                <w:szCs w:val="24"/>
              </w:rPr>
              <w:t> </w:t>
            </w:r>
            <w:r w:rsidRPr="00204AED">
              <w:rPr>
                <w:color w:val="auto"/>
                <w:sz w:val="24"/>
                <w:szCs w:val="24"/>
              </w:rPr>
              <w:t xml:space="preserve">1060 </w:t>
            </w:r>
            <w:r w:rsidR="00204AED" w:rsidRPr="00204AED">
              <w:rPr>
                <w:color w:val="auto"/>
                <w:sz w:val="24"/>
                <w:szCs w:val="24"/>
              </w:rPr>
              <w:t xml:space="preserve">4.punkts </w:t>
            </w:r>
            <w:r w:rsidRPr="00204AED">
              <w:rPr>
                <w:color w:val="auto"/>
                <w:sz w:val="24"/>
                <w:szCs w:val="24"/>
              </w:rPr>
              <w:t>no</w:t>
            </w:r>
            <w:r w:rsidR="006B076B" w:rsidRPr="00204AED">
              <w:rPr>
                <w:color w:val="auto"/>
                <w:sz w:val="24"/>
                <w:szCs w:val="24"/>
              </w:rPr>
              <w:t>teic</w:t>
            </w:r>
            <w:r w:rsidRPr="00204AED">
              <w:rPr>
                <w:color w:val="auto"/>
                <w:sz w:val="24"/>
                <w:szCs w:val="24"/>
              </w:rPr>
              <w:t xml:space="preserve">, ka par Daugavas HES ūdenskrātuvju krastu nostiprināšanas darbu veikšanu </w:t>
            </w:r>
            <w:r w:rsidR="00443A85">
              <w:rPr>
                <w:color w:val="auto"/>
                <w:sz w:val="24"/>
                <w:szCs w:val="24"/>
              </w:rPr>
              <w:t xml:space="preserve">valsts </w:t>
            </w:r>
            <w:r w:rsidRPr="00204AED">
              <w:rPr>
                <w:color w:val="auto"/>
                <w:sz w:val="24"/>
                <w:szCs w:val="24"/>
              </w:rPr>
              <w:t>akciju sabiedrība „Latvenergo” (turpmāk – AS „Latvenergo”) katru gadu pārskaita 700</w:t>
            </w:r>
            <w:r w:rsidR="006B076B" w:rsidRPr="00204AED">
              <w:rPr>
                <w:color w:val="auto"/>
                <w:sz w:val="24"/>
                <w:szCs w:val="24"/>
              </w:rPr>
              <w:t> </w:t>
            </w:r>
            <w:r w:rsidRPr="00204AED">
              <w:rPr>
                <w:color w:val="auto"/>
                <w:sz w:val="24"/>
                <w:szCs w:val="24"/>
              </w:rPr>
              <w:t>000</w:t>
            </w:r>
            <w:r w:rsidR="006B076B" w:rsidRPr="00204AED">
              <w:rPr>
                <w:color w:val="auto"/>
                <w:sz w:val="24"/>
                <w:szCs w:val="24"/>
              </w:rPr>
              <w:t> </w:t>
            </w:r>
            <w:r w:rsidRPr="00204AED">
              <w:rPr>
                <w:i/>
                <w:color w:val="auto"/>
                <w:sz w:val="24"/>
                <w:szCs w:val="24"/>
              </w:rPr>
              <w:t>euro</w:t>
            </w:r>
            <w:r w:rsidRPr="00204AED">
              <w:rPr>
                <w:color w:val="auto"/>
                <w:sz w:val="24"/>
                <w:szCs w:val="24"/>
              </w:rPr>
              <w:t xml:space="preserve"> valsts sabiedrībai ar ierobežotu atbildību „Latvijas Vides, ģeoloģijas un meteoroloģijas centrs” (turpmāk – LVĢMC) un 752</w:t>
            </w:r>
            <w:r w:rsidR="006B076B" w:rsidRPr="00204AED">
              <w:rPr>
                <w:color w:val="auto"/>
                <w:sz w:val="24"/>
                <w:szCs w:val="24"/>
              </w:rPr>
              <w:t> </w:t>
            </w:r>
            <w:r w:rsidRPr="00204AED">
              <w:rPr>
                <w:color w:val="auto"/>
                <w:sz w:val="24"/>
                <w:szCs w:val="24"/>
              </w:rPr>
              <w:t>260</w:t>
            </w:r>
            <w:r w:rsidR="006B076B" w:rsidRPr="00204AED">
              <w:rPr>
                <w:color w:val="auto"/>
                <w:sz w:val="24"/>
                <w:szCs w:val="24"/>
              </w:rPr>
              <w:t> </w:t>
            </w:r>
            <w:r w:rsidRPr="00204AED">
              <w:rPr>
                <w:i/>
                <w:iCs/>
                <w:color w:val="auto"/>
                <w:sz w:val="24"/>
                <w:szCs w:val="24"/>
              </w:rPr>
              <w:t>euro</w:t>
            </w:r>
            <w:r w:rsidRPr="00204AED">
              <w:rPr>
                <w:color w:val="auto"/>
                <w:sz w:val="24"/>
                <w:szCs w:val="24"/>
              </w:rPr>
              <w:t xml:space="preserve"> valsts sabiedrībai ar ierobežotu atbildību </w:t>
            </w:r>
            <w:r w:rsidR="006B076B" w:rsidRPr="00204AED">
              <w:rPr>
                <w:color w:val="auto"/>
                <w:sz w:val="24"/>
                <w:szCs w:val="24"/>
              </w:rPr>
              <w:t>„</w:t>
            </w:r>
            <w:r w:rsidRPr="00204AED">
              <w:rPr>
                <w:color w:val="auto"/>
                <w:sz w:val="24"/>
                <w:szCs w:val="24"/>
              </w:rPr>
              <w:t>Zemkopības ministrijas nekustamie īpašumi</w:t>
            </w:r>
            <w:r w:rsidR="006B076B" w:rsidRPr="00204AED">
              <w:rPr>
                <w:color w:val="auto"/>
                <w:sz w:val="24"/>
                <w:szCs w:val="24"/>
              </w:rPr>
              <w:t>”</w:t>
            </w:r>
            <w:r w:rsidRPr="00204AED">
              <w:rPr>
                <w:color w:val="auto"/>
                <w:sz w:val="24"/>
                <w:szCs w:val="24"/>
              </w:rPr>
              <w:t xml:space="preserve"> (turpmāk – ZMNĪ)</w:t>
            </w:r>
            <w:r w:rsidRPr="00204AED">
              <w:rPr>
                <w:iCs/>
                <w:color w:val="auto"/>
                <w:sz w:val="24"/>
                <w:szCs w:val="24"/>
              </w:rPr>
              <w:t>.</w:t>
            </w:r>
            <w:r w:rsidRPr="00925F8E">
              <w:rPr>
                <w:color w:val="auto"/>
                <w:sz w:val="24"/>
                <w:szCs w:val="24"/>
              </w:rPr>
              <w:t xml:space="preserve"> LVĢMC veic Daugavas HES ūdenskrātuvju krastu nostiprināšanas darbu pasūtītāja pienākumus, nosaka piemērotāko veidu, kādā tiek veikti Daugavas HES ūdenskrātuvju krastu nostiprināšanas darbi, un veicamo darbu apjomu, aprēķina nepieciešamās izmaksas. ZMNĪ nodrošina Rīgas HES ūdenskrātuves inženieraizsardzības būvju ekspluatācijas darbus un veic pasūtītāja pienākumus.</w:t>
            </w:r>
            <w:r w:rsidRPr="00925F8E">
              <w:rPr>
                <w:rFonts w:ascii="Arial" w:hAnsi="Arial" w:cs="Arial"/>
                <w:color w:val="auto"/>
              </w:rPr>
              <w:t xml:space="preserve"> </w:t>
            </w:r>
          </w:p>
          <w:p w:rsidR="00C1646D" w:rsidRDefault="00C1646D" w:rsidP="00C1646D">
            <w:pPr>
              <w:pStyle w:val="tv2132"/>
              <w:spacing w:line="240" w:lineRule="auto"/>
              <w:ind w:left="57" w:right="57" w:firstLine="0"/>
              <w:jc w:val="both"/>
              <w:rPr>
                <w:color w:val="auto"/>
                <w:sz w:val="24"/>
                <w:szCs w:val="24"/>
              </w:rPr>
            </w:pPr>
            <w:r w:rsidRPr="00925F8E">
              <w:rPr>
                <w:color w:val="auto"/>
                <w:sz w:val="24"/>
                <w:szCs w:val="24"/>
              </w:rPr>
              <w:t>VARAM ir sagatavojusi grozījumus Dabas resursu nodokļa likumā</w:t>
            </w:r>
            <w:r w:rsidR="00D85998" w:rsidRPr="00925F8E">
              <w:rPr>
                <w:color w:val="auto"/>
                <w:sz w:val="24"/>
                <w:szCs w:val="24"/>
              </w:rPr>
              <w:t xml:space="preserve"> </w:t>
            </w:r>
            <w:r w:rsidR="00017059">
              <w:rPr>
                <w:color w:val="auto"/>
                <w:sz w:val="24"/>
                <w:szCs w:val="24"/>
              </w:rPr>
              <w:t xml:space="preserve">ar likumprojektu „Grozījumi Dabas resursu nodokļa likumā”, kas </w:t>
            </w:r>
            <w:r w:rsidR="00D85998" w:rsidRPr="00925F8E">
              <w:rPr>
                <w:color w:val="auto"/>
                <w:sz w:val="24"/>
                <w:szCs w:val="24"/>
              </w:rPr>
              <w:t>atbalstīt</w:t>
            </w:r>
            <w:r w:rsidR="00017059">
              <w:rPr>
                <w:color w:val="auto"/>
                <w:sz w:val="24"/>
                <w:szCs w:val="24"/>
              </w:rPr>
              <w:t>s</w:t>
            </w:r>
            <w:r w:rsidR="00D85998" w:rsidRPr="00925F8E">
              <w:rPr>
                <w:color w:val="auto"/>
                <w:sz w:val="24"/>
                <w:szCs w:val="24"/>
              </w:rPr>
              <w:t xml:space="preserve"> š.g.</w:t>
            </w:r>
            <w:r w:rsidR="00017059">
              <w:rPr>
                <w:color w:val="auto"/>
                <w:sz w:val="24"/>
                <w:szCs w:val="24"/>
              </w:rPr>
              <w:t xml:space="preserve"> </w:t>
            </w:r>
            <w:r w:rsidR="00085FB0" w:rsidRPr="00925F8E">
              <w:rPr>
                <w:color w:val="auto"/>
                <w:sz w:val="24"/>
                <w:szCs w:val="24"/>
              </w:rPr>
              <w:t>27.</w:t>
            </w:r>
            <w:r w:rsidR="00017059">
              <w:rPr>
                <w:color w:val="auto"/>
                <w:sz w:val="24"/>
                <w:szCs w:val="24"/>
              </w:rPr>
              <w:t> </w:t>
            </w:r>
            <w:r w:rsidR="00085FB0" w:rsidRPr="00925F8E">
              <w:rPr>
                <w:color w:val="auto"/>
                <w:sz w:val="24"/>
                <w:szCs w:val="24"/>
              </w:rPr>
              <w:t xml:space="preserve">septembra </w:t>
            </w:r>
            <w:r w:rsidR="00204AED">
              <w:rPr>
                <w:color w:val="auto"/>
                <w:sz w:val="24"/>
                <w:szCs w:val="24"/>
              </w:rPr>
              <w:t>MK sēdē (</w:t>
            </w:r>
            <w:r w:rsidR="00085FB0" w:rsidRPr="00925F8E">
              <w:rPr>
                <w:color w:val="auto"/>
                <w:sz w:val="24"/>
                <w:szCs w:val="24"/>
              </w:rPr>
              <w:t xml:space="preserve">protokols </w:t>
            </w:r>
            <w:r w:rsidR="00017059">
              <w:rPr>
                <w:color w:val="auto"/>
                <w:sz w:val="24"/>
                <w:szCs w:val="24"/>
              </w:rPr>
              <w:t>N</w:t>
            </w:r>
            <w:r w:rsidR="00085FB0" w:rsidRPr="00925F8E">
              <w:rPr>
                <w:color w:val="auto"/>
                <w:sz w:val="24"/>
                <w:szCs w:val="24"/>
              </w:rPr>
              <w:t>r.48., 91.§)</w:t>
            </w:r>
            <w:r w:rsidRPr="00925F8E">
              <w:rPr>
                <w:color w:val="auto"/>
                <w:sz w:val="24"/>
                <w:szCs w:val="24"/>
              </w:rPr>
              <w:t>, paredzot no 2017.</w:t>
            </w:r>
            <w:r w:rsidR="00017059">
              <w:rPr>
                <w:color w:val="auto"/>
                <w:sz w:val="24"/>
                <w:szCs w:val="24"/>
              </w:rPr>
              <w:t> </w:t>
            </w:r>
            <w:r w:rsidRPr="00925F8E">
              <w:rPr>
                <w:color w:val="auto"/>
                <w:sz w:val="24"/>
                <w:szCs w:val="24"/>
              </w:rPr>
              <w:t>gada 1.</w:t>
            </w:r>
            <w:r w:rsidR="00017059">
              <w:rPr>
                <w:color w:val="auto"/>
                <w:sz w:val="24"/>
                <w:szCs w:val="24"/>
              </w:rPr>
              <w:t> </w:t>
            </w:r>
            <w:r w:rsidRPr="00925F8E">
              <w:rPr>
                <w:color w:val="auto"/>
                <w:sz w:val="24"/>
                <w:szCs w:val="24"/>
              </w:rPr>
              <w:t>janvāra noteikt jaunu nodokļa objektu – hidroelektrostacij</w:t>
            </w:r>
            <w:r w:rsidR="00204AED">
              <w:rPr>
                <w:color w:val="auto"/>
                <w:sz w:val="24"/>
                <w:szCs w:val="24"/>
              </w:rPr>
              <w:t>a</w:t>
            </w:r>
            <w:r w:rsidRPr="00925F8E">
              <w:rPr>
                <w:color w:val="auto"/>
                <w:sz w:val="24"/>
                <w:szCs w:val="24"/>
              </w:rPr>
              <w:t xml:space="preserve">s, kuru hidromezgla kopējā uzstādītā jauda ir lielāka par diviem megavatiem. Lai AS „Latvenergo” vienlaikus netiktu piemērots gan dabas resursu nodoklis, gan ikgadējie maksājumi, ir nepieciešams mainīt Daugavas HES kaskādes ūdenskrātuvju krastu nostiprināšanas darbu līdzšinējo finansēšanas kārtību. Vienlaikus nepieciešams nodrošināt, lai arī turpmāk tiktu finansēti Daugavas HES kaskādes </w:t>
            </w:r>
            <w:r w:rsidRPr="00925F8E">
              <w:rPr>
                <w:color w:val="auto"/>
                <w:sz w:val="24"/>
                <w:szCs w:val="24"/>
              </w:rPr>
              <w:lastRenderedPageBreak/>
              <w:t xml:space="preserve">ūdenskrātuvju krastu nostiprināšanas darbi un Rīgas </w:t>
            </w:r>
            <w:r w:rsidR="003F33A4">
              <w:rPr>
                <w:color w:val="auto"/>
                <w:sz w:val="24"/>
                <w:szCs w:val="24"/>
              </w:rPr>
              <w:t>HES</w:t>
            </w:r>
            <w:r w:rsidR="003F33A4" w:rsidRPr="00925F8E">
              <w:rPr>
                <w:color w:val="auto"/>
                <w:sz w:val="24"/>
                <w:szCs w:val="24"/>
              </w:rPr>
              <w:t xml:space="preserve"> </w:t>
            </w:r>
            <w:r w:rsidRPr="00925F8E">
              <w:rPr>
                <w:color w:val="auto"/>
                <w:sz w:val="24"/>
                <w:szCs w:val="24"/>
              </w:rPr>
              <w:t xml:space="preserve">ūdenskrātuves inženieraizsardzības būvju ekspluatācijas izdevumi. </w:t>
            </w:r>
          </w:p>
          <w:p w:rsidR="0061425F" w:rsidRPr="008D6EF8" w:rsidRDefault="0061425F" w:rsidP="00C1646D">
            <w:pPr>
              <w:pStyle w:val="tv2132"/>
              <w:spacing w:line="240" w:lineRule="auto"/>
              <w:ind w:left="57" w:right="57" w:firstLine="0"/>
              <w:jc w:val="both"/>
              <w:rPr>
                <w:color w:val="auto"/>
                <w:sz w:val="24"/>
                <w:szCs w:val="24"/>
              </w:rPr>
            </w:pPr>
            <w:r w:rsidRPr="008D6EF8">
              <w:rPr>
                <w:color w:val="auto"/>
                <w:sz w:val="24"/>
                <w:szCs w:val="24"/>
              </w:rPr>
              <w:t>L</w:t>
            </w:r>
            <w:r w:rsidRPr="008D6EF8">
              <w:rPr>
                <w:color w:val="auto"/>
                <w:sz w:val="24"/>
                <w:szCs w:val="24"/>
                <w:lang w:eastAsia="en-US"/>
              </w:rPr>
              <w:t xml:space="preserve">ikums </w:t>
            </w:r>
            <w:r w:rsidR="00443A85">
              <w:rPr>
                <w:rStyle w:val="apple-converted-space"/>
              </w:rPr>
              <w:t>„</w:t>
            </w:r>
            <w:r w:rsidRPr="008D6EF8">
              <w:rPr>
                <w:color w:val="auto"/>
                <w:sz w:val="24"/>
                <w:szCs w:val="24"/>
              </w:rPr>
              <w:t>Grozījumi Dabas resursu nodokļa likumā</w:t>
            </w:r>
            <w:r w:rsidR="008D6EF8">
              <w:rPr>
                <w:rStyle w:val="apple-converted-space"/>
                <w:color w:val="auto"/>
                <w:sz w:val="24"/>
                <w:szCs w:val="24"/>
              </w:rPr>
              <w:t xml:space="preserve">” </w:t>
            </w:r>
            <w:r w:rsidRPr="008D6EF8">
              <w:rPr>
                <w:color w:val="auto"/>
                <w:sz w:val="24"/>
                <w:szCs w:val="24"/>
                <w:lang w:eastAsia="en-US"/>
              </w:rPr>
              <w:t>ir pieņemts Saeimas 2. un galīgajā lasījumā 2016.</w:t>
            </w:r>
            <w:r w:rsidR="00443A85">
              <w:rPr>
                <w:color w:val="auto"/>
                <w:sz w:val="24"/>
                <w:szCs w:val="24"/>
                <w:lang w:eastAsia="en-US"/>
              </w:rPr>
              <w:t> </w:t>
            </w:r>
            <w:r w:rsidRPr="008D6EF8">
              <w:rPr>
                <w:color w:val="auto"/>
                <w:sz w:val="24"/>
                <w:szCs w:val="24"/>
                <w:lang w:eastAsia="en-US"/>
              </w:rPr>
              <w:t>gada 23.-24.</w:t>
            </w:r>
            <w:r w:rsidR="00443A85">
              <w:rPr>
                <w:color w:val="auto"/>
                <w:sz w:val="24"/>
                <w:szCs w:val="24"/>
                <w:lang w:eastAsia="en-US"/>
              </w:rPr>
              <w:t> </w:t>
            </w:r>
            <w:r w:rsidRPr="008D6EF8">
              <w:rPr>
                <w:color w:val="auto"/>
                <w:sz w:val="24"/>
                <w:szCs w:val="24"/>
                <w:lang w:eastAsia="en-US"/>
              </w:rPr>
              <w:t>novembra sēdē.</w:t>
            </w:r>
          </w:p>
          <w:p w:rsidR="00C1646D" w:rsidRPr="00925F8E" w:rsidRDefault="00C1646D" w:rsidP="00C1646D">
            <w:pPr>
              <w:pStyle w:val="tv2132"/>
              <w:spacing w:line="240" w:lineRule="auto"/>
              <w:ind w:left="57" w:right="57" w:firstLine="0"/>
              <w:jc w:val="both"/>
              <w:rPr>
                <w:color w:val="auto"/>
                <w:sz w:val="24"/>
                <w:szCs w:val="24"/>
              </w:rPr>
            </w:pPr>
            <w:r w:rsidRPr="00925F8E">
              <w:rPr>
                <w:color w:val="auto"/>
                <w:sz w:val="24"/>
                <w:szCs w:val="24"/>
              </w:rPr>
              <w:t>MK noteikumi Nr.</w:t>
            </w:r>
            <w:r w:rsidR="00FF6BDD">
              <w:rPr>
                <w:color w:val="auto"/>
                <w:sz w:val="24"/>
                <w:szCs w:val="24"/>
              </w:rPr>
              <w:t> </w:t>
            </w:r>
            <w:r w:rsidRPr="00925F8E">
              <w:rPr>
                <w:color w:val="auto"/>
                <w:sz w:val="24"/>
                <w:szCs w:val="24"/>
              </w:rPr>
              <w:t xml:space="preserve">1060 nosaka ne vien AS „Latvenergo” maksājumu apmēru un termiņus, bet arī maksājumu izmantošanas kārtību, par krastu nostiprināšanas un Rīgas HES ūdenskrātuves inženieraizsardzības būvju ekspluatācijas darbiem atbildīgās iestādes, komisijas izveidi minēto darbu izvērtēšanai un prioritāšu noteikšanai, kā arī Daugavas HES ūdenskrātuvju krastos esošās pašvaldības, kuru teritorijā tiek veiktu krastu nostiprināšanas darbi, un attiecīgās Rīgas HES inženieraizsardzības būves. Šīs normas ir nepieciešams saglabāt arī turpmāk, lai nodrošinātu Zemkopības ministrijai un VARAM piešķirtās ikgadējās dotācijas likumīgu izmantošanu. </w:t>
            </w:r>
          </w:p>
          <w:p w:rsidR="001F6F94" w:rsidRDefault="00A47012" w:rsidP="001F6F94">
            <w:pPr>
              <w:spacing w:after="0" w:line="240" w:lineRule="auto"/>
              <w:ind w:left="57" w:right="57"/>
              <w:jc w:val="both"/>
              <w:rPr>
                <w:rFonts w:ascii="Times New Roman" w:hAnsi="Times New Roman" w:cs="Times New Roman"/>
                <w:sz w:val="24"/>
                <w:szCs w:val="24"/>
              </w:rPr>
            </w:pPr>
            <w:r w:rsidRPr="00925F8E">
              <w:rPr>
                <w:rFonts w:ascii="Times New Roman" w:hAnsi="Times New Roman" w:cs="Times New Roman"/>
                <w:sz w:val="24"/>
                <w:szCs w:val="24"/>
              </w:rPr>
              <w:t xml:space="preserve">Izstrādātie grozījumi Ūdens apsaimniekošanas likumā </w:t>
            </w:r>
            <w:r w:rsidR="00C1646D" w:rsidRPr="00925F8E">
              <w:rPr>
                <w:rFonts w:ascii="Times New Roman" w:hAnsi="Times New Roman" w:cs="Times New Roman"/>
                <w:sz w:val="24"/>
                <w:szCs w:val="24"/>
              </w:rPr>
              <w:t>paredz</w:t>
            </w:r>
            <w:r w:rsidR="001F6F94">
              <w:rPr>
                <w:rFonts w:ascii="Times New Roman" w:hAnsi="Times New Roman" w:cs="Times New Roman"/>
                <w:sz w:val="24"/>
                <w:szCs w:val="24"/>
              </w:rPr>
              <w:t xml:space="preserve"> </w:t>
            </w:r>
            <w:r w:rsidR="00C1646D" w:rsidRPr="00925F8E">
              <w:rPr>
                <w:rFonts w:ascii="Times New Roman" w:hAnsi="Times New Roman" w:cs="Times New Roman"/>
                <w:sz w:val="24"/>
                <w:szCs w:val="24"/>
              </w:rPr>
              <w:t xml:space="preserve">ikgadēju budžeta dotāciju </w:t>
            </w:r>
            <w:r w:rsidR="000E73EE">
              <w:rPr>
                <w:rFonts w:ascii="Times New Roman" w:hAnsi="Times New Roman" w:cs="Times New Roman"/>
                <w:sz w:val="24"/>
                <w:szCs w:val="24"/>
              </w:rPr>
              <w:t xml:space="preserve">VARAM un Zemkopības ministrijas </w:t>
            </w:r>
            <w:r w:rsidR="00C1646D" w:rsidRPr="00925F8E">
              <w:rPr>
                <w:rFonts w:ascii="Times New Roman" w:hAnsi="Times New Roman" w:cs="Times New Roman"/>
                <w:sz w:val="24"/>
                <w:szCs w:val="24"/>
              </w:rPr>
              <w:t>budžetā Daugavas HES kaskādes ūdenskrātuvju krastu nostiprināšanas darbu un Rīgas HES ūdenskrātuves inženieraizsardzības būvju ekspluatācijas darbu fin</w:t>
            </w:r>
            <w:r w:rsidR="00E74F23" w:rsidRPr="00925F8E">
              <w:rPr>
                <w:rFonts w:ascii="Times New Roman" w:hAnsi="Times New Roman" w:cs="Times New Roman"/>
                <w:sz w:val="24"/>
                <w:szCs w:val="24"/>
              </w:rPr>
              <w:t xml:space="preserve">ansēšanai, kā arī </w:t>
            </w:r>
            <w:r w:rsidR="00E205A1" w:rsidRPr="00925F8E">
              <w:rPr>
                <w:rFonts w:ascii="Times New Roman" w:hAnsi="Times New Roman" w:cs="Times New Roman"/>
                <w:sz w:val="24"/>
                <w:szCs w:val="24"/>
              </w:rPr>
              <w:t>dod</w:t>
            </w:r>
            <w:r w:rsidR="00E74F23" w:rsidRPr="00925F8E">
              <w:rPr>
                <w:rFonts w:ascii="Times New Roman" w:hAnsi="Times New Roman" w:cs="Times New Roman"/>
                <w:sz w:val="24"/>
                <w:szCs w:val="24"/>
              </w:rPr>
              <w:t xml:space="preserve"> jaunu </w:t>
            </w:r>
            <w:r w:rsidR="00C1646D" w:rsidRPr="00925F8E">
              <w:rPr>
                <w:rFonts w:ascii="Times New Roman" w:hAnsi="Times New Roman" w:cs="Times New Roman"/>
                <w:sz w:val="24"/>
                <w:szCs w:val="24"/>
              </w:rPr>
              <w:t xml:space="preserve">deleģējumu </w:t>
            </w:r>
            <w:r w:rsidR="00E205A1" w:rsidRPr="00925F8E">
              <w:rPr>
                <w:rFonts w:ascii="Times New Roman" w:hAnsi="Times New Roman" w:cs="Times New Roman"/>
                <w:sz w:val="24"/>
                <w:szCs w:val="24"/>
              </w:rPr>
              <w:t>Ministru kabinetam noteikt</w:t>
            </w:r>
            <w:r w:rsidR="001F6F94">
              <w:rPr>
                <w:rFonts w:ascii="Times New Roman" w:hAnsi="Times New Roman" w:cs="Times New Roman"/>
                <w:sz w:val="24"/>
                <w:szCs w:val="24"/>
              </w:rPr>
              <w:t xml:space="preserve"> </w:t>
            </w:r>
            <w:r w:rsidR="00E205A1" w:rsidRPr="001F6F94">
              <w:rPr>
                <w:rFonts w:ascii="Times New Roman" w:hAnsi="Times New Roman" w:cs="Times New Roman"/>
                <w:sz w:val="24"/>
                <w:szCs w:val="24"/>
              </w:rPr>
              <w:t>minētās</w:t>
            </w:r>
            <w:r w:rsidR="00925F8E" w:rsidRPr="001F6F94">
              <w:rPr>
                <w:rFonts w:ascii="Times New Roman" w:hAnsi="Times New Roman" w:cs="Times New Roman"/>
                <w:sz w:val="24"/>
                <w:szCs w:val="24"/>
              </w:rPr>
              <w:t xml:space="preserve"> </w:t>
            </w:r>
            <w:r w:rsidR="00E205A1" w:rsidRPr="001F6F94">
              <w:rPr>
                <w:rFonts w:ascii="Times New Roman" w:hAnsi="Times New Roman" w:cs="Times New Roman"/>
                <w:sz w:val="24"/>
                <w:szCs w:val="24"/>
              </w:rPr>
              <w:t>ikgadējās budžeta</w:t>
            </w:r>
            <w:r w:rsidR="00E205A1" w:rsidRPr="001F6F94">
              <w:rPr>
                <w:rFonts w:ascii="Times New Roman" w:hAnsi="Times New Roman" w:cs="Times New Roman"/>
                <w:sz w:val="28"/>
                <w:szCs w:val="28"/>
              </w:rPr>
              <w:t xml:space="preserve"> </w:t>
            </w:r>
            <w:r w:rsidR="00E205A1" w:rsidRPr="001F6F94">
              <w:rPr>
                <w:rFonts w:ascii="Times New Roman" w:hAnsi="Times New Roman" w:cs="Times New Roman"/>
                <w:sz w:val="24"/>
                <w:szCs w:val="24"/>
              </w:rPr>
              <w:t>dotācijas izlietojuma kārtību</w:t>
            </w:r>
            <w:r w:rsidR="001F6F94">
              <w:rPr>
                <w:rFonts w:ascii="Times New Roman" w:hAnsi="Times New Roman" w:cs="Times New Roman"/>
                <w:sz w:val="24"/>
                <w:szCs w:val="24"/>
              </w:rPr>
              <w:t xml:space="preserve">. </w:t>
            </w:r>
          </w:p>
          <w:p w:rsidR="001F6F94" w:rsidRPr="001F6F94" w:rsidRDefault="002D26E3" w:rsidP="001F6F9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Atbilstoši</w:t>
            </w:r>
            <w:r w:rsidR="001F6F94" w:rsidRPr="001F6F94">
              <w:rPr>
                <w:rFonts w:ascii="Times New Roman" w:hAnsi="Times New Roman" w:cs="Times New Roman"/>
                <w:sz w:val="24"/>
                <w:szCs w:val="24"/>
              </w:rPr>
              <w:t xml:space="preserve"> minēt</w:t>
            </w:r>
            <w:r>
              <w:rPr>
                <w:rFonts w:ascii="Times New Roman" w:hAnsi="Times New Roman" w:cs="Times New Roman"/>
                <w:sz w:val="24"/>
                <w:szCs w:val="24"/>
              </w:rPr>
              <w:t>ajam</w:t>
            </w:r>
            <w:r w:rsidR="001F6F94" w:rsidRPr="001F6F94">
              <w:rPr>
                <w:rFonts w:ascii="Times New Roman" w:hAnsi="Times New Roman" w:cs="Times New Roman"/>
                <w:sz w:val="24"/>
                <w:szCs w:val="24"/>
              </w:rPr>
              <w:t xml:space="preserve"> ir izstrādāts jauns noteikumu projekts, kas nosaka</w:t>
            </w:r>
          </w:p>
          <w:p w:rsidR="001F6F94" w:rsidRPr="001F6F94" w:rsidRDefault="001F6F94" w:rsidP="001F6F94">
            <w:pPr>
              <w:pStyle w:val="ListParagraph"/>
              <w:numPr>
                <w:ilvl w:val="0"/>
                <w:numId w:val="1"/>
              </w:numPr>
              <w:spacing w:after="0" w:line="240" w:lineRule="auto"/>
              <w:ind w:right="57"/>
              <w:jc w:val="both"/>
              <w:rPr>
                <w:rFonts w:ascii="Times New Roman" w:hAnsi="Times New Roman" w:cs="Times New Roman"/>
                <w:sz w:val="24"/>
                <w:szCs w:val="24"/>
              </w:rPr>
            </w:pPr>
            <w:r w:rsidRPr="001F6F94">
              <w:rPr>
                <w:rFonts w:ascii="Times New Roman" w:hAnsi="Times New Roman" w:cs="Times New Roman"/>
                <w:sz w:val="24"/>
                <w:szCs w:val="24"/>
              </w:rPr>
              <w:t>ikgadējās budžeta dotācijas izlietojuma kārtību</w:t>
            </w:r>
            <w:r>
              <w:rPr>
                <w:rFonts w:ascii="Times New Roman" w:hAnsi="Times New Roman" w:cs="Times New Roman"/>
                <w:sz w:val="24"/>
                <w:szCs w:val="24"/>
              </w:rPr>
              <w:t>,</w:t>
            </w:r>
          </w:p>
          <w:p w:rsidR="001F6F94" w:rsidRPr="001F6F94" w:rsidRDefault="00E205A1" w:rsidP="001F6F94">
            <w:pPr>
              <w:pStyle w:val="ListParagraph"/>
              <w:numPr>
                <w:ilvl w:val="0"/>
                <w:numId w:val="1"/>
              </w:numPr>
              <w:spacing w:after="0" w:line="240" w:lineRule="auto"/>
              <w:ind w:right="57"/>
              <w:jc w:val="both"/>
              <w:rPr>
                <w:rFonts w:ascii="Times New Roman" w:hAnsi="Times New Roman" w:cs="Times New Roman"/>
                <w:sz w:val="24"/>
                <w:szCs w:val="24"/>
              </w:rPr>
            </w:pPr>
            <w:r w:rsidRPr="001F6F94">
              <w:rPr>
                <w:rFonts w:ascii="Times New Roman" w:hAnsi="Times New Roman" w:cs="Times New Roman"/>
                <w:sz w:val="24"/>
                <w:szCs w:val="24"/>
              </w:rPr>
              <w:t>par krastu nostiprināšanas un inženieraizsardzības būvju ekspluatācijas darbu organizēšanu atbildīgās iestādes</w:t>
            </w:r>
            <w:r w:rsidR="001F6F94" w:rsidRPr="001F6F94">
              <w:rPr>
                <w:rFonts w:ascii="Times New Roman" w:hAnsi="Times New Roman" w:cs="Times New Roman"/>
                <w:sz w:val="24"/>
                <w:szCs w:val="24"/>
              </w:rPr>
              <w:t>,</w:t>
            </w:r>
          </w:p>
          <w:p w:rsidR="001F6F94" w:rsidRPr="001F6F94" w:rsidRDefault="00E205A1" w:rsidP="001F6F94">
            <w:pPr>
              <w:pStyle w:val="ListParagraph"/>
              <w:numPr>
                <w:ilvl w:val="0"/>
                <w:numId w:val="1"/>
              </w:numPr>
              <w:spacing w:after="0" w:line="240" w:lineRule="auto"/>
              <w:ind w:right="57"/>
              <w:jc w:val="both"/>
              <w:rPr>
                <w:rFonts w:ascii="Times New Roman" w:hAnsi="Times New Roman" w:cs="Times New Roman"/>
                <w:sz w:val="24"/>
                <w:szCs w:val="24"/>
              </w:rPr>
            </w:pPr>
            <w:r w:rsidRPr="001F6F94">
              <w:rPr>
                <w:rFonts w:ascii="Times New Roman" w:hAnsi="Times New Roman" w:cs="Times New Roman"/>
                <w:sz w:val="24"/>
                <w:szCs w:val="24"/>
              </w:rPr>
              <w:t>minēto darbu prioritāšu noteikšanas kārtību,</w:t>
            </w:r>
          </w:p>
          <w:p w:rsidR="001F6F94" w:rsidRPr="001F6F94" w:rsidRDefault="00E205A1" w:rsidP="001F6F94">
            <w:pPr>
              <w:pStyle w:val="ListParagraph"/>
              <w:numPr>
                <w:ilvl w:val="0"/>
                <w:numId w:val="1"/>
              </w:numPr>
              <w:spacing w:after="0" w:line="240" w:lineRule="auto"/>
              <w:ind w:right="57"/>
              <w:jc w:val="both"/>
              <w:rPr>
                <w:rFonts w:ascii="Times New Roman" w:hAnsi="Times New Roman" w:cs="Times New Roman"/>
                <w:sz w:val="24"/>
                <w:szCs w:val="24"/>
              </w:rPr>
            </w:pPr>
            <w:r w:rsidRPr="001F6F94">
              <w:rPr>
                <w:rFonts w:ascii="Times New Roman" w:hAnsi="Times New Roman" w:cs="Times New Roman"/>
                <w:sz w:val="24"/>
                <w:szCs w:val="24"/>
              </w:rPr>
              <w:t xml:space="preserve"> sarakstu ar pašvaldībām, kas atrodas Dau</w:t>
            </w:r>
            <w:r w:rsidR="001F6F94" w:rsidRPr="001F6F94">
              <w:rPr>
                <w:rFonts w:ascii="Times New Roman" w:hAnsi="Times New Roman" w:cs="Times New Roman"/>
                <w:sz w:val="24"/>
                <w:szCs w:val="24"/>
              </w:rPr>
              <w:t>gavas HES ūdenskrātuvju krastos,</w:t>
            </w:r>
          </w:p>
          <w:p w:rsidR="00E74F23" w:rsidRPr="00925F8E" w:rsidRDefault="00E205A1" w:rsidP="000E73EE">
            <w:pPr>
              <w:pStyle w:val="ListParagraph"/>
              <w:numPr>
                <w:ilvl w:val="0"/>
                <w:numId w:val="1"/>
              </w:numPr>
              <w:spacing w:after="0" w:line="240" w:lineRule="auto"/>
              <w:ind w:right="57"/>
              <w:jc w:val="both"/>
              <w:rPr>
                <w:sz w:val="24"/>
                <w:szCs w:val="24"/>
              </w:rPr>
            </w:pPr>
            <w:r w:rsidRPr="001F6F94">
              <w:rPr>
                <w:rFonts w:ascii="Times New Roman" w:hAnsi="Times New Roman" w:cs="Times New Roman"/>
                <w:sz w:val="24"/>
                <w:szCs w:val="24"/>
              </w:rPr>
              <w:t xml:space="preserve">Rīgas HES ūdenskrātuves inženieraizsardzības būvju sarakstu. </w:t>
            </w:r>
          </w:p>
        </w:tc>
      </w:tr>
      <w:tr w:rsidR="0088101F" w:rsidRPr="0088101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1646D" w:rsidRPr="0088101F" w:rsidRDefault="00C1646D" w:rsidP="00C1646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646D" w:rsidRPr="0088101F" w:rsidRDefault="00C1646D" w:rsidP="00C1646D">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1646D" w:rsidRPr="0088101F" w:rsidRDefault="00E74F23" w:rsidP="00E74F23">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VARAM</w:t>
            </w:r>
          </w:p>
        </w:tc>
      </w:tr>
      <w:tr w:rsidR="0088101F" w:rsidRPr="0088101F" w:rsidTr="00894C55">
        <w:tc>
          <w:tcPr>
            <w:tcW w:w="250" w:type="pct"/>
            <w:tcBorders>
              <w:top w:val="outset" w:sz="6" w:space="0" w:color="414142"/>
              <w:left w:val="outset" w:sz="6" w:space="0" w:color="414142"/>
              <w:bottom w:val="outset" w:sz="6" w:space="0" w:color="414142"/>
              <w:right w:val="outset" w:sz="6" w:space="0" w:color="414142"/>
            </w:tcBorders>
            <w:hideMark/>
          </w:tcPr>
          <w:p w:rsidR="00C1646D" w:rsidRPr="0088101F" w:rsidRDefault="00C1646D" w:rsidP="00C1646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1646D" w:rsidRPr="0088101F" w:rsidRDefault="00C1646D" w:rsidP="00C1646D">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646D" w:rsidRPr="008D6EF8" w:rsidRDefault="00443A85" w:rsidP="00493FE7">
            <w:pPr>
              <w:spacing w:after="0" w:line="240" w:lineRule="auto"/>
              <w:jc w:val="both"/>
              <w:rPr>
                <w:rFonts w:ascii="Times New Roman" w:eastAsia="Times New Roman" w:hAnsi="Times New Roman" w:cs="Times New Roman"/>
                <w:sz w:val="24"/>
                <w:szCs w:val="24"/>
                <w:lang w:eastAsia="lv-LV"/>
              </w:rPr>
            </w:pPr>
            <w:r w:rsidRPr="008D6EF8">
              <w:rPr>
                <w:rFonts w:ascii="Times New Roman" w:hAnsi="Times New Roman" w:cs="Times New Roman"/>
                <w:sz w:val="24"/>
                <w:szCs w:val="24"/>
              </w:rPr>
              <w:t>LVĢMC</w:t>
            </w:r>
            <w:r w:rsidRPr="008D6EF8">
              <w:rPr>
                <w:rFonts w:ascii="Times New Roman" w:eastAsia="Times New Roman" w:hAnsi="Times New Roman" w:cs="Times New Roman"/>
                <w:sz w:val="24"/>
                <w:szCs w:val="24"/>
                <w:lang w:eastAsia="lv-LV"/>
              </w:rPr>
              <w:t xml:space="preserve"> telpās Maskavas ielā 165, Rīgā </w:t>
            </w:r>
            <w:r w:rsidR="00AF23AC" w:rsidRPr="008D6EF8">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w:t>
            </w:r>
            <w:r w:rsidR="00AF23AC" w:rsidRPr="008D6EF8">
              <w:rPr>
                <w:rFonts w:ascii="Times New Roman" w:eastAsia="Times New Roman" w:hAnsi="Times New Roman" w:cs="Times New Roman"/>
                <w:sz w:val="24"/>
                <w:szCs w:val="24"/>
                <w:lang w:eastAsia="lv-LV"/>
              </w:rPr>
              <w:t>gada</w:t>
            </w:r>
            <w:r w:rsidR="005121B6" w:rsidRPr="008D6EF8">
              <w:rPr>
                <w:rFonts w:ascii="Times New Roman" w:eastAsia="Times New Roman" w:hAnsi="Times New Roman" w:cs="Times New Roman"/>
                <w:sz w:val="24"/>
                <w:szCs w:val="24"/>
                <w:lang w:eastAsia="lv-LV"/>
              </w:rPr>
              <w:t xml:space="preserve"> 10.</w:t>
            </w:r>
            <w:r>
              <w:rPr>
                <w:rFonts w:ascii="Times New Roman" w:eastAsia="Times New Roman" w:hAnsi="Times New Roman" w:cs="Times New Roman"/>
                <w:sz w:val="24"/>
                <w:szCs w:val="24"/>
                <w:lang w:eastAsia="lv-LV"/>
              </w:rPr>
              <w:t> </w:t>
            </w:r>
            <w:r w:rsidR="005121B6" w:rsidRPr="008D6EF8">
              <w:rPr>
                <w:rFonts w:ascii="Times New Roman" w:eastAsia="Times New Roman" w:hAnsi="Times New Roman" w:cs="Times New Roman"/>
                <w:sz w:val="24"/>
                <w:szCs w:val="24"/>
                <w:lang w:eastAsia="lv-LV"/>
              </w:rPr>
              <w:t>novembrī</w:t>
            </w:r>
            <w:proofErr w:type="gramStart"/>
            <w:r w:rsidR="005121B6" w:rsidRPr="008D6EF8">
              <w:rPr>
                <w:rFonts w:ascii="Times New Roman" w:eastAsia="Times New Roman" w:hAnsi="Times New Roman" w:cs="Times New Roman"/>
                <w:sz w:val="24"/>
                <w:szCs w:val="24"/>
                <w:lang w:eastAsia="lv-LV"/>
              </w:rPr>
              <w:t xml:space="preserve">  </w:t>
            </w:r>
            <w:proofErr w:type="gramEnd"/>
            <w:r w:rsidR="005121B6" w:rsidRPr="008D6EF8">
              <w:rPr>
                <w:rFonts w:ascii="Times New Roman" w:eastAsia="Times New Roman" w:hAnsi="Times New Roman" w:cs="Times New Roman"/>
                <w:sz w:val="24"/>
                <w:szCs w:val="24"/>
                <w:lang w:eastAsia="lv-LV"/>
              </w:rPr>
              <w:t xml:space="preserve">notika </w:t>
            </w:r>
            <w:r w:rsidR="005121B6" w:rsidRPr="008D6EF8">
              <w:rPr>
                <w:rFonts w:ascii="Times New Roman" w:hAnsi="Times New Roman" w:cs="Times New Roman"/>
                <w:sz w:val="24"/>
                <w:szCs w:val="24"/>
              </w:rPr>
              <w:t>Daugavas HES ūdenskrātuvju krastu nostiprināšanas darbu un Rīgas HES ūdenskrātuves inženieraizsardzības būvju ekspluatācijas koordinēšanas un līdzekļu izlietojuma noteikšanas konsultatīvās komisijas sanāksme, kurā tika sniegta informācija par noteikumu projektu</w:t>
            </w:r>
            <w:r w:rsidR="00012504" w:rsidRPr="008D6EF8">
              <w:rPr>
                <w:rFonts w:ascii="Times New Roman" w:hAnsi="Times New Roman" w:cs="Times New Roman"/>
                <w:sz w:val="24"/>
                <w:szCs w:val="24"/>
              </w:rPr>
              <w:t xml:space="preserve">. Sanāksmes laikā </w:t>
            </w:r>
            <w:r w:rsidR="00493FE7" w:rsidRPr="008D6EF8">
              <w:rPr>
                <w:rFonts w:ascii="Times New Roman" w:hAnsi="Times New Roman" w:cs="Times New Roman"/>
                <w:sz w:val="24"/>
                <w:szCs w:val="24"/>
              </w:rPr>
              <w:t>izskanēja</w:t>
            </w:r>
            <w:r w:rsidR="00012504" w:rsidRPr="008D6EF8">
              <w:rPr>
                <w:rFonts w:ascii="Times New Roman" w:hAnsi="Times New Roman" w:cs="Times New Roman"/>
                <w:sz w:val="24"/>
                <w:szCs w:val="24"/>
              </w:rPr>
              <w:t xml:space="preserve"> ierosinājums neiekļaut komisijas</w:t>
            </w:r>
            <w:r w:rsidR="002B3B38" w:rsidRPr="008D6EF8">
              <w:rPr>
                <w:rFonts w:ascii="Times New Roman" w:hAnsi="Times New Roman" w:cs="Times New Roman"/>
                <w:sz w:val="24"/>
                <w:szCs w:val="24"/>
              </w:rPr>
              <w:t xml:space="preserve"> sastāvā</w:t>
            </w:r>
            <w:r w:rsidR="00AF23AC" w:rsidRPr="008D6EF8">
              <w:rPr>
                <w:rFonts w:ascii="Times New Roman" w:hAnsi="Times New Roman" w:cs="Times New Roman"/>
                <w:sz w:val="24"/>
                <w:szCs w:val="24"/>
              </w:rPr>
              <w:t xml:space="preserve"> biedrības </w:t>
            </w:r>
            <w:r>
              <w:rPr>
                <w:rFonts w:ascii="Times New Roman" w:hAnsi="Times New Roman" w:cs="Times New Roman"/>
                <w:sz w:val="24"/>
                <w:szCs w:val="24"/>
              </w:rPr>
              <w:t>„</w:t>
            </w:r>
            <w:r w:rsidR="00AF23AC" w:rsidRPr="008D6EF8">
              <w:rPr>
                <w:rFonts w:ascii="Times New Roman" w:hAnsi="Times New Roman" w:cs="Times New Roman"/>
                <w:sz w:val="24"/>
                <w:szCs w:val="24"/>
              </w:rPr>
              <w:t xml:space="preserve">Daugavas savienība” pārstāvi, </w:t>
            </w:r>
            <w:r w:rsidR="00AF23AC" w:rsidRPr="008D6EF8">
              <w:rPr>
                <w:rFonts w:ascii="Times New Roman" w:hAnsi="Times New Roman" w:cs="Times New Roman"/>
                <w:sz w:val="24"/>
                <w:szCs w:val="24"/>
              </w:rPr>
              <w:lastRenderedPageBreak/>
              <w:t xml:space="preserve">ievērojot, ka minētā biedrība </w:t>
            </w:r>
            <w:r w:rsidR="00E25DE4" w:rsidRPr="008D6EF8">
              <w:rPr>
                <w:rFonts w:ascii="Times New Roman" w:hAnsi="Times New Roman" w:cs="Times New Roman"/>
                <w:sz w:val="24"/>
                <w:szCs w:val="24"/>
              </w:rPr>
              <w:t xml:space="preserve">vienlaikus </w:t>
            </w:r>
            <w:r w:rsidR="00AF23AC" w:rsidRPr="008D6EF8">
              <w:rPr>
                <w:rFonts w:ascii="Times New Roman" w:hAnsi="Times New Roman" w:cs="Times New Roman"/>
                <w:sz w:val="24"/>
                <w:szCs w:val="24"/>
              </w:rPr>
              <w:t xml:space="preserve">ir pārstāvēta arī Daugavas upju baseinu apgabala konsultatīvajā padomē, kas </w:t>
            </w:r>
            <w:r w:rsidR="00062DD2" w:rsidRPr="008D6EF8">
              <w:rPr>
                <w:rFonts w:ascii="Times New Roman" w:hAnsi="Times New Roman" w:cs="Times New Roman"/>
                <w:sz w:val="24"/>
                <w:szCs w:val="24"/>
              </w:rPr>
              <w:t>deleģē savu pārstāvi ar Daugavas HES darbību saistītaj</w:t>
            </w:r>
            <w:r w:rsidR="00493FE7" w:rsidRPr="008D6EF8">
              <w:rPr>
                <w:rFonts w:ascii="Times New Roman" w:hAnsi="Times New Roman" w:cs="Times New Roman"/>
                <w:sz w:val="24"/>
                <w:szCs w:val="24"/>
              </w:rPr>
              <w:t>ai</w:t>
            </w:r>
            <w:r w:rsidR="00A30A3E" w:rsidRPr="008D6EF8">
              <w:rPr>
                <w:rFonts w:ascii="Times New Roman" w:hAnsi="Times New Roman" w:cs="Times New Roman"/>
                <w:sz w:val="24"/>
                <w:szCs w:val="24"/>
              </w:rPr>
              <w:t xml:space="preserve"> </w:t>
            </w:r>
            <w:r w:rsidR="00AF23AC" w:rsidRPr="008D6EF8">
              <w:rPr>
                <w:rFonts w:ascii="Times New Roman" w:hAnsi="Times New Roman" w:cs="Times New Roman"/>
                <w:sz w:val="24"/>
                <w:szCs w:val="24"/>
              </w:rPr>
              <w:t>konsultatīv</w:t>
            </w:r>
            <w:r w:rsidR="00062DD2" w:rsidRPr="008D6EF8">
              <w:rPr>
                <w:rFonts w:ascii="Times New Roman" w:hAnsi="Times New Roman" w:cs="Times New Roman"/>
                <w:sz w:val="24"/>
                <w:szCs w:val="24"/>
              </w:rPr>
              <w:t>ajai</w:t>
            </w:r>
            <w:r w:rsidR="00AF23AC" w:rsidRPr="008D6EF8">
              <w:rPr>
                <w:rFonts w:ascii="Times New Roman" w:hAnsi="Times New Roman" w:cs="Times New Roman"/>
                <w:sz w:val="24"/>
                <w:szCs w:val="24"/>
              </w:rPr>
              <w:t xml:space="preserve"> komisij</w:t>
            </w:r>
            <w:r w:rsidR="00062DD2" w:rsidRPr="008D6EF8">
              <w:rPr>
                <w:rFonts w:ascii="Times New Roman" w:hAnsi="Times New Roman" w:cs="Times New Roman"/>
                <w:sz w:val="24"/>
                <w:szCs w:val="24"/>
              </w:rPr>
              <w:t>ai</w:t>
            </w:r>
            <w:r w:rsidR="00AF23AC" w:rsidRPr="008D6EF8">
              <w:rPr>
                <w:rFonts w:ascii="Times New Roman" w:hAnsi="Times New Roman" w:cs="Times New Roman"/>
                <w:sz w:val="24"/>
                <w:szCs w:val="24"/>
              </w:rPr>
              <w:t xml:space="preserve">. </w:t>
            </w:r>
            <w:r w:rsidR="00493FE7" w:rsidRPr="008D6EF8">
              <w:rPr>
                <w:rFonts w:ascii="Times New Roman" w:hAnsi="Times New Roman" w:cs="Times New Roman"/>
                <w:sz w:val="24"/>
                <w:szCs w:val="24"/>
              </w:rPr>
              <w:t>Izteiktais p</w:t>
            </w:r>
            <w:r w:rsidR="00AF23AC" w:rsidRPr="008D6EF8">
              <w:rPr>
                <w:rFonts w:ascii="Times New Roman" w:hAnsi="Times New Roman" w:cs="Times New Roman"/>
                <w:sz w:val="24"/>
                <w:szCs w:val="24"/>
              </w:rPr>
              <w:t>riekšlikums ir ņemts vērā</w:t>
            </w:r>
            <w:r w:rsidR="00062DD2" w:rsidRPr="008D6EF8">
              <w:rPr>
                <w:rFonts w:ascii="Times New Roman" w:hAnsi="Times New Roman" w:cs="Times New Roman"/>
                <w:sz w:val="24"/>
                <w:szCs w:val="24"/>
              </w:rPr>
              <w:t xml:space="preserve">. </w:t>
            </w:r>
            <w:r w:rsidR="00493FE7" w:rsidRPr="008D6EF8">
              <w:rPr>
                <w:rFonts w:ascii="Times New Roman" w:hAnsi="Times New Roman" w:cs="Times New Roman"/>
                <w:sz w:val="24"/>
                <w:szCs w:val="24"/>
              </w:rPr>
              <w:t>Vēršam uzmanību, ka</w:t>
            </w:r>
            <w:r w:rsidR="00062DD2" w:rsidRPr="008D6EF8">
              <w:rPr>
                <w:rFonts w:ascii="Times New Roman" w:hAnsi="Times New Roman" w:cs="Times New Roman"/>
                <w:sz w:val="24"/>
                <w:szCs w:val="24"/>
              </w:rPr>
              <w:t xml:space="preserve"> biedrībai </w:t>
            </w:r>
            <w:r>
              <w:rPr>
                <w:rFonts w:ascii="Times New Roman" w:hAnsi="Times New Roman" w:cs="Times New Roman"/>
                <w:sz w:val="24"/>
                <w:szCs w:val="24"/>
              </w:rPr>
              <w:t>„</w:t>
            </w:r>
            <w:r w:rsidR="00062DD2" w:rsidRPr="008D6EF8">
              <w:rPr>
                <w:rFonts w:ascii="Times New Roman" w:hAnsi="Times New Roman" w:cs="Times New Roman"/>
                <w:sz w:val="24"/>
                <w:szCs w:val="24"/>
              </w:rPr>
              <w:t xml:space="preserve">Daugavas savienība” saglabājas iespēja izteikt viedokli par </w:t>
            </w:r>
            <w:r w:rsidR="00493FE7" w:rsidRPr="008D6EF8">
              <w:rPr>
                <w:rFonts w:ascii="Times New Roman" w:hAnsi="Times New Roman" w:cs="Times New Roman"/>
                <w:sz w:val="24"/>
                <w:szCs w:val="24"/>
              </w:rPr>
              <w:t>konsultatīvās komisijas kompetencē esošajiem jautājumiem</w:t>
            </w:r>
            <w:r w:rsidR="00062DD2" w:rsidRPr="008D6EF8">
              <w:rPr>
                <w:rFonts w:ascii="Times New Roman" w:hAnsi="Times New Roman" w:cs="Times New Roman"/>
                <w:sz w:val="24"/>
                <w:szCs w:val="24"/>
              </w:rPr>
              <w:t xml:space="preserve"> Daugavas upju baseinu apgabala konsultatīvajā padomē.</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8101F" w:rsidRPr="0088101F"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810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8101F">
              <w:rPr>
                <w:rFonts w:ascii="Times New Roman" w:eastAsia="Times New Roman" w:hAnsi="Times New Roman" w:cs="Times New Roman"/>
                <w:b/>
                <w:bCs/>
                <w:sz w:val="24"/>
                <w:szCs w:val="24"/>
                <w:lang w:eastAsia="lv-LV"/>
              </w:rPr>
              <w:t>II.</w:t>
            </w:r>
            <w:r w:rsidR="0050178F" w:rsidRPr="0088101F">
              <w:rPr>
                <w:rFonts w:ascii="Times New Roman" w:eastAsia="Times New Roman" w:hAnsi="Times New Roman" w:cs="Times New Roman"/>
                <w:b/>
                <w:bCs/>
                <w:sz w:val="24"/>
                <w:szCs w:val="24"/>
                <w:lang w:eastAsia="lv-LV"/>
              </w:rPr>
              <w:t> </w:t>
            </w:r>
            <w:r w:rsidRPr="0088101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8101F" w:rsidRPr="0088101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8101F" w:rsidRDefault="00925F8E" w:rsidP="00E74F2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AS „Latvenergo”, LVĢMC, </w:t>
            </w:r>
            <w:r w:rsidR="00E74F23" w:rsidRPr="0088101F">
              <w:rPr>
                <w:rFonts w:ascii="Times New Roman" w:hAnsi="Times New Roman" w:cs="Times New Roman"/>
                <w:sz w:val="24"/>
                <w:szCs w:val="24"/>
              </w:rPr>
              <w:t>ZMNĪ, fiziskas un juridiskas personas, kuru īpašumā vai valdījumā ir nekustamais īpašums Daugavas HES ūdenskrātuvju krastos.</w:t>
            </w:r>
          </w:p>
        </w:tc>
      </w:tr>
      <w:tr w:rsidR="0088101F" w:rsidRPr="0088101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8101F" w:rsidRDefault="00E74F23" w:rsidP="00E74F23">
            <w:pPr>
              <w:spacing w:after="0" w:line="240" w:lineRule="auto"/>
              <w:jc w:val="both"/>
              <w:rPr>
                <w:rFonts w:ascii="Times New Roman" w:eastAsia="Times New Roman" w:hAnsi="Times New Roman" w:cs="Times New Roman"/>
                <w:sz w:val="24"/>
                <w:szCs w:val="24"/>
                <w:lang w:eastAsia="lv-LV"/>
              </w:rPr>
            </w:pPr>
            <w:r w:rsidRPr="0088101F">
              <w:rPr>
                <w:rFonts w:ascii="Times New Roman" w:hAnsi="Times New Roman" w:cs="Times New Roman"/>
                <w:sz w:val="24"/>
                <w:szCs w:val="24"/>
              </w:rPr>
              <w:t>Fiziskām personām projekta tiesiskais regulējums nemaina tiesības un pienākumus, kā arī veicamās darbības. Projekta tiesiskais regulējums</w:t>
            </w:r>
            <w:r w:rsidR="00925F8E">
              <w:rPr>
                <w:rFonts w:ascii="Times New Roman" w:hAnsi="Times New Roman" w:cs="Times New Roman"/>
                <w:sz w:val="24"/>
                <w:szCs w:val="24"/>
              </w:rPr>
              <w:t xml:space="preserve"> atceļ pienākumu </w:t>
            </w:r>
            <w:r w:rsidRPr="0088101F">
              <w:rPr>
                <w:rFonts w:ascii="Times New Roman" w:hAnsi="Times New Roman" w:cs="Times New Roman"/>
                <w:sz w:val="24"/>
                <w:szCs w:val="24"/>
              </w:rPr>
              <w:t>AS „Latvenergo” veikt ikgadējos maksājumus Daugavas HES ūdenskrātuvju krastu nostiprināšanas darbu un Rīgas HES hidroelektrostacijas ūdenskrātuves inženieraizsardzības būvju ekspluatācijas izdevumu finansēšanai.</w:t>
            </w:r>
          </w:p>
        </w:tc>
      </w:tr>
      <w:tr w:rsidR="0088101F" w:rsidRPr="0088101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8101F" w:rsidRDefault="00E74F23" w:rsidP="00E74F23">
            <w:pPr>
              <w:spacing w:after="0" w:line="240" w:lineRule="auto"/>
              <w:rPr>
                <w:rFonts w:ascii="Times New Roman" w:eastAsia="Times New Roman" w:hAnsi="Times New Roman" w:cs="Times New Roman"/>
                <w:sz w:val="24"/>
                <w:szCs w:val="24"/>
                <w:lang w:eastAsia="lv-LV"/>
              </w:rPr>
            </w:pPr>
            <w:r w:rsidRPr="0088101F">
              <w:rPr>
                <w:rFonts w:ascii="Times New Roman" w:hAnsi="Times New Roman" w:cs="Times New Roman"/>
                <w:sz w:val="24"/>
                <w:szCs w:val="24"/>
              </w:rPr>
              <w:t>Projekts šo jomu neskar.</w:t>
            </w:r>
          </w:p>
        </w:tc>
      </w:tr>
      <w:tr w:rsidR="0088101F" w:rsidRPr="0088101F"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8101F" w:rsidRDefault="00894C55" w:rsidP="00894C55">
            <w:pPr>
              <w:spacing w:after="0" w:line="240" w:lineRule="auto"/>
              <w:rPr>
                <w:rFonts w:ascii="Times New Roman" w:eastAsia="Times New Roman" w:hAnsi="Times New Roman" w:cs="Times New Roman"/>
                <w:sz w:val="24"/>
                <w:szCs w:val="24"/>
                <w:lang w:eastAsia="lv-LV"/>
              </w:rPr>
            </w:pPr>
            <w:r w:rsidRPr="008810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8101F" w:rsidRDefault="00017059" w:rsidP="00E74F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74F23" w:rsidRPr="0088101F">
              <w:rPr>
                <w:rFonts w:ascii="Times New Roman" w:eastAsia="Times New Roman" w:hAnsi="Times New Roman" w:cs="Times New Roman"/>
                <w:sz w:val="24"/>
                <w:szCs w:val="24"/>
                <w:lang w:eastAsia="lv-LV"/>
              </w:rPr>
              <w:t>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499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5"/>
        <w:gridCol w:w="1769"/>
        <w:gridCol w:w="966"/>
        <w:gridCol w:w="384"/>
        <w:gridCol w:w="1470"/>
        <w:gridCol w:w="1350"/>
        <w:gridCol w:w="1350"/>
        <w:gridCol w:w="1330"/>
      </w:tblGrid>
      <w:tr w:rsidR="0088101F" w:rsidRPr="0088101F" w:rsidTr="005A2014">
        <w:trPr>
          <w:trHeight w:val="336"/>
          <w:jc w:val="center"/>
        </w:trPr>
        <w:tc>
          <w:tcPr>
            <w:tcW w:w="9114" w:type="dxa"/>
            <w:gridSpan w:val="8"/>
            <w:tcBorders>
              <w:top w:val="outset" w:sz="6" w:space="0" w:color="414142"/>
              <w:left w:val="outset" w:sz="6" w:space="0" w:color="414142"/>
              <w:bottom w:val="outset" w:sz="6" w:space="0" w:color="414142"/>
              <w:right w:val="outset" w:sz="6" w:space="0" w:color="414142"/>
            </w:tcBorders>
            <w:vAlign w:val="center"/>
            <w:hideMark/>
          </w:tcPr>
          <w:p w:rsidR="00E74F23" w:rsidRPr="0088101F" w:rsidRDefault="00E74F23" w:rsidP="00E74F23">
            <w:pPr>
              <w:spacing w:after="0" w:line="293" w:lineRule="atLeast"/>
              <w:rPr>
                <w:rFonts w:ascii="Times New Roman" w:eastAsia="Times New Roman" w:hAnsi="Times New Roman" w:cs="Times New Roman"/>
                <w:b/>
                <w:bCs/>
                <w:sz w:val="24"/>
                <w:szCs w:val="24"/>
                <w:lang w:eastAsia="lv-LV"/>
              </w:rPr>
            </w:pPr>
            <w:r w:rsidRPr="0088101F">
              <w:rPr>
                <w:rFonts w:ascii="Times New Roman" w:eastAsia="Times New Roman" w:hAnsi="Times New Roman" w:cs="Times New Roman"/>
                <w:b/>
                <w:bCs/>
                <w:sz w:val="24"/>
                <w:szCs w:val="24"/>
                <w:lang w:eastAsia="lv-LV"/>
              </w:rPr>
              <w:br w:type="page"/>
              <w:t>III.</w:t>
            </w:r>
            <w:r w:rsidR="00017059">
              <w:rPr>
                <w:rFonts w:ascii="Times New Roman" w:eastAsia="Times New Roman" w:hAnsi="Times New Roman" w:cs="Times New Roman"/>
                <w:b/>
                <w:bCs/>
                <w:sz w:val="24"/>
                <w:szCs w:val="24"/>
                <w:lang w:eastAsia="lv-LV"/>
              </w:rPr>
              <w:t> </w:t>
            </w:r>
            <w:r w:rsidRPr="0088101F">
              <w:rPr>
                <w:rFonts w:ascii="Times New Roman" w:eastAsia="Times New Roman" w:hAnsi="Times New Roman" w:cs="Times New Roman"/>
                <w:b/>
                <w:bCs/>
                <w:sz w:val="24"/>
                <w:szCs w:val="24"/>
                <w:lang w:eastAsia="lv-LV"/>
              </w:rPr>
              <w:t>Tiesību akta projekta ietekme uz valsts budžetu un pašvaldību budžetiem</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val="restart"/>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rPr>
            </w:pPr>
            <w:r w:rsidRPr="00E74F23">
              <w:rPr>
                <w:b/>
              </w:rPr>
              <w:t>Rādītāji</w:t>
            </w:r>
          </w:p>
        </w:tc>
        <w:tc>
          <w:tcPr>
            <w:tcW w:w="2820" w:type="dxa"/>
            <w:gridSpan w:val="3"/>
            <w:vMerge w:val="restart"/>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rPr>
            </w:pPr>
            <w:r w:rsidRPr="00E74F23">
              <w:rPr>
                <w:b/>
              </w:rPr>
              <w:t>2016.</w:t>
            </w:r>
            <w:r w:rsidR="00017059">
              <w:rPr>
                <w:b/>
              </w:rPr>
              <w:t> </w:t>
            </w:r>
            <w:r w:rsidRPr="00E74F23">
              <w:rPr>
                <w:b/>
              </w:rPr>
              <w:t>gads</w:t>
            </w:r>
          </w:p>
        </w:tc>
        <w:tc>
          <w:tcPr>
            <w:tcW w:w="4030" w:type="dxa"/>
            <w:gridSpan w:val="3"/>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r w:rsidRPr="00E74F23">
              <w:t>Turpmākie trīs gadi (</w:t>
            </w:r>
            <w:r w:rsidRPr="00E74F23">
              <w:rPr>
                <w:i/>
              </w:rPr>
              <w:t>euro</w:t>
            </w:r>
            <w:r w:rsidRPr="00E74F23">
              <w:t>)</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p>
        </w:tc>
        <w:tc>
          <w:tcPr>
            <w:tcW w:w="2820" w:type="dxa"/>
            <w:gridSpan w:val="3"/>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rPr>
            </w:pPr>
            <w:r w:rsidRPr="00E74F23">
              <w:rPr>
                <w:b/>
              </w:rPr>
              <w:t>2017.</w:t>
            </w: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rPr>
            </w:pPr>
            <w:r w:rsidRPr="00E74F23">
              <w:rPr>
                <w:b/>
              </w:rPr>
              <w:t>2018.</w:t>
            </w:r>
          </w:p>
        </w:tc>
        <w:tc>
          <w:tcPr>
            <w:tcW w:w="133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r w:rsidRPr="00E74F23">
              <w:rPr>
                <w:b/>
                <w:bCs/>
              </w:rPr>
              <w:t>2019.</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p>
        </w:tc>
        <w:tc>
          <w:tcPr>
            <w:tcW w:w="1350" w:type="dxa"/>
            <w:gridSpan w:val="2"/>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r w:rsidRPr="00E74F23">
              <w:t>saskaņā ar valsts budžetu kārtējam gadam</w:t>
            </w:r>
          </w:p>
        </w:tc>
        <w:tc>
          <w:tcPr>
            <w:tcW w:w="147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
                <w:i/>
              </w:rPr>
            </w:pPr>
            <w:r w:rsidRPr="00E74F23">
              <w:t>izmaiņas kārtējā gadā, salīdzinot ar budžetu kārtējam gadam</w:t>
            </w: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61425F">
            <w:pPr>
              <w:pStyle w:val="naisf"/>
              <w:spacing w:before="0" w:after="0"/>
              <w:ind w:firstLine="0"/>
              <w:jc w:val="center"/>
              <w:rPr>
                <w:b/>
                <w:i/>
              </w:rPr>
            </w:pPr>
            <w:r w:rsidRPr="00E74F23">
              <w:t xml:space="preserve">izmaiņas, salīdzinot ar kārtējo </w:t>
            </w:r>
            <w:r w:rsidR="0061425F" w:rsidRPr="00782478">
              <w:rPr>
                <w:b/>
              </w:rPr>
              <w:t>2016.</w:t>
            </w:r>
            <w:r w:rsidRPr="00782478">
              <w:rPr>
                <w:b/>
              </w:rPr>
              <w:t xml:space="preserve"> </w:t>
            </w:r>
            <w:r w:rsidRPr="00782478">
              <w:t>gadu</w:t>
            </w: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61425F">
            <w:pPr>
              <w:pStyle w:val="naisf"/>
              <w:spacing w:before="0" w:after="0"/>
              <w:ind w:firstLine="0"/>
              <w:jc w:val="center"/>
              <w:rPr>
                <w:b/>
                <w:i/>
              </w:rPr>
            </w:pPr>
            <w:r w:rsidRPr="00E74F23">
              <w:t xml:space="preserve">izmaiņas, salīdzinot ar kārtējo </w:t>
            </w:r>
            <w:r w:rsidR="0061425F" w:rsidRPr="00782478">
              <w:rPr>
                <w:b/>
              </w:rPr>
              <w:t>2016.</w:t>
            </w:r>
            <w:r w:rsidRPr="00E74F23">
              <w:t xml:space="preserve"> gadu</w:t>
            </w:r>
          </w:p>
        </w:tc>
        <w:tc>
          <w:tcPr>
            <w:tcW w:w="133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61425F">
            <w:pPr>
              <w:pStyle w:val="naisf"/>
              <w:spacing w:before="0" w:after="0"/>
              <w:ind w:firstLine="0"/>
              <w:jc w:val="center"/>
              <w:rPr>
                <w:b/>
                <w:i/>
              </w:rPr>
            </w:pPr>
            <w:r w:rsidRPr="00E74F23">
              <w:t xml:space="preserve">izmaiņas, salīdzinot ar kārtējo </w:t>
            </w:r>
            <w:r w:rsidR="0061425F" w:rsidRPr="00782478">
              <w:rPr>
                <w:b/>
              </w:rPr>
              <w:t>2016.</w:t>
            </w:r>
            <w:r w:rsidRPr="00E74F23">
              <w:t xml:space="preserve"> gadu</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1</w:t>
            </w:r>
          </w:p>
        </w:tc>
        <w:tc>
          <w:tcPr>
            <w:tcW w:w="1350" w:type="dxa"/>
            <w:gridSpan w:val="2"/>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2</w:t>
            </w:r>
          </w:p>
        </w:tc>
        <w:tc>
          <w:tcPr>
            <w:tcW w:w="147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3</w:t>
            </w: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4</w:t>
            </w:r>
          </w:p>
        </w:tc>
        <w:tc>
          <w:tcPr>
            <w:tcW w:w="135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5</w:t>
            </w:r>
          </w:p>
        </w:tc>
        <w:tc>
          <w:tcPr>
            <w:tcW w:w="1330" w:type="dxa"/>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rPr>
                <w:bCs/>
              </w:rPr>
            </w:pPr>
            <w:r w:rsidRPr="00E74F23">
              <w:rPr>
                <w:bCs/>
              </w:rPr>
              <w:t>6</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pStyle w:val="naisf"/>
              <w:spacing w:before="0" w:after="0"/>
              <w:ind w:firstLine="0"/>
              <w:rPr>
                <w:i/>
              </w:rPr>
            </w:pPr>
            <w:r w:rsidRPr="00E74F23">
              <w:t>1.</w:t>
            </w:r>
            <w:r w:rsidR="00017059">
              <w:t> </w:t>
            </w:r>
            <w:r w:rsidRPr="00E74F23">
              <w:t>Budžeta ieņēmumi (kopā):</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1 452 260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1 452 260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1 452 260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pStyle w:val="naisf"/>
              <w:spacing w:before="0" w:after="0"/>
              <w:ind w:firstLine="0"/>
            </w:pPr>
            <w:r w:rsidRPr="00E74F23">
              <w:t>1.1.</w:t>
            </w:r>
            <w:r w:rsidR="00017059">
              <w:t> </w:t>
            </w:r>
            <w:r w:rsidRPr="00E74F23">
              <w:t>valsts pamatbudžets, tai skaitā ieņēmumi no maksas pakalpojumiem un citi pašu ieņēmumi</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1 452 260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1 452 260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1 452 260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pStyle w:val="naisf"/>
              <w:spacing w:before="0" w:after="0"/>
              <w:ind w:firstLine="0"/>
              <w:rPr>
                <w:i/>
              </w:rPr>
            </w:pPr>
            <w:r w:rsidRPr="00E74F23">
              <w:t>1.2.</w:t>
            </w:r>
            <w:r w:rsidR="00017059">
              <w:t> </w:t>
            </w:r>
            <w:r w:rsidRPr="00E74F23">
              <w:t>valsts speciālais budžets</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pStyle w:val="naisf"/>
              <w:spacing w:before="0" w:after="0"/>
              <w:ind w:firstLine="0"/>
            </w:pPr>
            <w:r w:rsidRPr="00E74F23">
              <w:t>1.3.</w:t>
            </w:r>
            <w:r w:rsidR="00017059">
              <w:t> </w:t>
            </w:r>
            <w:r w:rsidRPr="00E74F23">
              <w:t xml:space="preserve">pašvaldību </w:t>
            </w:r>
            <w:r w:rsidRPr="00E74F23">
              <w:lastRenderedPageBreak/>
              <w:t>budžets</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lastRenderedPageBreak/>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lastRenderedPageBreak/>
              <w:t>2.</w:t>
            </w:r>
            <w:r w:rsidR="00017059">
              <w:rPr>
                <w:rFonts w:ascii="Times New Roman" w:hAnsi="Times New Roman" w:cs="Times New Roman"/>
                <w:sz w:val="24"/>
                <w:szCs w:val="24"/>
              </w:rPr>
              <w:t> </w:t>
            </w:r>
            <w:r w:rsidRPr="00E74F23">
              <w:rPr>
                <w:rFonts w:ascii="Times New Roman" w:hAnsi="Times New Roman" w:cs="Times New Roman"/>
                <w:sz w:val="24"/>
                <w:szCs w:val="24"/>
              </w:rPr>
              <w:t>Budžeta izdevumi:</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2.1.</w:t>
            </w:r>
            <w:r w:rsidR="00017059">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1</w:t>
            </w:r>
            <w:r w:rsidR="00017059">
              <w:t> </w:t>
            </w:r>
            <w:r w:rsidRPr="00E74F23">
              <w:t>452 260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74"/>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2.2.</w:t>
            </w:r>
            <w:r w:rsidR="00017059">
              <w:rPr>
                <w:rFonts w:ascii="Times New Roman" w:hAnsi="Times New Roman" w:cs="Times New Roman"/>
                <w:sz w:val="24"/>
                <w:szCs w:val="24"/>
              </w:rPr>
              <w:t> </w:t>
            </w:r>
            <w:r w:rsidRPr="00E74F23">
              <w:rPr>
                <w:rFonts w:ascii="Times New Roman" w:hAnsi="Times New Roman" w:cs="Times New Roman"/>
                <w:sz w:val="24"/>
                <w:szCs w:val="24"/>
              </w:rPr>
              <w:t>valsts speciālais budžets</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2.3.</w:t>
            </w:r>
            <w:r w:rsidR="00017059">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350"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w:t>
            </w:r>
            <w:r w:rsidR="00017059">
              <w:rPr>
                <w:rFonts w:ascii="Times New Roman" w:hAnsi="Times New Roman" w:cs="Times New Roman"/>
                <w:sz w:val="24"/>
                <w:szCs w:val="24"/>
              </w:rPr>
              <w:t> </w:t>
            </w:r>
            <w:r w:rsidRPr="00E74F23">
              <w:rPr>
                <w:rFonts w:ascii="Times New Roman" w:hAnsi="Times New Roman" w:cs="Times New Roman"/>
                <w:sz w:val="24"/>
                <w:szCs w:val="24"/>
              </w:rPr>
              <w:t>Finansiālā ietekme:</w:t>
            </w:r>
          </w:p>
        </w:tc>
        <w:tc>
          <w:tcPr>
            <w:tcW w:w="1350" w:type="dxa"/>
            <w:gridSpan w:val="2"/>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pStyle w:val="naisf"/>
              <w:spacing w:before="0" w:after="0"/>
              <w:ind w:firstLine="0"/>
              <w:jc w:val="center"/>
            </w:pPr>
            <w:r w:rsidRPr="00E74F23">
              <w:t>0</w:t>
            </w: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pStyle w:val="naisf"/>
              <w:spacing w:before="0" w:after="0"/>
              <w:ind w:firstLine="0"/>
              <w:jc w:val="cente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3.1.</w:t>
            </w:r>
            <w:r w:rsidR="00017059">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350" w:type="dxa"/>
            <w:gridSpan w:val="2"/>
            <w:tcBorders>
              <w:top w:val="outset" w:sz="8" w:space="0" w:color="auto"/>
              <w:left w:val="outset" w:sz="8" w:space="0" w:color="auto"/>
              <w:bottom w:val="outset" w:sz="8" w:space="0" w:color="auto"/>
              <w:right w:val="outset" w:sz="8" w:space="0" w:color="auto"/>
            </w:tcBorders>
            <w:shd w:val="clear" w:color="auto" w:fill="auto"/>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3.2.</w:t>
            </w:r>
            <w:r w:rsidR="00017059">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350" w:type="dxa"/>
            <w:gridSpan w:val="2"/>
            <w:tcBorders>
              <w:top w:val="outset" w:sz="8" w:space="0" w:color="auto"/>
              <w:left w:val="outset" w:sz="8" w:space="0" w:color="auto"/>
              <w:bottom w:val="outset" w:sz="8" w:space="0" w:color="auto"/>
              <w:right w:val="outset" w:sz="8" w:space="0" w:color="auto"/>
            </w:tcBorders>
            <w:shd w:val="clear" w:color="auto" w:fill="auto"/>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3.3.</w:t>
            </w:r>
            <w:r w:rsidR="00017059">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350" w:type="dxa"/>
            <w:gridSpan w:val="2"/>
            <w:tcBorders>
              <w:top w:val="outset" w:sz="8" w:space="0" w:color="auto"/>
              <w:left w:val="outset" w:sz="8" w:space="0" w:color="auto"/>
              <w:bottom w:val="outset" w:sz="8" w:space="0" w:color="auto"/>
              <w:right w:val="outset" w:sz="8" w:space="0" w:color="auto"/>
            </w:tcBorders>
            <w:shd w:val="clear" w:color="auto" w:fill="auto"/>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val="restart"/>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4.</w:t>
            </w:r>
            <w:r w:rsidR="00017059">
              <w:rPr>
                <w:rFonts w:ascii="Times New Roman" w:hAnsi="Times New Roman" w:cs="Times New Roman"/>
                <w:sz w:val="24"/>
                <w:szCs w:val="24"/>
              </w:rPr>
              <w:t> </w:t>
            </w:r>
            <w:r w:rsidRPr="00E74F23">
              <w:rPr>
                <w:rFonts w:ascii="Times New Roman" w:hAnsi="Times New Roman" w:cs="Times New Roman"/>
                <w:sz w:val="24"/>
                <w:szCs w:val="24"/>
              </w:rPr>
              <w:t>Finanšu līdzekļi papildu izdevumu finansēšanai (kompensējošu izdevumu samazinājumu norāda ar "+" zīmi)</w:t>
            </w:r>
          </w:p>
        </w:tc>
        <w:tc>
          <w:tcPr>
            <w:tcW w:w="1350" w:type="dxa"/>
            <w:gridSpan w:val="2"/>
            <w:vMerge w:val="restart"/>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p>
          <w:p w:rsidR="00E74F23" w:rsidRPr="00E74F23" w:rsidRDefault="00E74F23" w:rsidP="00E74F23">
            <w:pPr>
              <w:pStyle w:val="naisf"/>
              <w:spacing w:before="0" w:after="0"/>
              <w:ind w:firstLine="0"/>
              <w:jc w:val="center"/>
            </w:pPr>
          </w:p>
          <w:p w:rsidR="00E74F23" w:rsidRPr="00E74F23" w:rsidRDefault="00E74F23" w:rsidP="00E74F23">
            <w:pPr>
              <w:pStyle w:val="naisf"/>
              <w:spacing w:before="0" w:after="0"/>
              <w:ind w:firstLine="0"/>
              <w:jc w:val="center"/>
            </w:pPr>
            <w:r w:rsidRPr="00E74F23">
              <w:rPr>
                <w:bCs/>
                <w:iCs/>
              </w:rPr>
              <w:t>X</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p>
        </w:tc>
        <w:tc>
          <w:tcPr>
            <w:tcW w:w="1350" w:type="dxa"/>
            <w:gridSpan w:val="2"/>
            <w:vMerge/>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rPr>
                <w:b/>
              </w:rP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vMerge/>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p>
        </w:tc>
        <w:tc>
          <w:tcPr>
            <w:tcW w:w="1350" w:type="dxa"/>
            <w:gridSpan w:val="2"/>
            <w:vMerge/>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w:t>
            </w:r>
            <w:r w:rsidR="00017059">
              <w:rPr>
                <w:rFonts w:ascii="Times New Roman" w:hAnsi="Times New Roman" w:cs="Times New Roman"/>
                <w:sz w:val="24"/>
                <w:szCs w:val="24"/>
              </w:rPr>
              <w:t> </w:t>
            </w:r>
            <w:r w:rsidRPr="00E74F23">
              <w:rPr>
                <w:rFonts w:ascii="Times New Roman" w:hAnsi="Times New Roman" w:cs="Times New Roman"/>
                <w:sz w:val="24"/>
                <w:szCs w:val="24"/>
              </w:rPr>
              <w:t>Precizēta finansiālā ietekme:</w:t>
            </w:r>
          </w:p>
        </w:tc>
        <w:tc>
          <w:tcPr>
            <w:tcW w:w="1350" w:type="dxa"/>
            <w:gridSpan w:val="2"/>
            <w:vMerge w:val="restart"/>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p>
          <w:p w:rsidR="00E74F23" w:rsidRPr="00E74F23" w:rsidRDefault="00E74F23" w:rsidP="00E74F23">
            <w:pPr>
              <w:pStyle w:val="naisf"/>
              <w:spacing w:before="0" w:after="0"/>
              <w:ind w:firstLine="0"/>
              <w:jc w:val="center"/>
            </w:pPr>
          </w:p>
          <w:p w:rsidR="00E74F23" w:rsidRPr="00E74F23" w:rsidRDefault="00E74F23" w:rsidP="00E74F23">
            <w:pPr>
              <w:pStyle w:val="naisf"/>
              <w:spacing w:before="0" w:after="0"/>
              <w:ind w:firstLine="0"/>
              <w:jc w:val="center"/>
            </w:pPr>
          </w:p>
          <w:p w:rsidR="00E74F23" w:rsidRPr="00E74F23" w:rsidRDefault="00E74F23" w:rsidP="00E74F23">
            <w:pPr>
              <w:pStyle w:val="naisf"/>
              <w:spacing w:before="0" w:after="0"/>
              <w:ind w:firstLine="0"/>
              <w:jc w:val="center"/>
            </w:pPr>
            <w:r w:rsidRPr="00E74F23">
              <w:rPr>
                <w:bCs/>
                <w:iCs/>
              </w:rPr>
              <w:t>X</w:t>
            </w: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5.1.</w:t>
            </w:r>
            <w:r w:rsidR="00017059">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350" w:type="dxa"/>
            <w:gridSpan w:val="2"/>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jc w:val="center"/>
            </w:pPr>
            <w:r w:rsidRPr="00E74F23">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5.2.</w:t>
            </w:r>
            <w:r w:rsidR="00017059">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350" w:type="dxa"/>
            <w:gridSpan w:val="2"/>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shd w:val="clear" w:color="auto" w:fill="FFFFFF" w:themeFill="background1"/>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5.3.</w:t>
            </w:r>
            <w:r w:rsidR="00017059">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350" w:type="dxa"/>
            <w:gridSpan w:val="2"/>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jc w:val="center"/>
            </w:pPr>
          </w:p>
        </w:tc>
        <w:tc>
          <w:tcPr>
            <w:tcW w:w="147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5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330" w:type="dxa"/>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50" w:type="dxa"/>
            <w:gridSpan w:val="6"/>
            <w:vMerge w:val="restart"/>
            <w:tcBorders>
              <w:top w:val="outset" w:sz="8" w:space="0" w:color="auto"/>
              <w:left w:val="outset" w:sz="8" w:space="0" w:color="auto"/>
              <w:bottom w:val="outset" w:sz="8" w:space="0" w:color="auto"/>
              <w:right w:val="outset" w:sz="8" w:space="0" w:color="auto"/>
            </w:tcBorders>
          </w:tcPr>
          <w:p w:rsidR="00E74F23" w:rsidRPr="00E74F23" w:rsidRDefault="00E74F23" w:rsidP="00E74F23">
            <w:pPr>
              <w:spacing w:after="0"/>
              <w:rPr>
                <w:rFonts w:ascii="Times New Roman" w:hAnsi="Times New Roman" w:cs="Times New Roman"/>
                <w:sz w:val="24"/>
                <w:szCs w:val="24"/>
                <w:u w:val="single"/>
              </w:rPr>
            </w:pPr>
            <w:r w:rsidRPr="00E74F23">
              <w:rPr>
                <w:rFonts w:ascii="Times New Roman" w:hAnsi="Times New Roman" w:cs="Times New Roman"/>
                <w:sz w:val="24"/>
                <w:szCs w:val="24"/>
              </w:rPr>
              <w:t>MK 2016. gada 2. augusta sēdes protokollēmumā (prot.38, 49.§ 10.</w:t>
            </w:r>
            <w:r w:rsidR="00017059">
              <w:rPr>
                <w:rFonts w:ascii="Times New Roman" w:hAnsi="Times New Roman" w:cs="Times New Roman"/>
                <w:sz w:val="24"/>
                <w:szCs w:val="24"/>
              </w:rPr>
              <w:t> </w:t>
            </w:r>
            <w:r w:rsidRPr="00E74F23">
              <w:rPr>
                <w:rFonts w:ascii="Times New Roman" w:hAnsi="Times New Roman" w:cs="Times New Roman"/>
                <w:sz w:val="24"/>
                <w:szCs w:val="24"/>
              </w:rPr>
              <w:t>punkts) paredzēta ikgadēja valsts budžeta dotācija</w:t>
            </w:r>
            <w:r w:rsidRPr="00E74F23">
              <w:rPr>
                <w:rFonts w:ascii="Times New Roman" w:hAnsi="Times New Roman" w:cs="Times New Roman"/>
                <w:b/>
                <w:sz w:val="24"/>
                <w:szCs w:val="24"/>
              </w:rPr>
              <w:t xml:space="preserve"> </w:t>
            </w:r>
            <w:r w:rsidRPr="00E74F23">
              <w:rPr>
                <w:rFonts w:ascii="Times New Roman" w:hAnsi="Times New Roman" w:cs="Times New Roman"/>
                <w:sz w:val="24"/>
                <w:szCs w:val="24"/>
              </w:rPr>
              <w:t>1</w:t>
            </w:r>
            <w:r w:rsidR="00017059">
              <w:rPr>
                <w:rFonts w:ascii="Times New Roman" w:hAnsi="Times New Roman" w:cs="Times New Roman"/>
                <w:sz w:val="24"/>
                <w:szCs w:val="24"/>
              </w:rPr>
              <w:t> </w:t>
            </w:r>
            <w:r w:rsidRPr="00E74F23">
              <w:rPr>
                <w:rFonts w:ascii="Times New Roman" w:hAnsi="Times New Roman" w:cs="Times New Roman"/>
                <w:sz w:val="24"/>
                <w:szCs w:val="24"/>
              </w:rPr>
              <w:t>452</w:t>
            </w:r>
            <w:r w:rsidR="00017059">
              <w:rPr>
                <w:rFonts w:ascii="Times New Roman" w:hAnsi="Times New Roman" w:cs="Times New Roman"/>
                <w:sz w:val="24"/>
                <w:szCs w:val="24"/>
              </w:rPr>
              <w:t> </w:t>
            </w:r>
            <w:r w:rsidRPr="00E74F23">
              <w:rPr>
                <w:rFonts w:ascii="Times New Roman" w:hAnsi="Times New Roman" w:cs="Times New Roman"/>
                <w:sz w:val="24"/>
                <w:szCs w:val="24"/>
              </w:rPr>
              <w:t>260</w:t>
            </w:r>
            <w:r w:rsidR="00017059">
              <w:rPr>
                <w:rFonts w:ascii="Times New Roman" w:hAnsi="Times New Roman" w:cs="Times New Roman"/>
                <w:sz w:val="24"/>
                <w:szCs w:val="24"/>
              </w:rPr>
              <w:t> </w:t>
            </w:r>
            <w:r w:rsidRPr="00954A89">
              <w:rPr>
                <w:rFonts w:ascii="Times New Roman" w:hAnsi="Times New Roman" w:cs="Times New Roman"/>
                <w:i/>
                <w:sz w:val="24"/>
                <w:szCs w:val="24"/>
              </w:rPr>
              <w:t>euro</w:t>
            </w:r>
            <w:r w:rsidRPr="00E74F23">
              <w:rPr>
                <w:rFonts w:ascii="Times New Roman" w:hAnsi="Times New Roman" w:cs="Times New Roman"/>
                <w:sz w:val="24"/>
                <w:szCs w:val="24"/>
              </w:rPr>
              <w:t xml:space="preserve"> apmērā VARAM un Zemkopības ministrijai</w:t>
            </w:r>
            <w:r w:rsidRPr="00E74F23">
              <w:rPr>
                <w:rFonts w:ascii="Times New Roman" w:hAnsi="Times New Roman" w:cs="Times New Roman"/>
                <w:b/>
                <w:sz w:val="24"/>
                <w:szCs w:val="24"/>
              </w:rPr>
              <w:t>.</w:t>
            </w: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6.1. detalizēts ieņēmumu aprēķins</w:t>
            </w:r>
          </w:p>
        </w:tc>
        <w:tc>
          <w:tcPr>
            <w:tcW w:w="6850" w:type="dxa"/>
            <w:gridSpan w:val="6"/>
            <w:vMerge/>
            <w:tcBorders>
              <w:top w:val="outset" w:sz="8" w:space="0" w:color="auto"/>
              <w:left w:val="outset" w:sz="8" w:space="0" w:color="auto"/>
              <w:bottom w:val="outset" w:sz="8" w:space="0" w:color="auto"/>
              <w:right w:val="outset" w:sz="8" w:space="0" w:color="auto"/>
            </w:tcBorders>
            <w:vAlign w:val="center"/>
          </w:tcPr>
          <w:p w:rsidR="00E74F23" w:rsidRPr="00E74F23" w:rsidRDefault="00E74F23" w:rsidP="00E74F23">
            <w:pPr>
              <w:pStyle w:val="naisf"/>
              <w:spacing w:before="0" w:after="0"/>
              <w:ind w:firstLine="0"/>
              <w:rPr>
                <w:b/>
                <w:i/>
              </w:rPr>
            </w:pP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264" w:type="dxa"/>
            <w:gridSpan w:val="2"/>
            <w:tcBorders>
              <w:top w:val="outset" w:sz="8" w:space="0" w:color="auto"/>
              <w:left w:val="outset" w:sz="8" w:space="0" w:color="auto"/>
              <w:bottom w:val="outset" w:sz="8" w:space="0" w:color="auto"/>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6.2.</w:t>
            </w:r>
            <w:r w:rsidR="00017059">
              <w:rPr>
                <w:rFonts w:ascii="Times New Roman" w:hAnsi="Times New Roman" w:cs="Times New Roman"/>
                <w:sz w:val="24"/>
                <w:szCs w:val="24"/>
              </w:rPr>
              <w:t> </w:t>
            </w:r>
            <w:r w:rsidRPr="00E74F23">
              <w:rPr>
                <w:rFonts w:ascii="Times New Roman" w:hAnsi="Times New Roman" w:cs="Times New Roman"/>
                <w:sz w:val="24"/>
                <w:szCs w:val="24"/>
              </w:rPr>
              <w:t>detalizēts izdevumu aprēķins</w:t>
            </w:r>
          </w:p>
        </w:tc>
        <w:tc>
          <w:tcPr>
            <w:tcW w:w="6850" w:type="dxa"/>
            <w:gridSpan w:val="6"/>
            <w:vMerge/>
            <w:tcBorders>
              <w:top w:val="outset" w:sz="8" w:space="0" w:color="auto"/>
              <w:left w:val="outset" w:sz="8" w:space="0" w:color="auto"/>
              <w:bottom w:val="outset" w:sz="8" w:space="0" w:color="auto"/>
              <w:right w:val="outset" w:sz="8" w:space="0" w:color="auto"/>
            </w:tcBorders>
          </w:tcPr>
          <w:p w:rsidR="00E74F23" w:rsidRPr="00E74F23" w:rsidRDefault="00E74F23" w:rsidP="00E74F23">
            <w:pPr>
              <w:pStyle w:val="naisf"/>
              <w:spacing w:before="0" w:after="0"/>
              <w:ind w:firstLine="0"/>
              <w:rPr>
                <w:b/>
                <w:i/>
              </w:rPr>
            </w:pPr>
          </w:p>
        </w:tc>
      </w:tr>
      <w:tr w:rsidR="00E74F23" w:rsidRPr="00E74F23" w:rsidTr="005A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6"/>
          <w:jc w:val="center"/>
        </w:trPr>
        <w:tc>
          <w:tcPr>
            <w:tcW w:w="2264" w:type="dxa"/>
            <w:gridSpan w:val="2"/>
            <w:tcBorders>
              <w:top w:val="outset" w:sz="8" w:space="0" w:color="auto"/>
              <w:left w:val="outset" w:sz="8" w:space="0" w:color="auto"/>
              <w:bottom w:val="outset" w:sz="6" w:space="0" w:color="414142"/>
              <w:right w:val="outset" w:sz="8" w:space="0" w:color="auto"/>
            </w:tcBorders>
          </w:tcPr>
          <w:p w:rsidR="00E74F23" w:rsidRPr="00E74F23" w:rsidRDefault="00E74F23" w:rsidP="0008203F">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7.</w:t>
            </w:r>
            <w:r w:rsidR="00017059">
              <w:rPr>
                <w:rFonts w:ascii="Times New Roman" w:hAnsi="Times New Roman" w:cs="Times New Roman"/>
                <w:sz w:val="24"/>
                <w:szCs w:val="24"/>
              </w:rPr>
              <w:t> </w:t>
            </w:r>
            <w:r w:rsidRPr="00E74F23">
              <w:rPr>
                <w:rFonts w:ascii="Times New Roman" w:hAnsi="Times New Roman" w:cs="Times New Roman"/>
                <w:sz w:val="24"/>
                <w:szCs w:val="24"/>
              </w:rPr>
              <w:t>Cita informācija</w:t>
            </w:r>
          </w:p>
        </w:tc>
        <w:tc>
          <w:tcPr>
            <w:tcW w:w="6850" w:type="dxa"/>
            <w:gridSpan w:val="6"/>
            <w:tcBorders>
              <w:top w:val="outset" w:sz="8" w:space="0" w:color="auto"/>
              <w:left w:val="outset" w:sz="8" w:space="0" w:color="auto"/>
              <w:bottom w:val="outset" w:sz="6" w:space="0" w:color="414142"/>
              <w:right w:val="outset" w:sz="8" w:space="0" w:color="auto"/>
            </w:tcBorders>
          </w:tcPr>
          <w:p w:rsidR="00E74F23" w:rsidRPr="008D6EF8" w:rsidRDefault="00E74F23" w:rsidP="0008203F">
            <w:pPr>
              <w:spacing w:after="0" w:line="240" w:lineRule="auto"/>
              <w:jc w:val="both"/>
              <w:rPr>
                <w:rFonts w:ascii="Times New Roman" w:hAnsi="Times New Roman" w:cs="Times New Roman"/>
                <w:sz w:val="24"/>
                <w:szCs w:val="24"/>
              </w:rPr>
            </w:pPr>
            <w:r w:rsidRPr="00E74F23">
              <w:rPr>
                <w:rFonts w:ascii="Times New Roman" w:hAnsi="Times New Roman" w:cs="Times New Roman"/>
                <w:sz w:val="24"/>
                <w:szCs w:val="24"/>
              </w:rPr>
              <w:t>MK 2016. gada 2. augusta sēdes protokollēmumā (prot.38, 49.§ 10.</w:t>
            </w:r>
            <w:r w:rsidR="00017059">
              <w:rPr>
                <w:rFonts w:ascii="Times New Roman" w:hAnsi="Times New Roman" w:cs="Times New Roman"/>
                <w:sz w:val="24"/>
                <w:szCs w:val="24"/>
              </w:rPr>
              <w:t> </w:t>
            </w:r>
            <w:r w:rsidRPr="00E74F23">
              <w:rPr>
                <w:rFonts w:ascii="Times New Roman" w:hAnsi="Times New Roman" w:cs="Times New Roman"/>
                <w:sz w:val="24"/>
                <w:szCs w:val="24"/>
              </w:rPr>
              <w:t>punkts) paredzētā valsts budžeta dotācija 1 452</w:t>
            </w:r>
            <w:r w:rsidR="00017059">
              <w:rPr>
                <w:rFonts w:ascii="Times New Roman" w:hAnsi="Times New Roman" w:cs="Times New Roman"/>
                <w:sz w:val="24"/>
                <w:szCs w:val="24"/>
              </w:rPr>
              <w:t> </w:t>
            </w:r>
            <w:r w:rsidRPr="00E74F23">
              <w:rPr>
                <w:rFonts w:ascii="Times New Roman" w:hAnsi="Times New Roman" w:cs="Times New Roman"/>
                <w:sz w:val="24"/>
                <w:szCs w:val="24"/>
              </w:rPr>
              <w:t>260</w:t>
            </w:r>
            <w:r w:rsidR="00017059">
              <w:rPr>
                <w:rFonts w:ascii="Times New Roman" w:hAnsi="Times New Roman" w:cs="Times New Roman"/>
                <w:sz w:val="24"/>
                <w:szCs w:val="24"/>
              </w:rPr>
              <w:t> </w:t>
            </w:r>
            <w:r w:rsidRPr="00954A89">
              <w:rPr>
                <w:rFonts w:ascii="Times New Roman" w:hAnsi="Times New Roman" w:cs="Times New Roman"/>
                <w:i/>
                <w:sz w:val="24"/>
                <w:szCs w:val="24"/>
              </w:rPr>
              <w:t>euro</w:t>
            </w:r>
            <w:r w:rsidRPr="00E74F23">
              <w:rPr>
                <w:rFonts w:ascii="Times New Roman" w:hAnsi="Times New Roman" w:cs="Times New Roman"/>
                <w:sz w:val="24"/>
                <w:szCs w:val="24"/>
              </w:rPr>
              <w:t xml:space="preserve"> apmērā tiek sadalīta šādi: 700</w:t>
            </w:r>
            <w:r w:rsidR="00017059">
              <w:rPr>
                <w:rFonts w:ascii="Times New Roman" w:hAnsi="Times New Roman" w:cs="Times New Roman"/>
                <w:sz w:val="24"/>
                <w:szCs w:val="24"/>
              </w:rPr>
              <w:t> </w:t>
            </w:r>
            <w:r w:rsidRPr="00E74F23">
              <w:rPr>
                <w:rFonts w:ascii="Times New Roman" w:hAnsi="Times New Roman" w:cs="Times New Roman"/>
                <w:sz w:val="24"/>
                <w:szCs w:val="24"/>
              </w:rPr>
              <w:t>000</w:t>
            </w:r>
            <w:r w:rsidR="00017059">
              <w:rPr>
                <w:rFonts w:ascii="Times New Roman" w:hAnsi="Times New Roman" w:cs="Times New Roman"/>
                <w:sz w:val="24"/>
                <w:szCs w:val="24"/>
              </w:rPr>
              <w:t> </w:t>
            </w:r>
            <w:r w:rsidRPr="00E74F23">
              <w:rPr>
                <w:rFonts w:ascii="Times New Roman" w:hAnsi="Times New Roman" w:cs="Times New Roman"/>
                <w:i/>
                <w:sz w:val="24"/>
                <w:szCs w:val="24"/>
              </w:rPr>
              <w:t>euro</w:t>
            </w:r>
            <w:r w:rsidRPr="00E74F23">
              <w:rPr>
                <w:rFonts w:ascii="Times New Roman" w:hAnsi="Times New Roman" w:cs="Times New Roman"/>
                <w:sz w:val="24"/>
                <w:szCs w:val="24"/>
              </w:rPr>
              <w:t xml:space="preserve"> finansējums tiek paredzēts VARAM </w:t>
            </w:r>
            <w:r w:rsidRPr="00E74F23">
              <w:rPr>
                <w:rFonts w:ascii="Times New Roman" w:hAnsi="Times New Roman" w:cs="Times New Roman"/>
                <w:sz w:val="24"/>
                <w:szCs w:val="24"/>
              </w:rPr>
              <w:lastRenderedPageBreak/>
              <w:t xml:space="preserve">budžeta programmā 28.00.00 </w:t>
            </w:r>
            <w:r w:rsidR="00017059">
              <w:rPr>
                <w:rFonts w:ascii="Times New Roman" w:hAnsi="Times New Roman" w:cs="Times New Roman"/>
                <w:sz w:val="24"/>
                <w:szCs w:val="24"/>
              </w:rPr>
              <w:t>„</w:t>
            </w:r>
            <w:r w:rsidRPr="00E74F23">
              <w:rPr>
                <w:rFonts w:ascii="Times New Roman" w:hAnsi="Times New Roman" w:cs="Times New Roman"/>
                <w:sz w:val="24"/>
                <w:szCs w:val="24"/>
              </w:rPr>
              <w:t>Meteoroloģija un bīstamo atkritumu pārvaldība” un 752 260 </w:t>
            </w:r>
            <w:r w:rsidRPr="00E74F23">
              <w:rPr>
                <w:rFonts w:ascii="Times New Roman" w:hAnsi="Times New Roman" w:cs="Times New Roman"/>
                <w:i/>
                <w:sz w:val="24"/>
                <w:szCs w:val="24"/>
              </w:rPr>
              <w:t>euro</w:t>
            </w:r>
            <w:r w:rsidRPr="00E74F23">
              <w:rPr>
                <w:rFonts w:ascii="Times New Roman" w:hAnsi="Times New Roman" w:cs="Times New Roman"/>
                <w:sz w:val="24"/>
                <w:szCs w:val="24"/>
              </w:rPr>
              <w:t xml:space="preserve"> finansējums tiek paredzēts Zemkopības ministrijas budžeta apakšprogrammā 26.03.00 </w:t>
            </w:r>
            <w:r w:rsidR="00017059">
              <w:rPr>
                <w:rFonts w:ascii="Times New Roman" w:hAnsi="Times New Roman" w:cs="Times New Roman"/>
                <w:sz w:val="24"/>
                <w:szCs w:val="24"/>
              </w:rPr>
              <w:t>„</w:t>
            </w:r>
            <w:r w:rsidRPr="00E74F23">
              <w:rPr>
                <w:rFonts w:ascii="Times New Roman" w:hAnsi="Times New Roman" w:cs="Times New Roman"/>
                <w:sz w:val="24"/>
                <w:szCs w:val="24"/>
              </w:rPr>
              <w:t xml:space="preserve">Ikgadējie maksājumi par Daugavas kaskādes HES zemes resursiem nodarīto kaitējumu kompensēšanu”. </w:t>
            </w:r>
            <w:r w:rsidR="0061425F" w:rsidRPr="008D6EF8">
              <w:rPr>
                <w:rFonts w:ascii="Times New Roman" w:hAnsi="Times New Roman" w:cs="Times New Roman"/>
                <w:sz w:val="24"/>
                <w:szCs w:val="24"/>
              </w:rPr>
              <w:t xml:space="preserve">Minētais finansējums ir ieplānots likumā </w:t>
            </w:r>
            <w:r w:rsidR="00443A85">
              <w:rPr>
                <w:rFonts w:ascii="Times New Roman" w:hAnsi="Times New Roman" w:cs="Times New Roman"/>
                <w:sz w:val="24"/>
                <w:szCs w:val="24"/>
              </w:rPr>
              <w:t>„</w:t>
            </w:r>
            <w:r w:rsidR="0061425F" w:rsidRPr="008D6EF8">
              <w:rPr>
                <w:rFonts w:ascii="Times New Roman" w:hAnsi="Times New Roman" w:cs="Times New Roman"/>
                <w:sz w:val="24"/>
                <w:szCs w:val="24"/>
              </w:rPr>
              <w:t xml:space="preserve">Par valsts budžetu 2017.gadam” un likumā </w:t>
            </w:r>
            <w:r w:rsidR="00443A85">
              <w:rPr>
                <w:rFonts w:ascii="Times New Roman" w:hAnsi="Times New Roman" w:cs="Times New Roman"/>
                <w:sz w:val="24"/>
                <w:szCs w:val="24"/>
              </w:rPr>
              <w:t>„</w:t>
            </w:r>
            <w:r w:rsidR="0061425F" w:rsidRPr="008D6EF8">
              <w:rPr>
                <w:rFonts w:ascii="Times New Roman" w:hAnsi="Times New Roman" w:cs="Times New Roman"/>
                <w:sz w:val="24"/>
                <w:szCs w:val="24"/>
              </w:rPr>
              <w:t>Par vidēja termiņa budžeta ietvaru 2017., 2018. un 2019.</w:t>
            </w:r>
            <w:r w:rsidR="00443A85">
              <w:rPr>
                <w:rFonts w:ascii="Times New Roman" w:hAnsi="Times New Roman" w:cs="Times New Roman"/>
                <w:sz w:val="24"/>
                <w:szCs w:val="24"/>
              </w:rPr>
              <w:t> </w:t>
            </w:r>
            <w:r w:rsidR="0061425F" w:rsidRPr="008D6EF8">
              <w:rPr>
                <w:rFonts w:ascii="Times New Roman" w:hAnsi="Times New Roman" w:cs="Times New Roman"/>
                <w:sz w:val="24"/>
                <w:szCs w:val="24"/>
              </w:rPr>
              <w:t>gadam”, kas pieņemti Saeimas 2016.</w:t>
            </w:r>
            <w:r w:rsidR="00443A85">
              <w:rPr>
                <w:rFonts w:ascii="Times New Roman" w:hAnsi="Times New Roman" w:cs="Times New Roman"/>
                <w:sz w:val="24"/>
                <w:szCs w:val="24"/>
              </w:rPr>
              <w:t> </w:t>
            </w:r>
            <w:r w:rsidR="0061425F" w:rsidRPr="008D6EF8">
              <w:rPr>
                <w:rFonts w:ascii="Times New Roman" w:hAnsi="Times New Roman" w:cs="Times New Roman"/>
                <w:sz w:val="24"/>
                <w:szCs w:val="24"/>
              </w:rPr>
              <w:t>gada 23.-24.</w:t>
            </w:r>
            <w:r w:rsidR="00443A85">
              <w:rPr>
                <w:rFonts w:ascii="Times New Roman" w:hAnsi="Times New Roman" w:cs="Times New Roman"/>
                <w:sz w:val="24"/>
                <w:szCs w:val="24"/>
              </w:rPr>
              <w:t> </w:t>
            </w:r>
            <w:r w:rsidR="0061425F" w:rsidRPr="008D6EF8">
              <w:rPr>
                <w:rFonts w:ascii="Times New Roman" w:hAnsi="Times New Roman" w:cs="Times New Roman"/>
                <w:sz w:val="24"/>
                <w:szCs w:val="24"/>
              </w:rPr>
              <w:t>novembra sēdē.</w:t>
            </w:r>
          </w:p>
          <w:p w:rsidR="00E74F23" w:rsidRPr="00E74F23" w:rsidRDefault="00E74F23" w:rsidP="0008203F">
            <w:pPr>
              <w:spacing w:after="0" w:line="240" w:lineRule="auto"/>
              <w:jc w:val="both"/>
              <w:rPr>
                <w:rFonts w:ascii="Times New Roman" w:hAnsi="Times New Roman" w:cs="Times New Roman"/>
                <w:sz w:val="24"/>
                <w:szCs w:val="24"/>
              </w:rPr>
            </w:pPr>
            <w:r w:rsidRPr="00E74F23">
              <w:rPr>
                <w:rFonts w:ascii="Times New Roman" w:hAnsi="Times New Roman" w:cs="Times New Roman"/>
                <w:sz w:val="24"/>
                <w:szCs w:val="24"/>
              </w:rPr>
              <w:t>Valsts pamatbudžeta nodokļu ieņēmumi saistībā ar dabas resursu nodokļa piemēroša</w:t>
            </w:r>
            <w:r>
              <w:rPr>
                <w:rFonts w:ascii="Times New Roman" w:hAnsi="Times New Roman" w:cs="Times New Roman"/>
                <w:sz w:val="24"/>
                <w:szCs w:val="24"/>
              </w:rPr>
              <w:t xml:space="preserve">nu par ūdens resursu lietošanu </w:t>
            </w:r>
            <w:r w:rsidRPr="00E74F23">
              <w:rPr>
                <w:rFonts w:ascii="Times New Roman" w:hAnsi="Times New Roman" w:cs="Times New Roman"/>
                <w:sz w:val="24"/>
                <w:szCs w:val="24"/>
              </w:rPr>
              <w:t>elektroenerģijas ražošanai hidroelektrostacijās, kuru hidromezgla kopējā uzstādītā jauda ir lielāka par diviem megavatiem, ir norādīti likumprojekta „Grozījumi Dabas resursu nodokļa likumā” sākotnējās ietekmes novērtējuma ziņojumā (anotācijā).</w:t>
            </w:r>
          </w:p>
        </w:tc>
      </w:tr>
      <w:tr w:rsidR="00573DA6" w:rsidRPr="00E74F23" w:rsidTr="005A2014">
        <w:trPr>
          <w:trHeight w:val="336"/>
          <w:jc w:val="center"/>
        </w:trPr>
        <w:tc>
          <w:tcPr>
            <w:tcW w:w="9114" w:type="dxa"/>
            <w:gridSpan w:val="8"/>
            <w:tcBorders>
              <w:top w:val="outset" w:sz="6" w:space="0" w:color="414142"/>
              <w:left w:val="nil"/>
              <w:bottom w:val="outset" w:sz="6" w:space="0" w:color="414142"/>
              <w:right w:val="nil"/>
            </w:tcBorders>
            <w:vAlign w:val="center"/>
          </w:tcPr>
          <w:p w:rsidR="00573DA6" w:rsidRPr="00E74F23" w:rsidRDefault="00573DA6" w:rsidP="00E74F23">
            <w:pPr>
              <w:spacing w:after="0" w:line="293" w:lineRule="atLeast"/>
              <w:jc w:val="center"/>
              <w:rPr>
                <w:rFonts w:ascii="Times New Roman" w:eastAsia="Times New Roman" w:hAnsi="Times New Roman" w:cs="Times New Roman"/>
                <w:b/>
                <w:bCs/>
                <w:color w:val="414142"/>
                <w:sz w:val="24"/>
                <w:szCs w:val="24"/>
                <w:lang w:eastAsia="lv-LV"/>
              </w:rPr>
            </w:pPr>
          </w:p>
        </w:tc>
      </w:tr>
      <w:tr w:rsidR="00894C55" w:rsidRPr="00E74F23" w:rsidTr="005A2014">
        <w:trPr>
          <w:trHeight w:val="336"/>
          <w:jc w:val="center"/>
        </w:trPr>
        <w:tc>
          <w:tcPr>
            <w:tcW w:w="9114" w:type="dxa"/>
            <w:gridSpan w:val="8"/>
            <w:tcBorders>
              <w:top w:val="outset" w:sz="6" w:space="0" w:color="414142"/>
              <w:left w:val="outset" w:sz="6" w:space="0" w:color="414142"/>
              <w:bottom w:val="outset" w:sz="6" w:space="0" w:color="414142"/>
              <w:right w:val="outset" w:sz="6" w:space="0" w:color="414142"/>
            </w:tcBorders>
            <w:vAlign w:val="center"/>
            <w:hideMark/>
          </w:tcPr>
          <w:p w:rsidR="00894C55" w:rsidRPr="005A2014" w:rsidRDefault="00894C55" w:rsidP="00E74F23">
            <w:pPr>
              <w:spacing w:after="0" w:line="293" w:lineRule="atLeast"/>
              <w:jc w:val="center"/>
              <w:rPr>
                <w:rFonts w:ascii="Times New Roman" w:eastAsia="Times New Roman" w:hAnsi="Times New Roman" w:cs="Times New Roman"/>
                <w:b/>
                <w:bCs/>
                <w:sz w:val="24"/>
                <w:szCs w:val="24"/>
                <w:lang w:eastAsia="lv-LV"/>
              </w:rPr>
            </w:pPr>
            <w:r w:rsidRPr="005A2014">
              <w:rPr>
                <w:rFonts w:ascii="Times New Roman" w:eastAsia="Times New Roman" w:hAnsi="Times New Roman" w:cs="Times New Roman"/>
                <w:b/>
                <w:bCs/>
                <w:sz w:val="24"/>
                <w:szCs w:val="24"/>
                <w:lang w:eastAsia="lv-LV"/>
              </w:rPr>
              <w:t>VI.</w:t>
            </w:r>
            <w:r w:rsidR="00816C11" w:rsidRPr="005A2014">
              <w:rPr>
                <w:rFonts w:ascii="Times New Roman" w:eastAsia="Times New Roman" w:hAnsi="Times New Roman" w:cs="Times New Roman"/>
                <w:b/>
                <w:bCs/>
                <w:sz w:val="24"/>
                <w:szCs w:val="24"/>
                <w:lang w:eastAsia="lv-LV"/>
              </w:rPr>
              <w:t> </w:t>
            </w:r>
            <w:r w:rsidRPr="005A2014">
              <w:rPr>
                <w:rFonts w:ascii="Times New Roman" w:eastAsia="Times New Roman" w:hAnsi="Times New Roman" w:cs="Times New Roman"/>
                <w:b/>
                <w:bCs/>
                <w:sz w:val="24"/>
                <w:szCs w:val="24"/>
                <w:lang w:eastAsia="lv-LV"/>
              </w:rPr>
              <w:t>Sabiedrības līdzdalība un komunikācijas aktivitātes</w:t>
            </w:r>
          </w:p>
        </w:tc>
      </w:tr>
      <w:tr w:rsidR="005A2014" w:rsidRPr="00E74F23" w:rsidTr="005A2014">
        <w:trPr>
          <w:trHeight w:val="432"/>
          <w:jc w:val="center"/>
        </w:trPr>
        <w:tc>
          <w:tcPr>
            <w:tcW w:w="495" w:type="dxa"/>
            <w:tcBorders>
              <w:top w:val="outset" w:sz="6" w:space="0" w:color="414142"/>
              <w:left w:val="outset" w:sz="6" w:space="0" w:color="414142"/>
              <w:bottom w:val="outset" w:sz="6" w:space="0" w:color="414142"/>
              <w:right w:val="outset" w:sz="6" w:space="0" w:color="414142"/>
            </w:tcBorders>
            <w:hideMark/>
          </w:tcPr>
          <w:p w:rsidR="005A2014" w:rsidRPr="00E74F23" w:rsidRDefault="005A2014" w:rsidP="00E74F23">
            <w:pPr>
              <w:spacing w:after="0" w:line="240" w:lineRule="auto"/>
              <w:rPr>
                <w:rFonts w:ascii="Times New Roman" w:eastAsia="Times New Roman" w:hAnsi="Times New Roman" w:cs="Times New Roman"/>
                <w:color w:val="414142"/>
                <w:sz w:val="24"/>
                <w:szCs w:val="24"/>
                <w:lang w:eastAsia="lv-LV"/>
              </w:rPr>
            </w:pPr>
            <w:r w:rsidRPr="00E74F23">
              <w:rPr>
                <w:rFonts w:ascii="Times New Roman" w:eastAsia="Times New Roman" w:hAnsi="Times New Roman" w:cs="Times New Roman"/>
                <w:color w:val="414142"/>
                <w:sz w:val="24"/>
                <w:szCs w:val="24"/>
                <w:lang w:eastAsia="lv-LV"/>
              </w:rPr>
              <w:t>1.</w:t>
            </w:r>
          </w:p>
        </w:tc>
        <w:tc>
          <w:tcPr>
            <w:tcW w:w="2735" w:type="dxa"/>
            <w:gridSpan w:val="2"/>
            <w:tcBorders>
              <w:top w:val="outset" w:sz="6" w:space="0" w:color="414142"/>
              <w:left w:val="outset" w:sz="6" w:space="0" w:color="414142"/>
              <w:bottom w:val="outset" w:sz="6" w:space="0" w:color="414142"/>
              <w:right w:val="outset" w:sz="6" w:space="0" w:color="414142"/>
            </w:tcBorders>
            <w:hideMark/>
          </w:tcPr>
          <w:p w:rsidR="005A2014" w:rsidRPr="005A2014" w:rsidRDefault="005A2014" w:rsidP="00E74F23">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Plānotās sabiedrības līdzdalības un komunikācijas aktivitātes saistībā ar projektu</w:t>
            </w:r>
          </w:p>
        </w:tc>
        <w:tc>
          <w:tcPr>
            <w:tcW w:w="5884" w:type="dxa"/>
            <w:gridSpan w:val="5"/>
            <w:tcBorders>
              <w:top w:val="outset" w:sz="6" w:space="0" w:color="414142"/>
              <w:left w:val="outset" w:sz="6" w:space="0" w:color="414142"/>
              <w:bottom w:val="outset" w:sz="6" w:space="0" w:color="414142"/>
              <w:right w:val="outset" w:sz="6" w:space="0" w:color="414142"/>
            </w:tcBorders>
            <w:hideMark/>
          </w:tcPr>
          <w:p w:rsidR="005A2014" w:rsidRPr="005A2014" w:rsidRDefault="00017059" w:rsidP="00F46025">
            <w:pPr>
              <w:spacing w:line="240" w:lineRule="auto"/>
              <w:ind w:left="57" w:right="57"/>
              <w:jc w:val="both"/>
              <w:rPr>
                <w:rFonts w:ascii="Times New Roman" w:eastAsia="Times New Roman" w:hAnsi="Times New Roman" w:cs="Times New Roman"/>
                <w:sz w:val="24"/>
                <w:szCs w:val="24"/>
                <w:lang w:eastAsia="lv-LV"/>
              </w:rPr>
            </w:pPr>
            <w:r w:rsidRPr="00954A89">
              <w:rPr>
                <w:rFonts w:ascii="Times New Roman" w:eastAsia="Times New Roman" w:hAnsi="Times New Roman" w:cs="Times New Roman"/>
                <w:sz w:val="24"/>
                <w:szCs w:val="24"/>
                <w:lang w:eastAsia="lv-LV"/>
              </w:rPr>
              <w:t>Saskaņā ar Ministru kabineta 2009.</w:t>
            </w:r>
            <w:r>
              <w:rPr>
                <w:rFonts w:ascii="Times New Roman" w:eastAsia="Times New Roman" w:hAnsi="Times New Roman" w:cs="Times New Roman"/>
                <w:sz w:val="24"/>
                <w:szCs w:val="24"/>
                <w:lang w:eastAsia="lv-LV"/>
              </w:rPr>
              <w:t> </w:t>
            </w:r>
            <w:r w:rsidRPr="00954A89">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954A89">
              <w:rPr>
                <w:rFonts w:ascii="Times New Roman" w:eastAsia="Times New Roman" w:hAnsi="Times New Roman" w:cs="Times New Roman"/>
                <w:sz w:val="24"/>
                <w:szCs w:val="24"/>
                <w:lang w:eastAsia="lv-LV"/>
              </w:rPr>
              <w:t>augusta noteikumu Nr.</w:t>
            </w:r>
            <w:r>
              <w:rPr>
                <w:rFonts w:ascii="Times New Roman" w:eastAsia="Times New Roman" w:hAnsi="Times New Roman" w:cs="Times New Roman"/>
                <w:sz w:val="24"/>
                <w:szCs w:val="24"/>
                <w:lang w:eastAsia="lv-LV"/>
              </w:rPr>
              <w:t> </w:t>
            </w:r>
            <w:r w:rsidRPr="00954A89">
              <w:rPr>
                <w:rFonts w:ascii="Times New Roman" w:eastAsia="Times New Roman" w:hAnsi="Times New Roman" w:cs="Times New Roman"/>
                <w:sz w:val="24"/>
                <w:szCs w:val="24"/>
                <w:lang w:eastAsia="lv-LV"/>
              </w:rPr>
              <w:t>970 „Sabiedrības līdzdalības kārtība attīstības plānošanas procesā” 7.4.</w:t>
            </w:r>
            <w:r w:rsidRPr="00954A89">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Pr="00954A89">
              <w:rPr>
                <w:rFonts w:ascii="Times New Roman" w:eastAsia="Times New Roman" w:hAnsi="Times New Roman" w:cs="Times New Roman"/>
                <w:sz w:val="24"/>
                <w:szCs w:val="24"/>
                <w:lang w:eastAsia="lv-LV"/>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Pr="00017059">
              <w:rPr>
                <w:rFonts w:ascii="Times New Roman" w:eastAsia="Times New Roman" w:hAnsi="Times New Roman" w:cs="Times New Roman"/>
                <w:sz w:val="24"/>
                <w:szCs w:val="24"/>
                <w:lang w:eastAsia="lv-LV"/>
              </w:rPr>
              <w:t>VARAM</w:t>
            </w:r>
            <w:r w:rsidRPr="00954A89">
              <w:rPr>
                <w:rFonts w:ascii="Times New Roman" w:eastAsia="Times New Roman" w:hAnsi="Times New Roman" w:cs="Times New Roman"/>
                <w:sz w:val="24"/>
                <w:szCs w:val="24"/>
                <w:lang w:eastAsia="lv-LV"/>
              </w:rPr>
              <w:t xml:space="preserve"> tīmekļa vietnē.</w:t>
            </w:r>
          </w:p>
        </w:tc>
      </w:tr>
      <w:tr w:rsidR="005A2014" w:rsidRPr="00E74F23" w:rsidTr="005A2014">
        <w:trPr>
          <w:trHeight w:val="264"/>
          <w:jc w:val="center"/>
        </w:trPr>
        <w:tc>
          <w:tcPr>
            <w:tcW w:w="495" w:type="dxa"/>
            <w:tcBorders>
              <w:top w:val="outset" w:sz="6" w:space="0" w:color="414142"/>
              <w:left w:val="outset" w:sz="6" w:space="0" w:color="414142"/>
              <w:bottom w:val="outset" w:sz="6" w:space="0" w:color="414142"/>
              <w:right w:val="outset" w:sz="6" w:space="0" w:color="414142"/>
            </w:tcBorders>
            <w:hideMark/>
          </w:tcPr>
          <w:p w:rsidR="005A2014" w:rsidRPr="00E74F23" w:rsidRDefault="005A2014" w:rsidP="00E74F23">
            <w:pPr>
              <w:spacing w:after="0" w:line="240" w:lineRule="auto"/>
              <w:rPr>
                <w:rFonts w:ascii="Times New Roman" w:eastAsia="Times New Roman" w:hAnsi="Times New Roman" w:cs="Times New Roman"/>
                <w:color w:val="414142"/>
                <w:sz w:val="24"/>
                <w:szCs w:val="24"/>
                <w:lang w:eastAsia="lv-LV"/>
              </w:rPr>
            </w:pPr>
            <w:r w:rsidRPr="00E74F23">
              <w:rPr>
                <w:rFonts w:ascii="Times New Roman" w:eastAsia="Times New Roman" w:hAnsi="Times New Roman" w:cs="Times New Roman"/>
                <w:color w:val="414142"/>
                <w:sz w:val="24"/>
                <w:szCs w:val="24"/>
                <w:lang w:eastAsia="lv-LV"/>
              </w:rPr>
              <w:t>2.</w:t>
            </w:r>
          </w:p>
        </w:tc>
        <w:tc>
          <w:tcPr>
            <w:tcW w:w="2735" w:type="dxa"/>
            <w:gridSpan w:val="2"/>
            <w:tcBorders>
              <w:top w:val="outset" w:sz="6" w:space="0" w:color="414142"/>
              <w:left w:val="outset" w:sz="6" w:space="0" w:color="414142"/>
              <w:bottom w:val="outset" w:sz="6" w:space="0" w:color="414142"/>
              <w:right w:val="outset" w:sz="6" w:space="0" w:color="414142"/>
            </w:tcBorders>
            <w:hideMark/>
          </w:tcPr>
          <w:p w:rsidR="005A2014" w:rsidRPr="005A2014" w:rsidRDefault="005A2014" w:rsidP="00E74F23">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Sabiedrības līdzdalība projekta izstrādē</w:t>
            </w:r>
          </w:p>
        </w:tc>
        <w:tc>
          <w:tcPr>
            <w:tcW w:w="5884" w:type="dxa"/>
            <w:gridSpan w:val="5"/>
            <w:tcBorders>
              <w:top w:val="outset" w:sz="6" w:space="0" w:color="414142"/>
              <w:left w:val="outset" w:sz="6" w:space="0" w:color="414142"/>
              <w:bottom w:val="outset" w:sz="6" w:space="0" w:color="414142"/>
              <w:right w:val="outset" w:sz="6" w:space="0" w:color="414142"/>
            </w:tcBorders>
            <w:hideMark/>
          </w:tcPr>
          <w:p w:rsidR="005A2014" w:rsidRPr="005A2014" w:rsidRDefault="005A2014" w:rsidP="00E21E18">
            <w:pPr>
              <w:spacing w:after="0" w:line="240" w:lineRule="auto"/>
              <w:ind w:left="113" w:right="113"/>
              <w:jc w:val="both"/>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 xml:space="preserve">Projekts sabiedriskai apspriešanai tika publicēts VARAM tīmekļa vietnē </w:t>
            </w:r>
            <w:r w:rsidR="002D26E3">
              <w:rPr>
                <w:rFonts w:ascii="Times New Roman" w:eastAsia="Times New Roman" w:hAnsi="Times New Roman" w:cs="Times New Roman"/>
                <w:sz w:val="24"/>
                <w:szCs w:val="24"/>
                <w:lang w:eastAsia="lv-LV"/>
              </w:rPr>
              <w:t>2016. gada 2. novembrī</w:t>
            </w:r>
            <w:r w:rsidRPr="00E21E18">
              <w:rPr>
                <w:rFonts w:ascii="Times New Roman" w:eastAsia="Times New Roman" w:hAnsi="Times New Roman" w:cs="Times New Roman"/>
                <w:sz w:val="24"/>
                <w:szCs w:val="24"/>
                <w:lang w:eastAsia="lv-LV"/>
              </w:rPr>
              <w:t xml:space="preserve">. </w:t>
            </w:r>
          </w:p>
        </w:tc>
      </w:tr>
      <w:tr w:rsidR="005A2014" w:rsidRPr="00E74F23" w:rsidTr="005A2014">
        <w:trPr>
          <w:trHeight w:val="372"/>
          <w:jc w:val="center"/>
        </w:trPr>
        <w:tc>
          <w:tcPr>
            <w:tcW w:w="495" w:type="dxa"/>
            <w:tcBorders>
              <w:top w:val="outset" w:sz="6" w:space="0" w:color="414142"/>
              <w:left w:val="outset" w:sz="6" w:space="0" w:color="414142"/>
              <w:bottom w:val="outset" w:sz="6" w:space="0" w:color="414142"/>
              <w:right w:val="outset" w:sz="6" w:space="0" w:color="414142"/>
            </w:tcBorders>
            <w:hideMark/>
          </w:tcPr>
          <w:p w:rsidR="005A2014" w:rsidRPr="00E74F23" w:rsidRDefault="005A2014" w:rsidP="00E74F23">
            <w:pPr>
              <w:spacing w:after="0" w:line="240" w:lineRule="auto"/>
              <w:rPr>
                <w:rFonts w:ascii="Times New Roman" w:eastAsia="Times New Roman" w:hAnsi="Times New Roman" w:cs="Times New Roman"/>
                <w:color w:val="414142"/>
                <w:sz w:val="24"/>
                <w:szCs w:val="24"/>
                <w:lang w:eastAsia="lv-LV"/>
              </w:rPr>
            </w:pPr>
            <w:r w:rsidRPr="00E74F23">
              <w:rPr>
                <w:rFonts w:ascii="Times New Roman" w:eastAsia="Times New Roman" w:hAnsi="Times New Roman" w:cs="Times New Roman"/>
                <w:color w:val="414142"/>
                <w:sz w:val="24"/>
                <w:szCs w:val="24"/>
                <w:lang w:eastAsia="lv-LV"/>
              </w:rPr>
              <w:t>3.</w:t>
            </w:r>
          </w:p>
        </w:tc>
        <w:tc>
          <w:tcPr>
            <w:tcW w:w="2735" w:type="dxa"/>
            <w:gridSpan w:val="2"/>
            <w:tcBorders>
              <w:top w:val="outset" w:sz="6" w:space="0" w:color="414142"/>
              <w:left w:val="outset" w:sz="6" w:space="0" w:color="414142"/>
              <w:bottom w:val="outset" w:sz="6" w:space="0" w:color="414142"/>
              <w:right w:val="outset" w:sz="6" w:space="0" w:color="414142"/>
            </w:tcBorders>
            <w:hideMark/>
          </w:tcPr>
          <w:p w:rsidR="005A2014" w:rsidRPr="005A2014" w:rsidRDefault="005A2014" w:rsidP="00E74F23">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Sabiedrības līdzdalības rezultāti</w:t>
            </w:r>
          </w:p>
        </w:tc>
        <w:tc>
          <w:tcPr>
            <w:tcW w:w="5884" w:type="dxa"/>
            <w:gridSpan w:val="5"/>
            <w:tcBorders>
              <w:top w:val="outset" w:sz="6" w:space="0" w:color="414142"/>
              <w:left w:val="outset" w:sz="6" w:space="0" w:color="414142"/>
              <w:bottom w:val="outset" w:sz="6" w:space="0" w:color="414142"/>
              <w:right w:val="outset" w:sz="6" w:space="0" w:color="414142"/>
            </w:tcBorders>
            <w:hideMark/>
          </w:tcPr>
          <w:p w:rsidR="005A2014" w:rsidRPr="005A2014" w:rsidRDefault="005A2014" w:rsidP="00493FE7">
            <w:pPr>
              <w:spacing w:after="0" w:line="240" w:lineRule="auto"/>
              <w:ind w:left="113" w:right="113"/>
              <w:jc w:val="both"/>
              <w:rPr>
                <w:rFonts w:ascii="Calibri" w:eastAsia="Calibri" w:hAnsi="Calibri" w:cs="Times New Roman"/>
                <w:sz w:val="24"/>
                <w:szCs w:val="24"/>
                <w:lang w:eastAsia="lv-LV"/>
              </w:rPr>
            </w:pPr>
            <w:r w:rsidRPr="005A2014">
              <w:rPr>
                <w:rFonts w:ascii="Times New Roman" w:eastAsia="Calibri" w:hAnsi="Times New Roman" w:cs="Times New Roman"/>
                <w:sz w:val="24"/>
                <w:szCs w:val="24"/>
                <w:lang w:eastAsia="lv-LV"/>
              </w:rPr>
              <w:t xml:space="preserve">Pēc </w:t>
            </w:r>
            <w:r w:rsidR="00017059">
              <w:rPr>
                <w:rFonts w:ascii="Times New Roman" w:eastAsia="Calibri" w:hAnsi="Times New Roman" w:cs="Times New Roman"/>
                <w:sz w:val="24"/>
                <w:szCs w:val="24"/>
                <w:lang w:eastAsia="lv-LV"/>
              </w:rPr>
              <w:t xml:space="preserve">noteikumu </w:t>
            </w:r>
            <w:r w:rsidRPr="005A2014">
              <w:rPr>
                <w:rFonts w:ascii="Times New Roman" w:eastAsia="Times New Roman" w:hAnsi="Times New Roman" w:cs="Times New Roman"/>
                <w:sz w:val="24"/>
                <w:szCs w:val="24"/>
                <w:lang w:eastAsia="lv-LV"/>
              </w:rPr>
              <w:t xml:space="preserve">projekta publicēšanas VARAM tīmekļa vietnē </w:t>
            </w:r>
            <w:r w:rsidR="00493FE7">
              <w:rPr>
                <w:rFonts w:ascii="Times New Roman" w:eastAsia="Times New Roman" w:hAnsi="Times New Roman" w:cs="Times New Roman"/>
                <w:sz w:val="24"/>
                <w:szCs w:val="24"/>
                <w:lang w:eastAsia="lv-LV"/>
              </w:rPr>
              <w:t xml:space="preserve">nav saņemtas </w:t>
            </w:r>
            <w:r w:rsidRPr="005A2014">
              <w:rPr>
                <w:rFonts w:ascii="Times New Roman" w:eastAsia="Times New Roman" w:hAnsi="Times New Roman" w:cs="Times New Roman"/>
                <w:sz w:val="24"/>
                <w:szCs w:val="24"/>
                <w:lang w:eastAsia="lv-LV"/>
              </w:rPr>
              <w:t>atsauksmes, iebildumi vai priekšlikumi</w:t>
            </w:r>
            <w:r w:rsidR="00493FE7">
              <w:rPr>
                <w:rFonts w:ascii="Times New Roman" w:eastAsia="Times New Roman" w:hAnsi="Times New Roman" w:cs="Times New Roman"/>
                <w:sz w:val="24"/>
                <w:szCs w:val="24"/>
                <w:lang w:eastAsia="lv-LV"/>
              </w:rPr>
              <w:t>.</w:t>
            </w:r>
          </w:p>
        </w:tc>
      </w:tr>
      <w:tr w:rsidR="005A2014" w:rsidRPr="00E74F23" w:rsidTr="005A2014">
        <w:trPr>
          <w:trHeight w:val="372"/>
          <w:jc w:val="center"/>
        </w:trPr>
        <w:tc>
          <w:tcPr>
            <w:tcW w:w="495" w:type="dxa"/>
            <w:tcBorders>
              <w:top w:val="outset" w:sz="6" w:space="0" w:color="414142"/>
              <w:left w:val="outset" w:sz="6" w:space="0" w:color="414142"/>
              <w:bottom w:val="outset" w:sz="6" w:space="0" w:color="414142"/>
              <w:right w:val="outset" w:sz="6" w:space="0" w:color="414142"/>
            </w:tcBorders>
            <w:hideMark/>
          </w:tcPr>
          <w:p w:rsidR="005A2014" w:rsidRPr="00E74F23" w:rsidRDefault="005A2014" w:rsidP="00E74F23">
            <w:pPr>
              <w:spacing w:after="0" w:line="240" w:lineRule="auto"/>
              <w:rPr>
                <w:rFonts w:ascii="Times New Roman" w:eastAsia="Times New Roman" w:hAnsi="Times New Roman" w:cs="Times New Roman"/>
                <w:color w:val="414142"/>
                <w:sz w:val="24"/>
                <w:szCs w:val="24"/>
                <w:lang w:eastAsia="lv-LV"/>
              </w:rPr>
            </w:pPr>
            <w:r w:rsidRPr="00E74F23">
              <w:rPr>
                <w:rFonts w:ascii="Times New Roman" w:eastAsia="Times New Roman" w:hAnsi="Times New Roman" w:cs="Times New Roman"/>
                <w:color w:val="414142"/>
                <w:sz w:val="24"/>
                <w:szCs w:val="24"/>
                <w:lang w:eastAsia="lv-LV"/>
              </w:rPr>
              <w:t>4.</w:t>
            </w:r>
          </w:p>
        </w:tc>
        <w:tc>
          <w:tcPr>
            <w:tcW w:w="2735" w:type="dxa"/>
            <w:gridSpan w:val="2"/>
            <w:tcBorders>
              <w:top w:val="outset" w:sz="6" w:space="0" w:color="414142"/>
              <w:left w:val="outset" w:sz="6" w:space="0" w:color="414142"/>
              <w:bottom w:val="outset" w:sz="6" w:space="0" w:color="414142"/>
              <w:right w:val="outset" w:sz="6" w:space="0" w:color="414142"/>
            </w:tcBorders>
            <w:hideMark/>
          </w:tcPr>
          <w:p w:rsidR="005A2014" w:rsidRPr="005A2014" w:rsidRDefault="005A2014" w:rsidP="00E74F23">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Cita informācija</w:t>
            </w:r>
          </w:p>
        </w:tc>
        <w:tc>
          <w:tcPr>
            <w:tcW w:w="5884" w:type="dxa"/>
            <w:gridSpan w:val="5"/>
            <w:tcBorders>
              <w:top w:val="outset" w:sz="6" w:space="0" w:color="414142"/>
              <w:left w:val="outset" w:sz="6" w:space="0" w:color="414142"/>
              <w:bottom w:val="outset" w:sz="6" w:space="0" w:color="414142"/>
              <w:right w:val="outset" w:sz="6" w:space="0" w:color="414142"/>
            </w:tcBorders>
            <w:hideMark/>
          </w:tcPr>
          <w:p w:rsidR="005A2014" w:rsidRPr="005A2014" w:rsidRDefault="005A2014" w:rsidP="00F17D96">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9"/>
        <w:gridCol w:w="5834"/>
      </w:tblGrid>
      <w:tr w:rsidR="005A2014" w:rsidRPr="005A201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A201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A2014">
              <w:rPr>
                <w:rFonts w:ascii="Times New Roman" w:eastAsia="Times New Roman" w:hAnsi="Times New Roman" w:cs="Times New Roman"/>
                <w:b/>
                <w:bCs/>
                <w:sz w:val="24"/>
                <w:szCs w:val="24"/>
                <w:lang w:eastAsia="lv-LV"/>
              </w:rPr>
              <w:t>VII.</w:t>
            </w:r>
            <w:r w:rsidR="00816C11" w:rsidRPr="005A2014">
              <w:rPr>
                <w:rFonts w:ascii="Times New Roman" w:eastAsia="Times New Roman" w:hAnsi="Times New Roman" w:cs="Times New Roman"/>
                <w:b/>
                <w:bCs/>
                <w:sz w:val="24"/>
                <w:szCs w:val="24"/>
                <w:lang w:eastAsia="lv-LV"/>
              </w:rPr>
              <w:t> </w:t>
            </w:r>
            <w:r w:rsidRPr="005A2014">
              <w:rPr>
                <w:rFonts w:ascii="Times New Roman" w:eastAsia="Times New Roman" w:hAnsi="Times New Roman" w:cs="Times New Roman"/>
                <w:b/>
                <w:bCs/>
                <w:sz w:val="24"/>
                <w:szCs w:val="24"/>
                <w:lang w:eastAsia="lv-LV"/>
              </w:rPr>
              <w:t>Tiesību akta projekta izpildes nodrošināšana un tās ietekme uz institūcijām</w:t>
            </w:r>
          </w:p>
        </w:tc>
      </w:tr>
      <w:tr w:rsidR="005A2014" w:rsidRPr="005A2014" w:rsidTr="005A201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ind w:left="57" w:right="57"/>
              <w:jc w:val="both"/>
              <w:rPr>
                <w:rFonts w:ascii="Times New Roman" w:hAnsi="Times New Roman" w:cs="Times New Roman"/>
                <w:sz w:val="24"/>
                <w:szCs w:val="24"/>
              </w:rPr>
            </w:pPr>
            <w:r w:rsidRPr="005A2014">
              <w:rPr>
                <w:rFonts w:ascii="Times New Roman" w:hAnsi="Times New Roman" w:cs="Times New Roman"/>
                <w:sz w:val="24"/>
                <w:szCs w:val="24"/>
              </w:rPr>
              <w:t>VARAM, Finanšu ministrija, Zemkopības ministrija, LVĢMC un ZMNĪ</w:t>
            </w:r>
          </w:p>
        </w:tc>
      </w:tr>
      <w:tr w:rsidR="005A2014" w:rsidRPr="005A2014" w:rsidTr="005A201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F46025">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Projekta izpildes ietekme uz pārvaldes funkcijām un institucionālo struktūru.</w:t>
            </w:r>
          </w:p>
          <w:p w:rsidR="005A2014" w:rsidRPr="005A2014" w:rsidRDefault="005A2014" w:rsidP="00F46025">
            <w:pPr>
              <w:spacing w:before="100" w:beforeAutospacing="1" w:after="100" w:afterAutospacing="1"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F46025">
            <w:pPr>
              <w:spacing w:line="240" w:lineRule="auto"/>
              <w:ind w:left="57" w:right="57"/>
              <w:jc w:val="both"/>
              <w:rPr>
                <w:rFonts w:ascii="Times New Roman" w:hAnsi="Times New Roman" w:cs="Times New Roman"/>
                <w:sz w:val="24"/>
                <w:szCs w:val="24"/>
              </w:rPr>
            </w:pPr>
            <w:r w:rsidRPr="005A2014">
              <w:rPr>
                <w:rFonts w:ascii="Times New Roman" w:hAnsi="Times New Roman" w:cs="Times New Roman"/>
                <w:sz w:val="24"/>
                <w:szCs w:val="24"/>
              </w:rPr>
              <w:t>Jaunu institūciju izveide, esošu institūciju likvidācija vai reorganizācija netiek paredzēta.</w:t>
            </w:r>
          </w:p>
        </w:tc>
      </w:tr>
      <w:tr w:rsidR="005A2014" w:rsidRPr="005A2014" w:rsidTr="005A201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lastRenderedPageBreak/>
              <w:t>3.</w:t>
            </w:r>
          </w:p>
        </w:tc>
        <w:tc>
          <w:tcPr>
            <w:tcW w:w="1551"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spacing w:after="0" w:line="240" w:lineRule="auto"/>
              <w:rPr>
                <w:rFonts w:ascii="Times New Roman" w:eastAsia="Times New Roman" w:hAnsi="Times New Roman" w:cs="Times New Roman"/>
                <w:sz w:val="24"/>
                <w:szCs w:val="24"/>
                <w:lang w:eastAsia="lv-LV"/>
              </w:rPr>
            </w:pPr>
            <w:r w:rsidRPr="005A2014">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5A2014" w:rsidRPr="005A2014" w:rsidRDefault="005A2014" w:rsidP="005A2014">
            <w:pPr>
              <w:ind w:left="57" w:right="57"/>
              <w:jc w:val="both"/>
              <w:rPr>
                <w:rFonts w:ascii="Times New Roman" w:hAnsi="Times New Roman" w:cs="Times New Roman"/>
                <w:sz w:val="24"/>
                <w:szCs w:val="24"/>
              </w:rPr>
            </w:pPr>
            <w:r w:rsidRPr="005A2014">
              <w:rPr>
                <w:rFonts w:ascii="Times New Roman" w:hAnsi="Times New Roman" w:cs="Times New Roman"/>
                <w:sz w:val="24"/>
                <w:szCs w:val="24"/>
              </w:rPr>
              <w:t>Nav</w:t>
            </w:r>
          </w:p>
        </w:tc>
      </w:tr>
    </w:tbl>
    <w:p w:rsidR="00720585" w:rsidRDefault="00720585" w:rsidP="00894C55">
      <w:pPr>
        <w:spacing w:after="0" w:line="240" w:lineRule="auto"/>
        <w:rPr>
          <w:rFonts w:ascii="Times New Roman" w:hAnsi="Times New Roman" w:cs="Times New Roman"/>
          <w:sz w:val="28"/>
          <w:szCs w:val="28"/>
        </w:rPr>
      </w:pPr>
    </w:p>
    <w:p w:rsidR="00F32503" w:rsidRPr="004E635A" w:rsidRDefault="00F32503" w:rsidP="00F32503">
      <w:pPr>
        <w:spacing w:after="0" w:line="240" w:lineRule="auto"/>
        <w:ind w:firstLine="709"/>
        <w:rPr>
          <w:rFonts w:ascii="Times New Roman" w:hAnsi="Times New Roman" w:cs="Times New Roman"/>
          <w:sz w:val="24"/>
          <w:szCs w:val="24"/>
        </w:rPr>
      </w:pPr>
      <w:r w:rsidRPr="004E635A">
        <w:rPr>
          <w:rFonts w:ascii="Times New Roman" w:hAnsi="Times New Roman" w:cs="Times New Roman"/>
          <w:sz w:val="24"/>
          <w:szCs w:val="24"/>
        </w:rPr>
        <w:t>Anotācijas IV un V sadaļa – projekts šīs jomas neskar.</w:t>
      </w:r>
    </w:p>
    <w:p w:rsidR="00C25B49" w:rsidRPr="004E635A" w:rsidRDefault="00C25B49" w:rsidP="00894C55">
      <w:pPr>
        <w:spacing w:after="0" w:line="240" w:lineRule="auto"/>
        <w:rPr>
          <w:rFonts w:ascii="Times New Roman" w:hAnsi="Times New Roman" w:cs="Times New Roman"/>
          <w:sz w:val="24"/>
          <w:szCs w:val="24"/>
        </w:rPr>
      </w:pPr>
    </w:p>
    <w:p w:rsidR="004E635A" w:rsidRPr="004E635A" w:rsidRDefault="00017059" w:rsidP="005A201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A2014" w:rsidRPr="004E635A">
        <w:rPr>
          <w:rFonts w:ascii="Times New Roman" w:hAnsi="Times New Roman" w:cs="Times New Roman"/>
          <w:sz w:val="24"/>
          <w:szCs w:val="24"/>
        </w:rPr>
        <w:t xml:space="preserve">ides aizsardzības un </w:t>
      </w:r>
    </w:p>
    <w:p w:rsidR="00894C55" w:rsidRPr="004E635A" w:rsidRDefault="005A2014" w:rsidP="005A2014">
      <w:pPr>
        <w:tabs>
          <w:tab w:val="left" w:pos="6237"/>
        </w:tabs>
        <w:spacing w:after="0" w:line="240" w:lineRule="auto"/>
        <w:rPr>
          <w:rFonts w:ascii="Times New Roman" w:hAnsi="Times New Roman" w:cs="Times New Roman"/>
          <w:sz w:val="24"/>
          <w:szCs w:val="24"/>
        </w:rPr>
      </w:pPr>
      <w:r w:rsidRPr="004E635A">
        <w:rPr>
          <w:rFonts w:ascii="Times New Roman" w:hAnsi="Times New Roman" w:cs="Times New Roman"/>
          <w:sz w:val="24"/>
          <w:szCs w:val="24"/>
        </w:rPr>
        <w:t>reģionālās attīstības ministrs</w:t>
      </w:r>
      <w:r w:rsidR="004E635A">
        <w:rPr>
          <w:rFonts w:ascii="Times New Roman" w:hAnsi="Times New Roman" w:cs="Times New Roman"/>
          <w:sz w:val="24"/>
          <w:szCs w:val="24"/>
        </w:rPr>
        <w:t xml:space="preserve">                                          </w:t>
      </w:r>
      <w:r w:rsidRPr="004E635A">
        <w:rPr>
          <w:rFonts w:ascii="Times New Roman" w:hAnsi="Times New Roman" w:cs="Times New Roman"/>
          <w:sz w:val="24"/>
          <w:szCs w:val="24"/>
        </w:rPr>
        <w:t>K.</w:t>
      </w:r>
      <w:r w:rsidR="00017059">
        <w:rPr>
          <w:rFonts w:ascii="Times New Roman" w:hAnsi="Times New Roman" w:cs="Times New Roman"/>
          <w:sz w:val="24"/>
          <w:szCs w:val="24"/>
        </w:rPr>
        <w:t> </w:t>
      </w:r>
      <w:r w:rsidRPr="004E635A">
        <w:rPr>
          <w:rFonts w:ascii="Times New Roman" w:hAnsi="Times New Roman" w:cs="Times New Roman"/>
          <w:sz w:val="24"/>
          <w:szCs w:val="24"/>
        </w:rPr>
        <w:t>Gerhards</w:t>
      </w:r>
      <w:r w:rsidR="00894C55" w:rsidRPr="004E635A">
        <w:rPr>
          <w:rFonts w:ascii="Times New Roman" w:hAnsi="Times New Roman" w:cs="Times New Roman"/>
          <w:sz w:val="24"/>
          <w:szCs w:val="24"/>
        </w:rPr>
        <w:tab/>
      </w:r>
    </w:p>
    <w:p w:rsidR="005A2014" w:rsidRPr="004E635A" w:rsidRDefault="005A2014" w:rsidP="005A2014">
      <w:pPr>
        <w:tabs>
          <w:tab w:val="left" w:pos="6237"/>
        </w:tabs>
        <w:spacing w:after="0" w:line="240" w:lineRule="auto"/>
        <w:ind w:firstLine="720"/>
        <w:rPr>
          <w:rFonts w:ascii="Times New Roman" w:hAnsi="Times New Roman" w:cs="Times New Roman"/>
          <w:sz w:val="24"/>
          <w:szCs w:val="24"/>
        </w:rPr>
      </w:pPr>
    </w:p>
    <w:p w:rsidR="004E635A" w:rsidRPr="004E635A" w:rsidRDefault="004E635A" w:rsidP="004E635A">
      <w:pPr>
        <w:rPr>
          <w:rFonts w:ascii="Times New Roman" w:eastAsia="Calibri" w:hAnsi="Times New Roman" w:cs="Times New Roman"/>
          <w:sz w:val="24"/>
          <w:szCs w:val="24"/>
        </w:rPr>
      </w:pPr>
      <w:r w:rsidRPr="004E635A">
        <w:rPr>
          <w:rFonts w:ascii="Times New Roman" w:eastAsia="Calibri" w:hAnsi="Times New Roman" w:cs="Times New Roman"/>
          <w:sz w:val="24"/>
          <w:szCs w:val="24"/>
        </w:rPr>
        <w:t>Vīza:</w:t>
      </w:r>
    </w:p>
    <w:p w:rsidR="004E635A" w:rsidRPr="004E635A" w:rsidRDefault="004E635A" w:rsidP="004E635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4E635A">
        <w:rPr>
          <w:rFonts w:ascii="Times New Roman" w:hAnsi="Times New Roman" w:cs="Times New Roman"/>
          <w:sz w:val="24"/>
          <w:szCs w:val="24"/>
        </w:rPr>
        <w:t xml:space="preserve">ides aizsardzības un </w:t>
      </w:r>
    </w:p>
    <w:p w:rsidR="004E635A" w:rsidRPr="004E635A" w:rsidRDefault="004E635A" w:rsidP="004E635A">
      <w:pPr>
        <w:tabs>
          <w:tab w:val="right" w:pos="7938"/>
        </w:tabs>
        <w:rPr>
          <w:rFonts w:ascii="Times New Roman" w:eastAsia="Calibri" w:hAnsi="Times New Roman" w:cs="Times New Roman"/>
          <w:sz w:val="24"/>
          <w:szCs w:val="24"/>
        </w:rPr>
      </w:pPr>
      <w:r w:rsidRPr="004E635A">
        <w:rPr>
          <w:rFonts w:ascii="Times New Roman" w:hAnsi="Times New Roman" w:cs="Times New Roman"/>
          <w:sz w:val="24"/>
          <w:szCs w:val="24"/>
        </w:rPr>
        <w:t xml:space="preserve">reģionālās attīstības ministrijas </w:t>
      </w:r>
      <w:r w:rsidRPr="004E635A">
        <w:rPr>
          <w:rFonts w:ascii="Times New Roman" w:eastAsia="Calibri" w:hAnsi="Times New Roman" w:cs="Times New Roman"/>
          <w:sz w:val="24"/>
          <w:szCs w:val="24"/>
        </w:rPr>
        <w:t>valsts sekretārs                R.</w:t>
      </w:r>
      <w:r w:rsidR="002D26E3">
        <w:rPr>
          <w:rFonts w:ascii="Times New Roman" w:eastAsia="Calibri" w:hAnsi="Times New Roman" w:cs="Times New Roman"/>
          <w:sz w:val="24"/>
          <w:szCs w:val="24"/>
        </w:rPr>
        <w:t> </w:t>
      </w:r>
      <w:r w:rsidRPr="004E635A">
        <w:rPr>
          <w:rFonts w:ascii="Times New Roman" w:eastAsia="Calibri" w:hAnsi="Times New Roman" w:cs="Times New Roman"/>
          <w:sz w:val="24"/>
          <w:szCs w:val="24"/>
        </w:rPr>
        <w:t>Muciņš</w:t>
      </w:r>
    </w:p>
    <w:p w:rsidR="00894C55" w:rsidRPr="004E635A" w:rsidRDefault="00894C55" w:rsidP="00894C55">
      <w:pPr>
        <w:tabs>
          <w:tab w:val="left" w:pos="6237"/>
        </w:tabs>
        <w:spacing w:after="0" w:line="240" w:lineRule="auto"/>
        <w:ind w:firstLine="720"/>
        <w:rPr>
          <w:rFonts w:ascii="Times New Roman" w:hAnsi="Times New Roman" w:cs="Times New Roman"/>
          <w:sz w:val="24"/>
          <w:szCs w:val="24"/>
        </w:rPr>
      </w:pPr>
    </w:p>
    <w:p w:rsidR="004E635A" w:rsidRPr="00302762" w:rsidRDefault="00493FE7"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0</w:t>
      </w:r>
      <w:r w:rsidR="007E2D59">
        <w:rPr>
          <w:rFonts w:ascii="Times New Roman" w:hAnsi="Times New Roman" w:cs="Times New Roman"/>
          <w:sz w:val="20"/>
          <w:szCs w:val="20"/>
        </w:rPr>
        <w:t>8</w:t>
      </w:r>
      <w:r>
        <w:rPr>
          <w:rFonts w:ascii="Times New Roman" w:hAnsi="Times New Roman" w:cs="Times New Roman"/>
          <w:sz w:val="20"/>
          <w:szCs w:val="20"/>
        </w:rPr>
        <w:t>.12.</w:t>
      </w:r>
      <w:r w:rsidR="004E635A" w:rsidRPr="00302762">
        <w:rPr>
          <w:rFonts w:ascii="Times New Roman" w:hAnsi="Times New Roman" w:cs="Times New Roman"/>
          <w:sz w:val="20"/>
          <w:szCs w:val="20"/>
        </w:rPr>
        <w:t>2016, 1</w:t>
      </w:r>
      <w:r w:rsidR="00AA1952">
        <w:rPr>
          <w:rFonts w:ascii="Times New Roman" w:hAnsi="Times New Roman" w:cs="Times New Roman"/>
          <w:sz w:val="20"/>
          <w:szCs w:val="20"/>
        </w:rPr>
        <w:t>3</w:t>
      </w:r>
      <w:r w:rsidR="00302762" w:rsidRPr="00302762">
        <w:rPr>
          <w:rFonts w:ascii="Times New Roman" w:hAnsi="Times New Roman" w:cs="Times New Roman"/>
          <w:sz w:val="20"/>
          <w:szCs w:val="20"/>
        </w:rPr>
        <w:t>:</w:t>
      </w:r>
      <w:r w:rsidR="002B64C1">
        <w:rPr>
          <w:rFonts w:ascii="Times New Roman" w:hAnsi="Times New Roman" w:cs="Times New Roman"/>
          <w:sz w:val="20"/>
          <w:szCs w:val="20"/>
        </w:rPr>
        <w:t>10</w:t>
      </w:r>
      <w:bookmarkStart w:id="0" w:name="_GoBack"/>
      <w:bookmarkEnd w:id="0"/>
    </w:p>
    <w:p w:rsidR="004E635A" w:rsidRPr="00954A89" w:rsidRDefault="00BC1C2E"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43A85">
        <w:rPr>
          <w:rFonts w:ascii="Times New Roman" w:hAnsi="Times New Roman" w:cs="Times New Roman"/>
          <w:sz w:val="20"/>
          <w:szCs w:val="20"/>
        </w:rPr>
        <w:t>7</w:t>
      </w:r>
      <w:r w:rsidR="002B64C1">
        <w:rPr>
          <w:rFonts w:ascii="Times New Roman" w:hAnsi="Times New Roman" w:cs="Times New Roman"/>
          <w:sz w:val="20"/>
          <w:szCs w:val="20"/>
        </w:rPr>
        <w:t>5</w:t>
      </w:r>
    </w:p>
    <w:p w:rsidR="00894C55" w:rsidRPr="00954A89" w:rsidRDefault="004E635A" w:rsidP="00894C55">
      <w:pPr>
        <w:tabs>
          <w:tab w:val="left" w:pos="6237"/>
        </w:tabs>
        <w:spacing w:after="0" w:line="240" w:lineRule="auto"/>
        <w:rPr>
          <w:rFonts w:ascii="Times New Roman" w:hAnsi="Times New Roman" w:cs="Times New Roman"/>
          <w:sz w:val="20"/>
          <w:szCs w:val="20"/>
        </w:rPr>
      </w:pPr>
      <w:r w:rsidRPr="00954A89">
        <w:rPr>
          <w:rFonts w:ascii="Times New Roman" w:hAnsi="Times New Roman" w:cs="Times New Roman"/>
          <w:sz w:val="20"/>
          <w:szCs w:val="20"/>
        </w:rPr>
        <w:t>R.</w:t>
      </w:r>
      <w:r w:rsidR="00443A85">
        <w:rPr>
          <w:rFonts w:ascii="Times New Roman" w:hAnsi="Times New Roman" w:cs="Times New Roman"/>
          <w:sz w:val="20"/>
          <w:szCs w:val="20"/>
        </w:rPr>
        <w:t> </w:t>
      </w:r>
      <w:r w:rsidRPr="00954A89">
        <w:rPr>
          <w:rFonts w:ascii="Times New Roman" w:hAnsi="Times New Roman" w:cs="Times New Roman"/>
          <w:sz w:val="20"/>
          <w:szCs w:val="20"/>
        </w:rPr>
        <w:t>Rimša</w:t>
      </w:r>
      <w:r w:rsidR="00B41DEB" w:rsidRPr="00954A89">
        <w:rPr>
          <w:rFonts w:ascii="Times New Roman" w:hAnsi="Times New Roman" w:cs="Times New Roman"/>
          <w:sz w:val="20"/>
          <w:szCs w:val="20"/>
        </w:rPr>
        <w:t xml:space="preserve">, </w:t>
      </w:r>
      <w:r w:rsidR="00894C55" w:rsidRPr="00954A89">
        <w:rPr>
          <w:rFonts w:ascii="Times New Roman" w:hAnsi="Times New Roman" w:cs="Times New Roman"/>
          <w:sz w:val="20"/>
          <w:szCs w:val="20"/>
        </w:rPr>
        <w:t>670</w:t>
      </w:r>
      <w:r w:rsidRPr="00954A89">
        <w:rPr>
          <w:rFonts w:ascii="Times New Roman" w:hAnsi="Times New Roman" w:cs="Times New Roman"/>
          <w:sz w:val="20"/>
          <w:szCs w:val="20"/>
        </w:rPr>
        <w:t>26903</w:t>
      </w:r>
    </w:p>
    <w:p w:rsidR="00894C55" w:rsidRPr="00954A89" w:rsidRDefault="004E635A" w:rsidP="00894C55">
      <w:pPr>
        <w:tabs>
          <w:tab w:val="left" w:pos="6237"/>
        </w:tabs>
        <w:spacing w:after="0" w:line="240" w:lineRule="auto"/>
        <w:rPr>
          <w:rFonts w:ascii="Times New Roman" w:hAnsi="Times New Roman" w:cs="Times New Roman"/>
          <w:sz w:val="20"/>
          <w:szCs w:val="20"/>
        </w:rPr>
      </w:pPr>
      <w:r w:rsidRPr="00954A89">
        <w:rPr>
          <w:rFonts w:ascii="Times New Roman" w:hAnsi="Times New Roman" w:cs="Times New Roman"/>
          <w:sz w:val="20"/>
          <w:szCs w:val="20"/>
        </w:rPr>
        <w:t>Ruta.Rimsa@varam.gov.lv</w:t>
      </w:r>
    </w:p>
    <w:sectPr w:rsidR="00894C55" w:rsidRPr="00954A89"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60" w:rsidRDefault="00CA1260" w:rsidP="00894C55">
      <w:pPr>
        <w:spacing w:after="0" w:line="240" w:lineRule="auto"/>
      </w:pPr>
      <w:r>
        <w:separator/>
      </w:r>
    </w:p>
  </w:endnote>
  <w:endnote w:type="continuationSeparator" w:id="0">
    <w:p w:rsidR="00CA1260" w:rsidRDefault="00CA12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8E" w:rsidRPr="00954A89" w:rsidRDefault="00925F8E" w:rsidP="000E73EE">
    <w:pPr>
      <w:pStyle w:val="Footer"/>
      <w:jc w:val="both"/>
      <w:rPr>
        <w:rFonts w:ascii="Times New Roman" w:hAnsi="Times New Roman" w:cs="Times New Roman"/>
        <w:sz w:val="20"/>
        <w:szCs w:val="20"/>
      </w:rPr>
    </w:pPr>
    <w:r w:rsidRPr="00954A89">
      <w:rPr>
        <w:rFonts w:ascii="Times New Roman" w:hAnsi="Times New Roman" w:cs="Times New Roman"/>
        <w:sz w:val="20"/>
        <w:szCs w:val="20"/>
      </w:rPr>
      <w:t>VARAManot_</w:t>
    </w:r>
    <w:r w:rsidR="00ED794C">
      <w:rPr>
        <w:rFonts w:ascii="Times New Roman" w:hAnsi="Times New Roman" w:cs="Times New Roman"/>
        <w:sz w:val="20"/>
        <w:szCs w:val="20"/>
      </w:rPr>
      <w:t>0</w:t>
    </w:r>
    <w:r w:rsidR="007E2D59">
      <w:rPr>
        <w:rFonts w:ascii="Times New Roman" w:hAnsi="Times New Roman" w:cs="Times New Roman"/>
        <w:sz w:val="20"/>
        <w:szCs w:val="20"/>
      </w:rPr>
      <w:t>8</w:t>
    </w:r>
    <w:r w:rsidR="00ED794C">
      <w:rPr>
        <w:rFonts w:ascii="Times New Roman" w:hAnsi="Times New Roman" w:cs="Times New Roman"/>
        <w:sz w:val="20"/>
        <w:szCs w:val="20"/>
      </w:rPr>
      <w:t>12</w:t>
    </w:r>
    <w:r w:rsidRPr="00954A89">
      <w:rPr>
        <w:rFonts w:ascii="Times New Roman" w:hAnsi="Times New Roman" w:cs="Times New Roman"/>
        <w:sz w:val="20"/>
        <w:szCs w:val="20"/>
      </w:rPr>
      <w:t xml:space="preserve">16_DaugavasHES; </w:t>
    </w:r>
    <w:r w:rsidRPr="00954A89">
      <w:rPr>
        <w:rFonts w:ascii="Times New Roman" w:hAnsi="Times New Roman" w:cs="Times New Roman"/>
        <w:bCs/>
        <w:sz w:val="20"/>
        <w:szCs w:val="20"/>
      </w:rPr>
      <w:t xml:space="preserve">Ministru kabineta noteikumu </w:t>
    </w:r>
    <w:r w:rsidRPr="00954A89">
      <w:rPr>
        <w:rFonts w:ascii="Times New Roman" w:eastAsia="Times New Roman" w:hAnsi="Times New Roman" w:cs="Times New Roman"/>
        <w:bCs/>
        <w:sz w:val="20"/>
        <w:szCs w:val="20"/>
        <w:lang w:eastAsia="lv-LV"/>
      </w:rPr>
      <w:t>projekta</w:t>
    </w:r>
    <w:r w:rsidRPr="00954A89">
      <w:rPr>
        <w:rFonts w:ascii="Times New Roman" w:hAnsi="Times New Roman" w:cs="Times New Roman"/>
        <w:bCs/>
        <w:sz w:val="20"/>
        <w:szCs w:val="20"/>
      </w:rPr>
      <w:t xml:space="preserve"> </w:t>
    </w:r>
    <w:r w:rsidRPr="00ED794C">
      <w:rPr>
        <w:rFonts w:ascii="Times New Roman" w:hAnsi="Times New Roman" w:cs="Times New Roman"/>
        <w:bCs/>
        <w:sz w:val="20"/>
        <w:szCs w:val="20"/>
      </w:rPr>
      <w:t>„</w:t>
    </w:r>
    <w:r w:rsidR="00ED794C" w:rsidRPr="00ED794C">
      <w:rPr>
        <w:rFonts w:ascii="Times New Roman" w:hAnsi="Times New Roman" w:cs="Times New Roman"/>
        <w:iCs/>
        <w:sz w:val="20"/>
        <w:szCs w:val="20"/>
      </w:rPr>
      <w:t xml:space="preserve">Kārtība, kādā īsteno </w:t>
    </w:r>
    <w:r w:rsidR="00ED794C" w:rsidRPr="00ED794C">
      <w:rPr>
        <w:rFonts w:ascii="Times New Roman" w:eastAsia="Calibri" w:hAnsi="Times New Roman" w:cs="Times New Roman"/>
        <w:color w:val="000000"/>
        <w:sz w:val="20"/>
        <w:szCs w:val="20"/>
      </w:rPr>
      <w:t>Daugavas HES ūdenskrātuvju krastu nostiprināšanas darbu un Rīgas HES ūdenskrātuves inženieraizsardzības būvju ekspluatācijas izdevumu finansēšanai piešķirtās ikgadējās budžeta dotācijas izlietojumu</w:t>
    </w:r>
    <w:r w:rsidRPr="00ED794C">
      <w:rPr>
        <w:rFonts w:ascii="Times New Roman" w:hAnsi="Times New Roman" w:cs="Times New Roman"/>
        <w:bCs/>
        <w:sz w:val="20"/>
        <w:szCs w:val="20"/>
      </w:rPr>
      <w:t>”</w:t>
    </w:r>
    <w:r w:rsidRPr="00954A89">
      <w:rPr>
        <w:rFonts w:ascii="Times New Roman" w:hAnsi="Times New Roman" w:cs="Times New Roman"/>
        <w:bCs/>
        <w:sz w:val="20"/>
        <w:szCs w:val="20"/>
      </w:rPr>
      <w:t xml:space="preserve"> </w:t>
    </w:r>
    <w:r w:rsidRPr="00954A89">
      <w:rPr>
        <w:rFonts w:ascii="Times New Roman" w:eastAsia="Times New Roman" w:hAnsi="Times New Roman" w:cs="Times New Roman"/>
        <w:bCs/>
        <w:sz w:val="20"/>
        <w:szCs w:val="20"/>
        <w:lang w:eastAsia="lv-LV"/>
      </w:rPr>
      <w:t>sākotnējās ietekmes novērtējuma ziņojums (anotācija)</w:t>
    </w:r>
  </w:p>
  <w:p w:rsidR="00894C55" w:rsidRPr="00954A89" w:rsidRDefault="00894C55" w:rsidP="00925F8E">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Pr="00954A89" w:rsidRDefault="00ED794C">
    <w:pPr>
      <w:pStyle w:val="Footer"/>
      <w:rPr>
        <w:rFonts w:ascii="Times New Roman" w:hAnsi="Times New Roman" w:cs="Times New Roman"/>
        <w:sz w:val="20"/>
        <w:szCs w:val="20"/>
      </w:rPr>
    </w:pPr>
    <w:r w:rsidRPr="00954A89">
      <w:rPr>
        <w:rFonts w:ascii="Times New Roman" w:hAnsi="Times New Roman" w:cs="Times New Roman"/>
        <w:sz w:val="20"/>
        <w:szCs w:val="20"/>
      </w:rPr>
      <w:t>VARAManot_</w:t>
    </w:r>
    <w:r>
      <w:rPr>
        <w:rFonts w:ascii="Times New Roman" w:hAnsi="Times New Roman" w:cs="Times New Roman"/>
        <w:sz w:val="20"/>
        <w:szCs w:val="20"/>
      </w:rPr>
      <w:t>0</w:t>
    </w:r>
    <w:r w:rsidR="007E2D59">
      <w:rPr>
        <w:rFonts w:ascii="Times New Roman" w:hAnsi="Times New Roman" w:cs="Times New Roman"/>
        <w:sz w:val="20"/>
        <w:szCs w:val="20"/>
      </w:rPr>
      <w:t>8</w:t>
    </w:r>
    <w:r>
      <w:rPr>
        <w:rFonts w:ascii="Times New Roman" w:hAnsi="Times New Roman" w:cs="Times New Roman"/>
        <w:sz w:val="20"/>
        <w:szCs w:val="20"/>
      </w:rPr>
      <w:t>12</w:t>
    </w:r>
    <w:r w:rsidRPr="00954A89">
      <w:rPr>
        <w:rFonts w:ascii="Times New Roman" w:hAnsi="Times New Roman" w:cs="Times New Roman"/>
        <w:sz w:val="20"/>
        <w:szCs w:val="20"/>
      </w:rPr>
      <w:t xml:space="preserve">16_DaugavasHES; </w:t>
    </w:r>
    <w:r w:rsidRPr="00954A89">
      <w:rPr>
        <w:rFonts w:ascii="Times New Roman" w:hAnsi="Times New Roman" w:cs="Times New Roman"/>
        <w:bCs/>
        <w:sz w:val="20"/>
        <w:szCs w:val="20"/>
      </w:rPr>
      <w:t xml:space="preserve">Ministru kabineta noteikumu </w:t>
    </w:r>
    <w:r w:rsidRPr="00954A89">
      <w:rPr>
        <w:rFonts w:ascii="Times New Roman" w:eastAsia="Times New Roman" w:hAnsi="Times New Roman" w:cs="Times New Roman"/>
        <w:bCs/>
        <w:sz w:val="20"/>
        <w:szCs w:val="20"/>
        <w:lang w:eastAsia="lv-LV"/>
      </w:rPr>
      <w:t>projekta</w:t>
    </w:r>
    <w:r w:rsidRPr="00954A89">
      <w:rPr>
        <w:rFonts w:ascii="Times New Roman" w:hAnsi="Times New Roman" w:cs="Times New Roman"/>
        <w:bCs/>
        <w:sz w:val="20"/>
        <w:szCs w:val="20"/>
      </w:rPr>
      <w:t xml:space="preserve"> </w:t>
    </w:r>
    <w:r w:rsidRPr="00ED794C">
      <w:rPr>
        <w:rFonts w:ascii="Times New Roman" w:hAnsi="Times New Roman" w:cs="Times New Roman"/>
        <w:bCs/>
        <w:sz w:val="20"/>
        <w:szCs w:val="20"/>
      </w:rPr>
      <w:t>„</w:t>
    </w:r>
    <w:r w:rsidRPr="00ED794C">
      <w:rPr>
        <w:rFonts w:ascii="Times New Roman" w:hAnsi="Times New Roman" w:cs="Times New Roman"/>
        <w:iCs/>
        <w:sz w:val="20"/>
        <w:szCs w:val="20"/>
      </w:rPr>
      <w:t xml:space="preserve">Kārtība, kādā īsteno </w:t>
    </w:r>
    <w:r w:rsidRPr="00ED794C">
      <w:rPr>
        <w:rFonts w:ascii="Times New Roman" w:eastAsia="Calibri" w:hAnsi="Times New Roman" w:cs="Times New Roman"/>
        <w:color w:val="000000"/>
        <w:sz w:val="20"/>
        <w:szCs w:val="20"/>
      </w:rPr>
      <w:t>Daugavas HES ūdenskrātuvju krastu nostiprināšanas darbu un Rīgas HES ūdenskrātuves inženieraizsardzības būvju ekspluatācijas izdevumu finansēšanai piešķirtās ikgadējās budžeta dotācijas izlietojumu</w:t>
    </w:r>
    <w:r w:rsidRPr="00ED794C">
      <w:rPr>
        <w:rFonts w:ascii="Times New Roman" w:hAnsi="Times New Roman" w:cs="Times New Roman"/>
        <w:bCs/>
        <w:sz w:val="20"/>
        <w:szCs w:val="20"/>
      </w:rPr>
      <w:t>”</w:t>
    </w:r>
    <w:r w:rsidRPr="00954A89">
      <w:rPr>
        <w:rFonts w:ascii="Times New Roman" w:hAnsi="Times New Roman" w:cs="Times New Roman"/>
        <w:bCs/>
        <w:sz w:val="20"/>
        <w:szCs w:val="20"/>
      </w:rPr>
      <w:t xml:space="preserve"> </w:t>
    </w:r>
    <w:r w:rsidRPr="00954A89">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60" w:rsidRDefault="00CA1260" w:rsidP="00894C55">
      <w:pPr>
        <w:spacing w:after="0" w:line="240" w:lineRule="auto"/>
      </w:pPr>
      <w:r>
        <w:separator/>
      </w:r>
    </w:p>
  </w:footnote>
  <w:footnote w:type="continuationSeparator" w:id="0">
    <w:p w:rsidR="00CA1260" w:rsidRDefault="00CA126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B96C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64C1">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B6D"/>
    <w:multiLevelType w:val="hybridMultilevel"/>
    <w:tmpl w:val="3CD87CC6"/>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tlana Roščina">
    <w15:presenceInfo w15:providerId="None" w15:userId="Svetlana Rošč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2504"/>
    <w:rsid w:val="00017059"/>
    <w:rsid w:val="00062DD2"/>
    <w:rsid w:val="0008203F"/>
    <w:rsid w:val="000827A7"/>
    <w:rsid w:val="00085FB0"/>
    <w:rsid w:val="000E557F"/>
    <w:rsid w:val="000E73EE"/>
    <w:rsid w:val="000F3979"/>
    <w:rsid w:val="00102F66"/>
    <w:rsid w:val="00122E58"/>
    <w:rsid w:val="0013445F"/>
    <w:rsid w:val="00152FE7"/>
    <w:rsid w:val="0018789F"/>
    <w:rsid w:val="001F6F94"/>
    <w:rsid w:val="00204AED"/>
    <w:rsid w:val="002217F8"/>
    <w:rsid w:val="00243426"/>
    <w:rsid w:val="002864F8"/>
    <w:rsid w:val="002B3B38"/>
    <w:rsid w:val="002B64C1"/>
    <w:rsid w:val="002D0DDF"/>
    <w:rsid w:val="002D26E3"/>
    <w:rsid w:val="00302762"/>
    <w:rsid w:val="003B0BF9"/>
    <w:rsid w:val="003E0791"/>
    <w:rsid w:val="003F28AC"/>
    <w:rsid w:val="003F33A4"/>
    <w:rsid w:val="00405B9D"/>
    <w:rsid w:val="00443A85"/>
    <w:rsid w:val="004454FE"/>
    <w:rsid w:val="00471F27"/>
    <w:rsid w:val="00474D22"/>
    <w:rsid w:val="00493FE7"/>
    <w:rsid w:val="004E635A"/>
    <w:rsid w:val="0050178F"/>
    <w:rsid w:val="005121B6"/>
    <w:rsid w:val="00563BA5"/>
    <w:rsid w:val="005722BE"/>
    <w:rsid w:val="00573DA6"/>
    <w:rsid w:val="005A2014"/>
    <w:rsid w:val="00612FEF"/>
    <w:rsid w:val="0061425F"/>
    <w:rsid w:val="00657E9F"/>
    <w:rsid w:val="00673E20"/>
    <w:rsid w:val="006A293B"/>
    <w:rsid w:val="006B076B"/>
    <w:rsid w:val="006E1081"/>
    <w:rsid w:val="007115F9"/>
    <w:rsid w:val="00720585"/>
    <w:rsid w:val="00721E69"/>
    <w:rsid w:val="00757A39"/>
    <w:rsid w:val="00773AF6"/>
    <w:rsid w:val="00782478"/>
    <w:rsid w:val="007C32A8"/>
    <w:rsid w:val="007E2D59"/>
    <w:rsid w:val="00816C11"/>
    <w:rsid w:val="008568C4"/>
    <w:rsid w:val="0088101F"/>
    <w:rsid w:val="00894C55"/>
    <w:rsid w:val="008B66A3"/>
    <w:rsid w:val="008D6EF8"/>
    <w:rsid w:val="008F109D"/>
    <w:rsid w:val="00925F8E"/>
    <w:rsid w:val="00946B36"/>
    <w:rsid w:val="00954A89"/>
    <w:rsid w:val="00A30A3E"/>
    <w:rsid w:val="00A33DE5"/>
    <w:rsid w:val="00A47012"/>
    <w:rsid w:val="00A50D47"/>
    <w:rsid w:val="00A71A8B"/>
    <w:rsid w:val="00AA1952"/>
    <w:rsid w:val="00AD7F3A"/>
    <w:rsid w:val="00AE5567"/>
    <w:rsid w:val="00AF23AC"/>
    <w:rsid w:val="00B2165C"/>
    <w:rsid w:val="00B216E5"/>
    <w:rsid w:val="00B41DEB"/>
    <w:rsid w:val="00B81C13"/>
    <w:rsid w:val="00B96C9B"/>
    <w:rsid w:val="00BC1C2E"/>
    <w:rsid w:val="00BC2C33"/>
    <w:rsid w:val="00BD4425"/>
    <w:rsid w:val="00BE2941"/>
    <w:rsid w:val="00C1646D"/>
    <w:rsid w:val="00C25B49"/>
    <w:rsid w:val="00C47932"/>
    <w:rsid w:val="00C76B89"/>
    <w:rsid w:val="00C80902"/>
    <w:rsid w:val="00CA1260"/>
    <w:rsid w:val="00CE5657"/>
    <w:rsid w:val="00CE58DA"/>
    <w:rsid w:val="00D85998"/>
    <w:rsid w:val="00DD4453"/>
    <w:rsid w:val="00DF2D3E"/>
    <w:rsid w:val="00E205A1"/>
    <w:rsid w:val="00E21E18"/>
    <w:rsid w:val="00E25DE4"/>
    <w:rsid w:val="00E74F23"/>
    <w:rsid w:val="00E90C01"/>
    <w:rsid w:val="00EA486E"/>
    <w:rsid w:val="00ED3655"/>
    <w:rsid w:val="00ED794C"/>
    <w:rsid w:val="00EF1C65"/>
    <w:rsid w:val="00F01DF4"/>
    <w:rsid w:val="00F32503"/>
    <w:rsid w:val="00F46025"/>
    <w:rsid w:val="00F57B0C"/>
    <w:rsid w:val="00F668D7"/>
    <w:rsid w:val="00F86B9D"/>
    <w:rsid w:val="00FF6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C164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uiPriority w:val="99"/>
    <w:rsid w:val="00E74F2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E74F2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2217F8"/>
    <w:pPr>
      <w:ind w:left="720"/>
      <w:contextualSpacing/>
    </w:pPr>
  </w:style>
  <w:style w:type="character" w:styleId="CommentReference">
    <w:name w:val="annotation reference"/>
    <w:basedOn w:val="DefaultParagraphFont"/>
    <w:uiPriority w:val="99"/>
    <w:semiHidden/>
    <w:unhideWhenUsed/>
    <w:rsid w:val="006A293B"/>
    <w:rPr>
      <w:sz w:val="16"/>
      <w:szCs w:val="16"/>
    </w:rPr>
  </w:style>
  <w:style w:type="paragraph" w:styleId="CommentText">
    <w:name w:val="annotation text"/>
    <w:basedOn w:val="Normal"/>
    <w:link w:val="CommentTextChar"/>
    <w:uiPriority w:val="99"/>
    <w:semiHidden/>
    <w:unhideWhenUsed/>
    <w:rsid w:val="006A293B"/>
    <w:pPr>
      <w:spacing w:line="240" w:lineRule="auto"/>
    </w:pPr>
    <w:rPr>
      <w:sz w:val="20"/>
      <w:szCs w:val="20"/>
    </w:rPr>
  </w:style>
  <w:style w:type="character" w:customStyle="1" w:styleId="CommentTextChar">
    <w:name w:val="Comment Text Char"/>
    <w:basedOn w:val="DefaultParagraphFont"/>
    <w:link w:val="CommentText"/>
    <w:uiPriority w:val="99"/>
    <w:semiHidden/>
    <w:rsid w:val="006A293B"/>
    <w:rPr>
      <w:sz w:val="20"/>
      <w:szCs w:val="20"/>
    </w:rPr>
  </w:style>
  <w:style w:type="paragraph" w:styleId="CommentSubject">
    <w:name w:val="annotation subject"/>
    <w:basedOn w:val="CommentText"/>
    <w:next w:val="CommentText"/>
    <w:link w:val="CommentSubjectChar"/>
    <w:uiPriority w:val="99"/>
    <w:semiHidden/>
    <w:unhideWhenUsed/>
    <w:rsid w:val="006A293B"/>
    <w:rPr>
      <w:b/>
      <w:bCs/>
    </w:rPr>
  </w:style>
  <w:style w:type="character" w:customStyle="1" w:styleId="CommentSubjectChar">
    <w:name w:val="Comment Subject Char"/>
    <w:basedOn w:val="CommentTextChar"/>
    <w:link w:val="CommentSubject"/>
    <w:uiPriority w:val="99"/>
    <w:semiHidden/>
    <w:rsid w:val="006A29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C164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Normal"/>
    <w:uiPriority w:val="99"/>
    <w:rsid w:val="00E74F2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E74F23"/>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2217F8"/>
    <w:pPr>
      <w:ind w:left="720"/>
      <w:contextualSpacing/>
    </w:pPr>
  </w:style>
  <w:style w:type="character" w:styleId="CommentReference">
    <w:name w:val="annotation reference"/>
    <w:basedOn w:val="DefaultParagraphFont"/>
    <w:uiPriority w:val="99"/>
    <w:semiHidden/>
    <w:unhideWhenUsed/>
    <w:rsid w:val="006A293B"/>
    <w:rPr>
      <w:sz w:val="16"/>
      <w:szCs w:val="16"/>
    </w:rPr>
  </w:style>
  <w:style w:type="paragraph" w:styleId="CommentText">
    <w:name w:val="annotation text"/>
    <w:basedOn w:val="Normal"/>
    <w:link w:val="CommentTextChar"/>
    <w:uiPriority w:val="99"/>
    <w:semiHidden/>
    <w:unhideWhenUsed/>
    <w:rsid w:val="006A293B"/>
    <w:pPr>
      <w:spacing w:line="240" w:lineRule="auto"/>
    </w:pPr>
    <w:rPr>
      <w:sz w:val="20"/>
      <w:szCs w:val="20"/>
    </w:rPr>
  </w:style>
  <w:style w:type="character" w:customStyle="1" w:styleId="CommentTextChar">
    <w:name w:val="Comment Text Char"/>
    <w:basedOn w:val="DefaultParagraphFont"/>
    <w:link w:val="CommentText"/>
    <w:uiPriority w:val="99"/>
    <w:semiHidden/>
    <w:rsid w:val="006A293B"/>
    <w:rPr>
      <w:sz w:val="20"/>
      <w:szCs w:val="20"/>
    </w:rPr>
  </w:style>
  <w:style w:type="paragraph" w:styleId="CommentSubject">
    <w:name w:val="annotation subject"/>
    <w:basedOn w:val="CommentText"/>
    <w:next w:val="CommentText"/>
    <w:link w:val="CommentSubjectChar"/>
    <w:uiPriority w:val="99"/>
    <w:semiHidden/>
    <w:unhideWhenUsed/>
    <w:rsid w:val="006A293B"/>
    <w:rPr>
      <w:b/>
      <w:bCs/>
    </w:rPr>
  </w:style>
  <w:style w:type="character" w:customStyle="1" w:styleId="CommentSubjectChar">
    <w:name w:val="Comment Subject Char"/>
    <w:basedOn w:val="CommentTextChar"/>
    <w:link w:val="CommentSubject"/>
    <w:uiPriority w:val="99"/>
    <w:semiHidden/>
    <w:rsid w:val="006A2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6DF2-A7C1-4A47-AF93-B8735147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Ruta Rimša</cp:lastModifiedBy>
  <cp:revision>4</cp:revision>
  <dcterms:created xsi:type="dcterms:W3CDTF">2016-12-08T11:02:00Z</dcterms:created>
  <dcterms:modified xsi:type="dcterms:W3CDTF">2016-12-08T11:06:00Z</dcterms:modified>
</cp:coreProperties>
</file>