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F6969" w14:textId="77777777" w:rsidR="00F36AE8" w:rsidRPr="00F36AE8" w:rsidRDefault="00F36AE8" w:rsidP="00EA3773">
      <w:pPr>
        <w:pStyle w:val="BodyText"/>
        <w:rPr>
          <w:b/>
          <w:sz w:val="28"/>
          <w:szCs w:val="28"/>
        </w:rPr>
      </w:pPr>
    </w:p>
    <w:p w14:paraId="722F696A" w14:textId="77777777" w:rsidR="00B87CDF" w:rsidRDefault="00B87CDF" w:rsidP="00EA3773">
      <w:pPr>
        <w:pStyle w:val="BodyText"/>
        <w:rPr>
          <w:b/>
          <w:sz w:val="28"/>
          <w:szCs w:val="28"/>
        </w:rPr>
      </w:pPr>
    </w:p>
    <w:p w14:paraId="115BDAA8" w14:textId="022EB930" w:rsidR="00611B73" w:rsidRPr="00466768" w:rsidRDefault="00370FC1" w:rsidP="00EA3773">
      <w:pPr>
        <w:tabs>
          <w:tab w:val="left" w:pos="6663"/>
        </w:tabs>
        <w:rPr>
          <w:sz w:val="28"/>
          <w:szCs w:val="28"/>
        </w:rPr>
      </w:pPr>
      <w:r>
        <w:rPr>
          <w:sz w:val="28"/>
          <w:szCs w:val="28"/>
        </w:rPr>
        <w:t>2016. gada</w:t>
      </w:r>
      <w:r w:rsidR="00611B73">
        <w:rPr>
          <w:sz w:val="28"/>
          <w:szCs w:val="28"/>
        </w:rPr>
        <w:t xml:space="preserve"> </w:t>
      </w:r>
      <w:proofErr w:type="gramStart"/>
      <w:r w:rsidRPr="00370FC1">
        <w:rPr>
          <w:sz w:val="28"/>
          <w:szCs w:val="28"/>
        </w:rPr>
        <w:t>20.decembrī</w:t>
      </w:r>
      <w:proofErr w:type="gramEnd"/>
      <w:r w:rsidR="00611B73">
        <w:rPr>
          <w:sz w:val="28"/>
          <w:szCs w:val="28"/>
        </w:rPr>
        <w:tab/>
        <w:t>Noteikumi</w:t>
      </w:r>
      <w:r w:rsidR="00611B73" w:rsidRPr="00466768">
        <w:rPr>
          <w:sz w:val="28"/>
          <w:szCs w:val="28"/>
        </w:rPr>
        <w:t xml:space="preserve"> Nr.</w:t>
      </w:r>
      <w:r>
        <w:rPr>
          <w:sz w:val="28"/>
          <w:szCs w:val="28"/>
        </w:rPr>
        <w:t> 852</w:t>
      </w:r>
    </w:p>
    <w:p w14:paraId="0BE024DE" w14:textId="123B5EF9" w:rsidR="00611B73" w:rsidRPr="00466768" w:rsidRDefault="00611B73" w:rsidP="00EA3773">
      <w:pPr>
        <w:tabs>
          <w:tab w:val="left" w:pos="6663"/>
        </w:tabs>
        <w:rPr>
          <w:sz w:val="28"/>
          <w:szCs w:val="28"/>
        </w:rPr>
      </w:pPr>
      <w:r w:rsidRPr="00466768">
        <w:rPr>
          <w:sz w:val="28"/>
          <w:szCs w:val="28"/>
        </w:rPr>
        <w:t>Rīgā</w:t>
      </w:r>
      <w:r w:rsidRPr="00466768">
        <w:rPr>
          <w:sz w:val="28"/>
          <w:szCs w:val="28"/>
        </w:rPr>
        <w:tab/>
        <w:t>(prot. Nr.</w:t>
      </w:r>
      <w:r w:rsidR="00370FC1">
        <w:rPr>
          <w:sz w:val="28"/>
          <w:szCs w:val="28"/>
        </w:rPr>
        <w:t> 69</w:t>
      </w:r>
      <w:r w:rsidRPr="00466768">
        <w:rPr>
          <w:sz w:val="28"/>
          <w:szCs w:val="28"/>
        </w:rPr>
        <w:t xml:space="preserve"> </w:t>
      </w:r>
      <w:r w:rsidR="00370FC1">
        <w:rPr>
          <w:sz w:val="28"/>
          <w:szCs w:val="28"/>
        </w:rPr>
        <w:t>56</w:t>
      </w:r>
      <w:bookmarkStart w:id="0" w:name="_GoBack"/>
      <w:bookmarkEnd w:id="0"/>
      <w:r w:rsidRPr="00466768">
        <w:rPr>
          <w:sz w:val="28"/>
          <w:szCs w:val="28"/>
        </w:rPr>
        <w:t>. §)</w:t>
      </w:r>
    </w:p>
    <w:p w14:paraId="11B5ABE2" w14:textId="77777777" w:rsidR="00611B73" w:rsidRDefault="00611B73" w:rsidP="00EA3773">
      <w:pPr>
        <w:jc w:val="center"/>
        <w:rPr>
          <w:b/>
          <w:bCs/>
          <w:sz w:val="28"/>
          <w:szCs w:val="28"/>
        </w:rPr>
      </w:pPr>
    </w:p>
    <w:p w14:paraId="722F696F" w14:textId="37C8157D" w:rsidR="00B87CDF" w:rsidRPr="00F36AE8" w:rsidRDefault="00F36AE8" w:rsidP="00EA3773">
      <w:pPr>
        <w:jc w:val="center"/>
        <w:rPr>
          <w:b/>
          <w:sz w:val="28"/>
          <w:szCs w:val="28"/>
        </w:rPr>
      </w:pPr>
      <w:r w:rsidRPr="00F36AE8">
        <w:rPr>
          <w:b/>
          <w:bCs/>
          <w:sz w:val="28"/>
          <w:szCs w:val="28"/>
        </w:rPr>
        <w:t xml:space="preserve">Grozījumi </w:t>
      </w:r>
      <w:r w:rsidRPr="00F36AE8">
        <w:rPr>
          <w:b/>
          <w:sz w:val="28"/>
          <w:szCs w:val="28"/>
        </w:rPr>
        <w:t>Ministru kabineta 2012.</w:t>
      </w:r>
      <w:r w:rsidR="00444D43">
        <w:rPr>
          <w:b/>
          <w:sz w:val="28"/>
          <w:szCs w:val="28"/>
        </w:rPr>
        <w:t> </w:t>
      </w:r>
      <w:r w:rsidRPr="00F36AE8">
        <w:rPr>
          <w:b/>
          <w:sz w:val="28"/>
          <w:szCs w:val="28"/>
        </w:rPr>
        <w:t>gada 22.</w:t>
      </w:r>
      <w:r w:rsidR="00444D43">
        <w:rPr>
          <w:b/>
          <w:sz w:val="28"/>
          <w:szCs w:val="28"/>
        </w:rPr>
        <w:t> </w:t>
      </w:r>
      <w:r w:rsidRPr="00F36AE8">
        <w:rPr>
          <w:b/>
          <w:sz w:val="28"/>
          <w:szCs w:val="28"/>
        </w:rPr>
        <w:t>maija noteikumos Nr.</w:t>
      </w:r>
      <w:r w:rsidR="00444D43">
        <w:rPr>
          <w:b/>
          <w:sz w:val="28"/>
          <w:szCs w:val="28"/>
        </w:rPr>
        <w:t> </w:t>
      </w:r>
      <w:r w:rsidRPr="00F36AE8">
        <w:rPr>
          <w:b/>
          <w:sz w:val="28"/>
          <w:szCs w:val="28"/>
        </w:rPr>
        <w:t xml:space="preserve">361 </w:t>
      </w:r>
      <w:r w:rsidR="00611B73">
        <w:rPr>
          <w:b/>
          <w:sz w:val="28"/>
          <w:szCs w:val="28"/>
        </w:rPr>
        <w:t>"</w:t>
      </w:r>
      <w:r w:rsidRPr="00F36AE8">
        <w:rPr>
          <w:b/>
          <w:bCs/>
          <w:sz w:val="28"/>
          <w:szCs w:val="28"/>
        </w:rPr>
        <w:t>Dabas resursu nodokļa piemērošanas noteikumi transportlīdzekļiem</w:t>
      </w:r>
      <w:r w:rsidR="00611B73">
        <w:rPr>
          <w:b/>
          <w:bCs/>
          <w:sz w:val="28"/>
          <w:szCs w:val="28"/>
        </w:rPr>
        <w:t>"</w:t>
      </w:r>
    </w:p>
    <w:p w14:paraId="722F6972" w14:textId="77777777" w:rsidR="00B87CDF" w:rsidRDefault="00B87CDF" w:rsidP="00EA3773">
      <w:pPr>
        <w:jc w:val="right"/>
        <w:rPr>
          <w:sz w:val="28"/>
          <w:szCs w:val="28"/>
        </w:rPr>
      </w:pPr>
    </w:p>
    <w:p w14:paraId="6CAD05CB" w14:textId="77777777" w:rsidR="008D6392" w:rsidRDefault="00691C5E" w:rsidP="00EA3773">
      <w:pPr>
        <w:jc w:val="right"/>
        <w:rPr>
          <w:iCs/>
          <w:sz w:val="28"/>
          <w:szCs w:val="28"/>
        </w:rPr>
      </w:pPr>
      <w:r w:rsidRPr="00611B73">
        <w:rPr>
          <w:iCs/>
          <w:sz w:val="28"/>
          <w:szCs w:val="28"/>
        </w:rPr>
        <w:t xml:space="preserve">Izdoti saskaņā ar </w:t>
      </w:r>
    </w:p>
    <w:p w14:paraId="5D0BAD83" w14:textId="44C42618" w:rsidR="00320BF8" w:rsidRPr="00611B73" w:rsidRDefault="00370FC1" w:rsidP="00EA3773">
      <w:pPr>
        <w:jc w:val="right"/>
        <w:rPr>
          <w:iCs/>
          <w:sz w:val="28"/>
          <w:szCs w:val="28"/>
        </w:rPr>
      </w:pPr>
      <w:hyperlink r:id="rId9" w:tgtFrame="_blank" w:history="1">
        <w:r w:rsidR="00691C5E" w:rsidRPr="00611B73">
          <w:rPr>
            <w:iCs/>
            <w:sz w:val="28"/>
            <w:szCs w:val="28"/>
          </w:rPr>
          <w:t>Dabas resursu nodokļa likuma</w:t>
        </w:r>
      </w:hyperlink>
    </w:p>
    <w:p w14:paraId="0B5665C2" w14:textId="77777777" w:rsidR="008D6392" w:rsidRDefault="00691C5E" w:rsidP="00EA3773">
      <w:pPr>
        <w:jc w:val="right"/>
        <w:rPr>
          <w:iCs/>
          <w:sz w:val="28"/>
          <w:szCs w:val="28"/>
        </w:rPr>
      </w:pPr>
      <w:r w:rsidRPr="00611B73">
        <w:rPr>
          <w:iCs/>
          <w:sz w:val="28"/>
          <w:szCs w:val="28"/>
        </w:rPr>
        <w:t xml:space="preserve"> </w:t>
      </w:r>
      <w:hyperlink r:id="rId10" w:anchor="p7" w:tgtFrame="_blank" w:history="1">
        <w:r w:rsidRPr="00611B73">
          <w:rPr>
            <w:iCs/>
            <w:sz w:val="28"/>
            <w:szCs w:val="28"/>
          </w:rPr>
          <w:t>7. panta</w:t>
        </w:r>
      </w:hyperlink>
      <w:r w:rsidRPr="00611B73">
        <w:rPr>
          <w:iCs/>
          <w:sz w:val="28"/>
          <w:szCs w:val="28"/>
        </w:rPr>
        <w:t xml:space="preserve"> otrās daļas 1., 2., 3., 4. un 5. punktu, </w:t>
      </w:r>
    </w:p>
    <w:p w14:paraId="0AB3533F" w14:textId="0C8A8A4A" w:rsidR="00320BF8" w:rsidRPr="00611B73" w:rsidRDefault="00691C5E" w:rsidP="00EA3773">
      <w:pPr>
        <w:jc w:val="right"/>
        <w:rPr>
          <w:iCs/>
          <w:sz w:val="28"/>
          <w:szCs w:val="28"/>
        </w:rPr>
      </w:pPr>
      <w:r w:rsidRPr="00611B73">
        <w:rPr>
          <w:iCs/>
          <w:sz w:val="28"/>
          <w:szCs w:val="28"/>
        </w:rPr>
        <w:t>desmitās daļas 1. un 2. punktu,</w:t>
      </w:r>
    </w:p>
    <w:p w14:paraId="72187165" w14:textId="0F60CE3F" w:rsidR="00320BF8" w:rsidRPr="00611B73" w:rsidRDefault="00691C5E" w:rsidP="00EA3773">
      <w:pPr>
        <w:jc w:val="right"/>
        <w:rPr>
          <w:iCs/>
          <w:sz w:val="28"/>
          <w:szCs w:val="28"/>
        </w:rPr>
      </w:pPr>
      <w:r w:rsidRPr="00611B73">
        <w:rPr>
          <w:iCs/>
          <w:sz w:val="28"/>
          <w:szCs w:val="28"/>
        </w:rPr>
        <w:t xml:space="preserve"> </w:t>
      </w:r>
      <w:hyperlink r:id="rId11" w:anchor="p26" w:tgtFrame="_blank" w:history="1">
        <w:r w:rsidRPr="00611B73">
          <w:rPr>
            <w:iCs/>
            <w:sz w:val="28"/>
            <w:szCs w:val="28"/>
          </w:rPr>
          <w:t>26. panta</w:t>
        </w:r>
      </w:hyperlink>
      <w:r w:rsidRPr="00611B73">
        <w:rPr>
          <w:iCs/>
          <w:sz w:val="28"/>
          <w:szCs w:val="28"/>
        </w:rPr>
        <w:t xml:space="preserve"> otrās daļas 1. un 2. </w:t>
      </w:r>
      <w:r w:rsidR="008D6392">
        <w:rPr>
          <w:iCs/>
          <w:sz w:val="28"/>
          <w:szCs w:val="28"/>
        </w:rPr>
        <w:t>p</w:t>
      </w:r>
      <w:r w:rsidRPr="00611B73">
        <w:rPr>
          <w:iCs/>
          <w:sz w:val="28"/>
          <w:szCs w:val="28"/>
        </w:rPr>
        <w:t>unktu</w:t>
      </w:r>
    </w:p>
    <w:p w14:paraId="722F6973" w14:textId="2EC33238" w:rsidR="002C5EDE" w:rsidRPr="00611B73" w:rsidRDefault="00691C5E" w:rsidP="00EA3773">
      <w:pPr>
        <w:jc w:val="right"/>
        <w:rPr>
          <w:sz w:val="28"/>
          <w:szCs w:val="28"/>
        </w:rPr>
      </w:pPr>
      <w:r w:rsidRPr="00611B73">
        <w:rPr>
          <w:iCs/>
          <w:sz w:val="28"/>
          <w:szCs w:val="28"/>
        </w:rPr>
        <w:t xml:space="preserve"> un </w:t>
      </w:r>
      <w:hyperlink r:id="rId12" w:anchor="p27" w:tgtFrame="_blank" w:history="1">
        <w:r w:rsidRPr="00611B73">
          <w:rPr>
            <w:iCs/>
            <w:sz w:val="28"/>
            <w:szCs w:val="28"/>
          </w:rPr>
          <w:t>27. panta</w:t>
        </w:r>
      </w:hyperlink>
      <w:r w:rsidRPr="00611B73">
        <w:rPr>
          <w:iCs/>
          <w:sz w:val="28"/>
          <w:szCs w:val="28"/>
        </w:rPr>
        <w:t xml:space="preserve"> piekto daļu</w:t>
      </w:r>
    </w:p>
    <w:p w14:paraId="722F6976" w14:textId="77777777" w:rsidR="00F36AE8" w:rsidRDefault="00F36AE8" w:rsidP="00EA3773">
      <w:pPr>
        <w:jc w:val="right"/>
      </w:pPr>
    </w:p>
    <w:p w14:paraId="722F6977" w14:textId="556C39BB" w:rsidR="00B87CDF" w:rsidRPr="009E2602" w:rsidRDefault="002E425E" w:rsidP="00EA3773">
      <w:pPr>
        <w:pStyle w:val="BodyText2"/>
        <w:spacing w:after="0" w:line="240" w:lineRule="auto"/>
        <w:ind w:firstLine="709"/>
        <w:jc w:val="both"/>
        <w:rPr>
          <w:sz w:val="28"/>
          <w:szCs w:val="28"/>
        </w:rPr>
      </w:pPr>
      <w:r>
        <w:rPr>
          <w:sz w:val="28"/>
          <w:szCs w:val="28"/>
        </w:rPr>
        <w:t>1.</w:t>
      </w:r>
      <w:r w:rsidR="00570408">
        <w:rPr>
          <w:sz w:val="28"/>
          <w:szCs w:val="28"/>
        </w:rPr>
        <w:t> </w:t>
      </w:r>
      <w:r w:rsidR="00F36AE8" w:rsidRPr="00F36AE8">
        <w:rPr>
          <w:sz w:val="28"/>
          <w:szCs w:val="28"/>
        </w:rPr>
        <w:t>Izdarīt Ministru kabineta 2012.</w:t>
      </w:r>
      <w:r w:rsidR="00444D43">
        <w:rPr>
          <w:sz w:val="28"/>
          <w:szCs w:val="28"/>
        </w:rPr>
        <w:t> </w:t>
      </w:r>
      <w:r w:rsidR="00F36AE8" w:rsidRPr="00F36AE8">
        <w:rPr>
          <w:sz w:val="28"/>
          <w:szCs w:val="28"/>
        </w:rPr>
        <w:t>gada 22</w:t>
      </w:r>
      <w:r w:rsidR="00B87CDF" w:rsidRPr="00F36AE8">
        <w:rPr>
          <w:sz w:val="28"/>
          <w:szCs w:val="28"/>
        </w:rPr>
        <w:t>.</w:t>
      </w:r>
      <w:r w:rsidR="00444D43">
        <w:rPr>
          <w:sz w:val="28"/>
          <w:szCs w:val="28"/>
        </w:rPr>
        <w:t> </w:t>
      </w:r>
      <w:r w:rsidR="00B87CDF" w:rsidRPr="00F36AE8">
        <w:rPr>
          <w:sz w:val="28"/>
          <w:szCs w:val="28"/>
        </w:rPr>
        <w:t>maija noteikumos Nr.</w:t>
      </w:r>
      <w:r w:rsidR="00444D43">
        <w:rPr>
          <w:sz w:val="28"/>
          <w:szCs w:val="28"/>
        </w:rPr>
        <w:t> </w:t>
      </w:r>
      <w:r w:rsidR="00F36AE8" w:rsidRPr="00F36AE8">
        <w:rPr>
          <w:sz w:val="28"/>
          <w:szCs w:val="28"/>
        </w:rPr>
        <w:t>361</w:t>
      </w:r>
      <w:r w:rsidR="00B87CDF" w:rsidRPr="00F36AE8">
        <w:rPr>
          <w:sz w:val="28"/>
          <w:szCs w:val="28"/>
        </w:rPr>
        <w:t xml:space="preserve"> </w:t>
      </w:r>
      <w:r w:rsidR="00611B73">
        <w:rPr>
          <w:sz w:val="28"/>
          <w:szCs w:val="28"/>
        </w:rPr>
        <w:t>"</w:t>
      </w:r>
      <w:r w:rsidR="00F36AE8" w:rsidRPr="00F36AE8">
        <w:rPr>
          <w:bCs/>
          <w:sz w:val="28"/>
          <w:szCs w:val="28"/>
        </w:rPr>
        <w:t>Dabas resursu nodokļa piemērošanas noteikumi transportlīdzekļiem</w:t>
      </w:r>
      <w:r w:rsidR="00611B73">
        <w:rPr>
          <w:sz w:val="28"/>
          <w:szCs w:val="28"/>
        </w:rPr>
        <w:t>"</w:t>
      </w:r>
      <w:r w:rsidR="00F36AE8" w:rsidRPr="00F36AE8">
        <w:rPr>
          <w:sz w:val="28"/>
          <w:szCs w:val="28"/>
        </w:rPr>
        <w:t xml:space="preserve"> (Latvijas </w:t>
      </w:r>
      <w:r w:rsidR="00F36AE8">
        <w:rPr>
          <w:sz w:val="28"/>
          <w:szCs w:val="28"/>
        </w:rPr>
        <w:t>Vēstnesis, 2012</w:t>
      </w:r>
      <w:r w:rsidR="00B87CDF" w:rsidRPr="009E2602">
        <w:rPr>
          <w:sz w:val="28"/>
          <w:szCs w:val="28"/>
        </w:rPr>
        <w:t>, 8</w:t>
      </w:r>
      <w:r w:rsidR="00F36AE8">
        <w:rPr>
          <w:sz w:val="28"/>
          <w:szCs w:val="28"/>
        </w:rPr>
        <w:t>3</w:t>
      </w:r>
      <w:r w:rsidR="00611B73">
        <w:rPr>
          <w:sz w:val="28"/>
          <w:szCs w:val="28"/>
        </w:rPr>
        <w:t>. n</w:t>
      </w:r>
      <w:r w:rsidR="00B87CDF" w:rsidRPr="009E2602">
        <w:rPr>
          <w:sz w:val="28"/>
          <w:szCs w:val="28"/>
        </w:rPr>
        <w:t>r.</w:t>
      </w:r>
      <w:r w:rsidR="00380FE8">
        <w:rPr>
          <w:sz w:val="28"/>
          <w:szCs w:val="28"/>
        </w:rPr>
        <w:t>; 2013, 164</w:t>
      </w:r>
      <w:r w:rsidR="00611B73">
        <w:rPr>
          <w:sz w:val="28"/>
          <w:szCs w:val="28"/>
        </w:rPr>
        <w:t>. n</w:t>
      </w:r>
      <w:r w:rsidR="00380FE8">
        <w:rPr>
          <w:sz w:val="28"/>
          <w:szCs w:val="28"/>
        </w:rPr>
        <w:t>r.; 2016, 184</w:t>
      </w:r>
      <w:r w:rsidR="00611B73">
        <w:rPr>
          <w:sz w:val="28"/>
          <w:szCs w:val="28"/>
        </w:rPr>
        <w:t>. n</w:t>
      </w:r>
      <w:r w:rsidR="00380FE8">
        <w:rPr>
          <w:sz w:val="28"/>
          <w:szCs w:val="28"/>
        </w:rPr>
        <w:t>r.</w:t>
      </w:r>
      <w:r w:rsidR="00B87CDF" w:rsidRPr="009E2602">
        <w:rPr>
          <w:sz w:val="28"/>
          <w:szCs w:val="28"/>
        </w:rPr>
        <w:t>) šādus grozījumus:</w:t>
      </w:r>
    </w:p>
    <w:p w14:paraId="722F6978" w14:textId="6424FFE3" w:rsidR="00B87CDF" w:rsidRDefault="002E425E" w:rsidP="00EA3773">
      <w:pPr>
        <w:pStyle w:val="BodyText2"/>
        <w:spacing w:after="0" w:line="240" w:lineRule="auto"/>
        <w:ind w:firstLine="709"/>
        <w:jc w:val="both"/>
        <w:rPr>
          <w:sz w:val="28"/>
          <w:szCs w:val="28"/>
        </w:rPr>
      </w:pPr>
      <w:r>
        <w:rPr>
          <w:sz w:val="28"/>
          <w:szCs w:val="28"/>
        </w:rPr>
        <w:t>1.</w:t>
      </w:r>
      <w:r w:rsidR="00B53EFB">
        <w:rPr>
          <w:sz w:val="28"/>
          <w:szCs w:val="28"/>
        </w:rPr>
        <w:t>1</w:t>
      </w:r>
      <w:r w:rsidR="00444D43">
        <w:rPr>
          <w:sz w:val="28"/>
          <w:szCs w:val="28"/>
        </w:rPr>
        <w:t>. </w:t>
      </w:r>
      <w:r w:rsidR="008D6392">
        <w:rPr>
          <w:sz w:val="28"/>
          <w:szCs w:val="28"/>
        </w:rPr>
        <w:t>a</w:t>
      </w:r>
      <w:r w:rsidR="00B87CDF" w:rsidRPr="009E2602">
        <w:rPr>
          <w:sz w:val="28"/>
          <w:szCs w:val="28"/>
        </w:rPr>
        <w:t xml:space="preserve">izstāt noteikumu tekstā vārdus </w:t>
      </w:r>
      <w:r w:rsidR="00611B73">
        <w:rPr>
          <w:sz w:val="28"/>
          <w:szCs w:val="28"/>
        </w:rPr>
        <w:t>"</w:t>
      </w:r>
      <w:r w:rsidR="00B87CDF" w:rsidRPr="009E2602">
        <w:rPr>
          <w:sz w:val="28"/>
          <w:szCs w:val="28"/>
        </w:rPr>
        <w:t>fonda administrācija</w:t>
      </w:r>
      <w:r w:rsidR="00611B73">
        <w:rPr>
          <w:sz w:val="28"/>
          <w:szCs w:val="28"/>
        </w:rPr>
        <w:t>"</w:t>
      </w:r>
      <w:r w:rsidR="00B87CDF" w:rsidRPr="009E2602">
        <w:rPr>
          <w:sz w:val="28"/>
          <w:szCs w:val="28"/>
        </w:rPr>
        <w:t xml:space="preserve"> </w:t>
      </w:r>
      <w:r w:rsidR="004D4408">
        <w:rPr>
          <w:sz w:val="28"/>
          <w:szCs w:val="28"/>
        </w:rPr>
        <w:t>(</w:t>
      </w:r>
      <w:r w:rsidR="00F3549F">
        <w:rPr>
          <w:sz w:val="28"/>
          <w:szCs w:val="28"/>
        </w:rPr>
        <w:t>attiecīgā locījumā</w:t>
      </w:r>
      <w:r w:rsidR="004D4408">
        <w:rPr>
          <w:sz w:val="28"/>
          <w:szCs w:val="28"/>
        </w:rPr>
        <w:t>)</w:t>
      </w:r>
      <w:r w:rsidR="00F3549F" w:rsidRPr="009E2602">
        <w:rPr>
          <w:sz w:val="28"/>
          <w:szCs w:val="28"/>
        </w:rPr>
        <w:t xml:space="preserve"> </w:t>
      </w:r>
      <w:r w:rsidR="00B87CDF" w:rsidRPr="009E2602">
        <w:rPr>
          <w:sz w:val="28"/>
          <w:szCs w:val="28"/>
        </w:rPr>
        <w:t>ar</w:t>
      </w:r>
      <w:r w:rsidR="00F3549F">
        <w:rPr>
          <w:sz w:val="28"/>
          <w:szCs w:val="28"/>
        </w:rPr>
        <w:t xml:space="preserve"> vārdu</w:t>
      </w:r>
      <w:r w:rsidR="00B87CDF" w:rsidRPr="009E2602">
        <w:rPr>
          <w:sz w:val="28"/>
          <w:szCs w:val="28"/>
        </w:rPr>
        <w:t xml:space="preserve"> </w:t>
      </w:r>
      <w:r w:rsidR="00611B73">
        <w:rPr>
          <w:sz w:val="28"/>
          <w:szCs w:val="28"/>
        </w:rPr>
        <w:t>"</w:t>
      </w:r>
      <w:r w:rsidR="00F3549F">
        <w:rPr>
          <w:sz w:val="28"/>
          <w:szCs w:val="28"/>
        </w:rPr>
        <w:t>dienests</w:t>
      </w:r>
      <w:r w:rsidR="00611B73">
        <w:rPr>
          <w:sz w:val="28"/>
          <w:szCs w:val="28"/>
        </w:rPr>
        <w:t>"</w:t>
      </w:r>
      <w:r w:rsidR="00F3549F">
        <w:rPr>
          <w:sz w:val="28"/>
          <w:szCs w:val="28"/>
        </w:rPr>
        <w:t xml:space="preserve"> </w:t>
      </w:r>
      <w:r w:rsidR="004D4408">
        <w:rPr>
          <w:sz w:val="28"/>
          <w:szCs w:val="28"/>
        </w:rPr>
        <w:t>(</w:t>
      </w:r>
      <w:r w:rsidR="00F3549F">
        <w:rPr>
          <w:sz w:val="28"/>
          <w:szCs w:val="28"/>
        </w:rPr>
        <w:t>attiecīgā locījumā</w:t>
      </w:r>
      <w:r w:rsidR="004D4408">
        <w:rPr>
          <w:sz w:val="28"/>
          <w:szCs w:val="28"/>
        </w:rPr>
        <w:t>)</w:t>
      </w:r>
      <w:r w:rsidR="00A57291">
        <w:rPr>
          <w:sz w:val="28"/>
          <w:szCs w:val="28"/>
        </w:rPr>
        <w:t>;</w:t>
      </w:r>
    </w:p>
    <w:p w14:paraId="1256EA85" w14:textId="77777777" w:rsidR="00F32E14" w:rsidRDefault="002E425E" w:rsidP="00EA3773">
      <w:pPr>
        <w:pStyle w:val="BodyText2"/>
        <w:spacing w:after="0" w:line="240" w:lineRule="auto"/>
        <w:ind w:firstLine="709"/>
        <w:jc w:val="both"/>
        <w:rPr>
          <w:sz w:val="28"/>
          <w:szCs w:val="28"/>
        </w:rPr>
      </w:pPr>
      <w:r w:rsidRPr="00EE2C15">
        <w:rPr>
          <w:sz w:val="28"/>
          <w:szCs w:val="28"/>
        </w:rPr>
        <w:t>1.</w:t>
      </w:r>
      <w:r w:rsidR="00B53EFB" w:rsidRPr="00EE2C15">
        <w:rPr>
          <w:sz w:val="28"/>
          <w:szCs w:val="28"/>
        </w:rPr>
        <w:t>2</w:t>
      </w:r>
      <w:r w:rsidR="00771A7D" w:rsidRPr="00EE2C15">
        <w:rPr>
          <w:sz w:val="28"/>
          <w:szCs w:val="28"/>
        </w:rPr>
        <w:t>.</w:t>
      </w:r>
      <w:r w:rsidR="00570408">
        <w:rPr>
          <w:sz w:val="28"/>
          <w:szCs w:val="28"/>
        </w:rPr>
        <w:t> </w:t>
      </w:r>
      <w:r w:rsidR="00F32E14">
        <w:rPr>
          <w:sz w:val="28"/>
          <w:szCs w:val="28"/>
        </w:rPr>
        <w:t>izteikt</w:t>
      </w:r>
      <w:r w:rsidR="0031354D" w:rsidRPr="00EE2C15">
        <w:rPr>
          <w:sz w:val="28"/>
          <w:szCs w:val="28"/>
        </w:rPr>
        <w:t xml:space="preserve"> 10.4.</w:t>
      </w:r>
      <w:r w:rsidR="00570408">
        <w:rPr>
          <w:sz w:val="28"/>
          <w:szCs w:val="28"/>
        </w:rPr>
        <w:t> </w:t>
      </w:r>
      <w:r w:rsidR="0031354D" w:rsidRPr="00EE2C15">
        <w:rPr>
          <w:sz w:val="28"/>
          <w:szCs w:val="28"/>
        </w:rPr>
        <w:t>apakšpunkt</w:t>
      </w:r>
      <w:r w:rsidR="00F32E14">
        <w:rPr>
          <w:sz w:val="28"/>
          <w:szCs w:val="28"/>
        </w:rPr>
        <w:t>u šādā redakcijā:</w:t>
      </w:r>
    </w:p>
    <w:p w14:paraId="7749F921" w14:textId="77777777" w:rsidR="00F32E14" w:rsidRDefault="00F32E14" w:rsidP="00EA3773">
      <w:pPr>
        <w:pStyle w:val="BodyText2"/>
        <w:spacing w:after="0" w:line="240" w:lineRule="auto"/>
        <w:ind w:firstLine="709"/>
        <w:jc w:val="both"/>
        <w:rPr>
          <w:sz w:val="28"/>
          <w:szCs w:val="28"/>
        </w:rPr>
      </w:pPr>
    </w:p>
    <w:p w14:paraId="6BE74D30" w14:textId="433DA101" w:rsidR="00F32E14" w:rsidRPr="00F32E14" w:rsidRDefault="00F32E14" w:rsidP="00EA3773">
      <w:pPr>
        <w:pStyle w:val="BodyText2"/>
        <w:spacing w:after="0" w:line="240" w:lineRule="auto"/>
        <w:ind w:firstLine="709"/>
        <w:jc w:val="both"/>
        <w:rPr>
          <w:sz w:val="28"/>
          <w:szCs w:val="28"/>
        </w:rPr>
      </w:pPr>
      <w:r w:rsidRPr="00F32E14">
        <w:rPr>
          <w:sz w:val="28"/>
          <w:szCs w:val="28"/>
        </w:rPr>
        <w:t>"10.4.</w:t>
      </w:r>
      <w:r>
        <w:rPr>
          <w:sz w:val="28"/>
          <w:szCs w:val="28"/>
        </w:rPr>
        <w:t> </w:t>
      </w:r>
      <w:r w:rsidRPr="00F32E14">
        <w:rPr>
          <w:sz w:val="28"/>
          <w:szCs w:val="28"/>
        </w:rPr>
        <w:t>informācijas ievietošanu savā tīmekļa vietnē par nolietotu transportlīdzekļu savākšanas vietām un to darba laiku. Apsaimniekotājs savā tīmekļa vietnē norāda tikai tās nolietotu transportlīdzekļu savākšanas un pieņemšanas vietas, kurās transportlīdzekļu savākšanu un pieņemšanu nodrošina pats vai apsaimniekotājs, ar kuru noslēgts līgums par šā pakalpojuma sniegšanu. Paziņojumu par to, kur pieejama informācija par nolietotu transportlīdzekļu savākšanas vietām, apsaimniekotājs nosūta Valsts vides dienestam (turpmāk – dienests) un attiecīgām pašvaldībām, kas nodrošina paziņojumā norādītās informācijas ievietošanu savās tīmekļa vietnēs.";</w:t>
      </w:r>
    </w:p>
    <w:p w14:paraId="2389215A" w14:textId="77777777" w:rsidR="00F32E14" w:rsidRDefault="00F32E14" w:rsidP="00EA3773">
      <w:pPr>
        <w:pStyle w:val="BodyText2"/>
        <w:spacing w:after="0" w:line="240" w:lineRule="auto"/>
        <w:ind w:firstLine="709"/>
        <w:jc w:val="both"/>
        <w:rPr>
          <w:sz w:val="28"/>
          <w:szCs w:val="28"/>
        </w:rPr>
      </w:pPr>
    </w:p>
    <w:p w14:paraId="722F697A" w14:textId="264AB201" w:rsidR="007233A3" w:rsidRDefault="00B53EFB" w:rsidP="00EA3773">
      <w:pPr>
        <w:pStyle w:val="BodyText2"/>
        <w:spacing w:after="0" w:line="240" w:lineRule="auto"/>
        <w:ind w:firstLine="709"/>
        <w:jc w:val="both"/>
        <w:rPr>
          <w:sz w:val="28"/>
          <w:szCs w:val="28"/>
        </w:rPr>
      </w:pPr>
      <w:r>
        <w:rPr>
          <w:sz w:val="28"/>
          <w:szCs w:val="28"/>
        </w:rPr>
        <w:t>1.3.</w:t>
      </w:r>
      <w:r w:rsidR="00570408">
        <w:rPr>
          <w:sz w:val="28"/>
          <w:szCs w:val="28"/>
        </w:rPr>
        <w:t> </w:t>
      </w:r>
      <w:r w:rsidR="008D6392">
        <w:rPr>
          <w:sz w:val="28"/>
          <w:szCs w:val="28"/>
        </w:rPr>
        <w:t>s</w:t>
      </w:r>
      <w:r w:rsidR="00EE2C15">
        <w:rPr>
          <w:sz w:val="28"/>
          <w:szCs w:val="28"/>
        </w:rPr>
        <w:t>vītrot</w:t>
      </w:r>
      <w:r>
        <w:rPr>
          <w:sz w:val="28"/>
          <w:szCs w:val="28"/>
        </w:rPr>
        <w:t xml:space="preserve"> </w:t>
      </w:r>
      <w:r w:rsidR="007233A3">
        <w:rPr>
          <w:sz w:val="28"/>
          <w:szCs w:val="28"/>
        </w:rPr>
        <w:t>11.1.</w:t>
      </w:r>
      <w:r w:rsidR="00570408">
        <w:rPr>
          <w:sz w:val="28"/>
          <w:szCs w:val="28"/>
        </w:rPr>
        <w:t> </w:t>
      </w:r>
      <w:r>
        <w:rPr>
          <w:sz w:val="28"/>
          <w:szCs w:val="28"/>
        </w:rPr>
        <w:t>apakšpunktā vārdu</w:t>
      </w:r>
      <w:r w:rsidR="00EE2C15">
        <w:rPr>
          <w:sz w:val="28"/>
          <w:szCs w:val="28"/>
        </w:rPr>
        <w:t>s</w:t>
      </w:r>
      <w:r>
        <w:rPr>
          <w:sz w:val="28"/>
          <w:szCs w:val="28"/>
        </w:rPr>
        <w:t xml:space="preserve"> </w:t>
      </w:r>
      <w:r w:rsidR="00611B73">
        <w:rPr>
          <w:sz w:val="28"/>
          <w:szCs w:val="28"/>
        </w:rPr>
        <w:t>"</w:t>
      </w:r>
      <w:r>
        <w:rPr>
          <w:sz w:val="28"/>
          <w:szCs w:val="28"/>
        </w:rPr>
        <w:t>ministrijai</w:t>
      </w:r>
      <w:r w:rsidR="00EE2C15">
        <w:rPr>
          <w:sz w:val="28"/>
          <w:szCs w:val="28"/>
        </w:rPr>
        <w:t xml:space="preserve"> adresētu</w:t>
      </w:r>
      <w:r w:rsidR="00611B73">
        <w:rPr>
          <w:sz w:val="28"/>
          <w:szCs w:val="28"/>
        </w:rPr>
        <w:t>"</w:t>
      </w:r>
      <w:r w:rsidR="00A57291">
        <w:rPr>
          <w:sz w:val="28"/>
          <w:szCs w:val="28"/>
        </w:rPr>
        <w:t>;</w:t>
      </w:r>
    </w:p>
    <w:p w14:paraId="722F697B" w14:textId="5E9E786D" w:rsidR="007233A3" w:rsidRDefault="00B53EFB" w:rsidP="00EA3773">
      <w:pPr>
        <w:pStyle w:val="BodyText2"/>
        <w:spacing w:after="0" w:line="240" w:lineRule="auto"/>
        <w:ind w:firstLine="709"/>
        <w:jc w:val="both"/>
        <w:rPr>
          <w:sz w:val="28"/>
          <w:szCs w:val="28"/>
        </w:rPr>
      </w:pPr>
      <w:r>
        <w:rPr>
          <w:sz w:val="28"/>
          <w:szCs w:val="28"/>
        </w:rPr>
        <w:t>1.4.</w:t>
      </w:r>
      <w:r w:rsidR="00570408">
        <w:rPr>
          <w:sz w:val="28"/>
          <w:szCs w:val="28"/>
        </w:rPr>
        <w:t> </w:t>
      </w:r>
      <w:r w:rsidR="008D6392">
        <w:rPr>
          <w:sz w:val="28"/>
          <w:szCs w:val="28"/>
        </w:rPr>
        <w:t>s</w:t>
      </w:r>
      <w:r w:rsidR="00EE2C15">
        <w:rPr>
          <w:sz w:val="28"/>
          <w:szCs w:val="28"/>
        </w:rPr>
        <w:t>vītrot</w:t>
      </w:r>
      <w:r>
        <w:rPr>
          <w:sz w:val="28"/>
          <w:szCs w:val="28"/>
        </w:rPr>
        <w:t xml:space="preserve"> </w:t>
      </w:r>
      <w:r w:rsidR="007233A3">
        <w:rPr>
          <w:sz w:val="28"/>
          <w:szCs w:val="28"/>
        </w:rPr>
        <w:t>12.1.</w:t>
      </w:r>
      <w:r w:rsidR="00570408">
        <w:rPr>
          <w:sz w:val="28"/>
          <w:szCs w:val="28"/>
        </w:rPr>
        <w:t> </w:t>
      </w:r>
      <w:r>
        <w:rPr>
          <w:sz w:val="28"/>
          <w:szCs w:val="28"/>
        </w:rPr>
        <w:t>apakšpunktā vārdu</w:t>
      </w:r>
      <w:r w:rsidR="00EE2C15">
        <w:rPr>
          <w:sz w:val="28"/>
          <w:szCs w:val="28"/>
        </w:rPr>
        <w:t>s</w:t>
      </w:r>
      <w:r>
        <w:rPr>
          <w:sz w:val="28"/>
          <w:szCs w:val="28"/>
        </w:rPr>
        <w:t xml:space="preserve"> </w:t>
      </w:r>
      <w:r w:rsidR="00611B73">
        <w:rPr>
          <w:sz w:val="28"/>
          <w:szCs w:val="28"/>
        </w:rPr>
        <w:t>"</w:t>
      </w:r>
      <w:r>
        <w:rPr>
          <w:sz w:val="28"/>
          <w:szCs w:val="28"/>
        </w:rPr>
        <w:t>ministrijai</w:t>
      </w:r>
      <w:r w:rsidR="00EE2C15">
        <w:rPr>
          <w:sz w:val="28"/>
          <w:szCs w:val="28"/>
        </w:rPr>
        <w:t xml:space="preserve"> adresētu</w:t>
      </w:r>
      <w:r w:rsidR="00611B73">
        <w:rPr>
          <w:sz w:val="28"/>
          <w:szCs w:val="28"/>
        </w:rPr>
        <w:t>"</w:t>
      </w:r>
      <w:r w:rsidR="00A57291">
        <w:rPr>
          <w:sz w:val="28"/>
          <w:szCs w:val="28"/>
        </w:rPr>
        <w:t>;</w:t>
      </w:r>
    </w:p>
    <w:p w14:paraId="23B8992B" w14:textId="1D2B1102" w:rsidR="00320BF8" w:rsidRDefault="00B53EFB" w:rsidP="00EA3773">
      <w:pPr>
        <w:pStyle w:val="BodyText2"/>
        <w:spacing w:after="0" w:line="240" w:lineRule="auto"/>
        <w:ind w:firstLine="709"/>
        <w:jc w:val="both"/>
        <w:rPr>
          <w:sz w:val="28"/>
          <w:szCs w:val="28"/>
        </w:rPr>
      </w:pPr>
      <w:r>
        <w:rPr>
          <w:sz w:val="28"/>
          <w:szCs w:val="28"/>
        </w:rPr>
        <w:t>1.5.</w:t>
      </w:r>
      <w:r w:rsidR="00570408">
        <w:rPr>
          <w:sz w:val="28"/>
          <w:szCs w:val="28"/>
        </w:rPr>
        <w:t> </w:t>
      </w:r>
      <w:r w:rsidR="008D6392">
        <w:rPr>
          <w:sz w:val="28"/>
          <w:szCs w:val="28"/>
        </w:rPr>
        <w:t>i</w:t>
      </w:r>
      <w:r w:rsidR="00C7276E">
        <w:rPr>
          <w:sz w:val="28"/>
          <w:szCs w:val="28"/>
        </w:rPr>
        <w:t>zteikt</w:t>
      </w:r>
      <w:r>
        <w:rPr>
          <w:sz w:val="28"/>
          <w:szCs w:val="28"/>
        </w:rPr>
        <w:t xml:space="preserve"> </w:t>
      </w:r>
      <w:r w:rsidR="007233A3">
        <w:rPr>
          <w:sz w:val="28"/>
          <w:szCs w:val="28"/>
        </w:rPr>
        <w:t>16.</w:t>
      </w:r>
      <w:r w:rsidR="00320BF8">
        <w:rPr>
          <w:sz w:val="28"/>
          <w:szCs w:val="28"/>
        </w:rPr>
        <w:t>, 17. un 18.</w:t>
      </w:r>
      <w:r w:rsidR="00570408">
        <w:rPr>
          <w:sz w:val="28"/>
          <w:szCs w:val="28"/>
        </w:rPr>
        <w:t> </w:t>
      </w:r>
      <w:r w:rsidR="00C7276E">
        <w:rPr>
          <w:sz w:val="28"/>
          <w:szCs w:val="28"/>
        </w:rPr>
        <w:t xml:space="preserve">punktu šādā redakcijā: </w:t>
      </w:r>
    </w:p>
    <w:p w14:paraId="34ED4604" w14:textId="77777777" w:rsidR="00611B73" w:rsidRDefault="00611B73" w:rsidP="00EA3773">
      <w:pPr>
        <w:pStyle w:val="BodyText2"/>
        <w:spacing w:after="0" w:line="240" w:lineRule="auto"/>
        <w:ind w:firstLine="709"/>
        <w:jc w:val="both"/>
        <w:rPr>
          <w:sz w:val="28"/>
          <w:szCs w:val="28"/>
        </w:rPr>
      </w:pPr>
    </w:p>
    <w:p w14:paraId="722F697C" w14:textId="53EEECD3" w:rsidR="00F36AE8" w:rsidRDefault="00611B73" w:rsidP="00EA3773">
      <w:pPr>
        <w:pStyle w:val="BodyText2"/>
        <w:spacing w:after="0" w:line="240" w:lineRule="auto"/>
        <w:ind w:firstLine="709"/>
        <w:jc w:val="both"/>
        <w:rPr>
          <w:sz w:val="28"/>
          <w:szCs w:val="28"/>
        </w:rPr>
      </w:pPr>
      <w:r>
        <w:rPr>
          <w:sz w:val="28"/>
          <w:szCs w:val="28"/>
        </w:rPr>
        <w:t>"</w:t>
      </w:r>
      <w:r w:rsidR="00320BF8">
        <w:rPr>
          <w:sz w:val="28"/>
          <w:szCs w:val="28"/>
        </w:rPr>
        <w:t>16</w:t>
      </w:r>
      <w:r>
        <w:rPr>
          <w:sz w:val="28"/>
          <w:szCs w:val="28"/>
        </w:rPr>
        <w:t xml:space="preserve">. </w:t>
      </w:r>
      <w:r w:rsidR="008D6392">
        <w:rPr>
          <w:sz w:val="28"/>
          <w:szCs w:val="28"/>
        </w:rPr>
        <w:t>D</w:t>
      </w:r>
      <w:r w:rsidR="008D6392" w:rsidRPr="00C7276E">
        <w:rPr>
          <w:sz w:val="28"/>
          <w:szCs w:val="28"/>
        </w:rPr>
        <w:t>ienests</w:t>
      </w:r>
      <w:r w:rsidR="008D6392" w:rsidRPr="004D7DDE">
        <w:rPr>
          <w:sz w:val="28"/>
          <w:szCs w:val="28"/>
        </w:rPr>
        <w:t xml:space="preserve"> </w:t>
      </w:r>
      <w:r w:rsidR="00C7276E" w:rsidRPr="004D7DDE">
        <w:rPr>
          <w:sz w:val="28"/>
          <w:szCs w:val="28"/>
        </w:rPr>
        <w:t xml:space="preserve">pieņem lēmumu piemērot atbrīvojumu no nodokļa samaksas Administratīvā procesa likumā noteiktajā termiņā pēc šo noteikumu </w:t>
      </w:r>
      <w:hyperlink r:id="rId13" w:anchor="p11" w:tgtFrame="_blank" w:history="1">
        <w:r w:rsidR="00C7276E" w:rsidRPr="004D7DDE">
          <w:rPr>
            <w:sz w:val="28"/>
            <w:szCs w:val="28"/>
          </w:rPr>
          <w:t xml:space="preserve">11. </w:t>
        </w:r>
      </w:hyperlink>
      <w:r w:rsidR="00C7276E" w:rsidRPr="004D7DDE">
        <w:rPr>
          <w:sz w:val="28"/>
          <w:szCs w:val="28"/>
        </w:rPr>
        <w:t xml:space="preserve">vai </w:t>
      </w:r>
      <w:hyperlink r:id="rId14" w:anchor="p12" w:tgtFrame="_blank" w:history="1">
        <w:r w:rsidR="00C7276E" w:rsidRPr="004D7DDE">
          <w:rPr>
            <w:sz w:val="28"/>
            <w:szCs w:val="28"/>
          </w:rPr>
          <w:t>12.</w:t>
        </w:r>
        <w:r w:rsidR="00570408">
          <w:rPr>
            <w:sz w:val="28"/>
            <w:szCs w:val="28"/>
          </w:rPr>
          <w:t> </w:t>
        </w:r>
        <w:r w:rsidR="00C7276E" w:rsidRPr="004D7DDE">
          <w:rPr>
            <w:sz w:val="28"/>
            <w:szCs w:val="28"/>
          </w:rPr>
          <w:t>punktā</w:t>
        </w:r>
      </w:hyperlink>
      <w:r w:rsidR="00C7276E" w:rsidRPr="004D7DDE">
        <w:rPr>
          <w:sz w:val="28"/>
          <w:szCs w:val="28"/>
        </w:rPr>
        <w:t xml:space="preserve"> minēto dokumentu saņemšanas, ja </w:t>
      </w:r>
      <w:r w:rsidR="00C7276E" w:rsidRPr="00C7276E">
        <w:rPr>
          <w:sz w:val="28"/>
          <w:szCs w:val="28"/>
        </w:rPr>
        <w:t>dienests</w:t>
      </w:r>
      <w:r w:rsidR="00C7276E" w:rsidRPr="004D7DDE">
        <w:rPr>
          <w:sz w:val="28"/>
          <w:szCs w:val="28"/>
        </w:rPr>
        <w:t xml:space="preserve"> </w:t>
      </w:r>
      <w:r w:rsidR="00C7276E" w:rsidRPr="00C7276E">
        <w:rPr>
          <w:sz w:val="28"/>
          <w:szCs w:val="28"/>
        </w:rPr>
        <w:t>izvērtējis</w:t>
      </w:r>
      <w:r w:rsidR="00C7276E" w:rsidRPr="004D7DDE">
        <w:rPr>
          <w:sz w:val="28"/>
          <w:szCs w:val="28"/>
        </w:rPr>
        <w:t xml:space="preserve"> dokumentu atbilstību šo noteikumu prasībām, kā arī apsaimniekošanas sistēmas atbilstību </w:t>
      </w:r>
      <w:r w:rsidR="00C7276E" w:rsidRPr="004D7DDE">
        <w:rPr>
          <w:sz w:val="28"/>
          <w:szCs w:val="28"/>
        </w:rPr>
        <w:lastRenderedPageBreak/>
        <w:t>iesniegtajam plānam (plānā norādīto nolietoto transportlīdzekļu savākšanas vietu esība, šo vietu darbības atbilstība normatīvajiem aktiem par prasībām atkritumu savākšanas, pārkraušanas, šķirošanas vai uzglabāšanas vietām, līgumi par nolietotu transportlīdzekļu pieņemšanu vai savākšanu, ja tādi norādīti plānā)</w:t>
      </w:r>
      <w:r w:rsidR="00C7276E">
        <w:rPr>
          <w:sz w:val="28"/>
          <w:szCs w:val="28"/>
        </w:rPr>
        <w:t>.</w:t>
      </w:r>
      <w:r w:rsidR="00B53EFB">
        <w:rPr>
          <w:sz w:val="28"/>
          <w:szCs w:val="28"/>
        </w:rPr>
        <w:t xml:space="preserve"> </w:t>
      </w:r>
    </w:p>
    <w:p w14:paraId="6C94B361" w14:textId="77777777" w:rsidR="008D6392" w:rsidRDefault="008D6392" w:rsidP="00EA3773">
      <w:pPr>
        <w:pStyle w:val="BodyText2"/>
        <w:spacing w:after="0" w:line="240" w:lineRule="auto"/>
        <w:ind w:firstLine="709"/>
        <w:jc w:val="both"/>
        <w:rPr>
          <w:sz w:val="28"/>
          <w:szCs w:val="28"/>
        </w:rPr>
      </w:pPr>
    </w:p>
    <w:p w14:paraId="722F697D" w14:textId="10790B32" w:rsidR="00B53EFB" w:rsidRDefault="00320BF8" w:rsidP="00EA3773">
      <w:pPr>
        <w:pStyle w:val="BodyText2"/>
        <w:spacing w:after="0" w:line="240" w:lineRule="auto"/>
        <w:ind w:firstLine="709"/>
        <w:jc w:val="both"/>
        <w:rPr>
          <w:sz w:val="28"/>
          <w:szCs w:val="28"/>
        </w:rPr>
      </w:pPr>
      <w:r>
        <w:rPr>
          <w:sz w:val="28"/>
          <w:szCs w:val="28"/>
        </w:rPr>
        <w:t xml:space="preserve">17. </w:t>
      </w:r>
      <w:r w:rsidR="00C7276E" w:rsidRPr="004D7DDE">
        <w:rPr>
          <w:sz w:val="28"/>
          <w:szCs w:val="28"/>
        </w:rPr>
        <w:t xml:space="preserve">Ja nodokļa maksātāja vai apsaimniekotāja iesniegtie dokumenti ir nepilnīgi, </w:t>
      </w:r>
      <w:r w:rsidR="00C7276E" w:rsidRPr="00C7276E">
        <w:rPr>
          <w:sz w:val="28"/>
          <w:szCs w:val="28"/>
        </w:rPr>
        <w:t>dienests</w:t>
      </w:r>
      <w:r w:rsidR="00C7276E" w:rsidRPr="004D7DDE">
        <w:rPr>
          <w:sz w:val="28"/>
          <w:szCs w:val="28"/>
        </w:rPr>
        <w:t xml:space="preserve"> rakstiski informē par to nodokļa maksātāju vai apsaimniekotāju, kurš iesniedzis dokumentus. Ja nodokļa maksātājs vai apsaimniekotājs divu nedēļu laikā neiesniedz trūkstošo informāciju </w:t>
      </w:r>
      <w:r w:rsidR="00C7276E" w:rsidRPr="00C7276E">
        <w:rPr>
          <w:sz w:val="28"/>
          <w:szCs w:val="28"/>
        </w:rPr>
        <w:t>dienestā</w:t>
      </w:r>
      <w:r w:rsidR="00C7276E" w:rsidRPr="004D7DDE">
        <w:rPr>
          <w:sz w:val="28"/>
          <w:szCs w:val="28"/>
        </w:rPr>
        <w:t xml:space="preserve"> vai iesniedz nepilnīgu informāciju, </w:t>
      </w:r>
      <w:r w:rsidR="00C7276E" w:rsidRPr="00C7276E">
        <w:rPr>
          <w:sz w:val="28"/>
          <w:szCs w:val="28"/>
        </w:rPr>
        <w:t>dienests</w:t>
      </w:r>
      <w:r w:rsidR="00C7276E" w:rsidRPr="004D7DDE">
        <w:rPr>
          <w:sz w:val="28"/>
          <w:szCs w:val="28"/>
        </w:rPr>
        <w:t xml:space="preserve"> pieņem lēmumu par atteikumu piemērot atbrīvojumu no nodokļa samaksas</w:t>
      </w:r>
      <w:r w:rsidR="00C7276E">
        <w:rPr>
          <w:sz w:val="28"/>
          <w:szCs w:val="28"/>
        </w:rPr>
        <w:t>.</w:t>
      </w:r>
      <w:r w:rsidR="00B53EFB" w:rsidRPr="00C7276E">
        <w:rPr>
          <w:sz w:val="28"/>
          <w:szCs w:val="28"/>
        </w:rPr>
        <w:t xml:space="preserve"> </w:t>
      </w:r>
    </w:p>
    <w:p w14:paraId="1FB294A4" w14:textId="77777777" w:rsidR="008D6392" w:rsidRDefault="008D6392" w:rsidP="00EA3773">
      <w:pPr>
        <w:pStyle w:val="BodyText2"/>
        <w:spacing w:after="0" w:line="240" w:lineRule="auto"/>
        <w:ind w:firstLine="709"/>
        <w:jc w:val="both"/>
        <w:rPr>
          <w:sz w:val="28"/>
          <w:szCs w:val="28"/>
        </w:rPr>
      </w:pPr>
    </w:p>
    <w:p w14:paraId="722F697E" w14:textId="7B349544" w:rsidR="00B53EFB" w:rsidRDefault="00320BF8" w:rsidP="00EA3773">
      <w:pPr>
        <w:pStyle w:val="BodyText2"/>
        <w:spacing w:after="0" w:line="240" w:lineRule="auto"/>
        <w:ind w:firstLine="709"/>
        <w:jc w:val="both"/>
        <w:rPr>
          <w:sz w:val="28"/>
          <w:szCs w:val="28"/>
        </w:rPr>
      </w:pPr>
      <w:r>
        <w:rPr>
          <w:sz w:val="28"/>
          <w:szCs w:val="28"/>
        </w:rPr>
        <w:t>18</w:t>
      </w:r>
      <w:r w:rsidR="00611B73">
        <w:rPr>
          <w:sz w:val="28"/>
          <w:szCs w:val="28"/>
        </w:rPr>
        <w:t xml:space="preserve">. </w:t>
      </w:r>
      <w:r w:rsidR="00A57291">
        <w:rPr>
          <w:sz w:val="28"/>
          <w:szCs w:val="28"/>
        </w:rPr>
        <w:t>D</w:t>
      </w:r>
      <w:r w:rsidR="00A57291" w:rsidRPr="00C7276E">
        <w:rPr>
          <w:sz w:val="28"/>
          <w:szCs w:val="28"/>
        </w:rPr>
        <w:t>ienests</w:t>
      </w:r>
      <w:r w:rsidR="00A57291" w:rsidRPr="004D7DDE">
        <w:rPr>
          <w:sz w:val="28"/>
          <w:szCs w:val="28"/>
        </w:rPr>
        <w:t xml:space="preserve"> </w:t>
      </w:r>
      <w:r w:rsidR="00C7276E" w:rsidRPr="004D7DDE">
        <w:rPr>
          <w:sz w:val="28"/>
          <w:szCs w:val="28"/>
        </w:rPr>
        <w:t xml:space="preserve">lēmumā par atbrīvojuma piemērošanu norāda laikposmu, uz kādu piešķirts atbrīvojums no nodokļa samaksas. Atbrīvojumu piešķir uz laikposmu, ne ilgāku par trim gadiem. </w:t>
      </w:r>
      <w:r w:rsidR="00C7276E" w:rsidRPr="00C7276E">
        <w:rPr>
          <w:sz w:val="28"/>
          <w:szCs w:val="28"/>
        </w:rPr>
        <w:t>Dienests</w:t>
      </w:r>
      <w:r w:rsidR="00C7276E" w:rsidRPr="004D7DDE">
        <w:rPr>
          <w:sz w:val="28"/>
          <w:szCs w:val="28"/>
        </w:rPr>
        <w:t xml:space="preserve"> informāciju par pieņemto lēmumu un noslēgto apsaimniekošanas līgumu ievieto elektroniski transportlīdzekļu un to vadītāju valsts reģistrā</w:t>
      </w:r>
      <w:r w:rsidR="00EA3773">
        <w:rPr>
          <w:sz w:val="28"/>
          <w:szCs w:val="28"/>
        </w:rPr>
        <w:t>.</w:t>
      </w:r>
      <w:r w:rsidR="00611B73">
        <w:rPr>
          <w:sz w:val="28"/>
          <w:szCs w:val="28"/>
        </w:rPr>
        <w:t>"</w:t>
      </w:r>
      <w:r w:rsidR="00EA3773">
        <w:rPr>
          <w:sz w:val="28"/>
          <w:szCs w:val="28"/>
        </w:rPr>
        <w:t>;</w:t>
      </w:r>
    </w:p>
    <w:p w14:paraId="0DA3DCCD" w14:textId="77777777" w:rsidR="00611B73" w:rsidRDefault="00611B73" w:rsidP="00EA3773">
      <w:pPr>
        <w:pStyle w:val="BodyText2"/>
        <w:spacing w:after="0" w:line="240" w:lineRule="auto"/>
        <w:ind w:firstLine="709"/>
        <w:jc w:val="both"/>
        <w:rPr>
          <w:sz w:val="28"/>
          <w:szCs w:val="28"/>
        </w:rPr>
      </w:pPr>
    </w:p>
    <w:p w14:paraId="722F697F" w14:textId="382B667C" w:rsidR="00B53EFB" w:rsidRDefault="00320BF8" w:rsidP="00EA3773">
      <w:pPr>
        <w:pStyle w:val="BodyText2"/>
        <w:spacing w:after="0" w:line="240" w:lineRule="auto"/>
        <w:ind w:firstLine="709"/>
        <w:jc w:val="both"/>
        <w:rPr>
          <w:sz w:val="28"/>
          <w:szCs w:val="28"/>
        </w:rPr>
      </w:pPr>
      <w:r>
        <w:rPr>
          <w:sz w:val="28"/>
          <w:szCs w:val="28"/>
        </w:rPr>
        <w:t>1.6</w:t>
      </w:r>
      <w:r w:rsidR="00B53EFB">
        <w:rPr>
          <w:sz w:val="28"/>
          <w:szCs w:val="28"/>
        </w:rPr>
        <w:t>.</w:t>
      </w:r>
      <w:r w:rsidR="00570408">
        <w:rPr>
          <w:sz w:val="28"/>
          <w:szCs w:val="28"/>
        </w:rPr>
        <w:t> </w:t>
      </w:r>
      <w:r w:rsidR="008D6392">
        <w:rPr>
          <w:sz w:val="28"/>
          <w:szCs w:val="28"/>
        </w:rPr>
        <w:t>a</w:t>
      </w:r>
      <w:r w:rsidR="00B53EFB">
        <w:rPr>
          <w:sz w:val="28"/>
          <w:szCs w:val="28"/>
        </w:rPr>
        <w:t>izstāt 20.</w:t>
      </w:r>
      <w:r w:rsidR="00570408">
        <w:rPr>
          <w:sz w:val="28"/>
          <w:szCs w:val="28"/>
        </w:rPr>
        <w:t> </w:t>
      </w:r>
      <w:r w:rsidR="00B53EFB">
        <w:rPr>
          <w:sz w:val="28"/>
          <w:szCs w:val="28"/>
        </w:rPr>
        <w:t xml:space="preserve">punktā vārdu </w:t>
      </w:r>
      <w:r w:rsidR="00611B73">
        <w:rPr>
          <w:sz w:val="28"/>
          <w:szCs w:val="28"/>
        </w:rPr>
        <w:t>"</w:t>
      </w:r>
      <w:r w:rsidR="00B53EFB">
        <w:rPr>
          <w:sz w:val="28"/>
          <w:szCs w:val="28"/>
        </w:rPr>
        <w:t>ministrija</w:t>
      </w:r>
      <w:r w:rsidR="00611B73">
        <w:rPr>
          <w:sz w:val="28"/>
          <w:szCs w:val="28"/>
        </w:rPr>
        <w:t>"</w:t>
      </w:r>
      <w:r w:rsidR="00B53EFB">
        <w:rPr>
          <w:sz w:val="28"/>
          <w:szCs w:val="28"/>
        </w:rPr>
        <w:t xml:space="preserve"> </w:t>
      </w:r>
      <w:r w:rsidR="00F32E14">
        <w:rPr>
          <w:sz w:val="28"/>
          <w:szCs w:val="28"/>
        </w:rPr>
        <w:t xml:space="preserve">(attiecīgā locījumā) </w:t>
      </w:r>
      <w:r w:rsidR="00B53EFB">
        <w:rPr>
          <w:sz w:val="28"/>
          <w:szCs w:val="28"/>
        </w:rPr>
        <w:t xml:space="preserve">ar vārdu </w:t>
      </w:r>
      <w:r w:rsidR="00611B73">
        <w:rPr>
          <w:sz w:val="28"/>
          <w:szCs w:val="28"/>
        </w:rPr>
        <w:t>"</w:t>
      </w:r>
      <w:r w:rsidR="00B53EFB">
        <w:rPr>
          <w:sz w:val="28"/>
          <w:szCs w:val="28"/>
        </w:rPr>
        <w:t>dienest</w:t>
      </w:r>
      <w:r w:rsidR="00F32E14">
        <w:rPr>
          <w:sz w:val="28"/>
          <w:szCs w:val="28"/>
        </w:rPr>
        <w:t>s</w:t>
      </w:r>
      <w:r w:rsidR="00611B73">
        <w:rPr>
          <w:sz w:val="28"/>
          <w:szCs w:val="28"/>
        </w:rPr>
        <w:t>"</w:t>
      </w:r>
      <w:r w:rsidR="00F32E14">
        <w:rPr>
          <w:sz w:val="28"/>
          <w:szCs w:val="28"/>
        </w:rPr>
        <w:t xml:space="preserve"> (attiecīgā locījumā);</w:t>
      </w:r>
    </w:p>
    <w:p w14:paraId="79E181A0" w14:textId="77777777" w:rsidR="00D64C66" w:rsidRDefault="002E425E" w:rsidP="00EA3773">
      <w:pPr>
        <w:pStyle w:val="BodyText2"/>
        <w:spacing w:after="0" w:line="240" w:lineRule="auto"/>
        <w:ind w:firstLine="709"/>
        <w:jc w:val="both"/>
        <w:rPr>
          <w:sz w:val="28"/>
          <w:szCs w:val="28"/>
        </w:rPr>
      </w:pPr>
      <w:r>
        <w:rPr>
          <w:sz w:val="28"/>
          <w:szCs w:val="28"/>
        </w:rPr>
        <w:t>1.</w:t>
      </w:r>
      <w:r w:rsidR="00320BF8">
        <w:rPr>
          <w:sz w:val="28"/>
          <w:szCs w:val="28"/>
        </w:rPr>
        <w:t>7</w:t>
      </w:r>
      <w:r w:rsidR="00F3549F">
        <w:rPr>
          <w:sz w:val="28"/>
          <w:szCs w:val="28"/>
        </w:rPr>
        <w:t>.</w:t>
      </w:r>
      <w:r w:rsidR="00A138EA">
        <w:rPr>
          <w:sz w:val="28"/>
          <w:szCs w:val="28"/>
        </w:rPr>
        <w:t> </w:t>
      </w:r>
      <w:r w:rsidR="00D64C66">
        <w:rPr>
          <w:sz w:val="28"/>
          <w:szCs w:val="28"/>
        </w:rPr>
        <w:t>izteikt</w:t>
      </w:r>
      <w:r w:rsidR="00F3549F">
        <w:rPr>
          <w:sz w:val="28"/>
          <w:szCs w:val="28"/>
        </w:rPr>
        <w:t xml:space="preserve"> 25.</w:t>
      </w:r>
      <w:r w:rsidR="00A138EA">
        <w:rPr>
          <w:sz w:val="28"/>
          <w:szCs w:val="28"/>
        </w:rPr>
        <w:t> </w:t>
      </w:r>
      <w:r w:rsidR="00F36AE8">
        <w:rPr>
          <w:sz w:val="28"/>
          <w:szCs w:val="28"/>
        </w:rPr>
        <w:t>punkt</w:t>
      </w:r>
      <w:r w:rsidR="00D64C66">
        <w:rPr>
          <w:sz w:val="28"/>
          <w:szCs w:val="28"/>
        </w:rPr>
        <w:t>u šādā redakcijā:</w:t>
      </w:r>
    </w:p>
    <w:p w14:paraId="6179A8A3" w14:textId="77777777" w:rsidR="00D64C66" w:rsidRDefault="00D64C66" w:rsidP="00EA3773">
      <w:pPr>
        <w:pStyle w:val="BodyText2"/>
        <w:spacing w:after="0" w:line="240" w:lineRule="auto"/>
        <w:ind w:firstLine="709"/>
        <w:jc w:val="both"/>
        <w:rPr>
          <w:sz w:val="28"/>
          <w:szCs w:val="28"/>
        </w:rPr>
      </w:pPr>
    </w:p>
    <w:p w14:paraId="13476C0E" w14:textId="3D1A5627" w:rsidR="00D64C66" w:rsidRPr="00D64C66" w:rsidRDefault="00D64C66" w:rsidP="00EA3773">
      <w:pPr>
        <w:pStyle w:val="BodyText2"/>
        <w:spacing w:after="0" w:line="240" w:lineRule="auto"/>
        <w:ind w:firstLine="709"/>
        <w:jc w:val="both"/>
        <w:rPr>
          <w:sz w:val="28"/>
          <w:szCs w:val="28"/>
        </w:rPr>
      </w:pPr>
      <w:r w:rsidRPr="00D64C66">
        <w:rPr>
          <w:sz w:val="28"/>
          <w:szCs w:val="28"/>
        </w:rPr>
        <w:t>"25. Nodokļa maksātājam vai apsaimniekotājam ir pienākums pēc nodokli administrējošo valsts iestāžu pieprasījuma uzrādīt dokumentu oriģinālus, kuri apliecina plānā iekļautās informācijas patiesumu, un pārskatā norādīto dokumentu oriģinālus (tai skaitā līgumus, apliecinājumus par komersantu savākto, pieņemto un pārstrādāto vai reģenerēto nolietoto transportlīdzekļu apjomu konkrētā laikposmā).";</w:t>
      </w:r>
    </w:p>
    <w:p w14:paraId="36090BB6" w14:textId="77777777" w:rsidR="00D64C66" w:rsidRPr="00D64C66" w:rsidRDefault="00D64C66" w:rsidP="00EA3773">
      <w:pPr>
        <w:pStyle w:val="BodyText2"/>
        <w:spacing w:after="0" w:line="240" w:lineRule="auto"/>
        <w:ind w:firstLine="709"/>
        <w:jc w:val="both"/>
        <w:rPr>
          <w:sz w:val="28"/>
          <w:szCs w:val="28"/>
        </w:rPr>
      </w:pPr>
    </w:p>
    <w:p w14:paraId="722F6981" w14:textId="6CF5F8AE" w:rsidR="00B53EFB" w:rsidRDefault="00320BF8" w:rsidP="00EA3773">
      <w:pPr>
        <w:pStyle w:val="BodyText2"/>
        <w:spacing w:after="0" w:line="240" w:lineRule="auto"/>
        <w:ind w:firstLine="709"/>
        <w:jc w:val="both"/>
        <w:rPr>
          <w:sz w:val="28"/>
          <w:szCs w:val="28"/>
        </w:rPr>
      </w:pPr>
      <w:r>
        <w:rPr>
          <w:sz w:val="28"/>
          <w:szCs w:val="28"/>
        </w:rPr>
        <w:t>1.8</w:t>
      </w:r>
      <w:r w:rsidR="00B53EFB">
        <w:rPr>
          <w:sz w:val="28"/>
          <w:szCs w:val="28"/>
        </w:rPr>
        <w:t>.</w:t>
      </w:r>
      <w:r w:rsidR="00570408">
        <w:rPr>
          <w:sz w:val="28"/>
          <w:szCs w:val="28"/>
        </w:rPr>
        <w:t> </w:t>
      </w:r>
      <w:r w:rsidR="008D6392">
        <w:rPr>
          <w:sz w:val="28"/>
          <w:szCs w:val="28"/>
        </w:rPr>
        <w:t>a</w:t>
      </w:r>
      <w:r w:rsidR="00B53EFB">
        <w:rPr>
          <w:sz w:val="28"/>
          <w:szCs w:val="28"/>
        </w:rPr>
        <w:t>izstāt 31.</w:t>
      </w:r>
      <w:r w:rsidR="00570408">
        <w:rPr>
          <w:sz w:val="28"/>
          <w:szCs w:val="28"/>
        </w:rPr>
        <w:t> </w:t>
      </w:r>
      <w:r w:rsidR="00B53EFB">
        <w:rPr>
          <w:sz w:val="28"/>
          <w:szCs w:val="28"/>
        </w:rPr>
        <w:t xml:space="preserve">punktā vārdu </w:t>
      </w:r>
      <w:r w:rsidR="00611B73">
        <w:rPr>
          <w:sz w:val="28"/>
          <w:szCs w:val="28"/>
        </w:rPr>
        <w:t>"</w:t>
      </w:r>
      <w:r w:rsidR="00B53EFB">
        <w:rPr>
          <w:sz w:val="28"/>
          <w:szCs w:val="28"/>
        </w:rPr>
        <w:t>ministrijas</w:t>
      </w:r>
      <w:r w:rsidR="00611B73">
        <w:rPr>
          <w:sz w:val="28"/>
          <w:szCs w:val="28"/>
        </w:rPr>
        <w:t>"</w:t>
      </w:r>
      <w:r w:rsidR="00B53EFB">
        <w:rPr>
          <w:sz w:val="28"/>
          <w:szCs w:val="28"/>
        </w:rPr>
        <w:t xml:space="preserve"> ar vārdu </w:t>
      </w:r>
      <w:r w:rsidR="00611B73">
        <w:rPr>
          <w:sz w:val="28"/>
          <w:szCs w:val="28"/>
        </w:rPr>
        <w:t>"</w:t>
      </w:r>
      <w:r w:rsidR="00B53EFB">
        <w:rPr>
          <w:sz w:val="28"/>
          <w:szCs w:val="28"/>
        </w:rPr>
        <w:t>dienesta</w:t>
      </w:r>
      <w:r w:rsidR="00611B73">
        <w:rPr>
          <w:sz w:val="28"/>
          <w:szCs w:val="28"/>
        </w:rPr>
        <w:t>"</w:t>
      </w:r>
      <w:r w:rsidR="00EA3773">
        <w:rPr>
          <w:sz w:val="28"/>
          <w:szCs w:val="28"/>
        </w:rPr>
        <w:t>;</w:t>
      </w:r>
    </w:p>
    <w:p w14:paraId="3FE48545" w14:textId="502AE8A7" w:rsidR="00D64C66" w:rsidRDefault="00D64C66" w:rsidP="00EA3773">
      <w:pPr>
        <w:pStyle w:val="BodyText2"/>
        <w:spacing w:after="0" w:line="240" w:lineRule="auto"/>
        <w:ind w:firstLine="709"/>
        <w:jc w:val="both"/>
        <w:rPr>
          <w:sz w:val="28"/>
          <w:szCs w:val="28"/>
        </w:rPr>
      </w:pPr>
      <w:r>
        <w:rPr>
          <w:sz w:val="28"/>
          <w:szCs w:val="28"/>
        </w:rPr>
        <w:t>1.9. izteikt 37. punkta trešo teikumu šādā redakcijā:</w:t>
      </w:r>
    </w:p>
    <w:p w14:paraId="414005CA" w14:textId="77777777" w:rsidR="00D64C66" w:rsidRDefault="00D64C66" w:rsidP="00EA3773">
      <w:pPr>
        <w:pStyle w:val="BodyText2"/>
        <w:spacing w:after="0" w:line="240" w:lineRule="auto"/>
        <w:ind w:firstLine="709"/>
        <w:jc w:val="both"/>
        <w:rPr>
          <w:sz w:val="28"/>
          <w:szCs w:val="28"/>
        </w:rPr>
      </w:pPr>
    </w:p>
    <w:p w14:paraId="192C3972" w14:textId="59D8EDB8" w:rsidR="00D64C66" w:rsidRPr="00D64C66" w:rsidRDefault="00D64C66" w:rsidP="00EA3773">
      <w:pPr>
        <w:pStyle w:val="BodyText2"/>
        <w:spacing w:after="0" w:line="240" w:lineRule="auto"/>
        <w:ind w:firstLine="709"/>
        <w:jc w:val="both"/>
        <w:rPr>
          <w:sz w:val="28"/>
          <w:szCs w:val="28"/>
        </w:rPr>
      </w:pPr>
      <w:r>
        <w:rPr>
          <w:sz w:val="28"/>
          <w:szCs w:val="28"/>
        </w:rPr>
        <w:t>"</w:t>
      </w:r>
      <w:r w:rsidRPr="00D64C66">
        <w:rPr>
          <w:sz w:val="28"/>
          <w:szCs w:val="28"/>
        </w:rPr>
        <w:t xml:space="preserve">Ja triju darbdienu laikā pēc brīdinājumā norādītā termiņa beigām </w:t>
      </w:r>
      <w:r>
        <w:rPr>
          <w:sz w:val="28"/>
          <w:szCs w:val="28"/>
        </w:rPr>
        <w:t>dienests</w:t>
      </w:r>
      <w:r w:rsidRPr="00D64C66">
        <w:rPr>
          <w:sz w:val="28"/>
          <w:szCs w:val="28"/>
        </w:rPr>
        <w:t xml:space="preserve"> attiecīgo informāciju nav saņēm</w:t>
      </w:r>
      <w:r>
        <w:rPr>
          <w:sz w:val="28"/>
          <w:szCs w:val="28"/>
        </w:rPr>
        <w:t>is</w:t>
      </w:r>
      <w:r w:rsidRPr="00D64C66">
        <w:rPr>
          <w:sz w:val="28"/>
          <w:szCs w:val="28"/>
        </w:rPr>
        <w:t xml:space="preserve"> vai iesniegtā informācija nav objektīva, t</w:t>
      </w:r>
      <w:r>
        <w:rPr>
          <w:sz w:val="28"/>
          <w:szCs w:val="28"/>
        </w:rPr>
        <w:t>as</w:t>
      </w:r>
      <w:r w:rsidRPr="00D64C66">
        <w:rPr>
          <w:sz w:val="28"/>
          <w:szCs w:val="28"/>
        </w:rPr>
        <w:t xml:space="preserve"> pieņem lēmumu par apsaimniekošanas līguma izbeigšanu un informē par to ministriju.</w:t>
      </w:r>
      <w:r>
        <w:rPr>
          <w:sz w:val="28"/>
          <w:szCs w:val="28"/>
        </w:rPr>
        <w:t>";</w:t>
      </w:r>
    </w:p>
    <w:p w14:paraId="3CD97791" w14:textId="77777777" w:rsidR="00D64C66" w:rsidRDefault="00D64C66" w:rsidP="00EA3773">
      <w:pPr>
        <w:pStyle w:val="BodyText2"/>
        <w:spacing w:after="0" w:line="240" w:lineRule="auto"/>
        <w:ind w:firstLine="709"/>
        <w:jc w:val="both"/>
        <w:rPr>
          <w:sz w:val="28"/>
          <w:szCs w:val="28"/>
        </w:rPr>
      </w:pPr>
    </w:p>
    <w:p w14:paraId="722F6982" w14:textId="0A97A2C2" w:rsidR="00C7276E" w:rsidRDefault="002E425E" w:rsidP="00EA3773">
      <w:pPr>
        <w:pStyle w:val="BodyText2"/>
        <w:spacing w:after="0" w:line="240" w:lineRule="auto"/>
        <w:ind w:firstLine="709"/>
        <w:jc w:val="both"/>
        <w:rPr>
          <w:sz w:val="28"/>
          <w:szCs w:val="28"/>
        </w:rPr>
      </w:pPr>
      <w:r>
        <w:rPr>
          <w:sz w:val="28"/>
          <w:szCs w:val="28"/>
        </w:rPr>
        <w:t>1.</w:t>
      </w:r>
      <w:r w:rsidR="00EA3773">
        <w:rPr>
          <w:sz w:val="28"/>
          <w:szCs w:val="28"/>
        </w:rPr>
        <w:t>10</w:t>
      </w:r>
      <w:r w:rsidR="00F36AE8">
        <w:rPr>
          <w:sz w:val="28"/>
          <w:szCs w:val="28"/>
        </w:rPr>
        <w:t>.</w:t>
      </w:r>
      <w:r w:rsidR="00A138EA">
        <w:rPr>
          <w:sz w:val="28"/>
          <w:szCs w:val="28"/>
        </w:rPr>
        <w:t> </w:t>
      </w:r>
      <w:r w:rsidR="008D6392">
        <w:rPr>
          <w:sz w:val="28"/>
          <w:szCs w:val="28"/>
        </w:rPr>
        <w:t>i</w:t>
      </w:r>
      <w:r w:rsidR="00C7276E">
        <w:rPr>
          <w:sz w:val="28"/>
          <w:szCs w:val="28"/>
        </w:rPr>
        <w:t>zteikt</w:t>
      </w:r>
      <w:r w:rsidR="007233A3" w:rsidRPr="009E2602">
        <w:rPr>
          <w:sz w:val="28"/>
          <w:szCs w:val="28"/>
        </w:rPr>
        <w:t xml:space="preserve"> </w:t>
      </w:r>
      <w:r w:rsidR="00C7276E">
        <w:rPr>
          <w:sz w:val="28"/>
          <w:szCs w:val="28"/>
        </w:rPr>
        <w:t>1.</w:t>
      </w:r>
      <w:r w:rsidR="00570408">
        <w:rPr>
          <w:sz w:val="28"/>
          <w:szCs w:val="28"/>
        </w:rPr>
        <w:t> </w:t>
      </w:r>
      <w:r w:rsidR="00C7276E">
        <w:rPr>
          <w:sz w:val="28"/>
          <w:szCs w:val="28"/>
        </w:rPr>
        <w:t>pielikumu šādā redakcijā:</w:t>
      </w:r>
    </w:p>
    <w:p w14:paraId="625A53AD" w14:textId="77777777" w:rsidR="00611B73" w:rsidRDefault="00611B73" w:rsidP="00EA3773">
      <w:pPr>
        <w:jc w:val="right"/>
        <w:rPr>
          <w:sz w:val="28"/>
          <w:szCs w:val="28"/>
        </w:rPr>
      </w:pPr>
    </w:p>
    <w:p w14:paraId="722F6983" w14:textId="4E3DFAE7" w:rsidR="00C7276E" w:rsidRPr="00C7276E" w:rsidRDefault="00611B73" w:rsidP="00EA3773">
      <w:pPr>
        <w:jc w:val="right"/>
        <w:rPr>
          <w:sz w:val="28"/>
          <w:szCs w:val="28"/>
        </w:rPr>
      </w:pPr>
      <w:r>
        <w:rPr>
          <w:sz w:val="28"/>
          <w:szCs w:val="28"/>
        </w:rPr>
        <w:t>"</w:t>
      </w:r>
      <w:r w:rsidR="00C7276E" w:rsidRPr="00C7276E">
        <w:rPr>
          <w:sz w:val="28"/>
          <w:szCs w:val="28"/>
        </w:rPr>
        <w:t>1.</w:t>
      </w:r>
      <w:r w:rsidR="00570408">
        <w:rPr>
          <w:sz w:val="28"/>
          <w:szCs w:val="28"/>
        </w:rPr>
        <w:t> </w:t>
      </w:r>
      <w:r w:rsidR="00C7276E" w:rsidRPr="00C7276E">
        <w:rPr>
          <w:sz w:val="28"/>
          <w:szCs w:val="28"/>
        </w:rPr>
        <w:t>pielikums</w:t>
      </w:r>
    </w:p>
    <w:p w14:paraId="722F6984" w14:textId="77777777" w:rsidR="00C7276E" w:rsidRPr="00C7276E" w:rsidRDefault="00C7276E" w:rsidP="00EA3773">
      <w:pPr>
        <w:jc w:val="right"/>
        <w:rPr>
          <w:sz w:val="28"/>
          <w:szCs w:val="28"/>
        </w:rPr>
      </w:pPr>
      <w:r w:rsidRPr="00C7276E">
        <w:rPr>
          <w:sz w:val="28"/>
          <w:szCs w:val="28"/>
        </w:rPr>
        <w:t>Ministru kabineta</w:t>
      </w:r>
    </w:p>
    <w:p w14:paraId="722F6985" w14:textId="77777777" w:rsidR="00C7276E" w:rsidRPr="00C7276E" w:rsidRDefault="00C7276E" w:rsidP="00EA3773">
      <w:pPr>
        <w:pStyle w:val="NoSpacing1"/>
        <w:ind w:firstLine="720"/>
        <w:jc w:val="right"/>
        <w:rPr>
          <w:rFonts w:ascii="Times New Roman" w:hAnsi="Times New Roman"/>
          <w:sz w:val="28"/>
          <w:szCs w:val="28"/>
        </w:rPr>
      </w:pPr>
      <w:bookmarkStart w:id="1" w:name="_Toc215633621"/>
      <w:bookmarkStart w:id="2" w:name="_Toc213580799"/>
      <w:r w:rsidRPr="00C7276E">
        <w:rPr>
          <w:rFonts w:ascii="Times New Roman" w:hAnsi="Times New Roman"/>
          <w:sz w:val="28"/>
          <w:szCs w:val="28"/>
        </w:rPr>
        <w:t>2012.</w:t>
      </w:r>
      <w:r w:rsidR="00570408">
        <w:rPr>
          <w:rFonts w:ascii="Times New Roman" w:hAnsi="Times New Roman"/>
          <w:sz w:val="28"/>
          <w:szCs w:val="28"/>
        </w:rPr>
        <w:t> </w:t>
      </w:r>
      <w:r w:rsidRPr="00C7276E">
        <w:rPr>
          <w:rFonts w:ascii="Times New Roman" w:hAnsi="Times New Roman"/>
          <w:sz w:val="28"/>
          <w:szCs w:val="28"/>
        </w:rPr>
        <w:t>gada 22.</w:t>
      </w:r>
      <w:r w:rsidR="00570408">
        <w:rPr>
          <w:rFonts w:ascii="Times New Roman" w:hAnsi="Times New Roman"/>
          <w:sz w:val="28"/>
          <w:szCs w:val="28"/>
        </w:rPr>
        <w:t> </w:t>
      </w:r>
      <w:r w:rsidRPr="00C7276E">
        <w:rPr>
          <w:rFonts w:ascii="Times New Roman" w:hAnsi="Times New Roman"/>
          <w:sz w:val="28"/>
          <w:szCs w:val="28"/>
        </w:rPr>
        <w:t>maija</w:t>
      </w:r>
    </w:p>
    <w:p w14:paraId="722F6986" w14:textId="77777777" w:rsidR="00C7276E" w:rsidRPr="00C7276E" w:rsidRDefault="00C7276E" w:rsidP="00EA3773">
      <w:pPr>
        <w:pStyle w:val="NoSpacing1"/>
        <w:jc w:val="right"/>
        <w:rPr>
          <w:rFonts w:ascii="Times New Roman" w:hAnsi="Times New Roman"/>
          <w:sz w:val="28"/>
          <w:szCs w:val="28"/>
        </w:rPr>
      </w:pPr>
      <w:r w:rsidRPr="00C7276E">
        <w:rPr>
          <w:rFonts w:ascii="Times New Roman" w:hAnsi="Times New Roman"/>
          <w:sz w:val="28"/>
          <w:szCs w:val="28"/>
        </w:rPr>
        <w:t>noteikumiem Nr.</w:t>
      </w:r>
      <w:r w:rsidR="00570408">
        <w:rPr>
          <w:rFonts w:ascii="Times New Roman" w:hAnsi="Times New Roman"/>
          <w:sz w:val="28"/>
          <w:szCs w:val="28"/>
        </w:rPr>
        <w:t> </w:t>
      </w:r>
      <w:r w:rsidRPr="00C7276E">
        <w:rPr>
          <w:rFonts w:ascii="Times New Roman" w:hAnsi="Times New Roman"/>
          <w:sz w:val="28"/>
          <w:szCs w:val="28"/>
        </w:rPr>
        <w:t>361</w:t>
      </w:r>
    </w:p>
    <w:p w14:paraId="722F6987" w14:textId="77777777" w:rsidR="00C7276E" w:rsidRPr="00C7276E" w:rsidRDefault="00C7276E" w:rsidP="00EA3773">
      <w:pPr>
        <w:jc w:val="right"/>
        <w:rPr>
          <w:b/>
          <w:sz w:val="28"/>
          <w:szCs w:val="28"/>
        </w:rPr>
      </w:pPr>
    </w:p>
    <w:p w14:paraId="722F6988" w14:textId="77777777" w:rsidR="00C7276E" w:rsidRPr="00C7276E" w:rsidRDefault="00C7276E" w:rsidP="00EA3773">
      <w:pPr>
        <w:jc w:val="center"/>
        <w:rPr>
          <w:b/>
          <w:sz w:val="28"/>
          <w:szCs w:val="28"/>
        </w:rPr>
      </w:pPr>
      <w:r w:rsidRPr="00C7276E">
        <w:rPr>
          <w:b/>
          <w:sz w:val="28"/>
          <w:szCs w:val="28"/>
        </w:rPr>
        <w:lastRenderedPageBreak/>
        <w:t>Iesniegums par atbrīvojumu no dabas resursu nodokļa samaksas par transportlīdzekļiem</w:t>
      </w:r>
    </w:p>
    <w:p w14:paraId="722F6989" w14:textId="77777777" w:rsidR="00C7276E" w:rsidRPr="00C7276E" w:rsidRDefault="00C7276E" w:rsidP="00EA3773">
      <w:pPr>
        <w:jc w:val="right"/>
        <w:rPr>
          <w:b/>
          <w:sz w:val="28"/>
          <w:szCs w:val="28"/>
        </w:rPr>
      </w:pPr>
    </w:p>
    <w:p w14:paraId="722F698A" w14:textId="77777777" w:rsidR="00C7276E" w:rsidRPr="00C7276E" w:rsidRDefault="00C7276E" w:rsidP="00EA3773">
      <w:pPr>
        <w:jc w:val="right"/>
        <w:rPr>
          <w:sz w:val="28"/>
          <w:szCs w:val="28"/>
        </w:rPr>
      </w:pPr>
      <w:r>
        <w:rPr>
          <w:sz w:val="28"/>
          <w:szCs w:val="28"/>
        </w:rPr>
        <w:t>Valsts vides dienestam</w:t>
      </w:r>
    </w:p>
    <w:p w14:paraId="722F698B" w14:textId="77777777" w:rsidR="00C7276E" w:rsidRPr="00C7276E" w:rsidRDefault="00C7276E" w:rsidP="00EA3773">
      <w:pPr>
        <w:jc w:val="right"/>
        <w:rPr>
          <w:sz w:val="28"/>
          <w:szCs w:val="28"/>
        </w:rPr>
      </w:pPr>
    </w:p>
    <w:p w14:paraId="722F698C" w14:textId="77777777" w:rsidR="00C7276E" w:rsidRPr="00C7276E" w:rsidRDefault="00C7276E" w:rsidP="00EA3773">
      <w:pPr>
        <w:jc w:val="center"/>
        <w:rPr>
          <w:sz w:val="28"/>
          <w:szCs w:val="28"/>
        </w:rPr>
      </w:pPr>
    </w:p>
    <w:p w14:paraId="4F1AB9BE" w14:textId="77777777" w:rsidR="00EA3773" w:rsidRDefault="00C7276E" w:rsidP="00EA3773">
      <w:pPr>
        <w:ind w:firstLine="720"/>
        <w:jc w:val="both"/>
        <w:rPr>
          <w:sz w:val="28"/>
          <w:szCs w:val="28"/>
        </w:rPr>
      </w:pPr>
      <w:r w:rsidRPr="00C7276E">
        <w:rPr>
          <w:sz w:val="28"/>
          <w:szCs w:val="28"/>
        </w:rPr>
        <w:t xml:space="preserve">Lūdzu </w:t>
      </w:r>
      <w:r>
        <w:rPr>
          <w:sz w:val="28"/>
          <w:szCs w:val="28"/>
        </w:rPr>
        <w:t>Valsts vides dienestu</w:t>
      </w:r>
      <w:r w:rsidRPr="00C7276E">
        <w:rPr>
          <w:sz w:val="28"/>
          <w:szCs w:val="28"/>
        </w:rPr>
        <w:t xml:space="preserve"> piešķirt</w:t>
      </w:r>
    </w:p>
    <w:p w14:paraId="722F698D" w14:textId="7BAA5B66" w:rsidR="00C7276E" w:rsidRPr="00C7276E" w:rsidRDefault="00C7276E" w:rsidP="00EA3773">
      <w:pPr>
        <w:jc w:val="both"/>
        <w:rPr>
          <w:sz w:val="28"/>
          <w:szCs w:val="28"/>
        </w:rPr>
      </w:pPr>
      <w:r w:rsidRPr="00C7276E">
        <w:rPr>
          <w:sz w:val="28"/>
          <w:szCs w:val="28"/>
        </w:rPr>
        <w:t>________________________________________________________________</w:t>
      </w:r>
    </w:p>
    <w:p w14:paraId="722F698E" w14:textId="77777777" w:rsidR="00C7276E" w:rsidRPr="00EA3773" w:rsidRDefault="00C7276E" w:rsidP="00EA3773">
      <w:pPr>
        <w:ind w:firstLine="720"/>
        <w:jc w:val="center"/>
      </w:pPr>
      <w:r w:rsidRPr="00EA3773">
        <w:t>(komersanta nosaukums)</w:t>
      </w:r>
    </w:p>
    <w:p w14:paraId="722F698F" w14:textId="77777777" w:rsidR="00C7276E" w:rsidRPr="00C7276E" w:rsidRDefault="00C7276E" w:rsidP="00EA3773">
      <w:pPr>
        <w:jc w:val="both"/>
        <w:rPr>
          <w:sz w:val="28"/>
          <w:szCs w:val="28"/>
        </w:rPr>
      </w:pPr>
      <w:r w:rsidRPr="00C7276E">
        <w:rPr>
          <w:sz w:val="28"/>
          <w:szCs w:val="28"/>
        </w:rPr>
        <w:t>________________________________________________________________</w:t>
      </w:r>
    </w:p>
    <w:p w14:paraId="722F6990" w14:textId="77777777" w:rsidR="00C7276E" w:rsidRPr="00EA3773" w:rsidRDefault="00C7276E" w:rsidP="00EA3773">
      <w:pPr>
        <w:jc w:val="center"/>
      </w:pPr>
      <w:r w:rsidRPr="00EA3773">
        <w:t>(vienotais reģistrācijas numurs, juridiskā adrese)</w:t>
      </w:r>
    </w:p>
    <w:p w14:paraId="722F6991" w14:textId="77777777" w:rsidR="00C7276E" w:rsidRPr="00C7276E" w:rsidRDefault="00C7276E" w:rsidP="00EA3773">
      <w:pPr>
        <w:jc w:val="both"/>
        <w:rPr>
          <w:sz w:val="28"/>
          <w:szCs w:val="28"/>
        </w:rPr>
      </w:pPr>
    </w:p>
    <w:p w14:paraId="722F6992" w14:textId="5772D8A0" w:rsidR="00C7276E" w:rsidRPr="00C7276E" w:rsidRDefault="00C7276E" w:rsidP="00EA3773">
      <w:pPr>
        <w:jc w:val="both"/>
        <w:rPr>
          <w:color w:val="808080"/>
          <w:sz w:val="28"/>
          <w:szCs w:val="28"/>
        </w:rPr>
      </w:pPr>
      <w:r w:rsidRPr="00C7276E">
        <w:rPr>
          <w:sz w:val="28"/>
          <w:szCs w:val="28"/>
        </w:rPr>
        <w:t>atbrīvojumu no dabas resursu nodokļa samaksas par transportlīdzekļiem laikposmam no 20__</w:t>
      </w:r>
      <w:r w:rsidR="00611B73">
        <w:rPr>
          <w:sz w:val="28"/>
          <w:szCs w:val="28"/>
        </w:rPr>
        <w:t>. g</w:t>
      </w:r>
      <w:r w:rsidRPr="00C7276E">
        <w:rPr>
          <w:sz w:val="28"/>
          <w:szCs w:val="28"/>
        </w:rPr>
        <w:t>ada ____._________ līdz 20__</w:t>
      </w:r>
      <w:r w:rsidR="00611B73">
        <w:rPr>
          <w:sz w:val="28"/>
          <w:szCs w:val="28"/>
        </w:rPr>
        <w:t>. g</w:t>
      </w:r>
      <w:r w:rsidRPr="00C7276E">
        <w:rPr>
          <w:sz w:val="28"/>
          <w:szCs w:val="28"/>
        </w:rPr>
        <w:t>ada ____.__________.</w:t>
      </w:r>
    </w:p>
    <w:p w14:paraId="722F6993" w14:textId="77777777" w:rsidR="00C7276E" w:rsidRPr="00C7276E" w:rsidRDefault="00C7276E" w:rsidP="00EA3773">
      <w:pPr>
        <w:ind w:firstLine="720"/>
        <w:jc w:val="both"/>
        <w:rPr>
          <w:sz w:val="28"/>
          <w:szCs w:val="28"/>
        </w:rPr>
      </w:pPr>
    </w:p>
    <w:p w14:paraId="722F6994" w14:textId="77777777" w:rsidR="00C7276E" w:rsidRPr="00C7276E" w:rsidRDefault="00C7276E" w:rsidP="00EA3773">
      <w:pPr>
        <w:jc w:val="both"/>
        <w:rPr>
          <w:sz w:val="28"/>
          <w:szCs w:val="28"/>
        </w:rPr>
      </w:pPr>
      <w:r w:rsidRPr="00C7276E">
        <w:rPr>
          <w:sz w:val="28"/>
          <w:szCs w:val="28"/>
        </w:rPr>
        <w:t>Iesniegumam pievienotā plāna ____ daļā sniegtā informācija ir komerc</w:t>
      </w:r>
      <w:r w:rsidRPr="00C7276E">
        <w:rPr>
          <w:sz w:val="28"/>
          <w:szCs w:val="28"/>
        </w:rPr>
        <w:softHyphen/>
        <w:t>noslēpums.</w:t>
      </w:r>
    </w:p>
    <w:p w14:paraId="722F6995" w14:textId="77777777" w:rsidR="00C7276E" w:rsidRPr="00C7276E" w:rsidRDefault="00C7276E" w:rsidP="00EA3773">
      <w:pPr>
        <w:pStyle w:val="naiskr"/>
        <w:spacing w:before="0" w:after="0"/>
        <w:rPr>
          <w:sz w:val="28"/>
          <w:szCs w:val="28"/>
        </w:rPr>
      </w:pPr>
      <w:r w:rsidRPr="00C7276E">
        <w:rPr>
          <w:sz w:val="28"/>
          <w:szCs w:val="28"/>
        </w:rPr>
        <w:t>Apliecinu, ka plānā norādītā informācija ir pilnīga un patiesa.</w:t>
      </w:r>
    </w:p>
    <w:p w14:paraId="722F6996" w14:textId="77777777" w:rsidR="00C7276E" w:rsidRPr="00C7276E" w:rsidRDefault="00C7276E" w:rsidP="00EA3773">
      <w:pPr>
        <w:jc w:val="both"/>
        <w:rPr>
          <w:sz w:val="28"/>
          <w:szCs w:val="28"/>
        </w:rPr>
      </w:pPr>
    </w:p>
    <w:p w14:paraId="722F6997" w14:textId="77777777" w:rsidR="00C7276E" w:rsidRPr="00C7276E" w:rsidRDefault="00C7276E" w:rsidP="00EA3773">
      <w:pPr>
        <w:rPr>
          <w:sz w:val="28"/>
          <w:szCs w:val="28"/>
        </w:rPr>
      </w:pPr>
      <w:r w:rsidRPr="00C7276E">
        <w:rPr>
          <w:sz w:val="28"/>
          <w:szCs w:val="28"/>
        </w:rPr>
        <w:t xml:space="preserve">Pielikumā: </w:t>
      </w:r>
    </w:p>
    <w:p w14:paraId="722F6998" w14:textId="63821D94" w:rsidR="00C7276E" w:rsidRPr="00C7276E" w:rsidRDefault="00C7276E" w:rsidP="00EA3773">
      <w:pPr>
        <w:rPr>
          <w:sz w:val="28"/>
          <w:szCs w:val="28"/>
        </w:rPr>
      </w:pPr>
      <w:r w:rsidRPr="00C7276E">
        <w:rPr>
          <w:sz w:val="28"/>
          <w:szCs w:val="28"/>
        </w:rPr>
        <w:t>Nolietotu transportlīdzekļu apsaimniekošanas plāns laikposmam no 20___</w:t>
      </w:r>
      <w:r w:rsidR="00611B73">
        <w:rPr>
          <w:sz w:val="28"/>
          <w:szCs w:val="28"/>
        </w:rPr>
        <w:t>. g</w:t>
      </w:r>
      <w:r w:rsidRPr="00C7276E">
        <w:rPr>
          <w:sz w:val="28"/>
          <w:szCs w:val="28"/>
        </w:rPr>
        <w:t>ada ___._________ līdz 20___</w:t>
      </w:r>
      <w:r w:rsidR="00611B73">
        <w:rPr>
          <w:sz w:val="28"/>
          <w:szCs w:val="28"/>
        </w:rPr>
        <w:t>. g</w:t>
      </w:r>
      <w:r w:rsidRPr="00C7276E">
        <w:rPr>
          <w:sz w:val="28"/>
          <w:szCs w:val="28"/>
        </w:rPr>
        <w:t>ada ___.__________ uz ___ lapām.</w:t>
      </w:r>
    </w:p>
    <w:p w14:paraId="722F6999" w14:textId="77777777" w:rsidR="00C7276E" w:rsidRPr="00C7276E" w:rsidRDefault="00C7276E" w:rsidP="00EA3773">
      <w:pPr>
        <w:pStyle w:val="naisf"/>
        <w:spacing w:before="0" w:after="0"/>
        <w:ind w:firstLine="0"/>
        <w:rPr>
          <w:sz w:val="28"/>
          <w:szCs w:val="28"/>
        </w:rPr>
      </w:pPr>
    </w:p>
    <w:p w14:paraId="722F699A" w14:textId="77777777" w:rsidR="00C7276E" w:rsidRPr="00C7276E" w:rsidRDefault="00C7276E" w:rsidP="00EA3773">
      <w:pPr>
        <w:pStyle w:val="naiskr"/>
        <w:spacing w:before="0" w:after="0"/>
        <w:rPr>
          <w:sz w:val="28"/>
          <w:szCs w:val="28"/>
        </w:rPr>
      </w:pPr>
      <w:r w:rsidRPr="00C7276E">
        <w:rPr>
          <w:sz w:val="28"/>
          <w:szCs w:val="28"/>
        </w:rPr>
        <w:t>________________</w:t>
      </w:r>
    </w:p>
    <w:p w14:paraId="722F699B" w14:textId="77777777" w:rsidR="00C7276E" w:rsidRPr="00EA3773" w:rsidRDefault="00C7276E" w:rsidP="00EA3773">
      <w:pPr>
        <w:pStyle w:val="naiskr"/>
        <w:spacing w:before="0" w:after="0"/>
        <w:rPr>
          <w:vertAlign w:val="superscript"/>
        </w:rPr>
      </w:pPr>
      <w:r w:rsidRPr="00EA3773">
        <w:t xml:space="preserve">           (datums</w:t>
      </w:r>
      <w:r w:rsidRPr="00EA3773">
        <w:rPr>
          <w:vertAlign w:val="superscript"/>
        </w:rPr>
        <w:t>1</w:t>
      </w:r>
      <w:r w:rsidRPr="00EA3773">
        <w:t>)</w:t>
      </w:r>
    </w:p>
    <w:p w14:paraId="722F699C" w14:textId="77777777" w:rsidR="00C7276E" w:rsidRPr="00C7276E" w:rsidRDefault="00C7276E" w:rsidP="00EA3773">
      <w:pPr>
        <w:pStyle w:val="naisf"/>
        <w:spacing w:before="0" w:after="0"/>
        <w:rPr>
          <w:sz w:val="28"/>
          <w:szCs w:val="28"/>
        </w:rPr>
      </w:pPr>
    </w:p>
    <w:p w14:paraId="722F699D" w14:textId="77777777" w:rsidR="00C7276E" w:rsidRPr="00C7276E" w:rsidRDefault="00C7276E" w:rsidP="00EA3773">
      <w:pPr>
        <w:pStyle w:val="naisf"/>
        <w:spacing w:before="0" w:after="0"/>
        <w:ind w:firstLine="709"/>
        <w:rPr>
          <w:sz w:val="28"/>
          <w:szCs w:val="28"/>
        </w:rPr>
      </w:pPr>
      <w:r w:rsidRPr="00C7276E">
        <w:rPr>
          <w:rFonts w:eastAsia="Calibri"/>
          <w:sz w:val="28"/>
          <w:szCs w:val="28"/>
        </w:rPr>
        <w:t>Vadītājs vai paraksttiesīgā persona</w:t>
      </w:r>
    </w:p>
    <w:tbl>
      <w:tblPr>
        <w:tblW w:w="0" w:type="auto"/>
        <w:tblLook w:val="01E0" w:firstRow="1" w:lastRow="1" w:firstColumn="1" w:lastColumn="1" w:noHBand="0" w:noVBand="0"/>
      </w:tblPr>
      <w:tblGrid>
        <w:gridCol w:w="3227"/>
        <w:gridCol w:w="283"/>
        <w:gridCol w:w="2977"/>
        <w:gridCol w:w="284"/>
        <w:gridCol w:w="2516"/>
      </w:tblGrid>
      <w:tr w:rsidR="00C7276E" w:rsidRPr="00C7276E" w14:paraId="722F69A3" w14:textId="77777777" w:rsidTr="00C7276E">
        <w:tc>
          <w:tcPr>
            <w:tcW w:w="3227" w:type="dxa"/>
            <w:tcBorders>
              <w:top w:val="nil"/>
              <w:left w:val="nil"/>
              <w:bottom w:val="single" w:sz="4" w:space="0" w:color="auto"/>
              <w:right w:val="nil"/>
            </w:tcBorders>
          </w:tcPr>
          <w:p w14:paraId="722F699E" w14:textId="77777777" w:rsidR="00C7276E" w:rsidRPr="00C7276E" w:rsidRDefault="00C7276E" w:rsidP="00EA3773">
            <w:pPr>
              <w:pStyle w:val="naisf"/>
              <w:spacing w:before="0" w:after="0"/>
              <w:ind w:firstLine="0"/>
              <w:rPr>
                <w:rFonts w:eastAsia="Calibri"/>
                <w:sz w:val="28"/>
                <w:szCs w:val="28"/>
              </w:rPr>
            </w:pPr>
          </w:p>
        </w:tc>
        <w:tc>
          <w:tcPr>
            <w:tcW w:w="283" w:type="dxa"/>
          </w:tcPr>
          <w:p w14:paraId="722F699F" w14:textId="77777777" w:rsidR="00C7276E" w:rsidRPr="00C7276E" w:rsidRDefault="00C7276E" w:rsidP="00EA3773">
            <w:pPr>
              <w:pStyle w:val="naisf"/>
              <w:spacing w:before="0" w:after="0"/>
              <w:ind w:firstLine="0"/>
              <w:rPr>
                <w:rFonts w:eastAsia="Calibri"/>
                <w:sz w:val="28"/>
                <w:szCs w:val="28"/>
              </w:rPr>
            </w:pPr>
          </w:p>
        </w:tc>
        <w:tc>
          <w:tcPr>
            <w:tcW w:w="2977" w:type="dxa"/>
            <w:tcBorders>
              <w:top w:val="nil"/>
              <w:left w:val="nil"/>
              <w:bottom w:val="single" w:sz="4" w:space="0" w:color="auto"/>
              <w:right w:val="nil"/>
            </w:tcBorders>
          </w:tcPr>
          <w:p w14:paraId="722F69A0" w14:textId="77777777" w:rsidR="00C7276E" w:rsidRPr="00C7276E" w:rsidRDefault="00C7276E" w:rsidP="00EA3773">
            <w:pPr>
              <w:pStyle w:val="naisf"/>
              <w:spacing w:before="0" w:after="0"/>
              <w:ind w:firstLine="0"/>
              <w:rPr>
                <w:rFonts w:eastAsia="Calibri"/>
                <w:sz w:val="28"/>
                <w:szCs w:val="28"/>
              </w:rPr>
            </w:pPr>
          </w:p>
        </w:tc>
        <w:tc>
          <w:tcPr>
            <w:tcW w:w="284" w:type="dxa"/>
          </w:tcPr>
          <w:p w14:paraId="722F69A1" w14:textId="77777777" w:rsidR="00C7276E" w:rsidRPr="00C7276E" w:rsidRDefault="00C7276E" w:rsidP="00EA3773">
            <w:pPr>
              <w:pStyle w:val="naisf"/>
              <w:spacing w:before="0" w:after="0"/>
              <w:ind w:firstLine="0"/>
              <w:rPr>
                <w:rFonts w:eastAsia="Calibri"/>
                <w:sz w:val="28"/>
                <w:szCs w:val="28"/>
              </w:rPr>
            </w:pPr>
          </w:p>
        </w:tc>
        <w:tc>
          <w:tcPr>
            <w:tcW w:w="2516" w:type="dxa"/>
            <w:tcBorders>
              <w:top w:val="nil"/>
              <w:left w:val="nil"/>
              <w:bottom w:val="single" w:sz="4" w:space="0" w:color="auto"/>
              <w:right w:val="nil"/>
            </w:tcBorders>
          </w:tcPr>
          <w:p w14:paraId="722F69A2" w14:textId="77777777" w:rsidR="00C7276E" w:rsidRPr="00C7276E" w:rsidRDefault="00C7276E" w:rsidP="00EA3773">
            <w:pPr>
              <w:pStyle w:val="naisf"/>
              <w:spacing w:before="0" w:after="0"/>
              <w:ind w:firstLine="0"/>
              <w:rPr>
                <w:rFonts w:eastAsia="Calibri"/>
                <w:sz w:val="28"/>
                <w:szCs w:val="28"/>
              </w:rPr>
            </w:pPr>
          </w:p>
        </w:tc>
      </w:tr>
      <w:tr w:rsidR="00C7276E" w:rsidRPr="00EA3773" w14:paraId="722F69A9" w14:textId="77777777" w:rsidTr="00C7276E">
        <w:tc>
          <w:tcPr>
            <w:tcW w:w="3227" w:type="dxa"/>
            <w:tcBorders>
              <w:top w:val="single" w:sz="4" w:space="0" w:color="auto"/>
              <w:left w:val="nil"/>
              <w:bottom w:val="nil"/>
              <w:right w:val="nil"/>
            </w:tcBorders>
            <w:hideMark/>
          </w:tcPr>
          <w:p w14:paraId="722F69A4" w14:textId="77777777" w:rsidR="00C7276E" w:rsidRPr="00EA3773" w:rsidRDefault="00C7276E" w:rsidP="00EA3773">
            <w:pPr>
              <w:pStyle w:val="naisf"/>
              <w:spacing w:before="0" w:after="0"/>
              <w:ind w:firstLine="0"/>
              <w:jc w:val="center"/>
              <w:rPr>
                <w:rFonts w:eastAsia="Calibri"/>
              </w:rPr>
            </w:pPr>
            <w:r w:rsidRPr="00EA3773">
              <w:rPr>
                <w:rFonts w:eastAsia="Calibri"/>
              </w:rPr>
              <w:t>(amats)</w:t>
            </w:r>
          </w:p>
        </w:tc>
        <w:tc>
          <w:tcPr>
            <w:tcW w:w="283" w:type="dxa"/>
          </w:tcPr>
          <w:p w14:paraId="722F69A5" w14:textId="77777777" w:rsidR="00C7276E" w:rsidRPr="00EA3773" w:rsidRDefault="00C7276E" w:rsidP="00EA3773">
            <w:pPr>
              <w:pStyle w:val="naisf"/>
              <w:spacing w:before="0" w:after="0"/>
              <w:ind w:firstLine="0"/>
              <w:rPr>
                <w:rFonts w:eastAsia="Calibri"/>
              </w:rPr>
            </w:pPr>
          </w:p>
        </w:tc>
        <w:tc>
          <w:tcPr>
            <w:tcW w:w="2977" w:type="dxa"/>
            <w:tcBorders>
              <w:top w:val="single" w:sz="4" w:space="0" w:color="auto"/>
              <w:left w:val="nil"/>
              <w:bottom w:val="nil"/>
              <w:right w:val="nil"/>
            </w:tcBorders>
            <w:hideMark/>
          </w:tcPr>
          <w:p w14:paraId="722F69A6" w14:textId="77777777" w:rsidR="00C7276E" w:rsidRPr="00EA3773" w:rsidRDefault="00C7276E" w:rsidP="00EA3773">
            <w:pPr>
              <w:pStyle w:val="naisf"/>
              <w:spacing w:before="0" w:after="0"/>
              <w:ind w:firstLine="0"/>
              <w:jc w:val="center"/>
              <w:rPr>
                <w:rFonts w:eastAsia="Calibri"/>
              </w:rPr>
            </w:pPr>
            <w:r w:rsidRPr="00EA3773">
              <w:rPr>
                <w:rFonts w:eastAsia="Calibri"/>
              </w:rPr>
              <w:t>(vārds, uzvārds)</w:t>
            </w:r>
          </w:p>
        </w:tc>
        <w:tc>
          <w:tcPr>
            <w:tcW w:w="284" w:type="dxa"/>
          </w:tcPr>
          <w:p w14:paraId="722F69A7" w14:textId="77777777" w:rsidR="00C7276E" w:rsidRPr="00EA3773" w:rsidRDefault="00C7276E" w:rsidP="00EA3773">
            <w:pPr>
              <w:pStyle w:val="naisf"/>
              <w:spacing w:before="0" w:after="0"/>
              <w:ind w:firstLine="0"/>
              <w:rPr>
                <w:rFonts w:eastAsia="Calibri"/>
              </w:rPr>
            </w:pPr>
          </w:p>
        </w:tc>
        <w:tc>
          <w:tcPr>
            <w:tcW w:w="2516" w:type="dxa"/>
            <w:tcBorders>
              <w:top w:val="single" w:sz="4" w:space="0" w:color="auto"/>
              <w:left w:val="nil"/>
              <w:bottom w:val="nil"/>
              <w:right w:val="nil"/>
            </w:tcBorders>
            <w:hideMark/>
          </w:tcPr>
          <w:p w14:paraId="722F69A8" w14:textId="77777777" w:rsidR="00C7276E" w:rsidRPr="00EA3773" w:rsidRDefault="00C7276E" w:rsidP="00EA3773">
            <w:pPr>
              <w:pStyle w:val="naisf"/>
              <w:spacing w:before="0" w:after="0"/>
              <w:ind w:firstLine="0"/>
              <w:jc w:val="center"/>
              <w:rPr>
                <w:rFonts w:eastAsia="Calibri"/>
              </w:rPr>
            </w:pPr>
            <w:r w:rsidRPr="00EA3773">
              <w:rPr>
                <w:rFonts w:eastAsia="Calibri"/>
              </w:rPr>
              <w:t>(paraksts</w:t>
            </w:r>
            <w:r w:rsidRPr="00EA3773">
              <w:rPr>
                <w:rFonts w:eastAsia="Calibri"/>
                <w:vertAlign w:val="superscript"/>
              </w:rPr>
              <w:t>1</w:t>
            </w:r>
            <w:r w:rsidRPr="00EA3773">
              <w:rPr>
                <w:rFonts w:eastAsia="Calibri"/>
              </w:rPr>
              <w:t>)</w:t>
            </w:r>
          </w:p>
        </w:tc>
      </w:tr>
    </w:tbl>
    <w:p w14:paraId="722F69AA" w14:textId="77777777" w:rsidR="00C7276E" w:rsidRPr="00EA3773" w:rsidRDefault="00C7276E" w:rsidP="00EA3773">
      <w:pPr>
        <w:pStyle w:val="naisf"/>
        <w:spacing w:before="0" w:after="0"/>
      </w:pPr>
    </w:p>
    <w:p w14:paraId="722F69AB" w14:textId="2B4F3EBA" w:rsidR="00C7276E" w:rsidRPr="00EA3773" w:rsidRDefault="00C7276E" w:rsidP="00EA3773">
      <w:pPr>
        <w:pStyle w:val="naisc"/>
        <w:spacing w:before="0" w:after="0"/>
        <w:jc w:val="right"/>
      </w:pPr>
      <w:r w:rsidRPr="00EA3773">
        <w:t>Z.</w:t>
      </w:r>
      <w:r w:rsidR="00A57291">
        <w:t xml:space="preserve"> </w:t>
      </w:r>
      <w:r w:rsidRPr="00EA3773">
        <w:t>v.</w:t>
      </w:r>
      <w:r w:rsidRPr="00EA3773">
        <w:rPr>
          <w:vertAlign w:val="superscript"/>
        </w:rPr>
        <w:t>1</w:t>
      </w:r>
      <w:r w:rsidRPr="00EA3773">
        <w:t> </w:t>
      </w:r>
    </w:p>
    <w:p w14:paraId="722F69AD" w14:textId="44451FE4" w:rsidR="00C7276E" w:rsidRPr="00EA3773" w:rsidRDefault="00C7276E" w:rsidP="00EA3773">
      <w:pPr>
        <w:pStyle w:val="naisf"/>
        <w:spacing w:before="0" w:after="0"/>
        <w:ind w:firstLine="709"/>
      </w:pPr>
      <w:r w:rsidRPr="00EA3773">
        <w:t>Piezīme.</w:t>
      </w:r>
      <w:r w:rsidR="00EA3773" w:rsidRPr="00EA3773">
        <w:t xml:space="preserve"> </w:t>
      </w:r>
      <w:r w:rsidRPr="00EA3773">
        <w:rPr>
          <w:vertAlign w:val="superscript"/>
        </w:rPr>
        <w:t>1</w:t>
      </w:r>
      <w:r w:rsidR="00EA3773">
        <w:rPr>
          <w:vertAlign w:val="superscript"/>
        </w:rPr>
        <w:t> </w:t>
      </w:r>
      <w:r w:rsidRPr="00EA3773">
        <w:t xml:space="preserve">Dokumenta rekvizītus </w:t>
      </w:r>
      <w:r w:rsidR="00611B73" w:rsidRPr="00EA3773">
        <w:t>"</w:t>
      </w:r>
      <w:r w:rsidRPr="00EA3773">
        <w:t>datums</w:t>
      </w:r>
      <w:r w:rsidR="00611B73" w:rsidRPr="00EA3773">
        <w:t>"</w:t>
      </w:r>
      <w:r w:rsidRPr="00EA3773">
        <w:t xml:space="preserve">, </w:t>
      </w:r>
      <w:r w:rsidR="00611B73" w:rsidRPr="00EA3773">
        <w:t>"</w:t>
      </w:r>
      <w:r w:rsidRPr="00EA3773">
        <w:t>paraksts</w:t>
      </w:r>
      <w:r w:rsidR="00611B73" w:rsidRPr="00EA3773">
        <w:t>"</w:t>
      </w:r>
      <w:r w:rsidRPr="00EA3773">
        <w:t xml:space="preserve"> un </w:t>
      </w:r>
      <w:r w:rsidR="00611B73" w:rsidRPr="00EA3773">
        <w:t>"</w:t>
      </w:r>
      <w:r w:rsidRPr="00EA3773">
        <w:t>zīmoga vieta</w:t>
      </w:r>
      <w:r w:rsidR="00611B73" w:rsidRPr="00EA3773">
        <w:t>"</w:t>
      </w:r>
      <w:r w:rsidRPr="00EA3773">
        <w:t xml:space="preserve"> (</w:t>
      </w:r>
      <w:r w:rsidR="00611B73" w:rsidRPr="00EA3773">
        <w:t>"</w:t>
      </w:r>
      <w:r w:rsidRPr="00EA3773">
        <w:t>Z.</w:t>
      </w:r>
      <w:r w:rsidR="00A57291">
        <w:t xml:space="preserve"> </w:t>
      </w:r>
      <w:r w:rsidRPr="00EA3773">
        <w:t>v.</w:t>
      </w:r>
      <w:r w:rsidR="00611B73" w:rsidRPr="00EA3773">
        <w:t>"</w:t>
      </w:r>
      <w:r w:rsidRPr="00EA3773">
        <w:t>) neaizpilda, ja elektroniskais dokuments ir sagatavots atbilstoši normatīvajiem aktiem par elektronisko dokumentu noformēšanu</w:t>
      </w:r>
      <w:bookmarkEnd w:id="1"/>
      <w:bookmarkEnd w:id="2"/>
      <w:r w:rsidR="00A57291">
        <w:t>.</w:t>
      </w:r>
      <w:r w:rsidR="00611B73" w:rsidRPr="00EA3773">
        <w:t>"</w:t>
      </w:r>
      <w:r w:rsidR="00EA3773">
        <w:t>;</w:t>
      </w:r>
    </w:p>
    <w:p w14:paraId="722F69AE" w14:textId="3E48FE52" w:rsidR="00C7276E" w:rsidRDefault="00C7276E" w:rsidP="00EA3773">
      <w:pPr>
        <w:pStyle w:val="BodyText2"/>
        <w:spacing w:after="0" w:line="240" w:lineRule="auto"/>
        <w:ind w:firstLine="720"/>
        <w:jc w:val="both"/>
        <w:rPr>
          <w:sz w:val="28"/>
          <w:szCs w:val="28"/>
        </w:rPr>
      </w:pPr>
    </w:p>
    <w:p w14:paraId="722F69AF" w14:textId="6BB3CBBB" w:rsidR="007233A3" w:rsidRDefault="00320BF8" w:rsidP="00EA3773">
      <w:pPr>
        <w:pStyle w:val="BodyText2"/>
        <w:spacing w:after="0" w:line="240" w:lineRule="auto"/>
        <w:ind w:firstLine="720"/>
        <w:jc w:val="both"/>
        <w:rPr>
          <w:sz w:val="28"/>
          <w:szCs w:val="28"/>
        </w:rPr>
      </w:pPr>
      <w:r>
        <w:rPr>
          <w:sz w:val="28"/>
          <w:szCs w:val="28"/>
        </w:rPr>
        <w:t>1.1</w:t>
      </w:r>
      <w:r w:rsidR="00EA3773">
        <w:rPr>
          <w:sz w:val="28"/>
          <w:szCs w:val="28"/>
        </w:rPr>
        <w:t>1</w:t>
      </w:r>
      <w:r w:rsidR="007233A3" w:rsidRPr="00C7276E">
        <w:rPr>
          <w:sz w:val="28"/>
          <w:szCs w:val="28"/>
        </w:rPr>
        <w:t>.</w:t>
      </w:r>
      <w:r w:rsidR="00570408">
        <w:rPr>
          <w:sz w:val="28"/>
          <w:szCs w:val="28"/>
        </w:rPr>
        <w:t> </w:t>
      </w:r>
      <w:r w:rsidR="008D6392">
        <w:rPr>
          <w:sz w:val="28"/>
          <w:szCs w:val="28"/>
        </w:rPr>
        <w:t>a</w:t>
      </w:r>
      <w:r w:rsidR="007233A3" w:rsidRPr="009E2602">
        <w:rPr>
          <w:sz w:val="28"/>
          <w:szCs w:val="28"/>
        </w:rPr>
        <w:t xml:space="preserve">izstāt </w:t>
      </w:r>
      <w:r w:rsidR="00C7276E">
        <w:rPr>
          <w:sz w:val="28"/>
          <w:szCs w:val="28"/>
        </w:rPr>
        <w:t>3.</w:t>
      </w:r>
      <w:r w:rsidR="00570408">
        <w:rPr>
          <w:sz w:val="28"/>
          <w:szCs w:val="28"/>
        </w:rPr>
        <w:t> </w:t>
      </w:r>
      <w:r w:rsidR="00C7276E">
        <w:rPr>
          <w:sz w:val="28"/>
          <w:szCs w:val="28"/>
        </w:rPr>
        <w:t>pielikuma ievaddaļā</w:t>
      </w:r>
      <w:r w:rsidR="007233A3">
        <w:rPr>
          <w:sz w:val="28"/>
          <w:szCs w:val="28"/>
        </w:rPr>
        <w:t xml:space="preserve"> vārdus </w:t>
      </w:r>
      <w:r w:rsidR="00611B73">
        <w:rPr>
          <w:sz w:val="28"/>
          <w:szCs w:val="28"/>
        </w:rPr>
        <w:t>"</w:t>
      </w:r>
      <w:r w:rsidR="007233A3">
        <w:rPr>
          <w:sz w:val="28"/>
          <w:szCs w:val="28"/>
        </w:rPr>
        <w:t>Latvijas vides aizsardzības fonda administrācijai</w:t>
      </w:r>
      <w:r w:rsidR="00EA3773">
        <w:rPr>
          <w:sz w:val="28"/>
          <w:szCs w:val="28"/>
        </w:rPr>
        <w:t>"</w:t>
      </w:r>
      <w:r w:rsidR="00C7276E">
        <w:rPr>
          <w:sz w:val="28"/>
          <w:szCs w:val="28"/>
        </w:rPr>
        <w:t xml:space="preserve"> </w:t>
      </w:r>
      <w:r w:rsidR="007233A3">
        <w:rPr>
          <w:sz w:val="28"/>
          <w:szCs w:val="28"/>
        </w:rPr>
        <w:t>ar vārd</w:t>
      </w:r>
      <w:r w:rsidR="00570408">
        <w:rPr>
          <w:sz w:val="28"/>
          <w:szCs w:val="28"/>
        </w:rPr>
        <w:t>iem</w:t>
      </w:r>
      <w:r w:rsidR="007233A3">
        <w:rPr>
          <w:sz w:val="28"/>
          <w:szCs w:val="28"/>
        </w:rPr>
        <w:t xml:space="preserve"> </w:t>
      </w:r>
      <w:r w:rsidR="00611B73">
        <w:rPr>
          <w:sz w:val="28"/>
          <w:szCs w:val="28"/>
        </w:rPr>
        <w:t>"</w:t>
      </w:r>
      <w:r w:rsidR="007233A3">
        <w:rPr>
          <w:sz w:val="28"/>
          <w:szCs w:val="28"/>
        </w:rPr>
        <w:t>Valsts vides dienestam</w:t>
      </w:r>
      <w:r w:rsidR="00611B73">
        <w:rPr>
          <w:sz w:val="28"/>
          <w:szCs w:val="28"/>
        </w:rPr>
        <w:t>"</w:t>
      </w:r>
      <w:r w:rsidR="00EA3773">
        <w:rPr>
          <w:sz w:val="28"/>
          <w:szCs w:val="28"/>
        </w:rPr>
        <w:t>;</w:t>
      </w:r>
    </w:p>
    <w:p w14:paraId="722F69B0" w14:textId="2AE54B1E" w:rsidR="007233A3" w:rsidRDefault="00320BF8" w:rsidP="00EA3773">
      <w:pPr>
        <w:pStyle w:val="BodyText2"/>
        <w:spacing w:after="0" w:line="240" w:lineRule="auto"/>
        <w:ind w:firstLine="720"/>
        <w:jc w:val="both"/>
        <w:rPr>
          <w:sz w:val="28"/>
          <w:szCs w:val="28"/>
        </w:rPr>
      </w:pPr>
      <w:r>
        <w:rPr>
          <w:sz w:val="28"/>
          <w:szCs w:val="28"/>
        </w:rPr>
        <w:t>1.1</w:t>
      </w:r>
      <w:r w:rsidR="00EA3773">
        <w:rPr>
          <w:sz w:val="28"/>
          <w:szCs w:val="28"/>
        </w:rPr>
        <w:t>2</w:t>
      </w:r>
      <w:r w:rsidR="007233A3">
        <w:rPr>
          <w:sz w:val="28"/>
          <w:szCs w:val="28"/>
        </w:rPr>
        <w:t>.</w:t>
      </w:r>
      <w:r w:rsidR="00570408">
        <w:rPr>
          <w:sz w:val="28"/>
          <w:szCs w:val="28"/>
        </w:rPr>
        <w:t> </w:t>
      </w:r>
      <w:r w:rsidR="008D6392">
        <w:rPr>
          <w:sz w:val="28"/>
          <w:szCs w:val="28"/>
        </w:rPr>
        <w:t>a</w:t>
      </w:r>
      <w:r w:rsidR="007233A3" w:rsidRPr="009E2602">
        <w:rPr>
          <w:sz w:val="28"/>
          <w:szCs w:val="28"/>
        </w:rPr>
        <w:t xml:space="preserve">izstāt </w:t>
      </w:r>
      <w:r w:rsidR="00C7276E">
        <w:rPr>
          <w:sz w:val="28"/>
          <w:szCs w:val="28"/>
        </w:rPr>
        <w:t>6.</w:t>
      </w:r>
      <w:r w:rsidR="00570408">
        <w:rPr>
          <w:sz w:val="28"/>
          <w:szCs w:val="28"/>
        </w:rPr>
        <w:t> </w:t>
      </w:r>
      <w:r w:rsidR="00C7276E">
        <w:rPr>
          <w:sz w:val="28"/>
          <w:szCs w:val="28"/>
        </w:rPr>
        <w:t>pielikuma 7.</w:t>
      </w:r>
      <w:r w:rsidR="00570408">
        <w:rPr>
          <w:sz w:val="28"/>
          <w:szCs w:val="28"/>
        </w:rPr>
        <w:t> </w:t>
      </w:r>
      <w:r w:rsidR="00C7276E">
        <w:rPr>
          <w:sz w:val="28"/>
          <w:szCs w:val="28"/>
        </w:rPr>
        <w:t>punktā</w:t>
      </w:r>
      <w:r w:rsidR="007233A3">
        <w:rPr>
          <w:sz w:val="28"/>
          <w:szCs w:val="28"/>
        </w:rPr>
        <w:t xml:space="preserve"> vārdus </w:t>
      </w:r>
      <w:r w:rsidR="00611B73">
        <w:rPr>
          <w:sz w:val="28"/>
          <w:szCs w:val="28"/>
        </w:rPr>
        <w:t>"</w:t>
      </w:r>
      <w:r w:rsidR="007233A3">
        <w:rPr>
          <w:sz w:val="28"/>
          <w:szCs w:val="28"/>
        </w:rPr>
        <w:t>Latvijas vides aizsardzības fonda administrāciju</w:t>
      </w:r>
      <w:r w:rsidR="00A57291">
        <w:rPr>
          <w:sz w:val="28"/>
          <w:szCs w:val="28"/>
        </w:rPr>
        <w:t>"</w:t>
      </w:r>
      <w:r w:rsidR="00C7276E">
        <w:rPr>
          <w:sz w:val="28"/>
          <w:szCs w:val="28"/>
        </w:rPr>
        <w:t xml:space="preserve"> </w:t>
      </w:r>
      <w:r w:rsidR="007233A3">
        <w:rPr>
          <w:sz w:val="28"/>
          <w:szCs w:val="28"/>
        </w:rPr>
        <w:t>ar vārd</w:t>
      </w:r>
      <w:r w:rsidR="00570408">
        <w:rPr>
          <w:sz w:val="28"/>
          <w:szCs w:val="28"/>
        </w:rPr>
        <w:t>iem</w:t>
      </w:r>
      <w:r w:rsidR="007233A3">
        <w:rPr>
          <w:sz w:val="28"/>
          <w:szCs w:val="28"/>
        </w:rPr>
        <w:t xml:space="preserve"> </w:t>
      </w:r>
      <w:r w:rsidR="00611B73">
        <w:rPr>
          <w:sz w:val="28"/>
          <w:szCs w:val="28"/>
        </w:rPr>
        <w:t>"</w:t>
      </w:r>
      <w:r w:rsidR="007233A3">
        <w:rPr>
          <w:sz w:val="28"/>
          <w:szCs w:val="28"/>
        </w:rPr>
        <w:t>Valsts vides dienestu</w:t>
      </w:r>
      <w:r w:rsidR="00611B73">
        <w:rPr>
          <w:sz w:val="28"/>
          <w:szCs w:val="28"/>
        </w:rPr>
        <w:t>"</w:t>
      </w:r>
      <w:r w:rsidR="007233A3">
        <w:rPr>
          <w:sz w:val="28"/>
          <w:szCs w:val="28"/>
        </w:rPr>
        <w:t>.</w:t>
      </w:r>
    </w:p>
    <w:p w14:paraId="722F69B1" w14:textId="77777777" w:rsidR="002E425E" w:rsidRDefault="002E425E" w:rsidP="00EA3773">
      <w:pPr>
        <w:pStyle w:val="BodyText2"/>
        <w:spacing w:after="0" w:line="240" w:lineRule="auto"/>
        <w:jc w:val="both"/>
        <w:rPr>
          <w:sz w:val="28"/>
          <w:szCs w:val="28"/>
        </w:rPr>
      </w:pPr>
    </w:p>
    <w:p w14:paraId="502635A3" w14:textId="77777777" w:rsidR="00EA3773" w:rsidRDefault="00EA3773">
      <w:pPr>
        <w:spacing w:after="200" w:line="276" w:lineRule="auto"/>
        <w:rPr>
          <w:sz w:val="28"/>
          <w:szCs w:val="28"/>
        </w:rPr>
      </w:pPr>
      <w:r>
        <w:rPr>
          <w:sz w:val="28"/>
          <w:szCs w:val="28"/>
        </w:rPr>
        <w:br w:type="page"/>
      </w:r>
    </w:p>
    <w:p w14:paraId="722F69B2" w14:textId="6B9BB972" w:rsidR="00A138EA" w:rsidRPr="009E2602" w:rsidRDefault="002E425E" w:rsidP="00EA3773">
      <w:pPr>
        <w:pStyle w:val="BodyText2"/>
        <w:spacing w:after="0" w:line="240" w:lineRule="auto"/>
        <w:ind w:firstLine="709"/>
        <w:jc w:val="both"/>
        <w:rPr>
          <w:sz w:val="28"/>
          <w:szCs w:val="28"/>
        </w:rPr>
      </w:pPr>
      <w:r>
        <w:rPr>
          <w:sz w:val="28"/>
          <w:szCs w:val="28"/>
        </w:rPr>
        <w:lastRenderedPageBreak/>
        <w:t>2.</w:t>
      </w:r>
      <w:r w:rsidR="00570408">
        <w:rPr>
          <w:sz w:val="28"/>
          <w:szCs w:val="28"/>
        </w:rPr>
        <w:t> </w:t>
      </w:r>
      <w:r w:rsidR="00A138EA">
        <w:rPr>
          <w:sz w:val="28"/>
          <w:szCs w:val="28"/>
        </w:rPr>
        <w:t>Noteikumi stājas spēkā 2017. </w:t>
      </w:r>
      <w:r w:rsidR="00691C5E" w:rsidRPr="00771A7D">
        <w:rPr>
          <w:sz w:val="28"/>
          <w:szCs w:val="28"/>
        </w:rPr>
        <w:t>gada 1. janvārī</w:t>
      </w:r>
      <w:r w:rsidR="00771A7D">
        <w:rPr>
          <w:sz w:val="28"/>
          <w:szCs w:val="28"/>
        </w:rPr>
        <w:t>.</w:t>
      </w:r>
    </w:p>
    <w:p w14:paraId="2FA93066" w14:textId="77777777" w:rsidR="00611B73" w:rsidRPr="00C514FD" w:rsidRDefault="00611B73" w:rsidP="00EA3773">
      <w:pPr>
        <w:jc w:val="both"/>
        <w:rPr>
          <w:sz w:val="28"/>
          <w:szCs w:val="28"/>
        </w:rPr>
      </w:pPr>
    </w:p>
    <w:p w14:paraId="08B28111" w14:textId="77777777" w:rsidR="00611B73" w:rsidRPr="00C514FD" w:rsidRDefault="00611B73" w:rsidP="00EA3773">
      <w:pPr>
        <w:jc w:val="both"/>
        <w:rPr>
          <w:sz w:val="28"/>
          <w:szCs w:val="28"/>
        </w:rPr>
      </w:pPr>
    </w:p>
    <w:p w14:paraId="430E0BA5" w14:textId="77777777" w:rsidR="00611B73" w:rsidRPr="00C514FD" w:rsidRDefault="00611B73" w:rsidP="00EA3773">
      <w:pPr>
        <w:jc w:val="both"/>
        <w:rPr>
          <w:sz w:val="28"/>
          <w:szCs w:val="28"/>
        </w:rPr>
      </w:pPr>
    </w:p>
    <w:p w14:paraId="0CE181B3" w14:textId="77777777" w:rsidR="00611B73" w:rsidRPr="00C514FD" w:rsidRDefault="00611B73" w:rsidP="00EA3773">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423971D1" w14:textId="77777777" w:rsidR="00611B73" w:rsidRPr="00C514FD" w:rsidRDefault="00611B73" w:rsidP="00EA3773">
      <w:pPr>
        <w:pStyle w:val="naisf"/>
        <w:tabs>
          <w:tab w:val="right" w:pos="9000"/>
        </w:tabs>
        <w:spacing w:before="0" w:after="0"/>
        <w:ind w:firstLine="709"/>
        <w:rPr>
          <w:sz w:val="28"/>
          <w:szCs w:val="28"/>
        </w:rPr>
      </w:pPr>
    </w:p>
    <w:p w14:paraId="30D024D6" w14:textId="77777777" w:rsidR="00611B73" w:rsidRPr="00C514FD" w:rsidRDefault="00611B73" w:rsidP="00EA3773">
      <w:pPr>
        <w:pStyle w:val="naisf"/>
        <w:tabs>
          <w:tab w:val="right" w:pos="9000"/>
        </w:tabs>
        <w:spacing w:before="0" w:after="0"/>
        <w:ind w:firstLine="709"/>
        <w:rPr>
          <w:sz w:val="28"/>
          <w:szCs w:val="28"/>
        </w:rPr>
      </w:pPr>
    </w:p>
    <w:p w14:paraId="3C21EB47" w14:textId="77777777" w:rsidR="00611B73" w:rsidRPr="00C514FD" w:rsidRDefault="00611B73" w:rsidP="00EA3773">
      <w:pPr>
        <w:pStyle w:val="naisf"/>
        <w:tabs>
          <w:tab w:val="right" w:pos="9000"/>
        </w:tabs>
        <w:spacing w:before="0" w:after="0"/>
        <w:ind w:firstLine="709"/>
        <w:rPr>
          <w:sz w:val="28"/>
          <w:szCs w:val="28"/>
        </w:rPr>
      </w:pPr>
    </w:p>
    <w:p w14:paraId="7C4BCBD8" w14:textId="77777777" w:rsidR="00611B73" w:rsidRDefault="00611B73" w:rsidP="00EA3773">
      <w:pPr>
        <w:tabs>
          <w:tab w:val="left" w:pos="6521"/>
          <w:tab w:val="right" w:pos="8820"/>
        </w:tabs>
        <w:ind w:firstLine="709"/>
        <w:rPr>
          <w:sz w:val="28"/>
          <w:szCs w:val="28"/>
        </w:rPr>
      </w:pPr>
      <w:r>
        <w:rPr>
          <w:sz w:val="28"/>
          <w:szCs w:val="28"/>
        </w:rPr>
        <w:t xml:space="preserve">Vides aizsardzības un </w:t>
      </w:r>
    </w:p>
    <w:p w14:paraId="02D8217F" w14:textId="77777777" w:rsidR="00611B73" w:rsidRPr="00C514FD" w:rsidRDefault="00611B73" w:rsidP="00EA3773">
      <w:pPr>
        <w:tabs>
          <w:tab w:val="left" w:pos="6521"/>
          <w:tab w:val="right" w:pos="8820"/>
        </w:tabs>
        <w:ind w:firstLine="709"/>
        <w:rPr>
          <w:sz w:val="28"/>
          <w:szCs w:val="28"/>
        </w:rPr>
      </w:pPr>
      <w:r>
        <w:rPr>
          <w:sz w:val="28"/>
          <w:szCs w:val="28"/>
        </w:rPr>
        <w:t>reģionālās attīstības ministrs</w:t>
      </w:r>
      <w:r>
        <w:rPr>
          <w:sz w:val="28"/>
          <w:szCs w:val="28"/>
        </w:rPr>
        <w:tab/>
        <w:t>Kaspars Gerhards</w:t>
      </w:r>
    </w:p>
    <w:sectPr w:rsidR="00611B73" w:rsidRPr="00C514FD" w:rsidSect="00611B73">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F69CB" w14:textId="77777777" w:rsidR="00F264BE" w:rsidRDefault="00F264BE" w:rsidP="009E2602">
      <w:r>
        <w:separator/>
      </w:r>
    </w:p>
  </w:endnote>
  <w:endnote w:type="continuationSeparator" w:id="0">
    <w:p w14:paraId="722F69CC" w14:textId="77777777" w:rsidR="00F264BE" w:rsidRDefault="00F264BE" w:rsidP="009E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A601" w14:textId="77777777" w:rsidR="00611B73" w:rsidRPr="00611B73" w:rsidRDefault="00611B73" w:rsidP="00611B73">
    <w:pPr>
      <w:pStyle w:val="Footer"/>
      <w:rPr>
        <w:sz w:val="16"/>
        <w:szCs w:val="16"/>
      </w:rPr>
    </w:pPr>
    <w:r>
      <w:rPr>
        <w:sz w:val="16"/>
        <w:szCs w:val="16"/>
      </w:rPr>
      <w:t>N2780_6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09FFF" w14:textId="61D2AAD4" w:rsidR="00611B73" w:rsidRPr="00611B73" w:rsidRDefault="00611B73">
    <w:pPr>
      <w:pStyle w:val="Footer"/>
      <w:rPr>
        <w:sz w:val="16"/>
        <w:szCs w:val="16"/>
      </w:rPr>
    </w:pPr>
    <w:r>
      <w:rPr>
        <w:sz w:val="16"/>
        <w:szCs w:val="16"/>
      </w:rPr>
      <w:t>N2780_6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F69C9" w14:textId="77777777" w:rsidR="00F264BE" w:rsidRDefault="00F264BE" w:rsidP="009E2602">
      <w:r>
        <w:separator/>
      </w:r>
    </w:p>
  </w:footnote>
  <w:footnote w:type="continuationSeparator" w:id="0">
    <w:p w14:paraId="722F69CA" w14:textId="77777777" w:rsidR="00F264BE" w:rsidRDefault="00F264BE" w:rsidP="009E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48434"/>
      <w:docPartObj>
        <w:docPartGallery w:val="Page Numbers (Top of Page)"/>
        <w:docPartUnique/>
      </w:docPartObj>
    </w:sdtPr>
    <w:sdtEndPr>
      <w:rPr>
        <w:noProof/>
      </w:rPr>
    </w:sdtEndPr>
    <w:sdtContent>
      <w:p w14:paraId="722F69CD" w14:textId="77777777" w:rsidR="00E95293" w:rsidRDefault="00E95293">
        <w:pPr>
          <w:pStyle w:val="Header"/>
          <w:jc w:val="center"/>
        </w:pPr>
        <w:r>
          <w:fldChar w:fldCharType="begin"/>
        </w:r>
        <w:r>
          <w:instrText xml:space="preserve"> PAGE   \* MERGEFORMAT </w:instrText>
        </w:r>
        <w:r>
          <w:fldChar w:fldCharType="separate"/>
        </w:r>
        <w:r w:rsidR="00370FC1">
          <w:rPr>
            <w:noProof/>
          </w:rPr>
          <w:t>3</w:t>
        </w:r>
        <w:r>
          <w:rPr>
            <w:noProof/>
          </w:rPr>
          <w:fldChar w:fldCharType="end"/>
        </w:r>
      </w:p>
    </w:sdtContent>
  </w:sdt>
  <w:p w14:paraId="722F69CE" w14:textId="77777777" w:rsidR="00E95293" w:rsidRDefault="00E95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9286C" w14:textId="77777777" w:rsidR="00611B73" w:rsidRDefault="00611B73">
    <w:pPr>
      <w:pStyle w:val="Header"/>
    </w:pPr>
  </w:p>
  <w:p w14:paraId="3BE6D905" w14:textId="5083DBFD" w:rsidR="00611B73" w:rsidRDefault="00611B73">
    <w:pPr>
      <w:pStyle w:val="Header"/>
    </w:pPr>
    <w:r>
      <w:rPr>
        <w:noProof/>
        <w:sz w:val="32"/>
        <w:szCs w:val="32"/>
      </w:rPr>
      <w:drawing>
        <wp:inline distT="0" distB="0" distL="0" distR="0" wp14:anchorId="6D9B4C9A" wp14:editId="32EC0110">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A1A0F"/>
    <w:multiLevelType w:val="multilevel"/>
    <w:tmpl w:val="AE80D26E"/>
    <w:lvl w:ilvl="0">
      <w:start w:val="1"/>
      <w:numFmt w:val="decimal"/>
      <w:lvlText w:val="%1."/>
      <w:lvlJc w:val="left"/>
      <w:pPr>
        <w:ind w:left="780" w:hanging="780"/>
      </w:pPr>
      <w:rPr>
        <w:rFonts w:hint="default"/>
      </w:rPr>
    </w:lvl>
    <w:lvl w:ilvl="1">
      <w:start w:val="1"/>
      <w:numFmt w:val="decimal"/>
      <w:lvlText w:val="%1.%2."/>
      <w:lvlJc w:val="left"/>
      <w:pPr>
        <w:ind w:left="1080" w:hanging="780"/>
      </w:pPr>
      <w:rPr>
        <w:rFonts w:hint="default"/>
      </w:rPr>
    </w:lvl>
    <w:lvl w:ilvl="2">
      <w:start w:val="1"/>
      <w:numFmt w:val="decimal"/>
      <w:lvlText w:val="%1.%2.%3."/>
      <w:lvlJc w:val="left"/>
      <w:pPr>
        <w:ind w:left="1380" w:hanging="780"/>
      </w:pPr>
      <w:rPr>
        <w:rFonts w:hint="default"/>
      </w:rPr>
    </w:lvl>
    <w:lvl w:ilvl="3">
      <w:start w:val="1"/>
      <w:numFmt w:val="decimal"/>
      <w:lvlText w:val="%1.%2.%3.%4."/>
      <w:lvlJc w:val="left"/>
      <w:pPr>
        <w:ind w:left="1680" w:hanging="7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DF"/>
    <w:rsid w:val="00105E64"/>
    <w:rsid w:val="00237A77"/>
    <w:rsid w:val="002C013B"/>
    <w:rsid w:val="002C5EDE"/>
    <w:rsid w:val="002E425E"/>
    <w:rsid w:val="002F3C2D"/>
    <w:rsid w:val="0031354D"/>
    <w:rsid w:val="00320BF8"/>
    <w:rsid w:val="00337770"/>
    <w:rsid w:val="00370FC1"/>
    <w:rsid w:val="00375C45"/>
    <w:rsid w:val="00380FE8"/>
    <w:rsid w:val="00385350"/>
    <w:rsid w:val="00444D43"/>
    <w:rsid w:val="004C4FC4"/>
    <w:rsid w:val="004D3C72"/>
    <w:rsid w:val="004D4408"/>
    <w:rsid w:val="005170E8"/>
    <w:rsid w:val="00570408"/>
    <w:rsid w:val="00611B73"/>
    <w:rsid w:val="00634F48"/>
    <w:rsid w:val="00691C5E"/>
    <w:rsid w:val="006F183D"/>
    <w:rsid w:val="007233A3"/>
    <w:rsid w:val="00771A7D"/>
    <w:rsid w:val="00773E1C"/>
    <w:rsid w:val="008D6392"/>
    <w:rsid w:val="00982B75"/>
    <w:rsid w:val="009E2602"/>
    <w:rsid w:val="00A138EA"/>
    <w:rsid w:val="00A57291"/>
    <w:rsid w:val="00B53EFB"/>
    <w:rsid w:val="00B87CDF"/>
    <w:rsid w:val="00C7276E"/>
    <w:rsid w:val="00C87DDF"/>
    <w:rsid w:val="00D33A60"/>
    <w:rsid w:val="00D56042"/>
    <w:rsid w:val="00D64C66"/>
    <w:rsid w:val="00DB2580"/>
    <w:rsid w:val="00E95293"/>
    <w:rsid w:val="00EA3773"/>
    <w:rsid w:val="00EE2C15"/>
    <w:rsid w:val="00F264BE"/>
    <w:rsid w:val="00F32E14"/>
    <w:rsid w:val="00F3549F"/>
    <w:rsid w:val="00F36AE8"/>
    <w:rsid w:val="00F661CC"/>
    <w:rsid w:val="00F913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F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87CDF"/>
    <w:pPr>
      <w:keepNext/>
      <w:jc w:val="righ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E26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DF"/>
    <w:rPr>
      <w:rFonts w:ascii="Cambria" w:eastAsia="Times New Roman" w:hAnsi="Cambria" w:cs="Times New Roman"/>
      <w:b/>
      <w:bCs/>
      <w:kern w:val="32"/>
      <w:sz w:val="32"/>
      <w:szCs w:val="32"/>
      <w:lang w:val="x-none" w:eastAsia="x-none"/>
    </w:rPr>
  </w:style>
  <w:style w:type="paragraph" w:styleId="BodyText">
    <w:name w:val="Body Text"/>
    <w:basedOn w:val="Normal"/>
    <w:link w:val="BodyTextChar"/>
    <w:uiPriority w:val="99"/>
    <w:rsid w:val="00B87CDF"/>
    <w:pPr>
      <w:tabs>
        <w:tab w:val="left" w:pos="6804"/>
      </w:tabs>
    </w:pPr>
    <w:rPr>
      <w:lang w:val="x-none" w:eastAsia="x-none"/>
    </w:rPr>
  </w:style>
  <w:style w:type="character" w:customStyle="1" w:styleId="BodyTextChar">
    <w:name w:val="Body Text Char"/>
    <w:basedOn w:val="DefaultParagraphFont"/>
    <w:link w:val="BodyText"/>
    <w:uiPriority w:val="99"/>
    <w:rsid w:val="00B87CDF"/>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unhideWhenUsed/>
    <w:rsid w:val="00B87CDF"/>
    <w:pPr>
      <w:spacing w:after="120" w:line="480" w:lineRule="auto"/>
    </w:pPr>
  </w:style>
  <w:style w:type="character" w:customStyle="1" w:styleId="BodyText2Char">
    <w:name w:val="Body Text 2 Char"/>
    <w:basedOn w:val="DefaultParagraphFont"/>
    <w:link w:val="BodyText2"/>
    <w:uiPriority w:val="99"/>
    <w:rsid w:val="00B87CD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9E2602"/>
    <w:rPr>
      <w:rFonts w:asciiTheme="majorHAnsi" w:eastAsiaTheme="majorEastAsia" w:hAnsiTheme="majorHAnsi" w:cstheme="majorBidi"/>
      <w:b/>
      <w:bCs/>
      <w:color w:val="4F81BD" w:themeColor="accent1"/>
      <w:sz w:val="26"/>
      <w:szCs w:val="26"/>
      <w:lang w:eastAsia="lv-LV"/>
    </w:rPr>
  </w:style>
  <w:style w:type="paragraph" w:styleId="NormalWeb">
    <w:name w:val="Normal (Web)"/>
    <w:basedOn w:val="Normal"/>
    <w:uiPriority w:val="99"/>
    <w:rsid w:val="009E2602"/>
    <w:pPr>
      <w:spacing w:before="75" w:after="75"/>
    </w:pPr>
  </w:style>
  <w:style w:type="character" w:styleId="Hyperlink">
    <w:name w:val="Hyperlink"/>
    <w:uiPriority w:val="99"/>
    <w:rsid w:val="009E2602"/>
    <w:rPr>
      <w:rFonts w:cs="Times New Roman"/>
      <w:color w:val="0000FF"/>
      <w:u w:val="single"/>
    </w:rPr>
  </w:style>
  <w:style w:type="paragraph" w:styleId="Header">
    <w:name w:val="header"/>
    <w:basedOn w:val="Normal"/>
    <w:link w:val="HeaderChar"/>
    <w:uiPriority w:val="99"/>
    <w:unhideWhenUsed/>
    <w:rsid w:val="009E2602"/>
    <w:pPr>
      <w:tabs>
        <w:tab w:val="center" w:pos="4153"/>
        <w:tab w:val="right" w:pos="8306"/>
      </w:tabs>
    </w:pPr>
  </w:style>
  <w:style w:type="character" w:customStyle="1" w:styleId="HeaderChar">
    <w:name w:val="Header Char"/>
    <w:basedOn w:val="DefaultParagraphFont"/>
    <w:link w:val="Header"/>
    <w:uiPriority w:val="99"/>
    <w:rsid w:val="009E260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E2602"/>
    <w:pPr>
      <w:tabs>
        <w:tab w:val="center" w:pos="4153"/>
        <w:tab w:val="right" w:pos="8306"/>
      </w:tabs>
    </w:pPr>
  </w:style>
  <w:style w:type="character" w:customStyle="1" w:styleId="FooterChar">
    <w:name w:val="Footer Char"/>
    <w:basedOn w:val="DefaultParagraphFont"/>
    <w:link w:val="Footer"/>
    <w:uiPriority w:val="99"/>
    <w:rsid w:val="009E260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44D43"/>
    <w:rPr>
      <w:rFonts w:ascii="Tahoma" w:hAnsi="Tahoma" w:cs="Tahoma"/>
      <w:sz w:val="16"/>
      <w:szCs w:val="16"/>
    </w:rPr>
  </w:style>
  <w:style w:type="character" w:customStyle="1" w:styleId="BalloonTextChar">
    <w:name w:val="Balloon Text Char"/>
    <w:basedOn w:val="DefaultParagraphFont"/>
    <w:link w:val="BalloonText"/>
    <w:uiPriority w:val="99"/>
    <w:semiHidden/>
    <w:rsid w:val="00444D4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138EA"/>
    <w:rPr>
      <w:sz w:val="16"/>
      <w:szCs w:val="16"/>
    </w:rPr>
  </w:style>
  <w:style w:type="paragraph" w:styleId="CommentText">
    <w:name w:val="annotation text"/>
    <w:basedOn w:val="Normal"/>
    <w:link w:val="CommentTextChar"/>
    <w:uiPriority w:val="99"/>
    <w:semiHidden/>
    <w:unhideWhenUsed/>
    <w:rsid w:val="00A138EA"/>
    <w:rPr>
      <w:sz w:val="20"/>
      <w:szCs w:val="20"/>
    </w:rPr>
  </w:style>
  <w:style w:type="character" w:customStyle="1" w:styleId="CommentTextChar">
    <w:name w:val="Comment Text Char"/>
    <w:basedOn w:val="DefaultParagraphFont"/>
    <w:link w:val="CommentText"/>
    <w:uiPriority w:val="99"/>
    <w:semiHidden/>
    <w:rsid w:val="00A138E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138EA"/>
    <w:rPr>
      <w:b/>
      <w:bCs/>
    </w:rPr>
  </w:style>
  <w:style w:type="character" w:customStyle="1" w:styleId="CommentSubjectChar">
    <w:name w:val="Comment Subject Char"/>
    <w:basedOn w:val="CommentTextChar"/>
    <w:link w:val="CommentSubject"/>
    <w:uiPriority w:val="99"/>
    <w:semiHidden/>
    <w:rsid w:val="00A138EA"/>
    <w:rPr>
      <w:rFonts w:ascii="Times New Roman" w:eastAsia="Times New Roman" w:hAnsi="Times New Roman" w:cs="Times New Roman"/>
      <w:b/>
      <w:bCs/>
      <w:sz w:val="20"/>
      <w:szCs w:val="20"/>
      <w:lang w:eastAsia="lv-LV"/>
    </w:rPr>
  </w:style>
  <w:style w:type="paragraph" w:styleId="Revision">
    <w:name w:val="Revision"/>
    <w:hidden/>
    <w:uiPriority w:val="99"/>
    <w:semiHidden/>
    <w:rsid w:val="002C5EDE"/>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C7276E"/>
    <w:pPr>
      <w:spacing w:before="75" w:after="75"/>
      <w:ind w:firstLine="375"/>
      <w:jc w:val="both"/>
    </w:pPr>
  </w:style>
  <w:style w:type="paragraph" w:customStyle="1" w:styleId="naiskr">
    <w:name w:val="naiskr"/>
    <w:basedOn w:val="Normal"/>
    <w:rsid w:val="00C7276E"/>
    <w:pPr>
      <w:spacing w:before="75" w:after="75"/>
    </w:pPr>
  </w:style>
  <w:style w:type="paragraph" w:customStyle="1" w:styleId="naisc">
    <w:name w:val="naisc"/>
    <w:basedOn w:val="Normal"/>
    <w:rsid w:val="00C7276E"/>
    <w:pPr>
      <w:spacing w:before="75" w:after="75"/>
      <w:jc w:val="center"/>
    </w:pPr>
  </w:style>
  <w:style w:type="paragraph" w:customStyle="1" w:styleId="NoSpacing1">
    <w:name w:val="No Spacing1"/>
    <w:qFormat/>
    <w:rsid w:val="00C7276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87CDF"/>
    <w:pPr>
      <w:keepNext/>
      <w:jc w:val="righ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E26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DF"/>
    <w:rPr>
      <w:rFonts w:ascii="Cambria" w:eastAsia="Times New Roman" w:hAnsi="Cambria" w:cs="Times New Roman"/>
      <w:b/>
      <w:bCs/>
      <w:kern w:val="32"/>
      <w:sz w:val="32"/>
      <w:szCs w:val="32"/>
      <w:lang w:val="x-none" w:eastAsia="x-none"/>
    </w:rPr>
  </w:style>
  <w:style w:type="paragraph" w:styleId="BodyText">
    <w:name w:val="Body Text"/>
    <w:basedOn w:val="Normal"/>
    <w:link w:val="BodyTextChar"/>
    <w:uiPriority w:val="99"/>
    <w:rsid w:val="00B87CDF"/>
    <w:pPr>
      <w:tabs>
        <w:tab w:val="left" w:pos="6804"/>
      </w:tabs>
    </w:pPr>
    <w:rPr>
      <w:lang w:val="x-none" w:eastAsia="x-none"/>
    </w:rPr>
  </w:style>
  <w:style w:type="character" w:customStyle="1" w:styleId="BodyTextChar">
    <w:name w:val="Body Text Char"/>
    <w:basedOn w:val="DefaultParagraphFont"/>
    <w:link w:val="BodyText"/>
    <w:uiPriority w:val="99"/>
    <w:rsid w:val="00B87CDF"/>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unhideWhenUsed/>
    <w:rsid w:val="00B87CDF"/>
    <w:pPr>
      <w:spacing w:after="120" w:line="480" w:lineRule="auto"/>
    </w:pPr>
  </w:style>
  <w:style w:type="character" w:customStyle="1" w:styleId="BodyText2Char">
    <w:name w:val="Body Text 2 Char"/>
    <w:basedOn w:val="DefaultParagraphFont"/>
    <w:link w:val="BodyText2"/>
    <w:uiPriority w:val="99"/>
    <w:rsid w:val="00B87CD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9E2602"/>
    <w:rPr>
      <w:rFonts w:asciiTheme="majorHAnsi" w:eastAsiaTheme="majorEastAsia" w:hAnsiTheme="majorHAnsi" w:cstheme="majorBidi"/>
      <w:b/>
      <w:bCs/>
      <w:color w:val="4F81BD" w:themeColor="accent1"/>
      <w:sz w:val="26"/>
      <w:szCs w:val="26"/>
      <w:lang w:eastAsia="lv-LV"/>
    </w:rPr>
  </w:style>
  <w:style w:type="paragraph" w:styleId="NormalWeb">
    <w:name w:val="Normal (Web)"/>
    <w:basedOn w:val="Normal"/>
    <w:uiPriority w:val="99"/>
    <w:rsid w:val="009E2602"/>
    <w:pPr>
      <w:spacing w:before="75" w:after="75"/>
    </w:pPr>
  </w:style>
  <w:style w:type="character" w:styleId="Hyperlink">
    <w:name w:val="Hyperlink"/>
    <w:uiPriority w:val="99"/>
    <w:rsid w:val="009E2602"/>
    <w:rPr>
      <w:rFonts w:cs="Times New Roman"/>
      <w:color w:val="0000FF"/>
      <w:u w:val="single"/>
    </w:rPr>
  </w:style>
  <w:style w:type="paragraph" w:styleId="Header">
    <w:name w:val="header"/>
    <w:basedOn w:val="Normal"/>
    <w:link w:val="HeaderChar"/>
    <w:uiPriority w:val="99"/>
    <w:unhideWhenUsed/>
    <w:rsid w:val="009E2602"/>
    <w:pPr>
      <w:tabs>
        <w:tab w:val="center" w:pos="4153"/>
        <w:tab w:val="right" w:pos="8306"/>
      </w:tabs>
    </w:pPr>
  </w:style>
  <w:style w:type="character" w:customStyle="1" w:styleId="HeaderChar">
    <w:name w:val="Header Char"/>
    <w:basedOn w:val="DefaultParagraphFont"/>
    <w:link w:val="Header"/>
    <w:uiPriority w:val="99"/>
    <w:rsid w:val="009E260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E2602"/>
    <w:pPr>
      <w:tabs>
        <w:tab w:val="center" w:pos="4153"/>
        <w:tab w:val="right" w:pos="8306"/>
      </w:tabs>
    </w:pPr>
  </w:style>
  <w:style w:type="character" w:customStyle="1" w:styleId="FooterChar">
    <w:name w:val="Footer Char"/>
    <w:basedOn w:val="DefaultParagraphFont"/>
    <w:link w:val="Footer"/>
    <w:uiPriority w:val="99"/>
    <w:rsid w:val="009E260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44D43"/>
    <w:rPr>
      <w:rFonts w:ascii="Tahoma" w:hAnsi="Tahoma" w:cs="Tahoma"/>
      <w:sz w:val="16"/>
      <w:szCs w:val="16"/>
    </w:rPr>
  </w:style>
  <w:style w:type="character" w:customStyle="1" w:styleId="BalloonTextChar">
    <w:name w:val="Balloon Text Char"/>
    <w:basedOn w:val="DefaultParagraphFont"/>
    <w:link w:val="BalloonText"/>
    <w:uiPriority w:val="99"/>
    <w:semiHidden/>
    <w:rsid w:val="00444D4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138EA"/>
    <w:rPr>
      <w:sz w:val="16"/>
      <w:szCs w:val="16"/>
    </w:rPr>
  </w:style>
  <w:style w:type="paragraph" w:styleId="CommentText">
    <w:name w:val="annotation text"/>
    <w:basedOn w:val="Normal"/>
    <w:link w:val="CommentTextChar"/>
    <w:uiPriority w:val="99"/>
    <w:semiHidden/>
    <w:unhideWhenUsed/>
    <w:rsid w:val="00A138EA"/>
    <w:rPr>
      <w:sz w:val="20"/>
      <w:szCs w:val="20"/>
    </w:rPr>
  </w:style>
  <w:style w:type="character" w:customStyle="1" w:styleId="CommentTextChar">
    <w:name w:val="Comment Text Char"/>
    <w:basedOn w:val="DefaultParagraphFont"/>
    <w:link w:val="CommentText"/>
    <w:uiPriority w:val="99"/>
    <w:semiHidden/>
    <w:rsid w:val="00A138E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138EA"/>
    <w:rPr>
      <w:b/>
      <w:bCs/>
    </w:rPr>
  </w:style>
  <w:style w:type="character" w:customStyle="1" w:styleId="CommentSubjectChar">
    <w:name w:val="Comment Subject Char"/>
    <w:basedOn w:val="CommentTextChar"/>
    <w:link w:val="CommentSubject"/>
    <w:uiPriority w:val="99"/>
    <w:semiHidden/>
    <w:rsid w:val="00A138EA"/>
    <w:rPr>
      <w:rFonts w:ascii="Times New Roman" w:eastAsia="Times New Roman" w:hAnsi="Times New Roman" w:cs="Times New Roman"/>
      <w:b/>
      <w:bCs/>
      <w:sz w:val="20"/>
      <w:szCs w:val="20"/>
      <w:lang w:eastAsia="lv-LV"/>
    </w:rPr>
  </w:style>
  <w:style w:type="paragraph" w:styleId="Revision">
    <w:name w:val="Revision"/>
    <w:hidden/>
    <w:uiPriority w:val="99"/>
    <w:semiHidden/>
    <w:rsid w:val="002C5EDE"/>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C7276E"/>
    <w:pPr>
      <w:spacing w:before="75" w:after="75"/>
      <w:ind w:firstLine="375"/>
      <w:jc w:val="both"/>
    </w:pPr>
  </w:style>
  <w:style w:type="paragraph" w:customStyle="1" w:styleId="naiskr">
    <w:name w:val="naiskr"/>
    <w:basedOn w:val="Normal"/>
    <w:rsid w:val="00C7276E"/>
    <w:pPr>
      <w:spacing w:before="75" w:after="75"/>
    </w:pPr>
  </w:style>
  <w:style w:type="paragraph" w:customStyle="1" w:styleId="naisc">
    <w:name w:val="naisc"/>
    <w:basedOn w:val="Normal"/>
    <w:rsid w:val="00C7276E"/>
    <w:pPr>
      <w:spacing w:before="75" w:after="75"/>
      <w:jc w:val="center"/>
    </w:pPr>
  </w:style>
  <w:style w:type="paragraph" w:customStyle="1" w:styleId="NoSpacing1">
    <w:name w:val="No Spacing1"/>
    <w:qFormat/>
    <w:rsid w:val="00C727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4825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124707-dabas-resursu-nodokla-liku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124707-dabas-resursu-nodokla-likum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ta/id/124707-dabas-resursu-nodokla-likum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ta/id/124707-dabas-resursu-nodokla-likums" TargetMode="External"/><Relationship Id="rId14" Type="http://schemas.openxmlformats.org/officeDocument/2006/relationships/hyperlink" Target="http://likumi.lv/doc.php?id=24825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8D5C7-87F0-4BCC-88D6-A0BB4A90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3862</Words>
  <Characters>2202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Cudečka-Puriņa</dc:creator>
  <cp:lastModifiedBy>Linda Milenberga</cp:lastModifiedBy>
  <cp:revision>7</cp:revision>
  <cp:lastPrinted>2016-12-16T06:33:00Z</cp:lastPrinted>
  <dcterms:created xsi:type="dcterms:W3CDTF">2016-12-08T09:55:00Z</dcterms:created>
  <dcterms:modified xsi:type="dcterms:W3CDTF">2016-12-21T13:21:00Z</dcterms:modified>
</cp:coreProperties>
</file>