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17" w:rsidRPr="003A5B48" w:rsidRDefault="006F0217" w:rsidP="006F0217">
      <w:pPr>
        <w:pStyle w:val="naisc"/>
        <w:spacing w:before="0" w:after="0"/>
        <w:rPr>
          <w:bCs/>
          <w:sz w:val="28"/>
          <w:szCs w:val="28"/>
        </w:rPr>
      </w:pPr>
      <w:r w:rsidRPr="003A5B48">
        <w:rPr>
          <w:bCs/>
          <w:sz w:val="28"/>
          <w:szCs w:val="28"/>
        </w:rPr>
        <w:t>Ministru kabineta noteikumu projekta</w:t>
      </w:r>
    </w:p>
    <w:p w:rsidR="006F0217" w:rsidRPr="003A5B48" w:rsidRDefault="002A1345" w:rsidP="006F0217">
      <w:pPr>
        <w:jc w:val="both"/>
        <w:rPr>
          <w:b/>
          <w:bCs/>
          <w:sz w:val="28"/>
          <w:szCs w:val="28"/>
        </w:rPr>
      </w:pPr>
      <w:r w:rsidRPr="003A5B48">
        <w:rPr>
          <w:b/>
          <w:bCs/>
          <w:sz w:val="28"/>
          <w:szCs w:val="28"/>
        </w:rPr>
        <w:t>„</w:t>
      </w:r>
      <w:r w:rsidR="006F0217" w:rsidRPr="003A5B48">
        <w:rPr>
          <w:b/>
          <w:bCs/>
          <w:sz w:val="28"/>
          <w:szCs w:val="28"/>
        </w:rPr>
        <w:t>Grozījumi Ministru kabineta 2005.</w:t>
      </w:r>
      <w:r w:rsidRPr="003A5B48">
        <w:rPr>
          <w:b/>
          <w:bCs/>
          <w:sz w:val="28"/>
          <w:szCs w:val="28"/>
        </w:rPr>
        <w:t> </w:t>
      </w:r>
      <w:r w:rsidR="006F0217" w:rsidRPr="003A5B48">
        <w:rPr>
          <w:b/>
          <w:bCs/>
          <w:sz w:val="28"/>
          <w:szCs w:val="28"/>
        </w:rPr>
        <w:t>gada 8.</w:t>
      </w:r>
      <w:r w:rsidRPr="003A5B48">
        <w:rPr>
          <w:b/>
          <w:bCs/>
          <w:sz w:val="28"/>
          <w:szCs w:val="28"/>
        </w:rPr>
        <w:t> </w:t>
      </w:r>
      <w:r w:rsidR="006F0217" w:rsidRPr="003A5B48">
        <w:rPr>
          <w:b/>
          <w:bCs/>
          <w:sz w:val="28"/>
          <w:szCs w:val="28"/>
        </w:rPr>
        <w:t>marta noteikumos Nr.</w:t>
      </w:r>
      <w:r w:rsidRPr="003A5B48">
        <w:rPr>
          <w:b/>
          <w:bCs/>
          <w:sz w:val="28"/>
          <w:szCs w:val="28"/>
        </w:rPr>
        <w:t> </w:t>
      </w:r>
      <w:r w:rsidR="006F0217" w:rsidRPr="003A5B48">
        <w:rPr>
          <w:b/>
          <w:bCs/>
          <w:sz w:val="28"/>
          <w:szCs w:val="28"/>
        </w:rPr>
        <w:t xml:space="preserve">175 </w:t>
      </w:r>
    </w:p>
    <w:p w:rsidR="006F0217" w:rsidRPr="003A5B48" w:rsidRDefault="00E61BF5" w:rsidP="006F0217">
      <w:pPr>
        <w:jc w:val="center"/>
        <w:rPr>
          <w:b/>
        </w:rPr>
      </w:pPr>
      <w:r w:rsidRPr="003A5B48">
        <w:rPr>
          <w:b/>
          <w:bCs/>
          <w:sz w:val="28"/>
          <w:szCs w:val="28"/>
        </w:rPr>
        <w:t>„</w:t>
      </w:r>
      <w:r w:rsidR="006F0217" w:rsidRPr="003A5B48">
        <w:rPr>
          <w:b/>
          <w:bCs/>
          <w:sz w:val="28"/>
          <w:szCs w:val="28"/>
        </w:rPr>
        <w:t>Recepšu veidlapu izgatavošanas un uzglabāšanas, kā arī recepšu izrakstīšanas un uzglabāšanas noteikumi</w:t>
      </w:r>
      <w:r w:rsidRPr="003A5B48">
        <w:rPr>
          <w:b/>
          <w:bCs/>
          <w:sz w:val="28"/>
          <w:szCs w:val="28"/>
        </w:rPr>
        <w:t>”</w:t>
      </w:r>
      <w:r w:rsidR="002A1345" w:rsidRPr="003A5B48">
        <w:rPr>
          <w:b/>
          <w:bCs/>
          <w:sz w:val="28"/>
          <w:szCs w:val="28"/>
        </w:rPr>
        <w:t>”</w:t>
      </w:r>
    </w:p>
    <w:p w:rsidR="006F0217" w:rsidRPr="003A5B48" w:rsidRDefault="006F0217" w:rsidP="006F0217">
      <w:pPr>
        <w:jc w:val="center"/>
        <w:rPr>
          <w:bCs/>
          <w:sz w:val="28"/>
          <w:szCs w:val="28"/>
        </w:rPr>
      </w:pPr>
      <w:r w:rsidRPr="003A5B48">
        <w:rPr>
          <w:bCs/>
          <w:sz w:val="28"/>
          <w:szCs w:val="28"/>
        </w:rPr>
        <w:t xml:space="preserve">sākotnējās ietekmes novērtējuma ziņojums </w:t>
      </w:r>
    </w:p>
    <w:p w:rsidR="006F0217" w:rsidRPr="003A5B48" w:rsidRDefault="006F0217" w:rsidP="006F0217">
      <w:pPr>
        <w:jc w:val="center"/>
        <w:rPr>
          <w:bCs/>
          <w:sz w:val="28"/>
          <w:szCs w:val="28"/>
        </w:rPr>
      </w:pPr>
      <w:r w:rsidRPr="003A5B48">
        <w:rPr>
          <w:bCs/>
          <w:sz w:val="28"/>
          <w:szCs w:val="28"/>
        </w:rPr>
        <w:t>(anotācija)</w:t>
      </w:r>
    </w:p>
    <w:p w:rsidR="006F0217" w:rsidRPr="003A5B48" w:rsidRDefault="006F0217" w:rsidP="006F0217">
      <w:pPr>
        <w:rPr>
          <w:bCs/>
        </w:rPr>
      </w:pPr>
    </w:p>
    <w:tbl>
      <w:tblPr>
        <w:tblW w:w="498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7"/>
        <w:gridCol w:w="1840"/>
        <w:gridCol w:w="6805"/>
      </w:tblGrid>
      <w:tr w:rsidR="006F0217" w:rsidRPr="003A5B48" w:rsidTr="00760330">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F0217" w:rsidRPr="003A5B48" w:rsidRDefault="006F0217" w:rsidP="00760330">
            <w:pPr>
              <w:spacing w:before="100" w:beforeAutospacing="1" w:after="100" w:afterAutospacing="1" w:line="360" w:lineRule="auto"/>
              <w:ind w:firstLine="300"/>
              <w:jc w:val="center"/>
              <w:rPr>
                <w:b/>
                <w:bCs/>
              </w:rPr>
            </w:pPr>
            <w:r w:rsidRPr="003A5B48">
              <w:rPr>
                <w:b/>
                <w:bCs/>
              </w:rPr>
              <w:t>I. Tiesību akta projekta izstrādes nepieciešamība</w:t>
            </w:r>
          </w:p>
        </w:tc>
      </w:tr>
      <w:tr w:rsidR="006F0217" w:rsidRPr="003A5B48" w:rsidTr="00760330">
        <w:trPr>
          <w:trHeight w:val="405"/>
        </w:trPr>
        <w:tc>
          <w:tcPr>
            <w:tcW w:w="251"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pPr>
              <w:spacing w:before="100" w:beforeAutospacing="1" w:after="100" w:afterAutospacing="1" w:line="360" w:lineRule="auto"/>
              <w:jc w:val="center"/>
            </w:pPr>
            <w:r w:rsidRPr="003A5B48">
              <w:t>1.</w:t>
            </w:r>
          </w:p>
        </w:tc>
        <w:tc>
          <w:tcPr>
            <w:tcW w:w="1011"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Pamatojums</w:t>
            </w:r>
          </w:p>
        </w:tc>
        <w:tc>
          <w:tcPr>
            <w:tcW w:w="3738"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E61BF5">
            <w:pPr>
              <w:pStyle w:val="NoSpacing"/>
              <w:numPr>
                <w:ilvl w:val="0"/>
                <w:numId w:val="20"/>
              </w:numPr>
              <w:ind w:left="-29"/>
              <w:jc w:val="both"/>
            </w:pPr>
            <w:r w:rsidRPr="003A5B48">
              <w:rPr>
                <w:color w:val="000000" w:themeColor="text1"/>
              </w:rPr>
              <w:t>Ministru kabineta noteikumu projekts</w:t>
            </w:r>
            <w:r w:rsidRPr="003A5B48">
              <w:rPr>
                <w:b/>
                <w:color w:val="000000" w:themeColor="text1"/>
              </w:rPr>
              <w:t xml:space="preserve"> </w:t>
            </w:r>
            <w:r w:rsidR="00E61BF5" w:rsidRPr="003A5B48">
              <w:rPr>
                <w:bCs/>
                <w:color w:val="000000" w:themeColor="text1"/>
              </w:rPr>
              <w:t>„</w:t>
            </w:r>
            <w:r w:rsidRPr="003A5B48">
              <w:rPr>
                <w:bCs/>
                <w:color w:val="000000" w:themeColor="text1"/>
              </w:rPr>
              <w:t xml:space="preserve">Grozījumi Ministru kabineta </w:t>
            </w:r>
            <w:r w:rsidRPr="003A5B48">
              <w:rPr>
                <w:color w:val="000000" w:themeColor="text1"/>
              </w:rPr>
              <w:t>2005.</w:t>
            </w:r>
            <w:r w:rsidR="00845FE0" w:rsidRPr="003A5B48">
              <w:rPr>
                <w:color w:val="000000" w:themeColor="text1"/>
              </w:rPr>
              <w:t> </w:t>
            </w:r>
            <w:r w:rsidRPr="003A5B48">
              <w:rPr>
                <w:color w:val="000000" w:themeColor="text1"/>
              </w:rPr>
              <w:t>gada 8.</w:t>
            </w:r>
            <w:r w:rsidR="00845FE0" w:rsidRPr="003A5B48">
              <w:t> </w:t>
            </w:r>
            <w:r w:rsidRPr="003A5B48">
              <w:rPr>
                <w:color w:val="000000" w:themeColor="text1"/>
              </w:rPr>
              <w:t xml:space="preserve">marta </w:t>
            </w:r>
            <w:r w:rsidRPr="003A5B48">
              <w:rPr>
                <w:bCs/>
                <w:color w:val="000000" w:themeColor="text1"/>
              </w:rPr>
              <w:t>noteikumos Nr.</w:t>
            </w:r>
            <w:r w:rsidR="00845FE0" w:rsidRPr="003A5B48">
              <w:rPr>
                <w:bCs/>
                <w:color w:val="000000" w:themeColor="text1"/>
              </w:rPr>
              <w:t> </w:t>
            </w:r>
            <w:r w:rsidRPr="003A5B48">
              <w:rPr>
                <w:bCs/>
                <w:color w:val="000000" w:themeColor="text1"/>
              </w:rPr>
              <w:t xml:space="preserve">175 </w:t>
            </w:r>
            <w:r w:rsidR="00E61BF5" w:rsidRPr="003A5B48">
              <w:rPr>
                <w:bCs/>
                <w:color w:val="000000" w:themeColor="text1"/>
              </w:rPr>
              <w:t>„</w:t>
            </w:r>
            <w:r w:rsidRPr="003A5B48">
              <w:rPr>
                <w:color w:val="000000" w:themeColor="text1"/>
              </w:rPr>
              <w:t>Recepšu veidlapu izgatavošanas un uzglabāšanas, kā arī recepšu izrakstīšanas un uzglabāšanas noteikumi</w:t>
            </w:r>
            <w:r w:rsidR="00E61BF5" w:rsidRPr="003A5B48">
              <w:rPr>
                <w:bCs/>
                <w:color w:val="000000" w:themeColor="text1"/>
              </w:rPr>
              <w:t>””</w:t>
            </w:r>
            <w:r w:rsidRPr="003A5B48">
              <w:rPr>
                <w:color w:val="000000" w:themeColor="text1"/>
              </w:rPr>
              <w:t xml:space="preserve"> (turpmāk – projekts) izstrādāts pamatojoties uz </w:t>
            </w:r>
            <w:r w:rsidR="006B469A" w:rsidRPr="003A5B48">
              <w:rPr>
                <w:color w:val="000000" w:themeColor="text1"/>
              </w:rPr>
              <w:t xml:space="preserve">Veselības ministrijas iniciatīvu, </w:t>
            </w:r>
            <w:r w:rsidRPr="003A5B48">
              <w:rPr>
                <w:color w:val="000000" w:themeColor="text1"/>
              </w:rPr>
              <w:t>Ārstniecības likuma 60.</w:t>
            </w:r>
            <w:r w:rsidR="00845FE0" w:rsidRPr="003A5B48">
              <w:rPr>
                <w:color w:val="000000" w:themeColor="text1"/>
              </w:rPr>
              <w:t> </w:t>
            </w:r>
            <w:r w:rsidRPr="003A5B48">
              <w:rPr>
                <w:color w:val="000000" w:themeColor="text1"/>
              </w:rPr>
              <w:t xml:space="preserve">pantu un likuma </w:t>
            </w:r>
            <w:r w:rsidR="00E61BF5" w:rsidRPr="003A5B48">
              <w:rPr>
                <w:bCs/>
                <w:color w:val="000000" w:themeColor="text1"/>
              </w:rPr>
              <w:t>„</w:t>
            </w:r>
            <w:r w:rsidRPr="003A5B48">
              <w:rPr>
                <w:color w:val="000000" w:themeColor="text1"/>
              </w:rPr>
              <w:t>Par narkotisko un psihotropo vielu un zāļu likumīgās aprites kārtību</w:t>
            </w:r>
            <w:r w:rsidR="00E61BF5" w:rsidRPr="003A5B48">
              <w:rPr>
                <w:bCs/>
                <w:color w:val="000000" w:themeColor="text1"/>
              </w:rPr>
              <w:t>”</w:t>
            </w:r>
            <w:r w:rsidRPr="003A5B48">
              <w:rPr>
                <w:color w:val="000000" w:themeColor="text1"/>
              </w:rPr>
              <w:t xml:space="preserve"> 36.</w:t>
            </w:r>
            <w:r w:rsidR="00845FE0" w:rsidRPr="003A5B48">
              <w:rPr>
                <w:color w:val="000000" w:themeColor="text1"/>
              </w:rPr>
              <w:t> </w:t>
            </w:r>
            <w:r w:rsidRPr="003A5B48">
              <w:rPr>
                <w:color w:val="000000" w:themeColor="text1"/>
              </w:rPr>
              <w:t>panta pirmo daļu.</w:t>
            </w:r>
          </w:p>
        </w:tc>
      </w:tr>
      <w:tr w:rsidR="006F0217" w:rsidRPr="003A5B48" w:rsidTr="00760330">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pPr>
              <w:spacing w:before="100" w:beforeAutospacing="1" w:after="100" w:afterAutospacing="1" w:line="360" w:lineRule="auto"/>
              <w:jc w:val="center"/>
            </w:pPr>
            <w:r w:rsidRPr="003A5B48">
              <w:t>2.</w:t>
            </w:r>
          </w:p>
        </w:tc>
        <w:tc>
          <w:tcPr>
            <w:tcW w:w="1011"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E61BF5">
            <w:r w:rsidRPr="003A5B48">
              <w:t>Pašreizējā situācija un problēmas, kuru risināšanai tiesību akta projekts izstrādāts, tiesiskā regulējuma mērķis un būtība</w:t>
            </w:r>
          </w:p>
        </w:tc>
        <w:tc>
          <w:tcPr>
            <w:tcW w:w="3738"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E61BF5">
            <w:pPr>
              <w:pStyle w:val="ListParagraph"/>
              <w:spacing w:after="0" w:line="240" w:lineRule="auto"/>
              <w:ind w:left="0"/>
              <w:jc w:val="both"/>
              <w:rPr>
                <w:rFonts w:ascii="Times New Roman" w:hAnsi="Times New Roman"/>
                <w:color w:val="000000" w:themeColor="text1"/>
                <w:sz w:val="24"/>
                <w:szCs w:val="24"/>
                <w:lang w:val="lv-LV"/>
              </w:rPr>
            </w:pPr>
            <w:r w:rsidRPr="003A5B48">
              <w:rPr>
                <w:rFonts w:ascii="Times New Roman" w:hAnsi="Times New Roman"/>
                <w:color w:val="000000" w:themeColor="text1"/>
                <w:sz w:val="24"/>
                <w:szCs w:val="24"/>
                <w:lang w:val="lv-LV"/>
              </w:rPr>
              <w:t>Saskaņā ar Farmācijas likuma 1.</w:t>
            </w:r>
            <w:r w:rsidR="00845FE0" w:rsidRPr="003A5B48">
              <w:rPr>
                <w:rFonts w:ascii="Times New Roman" w:hAnsi="Times New Roman"/>
                <w:color w:val="000000" w:themeColor="text1"/>
                <w:sz w:val="24"/>
                <w:szCs w:val="24"/>
                <w:lang w:val="lv-LV"/>
              </w:rPr>
              <w:t> </w:t>
            </w:r>
            <w:r w:rsidRPr="003A5B48">
              <w:rPr>
                <w:rFonts w:ascii="Times New Roman" w:hAnsi="Times New Roman"/>
                <w:color w:val="000000" w:themeColor="text1"/>
                <w:sz w:val="24"/>
                <w:szCs w:val="24"/>
                <w:lang w:val="lv-LV"/>
              </w:rPr>
              <w:t xml:space="preserve">panta </w:t>
            </w:r>
            <w:r w:rsidRPr="003A5B48">
              <w:rPr>
                <w:rFonts w:ascii="Times New Roman" w:eastAsia="Times New Roman" w:hAnsi="Times New Roman"/>
                <w:sz w:val="24"/>
                <w:szCs w:val="24"/>
                <w:lang w:val="lv-LV" w:eastAsia="lv-LV"/>
              </w:rPr>
              <w:t>5</w:t>
            </w:r>
            <w:r w:rsidR="00760330" w:rsidRPr="003A5B48">
              <w:rPr>
                <w:rFonts w:ascii="Times New Roman" w:eastAsia="Times New Roman" w:hAnsi="Times New Roman"/>
                <w:sz w:val="24"/>
                <w:szCs w:val="24"/>
                <w:lang w:val="lv-LV" w:eastAsia="lv-LV"/>
              </w:rPr>
              <w:t>.</w:t>
            </w:r>
            <w:r w:rsidRPr="003A5B48">
              <w:rPr>
                <w:rFonts w:ascii="Times New Roman" w:eastAsia="Times New Roman" w:hAnsi="Times New Roman"/>
                <w:sz w:val="24"/>
                <w:szCs w:val="24"/>
                <w:vertAlign w:val="superscript"/>
                <w:lang w:val="lv-LV" w:eastAsia="lv-LV"/>
              </w:rPr>
              <w:t>2</w:t>
            </w:r>
            <w:r w:rsidR="00845FE0" w:rsidRPr="003A5B48">
              <w:rPr>
                <w:rFonts w:ascii="Times New Roman" w:eastAsia="Times New Roman" w:hAnsi="Times New Roman"/>
                <w:sz w:val="24"/>
                <w:szCs w:val="24"/>
                <w:vertAlign w:val="superscript"/>
                <w:lang w:val="lv-LV" w:eastAsia="lv-LV"/>
              </w:rPr>
              <w:t> </w:t>
            </w:r>
            <w:r w:rsidRPr="003A5B48">
              <w:rPr>
                <w:rFonts w:ascii="Times New Roman" w:eastAsia="Times New Roman" w:hAnsi="Times New Roman"/>
                <w:sz w:val="24"/>
                <w:szCs w:val="24"/>
                <w:lang w:val="lv-LV" w:eastAsia="lv-LV"/>
              </w:rPr>
              <w:t>punktu</w:t>
            </w:r>
            <w:r w:rsidRPr="003A5B48">
              <w:rPr>
                <w:rFonts w:ascii="Times New Roman" w:hAnsi="Times New Roman"/>
                <w:color w:val="000000" w:themeColor="text1"/>
                <w:sz w:val="24"/>
                <w:szCs w:val="24"/>
                <w:lang w:val="lv-LV"/>
              </w:rPr>
              <w:t xml:space="preserve"> </w:t>
            </w:r>
            <w:proofErr w:type="spellStart"/>
            <w:r w:rsidRPr="003A5B48">
              <w:rPr>
                <w:rFonts w:ascii="Times New Roman" w:hAnsi="Times New Roman"/>
                <w:color w:val="000000" w:themeColor="text1"/>
                <w:sz w:val="24"/>
                <w:szCs w:val="24"/>
                <w:lang w:val="lv-LV"/>
              </w:rPr>
              <w:t>farmakovigilance</w:t>
            </w:r>
            <w:proofErr w:type="spellEnd"/>
            <w:r w:rsidRPr="003A5B48">
              <w:rPr>
                <w:rFonts w:ascii="Times New Roman" w:hAnsi="Times New Roman"/>
                <w:color w:val="000000" w:themeColor="text1"/>
                <w:sz w:val="24"/>
                <w:szCs w:val="24"/>
                <w:lang w:val="lv-LV"/>
              </w:rPr>
              <w:t xml:space="preserve"> ir zāļu lietošanas drošuma uzraudzība. </w:t>
            </w:r>
          </w:p>
          <w:p w:rsidR="006F0217" w:rsidRPr="003A5B48" w:rsidRDefault="006F0217" w:rsidP="00E61BF5">
            <w:pPr>
              <w:jc w:val="both"/>
            </w:pPr>
            <w:r w:rsidRPr="003A5B48">
              <w:rPr>
                <w:color w:val="000000" w:themeColor="text1"/>
              </w:rPr>
              <w:t>Kā</w:t>
            </w:r>
            <w:r w:rsidR="00E61BF5" w:rsidRPr="003A5B48">
              <w:rPr>
                <w:color w:val="000000" w:themeColor="text1"/>
              </w:rPr>
              <w:t xml:space="preserve"> paredz Ministru kabineta 2013.</w:t>
            </w:r>
            <w:r w:rsidR="00845FE0" w:rsidRPr="003A5B48">
              <w:rPr>
                <w:color w:val="000000" w:themeColor="text1"/>
              </w:rPr>
              <w:t> </w:t>
            </w:r>
            <w:r w:rsidR="00E61BF5" w:rsidRPr="003A5B48">
              <w:rPr>
                <w:color w:val="000000" w:themeColor="text1"/>
              </w:rPr>
              <w:t>gada 22.</w:t>
            </w:r>
            <w:r w:rsidR="00845FE0" w:rsidRPr="003A5B48">
              <w:rPr>
                <w:color w:val="000000" w:themeColor="text1"/>
              </w:rPr>
              <w:t> </w:t>
            </w:r>
            <w:r w:rsidR="00E61BF5" w:rsidRPr="003A5B48">
              <w:rPr>
                <w:color w:val="000000" w:themeColor="text1"/>
              </w:rPr>
              <w:t>janvāra noteikumi Nr.</w:t>
            </w:r>
            <w:r w:rsidR="00845FE0" w:rsidRPr="003A5B48">
              <w:rPr>
                <w:color w:val="000000" w:themeColor="text1"/>
              </w:rPr>
              <w:t> </w:t>
            </w:r>
            <w:r w:rsidRPr="003A5B48">
              <w:rPr>
                <w:color w:val="000000" w:themeColor="text1"/>
              </w:rPr>
              <w:t xml:space="preserve">47 </w:t>
            </w:r>
            <w:r w:rsidR="00E61BF5" w:rsidRPr="003A5B48">
              <w:rPr>
                <w:bCs/>
                <w:color w:val="000000" w:themeColor="text1"/>
              </w:rPr>
              <w:t>„</w:t>
            </w:r>
            <w:proofErr w:type="spellStart"/>
            <w:r w:rsidRPr="003A5B48">
              <w:rPr>
                <w:color w:val="000000" w:themeColor="text1"/>
              </w:rPr>
              <w:t>Farmakovigilances</w:t>
            </w:r>
            <w:proofErr w:type="spellEnd"/>
            <w:r w:rsidRPr="003A5B48">
              <w:rPr>
                <w:color w:val="000000" w:themeColor="text1"/>
              </w:rPr>
              <w:t xml:space="preserve"> kārtība</w:t>
            </w:r>
            <w:r w:rsidR="00E61BF5" w:rsidRPr="003A5B48">
              <w:rPr>
                <w:bCs/>
                <w:color w:val="000000" w:themeColor="text1"/>
              </w:rPr>
              <w:t>”</w:t>
            </w:r>
            <w:r w:rsidR="00E61BF5" w:rsidRPr="003A5B48">
              <w:rPr>
                <w:color w:val="000000" w:themeColor="text1"/>
              </w:rPr>
              <w:t xml:space="preserve"> (turpmāk – Noteikumi Nr.</w:t>
            </w:r>
            <w:r w:rsidR="00845FE0" w:rsidRPr="003A5B48">
              <w:rPr>
                <w:color w:val="000000" w:themeColor="text1"/>
              </w:rPr>
              <w:t> </w:t>
            </w:r>
            <w:r w:rsidRPr="003A5B48">
              <w:rPr>
                <w:color w:val="000000" w:themeColor="text1"/>
              </w:rPr>
              <w:t xml:space="preserve">47) </w:t>
            </w:r>
            <w:proofErr w:type="spellStart"/>
            <w:r w:rsidRPr="003A5B48">
              <w:rPr>
                <w:color w:val="000000" w:themeColor="text1"/>
              </w:rPr>
              <w:t>farmakovigilances</w:t>
            </w:r>
            <w:proofErr w:type="spellEnd"/>
            <w:r w:rsidRPr="003A5B48">
              <w:rPr>
                <w:color w:val="000000" w:themeColor="text1"/>
              </w:rPr>
              <w:t xml:space="preserve"> sistēmu veido, lai iegūtu informāciju par riskiem, ko zāles rada pacientiem un sabiedrības veselībai, un līdzdarbotos </w:t>
            </w:r>
            <w:proofErr w:type="spellStart"/>
            <w:r w:rsidRPr="003A5B48">
              <w:rPr>
                <w:color w:val="000000" w:themeColor="text1"/>
              </w:rPr>
              <w:t>farmakovigilances</w:t>
            </w:r>
            <w:proofErr w:type="spellEnd"/>
            <w:r w:rsidRPr="003A5B48">
              <w:rPr>
                <w:color w:val="000000" w:themeColor="text1"/>
              </w:rPr>
              <w:t xml:space="preserve"> procesā Eiropas Savienībā. Saskaņā ar Noteikum</w:t>
            </w:r>
            <w:r w:rsidR="00E61BF5" w:rsidRPr="003A5B48">
              <w:rPr>
                <w:color w:val="000000" w:themeColor="text1"/>
              </w:rPr>
              <w:t>u Nr.</w:t>
            </w:r>
            <w:r w:rsidR="00845FE0" w:rsidRPr="003A5B48">
              <w:rPr>
                <w:color w:val="000000" w:themeColor="text1"/>
              </w:rPr>
              <w:t> </w:t>
            </w:r>
            <w:r w:rsidRPr="003A5B48">
              <w:rPr>
                <w:color w:val="000000" w:themeColor="text1"/>
              </w:rPr>
              <w:t>47 13.</w:t>
            </w:r>
            <w:r w:rsidR="00845FE0" w:rsidRPr="003A5B48">
              <w:rPr>
                <w:color w:val="000000" w:themeColor="text1"/>
              </w:rPr>
              <w:t> </w:t>
            </w:r>
            <w:r w:rsidRPr="003A5B48">
              <w:rPr>
                <w:color w:val="000000" w:themeColor="text1"/>
              </w:rPr>
              <w:t>punktu ā</w:t>
            </w:r>
            <w:r w:rsidRPr="003A5B48">
              <w:t xml:space="preserve">rstniecības iestādes, ārstniecības personu un farmaceitu profesionālās organizācijas un pacientu organizācijas ievēro zāļu lietošanas riska mazināšanas pasākumus un veic informācijas apmaiņu par </w:t>
            </w:r>
            <w:proofErr w:type="spellStart"/>
            <w:r w:rsidRPr="003A5B48">
              <w:t>farmakovigilances</w:t>
            </w:r>
            <w:proofErr w:type="spellEnd"/>
            <w:r w:rsidRPr="003A5B48">
              <w:t xml:space="preserve"> jautājumiem (arī par zāļu blakusparādībām) ar Zāļu valsts aģentūru, lai nodrošinātu </w:t>
            </w:r>
            <w:proofErr w:type="spellStart"/>
            <w:r w:rsidRPr="003A5B48">
              <w:t>farmakovigilances</w:t>
            </w:r>
            <w:proofErr w:type="spellEnd"/>
            <w:r w:rsidRPr="003A5B48">
              <w:t xml:space="preserve"> sistēmas efektīvu funkcionēšanu.</w:t>
            </w:r>
          </w:p>
          <w:p w:rsidR="006F0217" w:rsidRPr="003A5B48" w:rsidRDefault="00E61BF5" w:rsidP="00E61BF5">
            <w:pPr>
              <w:jc w:val="both"/>
              <w:rPr>
                <w:color w:val="000000" w:themeColor="text1"/>
              </w:rPr>
            </w:pPr>
            <w:r w:rsidRPr="003A5B48">
              <w:rPr>
                <w:bCs/>
              </w:rPr>
              <w:t>Ministru kabineta 2005.</w:t>
            </w:r>
            <w:r w:rsidR="00845FE0" w:rsidRPr="003A5B48">
              <w:rPr>
                <w:bCs/>
              </w:rPr>
              <w:t> </w:t>
            </w:r>
            <w:r w:rsidR="006F0217" w:rsidRPr="003A5B48">
              <w:rPr>
                <w:bCs/>
              </w:rPr>
              <w:t>gada 8.</w:t>
            </w:r>
            <w:r w:rsidR="00845FE0" w:rsidRPr="003A5B48">
              <w:rPr>
                <w:bCs/>
              </w:rPr>
              <w:t> </w:t>
            </w:r>
            <w:r w:rsidR="006F0217" w:rsidRPr="003A5B48">
              <w:rPr>
                <w:bCs/>
              </w:rPr>
              <w:t>marta noteikumu</w:t>
            </w:r>
            <w:r w:rsidRPr="003A5B48">
              <w:rPr>
                <w:bCs/>
              </w:rPr>
              <w:t xml:space="preserve"> Nr.</w:t>
            </w:r>
            <w:r w:rsidR="00845FE0" w:rsidRPr="003A5B48">
              <w:rPr>
                <w:bCs/>
              </w:rPr>
              <w:t> </w:t>
            </w:r>
            <w:r w:rsidR="006F0217" w:rsidRPr="003A5B48">
              <w:rPr>
                <w:bCs/>
              </w:rPr>
              <w:t xml:space="preserve">175 </w:t>
            </w:r>
            <w:r w:rsidRPr="003A5B48">
              <w:rPr>
                <w:bCs/>
              </w:rPr>
              <w:t>„</w:t>
            </w:r>
            <w:r w:rsidR="006F0217" w:rsidRPr="003A5B48">
              <w:rPr>
                <w:bCs/>
              </w:rPr>
              <w:t>Recepšu veidlapu izgatavošanas un uzglabāšanas, kā arī recepšu izrakstīšanas un uzglabāšanas noteikumi</w:t>
            </w:r>
            <w:r w:rsidRPr="003A5B48">
              <w:rPr>
                <w:bCs/>
              </w:rPr>
              <w:t>” (turpmāk – Noteikumi Nr.</w:t>
            </w:r>
            <w:r w:rsidR="00845FE0" w:rsidRPr="003A5B48">
              <w:rPr>
                <w:bCs/>
              </w:rPr>
              <w:t> </w:t>
            </w:r>
            <w:r w:rsidR="006F0217" w:rsidRPr="003A5B48">
              <w:rPr>
                <w:bCs/>
              </w:rPr>
              <w:t>175) 7.</w:t>
            </w:r>
            <w:r w:rsidR="00845FE0" w:rsidRPr="003A5B48">
              <w:rPr>
                <w:bCs/>
              </w:rPr>
              <w:t> </w:t>
            </w:r>
            <w:r w:rsidR="006F0217" w:rsidRPr="003A5B48">
              <w:rPr>
                <w:bCs/>
              </w:rPr>
              <w:t>pielikumā iekļautas aktīvās vielas</w:t>
            </w:r>
            <w:r w:rsidR="006F0217" w:rsidRPr="003A5B48">
              <w:rPr>
                <w:color w:val="000000" w:themeColor="text1"/>
              </w:rPr>
              <w:t xml:space="preserve"> ar augstu </w:t>
            </w:r>
            <w:proofErr w:type="spellStart"/>
            <w:r w:rsidR="006F0217" w:rsidRPr="003A5B48">
              <w:rPr>
                <w:color w:val="000000" w:themeColor="text1"/>
              </w:rPr>
              <w:t>farmakovigilances</w:t>
            </w:r>
            <w:proofErr w:type="spellEnd"/>
            <w:r w:rsidR="006F0217" w:rsidRPr="003A5B48">
              <w:rPr>
                <w:color w:val="000000" w:themeColor="text1"/>
              </w:rPr>
              <w:t xml:space="preserve"> risku</w:t>
            </w:r>
            <w:r w:rsidR="006F0217" w:rsidRPr="003A5B48">
              <w:rPr>
                <w:bCs/>
              </w:rPr>
              <w:t xml:space="preserve"> </w:t>
            </w:r>
            <w:r w:rsidR="006F0217" w:rsidRPr="003A5B48">
              <w:rPr>
                <w:color w:val="000000" w:themeColor="text1"/>
              </w:rPr>
              <w:t>(</w:t>
            </w:r>
            <w:proofErr w:type="spellStart"/>
            <w:r w:rsidR="006F0217" w:rsidRPr="003A5B48">
              <w:rPr>
                <w:color w:val="000000" w:themeColor="text1"/>
              </w:rPr>
              <w:t>izotretinoīns</w:t>
            </w:r>
            <w:proofErr w:type="spellEnd"/>
            <w:r w:rsidR="006F0217" w:rsidRPr="003A5B48">
              <w:rPr>
                <w:color w:val="000000" w:themeColor="text1"/>
              </w:rPr>
              <w:t xml:space="preserve">, </w:t>
            </w:r>
            <w:proofErr w:type="spellStart"/>
            <w:r w:rsidR="006F0217" w:rsidRPr="003A5B48">
              <w:rPr>
                <w:color w:val="000000" w:themeColor="text1"/>
              </w:rPr>
              <w:t>talidomīds</w:t>
            </w:r>
            <w:proofErr w:type="spellEnd"/>
            <w:r w:rsidR="006F0217" w:rsidRPr="003A5B48">
              <w:rPr>
                <w:color w:val="000000" w:themeColor="text1"/>
              </w:rPr>
              <w:t xml:space="preserve">, </w:t>
            </w:r>
            <w:proofErr w:type="spellStart"/>
            <w:r w:rsidR="006F0217" w:rsidRPr="003A5B48">
              <w:rPr>
                <w:color w:val="000000" w:themeColor="text1"/>
              </w:rPr>
              <w:t>lenalidomīds</w:t>
            </w:r>
            <w:proofErr w:type="spellEnd"/>
            <w:r w:rsidR="006F0217" w:rsidRPr="003A5B48">
              <w:rPr>
                <w:color w:val="000000" w:themeColor="text1"/>
              </w:rPr>
              <w:t xml:space="preserve">, </w:t>
            </w:r>
            <w:proofErr w:type="spellStart"/>
            <w:r w:rsidR="006F0217" w:rsidRPr="003A5B48">
              <w:rPr>
                <w:color w:val="000000" w:themeColor="text1"/>
              </w:rPr>
              <w:t>pomalidomīds</w:t>
            </w:r>
            <w:proofErr w:type="spellEnd"/>
            <w:r w:rsidR="006F0217" w:rsidRPr="003A5B48">
              <w:rPr>
                <w:color w:val="000000" w:themeColor="text1"/>
              </w:rPr>
              <w:t>).</w:t>
            </w:r>
          </w:p>
          <w:p w:rsidR="006F0217" w:rsidRPr="003A5B48" w:rsidRDefault="000F4A57" w:rsidP="00E61BF5">
            <w:pPr>
              <w:autoSpaceDE w:val="0"/>
              <w:autoSpaceDN w:val="0"/>
              <w:adjustRightInd w:val="0"/>
              <w:jc w:val="both"/>
              <w:rPr>
                <w:color w:val="000000" w:themeColor="text1"/>
              </w:rPr>
            </w:pPr>
            <w:r w:rsidRPr="003A5B48">
              <w:rPr>
                <w:color w:val="000000" w:themeColor="text1"/>
              </w:rPr>
              <w:t>Noteikumu Nr.</w:t>
            </w:r>
            <w:r w:rsidR="00845FE0" w:rsidRPr="003A5B48">
              <w:rPr>
                <w:color w:val="000000" w:themeColor="text1"/>
              </w:rPr>
              <w:t> </w:t>
            </w:r>
            <w:r w:rsidRPr="003A5B48">
              <w:rPr>
                <w:color w:val="000000" w:themeColor="text1"/>
              </w:rPr>
              <w:t>175 7.</w:t>
            </w:r>
            <w:r w:rsidR="00845FE0" w:rsidRPr="003A5B48">
              <w:rPr>
                <w:color w:val="000000" w:themeColor="text1"/>
              </w:rPr>
              <w:t> </w:t>
            </w:r>
            <w:r w:rsidRPr="003A5B48">
              <w:rPr>
                <w:color w:val="000000" w:themeColor="text1"/>
              </w:rPr>
              <w:t xml:space="preserve">pielikumā iekļauto vielu </w:t>
            </w:r>
            <w:r w:rsidR="006F0217" w:rsidRPr="003A5B48">
              <w:rPr>
                <w:color w:val="000000" w:themeColor="text1"/>
              </w:rPr>
              <w:t xml:space="preserve">lietošana ir kontrindicēta sievietēm, kurām var iestāties grūtniecība terapijas laikā un </w:t>
            </w:r>
            <w:bookmarkStart w:id="0" w:name="_GoBack"/>
            <w:bookmarkEnd w:id="0"/>
            <w:r w:rsidR="006F0217" w:rsidRPr="003A5B48">
              <w:rPr>
                <w:color w:val="000000" w:themeColor="text1"/>
              </w:rPr>
              <w:t xml:space="preserve">3 gadus pēc terapijas pārtraukšanas. Risks dzemdēt bērnu ar patoloģijām (piemēram, ar galvaskausa un sejas bojājumiem, sirds un asinsvadu vai CNS patoloģijām, skeleta un aizkrūts dziedzera bojājumiem) ir ļoti augsts, lietojot pirms grūtniecības vai tās laikā, neatkarīgi no lietošanas ilguma un devas. Sievietes reproduktīvā vecumā nedrīkst lietot </w:t>
            </w:r>
            <w:r w:rsidRPr="003A5B48">
              <w:rPr>
                <w:color w:val="000000" w:themeColor="text1"/>
              </w:rPr>
              <w:t>attiecīgās vielas</w:t>
            </w:r>
            <w:r w:rsidR="006F0217" w:rsidRPr="003A5B48">
              <w:rPr>
                <w:color w:val="000000" w:themeColor="text1"/>
              </w:rPr>
              <w:t xml:space="preserve">, ja vien netiek lietota droša kontracepcijas metode 4 mēnešu pirms un 3 gadus pēc ārstēšanas pārtraukšanas, un vienīgi tajā gadījumā, ja viņām ir novērojami smagi </w:t>
            </w:r>
            <w:r w:rsidRPr="003A5B48">
              <w:rPr>
                <w:color w:val="000000" w:themeColor="text1"/>
              </w:rPr>
              <w:t>veselības</w:t>
            </w:r>
            <w:r w:rsidR="006F0217" w:rsidRPr="003A5B48">
              <w:rPr>
                <w:color w:val="000000" w:themeColor="text1"/>
              </w:rPr>
              <w:t xml:space="preserve"> traucējumi, kas nepakļaujas citiem terapijas veidiem. </w:t>
            </w:r>
            <w:r w:rsidRPr="003A5B48">
              <w:rPr>
                <w:color w:val="000000" w:themeColor="text1"/>
              </w:rPr>
              <w:t>Attiecīgo vielu ierobežotas izrakstīšanas nosacījumi tiek noteikti</w:t>
            </w:r>
            <w:r w:rsidR="006F0217" w:rsidRPr="003A5B48">
              <w:rPr>
                <w:color w:val="000000" w:themeColor="text1"/>
              </w:rPr>
              <w:t xml:space="preserve"> pamatojoties uz Zāļu valsts aģentūras kā nacionālās kompetentās institūcijas </w:t>
            </w:r>
            <w:proofErr w:type="spellStart"/>
            <w:r w:rsidR="006F0217" w:rsidRPr="003A5B48">
              <w:rPr>
                <w:color w:val="000000" w:themeColor="text1"/>
              </w:rPr>
              <w:t>farmakovigilances</w:t>
            </w:r>
            <w:proofErr w:type="spellEnd"/>
            <w:r w:rsidR="006F0217" w:rsidRPr="003A5B48">
              <w:rPr>
                <w:color w:val="000000" w:themeColor="text1"/>
              </w:rPr>
              <w:t xml:space="preserve"> jautājumos, ierosinājuma.</w:t>
            </w:r>
          </w:p>
          <w:p w:rsidR="0086604D" w:rsidRPr="003A5B48" w:rsidRDefault="0086604D" w:rsidP="0086604D">
            <w:pPr>
              <w:pStyle w:val="naisc"/>
              <w:spacing w:before="0" w:after="0"/>
              <w:ind w:firstLine="32"/>
              <w:jc w:val="both"/>
              <w:rPr>
                <w:color w:val="000000" w:themeColor="text1"/>
              </w:rPr>
            </w:pPr>
          </w:p>
          <w:p w:rsidR="00DF67BD" w:rsidRPr="003A5B48" w:rsidRDefault="003B300D" w:rsidP="00E61BF5">
            <w:pPr>
              <w:autoSpaceDE w:val="0"/>
              <w:autoSpaceDN w:val="0"/>
              <w:adjustRightInd w:val="0"/>
              <w:jc w:val="both"/>
              <w:rPr>
                <w:color w:val="000000" w:themeColor="text1"/>
              </w:rPr>
            </w:pPr>
            <w:r w:rsidRPr="003A5B48">
              <w:rPr>
                <w:color w:val="000000" w:themeColor="text1"/>
              </w:rPr>
              <w:lastRenderedPageBreak/>
              <w:t>Noteikumu Nr.</w:t>
            </w:r>
            <w:r w:rsidR="00845FE0" w:rsidRPr="003A5B48">
              <w:rPr>
                <w:color w:val="000000" w:themeColor="text1"/>
              </w:rPr>
              <w:t> </w:t>
            </w:r>
            <w:r w:rsidRPr="003A5B48">
              <w:rPr>
                <w:color w:val="000000" w:themeColor="text1"/>
              </w:rPr>
              <w:t>175 59.</w:t>
            </w:r>
            <w:r w:rsidR="00845FE0" w:rsidRPr="003A5B48">
              <w:rPr>
                <w:color w:val="000000" w:themeColor="text1"/>
              </w:rPr>
              <w:t>punkts nosaka, ka ar 2016. </w:t>
            </w:r>
            <w:r w:rsidRPr="003A5B48">
              <w:rPr>
                <w:color w:val="000000" w:themeColor="text1"/>
              </w:rPr>
              <w:t>gada 1</w:t>
            </w:r>
            <w:r w:rsidR="00845FE0" w:rsidRPr="003A5B48">
              <w:rPr>
                <w:color w:val="000000" w:themeColor="text1"/>
              </w:rPr>
              <w:t>. </w:t>
            </w:r>
            <w:r w:rsidRPr="003A5B48">
              <w:rPr>
                <w:color w:val="000000" w:themeColor="text1"/>
              </w:rPr>
              <w:t xml:space="preserve">decembri aptiekām tiešsaistē veselības informācijas sistēmā būs jāsniedz informācija par zālēm, kas izrakstītas </w:t>
            </w:r>
            <w:r w:rsidR="00760330" w:rsidRPr="003A5B48">
              <w:rPr>
                <w:color w:val="000000" w:themeColor="text1"/>
              </w:rPr>
              <w:t xml:space="preserve">uz </w:t>
            </w:r>
            <w:r w:rsidR="003B2DE8" w:rsidRPr="003A5B48">
              <w:rPr>
                <w:color w:val="000000" w:themeColor="text1"/>
              </w:rPr>
              <w:t xml:space="preserve">receptes </w:t>
            </w:r>
            <w:r w:rsidR="00976864" w:rsidRPr="003A5B48">
              <w:rPr>
                <w:color w:val="000000" w:themeColor="text1"/>
              </w:rPr>
              <w:t>veidlapas</w:t>
            </w:r>
            <w:r w:rsidRPr="003A5B48">
              <w:rPr>
                <w:color w:val="000000" w:themeColor="text1"/>
              </w:rPr>
              <w:t>.</w:t>
            </w:r>
            <w:r w:rsidR="00976864" w:rsidRPr="003A5B48">
              <w:rPr>
                <w:color w:val="000000" w:themeColor="text1"/>
              </w:rPr>
              <w:t xml:space="preserve"> </w:t>
            </w:r>
          </w:p>
          <w:p w:rsidR="008761D1" w:rsidRDefault="00687077" w:rsidP="00E61BF5">
            <w:pPr>
              <w:autoSpaceDE w:val="0"/>
              <w:autoSpaceDN w:val="0"/>
              <w:adjustRightInd w:val="0"/>
              <w:jc w:val="both"/>
              <w:rPr>
                <w:color w:val="000000" w:themeColor="text1"/>
              </w:rPr>
            </w:pPr>
            <w:r>
              <w:rPr>
                <w:color w:val="000000" w:themeColor="text1"/>
              </w:rPr>
              <w:t xml:space="preserve">Veselības ministrija ir saņēmusi vairākās vēstules no Latvijas Ģimenes ārstu asociācijas un Latvijas Lauku Ģimenes ārstu </w:t>
            </w:r>
            <w:r w:rsidR="008761D1">
              <w:rPr>
                <w:color w:val="000000" w:themeColor="text1"/>
              </w:rPr>
              <w:t xml:space="preserve">asociācijas, kā arī ir </w:t>
            </w:r>
            <w:proofErr w:type="spellStart"/>
            <w:r w:rsidR="008761D1">
              <w:rPr>
                <w:color w:val="000000" w:themeColor="text1"/>
              </w:rPr>
              <w:t>vairākkārt</w:t>
            </w:r>
            <w:proofErr w:type="spellEnd"/>
            <w:r w:rsidR="008761D1">
              <w:rPr>
                <w:color w:val="000000" w:themeColor="text1"/>
              </w:rPr>
              <w:t xml:space="preserve"> tikusies ar minētajām asociācijām, lai diskutētu par jautājumiem, kas saistīti ar vienotās veselības nozares elektroniskās informācijas sistēmas ieviešanu. </w:t>
            </w:r>
            <w:r w:rsidR="00C4460D">
              <w:rPr>
                <w:color w:val="000000" w:themeColor="text1"/>
              </w:rPr>
              <w:t>T</w:t>
            </w:r>
            <w:r w:rsidR="008761D1">
              <w:rPr>
                <w:color w:val="000000" w:themeColor="text1"/>
              </w:rPr>
              <w:t xml:space="preserve">ikšanās laikā </w:t>
            </w:r>
            <w:r w:rsidR="00C4460D">
              <w:rPr>
                <w:color w:val="000000" w:themeColor="text1"/>
              </w:rPr>
              <w:t xml:space="preserve">asociācija </w:t>
            </w:r>
            <w:r w:rsidR="008761D1">
              <w:rPr>
                <w:color w:val="000000" w:themeColor="text1"/>
              </w:rPr>
              <w:t>pau</w:t>
            </w:r>
            <w:r w:rsidR="00C4460D">
              <w:rPr>
                <w:color w:val="000000" w:themeColor="text1"/>
              </w:rPr>
              <w:t>da</w:t>
            </w:r>
            <w:r w:rsidR="008761D1">
              <w:rPr>
                <w:color w:val="000000" w:themeColor="text1"/>
              </w:rPr>
              <w:t xml:space="preserve"> bažas par vienotās veselības nozares elektroniskās informācijas sistēmas kvalitāti, efektivitāti un drošību,</w:t>
            </w:r>
            <w:r w:rsidR="00C4460D">
              <w:rPr>
                <w:color w:val="000000" w:themeColor="text1"/>
              </w:rPr>
              <w:t xml:space="preserve"> kā arī izteica lūgumu pagarināt vienotās veselības nozares elektroniskās informācijas sistēmas brīvprātīgu lietošanu. Ņemot vērā minēto, ir nolemts pagarināt periodu, kurā ārstniecības iestādes brīvprātīgi lieto vienotās veselības nozares elektroniskās informācijas sistēmā iekļautas elektroniskās receptes un elektroniskās darbnespējas lapas funkcionalitātes līdz 2017.</w:t>
            </w:r>
            <w:r w:rsidR="00442A97">
              <w:rPr>
                <w:color w:val="000000" w:themeColor="text1"/>
              </w:rPr>
              <w:t xml:space="preserve"> </w:t>
            </w:r>
            <w:r w:rsidR="00C4460D">
              <w:rPr>
                <w:color w:val="000000" w:themeColor="text1"/>
              </w:rPr>
              <w:t>gada 1.</w:t>
            </w:r>
            <w:r w:rsidR="00442A97">
              <w:rPr>
                <w:color w:val="000000" w:themeColor="text1"/>
              </w:rPr>
              <w:t xml:space="preserve"> </w:t>
            </w:r>
            <w:r w:rsidR="00C4460D">
              <w:rPr>
                <w:color w:val="000000" w:themeColor="text1"/>
              </w:rPr>
              <w:t>jūlijam. Turklāt attiecībā uz elektroniskām receptēm no 2017.</w:t>
            </w:r>
            <w:r w:rsidR="00442A97">
              <w:rPr>
                <w:color w:val="000000" w:themeColor="text1"/>
              </w:rPr>
              <w:t xml:space="preserve"> </w:t>
            </w:r>
            <w:r w:rsidR="00C4460D">
              <w:rPr>
                <w:color w:val="000000" w:themeColor="text1"/>
              </w:rPr>
              <w:t>gada 1.</w:t>
            </w:r>
            <w:r w:rsidR="00442A97">
              <w:rPr>
                <w:color w:val="000000" w:themeColor="text1"/>
              </w:rPr>
              <w:t xml:space="preserve"> </w:t>
            </w:r>
            <w:r w:rsidR="00C4460D">
              <w:rPr>
                <w:color w:val="000000" w:themeColor="text1"/>
              </w:rPr>
              <w:t xml:space="preserve">jūlija obligāti vienotā veselības nozares elektroniskajā informācijas sistēmā būs ievadāmas tikai īpašās receptes, uz kurām izrakstītas zāles, kuru iegādes izdevumus pacientam daļēji vai pilnībā kompensē no valsts budžeta līdzekļiem. Ņemot vērā minēto, ir arī nepieciešams precizēt Noteikumos Nr.175 iekļautos aptieku pienākumus attiecībā uz </w:t>
            </w:r>
            <w:r w:rsidR="00C22991">
              <w:rPr>
                <w:color w:val="000000" w:themeColor="text1"/>
              </w:rPr>
              <w:t>recepšu ievadi vienotajā veselības nozares elektroniskajā informācijas sistēmā:</w:t>
            </w:r>
          </w:p>
          <w:p w:rsidR="00C22991" w:rsidRDefault="00C22991" w:rsidP="00E61BF5">
            <w:pPr>
              <w:autoSpaceDE w:val="0"/>
              <w:autoSpaceDN w:val="0"/>
              <w:adjustRightInd w:val="0"/>
              <w:jc w:val="both"/>
              <w:rPr>
                <w:color w:val="000000" w:themeColor="text1"/>
              </w:rPr>
            </w:pPr>
            <w:r>
              <w:rPr>
                <w:color w:val="000000" w:themeColor="text1"/>
              </w:rPr>
              <w:t>1) saglabājot pienākumu ar 2016. gada 1. decembri tiešsaistē vienotajā veselības nozares elektroniskajā informācijas sistēmā sniegt datus par izsniegtajām zālēm, ja recepte izrakstīta elektroniski šajā sistēmā;</w:t>
            </w:r>
          </w:p>
          <w:p w:rsidR="00687077" w:rsidRDefault="00C22991" w:rsidP="00E61BF5">
            <w:pPr>
              <w:autoSpaceDE w:val="0"/>
              <w:autoSpaceDN w:val="0"/>
              <w:adjustRightInd w:val="0"/>
              <w:jc w:val="both"/>
              <w:rPr>
                <w:color w:val="000000" w:themeColor="text1"/>
              </w:rPr>
            </w:pPr>
            <w:r>
              <w:rPr>
                <w:color w:val="000000" w:themeColor="text1"/>
              </w:rPr>
              <w:t xml:space="preserve">2) nosakot, ka ar 2017. gada 1. jūliju aptiekām būs pienākumus sniegt informāciju vienotajā veselības nozares elektroniskajā informācijas sistēmā par tām izrakstītajām un izsniegtajām zālēm, kuras izrakstītas uz īpašās receptes veidlapas </w:t>
            </w:r>
            <w:r w:rsidR="00442A97">
              <w:rPr>
                <w:color w:val="000000" w:themeColor="text1"/>
              </w:rPr>
              <w:t xml:space="preserve">un kuru iegādes izdevumus pacientam daļēji vai pilnībā kompensē no valsts budžeta līdzekļiem. </w:t>
            </w:r>
          </w:p>
          <w:p w:rsidR="0019687F" w:rsidRPr="003A5B48" w:rsidRDefault="0019687F" w:rsidP="00845FE0">
            <w:pPr>
              <w:autoSpaceDE w:val="0"/>
              <w:autoSpaceDN w:val="0"/>
              <w:adjustRightInd w:val="0"/>
              <w:jc w:val="both"/>
              <w:rPr>
                <w:color w:val="000000" w:themeColor="text1"/>
              </w:rPr>
            </w:pPr>
          </w:p>
          <w:p w:rsidR="0019687F" w:rsidRPr="003A5B48" w:rsidRDefault="0019687F" w:rsidP="00B726B3">
            <w:pPr>
              <w:autoSpaceDE w:val="0"/>
              <w:autoSpaceDN w:val="0"/>
              <w:adjustRightInd w:val="0"/>
              <w:jc w:val="both"/>
              <w:rPr>
                <w:color w:val="000000" w:themeColor="text1"/>
              </w:rPr>
            </w:pPr>
            <w:r w:rsidRPr="003A5B48">
              <w:rPr>
                <w:color w:val="000000" w:themeColor="text1"/>
              </w:rPr>
              <w:t>Noteikumu Nr</w:t>
            </w:r>
            <w:r w:rsidR="004D788D" w:rsidRPr="003A5B48">
              <w:rPr>
                <w:color w:val="000000" w:themeColor="text1"/>
              </w:rPr>
              <w:t>.</w:t>
            </w:r>
            <w:r w:rsidRPr="003A5B48">
              <w:rPr>
                <w:color w:val="000000" w:themeColor="text1"/>
              </w:rPr>
              <w:t> 175 38</w:t>
            </w:r>
            <w:r w:rsidR="00442A97">
              <w:rPr>
                <w:color w:val="000000" w:themeColor="text1"/>
              </w:rPr>
              <w:t>.</w:t>
            </w:r>
            <w:r w:rsidR="004D788D" w:rsidRPr="003A5B48">
              <w:rPr>
                <w:color w:val="000000" w:themeColor="text1"/>
              </w:rPr>
              <w:t>punktā</w:t>
            </w:r>
            <w:r w:rsidRPr="003A5B48">
              <w:rPr>
                <w:color w:val="000000" w:themeColor="text1"/>
              </w:rPr>
              <w:t xml:space="preserve"> ir noteikti nosacījumi, kādā daudzumā ārsts drīkst izrakstīt noteiktas narkotiskās un tām pielīdzināmās psihotropās vielas</w:t>
            </w:r>
            <w:r w:rsidR="004D788D" w:rsidRPr="003A5B48">
              <w:rPr>
                <w:color w:val="000000" w:themeColor="text1"/>
              </w:rPr>
              <w:t>, kurām pastāv īpašs risks to izmantošanai nelegālo narkotiku apritei.</w:t>
            </w:r>
            <w:r w:rsidRPr="003A5B48">
              <w:rPr>
                <w:color w:val="000000" w:themeColor="text1"/>
              </w:rPr>
              <w:t xml:space="preserve"> Attiecīgie izrakstīšanas nosacījumi ir ietverti Noteikumu Nr.</w:t>
            </w:r>
            <w:r w:rsidR="004D788D" w:rsidRPr="003A5B48">
              <w:rPr>
                <w:color w:val="000000" w:themeColor="text1"/>
              </w:rPr>
              <w:t> </w:t>
            </w:r>
            <w:r w:rsidRPr="003A5B48">
              <w:rPr>
                <w:color w:val="000000" w:themeColor="text1"/>
              </w:rPr>
              <w:t xml:space="preserve">175 5.pielikumā. </w:t>
            </w:r>
            <w:r w:rsidR="008D2864" w:rsidRPr="003A5B48">
              <w:rPr>
                <w:color w:val="000000" w:themeColor="text1"/>
              </w:rPr>
              <w:t xml:space="preserve">Ņemot vērā, ka efedrīnu saturošus medikamentus ļaunprātīgi izmanto apreibināšanās nolūkos, kā arī efedrīna </w:t>
            </w:r>
            <w:proofErr w:type="spellStart"/>
            <w:r w:rsidR="008D2864" w:rsidRPr="003A5B48">
              <w:rPr>
                <w:color w:val="000000" w:themeColor="text1"/>
              </w:rPr>
              <w:t>hidrohlorīdu</w:t>
            </w:r>
            <w:proofErr w:type="spellEnd"/>
            <w:r w:rsidR="008D2864" w:rsidRPr="003A5B48">
              <w:rPr>
                <w:color w:val="000000" w:themeColor="text1"/>
              </w:rPr>
              <w:t xml:space="preserve"> izmanto amfetamīna nelegālā ražošanā, un to, ka Eiropas Komisija rosinājusi stingrāk uzraudzīt efedrīnu un </w:t>
            </w:r>
            <w:proofErr w:type="spellStart"/>
            <w:r w:rsidR="008D2864" w:rsidRPr="003A5B48">
              <w:rPr>
                <w:color w:val="000000" w:themeColor="text1"/>
              </w:rPr>
              <w:t>pseidoefedrīnu</w:t>
            </w:r>
            <w:proofErr w:type="spellEnd"/>
            <w:r w:rsidR="008D2864" w:rsidRPr="003A5B48">
              <w:rPr>
                <w:color w:val="000000" w:themeColor="text1"/>
              </w:rPr>
              <w:t xml:space="preserve"> saturošus medikamentus, iekļaujot tos kontrolei pakļauto prekursoru 4.sarakstā</w:t>
            </w:r>
            <w:r w:rsidR="00A64E07" w:rsidRPr="003A5B48">
              <w:rPr>
                <w:color w:val="000000" w:themeColor="text1"/>
              </w:rPr>
              <w:t>, ir nepieciešams papildināt n</w:t>
            </w:r>
            <w:r w:rsidR="004D788D" w:rsidRPr="003A5B48">
              <w:rPr>
                <w:color w:val="000000" w:themeColor="text1"/>
              </w:rPr>
              <w:t>arkotisko un tām pielīdzināmo psihotropo vielu maksimālā daudzuma, ko atļauts izrakstīt uz vienas receptes sarakstu</w:t>
            </w:r>
            <w:r w:rsidR="00191231" w:rsidRPr="003A5B48">
              <w:rPr>
                <w:color w:val="000000" w:themeColor="text1"/>
              </w:rPr>
              <w:t>,</w:t>
            </w:r>
            <w:r w:rsidR="00442A97">
              <w:rPr>
                <w:color w:val="000000" w:themeColor="text1"/>
              </w:rPr>
              <w:t xml:space="preserve"> noteikumu Nr. 175 5.pielikumu papildinot ar 17.</w:t>
            </w:r>
            <w:r w:rsidR="00B726B3" w:rsidRPr="003A5B48">
              <w:rPr>
                <w:color w:val="000000" w:themeColor="text1"/>
              </w:rPr>
              <w:t>p</w:t>
            </w:r>
            <w:r w:rsidR="004D788D" w:rsidRPr="003A5B48">
              <w:rPr>
                <w:color w:val="000000" w:themeColor="text1"/>
              </w:rPr>
              <w:t>unktu</w:t>
            </w:r>
            <w:r w:rsidR="00CA14CF" w:rsidRPr="003A5B48">
              <w:rPr>
                <w:color w:val="000000" w:themeColor="text1"/>
              </w:rPr>
              <w:t xml:space="preserve">, iekļaujot efedrīna </w:t>
            </w:r>
            <w:proofErr w:type="spellStart"/>
            <w:r w:rsidR="00CA14CF" w:rsidRPr="003A5B48">
              <w:rPr>
                <w:color w:val="000000" w:themeColor="text1"/>
              </w:rPr>
              <w:t>hi</w:t>
            </w:r>
            <w:r w:rsidR="00191231" w:rsidRPr="003A5B48">
              <w:rPr>
                <w:color w:val="000000" w:themeColor="text1"/>
              </w:rPr>
              <w:t>drohlorīdu</w:t>
            </w:r>
            <w:proofErr w:type="spellEnd"/>
            <w:r w:rsidR="00191231" w:rsidRPr="003A5B48">
              <w:rPr>
                <w:color w:val="000000" w:themeColor="text1"/>
              </w:rPr>
              <w:t xml:space="preserve"> un </w:t>
            </w:r>
            <w:r w:rsidR="004D788D" w:rsidRPr="003A5B48">
              <w:rPr>
                <w:color w:val="000000" w:themeColor="text1"/>
              </w:rPr>
              <w:t xml:space="preserve">nosakot maksimālo atļauto daudzumu, kuru drīkst izrakstīt ārsts uz vienas receptes. </w:t>
            </w:r>
            <w:r w:rsidR="00B726B3" w:rsidRPr="003A5B48">
              <w:rPr>
                <w:color w:val="000000" w:themeColor="text1"/>
              </w:rPr>
              <w:t xml:space="preserve">Attiecīgo vielu ierobežotas izrakstīšanas nosacījumi tiek noteikti pamatojoties uz Zāļu valsts aģentūras kā nacionālās </w:t>
            </w:r>
            <w:r w:rsidR="00B726B3" w:rsidRPr="003A5B48">
              <w:rPr>
                <w:color w:val="000000" w:themeColor="text1"/>
              </w:rPr>
              <w:lastRenderedPageBreak/>
              <w:t>kompetentās institūcijas narkotisko un tam pielīdzināto psihotropo vielu legālās aprites ierobežošanas jautājumos, ierosinājuma.</w:t>
            </w:r>
          </w:p>
        </w:tc>
      </w:tr>
      <w:tr w:rsidR="006F0217" w:rsidRPr="003A5B48" w:rsidTr="00760330">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pPr>
              <w:spacing w:before="100" w:beforeAutospacing="1" w:after="100" w:afterAutospacing="1" w:line="360" w:lineRule="auto"/>
              <w:jc w:val="center"/>
            </w:pPr>
            <w:r w:rsidRPr="003A5B48">
              <w:lastRenderedPageBreak/>
              <w:t>3.</w:t>
            </w:r>
          </w:p>
        </w:tc>
        <w:tc>
          <w:tcPr>
            <w:tcW w:w="1011"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Projekta izstrādē iesaistītās institūcijas</w:t>
            </w:r>
          </w:p>
        </w:tc>
        <w:tc>
          <w:tcPr>
            <w:tcW w:w="3738"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pPr>
              <w:spacing w:before="75" w:after="75"/>
            </w:pPr>
            <w:r w:rsidRPr="003A5B48">
              <w:t>Zāļu valsts aģentūra</w:t>
            </w:r>
            <w:r w:rsidR="006B469A" w:rsidRPr="003A5B48">
              <w:t>, Nacionālais veselības dienests</w:t>
            </w:r>
          </w:p>
        </w:tc>
      </w:tr>
      <w:tr w:rsidR="006F0217" w:rsidRPr="003A5B48" w:rsidTr="00760330">
        <w:tc>
          <w:tcPr>
            <w:tcW w:w="251"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pPr>
              <w:spacing w:before="100" w:beforeAutospacing="1" w:after="100" w:afterAutospacing="1" w:line="360" w:lineRule="auto"/>
              <w:jc w:val="center"/>
            </w:pPr>
            <w:r w:rsidRPr="003A5B48">
              <w:t>4.</w:t>
            </w:r>
          </w:p>
        </w:tc>
        <w:tc>
          <w:tcPr>
            <w:tcW w:w="1011"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Cita informācija</w:t>
            </w:r>
          </w:p>
        </w:tc>
        <w:tc>
          <w:tcPr>
            <w:tcW w:w="3738"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pPr>
              <w:autoSpaceDE w:val="0"/>
              <w:autoSpaceDN w:val="0"/>
              <w:adjustRightInd w:val="0"/>
              <w:jc w:val="both"/>
            </w:pPr>
            <w:r w:rsidRPr="003A5B48">
              <w:t>Nav.</w:t>
            </w:r>
          </w:p>
          <w:p w:rsidR="006F0217" w:rsidRPr="003A5B48" w:rsidRDefault="006F0217" w:rsidP="00760330">
            <w:pPr>
              <w:autoSpaceDE w:val="0"/>
              <w:autoSpaceDN w:val="0"/>
              <w:adjustRightInd w:val="0"/>
              <w:jc w:val="both"/>
            </w:pPr>
          </w:p>
        </w:tc>
      </w:tr>
    </w:tbl>
    <w:p w:rsidR="006F0217" w:rsidRPr="003A5B48" w:rsidRDefault="006F0217" w:rsidP="006F0217">
      <w:pPr>
        <w:pStyle w:val="NoSpacing"/>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6"/>
        <w:gridCol w:w="4394"/>
        <w:gridCol w:w="4281"/>
      </w:tblGrid>
      <w:tr w:rsidR="006F0217" w:rsidRPr="003A5B48" w:rsidTr="00760330">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F0217" w:rsidRPr="003A5B48" w:rsidRDefault="006F0217" w:rsidP="00760330">
            <w:pPr>
              <w:spacing w:before="100" w:beforeAutospacing="1" w:after="100" w:afterAutospacing="1" w:line="265" w:lineRule="atLeast"/>
              <w:jc w:val="center"/>
              <w:rPr>
                <w:b/>
                <w:bCs/>
              </w:rPr>
            </w:pPr>
            <w:r w:rsidRPr="003A5B48">
              <w:rPr>
                <w:b/>
                <w:bCs/>
              </w:rPr>
              <w:t>II. Tiesību akta projekta ietekme uz sabiedrību, tautsaimniecības attīstību un administratīvo slogu</w:t>
            </w:r>
          </w:p>
        </w:tc>
      </w:tr>
      <w:tr w:rsidR="006F0217" w:rsidRPr="003A5B48" w:rsidTr="00760330">
        <w:tblPrEx>
          <w:shd w:val="clear" w:color="auto" w:fill="auto"/>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1.</w:t>
            </w:r>
          </w:p>
        </w:tc>
        <w:tc>
          <w:tcPr>
            <w:tcW w:w="2406"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Sabiedrības mērķgrupas, kuras tiesiskais regulējums ietekmē vai varētu ietekmēt</w:t>
            </w:r>
          </w:p>
        </w:tc>
        <w:tc>
          <w:tcPr>
            <w:tcW w:w="2344"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pPr>
              <w:jc w:val="both"/>
              <w:rPr>
                <w:bCs/>
              </w:rPr>
            </w:pPr>
            <w:r w:rsidRPr="003A5B48">
              <w:t xml:space="preserve">1) </w:t>
            </w:r>
            <w:r w:rsidRPr="003A5B48">
              <w:rPr>
                <w:bCs/>
              </w:rPr>
              <w:t>tās personas, kuras iegādājas</w:t>
            </w:r>
            <w:r w:rsidR="00845FE0" w:rsidRPr="003A5B48">
              <w:rPr>
                <w:bCs/>
              </w:rPr>
              <w:t xml:space="preserve"> zāles, kas satur Noteikumu Nr. </w:t>
            </w:r>
            <w:r w:rsidRPr="003A5B48">
              <w:rPr>
                <w:bCs/>
              </w:rPr>
              <w:t>175 7.</w:t>
            </w:r>
            <w:r w:rsidR="00845FE0" w:rsidRPr="003A5B48">
              <w:rPr>
                <w:bCs/>
              </w:rPr>
              <w:t> </w:t>
            </w:r>
            <w:r w:rsidRPr="003A5B48">
              <w:rPr>
                <w:bCs/>
              </w:rPr>
              <w:t>pielikumā minētās aktīvās vielas;</w:t>
            </w:r>
          </w:p>
          <w:p w:rsidR="006F0217" w:rsidRPr="003A5B48" w:rsidRDefault="006F0217" w:rsidP="00760330">
            <w:pPr>
              <w:jc w:val="both"/>
              <w:rPr>
                <w:rFonts w:eastAsia="Calibri"/>
              </w:rPr>
            </w:pPr>
            <w:r w:rsidRPr="003A5B48">
              <w:rPr>
                <w:rFonts w:eastAsia="Calibri"/>
              </w:rPr>
              <w:t>2) ārstniecības personas, kuras izraksta</w:t>
            </w:r>
            <w:r w:rsidR="00845FE0" w:rsidRPr="003A5B48">
              <w:rPr>
                <w:rFonts w:eastAsia="Calibri"/>
              </w:rPr>
              <w:t xml:space="preserve"> zāles, kas satur Noteikumu Nr. </w:t>
            </w:r>
            <w:r w:rsidRPr="003A5B48">
              <w:rPr>
                <w:rFonts w:eastAsia="Calibri"/>
              </w:rPr>
              <w:t>175 7.</w:t>
            </w:r>
            <w:r w:rsidR="00845FE0" w:rsidRPr="003A5B48">
              <w:rPr>
                <w:rFonts w:eastAsia="Calibri"/>
              </w:rPr>
              <w:t> </w:t>
            </w:r>
            <w:r w:rsidRPr="003A5B48">
              <w:rPr>
                <w:rFonts w:eastAsia="Calibri"/>
              </w:rPr>
              <w:t>pielikumā minētās aktīvās vielas;</w:t>
            </w:r>
          </w:p>
          <w:p w:rsidR="006F0217" w:rsidRPr="003A5B48" w:rsidRDefault="006F0217" w:rsidP="00760330">
            <w:pPr>
              <w:jc w:val="both"/>
              <w:rPr>
                <w:rFonts w:eastAsia="Calibri"/>
              </w:rPr>
            </w:pPr>
            <w:r w:rsidRPr="003A5B48">
              <w:rPr>
                <w:rFonts w:eastAsia="Calibri"/>
              </w:rPr>
              <w:t>3) farmaceiti, veicot farmaceitisko aprūpi, informē par</w:t>
            </w:r>
            <w:r w:rsidR="00E61BF5" w:rsidRPr="003A5B48">
              <w:rPr>
                <w:rFonts w:eastAsia="Calibri"/>
              </w:rPr>
              <w:t xml:space="preserve"> zālēm, kas satur Noteikumu Nr.</w:t>
            </w:r>
            <w:r w:rsidR="00845FE0" w:rsidRPr="003A5B48">
              <w:rPr>
                <w:rFonts w:eastAsia="Calibri"/>
              </w:rPr>
              <w:t> </w:t>
            </w:r>
            <w:r w:rsidRPr="003A5B48">
              <w:rPr>
                <w:rFonts w:eastAsia="Calibri"/>
              </w:rPr>
              <w:t>175 7.</w:t>
            </w:r>
            <w:r w:rsidR="00845FE0" w:rsidRPr="003A5B48">
              <w:rPr>
                <w:rFonts w:eastAsia="Calibri"/>
              </w:rPr>
              <w:t> </w:t>
            </w:r>
            <w:r w:rsidRPr="003A5B48">
              <w:rPr>
                <w:rFonts w:eastAsia="Calibri"/>
              </w:rPr>
              <w:t>pielikumā minētajām zālēm</w:t>
            </w:r>
            <w:r w:rsidR="00414258" w:rsidRPr="003A5B48">
              <w:rPr>
                <w:rFonts w:eastAsia="Calibri"/>
              </w:rPr>
              <w:t>;</w:t>
            </w:r>
          </w:p>
          <w:p w:rsidR="00414258" w:rsidRPr="003A5B48" w:rsidRDefault="00414258" w:rsidP="00760330">
            <w:pPr>
              <w:jc w:val="both"/>
              <w:rPr>
                <w:rFonts w:eastAsia="Calibri"/>
              </w:rPr>
            </w:pPr>
            <w:r w:rsidRPr="003A5B48">
              <w:rPr>
                <w:rFonts w:eastAsia="Calibri"/>
              </w:rPr>
              <w:t>4) tās personas, kuras iegādājas zāles pret recepti;</w:t>
            </w:r>
          </w:p>
          <w:p w:rsidR="00414258" w:rsidRPr="003A5B48" w:rsidRDefault="00414258" w:rsidP="00350F6F">
            <w:pPr>
              <w:jc w:val="both"/>
            </w:pPr>
            <w:r w:rsidRPr="003A5B48">
              <w:rPr>
                <w:rFonts w:eastAsia="Calibri"/>
              </w:rPr>
              <w:t xml:space="preserve">5) </w:t>
            </w:r>
            <w:r w:rsidR="00CA14CF" w:rsidRPr="003A5B48">
              <w:rPr>
                <w:rFonts w:eastAsia="Calibri"/>
              </w:rPr>
              <w:t>f</w:t>
            </w:r>
            <w:r w:rsidR="00191231" w:rsidRPr="003A5B48">
              <w:rPr>
                <w:rFonts w:eastAsia="Calibri"/>
              </w:rPr>
              <w:t>armaceitiskās aprūpes sniedzēji, farmaceiti un farmaceita asistenti,</w:t>
            </w:r>
            <w:r w:rsidRPr="003A5B48">
              <w:rPr>
                <w:rFonts w:eastAsia="Calibri"/>
              </w:rPr>
              <w:t xml:space="preserve"> veicot farmaceitisko aprūpi u</w:t>
            </w:r>
            <w:r w:rsidR="00350F6F" w:rsidRPr="003A5B48">
              <w:rPr>
                <w:rFonts w:eastAsia="Calibri"/>
              </w:rPr>
              <w:t>n izsniedzot zāles pret recepti</w:t>
            </w:r>
            <w:r w:rsidRPr="003A5B48">
              <w:rPr>
                <w:rFonts w:eastAsia="Calibri"/>
              </w:rPr>
              <w:t>.</w:t>
            </w:r>
          </w:p>
        </w:tc>
      </w:tr>
      <w:tr w:rsidR="006F0217" w:rsidRPr="003A5B48" w:rsidTr="00760330">
        <w:tblPrEx>
          <w:shd w:val="clear" w:color="auto" w:fill="auto"/>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2.</w:t>
            </w:r>
          </w:p>
        </w:tc>
        <w:tc>
          <w:tcPr>
            <w:tcW w:w="2406"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Tiesiskā regulējuma ietekme uz tautsaimniecību un administratīvo slogu</w:t>
            </w:r>
          </w:p>
        </w:tc>
        <w:tc>
          <w:tcPr>
            <w:tcW w:w="2344"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pPr>
              <w:spacing w:before="75" w:after="75"/>
              <w:jc w:val="both"/>
            </w:pPr>
            <w:r w:rsidRPr="003A5B48">
              <w:t>Projekts šo jomu neskar.</w:t>
            </w:r>
          </w:p>
        </w:tc>
      </w:tr>
      <w:tr w:rsidR="006F0217" w:rsidRPr="003A5B48" w:rsidTr="00760330">
        <w:tblPrEx>
          <w:shd w:val="clear" w:color="auto" w:fill="auto"/>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3.</w:t>
            </w:r>
          </w:p>
        </w:tc>
        <w:tc>
          <w:tcPr>
            <w:tcW w:w="2406"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Administratīvo izmaksu monetārs novērtējums</w:t>
            </w:r>
          </w:p>
        </w:tc>
        <w:tc>
          <w:tcPr>
            <w:tcW w:w="2344"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pPr>
              <w:jc w:val="both"/>
              <w:rPr>
                <w:b/>
              </w:rPr>
            </w:pPr>
            <w:r w:rsidRPr="003A5B48">
              <w:t>Projekts šo jomu neskar.</w:t>
            </w:r>
          </w:p>
        </w:tc>
      </w:tr>
      <w:tr w:rsidR="006F0217" w:rsidRPr="003A5B48" w:rsidTr="00760330">
        <w:tblPrEx>
          <w:shd w:val="clear" w:color="auto" w:fill="auto"/>
        </w:tblPrEx>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4.</w:t>
            </w:r>
          </w:p>
        </w:tc>
        <w:tc>
          <w:tcPr>
            <w:tcW w:w="2406"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Cita informācija</w:t>
            </w:r>
          </w:p>
        </w:tc>
        <w:tc>
          <w:tcPr>
            <w:tcW w:w="2344"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pPr>
              <w:pStyle w:val="NoSpacing"/>
              <w:jc w:val="both"/>
            </w:pPr>
            <w:r w:rsidRPr="003A5B48">
              <w:t>Nav.</w:t>
            </w:r>
          </w:p>
        </w:tc>
      </w:tr>
    </w:tbl>
    <w:p w:rsidR="006F0217" w:rsidRPr="003A5B48" w:rsidRDefault="006F0217" w:rsidP="006F0217">
      <w:pPr>
        <w:pStyle w:val="NoSpacing"/>
        <w:rPr>
          <w:i/>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787"/>
        <w:gridCol w:w="6344"/>
      </w:tblGrid>
      <w:tr w:rsidR="006F0217" w:rsidRPr="003A5B48" w:rsidTr="00760330">
        <w:trPr>
          <w:trHeight w:val="450"/>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F0217" w:rsidRPr="003A5B48" w:rsidRDefault="006F0217" w:rsidP="00760330">
            <w:pPr>
              <w:spacing w:before="100" w:beforeAutospacing="1" w:after="100" w:afterAutospacing="1"/>
            </w:pPr>
            <w:r w:rsidRPr="003A5B48">
              <w:rPr>
                <w:b/>
                <w:bCs/>
              </w:rPr>
              <w:t>IV. Tiesību akta projekta ietekme uz spēkā esošo tiesību normu sistēmu</w:t>
            </w:r>
          </w:p>
        </w:tc>
      </w:tr>
      <w:tr w:rsidR="006F0217" w:rsidRPr="003A5B48" w:rsidTr="00760330">
        <w:trPr>
          <w:jc w:val="center"/>
        </w:trPr>
        <w:tc>
          <w:tcPr>
            <w:tcW w:w="1450" w:type="pct"/>
            <w:tcBorders>
              <w:top w:val="outset" w:sz="6" w:space="0" w:color="auto"/>
              <w:left w:val="outset" w:sz="6" w:space="0" w:color="auto"/>
              <w:bottom w:val="outset" w:sz="6" w:space="0" w:color="auto"/>
              <w:right w:val="outset" w:sz="6" w:space="0" w:color="auto"/>
            </w:tcBorders>
            <w:hideMark/>
          </w:tcPr>
          <w:p w:rsidR="006F0217" w:rsidRPr="003A5B48" w:rsidRDefault="006F0217" w:rsidP="00760330">
            <w:r w:rsidRPr="003A5B48">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6F0217" w:rsidRDefault="006F0217" w:rsidP="00760330">
            <w:pPr>
              <w:pStyle w:val="naisnod"/>
              <w:spacing w:before="0" w:after="0"/>
              <w:jc w:val="both"/>
              <w:rPr>
                <w:b w:val="0"/>
                <w:bCs w:val="0"/>
              </w:rPr>
            </w:pPr>
            <w:r w:rsidRPr="003A5B48">
              <w:rPr>
                <w:b w:val="0"/>
                <w:sz w:val="24"/>
                <w:szCs w:val="24"/>
              </w:rPr>
              <w:t>Nepieciešami gr</w:t>
            </w:r>
            <w:r w:rsidR="00E61BF5" w:rsidRPr="003A5B48">
              <w:rPr>
                <w:b w:val="0"/>
                <w:sz w:val="24"/>
                <w:szCs w:val="24"/>
              </w:rPr>
              <w:t>ozījumi Ministru kabineta 2011.</w:t>
            </w:r>
            <w:r w:rsidR="00845FE0" w:rsidRPr="003A5B48">
              <w:rPr>
                <w:b w:val="0"/>
                <w:sz w:val="24"/>
                <w:szCs w:val="24"/>
              </w:rPr>
              <w:t> </w:t>
            </w:r>
            <w:r w:rsidR="00E61BF5" w:rsidRPr="003A5B48">
              <w:rPr>
                <w:b w:val="0"/>
                <w:sz w:val="24"/>
                <w:szCs w:val="24"/>
              </w:rPr>
              <w:t>gada 17.</w:t>
            </w:r>
            <w:r w:rsidR="00845FE0" w:rsidRPr="003A5B48">
              <w:rPr>
                <w:b w:val="0"/>
                <w:sz w:val="24"/>
                <w:szCs w:val="24"/>
              </w:rPr>
              <w:t> maija noteikumu Nr. </w:t>
            </w:r>
            <w:r w:rsidRPr="003A5B48">
              <w:rPr>
                <w:b w:val="0"/>
                <w:sz w:val="24"/>
                <w:szCs w:val="24"/>
              </w:rPr>
              <w:t>378 „</w:t>
            </w:r>
            <w:r w:rsidRPr="003A5B48">
              <w:rPr>
                <w:b w:val="0"/>
                <w:bCs w:val="0"/>
                <w:sz w:val="24"/>
                <w:szCs w:val="24"/>
              </w:rPr>
              <w:t>Zāļu reklamēšanas kārtība un kārtība, kādā zāļu ražotājs ir tiesīgs nodot ārstiem bezmaksas zāļu paraugus” 11.2.</w:t>
            </w:r>
            <w:r w:rsidR="00845FE0" w:rsidRPr="003A5B48">
              <w:rPr>
                <w:b w:val="0"/>
                <w:bCs w:val="0"/>
                <w:sz w:val="24"/>
                <w:szCs w:val="24"/>
              </w:rPr>
              <w:t> </w:t>
            </w:r>
            <w:r w:rsidRPr="003A5B48">
              <w:rPr>
                <w:b w:val="0"/>
                <w:bCs w:val="0"/>
                <w:sz w:val="24"/>
                <w:szCs w:val="24"/>
              </w:rPr>
              <w:t>apakšpunktā un 27.</w:t>
            </w:r>
            <w:r w:rsidRPr="003A5B48">
              <w:rPr>
                <w:b w:val="0"/>
                <w:bCs w:val="0"/>
                <w:sz w:val="24"/>
                <w:szCs w:val="24"/>
                <w:vertAlign w:val="superscript"/>
              </w:rPr>
              <w:t>2</w:t>
            </w:r>
            <w:r w:rsidRPr="003A5B48">
              <w:rPr>
                <w:b w:val="0"/>
                <w:bCs w:val="0"/>
                <w:sz w:val="24"/>
                <w:szCs w:val="24"/>
              </w:rPr>
              <w:t xml:space="preserve"> 4.</w:t>
            </w:r>
            <w:r w:rsidR="00845FE0" w:rsidRPr="003A5B48">
              <w:rPr>
                <w:b w:val="0"/>
                <w:bCs w:val="0"/>
                <w:sz w:val="24"/>
                <w:szCs w:val="24"/>
              </w:rPr>
              <w:t> </w:t>
            </w:r>
            <w:r w:rsidRPr="003A5B48">
              <w:rPr>
                <w:b w:val="0"/>
                <w:bCs w:val="0"/>
                <w:sz w:val="24"/>
                <w:szCs w:val="24"/>
              </w:rPr>
              <w:t>punktā,</w:t>
            </w:r>
            <w:r w:rsidR="00E61BF5" w:rsidRPr="003A5B48">
              <w:rPr>
                <w:b w:val="0"/>
                <w:bCs w:val="0"/>
                <w:sz w:val="24"/>
                <w:szCs w:val="24"/>
              </w:rPr>
              <w:t xml:space="preserve"> atsaucoties uz Noteikumiem Nr.</w:t>
            </w:r>
            <w:r w:rsidR="00845FE0" w:rsidRPr="003A5B48">
              <w:rPr>
                <w:b w:val="0"/>
                <w:bCs w:val="0"/>
                <w:sz w:val="24"/>
                <w:szCs w:val="24"/>
              </w:rPr>
              <w:t> </w:t>
            </w:r>
            <w:r w:rsidRPr="003A5B48">
              <w:rPr>
                <w:b w:val="0"/>
                <w:bCs w:val="0"/>
                <w:sz w:val="24"/>
                <w:szCs w:val="24"/>
              </w:rPr>
              <w:t xml:space="preserve">175, kuros uzskaitītas aktīvās vielas ar augstu </w:t>
            </w:r>
            <w:proofErr w:type="spellStart"/>
            <w:r w:rsidRPr="003A5B48">
              <w:rPr>
                <w:b w:val="0"/>
                <w:bCs w:val="0"/>
                <w:sz w:val="24"/>
                <w:szCs w:val="24"/>
              </w:rPr>
              <w:t>farmakovigilances</w:t>
            </w:r>
            <w:proofErr w:type="spellEnd"/>
            <w:r w:rsidRPr="003A5B48">
              <w:rPr>
                <w:b w:val="0"/>
                <w:bCs w:val="0"/>
                <w:sz w:val="24"/>
                <w:szCs w:val="24"/>
              </w:rPr>
              <w:t xml:space="preserve"> risku</w:t>
            </w:r>
            <w:r w:rsidRPr="003A5B48">
              <w:rPr>
                <w:b w:val="0"/>
                <w:bCs w:val="0"/>
              </w:rPr>
              <w:t>.</w:t>
            </w:r>
          </w:p>
          <w:p w:rsidR="00442A97" w:rsidRPr="00442A97" w:rsidRDefault="00442A97" w:rsidP="00760330">
            <w:pPr>
              <w:pStyle w:val="naisnod"/>
              <w:spacing w:before="0" w:after="0"/>
              <w:jc w:val="both"/>
              <w:rPr>
                <w:b w:val="0"/>
                <w:sz w:val="24"/>
                <w:szCs w:val="24"/>
              </w:rPr>
            </w:pPr>
            <w:r>
              <w:rPr>
                <w:b w:val="0"/>
                <w:sz w:val="24"/>
                <w:szCs w:val="24"/>
              </w:rPr>
              <w:t>Nepieciešami grozījumi Ministru kabineta 2014.gada 11.marta noteikumos Nr.134 „Noteikumi par vienoto veselības nozares elektronisko informācijas sistēmu” attiecībā uz elektroniskās receptes ieviešanas termiņiem.</w:t>
            </w:r>
          </w:p>
        </w:tc>
      </w:tr>
      <w:tr w:rsidR="006F0217" w:rsidRPr="003A5B48" w:rsidTr="00760330">
        <w:trPr>
          <w:jc w:val="center"/>
        </w:trPr>
        <w:tc>
          <w:tcPr>
            <w:tcW w:w="1450" w:type="pct"/>
            <w:tcBorders>
              <w:top w:val="outset" w:sz="6" w:space="0" w:color="auto"/>
              <w:left w:val="outset" w:sz="6" w:space="0" w:color="auto"/>
              <w:bottom w:val="outset" w:sz="6" w:space="0" w:color="auto"/>
              <w:right w:val="outset" w:sz="6" w:space="0" w:color="auto"/>
            </w:tcBorders>
            <w:hideMark/>
          </w:tcPr>
          <w:p w:rsidR="006F0217" w:rsidRPr="003A5B48" w:rsidRDefault="006F0217" w:rsidP="00760330">
            <w:r w:rsidRPr="003A5B48">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6F0217" w:rsidRPr="003A5B48" w:rsidRDefault="006F0217" w:rsidP="00760330">
            <w:r w:rsidRPr="003A5B48">
              <w:t>Veselības ministrija</w:t>
            </w:r>
          </w:p>
        </w:tc>
      </w:tr>
      <w:tr w:rsidR="006F0217" w:rsidRPr="003A5B48" w:rsidTr="00760330">
        <w:trPr>
          <w:jc w:val="center"/>
        </w:trPr>
        <w:tc>
          <w:tcPr>
            <w:tcW w:w="1450" w:type="pct"/>
            <w:tcBorders>
              <w:top w:val="outset" w:sz="6" w:space="0" w:color="auto"/>
              <w:left w:val="outset" w:sz="6" w:space="0" w:color="auto"/>
              <w:bottom w:val="outset" w:sz="6" w:space="0" w:color="auto"/>
              <w:right w:val="outset" w:sz="6" w:space="0" w:color="auto"/>
            </w:tcBorders>
            <w:hideMark/>
          </w:tcPr>
          <w:p w:rsidR="006F0217" w:rsidRPr="003A5B48" w:rsidRDefault="006F0217" w:rsidP="00760330">
            <w:r w:rsidRPr="003A5B48">
              <w:t>Cita informācija</w:t>
            </w:r>
          </w:p>
        </w:tc>
        <w:tc>
          <w:tcPr>
            <w:tcW w:w="3300" w:type="pct"/>
            <w:tcBorders>
              <w:top w:val="outset" w:sz="6" w:space="0" w:color="auto"/>
              <w:left w:val="outset" w:sz="6" w:space="0" w:color="auto"/>
              <w:bottom w:val="outset" w:sz="6" w:space="0" w:color="auto"/>
              <w:right w:val="outset" w:sz="6" w:space="0" w:color="auto"/>
            </w:tcBorders>
            <w:hideMark/>
          </w:tcPr>
          <w:p w:rsidR="006F0217" w:rsidRPr="003A5B48" w:rsidRDefault="006F0217" w:rsidP="00760330">
            <w:pPr>
              <w:spacing w:before="100" w:beforeAutospacing="1" w:after="100" w:afterAutospacing="1"/>
            </w:pPr>
            <w:r w:rsidRPr="003A5B48">
              <w:t>Nav.</w:t>
            </w:r>
          </w:p>
        </w:tc>
      </w:tr>
    </w:tbl>
    <w:p w:rsidR="006F0217" w:rsidRPr="003A5B48" w:rsidRDefault="006F0217" w:rsidP="006F0217">
      <w:pPr>
        <w:pStyle w:val="NoSpacing"/>
      </w:pPr>
    </w:p>
    <w:p w:rsidR="006F0217" w:rsidRPr="003A5B48" w:rsidRDefault="006F0217" w:rsidP="006F0217">
      <w:pPr>
        <w:pStyle w:val="NoSpacing"/>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14"/>
        <w:gridCol w:w="4536"/>
        <w:gridCol w:w="4281"/>
      </w:tblGrid>
      <w:tr w:rsidR="006F0217" w:rsidRPr="003A5B48" w:rsidTr="00760330">
        <w:trPr>
          <w:trHeight w:val="420"/>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6F0217" w:rsidRPr="003A5B48" w:rsidRDefault="006F0217" w:rsidP="00760330">
            <w:pPr>
              <w:spacing w:before="100" w:beforeAutospacing="1" w:after="100" w:afterAutospacing="1" w:line="360" w:lineRule="auto"/>
              <w:ind w:firstLine="300"/>
              <w:jc w:val="center"/>
              <w:rPr>
                <w:b/>
                <w:bCs/>
              </w:rPr>
            </w:pPr>
            <w:r w:rsidRPr="003A5B48">
              <w:rPr>
                <w:b/>
                <w:bCs/>
              </w:rPr>
              <w:lastRenderedPageBreak/>
              <w:t>VI. Sabiedrības līdzdalība un komunikācijas aktivitātes</w:t>
            </w:r>
          </w:p>
        </w:tc>
      </w:tr>
      <w:tr w:rsidR="006F0217" w:rsidRPr="003A5B48" w:rsidTr="00760330">
        <w:trPr>
          <w:trHeight w:val="540"/>
        </w:trPr>
        <w:tc>
          <w:tcPr>
            <w:tcW w:w="314" w:type="dxa"/>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1.</w:t>
            </w:r>
          </w:p>
        </w:tc>
        <w:tc>
          <w:tcPr>
            <w:tcW w:w="4536" w:type="dxa"/>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Plānotās sabiedrības līdzdalības un komunikācijas aktivitātes saistībā ar projektu</w:t>
            </w:r>
          </w:p>
        </w:tc>
        <w:tc>
          <w:tcPr>
            <w:tcW w:w="4281" w:type="dxa"/>
            <w:tcBorders>
              <w:top w:val="outset" w:sz="6" w:space="0" w:color="414142"/>
              <w:left w:val="outset" w:sz="6" w:space="0" w:color="414142"/>
              <w:bottom w:val="outset" w:sz="6" w:space="0" w:color="414142"/>
              <w:right w:val="outset" w:sz="6" w:space="0" w:color="414142"/>
            </w:tcBorders>
            <w:hideMark/>
          </w:tcPr>
          <w:p w:rsidR="006F0217" w:rsidRPr="003A5B48" w:rsidRDefault="002A1345" w:rsidP="00760330">
            <w:pPr>
              <w:pStyle w:val="NoSpacing"/>
              <w:jc w:val="both"/>
            </w:pPr>
            <w:r w:rsidRPr="003A5B48">
              <w:t>Noteikumu projekts tika</w:t>
            </w:r>
            <w:r w:rsidR="006F0217" w:rsidRPr="003A5B48">
              <w:t xml:space="preserve"> ievietots Veselības ministrijas </w:t>
            </w:r>
            <w:r w:rsidRPr="003A5B48">
              <w:t>tīmekļa vietnē</w:t>
            </w:r>
            <w:r w:rsidR="006F0217" w:rsidRPr="003A5B48">
              <w:t xml:space="preserve"> </w:t>
            </w:r>
            <w:hyperlink r:id="rId8" w:history="1">
              <w:r w:rsidR="006F0217" w:rsidRPr="003A5B48">
                <w:rPr>
                  <w:rStyle w:val="Hyperlink"/>
                </w:rPr>
                <w:t>www.vm.gov.lv</w:t>
              </w:r>
            </w:hyperlink>
            <w:r w:rsidR="006F0217" w:rsidRPr="003A5B48">
              <w:t>.</w:t>
            </w:r>
          </w:p>
          <w:p w:rsidR="00426B6C" w:rsidRPr="003A5B48" w:rsidRDefault="00426B6C" w:rsidP="00760330">
            <w:pPr>
              <w:pStyle w:val="NoSpacing"/>
              <w:jc w:val="both"/>
            </w:pPr>
            <w:r w:rsidRPr="003A5B48">
              <w:t>Projekts izsūtīts elektroniski Farmācijas jomas konsultatīvajai padomei.</w:t>
            </w:r>
          </w:p>
          <w:p w:rsidR="006F0217" w:rsidRPr="003A5B48" w:rsidRDefault="002A1345" w:rsidP="0086604D">
            <w:pPr>
              <w:pStyle w:val="NoSpacing"/>
              <w:jc w:val="both"/>
            </w:pPr>
            <w:r w:rsidRPr="003A5B48">
              <w:t>Tika plānota Sabiedriskā apspriede projekta apspriedei 2016. gada 15. septembrī.</w:t>
            </w:r>
            <w:r w:rsidR="0086604D">
              <w:t xml:space="preserve"> Sabiedriskajā a</w:t>
            </w:r>
            <w:r w:rsidRPr="003A5B48">
              <w:t>pspriedē piedalījās Latvijas Brīvo farmaceitu apvienība</w:t>
            </w:r>
            <w:r w:rsidR="0087010C" w:rsidRPr="003A5B48">
              <w:t xml:space="preserve"> un pārstāvji </w:t>
            </w:r>
            <w:r w:rsidR="00426B6C" w:rsidRPr="003A5B48">
              <w:t xml:space="preserve">no institūcijām. </w:t>
            </w:r>
          </w:p>
        </w:tc>
      </w:tr>
      <w:tr w:rsidR="006F0217" w:rsidRPr="003A5B48" w:rsidTr="00760330">
        <w:trPr>
          <w:trHeight w:val="330"/>
        </w:trPr>
        <w:tc>
          <w:tcPr>
            <w:tcW w:w="314" w:type="dxa"/>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2.</w:t>
            </w:r>
          </w:p>
        </w:tc>
        <w:tc>
          <w:tcPr>
            <w:tcW w:w="4536" w:type="dxa"/>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Sabiedrības līdzdalība projekta izstrādē</w:t>
            </w:r>
          </w:p>
        </w:tc>
        <w:tc>
          <w:tcPr>
            <w:tcW w:w="4281" w:type="dxa"/>
            <w:tcBorders>
              <w:top w:val="outset" w:sz="6" w:space="0" w:color="414142"/>
              <w:left w:val="outset" w:sz="6" w:space="0" w:color="414142"/>
              <w:bottom w:val="outset" w:sz="6" w:space="0" w:color="414142"/>
              <w:right w:val="outset" w:sz="6" w:space="0" w:color="414142"/>
            </w:tcBorders>
            <w:hideMark/>
          </w:tcPr>
          <w:p w:rsidR="006F0217" w:rsidRPr="003A5B48" w:rsidRDefault="00426B6C" w:rsidP="0086604D">
            <w:pPr>
              <w:jc w:val="both"/>
            </w:pPr>
            <w:r w:rsidRPr="003A5B48">
              <w:t>Projekts nosūtīts Farmācijas jomas konsultatīvajai padomei</w:t>
            </w:r>
            <w:r w:rsidR="006F0217" w:rsidRPr="003A5B48">
              <w:t>.</w:t>
            </w:r>
          </w:p>
        </w:tc>
      </w:tr>
      <w:tr w:rsidR="006F0217" w:rsidRPr="003A5B48" w:rsidTr="00760330">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3.</w:t>
            </w:r>
          </w:p>
        </w:tc>
        <w:tc>
          <w:tcPr>
            <w:tcW w:w="4536" w:type="dxa"/>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Sabiedrības līdzdalības rezultāti</w:t>
            </w:r>
          </w:p>
        </w:tc>
        <w:tc>
          <w:tcPr>
            <w:tcW w:w="4281" w:type="dxa"/>
            <w:tcBorders>
              <w:top w:val="outset" w:sz="6" w:space="0" w:color="414142"/>
              <w:left w:val="outset" w:sz="6" w:space="0" w:color="414142"/>
              <w:bottom w:val="outset" w:sz="6" w:space="0" w:color="414142"/>
              <w:right w:val="outset" w:sz="6" w:space="0" w:color="414142"/>
            </w:tcBorders>
            <w:hideMark/>
          </w:tcPr>
          <w:p w:rsidR="006F0217" w:rsidRPr="003A5B48" w:rsidRDefault="00426B6C" w:rsidP="00760330">
            <w:pPr>
              <w:autoSpaceDE w:val="0"/>
              <w:autoSpaceDN w:val="0"/>
              <w:adjustRightInd w:val="0"/>
              <w:jc w:val="both"/>
              <w:rPr>
                <w:rFonts w:eastAsia="Calibri"/>
              </w:rPr>
            </w:pPr>
            <w:r w:rsidRPr="003A5B48">
              <w:t>Izteikts priekšlikums papildināt projektu no Latvijas Brīvo farmaceitu apvienības.</w:t>
            </w:r>
            <w:r w:rsidR="00310E3C">
              <w:t xml:space="preserve"> Latvijas Brīvo farmaceitu apvienība sanāksmē pauda viedokli, ka ir gatavi jau no 2017.gada 1.aprīļa veikt visu nepieciešamo recepšu veidlapu ievadīšanu veselības informācijas sistēmā.</w:t>
            </w:r>
          </w:p>
        </w:tc>
      </w:tr>
      <w:tr w:rsidR="006F0217" w:rsidRPr="003A5B48" w:rsidTr="00760330">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4.</w:t>
            </w:r>
          </w:p>
        </w:tc>
        <w:tc>
          <w:tcPr>
            <w:tcW w:w="4536" w:type="dxa"/>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Cita informācija</w:t>
            </w:r>
          </w:p>
        </w:tc>
        <w:tc>
          <w:tcPr>
            <w:tcW w:w="4281" w:type="dxa"/>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pPr>
              <w:pStyle w:val="NoSpacing"/>
              <w:jc w:val="both"/>
              <w:rPr>
                <w:strike/>
              </w:rPr>
            </w:pPr>
            <w:r w:rsidRPr="003A5B48">
              <w:t>Nav.</w:t>
            </w:r>
          </w:p>
        </w:tc>
      </w:tr>
    </w:tbl>
    <w:p w:rsidR="006F0217" w:rsidRPr="003A5B48" w:rsidRDefault="006F0217" w:rsidP="006F0217"/>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4394"/>
        <w:gridCol w:w="4281"/>
      </w:tblGrid>
      <w:tr w:rsidR="006F0217" w:rsidRPr="003A5B48" w:rsidTr="00760330">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F0217" w:rsidRPr="003A5B48" w:rsidRDefault="006F0217" w:rsidP="00760330">
            <w:pPr>
              <w:spacing w:before="100" w:beforeAutospacing="1" w:after="100" w:afterAutospacing="1" w:line="360" w:lineRule="auto"/>
              <w:ind w:firstLine="300"/>
              <w:jc w:val="center"/>
              <w:rPr>
                <w:b/>
                <w:bCs/>
              </w:rPr>
            </w:pPr>
            <w:r w:rsidRPr="003A5B48">
              <w:rPr>
                <w:b/>
                <w:bCs/>
              </w:rPr>
              <w:t>VII. Tiesību akta projekta izpildes nodrošināšana un tās ietekme uz institūcijām</w:t>
            </w:r>
          </w:p>
        </w:tc>
      </w:tr>
      <w:tr w:rsidR="006F0217" w:rsidRPr="003A5B48" w:rsidTr="00760330">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1.</w:t>
            </w:r>
          </w:p>
        </w:tc>
        <w:tc>
          <w:tcPr>
            <w:tcW w:w="2406"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Projekta izpildē iesaistītās institūcijas</w:t>
            </w:r>
          </w:p>
        </w:tc>
        <w:tc>
          <w:tcPr>
            <w:tcW w:w="2344"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pPr>
              <w:spacing w:before="75" w:after="75"/>
            </w:pPr>
            <w:r w:rsidRPr="003A5B48">
              <w:t>Zāļu valsts aģentūra</w:t>
            </w:r>
          </w:p>
          <w:p w:rsidR="00414258" w:rsidRPr="003A5B48" w:rsidRDefault="00414258" w:rsidP="00760330">
            <w:pPr>
              <w:spacing w:before="75" w:after="75"/>
            </w:pPr>
            <w:r w:rsidRPr="003A5B48">
              <w:t>Nacionālais veselības dienests</w:t>
            </w:r>
          </w:p>
          <w:p w:rsidR="006F0217" w:rsidRPr="003A5B48" w:rsidRDefault="006F0217" w:rsidP="00760330">
            <w:pPr>
              <w:spacing w:before="75" w:after="75"/>
            </w:pPr>
          </w:p>
        </w:tc>
      </w:tr>
      <w:tr w:rsidR="006F0217" w:rsidRPr="003A5B48" w:rsidTr="00760330">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2.</w:t>
            </w:r>
          </w:p>
        </w:tc>
        <w:tc>
          <w:tcPr>
            <w:tcW w:w="2406"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 xml:space="preserve">Projekta izpildes ietekme uz pārvaldes funkcijām un institucionālo struktūru. </w:t>
            </w:r>
          </w:p>
          <w:p w:rsidR="006F0217" w:rsidRPr="003A5B48" w:rsidRDefault="006F0217" w:rsidP="00760330">
            <w:r w:rsidRPr="003A5B48">
              <w:t>Jaunu institūciju izveide, esošu institūciju likvidācija vai reorganizācija, to ietekme uz institūcijas cilvēkresursiem</w:t>
            </w:r>
          </w:p>
        </w:tc>
        <w:tc>
          <w:tcPr>
            <w:tcW w:w="2344"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pPr>
              <w:jc w:val="both"/>
            </w:pPr>
            <w:r w:rsidRPr="003A5B48">
              <w:t>Projekts šo jomu neskar.</w:t>
            </w:r>
          </w:p>
          <w:p w:rsidR="006F0217" w:rsidRPr="003A5B48" w:rsidRDefault="006F0217" w:rsidP="00760330">
            <w:pPr>
              <w:jc w:val="both"/>
            </w:pPr>
          </w:p>
        </w:tc>
      </w:tr>
      <w:tr w:rsidR="006F0217" w:rsidRPr="003A5B48" w:rsidTr="00760330">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3.</w:t>
            </w:r>
          </w:p>
        </w:tc>
        <w:tc>
          <w:tcPr>
            <w:tcW w:w="2406"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r w:rsidRPr="003A5B48">
              <w:t>Cita informācija</w:t>
            </w:r>
          </w:p>
        </w:tc>
        <w:tc>
          <w:tcPr>
            <w:tcW w:w="2344" w:type="pct"/>
            <w:tcBorders>
              <w:top w:val="outset" w:sz="6" w:space="0" w:color="414142"/>
              <w:left w:val="outset" w:sz="6" w:space="0" w:color="414142"/>
              <w:bottom w:val="outset" w:sz="6" w:space="0" w:color="414142"/>
              <w:right w:val="outset" w:sz="6" w:space="0" w:color="414142"/>
            </w:tcBorders>
            <w:hideMark/>
          </w:tcPr>
          <w:p w:rsidR="006F0217" w:rsidRPr="003A5B48" w:rsidRDefault="006F0217" w:rsidP="00760330">
            <w:pPr>
              <w:spacing w:before="100" w:beforeAutospacing="1"/>
              <w:jc w:val="both"/>
            </w:pPr>
            <w:r w:rsidRPr="003A5B48">
              <w:t>Nav.</w:t>
            </w:r>
          </w:p>
        </w:tc>
      </w:tr>
    </w:tbl>
    <w:p w:rsidR="006F0217" w:rsidRPr="003A5B48" w:rsidRDefault="006F0217" w:rsidP="006F0217">
      <w:pPr>
        <w:pStyle w:val="ListParagraph"/>
        <w:tabs>
          <w:tab w:val="left" w:pos="6804"/>
        </w:tabs>
        <w:ind w:left="0"/>
        <w:jc w:val="both"/>
        <w:rPr>
          <w:rFonts w:ascii="Times New Roman" w:hAnsi="Times New Roman"/>
          <w:bCs/>
          <w:sz w:val="24"/>
          <w:szCs w:val="24"/>
          <w:lang w:val="lv-LV"/>
        </w:rPr>
      </w:pPr>
    </w:p>
    <w:p w:rsidR="006F0217" w:rsidRPr="003A5B48" w:rsidRDefault="006F0217" w:rsidP="006F0217">
      <w:pPr>
        <w:pStyle w:val="ListParagraph"/>
        <w:tabs>
          <w:tab w:val="left" w:pos="6804"/>
        </w:tabs>
        <w:ind w:left="0"/>
        <w:jc w:val="both"/>
        <w:rPr>
          <w:rFonts w:ascii="Times New Roman" w:hAnsi="Times New Roman"/>
          <w:bCs/>
          <w:i/>
          <w:sz w:val="28"/>
          <w:szCs w:val="28"/>
          <w:lang w:val="lv-LV"/>
        </w:rPr>
      </w:pPr>
      <w:r w:rsidRPr="003A5B48">
        <w:rPr>
          <w:rFonts w:ascii="Times New Roman" w:hAnsi="Times New Roman"/>
          <w:bCs/>
          <w:i/>
          <w:sz w:val="28"/>
          <w:szCs w:val="28"/>
          <w:lang w:val="lv-LV"/>
        </w:rPr>
        <w:t>Anotācijas III. un V. sadaļa</w:t>
      </w:r>
      <w:r w:rsidR="00E61BF5" w:rsidRPr="003A5B48">
        <w:rPr>
          <w:rFonts w:ascii="Times New Roman" w:hAnsi="Times New Roman"/>
          <w:bCs/>
          <w:i/>
          <w:sz w:val="28"/>
          <w:szCs w:val="28"/>
          <w:lang w:val="lv-LV"/>
        </w:rPr>
        <w:t xml:space="preserve"> </w:t>
      </w:r>
      <w:r w:rsidRPr="003A5B48">
        <w:rPr>
          <w:rFonts w:ascii="MS Gothic" w:eastAsia="MS Gothic" w:hAnsi="MS Gothic" w:cs="MS Gothic" w:hint="eastAsia"/>
          <w:bCs/>
          <w:i/>
          <w:sz w:val="28"/>
          <w:szCs w:val="28"/>
          <w:lang w:val="lv-LV"/>
        </w:rPr>
        <w:t>－</w:t>
      </w:r>
      <w:r w:rsidR="00E61BF5" w:rsidRPr="003A5B48">
        <w:rPr>
          <w:rFonts w:ascii="Times New Roman" w:hAnsi="Times New Roman"/>
          <w:bCs/>
          <w:i/>
          <w:sz w:val="28"/>
          <w:szCs w:val="28"/>
          <w:lang w:val="lv-LV"/>
        </w:rPr>
        <w:t xml:space="preserve"> </w:t>
      </w:r>
      <w:r w:rsidRPr="003A5B48">
        <w:rPr>
          <w:rFonts w:ascii="Times New Roman" w:hAnsi="Times New Roman"/>
          <w:bCs/>
          <w:i/>
          <w:sz w:val="28"/>
          <w:szCs w:val="28"/>
          <w:lang w:val="lv-LV"/>
        </w:rPr>
        <w:t>projekts šo jomu neskar.</w:t>
      </w:r>
    </w:p>
    <w:p w:rsidR="006F0217" w:rsidRPr="003A5B48" w:rsidRDefault="006F0217" w:rsidP="006F0217">
      <w:pPr>
        <w:jc w:val="both"/>
        <w:rPr>
          <w:rFonts w:eastAsia="Calibri"/>
          <w:sz w:val="28"/>
          <w:szCs w:val="28"/>
          <w:lang w:bidi="lo-LA"/>
        </w:rPr>
      </w:pPr>
    </w:p>
    <w:p w:rsidR="006F0217" w:rsidRPr="003A5B48" w:rsidRDefault="006F0217" w:rsidP="006F0217">
      <w:pPr>
        <w:jc w:val="both"/>
        <w:rPr>
          <w:sz w:val="28"/>
          <w:szCs w:val="28"/>
          <w:lang w:bidi="lo-LA"/>
        </w:rPr>
      </w:pPr>
      <w:r w:rsidRPr="003A5B48">
        <w:rPr>
          <w:rFonts w:eastAsia="Calibri"/>
          <w:sz w:val="28"/>
          <w:szCs w:val="28"/>
          <w:lang w:bidi="lo-LA"/>
        </w:rPr>
        <w:t>Veselības ministre</w:t>
      </w:r>
      <w:r w:rsidRPr="003A5B48">
        <w:rPr>
          <w:sz w:val="28"/>
          <w:szCs w:val="28"/>
          <w:lang w:bidi="lo-LA"/>
        </w:rPr>
        <w:tab/>
      </w:r>
      <w:r w:rsidRPr="003A5B48">
        <w:rPr>
          <w:sz w:val="28"/>
          <w:szCs w:val="28"/>
          <w:lang w:bidi="lo-LA"/>
        </w:rPr>
        <w:tab/>
      </w:r>
      <w:r w:rsidRPr="003A5B48">
        <w:rPr>
          <w:sz w:val="28"/>
          <w:szCs w:val="28"/>
          <w:lang w:bidi="lo-LA"/>
        </w:rPr>
        <w:tab/>
      </w:r>
      <w:r w:rsidRPr="003A5B48">
        <w:rPr>
          <w:sz w:val="28"/>
          <w:szCs w:val="28"/>
          <w:lang w:bidi="lo-LA"/>
        </w:rPr>
        <w:tab/>
      </w:r>
      <w:r w:rsidRPr="003A5B48">
        <w:rPr>
          <w:sz w:val="28"/>
          <w:szCs w:val="28"/>
          <w:lang w:bidi="lo-LA"/>
        </w:rPr>
        <w:tab/>
      </w:r>
      <w:r w:rsidRPr="003A5B48">
        <w:rPr>
          <w:sz w:val="28"/>
          <w:szCs w:val="28"/>
          <w:lang w:bidi="lo-LA"/>
        </w:rPr>
        <w:tab/>
      </w:r>
      <w:r w:rsidRPr="003A5B48">
        <w:rPr>
          <w:sz w:val="28"/>
          <w:szCs w:val="28"/>
          <w:lang w:bidi="lo-LA"/>
        </w:rPr>
        <w:tab/>
      </w:r>
      <w:r w:rsidR="00163E95" w:rsidRPr="003A5B48">
        <w:rPr>
          <w:sz w:val="28"/>
          <w:szCs w:val="28"/>
          <w:lang w:bidi="lo-LA"/>
        </w:rPr>
        <w:tab/>
      </w:r>
      <w:r w:rsidRPr="003A5B48">
        <w:rPr>
          <w:sz w:val="28"/>
          <w:szCs w:val="28"/>
          <w:lang w:bidi="lo-LA"/>
        </w:rPr>
        <w:t xml:space="preserve">Anda </w:t>
      </w:r>
      <w:proofErr w:type="spellStart"/>
      <w:r w:rsidRPr="003A5B48">
        <w:rPr>
          <w:sz w:val="28"/>
          <w:szCs w:val="28"/>
          <w:lang w:bidi="lo-LA"/>
        </w:rPr>
        <w:t>Čakša</w:t>
      </w:r>
      <w:proofErr w:type="spellEnd"/>
    </w:p>
    <w:p w:rsidR="006F0217" w:rsidRPr="003A5B48" w:rsidRDefault="006F0217" w:rsidP="006F0217">
      <w:pPr>
        <w:jc w:val="both"/>
        <w:rPr>
          <w:sz w:val="22"/>
        </w:rPr>
      </w:pPr>
    </w:p>
    <w:p w:rsidR="006F0217" w:rsidRPr="003A5B48" w:rsidRDefault="006F0217" w:rsidP="006F0217">
      <w:pPr>
        <w:jc w:val="both"/>
        <w:rPr>
          <w:sz w:val="22"/>
        </w:rPr>
      </w:pPr>
    </w:p>
    <w:p w:rsidR="006F0217" w:rsidRPr="003A5B48" w:rsidRDefault="006F0217" w:rsidP="006F0217">
      <w:pPr>
        <w:jc w:val="both"/>
        <w:rPr>
          <w:sz w:val="22"/>
        </w:rPr>
      </w:pPr>
    </w:p>
    <w:p w:rsidR="00E4482B" w:rsidRPr="003A5B48" w:rsidRDefault="00414258" w:rsidP="006F0217">
      <w:pPr>
        <w:tabs>
          <w:tab w:val="right" w:pos="9072"/>
        </w:tabs>
        <w:ind w:right="-1"/>
        <w:rPr>
          <w:rFonts w:eastAsia="Lucida Sans Unicode" w:cs="Times New Roman"/>
          <w:kern w:val="3"/>
          <w:sz w:val="28"/>
          <w:szCs w:val="28"/>
        </w:rPr>
      </w:pPr>
      <w:r w:rsidRPr="003A5B48">
        <w:rPr>
          <w:rFonts w:eastAsia="Lucida Sans Unicode" w:cs="Times New Roman"/>
          <w:kern w:val="3"/>
          <w:sz w:val="28"/>
          <w:szCs w:val="28"/>
        </w:rPr>
        <w:t xml:space="preserve">Vīza: Valsts sekretārs       </w:t>
      </w:r>
      <w:r w:rsidR="006F0217" w:rsidRPr="003A5B48">
        <w:rPr>
          <w:rFonts w:eastAsia="Lucida Sans Unicode" w:cs="Times New Roman"/>
          <w:kern w:val="3"/>
          <w:sz w:val="28"/>
          <w:szCs w:val="28"/>
        </w:rPr>
        <w:t xml:space="preserve">                                                     </w:t>
      </w:r>
      <w:r w:rsidR="00163E95" w:rsidRPr="003A5B48">
        <w:rPr>
          <w:rFonts w:eastAsia="Lucida Sans Unicode" w:cs="Times New Roman"/>
          <w:kern w:val="3"/>
          <w:sz w:val="28"/>
          <w:szCs w:val="28"/>
        </w:rPr>
        <w:t xml:space="preserve">         </w:t>
      </w:r>
      <w:r w:rsidR="006F0217" w:rsidRPr="003A5B48">
        <w:rPr>
          <w:rFonts w:eastAsia="Lucida Sans Unicode" w:cs="Times New Roman"/>
          <w:kern w:val="3"/>
          <w:sz w:val="28"/>
          <w:szCs w:val="28"/>
        </w:rPr>
        <w:t xml:space="preserve">Kārlis </w:t>
      </w:r>
      <w:proofErr w:type="spellStart"/>
      <w:r w:rsidR="006F0217" w:rsidRPr="003A5B48">
        <w:rPr>
          <w:rFonts w:eastAsia="Lucida Sans Unicode" w:cs="Times New Roman"/>
          <w:kern w:val="3"/>
          <w:sz w:val="28"/>
          <w:szCs w:val="28"/>
        </w:rPr>
        <w:t>Ketners</w:t>
      </w:r>
      <w:proofErr w:type="spellEnd"/>
    </w:p>
    <w:p w:rsidR="00361637" w:rsidRPr="003A5B48" w:rsidRDefault="00361637" w:rsidP="006F0217">
      <w:pPr>
        <w:tabs>
          <w:tab w:val="right" w:pos="9072"/>
        </w:tabs>
        <w:ind w:right="-1"/>
        <w:rPr>
          <w:rFonts w:eastAsia="Lucida Sans Unicode" w:cs="Times New Roman"/>
          <w:kern w:val="3"/>
          <w:sz w:val="28"/>
          <w:szCs w:val="28"/>
        </w:rPr>
      </w:pPr>
    </w:p>
    <w:p w:rsidR="00361637" w:rsidRPr="003A5B48" w:rsidRDefault="00361637" w:rsidP="006F0217">
      <w:pPr>
        <w:tabs>
          <w:tab w:val="right" w:pos="9072"/>
        </w:tabs>
        <w:ind w:right="-1"/>
        <w:rPr>
          <w:rFonts w:eastAsia="Lucida Sans Unicode" w:cs="Times New Roman"/>
          <w:kern w:val="3"/>
          <w:sz w:val="28"/>
          <w:szCs w:val="28"/>
        </w:rPr>
      </w:pPr>
    </w:p>
    <w:p w:rsidR="005901F5" w:rsidRPr="003A5B48" w:rsidRDefault="00361637" w:rsidP="00CA16BC">
      <w:pPr>
        <w:ind w:right="-3228"/>
        <w:rPr>
          <w:rFonts w:eastAsia="Times New Roman" w:cs="Times New Roman"/>
          <w:sz w:val="22"/>
          <w:lang w:eastAsia="lv-LV"/>
        </w:rPr>
      </w:pPr>
      <w:r w:rsidRPr="003A5B48">
        <w:rPr>
          <w:rFonts w:eastAsia="Calibri" w:cs="Times New Roman"/>
          <w:sz w:val="22"/>
        </w:rPr>
        <w:t>Gulbe</w:t>
      </w:r>
      <w:r w:rsidR="00CA16BC" w:rsidRPr="003A5B48">
        <w:rPr>
          <w:rFonts w:eastAsia="Calibri" w:cs="Times New Roman"/>
          <w:sz w:val="22"/>
        </w:rPr>
        <w:t xml:space="preserve">, </w:t>
      </w:r>
      <w:r w:rsidR="000B636C" w:rsidRPr="003A5B48">
        <w:rPr>
          <w:rFonts w:eastAsia="Times New Roman" w:cs="Times New Roman"/>
          <w:sz w:val="22"/>
          <w:lang w:eastAsia="lv-LV"/>
        </w:rPr>
        <w:t>67876</w:t>
      </w:r>
      <w:r w:rsidRPr="003A5B48">
        <w:rPr>
          <w:rFonts w:eastAsia="Times New Roman" w:cs="Times New Roman"/>
          <w:sz w:val="22"/>
          <w:lang w:eastAsia="lv-LV"/>
        </w:rPr>
        <w:t>116</w:t>
      </w:r>
    </w:p>
    <w:p w:rsidR="009F42B0" w:rsidRPr="00C84DC4" w:rsidRDefault="00361637" w:rsidP="001B0642">
      <w:pPr>
        <w:rPr>
          <w:rFonts w:cs="Times New Roman"/>
          <w:sz w:val="22"/>
        </w:rPr>
      </w:pPr>
      <w:r w:rsidRPr="003A5B48">
        <w:rPr>
          <w:rFonts w:eastAsia="Times New Roman" w:cs="Times New Roman"/>
          <w:sz w:val="22"/>
          <w:lang w:eastAsia="lv-LV"/>
        </w:rPr>
        <w:t>viktorija.gulbe</w:t>
      </w:r>
      <w:r w:rsidR="000B636C" w:rsidRPr="003A5B48">
        <w:rPr>
          <w:rFonts w:eastAsia="Times New Roman" w:cs="Times New Roman"/>
          <w:sz w:val="22"/>
          <w:lang w:eastAsia="lv-LV"/>
        </w:rPr>
        <w:t>@vm.gov.lv</w:t>
      </w:r>
    </w:p>
    <w:sectPr w:rsidR="009F42B0" w:rsidRPr="00C84DC4" w:rsidSect="005E6EFE">
      <w:headerReference w:type="default" r:id="rId9"/>
      <w:footerReference w:type="default" r:id="rId10"/>
      <w:footerReference w:type="first" r:id="rId11"/>
      <w:pgSz w:w="11906" w:h="16838" w:code="9"/>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562" w:rsidRDefault="00AC7562" w:rsidP="0086332E">
      <w:r>
        <w:separator/>
      </w:r>
    </w:p>
  </w:endnote>
  <w:endnote w:type="continuationSeparator" w:id="1">
    <w:p w:rsidR="00AC7562" w:rsidRDefault="00AC7562" w:rsidP="00863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0D" w:rsidRPr="00163E95" w:rsidRDefault="00C4460D" w:rsidP="00163E95">
    <w:pPr>
      <w:pStyle w:val="naisc"/>
      <w:spacing w:before="0" w:after="0"/>
      <w:jc w:val="both"/>
      <w:rPr>
        <w:sz w:val="22"/>
        <w:szCs w:val="22"/>
      </w:rPr>
    </w:pPr>
    <w:r w:rsidRPr="00163E95">
      <w:rPr>
        <w:sz w:val="22"/>
        <w:szCs w:val="22"/>
      </w:rPr>
      <w:t>VManot_</w:t>
    </w:r>
    <w:r w:rsidR="0055571B">
      <w:rPr>
        <w:sz w:val="22"/>
        <w:szCs w:val="22"/>
      </w:rPr>
      <w:t>14</w:t>
    </w:r>
    <w:r>
      <w:rPr>
        <w:sz w:val="22"/>
        <w:szCs w:val="22"/>
      </w:rPr>
      <w:t>1</w:t>
    </w:r>
    <w:r w:rsidR="0055571B">
      <w:rPr>
        <w:sz w:val="22"/>
        <w:szCs w:val="22"/>
      </w:rPr>
      <w:t>1</w:t>
    </w:r>
    <w:r>
      <w:rPr>
        <w:sz w:val="22"/>
        <w:szCs w:val="22"/>
      </w:rPr>
      <w:t>16_groz_MK175</w:t>
    </w:r>
    <w:r w:rsidR="0062249E">
      <w:rPr>
        <w:sz w:val="22"/>
        <w:szCs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0D" w:rsidRPr="00163E95" w:rsidRDefault="00C4460D" w:rsidP="006F0217">
    <w:pPr>
      <w:pStyle w:val="naisc"/>
      <w:spacing w:before="0" w:after="0"/>
      <w:jc w:val="both"/>
      <w:rPr>
        <w:bCs/>
        <w:sz w:val="22"/>
        <w:szCs w:val="22"/>
      </w:rPr>
    </w:pPr>
    <w:r w:rsidRPr="00163E95">
      <w:rPr>
        <w:sz w:val="22"/>
        <w:szCs w:val="22"/>
      </w:rPr>
      <w:t>VManot_</w:t>
    </w:r>
    <w:r w:rsidR="0055571B">
      <w:rPr>
        <w:sz w:val="22"/>
        <w:szCs w:val="22"/>
      </w:rPr>
      <w:t>1411</w:t>
    </w:r>
    <w:r w:rsidRPr="00163E95">
      <w:rPr>
        <w:sz w:val="22"/>
        <w:szCs w:val="22"/>
      </w:rPr>
      <w:t>16_groz_MK175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562" w:rsidRDefault="00AC7562" w:rsidP="0086332E">
      <w:r>
        <w:separator/>
      </w:r>
    </w:p>
  </w:footnote>
  <w:footnote w:type="continuationSeparator" w:id="1">
    <w:p w:rsidR="00AC7562" w:rsidRDefault="00AC7562" w:rsidP="00863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1659"/>
      <w:docPartObj>
        <w:docPartGallery w:val="Page Numbers (Top of Page)"/>
        <w:docPartUnique/>
      </w:docPartObj>
    </w:sdtPr>
    <w:sdtContent>
      <w:p w:rsidR="00C4460D" w:rsidRDefault="004F4B02">
        <w:pPr>
          <w:pStyle w:val="Header"/>
          <w:jc w:val="center"/>
        </w:pPr>
        <w:fldSimple w:instr=" PAGE   \* MERGEFORMAT ">
          <w:r w:rsidR="0062249E">
            <w:rPr>
              <w:noProof/>
            </w:rPr>
            <w:t>4</w:t>
          </w:r>
        </w:fldSimple>
      </w:p>
    </w:sdtContent>
  </w:sdt>
  <w:p w:rsidR="00C4460D" w:rsidRDefault="00C446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722"/>
    <w:multiLevelType w:val="multilevel"/>
    <w:tmpl w:val="27C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71C0C"/>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75E54CF"/>
    <w:multiLevelType w:val="hybridMultilevel"/>
    <w:tmpl w:val="DEFC01F8"/>
    <w:lvl w:ilvl="0" w:tplc="CB0650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F2F50"/>
    <w:multiLevelType w:val="hybridMultilevel"/>
    <w:tmpl w:val="8948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73FFC"/>
    <w:multiLevelType w:val="hybridMultilevel"/>
    <w:tmpl w:val="65C46DA2"/>
    <w:lvl w:ilvl="0" w:tplc="6F905216">
      <w:start w:val="1"/>
      <w:numFmt w:val="decimal"/>
      <w:lvlText w:val="%1."/>
      <w:lvlJc w:val="left"/>
      <w:pPr>
        <w:ind w:left="720"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9C45A7"/>
    <w:multiLevelType w:val="hybridMultilevel"/>
    <w:tmpl w:val="6CA6AFA0"/>
    <w:lvl w:ilvl="0" w:tplc="22D485E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B6A3175"/>
    <w:multiLevelType w:val="hybridMultilevel"/>
    <w:tmpl w:val="3344491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34A31146"/>
    <w:multiLevelType w:val="hybridMultilevel"/>
    <w:tmpl w:val="3E72F6C0"/>
    <w:lvl w:ilvl="0" w:tplc="EE7CB37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2987DF4"/>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4BA07CBE"/>
    <w:multiLevelType w:val="hybridMultilevel"/>
    <w:tmpl w:val="F628072C"/>
    <w:lvl w:ilvl="0" w:tplc="8E6A2482">
      <w:start w:val="1"/>
      <w:numFmt w:val="decimal"/>
      <w:lvlText w:val="%1)"/>
      <w:lvlJc w:val="left"/>
      <w:pPr>
        <w:ind w:left="334" w:hanging="360"/>
      </w:pPr>
      <w:rPr>
        <w:rFonts w:hint="default"/>
      </w:rPr>
    </w:lvl>
    <w:lvl w:ilvl="1" w:tplc="08090019" w:tentative="1">
      <w:start w:val="1"/>
      <w:numFmt w:val="lowerLetter"/>
      <w:lvlText w:val="%2."/>
      <w:lvlJc w:val="left"/>
      <w:pPr>
        <w:ind w:left="1054" w:hanging="360"/>
      </w:pPr>
    </w:lvl>
    <w:lvl w:ilvl="2" w:tplc="0809001B" w:tentative="1">
      <w:start w:val="1"/>
      <w:numFmt w:val="lowerRoman"/>
      <w:lvlText w:val="%3."/>
      <w:lvlJc w:val="right"/>
      <w:pPr>
        <w:ind w:left="1774" w:hanging="180"/>
      </w:pPr>
    </w:lvl>
    <w:lvl w:ilvl="3" w:tplc="0809000F" w:tentative="1">
      <w:start w:val="1"/>
      <w:numFmt w:val="decimal"/>
      <w:lvlText w:val="%4."/>
      <w:lvlJc w:val="left"/>
      <w:pPr>
        <w:ind w:left="2494" w:hanging="360"/>
      </w:pPr>
    </w:lvl>
    <w:lvl w:ilvl="4" w:tplc="08090019" w:tentative="1">
      <w:start w:val="1"/>
      <w:numFmt w:val="lowerLetter"/>
      <w:lvlText w:val="%5."/>
      <w:lvlJc w:val="left"/>
      <w:pPr>
        <w:ind w:left="3214" w:hanging="360"/>
      </w:pPr>
    </w:lvl>
    <w:lvl w:ilvl="5" w:tplc="0809001B" w:tentative="1">
      <w:start w:val="1"/>
      <w:numFmt w:val="lowerRoman"/>
      <w:lvlText w:val="%6."/>
      <w:lvlJc w:val="right"/>
      <w:pPr>
        <w:ind w:left="3934" w:hanging="180"/>
      </w:pPr>
    </w:lvl>
    <w:lvl w:ilvl="6" w:tplc="0809000F" w:tentative="1">
      <w:start w:val="1"/>
      <w:numFmt w:val="decimal"/>
      <w:lvlText w:val="%7."/>
      <w:lvlJc w:val="left"/>
      <w:pPr>
        <w:ind w:left="4654" w:hanging="360"/>
      </w:pPr>
    </w:lvl>
    <w:lvl w:ilvl="7" w:tplc="08090019" w:tentative="1">
      <w:start w:val="1"/>
      <w:numFmt w:val="lowerLetter"/>
      <w:lvlText w:val="%8."/>
      <w:lvlJc w:val="left"/>
      <w:pPr>
        <w:ind w:left="5374" w:hanging="360"/>
      </w:pPr>
    </w:lvl>
    <w:lvl w:ilvl="8" w:tplc="0809001B" w:tentative="1">
      <w:start w:val="1"/>
      <w:numFmt w:val="lowerRoman"/>
      <w:lvlText w:val="%9."/>
      <w:lvlJc w:val="right"/>
      <w:pPr>
        <w:ind w:left="6094" w:hanging="180"/>
      </w:pPr>
    </w:lvl>
  </w:abstractNum>
  <w:abstractNum w:abstractNumId="14">
    <w:nsid w:val="52374608"/>
    <w:multiLevelType w:val="hybridMultilevel"/>
    <w:tmpl w:val="C3FAF5BC"/>
    <w:lvl w:ilvl="0" w:tplc="F42A8996">
      <w:start w:val="1"/>
      <w:numFmt w:val="bullet"/>
      <w:lvlText w:val="•"/>
      <w:lvlJc w:val="left"/>
      <w:pPr>
        <w:tabs>
          <w:tab w:val="num" w:pos="720"/>
        </w:tabs>
        <w:ind w:left="720" w:hanging="360"/>
      </w:pPr>
      <w:rPr>
        <w:rFonts w:ascii="Times New Roman" w:hAnsi="Times New Roman" w:hint="default"/>
      </w:rPr>
    </w:lvl>
    <w:lvl w:ilvl="1" w:tplc="9F04D6A0">
      <w:start w:val="1377"/>
      <w:numFmt w:val="bullet"/>
      <w:lvlText w:val="•"/>
      <w:lvlJc w:val="left"/>
      <w:pPr>
        <w:tabs>
          <w:tab w:val="num" w:pos="1440"/>
        </w:tabs>
        <w:ind w:left="1440" w:hanging="360"/>
      </w:pPr>
      <w:rPr>
        <w:rFonts w:ascii="Times New Roman" w:hAnsi="Times New Roman" w:hint="default"/>
      </w:rPr>
    </w:lvl>
    <w:lvl w:ilvl="2" w:tplc="56207D5A" w:tentative="1">
      <w:start w:val="1"/>
      <w:numFmt w:val="bullet"/>
      <w:lvlText w:val="•"/>
      <w:lvlJc w:val="left"/>
      <w:pPr>
        <w:tabs>
          <w:tab w:val="num" w:pos="2160"/>
        </w:tabs>
        <w:ind w:left="2160" w:hanging="360"/>
      </w:pPr>
      <w:rPr>
        <w:rFonts w:ascii="Times New Roman" w:hAnsi="Times New Roman" w:hint="default"/>
      </w:rPr>
    </w:lvl>
    <w:lvl w:ilvl="3" w:tplc="8C309E54" w:tentative="1">
      <w:start w:val="1"/>
      <w:numFmt w:val="bullet"/>
      <w:lvlText w:val="•"/>
      <w:lvlJc w:val="left"/>
      <w:pPr>
        <w:tabs>
          <w:tab w:val="num" w:pos="2880"/>
        </w:tabs>
        <w:ind w:left="2880" w:hanging="360"/>
      </w:pPr>
      <w:rPr>
        <w:rFonts w:ascii="Times New Roman" w:hAnsi="Times New Roman" w:hint="default"/>
      </w:rPr>
    </w:lvl>
    <w:lvl w:ilvl="4" w:tplc="6E368EF2" w:tentative="1">
      <w:start w:val="1"/>
      <w:numFmt w:val="bullet"/>
      <w:lvlText w:val="•"/>
      <w:lvlJc w:val="left"/>
      <w:pPr>
        <w:tabs>
          <w:tab w:val="num" w:pos="3600"/>
        </w:tabs>
        <w:ind w:left="3600" w:hanging="360"/>
      </w:pPr>
      <w:rPr>
        <w:rFonts w:ascii="Times New Roman" w:hAnsi="Times New Roman" w:hint="default"/>
      </w:rPr>
    </w:lvl>
    <w:lvl w:ilvl="5" w:tplc="687CF418" w:tentative="1">
      <w:start w:val="1"/>
      <w:numFmt w:val="bullet"/>
      <w:lvlText w:val="•"/>
      <w:lvlJc w:val="left"/>
      <w:pPr>
        <w:tabs>
          <w:tab w:val="num" w:pos="4320"/>
        </w:tabs>
        <w:ind w:left="4320" w:hanging="360"/>
      </w:pPr>
      <w:rPr>
        <w:rFonts w:ascii="Times New Roman" w:hAnsi="Times New Roman" w:hint="default"/>
      </w:rPr>
    </w:lvl>
    <w:lvl w:ilvl="6" w:tplc="C9F6A0C2" w:tentative="1">
      <w:start w:val="1"/>
      <w:numFmt w:val="bullet"/>
      <w:lvlText w:val="•"/>
      <w:lvlJc w:val="left"/>
      <w:pPr>
        <w:tabs>
          <w:tab w:val="num" w:pos="5040"/>
        </w:tabs>
        <w:ind w:left="5040" w:hanging="360"/>
      </w:pPr>
      <w:rPr>
        <w:rFonts w:ascii="Times New Roman" w:hAnsi="Times New Roman" w:hint="default"/>
      </w:rPr>
    </w:lvl>
    <w:lvl w:ilvl="7" w:tplc="D590ABBE" w:tentative="1">
      <w:start w:val="1"/>
      <w:numFmt w:val="bullet"/>
      <w:lvlText w:val="•"/>
      <w:lvlJc w:val="left"/>
      <w:pPr>
        <w:tabs>
          <w:tab w:val="num" w:pos="5760"/>
        </w:tabs>
        <w:ind w:left="5760" w:hanging="360"/>
      </w:pPr>
      <w:rPr>
        <w:rFonts w:ascii="Times New Roman" w:hAnsi="Times New Roman" w:hint="default"/>
      </w:rPr>
    </w:lvl>
    <w:lvl w:ilvl="8" w:tplc="2B70C92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705360B"/>
    <w:multiLevelType w:val="hybridMultilevel"/>
    <w:tmpl w:val="A2C273D2"/>
    <w:lvl w:ilvl="0" w:tplc="7B501DA4">
      <w:start w:val="1"/>
      <w:numFmt w:val="decimal"/>
      <w:lvlText w:val="%1."/>
      <w:lvlJc w:val="left"/>
      <w:pPr>
        <w:ind w:left="749" w:hanging="360"/>
      </w:pPr>
      <w:rPr>
        <w:rFonts w:hint="default"/>
      </w:rPr>
    </w:lvl>
    <w:lvl w:ilvl="1" w:tplc="04260019" w:tentative="1">
      <w:start w:val="1"/>
      <w:numFmt w:val="lowerLetter"/>
      <w:lvlText w:val="%2."/>
      <w:lvlJc w:val="left"/>
      <w:pPr>
        <w:ind w:left="1469" w:hanging="360"/>
      </w:pPr>
    </w:lvl>
    <w:lvl w:ilvl="2" w:tplc="0426001B" w:tentative="1">
      <w:start w:val="1"/>
      <w:numFmt w:val="lowerRoman"/>
      <w:lvlText w:val="%3."/>
      <w:lvlJc w:val="right"/>
      <w:pPr>
        <w:ind w:left="2189" w:hanging="180"/>
      </w:pPr>
    </w:lvl>
    <w:lvl w:ilvl="3" w:tplc="0426000F" w:tentative="1">
      <w:start w:val="1"/>
      <w:numFmt w:val="decimal"/>
      <w:lvlText w:val="%4."/>
      <w:lvlJc w:val="left"/>
      <w:pPr>
        <w:ind w:left="2909" w:hanging="360"/>
      </w:pPr>
    </w:lvl>
    <w:lvl w:ilvl="4" w:tplc="04260019" w:tentative="1">
      <w:start w:val="1"/>
      <w:numFmt w:val="lowerLetter"/>
      <w:lvlText w:val="%5."/>
      <w:lvlJc w:val="left"/>
      <w:pPr>
        <w:ind w:left="3629" w:hanging="360"/>
      </w:pPr>
    </w:lvl>
    <w:lvl w:ilvl="5" w:tplc="0426001B" w:tentative="1">
      <w:start w:val="1"/>
      <w:numFmt w:val="lowerRoman"/>
      <w:lvlText w:val="%6."/>
      <w:lvlJc w:val="right"/>
      <w:pPr>
        <w:ind w:left="4349" w:hanging="180"/>
      </w:pPr>
    </w:lvl>
    <w:lvl w:ilvl="6" w:tplc="0426000F" w:tentative="1">
      <w:start w:val="1"/>
      <w:numFmt w:val="decimal"/>
      <w:lvlText w:val="%7."/>
      <w:lvlJc w:val="left"/>
      <w:pPr>
        <w:ind w:left="5069" w:hanging="360"/>
      </w:pPr>
    </w:lvl>
    <w:lvl w:ilvl="7" w:tplc="04260019" w:tentative="1">
      <w:start w:val="1"/>
      <w:numFmt w:val="lowerLetter"/>
      <w:lvlText w:val="%8."/>
      <w:lvlJc w:val="left"/>
      <w:pPr>
        <w:ind w:left="5789" w:hanging="360"/>
      </w:pPr>
    </w:lvl>
    <w:lvl w:ilvl="8" w:tplc="0426001B" w:tentative="1">
      <w:start w:val="1"/>
      <w:numFmt w:val="lowerRoman"/>
      <w:lvlText w:val="%9."/>
      <w:lvlJc w:val="right"/>
      <w:pPr>
        <w:ind w:left="6509" w:hanging="180"/>
      </w:pPr>
    </w:lvl>
  </w:abstractNum>
  <w:abstractNum w:abstractNumId="16">
    <w:nsid w:val="61B80A9F"/>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8AB10F2"/>
    <w:multiLevelType w:val="hybridMultilevel"/>
    <w:tmpl w:val="069CFE9A"/>
    <w:lvl w:ilvl="0" w:tplc="40D4579A">
      <w:start w:val="1"/>
      <w:numFmt w:val="decimal"/>
      <w:lvlText w:val="%1."/>
      <w:lvlJc w:val="left"/>
      <w:pPr>
        <w:ind w:left="785"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9">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7"/>
  </w:num>
  <w:num w:numId="3">
    <w:abstractNumId w:val="14"/>
  </w:num>
  <w:num w:numId="4">
    <w:abstractNumId w:val="1"/>
  </w:num>
  <w:num w:numId="5">
    <w:abstractNumId w:val="11"/>
  </w:num>
  <w:num w:numId="6">
    <w:abstractNumId w:val="16"/>
  </w:num>
  <w:num w:numId="7">
    <w:abstractNumId w:val="5"/>
  </w:num>
  <w:num w:numId="8">
    <w:abstractNumId w:val="18"/>
  </w:num>
  <w:num w:numId="9">
    <w:abstractNumId w:val="8"/>
  </w:num>
  <w:num w:numId="10">
    <w:abstractNumId w:val="6"/>
  </w:num>
  <w:num w:numId="11">
    <w:abstractNumId w:val="19"/>
  </w:num>
  <w:num w:numId="12">
    <w:abstractNumId w:val="3"/>
  </w:num>
  <w:num w:numId="13">
    <w:abstractNumId w:val="12"/>
  </w:num>
  <w:num w:numId="14">
    <w:abstractNumId w:val="7"/>
  </w:num>
  <w:num w:numId="15">
    <w:abstractNumId w:val="10"/>
  </w:num>
  <w:num w:numId="16">
    <w:abstractNumId w:val="4"/>
  </w:num>
  <w:num w:numId="17">
    <w:abstractNumId w:val="9"/>
  </w:num>
  <w:num w:numId="18">
    <w:abstractNumId w:val="2"/>
  </w:num>
  <w:num w:numId="19">
    <w:abstractNumId w:val="1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14689"/>
  </w:hdrShapeDefaults>
  <w:footnotePr>
    <w:footnote w:id="0"/>
    <w:footnote w:id="1"/>
  </w:footnotePr>
  <w:endnotePr>
    <w:endnote w:id="0"/>
    <w:endnote w:id="1"/>
  </w:endnotePr>
  <w:compat/>
  <w:rsids>
    <w:rsidRoot w:val="00361637"/>
    <w:rsid w:val="000035C3"/>
    <w:rsid w:val="00003A8A"/>
    <w:rsid w:val="00010D20"/>
    <w:rsid w:val="000120C1"/>
    <w:rsid w:val="00013DD6"/>
    <w:rsid w:val="00015658"/>
    <w:rsid w:val="000171E8"/>
    <w:rsid w:val="00021042"/>
    <w:rsid w:val="000264F4"/>
    <w:rsid w:val="00030701"/>
    <w:rsid w:val="00031732"/>
    <w:rsid w:val="0003263E"/>
    <w:rsid w:val="00033CB5"/>
    <w:rsid w:val="00033D70"/>
    <w:rsid w:val="00034596"/>
    <w:rsid w:val="000352CD"/>
    <w:rsid w:val="00036818"/>
    <w:rsid w:val="0004518E"/>
    <w:rsid w:val="000456D5"/>
    <w:rsid w:val="00047682"/>
    <w:rsid w:val="00051113"/>
    <w:rsid w:val="000559F1"/>
    <w:rsid w:val="00056CAC"/>
    <w:rsid w:val="00065E0D"/>
    <w:rsid w:val="00075A85"/>
    <w:rsid w:val="00080A03"/>
    <w:rsid w:val="00081E93"/>
    <w:rsid w:val="000830E7"/>
    <w:rsid w:val="0008538E"/>
    <w:rsid w:val="00090786"/>
    <w:rsid w:val="00096763"/>
    <w:rsid w:val="000A0999"/>
    <w:rsid w:val="000A3F41"/>
    <w:rsid w:val="000A45D5"/>
    <w:rsid w:val="000B2E65"/>
    <w:rsid w:val="000B32FD"/>
    <w:rsid w:val="000B3589"/>
    <w:rsid w:val="000B4256"/>
    <w:rsid w:val="000B4B45"/>
    <w:rsid w:val="000B636C"/>
    <w:rsid w:val="000B6647"/>
    <w:rsid w:val="000C0A0E"/>
    <w:rsid w:val="000C15CD"/>
    <w:rsid w:val="000C3C12"/>
    <w:rsid w:val="000C6E18"/>
    <w:rsid w:val="000D0B2F"/>
    <w:rsid w:val="000D191D"/>
    <w:rsid w:val="000D339F"/>
    <w:rsid w:val="000D74E3"/>
    <w:rsid w:val="000E47D4"/>
    <w:rsid w:val="000E5651"/>
    <w:rsid w:val="000E683A"/>
    <w:rsid w:val="000F4A57"/>
    <w:rsid w:val="000F4C05"/>
    <w:rsid w:val="00100D1D"/>
    <w:rsid w:val="001012F1"/>
    <w:rsid w:val="00101358"/>
    <w:rsid w:val="00101396"/>
    <w:rsid w:val="00103139"/>
    <w:rsid w:val="00103C6D"/>
    <w:rsid w:val="00104C6D"/>
    <w:rsid w:val="001127A7"/>
    <w:rsid w:val="00114EB2"/>
    <w:rsid w:val="00116D83"/>
    <w:rsid w:val="0011774E"/>
    <w:rsid w:val="00117C74"/>
    <w:rsid w:val="00120D5C"/>
    <w:rsid w:val="00123E23"/>
    <w:rsid w:val="00123EFF"/>
    <w:rsid w:val="00126DE5"/>
    <w:rsid w:val="00127C3A"/>
    <w:rsid w:val="001311A7"/>
    <w:rsid w:val="00132257"/>
    <w:rsid w:val="001324EF"/>
    <w:rsid w:val="001379A6"/>
    <w:rsid w:val="00141987"/>
    <w:rsid w:val="00151EC5"/>
    <w:rsid w:val="00153272"/>
    <w:rsid w:val="00153D74"/>
    <w:rsid w:val="001550F8"/>
    <w:rsid w:val="00155614"/>
    <w:rsid w:val="001575D0"/>
    <w:rsid w:val="00163E95"/>
    <w:rsid w:val="00167659"/>
    <w:rsid w:val="0017043D"/>
    <w:rsid w:val="00171516"/>
    <w:rsid w:val="00171C46"/>
    <w:rsid w:val="00172819"/>
    <w:rsid w:val="00176EE5"/>
    <w:rsid w:val="00181EE3"/>
    <w:rsid w:val="0018644C"/>
    <w:rsid w:val="001874AB"/>
    <w:rsid w:val="00191231"/>
    <w:rsid w:val="001913A4"/>
    <w:rsid w:val="0019290E"/>
    <w:rsid w:val="0019687F"/>
    <w:rsid w:val="0019717E"/>
    <w:rsid w:val="001A0995"/>
    <w:rsid w:val="001A1E54"/>
    <w:rsid w:val="001A25F1"/>
    <w:rsid w:val="001A4EE2"/>
    <w:rsid w:val="001B0642"/>
    <w:rsid w:val="001B0A2D"/>
    <w:rsid w:val="001B0AD9"/>
    <w:rsid w:val="001B41D7"/>
    <w:rsid w:val="001B6CB6"/>
    <w:rsid w:val="001C08FF"/>
    <w:rsid w:val="001C150F"/>
    <w:rsid w:val="001C442D"/>
    <w:rsid w:val="001C7CA6"/>
    <w:rsid w:val="001D2C97"/>
    <w:rsid w:val="001D4F5E"/>
    <w:rsid w:val="001D7A97"/>
    <w:rsid w:val="001E0057"/>
    <w:rsid w:val="001E135E"/>
    <w:rsid w:val="001E367B"/>
    <w:rsid w:val="001E434A"/>
    <w:rsid w:val="001E5BF4"/>
    <w:rsid w:val="001F1AA4"/>
    <w:rsid w:val="001F282E"/>
    <w:rsid w:val="001F4288"/>
    <w:rsid w:val="00201C13"/>
    <w:rsid w:val="002054B8"/>
    <w:rsid w:val="00206679"/>
    <w:rsid w:val="00214BB5"/>
    <w:rsid w:val="00216242"/>
    <w:rsid w:val="00221A74"/>
    <w:rsid w:val="00223576"/>
    <w:rsid w:val="00225970"/>
    <w:rsid w:val="00227AE6"/>
    <w:rsid w:val="00233469"/>
    <w:rsid w:val="00234D5C"/>
    <w:rsid w:val="002367B8"/>
    <w:rsid w:val="00241B38"/>
    <w:rsid w:val="002432EB"/>
    <w:rsid w:val="0024387C"/>
    <w:rsid w:val="002515AB"/>
    <w:rsid w:val="002525AC"/>
    <w:rsid w:val="00252842"/>
    <w:rsid w:val="002534AE"/>
    <w:rsid w:val="002609B9"/>
    <w:rsid w:val="002630F9"/>
    <w:rsid w:val="002657F0"/>
    <w:rsid w:val="0026767A"/>
    <w:rsid w:val="00270A64"/>
    <w:rsid w:val="002723AC"/>
    <w:rsid w:val="00281E41"/>
    <w:rsid w:val="0028334D"/>
    <w:rsid w:val="00284711"/>
    <w:rsid w:val="002924B2"/>
    <w:rsid w:val="00292E9A"/>
    <w:rsid w:val="00294CCF"/>
    <w:rsid w:val="0029603C"/>
    <w:rsid w:val="002A09BA"/>
    <w:rsid w:val="002A1345"/>
    <w:rsid w:val="002A13A4"/>
    <w:rsid w:val="002A2A5D"/>
    <w:rsid w:val="002A438D"/>
    <w:rsid w:val="002A5C22"/>
    <w:rsid w:val="002A5F9D"/>
    <w:rsid w:val="002A76E5"/>
    <w:rsid w:val="002B013D"/>
    <w:rsid w:val="002B2F25"/>
    <w:rsid w:val="002B4BF8"/>
    <w:rsid w:val="002B4EAD"/>
    <w:rsid w:val="002B560E"/>
    <w:rsid w:val="002B757B"/>
    <w:rsid w:val="002B7FAB"/>
    <w:rsid w:val="002C18BA"/>
    <w:rsid w:val="002C2548"/>
    <w:rsid w:val="002C40BD"/>
    <w:rsid w:val="002C4AAC"/>
    <w:rsid w:val="002C4F0B"/>
    <w:rsid w:val="002C534A"/>
    <w:rsid w:val="002C607B"/>
    <w:rsid w:val="002D4231"/>
    <w:rsid w:val="002D5F3E"/>
    <w:rsid w:val="002E1DB7"/>
    <w:rsid w:val="002E2CD4"/>
    <w:rsid w:val="002E74DB"/>
    <w:rsid w:val="002F1CE3"/>
    <w:rsid w:val="002F4292"/>
    <w:rsid w:val="002F4AD7"/>
    <w:rsid w:val="002F4DF8"/>
    <w:rsid w:val="002F667E"/>
    <w:rsid w:val="002F7F16"/>
    <w:rsid w:val="00307C86"/>
    <w:rsid w:val="00307E73"/>
    <w:rsid w:val="00310E3C"/>
    <w:rsid w:val="003116C6"/>
    <w:rsid w:val="003125FD"/>
    <w:rsid w:val="003169E3"/>
    <w:rsid w:val="00320622"/>
    <w:rsid w:val="0032160E"/>
    <w:rsid w:val="00323EB3"/>
    <w:rsid w:val="00327064"/>
    <w:rsid w:val="00327AC0"/>
    <w:rsid w:val="00330C19"/>
    <w:rsid w:val="0033152B"/>
    <w:rsid w:val="00332D9B"/>
    <w:rsid w:val="003455BE"/>
    <w:rsid w:val="00350F6F"/>
    <w:rsid w:val="00353D19"/>
    <w:rsid w:val="00355DBD"/>
    <w:rsid w:val="00357997"/>
    <w:rsid w:val="00360F96"/>
    <w:rsid w:val="00361637"/>
    <w:rsid w:val="003722A8"/>
    <w:rsid w:val="00377195"/>
    <w:rsid w:val="00381CD0"/>
    <w:rsid w:val="00382ED7"/>
    <w:rsid w:val="00387F99"/>
    <w:rsid w:val="003945F1"/>
    <w:rsid w:val="003A2A12"/>
    <w:rsid w:val="003A3EAE"/>
    <w:rsid w:val="003A506B"/>
    <w:rsid w:val="003A50DD"/>
    <w:rsid w:val="003A5B48"/>
    <w:rsid w:val="003A5EFA"/>
    <w:rsid w:val="003A7C8E"/>
    <w:rsid w:val="003B07F1"/>
    <w:rsid w:val="003B2DE8"/>
    <w:rsid w:val="003B300D"/>
    <w:rsid w:val="003C18AF"/>
    <w:rsid w:val="003D75F1"/>
    <w:rsid w:val="003D7B5D"/>
    <w:rsid w:val="003D7E80"/>
    <w:rsid w:val="003E24E3"/>
    <w:rsid w:val="003E6B1C"/>
    <w:rsid w:val="003E7893"/>
    <w:rsid w:val="003E7F07"/>
    <w:rsid w:val="0040494F"/>
    <w:rsid w:val="00405081"/>
    <w:rsid w:val="00405DF3"/>
    <w:rsid w:val="0040735E"/>
    <w:rsid w:val="00414258"/>
    <w:rsid w:val="00416095"/>
    <w:rsid w:val="00417376"/>
    <w:rsid w:val="00417868"/>
    <w:rsid w:val="00420F59"/>
    <w:rsid w:val="00421FDC"/>
    <w:rsid w:val="00426B6C"/>
    <w:rsid w:val="004278E8"/>
    <w:rsid w:val="004300DA"/>
    <w:rsid w:val="004311EC"/>
    <w:rsid w:val="00433180"/>
    <w:rsid w:val="004340AF"/>
    <w:rsid w:val="0043520B"/>
    <w:rsid w:val="00435744"/>
    <w:rsid w:val="00440676"/>
    <w:rsid w:val="00441187"/>
    <w:rsid w:val="004428D2"/>
    <w:rsid w:val="00442A97"/>
    <w:rsid w:val="004479D2"/>
    <w:rsid w:val="00454089"/>
    <w:rsid w:val="00455D90"/>
    <w:rsid w:val="00456684"/>
    <w:rsid w:val="0045713E"/>
    <w:rsid w:val="004604CB"/>
    <w:rsid w:val="0046310D"/>
    <w:rsid w:val="00467E9B"/>
    <w:rsid w:val="004704C6"/>
    <w:rsid w:val="0047092A"/>
    <w:rsid w:val="00472F14"/>
    <w:rsid w:val="00474DEF"/>
    <w:rsid w:val="00477977"/>
    <w:rsid w:val="0048046E"/>
    <w:rsid w:val="00481DE1"/>
    <w:rsid w:val="00482D6B"/>
    <w:rsid w:val="00483A07"/>
    <w:rsid w:val="00484824"/>
    <w:rsid w:val="00484F87"/>
    <w:rsid w:val="00486F81"/>
    <w:rsid w:val="00492A4E"/>
    <w:rsid w:val="00492F76"/>
    <w:rsid w:val="004A5E02"/>
    <w:rsid w:val="004A5E44"/>
    <w:rsid w:val="004B66BE"/>
    <w:rsid w:val="004B66E4"/>
    <w:rsid w:val="004B7814"/>
    <w:rsid w:val="004C00A6"/>
    <w:rsid w:val="004C64F1"/>
    <w:rsid w:val="004C70F0"/>
    <w:rsid w:val="004C795B"/>
    <w:rsid w:val="004D0702"/>
    <w:rsid w:val="004D0A5D"/>
    <w:rsid w:val="004D46C6"/>
    <w:rsid w:val="004D788D"/>
    <w:rsid w:val="004E3F68"/>
    <w:rsid w:val="004E3F79"/>
    <w:rsid w:val="004E49C8"/>
    <w:rsid w:val="004E4E8A"/>
    <w:rsid w:val="004E5B74"/>
    <w:rsid w:val="004E6E67"/>
    <w:rsid w:val="004F0331"/>
    <w:rsid w:val="004F1B81"/>
    <w:rsid w:val="004F349E"/>
    <w:rsid w:val="004F4B02"/>
    <w:rsid w:val="005038E2"/>
    <w:rsid w:val="00507B65"/>
    <w:rsid w:val="00507F94"/>
    <w:rsid w:val="00512815"/>
    <w:rsid w:val="00512E81"/>
    <w:rsid w:val="005130D4"/>
    <w:rsid w:val="00515BC0"/>
    <w:rsid w:val="005161CC"/>
    <w:rsid w:val="00520072"/>
    <w:rsid w:val="00520AC5"/>
    <w:rsid w:val="00521073"/>
    <w:rsid w:val="00522724"/>
    <w:rsid w:val="00522DD2"/>
    <w:rsid w:val="00523431"/>
    <w:rsid w:val="00524F53"/>
    <w:rsid w:val="00530AEF"/>
    <w:rsid w:val="00531DAA"/>
    <w:rsid w:val="00532D6B"/>
    <w:rsid w:val="00536114"/>
    <w:rsid w:val="00537356"/>
    <w:rsid w:val="005406EC"/>
    <w:rsid w:val="00540BC8"/>
    <w:rsid w:val="005410F5"/>
    <w:rsid w:val="0054191E"/>
    <w:rsid w:val="00543A13"/>
    <w:rsid w:val="00544C6F"/>
    <w:rsid w:val="005469AA"/>
    <w:rsid w:val="00550EA0"/>
    <w:rsid w:val="005522F3"/>
    <w:rsid w:val="0055571B"/>
    <w:rsid w:val="00562490"/>
    <w:rsid w:val="00563208"/>
    <w:rsid w:val="00567312"/>
    <w:rsid w:val="005677B3"/>
    <w:rsid w:val="0057245E"/>
    <w:rsid w:val="00576263"/>
    <w:rsid w:val="00582B57"/>
    <w:rsid w:val="005831F6"/>
    <w:rsid w:val="00585F70"/>
    <w:rsid w:val="005901F5"/>
    <w:rsid w:val="00592AE3"/>
    <w:rsid w:val="00592DE4"/>
    <w:rsid w:val="00593FD4"/>
    <w:rsid w:val="005943E2"/>
    <w:rsid w:val="005A12D1"/>
    <w:rsid w:val="005A27AA"/>
    <w:rsid w:val="005A6A86"/>
    <w:rsid w:val="005A6F70"/>
    <w:rsid w:val="005A71CA"/>
    <w:rsid w:val="005B170B"/>
    <w:rsid w:val="005B266D"/>
    <w:rsid w:val="005B2FA2"/>
    <w:rsid w:val="005B56CC"/>
    <w:rsid w:val="005D5699"/>
    <w:rsid w:val="005D5F2F"/>
    <w:rsid w:val="005E100A"/>
    <w:rsid w:val="005E1B69"/>
    <w:rsid w:val="005E2F64"/>
    <w:rsid w:val="005E3599"/>
    <w:rsid w:val="005E6EFE"/>
    <w:rsid w:val="005E7616"/>
    <w:rsid w:val="005F2AE2"/>
    <w:rsid w:val="005F7217"/>
    <w:rsid w:val="00605A96"/>
    <w:rsid w:val="0061716C"/>
    <w:rsid w:val="0062249E"/>
    <w:rsid w:val="00623083"/>
    <w:rsid w:val="00630076"/>
    <w:rsid w:val="006365FA"/>
    <w:rsid w:val="006369F5"/>
    <w:rsid w:val="00645CF7"/>
    <w:rsid w:val="00654C6F"/>
    <w:rsid w:val="00657E22"/>
    <w:rsid w:val="0066546D"/>
    <w:rsid w:val="00667703"/>
    <w:rsid w:val="00671B95"/>
    <w:rsid w:val="0067594F"/>
    <w:rsid w:val="0068108B"/>
    <w:rsid w:val="0068174F"/>
    <w:rsid w:val="00681C5D"/>
    <w:rsid w:val="0068214A"/>
    <w:rsid w:val="00687077"/>
    <w:rsid w:val="00687F7E"/>
    <w:rsid w:val="0069140D"/>
    <w:rsid w:val="006944C7"/>
    <w:rsid w:val="006945D8"/>
    <w:rsid w:val="00695489"/>
    <w:rsid w:val="006968B8"/>
    <w:rsid w:val="006978AC"/>
    <w:rsid w:val="006A33B4"/>
    <w:rsid w:val="006A6A0E"/>
    <w:rsid w:val="006A6D74"/>
    <w:rsid w:val="006A6F38"/>
    <w:rsid w:val="006B00D1"/>
    <w:rsid w:val="006B0936"/>
    <w:rsid w:val="006B25B5"/>
    <w:rsid w:val="006B335D"/>
    <w:rsid w:val="006B469A"/>
    <w:rsid w:val="006B6B40"/>
    <w:rsid w:val="006B7697"/>
    <w:rsid w:val="006B7EBB"/>
    <w:rsid w:val="006C5621"/>
    <w:rsid w:val="006C5FFE"/>
    <w:rsid w:val="006C77AC"/>
    <w:rsid w:val="006D1ED9"/>
    <w:rsid w:val="006D5FC3"/>
    <w:rsid w:val="006D65EC"/>
    <w:rsid w:val="006D714A"/>
    <w:rsid w:val="006D7AAB"/>
    <w:rsid w:val="006E3768"/>
    <w:rsid w:val="006E497D"/>
    <w:rsid w:val="006E4CEB"/>
    <w:rsid w:val="006E4EFB"/>
    <w:rsid w:val="006E78D5"/>
    <w:rsid w:val="006F0217"/>
    <w:rsid w:val="006F2308"/>
    <w:rsid w:val="006F48D3"/>
    <w:rsid w:val="006F5F7A"/>
    <w:rsid w:val="006F6C9E"/>
    <w:rsid w:val="006F6D3E"/>
    <w:rsid w:val="00701573"/>
    <w:rsid w:val="0070371F"/>
    <w:rsid w:val="007067C0"/>
    <w:rsid w:val="00706D60"/>
    <w:rsid w:val="00710E4E"/>
    <w:rsid w:val="00713AA2"/>
    <w:rsid w:val="00720FEF"/>
    <w:rsid w:val="00721AE1"/>
    <w:rsid w:val="00722434"/>
    <w:rsid w:val="00724D5C"/>
    <w:rsid w:val="007269B3"/>
    <w:rsid w:val="00727B07"/>
    <w:rsid w:val="007304CC"/>
    <w:rsid w:val="00736011"/>
    <w:rsid w:val="007373AF"/>
    <w:rsid w:val="0073776D"/>
    <w:rsid w:val="00743C5E"/>
    <w:rsid w:val="00744208"/>
    <w:rsid w:val="0075046B"/>
    <w:rsid w:val="00753648"/>
    <w:rsid w:val="00760330"/>
    <w:rsid w:val="00761B1F"/>
    <w:rsid w:val="00761D54"/>
    <w:rsid w:val="00763D7A"/>
    <w:rsid w:val="0076636D"/>
    <w:rsid w:val="00766DBC"/>
    <w:rsid w:val="007678DA"/>
    <w:rsid w:val="007729FF"/>
    <w:rsid w:val="00772FD4"/>
    <w:rsid w:val="00774271"/>
    <w:rsid w:val="00783BAB"/>
    <w:rsid w:val="00786B26"/>
    <w:rsid w:val="00790280"/>
    <w:rsid w:val="00792B5A"/>
    <w:rsid w:val="00794CA6"/>
    <w:rsid w:val="00795F8E"/>
    <w:rsid w:val="007A00BE"/>
    <w:rsid w:val="007A04A4"/>
    <w:rsid w:val="007A069C"/>
    <w:rsid w:val="007A33F1"/>
    <w:rsid w:val="007B4B6E"/>
    <w:rsid w:val="007B6658"/>
    <w:rsid w:val="007C062D"/>
    <w:rsid w:val="007C654E"/>
    <w:rsid w:val="007C6F77"/>
    <w:rsid w:val="007D16D9"/>
    <w:rsid w:val="007D2F6A"/>
    <w:rsid w:val="007D4AEA"/>
    <w:rsid w:val="007E0722"/>
    <w:rsid w:val="007E0E52"/>
    <w:rsid w:val="007E34A8"/>
    <w:rsid w:val="007E6993"/>
    <w:rsid w:val="007F04F1"/>
    <w:rsid w:val="007F0FBF"/>
    <w:rsid w:val="00801409"/>
    <w:rsid w:val="0080544C"/>
    <w:rsid w:val="008062E4"/>
    <w:rsid w:val="00807AF0"/>
    <w:rsid w:val="0081028A"/>
    <w:rsid w:val="008103A2"/>
    <w:rsid w:val="00810812"/>
    <w:rsid w:val="00813984"/>
    <w:rsid w:val="00817B6F"/>
    <w:rsid w:val="00822EFB"/>
    <w:rsid w:val="008234A2"/>
    <w:rsid w:val="00825031"/>
    <w:rsid w:val="00830343"/>
    <w:rsid w:val="00830605"/>
    <w:rsid w:val="00833A11"/>
    <w:rsid w:val="00840837"/>
    <w:rsid w:val="00842C37"/>
    <w:rsid w:val="00842D09"/>
    <w:rsid w:val="00845FE0"/>
    <w:rsid w:val="00850F1E"/>
    <w:rsid w:val="00857DFC"/>
    <w:rsid w:val="0086332E"/>
    <w:rsid w:val="00865784"/>
    <w:rsid w:val="0086604D"/>
    <w:rsid w:val="008664C9"/>
    <w:rsid w:val="0087010C"/>
    <w:rsid w:val="00870AAB"/>
    <w:rsid w:val="0087555E"/>
    <w:rsid w:val="008761D1"/>
    <w:rsid w:val="008768D1"/>
    <w:rsid w:val="0087780C"/>
    <w:rsid w:val="00877A02"/>
    <w:rsid w:val="00884341"/>
    <w:rsid w:val="00887610"/>
    <w:rsid w:val="00890D27"/>
    <w:rsid w:val="00892DF5"/>
    <w:rsid w:val="008931B2"/>
    <w:rsid w:val="00893BCB"/>
    <w:rsid w:val="00894F25"/>
    <w:rsid w:val="00895B7E"/>
    <w:rsid w:val="00895B94"/>
    <w:rsid w:val="008A09C8"/>
    <w:rsid w:val="008A19B3"/>
    <w:rsid w:val="008A391D"/>
    <w:rsid w:val="008A51EB"/>
    <w:rsid w:val="008A58FA"/>
    <w:rsid w:val="008A6750"/>
    <w:rsid w:val="008B5839"/>
    <w:rsid w:val="008B6EC7"/>
    <w:rsid w:val="008B7795"/>
    <w:rsid w:val="008C0D46"/>
    <w:rsid w:val="008C4183"/>
    <w:rsid w:val="008C4E6C"/>
    <w:rsid w:val="008C58C7"/>
    <w:rsid w:val="008C6A76"/>
    <w:rsid w:val="008C701C"/>
    <w:rsid w:val="008D1D50"/>
    <w:rsid w:val="008D2864"/>
    <w:rsid w:val="008D3964"/>
    <w:rsid w:val="008D427D"/>
    <w:rsid w:val="008D4ED0"/>
    <w:rsid w:val="008E238F"/>
    <w:rsid w:val="008E2CA1"/>
    <w:rsid w:val="008E4145"/>
    <w:rsid w:val="008E46B7"/>
    <w:rsid w:val="008E46FC"/>
    <w:rsid w:val="008E7083"/>
    <w:rsid w:val="008E70D9"/>
    <w:rsid w:val="008E7EA4"/>
    <w:rsid w:val="008F07A2"/>
    <w:rsid w:val="008F6048"/>
    <w:rsid w:val="008F7468"/>
    <w:rsid w:val="0090304F"/>
    <w:rsid w:val="00906688"/>
    <w:rsid w:val="00906C5F"/>
    <w:rsid w:val="00914BC7"/>
    <w:rsid w:val="00916380"/>
    <w:rsid w:val="00917CD1"/>
    <w:rsid w:val="00917E0F"/>
    <w:rsid w:val="00921E81"/>
    <w:rsid w:val="00924B69"/>
    <w:rsid w:val="00927B58"/>
    <w:rsid w:val="00930E41"/>
    <w:rsid w:val="0093792C"/>
    <w:rsid w:val="009407DB"/>
    <w:rsid w:val="00943C38"/>
    <w:rsid w:val="009458E8"/>
    <w:rsid w:val="009475EC"/>
    <w:rsid w:val="00955AAA"/>
    <w:rsid w:val="00956F84"/>
    <w:rsid w:val="009572B9"/>
    <w:rsid w:val="00967E9A"/>
    <w:rsid w:val="009706FF"/>
    <w:rsid w:val="009711AF"/>
    <w:rsid w:val="009728D8"/>
    <w:rsid w:val="009737D8"/>
    <w:rsid w:val="00973B96"/>
    <w:rsid w:val="009756DB"/>
    <w:rsid w:val="00975736"/>
    <w:rsid w:val="00976864"/>
    <w:rsid w:val="00982035"/>
    <w:rsid w:val="0098413F"/>
    <w:rsid w:val="00985477"/>
    <w:rsid w:val="00987233"/>
    <w:rsid w:val="00987DC4"/>
    <w:rsid w:val="0099061D"/>
    <w:rsid w:val="00991302"/>
    <w:rsid w:val="00991E5E"/>
    <w:rsid w:val="0099244C"/>
    <w:rsid w:val="009936B3"/>
    <w:rsid w:val="00997BC7"/>
    <w:rsid w:val="009A167F"/>
    <w:rsid w:val="009C4D99"/>
    <w:rsid w:val="009D0D59"/>
    <w:rsid w:val="009D42EA"/>
    <w:rsid w:val="009E0857"/>
    <w:rsid w:val="009E42C2"/>
    <w:rsid w:val="009F42B0"/>
    <w:rsid w:val="009F465D"/>
    <w:rsid w:val="009F4976"/>
    <w:rsid w:val="009F6B68"/>
    <w:rsid w:val="00A10911"/>
    <w:rsid w:val="00A11421"/>
    <w:rsid w:val="00A1644E"/>
    <w:rsid w:val="00A170BE"/>
    <w:rsid w:val="00A178EB"/>
    <w:rsid w:val="00A2261B"/>
    <w:rsid w:val="00A23A68"/>
    <w:rsid w:val="00A24E5C"/>
    <w:rsid w:val="00A26F0E"/>
    <w:rsid w:val="00A326B6"/>
    <w:rsid w:val="00A340CF"/>
    <w:rsid w:val="00A3502F"/>
    <w:rsid w:val="00A35B79"/>
    <w:rsid w:val="00A378DD"/>
    <w:rsid w:val="00A43AFA"/>
    <w:rsid w:val="00A450C7"/>
    <w:rsid w:val="00A45B4F"/>
    <w:rsid w:val="00A51A8F"/>
    <w:rsid w:val="00A56848"/>
    <w:rsid w:val="00A633A2"/>
    <w:rsid w:val="00A64E07"/>
    <w:rsid w:val="00A65668"/>
    <w:rsid w:val="00A71127"/>
    <w:rsid w:val="00A82F22"/>
    <w:rsid w:val="00A96536"/>
    <w:rsid w:val="00AA5D9E"/>
    <w:rsid w:val="00AA6463"/>
    <w:rsid w:val="00AA7911"/>
    <w:rsid w:val="00AB0A3B"/>
    <w:rsid w:val="00AB3542"/>
    <w:rsid w:val="00AB6680"/>
    <w:rsid w:val="00AC380F"/>
    <w:rsid w:val="00AC7562"/>
    <w:rsid w:val="00AD14EA"/>
    <w:rsid w:val="00AD5243"/>
    <w:rsid w:val="00AD5C6F"/>
    <w:rsid w:val="00AE0B42"/>
    <w:rsid w:val="00AE39F7"/>
    <w:rsid w:val="00AE5EAA"/>
    <w:rsid w:val="00AE7861"/>
    <w:rsid w:val="00AF0F55"/>
    <w:rsid w:val="00AF2E1B"/>
    <w:rsid w:val="00AF4801"/>
    <w:rsid w:val="00B0134F"/>
    <w:rsid w:val="00B014F4"/>
    <w:rsid w:val="00B04D13"/>
    <w:rsid w:val="00B04DA3"/>
    <w:rsid w:val="00B05831"/>
    <w:rsid w:val="00B10090"/>
    <w:rsid w:val="00B15E34"/>
    <w:rsid w:val="00B174DE"/>
    <w:rsid w:val="00B219D7"/>
    <w:rsid w:val="00B23C14"/>
    <w:rsid w:val="00B24532"/>
    <w:rsid w:val="00B3218D"/>
    <w:rsid w:val="00B3364A"/>
    <w:rsid w:val="00B35675"/>
    <w:rsid w:val="00B40078"/>
    <w:rsid w:val="00B41596"/>
    <w:rsid w:val="00B41CA8"/>
    <w:rsid w:val="00B458F1"/>
    <w:rsid w:val="00B4797C"/>
    <w:rsid w:val="00B51B35"/>
    <w:rsid w:val="00B532F4"/>
    <w:rsid w:val="00B55BE5"/>
    <w:rsid w:val="00B607AF"/>
    <w:rsid w:val="00B60F04"/>
    <w:rsid w:val="00B615B2"/>
    <w:rsid w:val="00B710AB"/>
    <w:rsid w:val="00B726B3"/>
    <w:rsid w:val="00B743FE"/>
    <w:rsid w:val="00B75312"/>
    <w:rsid w:val="00B761C3"/>
    <w:rsid w:val="00B77ACF"/>
    <w:rsid w:val="00B871CD"/>
    <w:rsid w:val="00B87E10"/>
    <w:rsid w:val="00B90EEB"/>
    <w:rsid w:val="00B93692"/>
    <w:rsid w:val="00B93B00"/>
    <w:rsid w:val="00BA470B"/>
    <w:rsid w:val="00BA5DB6"/>
    <w:rsid w:val="00BB0CBE"/>
    <w:rsid w:val="00BB1BD3"/>
    <w:rsid w:val="00BB4C8D"/>
    <w:rsid w:val="00BB69DB"/>
    <w:rsid w:val="00BC24A0"/>
    <w:rsid w:val="00BC2EFA"/>
    <w:rsid w:val="00BC38F5"/>
    <w:rsid w:val="00BC3BFF"/>
    <w:rsid w:val="00BD048D"/>
    <w:rsid w:val="00BD2497"/>
    <w:rsid w:val="00BD7A96"/>
    <w:rsid w:val="00BD7BDE"/>
    <w:rsid w:val="00BE48E2"/>
    <w:rsid w:val="00BE49E0"/>
    <w:rsid w:val="00BE7249"/>
    <w:rsid w:val="00BF0519"/>
    <w:rsid w:val="00BF0E25"/>
    <w:rsid w:val="00BF29DA"/>
    <w:rsid w:val="00BF2DF7"/>
    <w:rsid w:val="00BF3177"/>
    <w:rsid w:val="00BF4644"/>
    <w:rsid w:val="00C00AB3"/>
    <w:rsid w:val="00C01FD2"/>
    <w:rsid w:val="00C03F2E"/>
    <w:rsid w:val="00C04100"/>
    <w:rsid w:val="00C111BE"/>
    <w:rsid w:val="00C22991"/>
    <w:rsid w:val="00C235BB"/>
    <w:rsid w:val="00C33367"/>
    <w:rsid w:val="00C3398F"/>
    <w:rsid w:val="00C35777"/>
    <w:rsid w:val="00C40DEA"/>
    <w:rsid w:val="00C43288"/>
    <w:rsid w:val="00C442AB"/>
    <w:rsid w:val="00C4460D"/>
    <w:rsid w:val="00C4707A"/>
    <w:rsid w:val="00C47FAD"/>
    <w:rsid w:val="00C52D75"/>
    <w:rsid w:val="00C55328"/>
    <w:rsid w:val="00C63035"/>
    <w:rsid w:val="00C6339E"/>
    <w:rsid w:val="00C6378F"/>
    <w:rsid w:val="00C71569"/>
    <w:rsid w:val="00C7311D"/>
    <w:rsid w:val="00C73406"/>
    <w:rsid w:val="00C83201"/>
    <w:rsid w:val="00C84DC4"/>
    <w:rsid w:val="00C916FE"/>
    <w:rsid w:val="00C93517"/>
    <w:rsid w:val="00C94B3D"/>
    <w:rsid w:val="00C96B9D"/>
    <w:rsid w:val="00CA0A53"/>
    <w:rsid w:val="00CA14CF"/>
    <w:rsid w:val="00CA16BC"/>
    <w:rsid w:val="00CA48E2"/>
    <w:rsid w:val="00CA70A9"/>
    <w:rsid w:val="00CB065D"/>
    <w:rsid w:val="00CB1FD1"/>
    <w:rsid w:val="00CB3BF7"/>
    <w:rsid w:val="00CB503A"/>
    <w:rsid w:val="00CB5C0F"/>
    <w:rsid w:val="00CB6C25"/>
    <w:rsid w:val="00CC0A14"/>
    <w:rsid w:val="00CC12B6"/>
    <w:rsid w:val="00CC17CB"/>
    <w:rsid w:val="00CC1BD0"/>
    <w:rsid w:val="00CC66B7"/>
    <w:rsid w:val="00CD2BE5"/>
    <w:rsid w:val="00CD3904"/>
    <w:rsid w:val="00CD493C"/>
    <w:rsid w:val="00CD4BD0"/>
    <w:rsid w:val="00CE2E62"/>
    <w:rsid w:val="00CE545B"/>
    <w:rsid w:val="00CE5A84"/>
    <w:rsid w:val="00CF06AA"/>
    <w:rsid w:val="00CF7D5F"/>
    <w:rsid w:val="00CF7F09"/>
    <w:rsid w:val="00D00366"/>
    <w:rsid w:val="00D02E66"/>
    <w:rsid w:val="00D06111"/>
    <w:rsid w:val="00D115AD"/>
    <w:rsid w:val="00D1199D"/>
    <w:rsid w:val="00D11F2E"/>
    <w:rsid w:val="00D15E42"/>
    <w:rsid w:val="00D16C5D"/>
    <w:rsid w:val="00D23A93"/>
    <w:rsid w:val="00D250BB"/>
    <w:rsid w:val="00D26309"/>
    <w:rsid w:val="00D3658C"/>
    <w:rsid w:val="00D440F1"/>
    <w:rsid w:val="00D4536F"/>
    <w:rsid w:val="00D4656F"/>
    <w:rsid w:val="00D536FD"/>
    <w:rsid w:val="00D550B9"/>
    <w:rsid w:val="00D62E57"/>
    <w:rsid w:val="00D6433C"/>
    <w:rsid w:val="00D66CA8"/>
    <w:rsid w:val="00D71102"/>
    <w:rsid w:val="00D73CA2"/>
    <w:rsid w:val="00D772F5"/>
    <w:rsid w:val="00D80F9F"/>
    <w:rsid w:val="00D8223A"/>
    <w:rsid w:val="00D91FED"/>
    <w:rsid w:val="00D9419D"/>
    <w:rsid w:val="00D97591"/>
    <w:rsid w:val="00DA0C1C"/>
    <w:rsid w:val="00DA2CDA"/>
    <w:rsid w:val="00DA56D1"/>
    <w:rsid w:val="00DA5C0A"/>
    <w:rsid w:val="00DA5EC7"/>
    <w:rsid w:val="00DB41AE"/>
    <w:rsid w:val="00DB4914"/>
    <w:rsid w:val="00DB5D1E"/>
    <w:rsid w:val="00DB73B3"/>
    <w:rsid w:val="00DC1895"/>
    <w:rsid w:val="00DC21B3"/>
    <w:rsid w:val="00DC552C"/>
    <w:rsid w:val="00DD41C4"/>
    <w:rsid w:val="00DD6874"/>
    <w:rsid w:val="00DD7687"/>
    <w:rsid w:val="00DE0605"/>
    <w:rsid w:val="00DE313D"/>
    <w:rsid w:val="00DE69E4"/>
    <w:rsid w:val="00DE716F"/>
    <w:rsid w:val="00DF3A00"/>
    <w:rsid w:val="00DF5AD0"/>
    <w:rsid w:val="00DF67BD"/>
    <w:rsid w:val="00DF6E8E"/>
    <w:rsid w:val="00E013D8"/>
    <w:rsid w:val="00E01697"/>
    <w:rsid w:val="00E025C1"/>
    <w:rsid w:val="00E0290D"/>
    <w:rsid w:val="00E10D1B"/>
    <w:rsid w:val="00E13E7E"/>
    <w:rsid w:val="00E148B5"/>
    <w:rsid w:val="00E16250"/>
    <w:rsid w:val="00E20E5F"/>
    <w:rsid w:val="00E21961"/>
    <w:rsid w:val="00E24B99"/>
    <w:rsid w:val="00E30750"/>
    <w:rsid w:val="00E3248E"/>
    <w:rsid w:val="00E346BB"/>
    <w:rsid w:val="00E34714"/>
    <w:rsid w:val="00E361B8"/>
    <w:rsid w:val="00E3703C"/>
    <w:rsid w:val="00E37CFC"/>
    <w:rsid w:val="00E4482B"/>
    <w:rsid w:val="00E44967"/>
    <w:rsid w:val="00E4789E"/>
    <w:rsid w:val="00E5160D"/>
    <w:rsid w:val="00E51C46"/>
    <w:rsid w:val="00E52197"/>
    <w:rsid w:val="00E53BAF"/>
    <w:rsid w:val="00E54058"/>
    <w:rsid w:val="00E6000B"/>
    <w:rsid w:val="00E61595"/>
    <w:rsid w:val="00E61BF5"/>
    <w:rsid w:val="00E660A0"/>
    <w:rsid w:val="00E66326"/>
    <w:rsid w:val="00E66BF8"/>
    <w:rsid w:val="00E700D4"/>
    <w:rsid w:val="00E7239A"/>
    <w:rsid w:val="00E75134"/>
    <w:rsid w:val="00E759C7"/>
    <w:rsid w:val="00E75A8C"/>
    <w:rsid w:val="00E77542"/>
    <w:rsid w:val="00E77780"/>
    <w:rsid w:val="00E81D73"/>
    <w:rsid w:val="00E82D57"/>
    <w:rsid w:val="00E835C9"/>
    <w:rsid w:val="00E906EE"/>
    <w:rsid w:val="00E91D3C"/>
    <w:rsid w:val="00E96F95"/>
    <w:rsid w:val="00E97264"/>
    <w:rsid w:val="00EA3333"/>
    <w:rsid w:val="00EA45B9"/>
    <w:rsid w:val="00EA51B5"/>
    <w:rsid w:val="00EB0E5C"/>
    <w:rsid w:val="00EB2F9A"/>
    <w:rsid w:val="00EC213A"/>
    <w:rsid w:val="00EC2899"/>
    <w:rsid w:val="00EC51F3"/>
    <w:rsid w:val="00EC6C29"/>
    <w:rsid w:val="00EC6E3E"/>
    <w:rsid w:val="00ED0062"/>
    <w:rsid w:val="00ED0729"/>
    <w:rsid w:val="00ED1480"/>
    <w:rsid w:val="00ED2B8F"/>
    <w:rsid w:val="00ED6C32"/>
    <w:rsid w:val="00EE2C5D"/>
    <w:rsid w:val="00EE3246"/>
    <w:rsid w:val="00EF0B31"/>
    <w:rsid w:val="00EF2BEA"/>
    <w:rsid w:val="00EF5ED9"/>
    <w:rsid w:val="00F007D9"/>
    <w:rsid w:val="00F00AFE"/>
    <w:rsid w:val="00F00EF2"/>
    <w:rsid w:val="00F0113B"/>
    <w:rsid w:val="00F03275"/>
    <w:rsid w:val="00F103B3"/>
    <w:rsid w:val="00F1159A"/>
    <w:rsid w:val="00F138D9"/>
    <w:rsid w:val="00F147A7"/>
    <w:rsid w:val="00F16840"/>
    <w:rsid w:val="00F24591"/>
    <w:rsid w:val="00F24940"/>
    <w:rsid w:val="00F27B98"/>
    <w:rsid w:val="00F3113E"/>
    <w:rsid w:val="00F31A70"/>
    <w:rsid w:val="00F37C15"/>
    <w:rsid w:val="00F4053C"/>
    <w:rsid w:val="00F40D5B"/>
    <w:rsid w:val="00F417E2"/>
    <w:rsid w:val="00F418DA"/>
    <w:rsid w:val="00F41D15"/>
    <w:rsid w:val="00F42361"/>
    <w:rsid w:val="00F43E59"/>
    <w:rsid w:val="00F457A7"/>
    <w:rsid w:val="00F46A94"/>
    <w:rsid w:val="00F50796"/>
    <w:rsid w:val="00F55564"/>
    <w:rsid w:val="00F57060"/>
    <w:rsid w:val="00F579A3"/>
    <w:rsid w:val="00F605B9"/>
    <w:rsid w:val="00F63624"/>
    <w:rsid w:val="00F63D77"/>
    <w:rsid w:val="00F647D3"/>
    <w:rsid w:val="00F7127D"/>
    <w:rsid w:val="00F72D04"/>
    <w:rsid w:val="00F750C4"/>
    <w:rsid w:val="00F75383"/>
    <w:rsid w:val="00F779D0"/>
    <w:rsid w:val="00F83C17"/>
    <w:rsid w:val="00F869D9"/>
    <w:rsid w:val="00F90429"/>
    <w:rsid w:val="00FA2553"/>
    <w:rsid w:val="00FA2C24"/>
    <w:rsid w:val="00FA3A14"/>
    <w:rsid w:val="00FA74E4"/>
    <w:rsid w:val="00FB214F"/>
    <w:rsid w:val="00FB2307"/>
    <w:rsid w:val="00FB2B7D"/>
    <w:rsid w:val="00FB6F5A"/>
    <w:rsid w:val="00FB7689"/>
    <w:rsid w:val="00FC385B"/>
    <w:rsid w:val="00FC4212"/>
    <w:rsid w:val="00FC4BB5"/>
    <w:rsid w:val="00FC4E0F"/>
    <w:rsid w:val="00FC4E51"/>
    <w:rsid w:val="00FD0D72"/>
    <w:rsid w:val="00FD7BB0"/>
    <w:rsid w:val="00FE2FF7"/>
    <w:rsid w:val="00FE5E4F"/>
    <w:rsid w:val="00FE71D2"/>
    <w:rsid w:val="00FE7FB7"/>
    <w:rsid w:val="00FF188A"/>
    <w:rsid w:val="00FF2921"/>
    <w:rsid w:val="00FF44D3"/>
    <w:rsid w:val="00FF497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A2"/>
  </w:style>
  <w:style w:type="paragraph" w:styleId="Heading1">
    <w:name w:val="heading 1"/>
    <w:basedOn w:val="Normal"/>
    <w:link w:val="Heading1Char"/>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1C"/>
    <w:rPr>
      <w:rFonts w:eastAsia="Times New Roman" w:cs="Times New Roman"/>
      <w:b/>
      <w:bCs/>
      <w:kern w:val="36"/>
      <w:sz w:val="48"/>
      <w:szCs w:val="48"/>
      <w:lang w:eastAsia="lv-LV"/>
    </w:rPr>
  </w:style>
  <w:style w:type="character" w:styleId="Hyperlink">
    <w:name w:val="Hyperlink"/>
    <w:basedOn w:val="DefaultParagraphFont"/>
    <w:uiPriority w:val="99"/>
    <w:unhideWhenUsed/>
    <w:rsid w:val="003E6B1C"/>
    <w:rPr>
      <w:color w:val="0000FF"/>
      <w:u w:val="single"/>
    </w:rPr>
  </w:style>
  <w:style w:type="character" w:styleId="FollowedHyperlink">
    <w:name w:val="FollowedHyperlink"/>
    <w:basedOn w:val="DefaultParagraphFont"/>
    <w:uiPriority w:val="99"/>
    <w:semiHidden/>
    <w:unhideWhenUsed/>
    <w:rsid w:val="003E6B1C"/>
    <w:rPr>
      <w:color w:val="800080"/>
      <w:u w:val="single"/>
    </w:rPr>
  </w:style>
  <w:style w:type="paragraph" w:customStyle="1" w:styleId="h1">
    <w:name w:val="h1"/>
    <w:basedOn w:val="Normal"/>
    <w:rsid w:val="003E6B1C"/>
    <w:pPr>
      <w:spacing w:after="150"/>
    </w:pPr>
    <w:rPr>
      <w:rFonts w:eastAsia="Times New Roman" w:cs="Times New Roman"/>
      <w:color w:val="306060"/>
      <w:sz w:val="31"/>
      <w:szCs w:val="31"/>
      <w:lang w:eastAsia="lv-LV"/>
    </w:rPr>
  </w:style>
  <w:style w:type="paragraph" w:customStyle="1" w:styleId="h2">
    <w:name w:val="h2"/>
    <w:basedOn w:val="Normal"/>
    <w:rsid w:val="003E6B1C"/>
    <w:pPr>
      <w:spacing w:before="75" w:after="75"/>
    </w:pPr>
    <w:rPr>
      <w:rFonts w:eastAsia="Times New Roman" w:cs="Times New Roman"/>
      <w:color w:val="306060"/>
      <w:szCs w:val="24"/>
      <w:lang w:eastAsia="lv-LV"/>
    </w:rPr>
  </w:style>
  <w:style w:type="paragraph" w:customStyle="1" w:styleId="a">
    <w:name w:val="a"/>
    <w:basedOn w:val="Normal"/>
    <w:rsid w:val="003E6B1C"/>
    <w:pPr>
      <w:spacing w:before="75" w:after="75"/>
    </w:pPr>
    <w:rPr>
      <w:rFonts w:eastAsia="Times New Roman" w:cs="Times New Roman"/>
      <w:color w:val="306060"/>
      <w:szCs w:val="24"/>
      <w:lang w:eastAsia="lv-LV"/>
    </w:rPr>
  </w:style>
  <w:style w:type="paragraph" w:customStyle="1" w:styleId="b">
    <w:name w:val="b"/>
    <w:basedOn w:val="Normal"/>
    <w:rsid w:val="003E6B1C"/>
    <w:pPr>
      <w:spacing w:before="75" w:after="75"/>
    </w:pPr>
    <w:rPr>
      <w:rFonts w:eastAsia="Times New Roman" w:cs="Times New Roman"/>
      <w:color w:val="306060"/>
      <w:szCs w:val="24"/>
      <w:lang w:eastAsia="lv-LV"/>
    </w:rPr>
  </w:style>
  <w:style w:type="paragraph" w:customStyle="1" w:styleId="body">
    <w:name w:val="body"/>
    <w:basedOn w:val="Normal"/>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3E6B1C"/>
    <w:pPr>
      <w:spacing w:before="75" w:after="75"/>
    </w:pPr>
    <w:rPr>
      <w:rFonts w:ascii="Arial" w:eastAsia="Times New Roman" w:hAnsi="Arial" w:cs="Arial"/>
      <w:szCs w:val="24"/>
      <w:lang w:eastAsia="lv-LV"/>
    </w:rPr>
  </w:style>
  <w:style w:type="paragraph" w:customStyle="1" w:styleId="button">
    <w:name w:val="button"/>
    <w:basedOn w:val="Normal"/>
    <w:rsid w:val="003E6B1C"/>
    <w:pPr>
      <w:spacing w:before="75" w:after="75"/>
    </w:pPr>
    <w:rPr>
      <w:rFonts w:eastAsia="Times New Roman" w:cs="Times New Roman"/>
      <w:color w:val="F0F8F8"/>
      <w:szCs w:val="24"/>
      <w:lang w:eastAsia="lv-LV"/>
    </w:rPr>
  </w:style>
  <w:style w:type="paragraph" w:customStyle="1" w:styleId="radio">
    <w:name w:val="radio"/>
    <w:basedOn w:val="Normal"/>
    <w:rsid w:val="003E6B1C"/>
    <w:pPr>
      <w:spacing w:before="75" w:after="75"/>
    </w:pPr>
    <w:rPr>
      <w:rFonts w:eastAsia="Times New Roman" w:cs="Times New Roman"/>
      <w:szCs w:val="24"/>
      <w:lang w:eastAsia="lv-LV"/>
    </w:rPr>
  </w:style>
  <w:style w:type="paragraph" w:customStyle="1" w:styleId="headcol">
    <w:name w:val="headcol"/>
    <w:basedOn w:val="Normal"/>
    <w:rsid w:val="003E6B1C"/>
    <w:pPr>
      <w:spacing w:before="75" w:after="75"/>
    </w:pPr>
    <w:rPr>
      <w:rFonts w:eastAsia="Times New Roman" w:cs="Times New Roman"/>
      <w:color w:val="F0F8F8"/>
      <w:szCs w:val="24"/>
      <w:lang w:eastAsia="lv-LV"/>
    </w:rPr>
  </w:style>
  <w:style w:type="paragraph" w:customStyle="1" w:styleId="titlecol">
    <w:name w:val="titlecol"/>
    <w:basedOn w:val="Normal"/>
    <w:rsid w:val="003E6B1C"/>
    <w:pPr>
      <w:spacing w:before="75" w:after="75"/>
      <w:jc w:val="right"/>
    </w:pPr>
    <w:rPr>
      <w:rFonts w:eastAsia="Times New Roman" w:cs="Times New Roman"/>
      <w:b/>
      <w:bCs/>
      <w:szCs w:val="24"/>
      <w:lang w:eastAsia="lv-LV"/>
    </w:rPr>
  </w:style>
  <w:style w:type="paragraph" w:customStyle="1" w:styleId="th">
    <w:name w:val="th"/>
    <w:basedOn w:val="Normal"/>
    <w:rsid w:val="003E6B1C"/>
    <w:pPr>
      <w:spacing w:before="75" w:after="75"/>
    </w:pPr>
    <w:rPr>
      <w:rFonts w:eastAsia="Times New Roman" w:cs="Times New Roman"/>
      <w:b/>
      <w:bCs/>
      <w:color w:val="333333"/>
      <w:szCs w:val="24"/>
      <w:lang w:eastAsia="lv-LV"/>
    </w:rPr>
  </w:style>
  <w:style w:type="paragraph" w:customStyle="1" w:styleId="thr">
    <w:name w:val="thr"/>
    <w:basedOn w:val="Normal"/>
    <w:rsid w:val="003E6B1C"/>
    <w:pPr>
      <w:spacing w:before="75" w:after="75"/>
      <w:jc w:val="right"/>
    </w:pPr>
    <w:rPr>
      <w:rFonts w:eastAsia="Times New Roman" w:cs="Times New Roman"/>
      <w:szCs w:val="24"/>
      <w:lang w:eastAsia="lv-LV"/>
    </w:rPr>
  </w:style>
  <w:style w:type="paragraph" w:customStyle="1" w:styleId="bdc">
    <w:name w:val="bdc"/>
    <w:basedOn w:val="Normal"/>
    <w:rsid w:val="003E6B1C"/>
    <w:pPr>
      <w:spacing w:before="75" w:after="75"/>
    </w:pPr>
    <w:rPr>
      <w:rFonts w:eastAsia="Times New Roman" w:cs="Times New Roman"/>
      <w:b/>
      <w:bCs/>
      <w:szCs w:val="24"/>
      <w:lang w:eastAsia="lv-LV"/>
    </w:rPr>
  </w:style>
  <w:style w:type="paragraph" w:customStyle="1" w:styleId="input">
    <w:name w:val="input"/>
    <w:basedOn w:val="Normal"/>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3E6B1C"/>
    <w:pPr>
      <w:spacing w:before="75" w:after="75"/>
    </w:pPr>
    <w:rPr>
      <w:rFonts w:eastAsia="Times New Roman" w:cs="Times New Roman"/>
      <w:szCs w:val="24"/>
      <w:lang w:eastAsia="lv-LV"/>
    </w:rPr>
  </w:style>
  <w:style w:type="paragraph" w:customStyle="1" w:styleId="logo">
    <w:name w:val="logo"/>
    <w:basedOn w:val="Normal"/>
    <w:rsid w:val="003E6B1C"/>
    <w:pPr>
      <w:spacing w:before="75" w:after="75"/>
    </w:pPr>
    <w:rPr>
      <w:rFonts w:eastAsia="Times New Roman" w:cs="Times New Roman"/>
      <w:szCs w:val="24"/>
      <w:lang w:eastAsia="lv-LV"/>
    </w:rPr>
  </w:style>
  <w:style w:type="paragraph" w:customStyle="1" w:styleId="top2">
    <w:name w:val="top2"/>
    <w:basedOn w:val="Normal"/>
    <w:rsid w:val="003E6B1C"/>
    <w:pPr>
      <w:spacing w:before="75" w:after="75"/>
    </w:pPr>
    <w:rPr>
      <w:rFonts w:eastAsia="Times New Roman" w:cs="Times New Roman"/>
      <w:szCs w:val="24"/>
      <w:lang w:eastAsia="lv-LV"/>
    </w:rPr>
  </w:style>
  <w:style w:type="paragraph" w:customStyle="1" w:styleId="hline">
    <w:name w:val="hline"/>
    <w:basedOn w:val="Normal"/>
    <w:rsid w:val="003E6B1C"/>
    <w:pPr>
      <w:spacing w:before="75" w:after="75"/>
    </w:pPr>
    <w:rPr>
      <w:rFonts w:eastAsia="Times New Roman" w:cs="Times New Roman"/>
      <w:szCs w:val="24"/>
      <w:lang w:eastAsia="lv-LV"/>
    </w:rPr>
  </w:style>
  <w:style w:type="paragraph" w:customStyle="1" w:styleId="vline">
    <w:name w:val="vline"/>
    <w:basedOn w:val="Normal"/>
    <w:rsid w:val="003E6B1C"/>
    <w:pPr>
      <w:spacing w:before="75" w:after="75"/>
    </w:pPr>
    <w:rPr>
      <w:rFonts w:eastAsia="Times New Roman" w:cs="Times New Roman"/>
      <w:szCs w:val="24"/>
      <w:lang w:eastAsia="lv-LV"/>
    </w:rPr>
  </w:style>
  <w:style w:type="paragraph" w:customStyle="1" w:styleId="zvabri">
    <w:name w:val="zvabri"/>
    <w:basedOn w:val="Normal"/>
    <w:rsid w:val="003E6B1C"/>
    <w:pPr>
      <w:spacing w:before="75" w:after="75"/>
    </w:pPr>
    <w:rPr>
      <w:rFonts w:eastAsia="Times New Roman" w:cs="Times New Roman"/>
      <w:color w:val="FF0000"/>
      <w:szCs w:val="24"/>
      <w:lang w:eastAsia="lv-LV"/>
    </w:rPr>
  </w:style>
  <w:style w:type="paragraph" w:customStyle="1" w:styleId="regfields">
    <w:name w:val="regfields"/>
    <w:basedOn w:val="Normal"/>
    <w:rsid w:val="003E6B1C"/>
    <w:pPr>
      <w:spacing w:before="75" w:after="75"/>
      <w:jc w:val="center"/>
    </w:pPr>
    <w:rPr>
      <w:rFonts w:eastAsia="Times New Roman" w:cs="Times New Roman"/>
      <w:szCs w:val="24"/>
      <w:lang w:eastAsia="lv-LV"/>
    </w:rPr>
  </w:style>
  <w:style w:type="paragraph" w:customStyle="1" w:styleId="menu-popup">
    <w:name w:val="menu-popup"/>
    <w:basedOn w:val="Normal"/>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Normal"/>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Normal"/>
    <w:rsid w:val="003E6B1C"/>
    <w:pPr>
      <w:spacing w:before="75" w:after="75"/>
    </w:pPr>
    <w:rPr>
      <w:rFonts w:eastAsia="Times New Roman" w:cs="Times New Roman"/>
      <w:szCs w:val="24"/>
      <w:lang w:eastAsia="lv-LV"/>
    </w:rPr>
  </w:style>
  <w:style w:type="paragraph" w:customStyle="1" w:styleId="combo">
    <w:name w:val="combo"/>
    <w:basedOn w:val="Normal"/>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3E6B1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3E6B1C"/>
    <w:rPr>
      <w:rFonts w:ascii="Arial" w:eastAsia="Times New Roman" w:hAnsi="Arial" w:cs="Arial"/>
      <w:vanish/>
      <w:sz w:val="16"/>
      <w:szCs w:val="16"/>
      <w:lang w:eastAsia="lv-LV"/>
    </w:rPr>
  </w:style>
  <w:style w:type="paragraph" w:styleId="NormalWeb">
    <w:name w:val="Normal (Web)"/>
    <w:basedOn w:val="Normal"/>
    <w:uiPriority w:val="99"/>
    <w:unhideWhenUsed/>
    <w:rsid w:val="003E6B1C"/>
    <w:pPr>
      <w:spacing w:before="75" w:after="75"/>
    </w:pPr>
    <w:rPr>
      <w:rFonts w:eastAsia="Times New Roman" w:cs="Times New Roman"/>
      <w:szCs w:val="24"/>
      <w:lang w:eastAsia="lv-LV"/>
    </w:rPr>
  </w:style>
  <w:style w:type="paragraph" w:customStyle="1" w:styleId="naisf">
    <w:name w:val="naisf"/>
    <w:basedOn w:val="Normal"/>
    <w:uiPriority w:val="99"/>
    <w:rsid w:val="003E6B1C"/>
    <w:pPr>
      <w:spacing w:before="75" w:after="75"/>
      <w:ind w:firstLine="375"/>
      <w:jc w:val="both"/>
    </w:pPr>
    <w:rPr>
      <w:rFonts w:eastAsia="Times New Roman" w:cs="Times New Roman"/>
      <w:szCs w:val="24"/>
      <w:lang w:eastAsia="lv-LV"/>
    </w:rPr>
  </w:style>
  <w:style w:type="paragraph" w:customStyle="1" w:styleId="nais1">
    <w:name w:val="nais1"/>
    <w:basedOn w:val="Normal"/>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Normal"/>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Normal"/>
    <w:rsid w:val="003E6B1C"/>
    <w:pPr>
      <w:spacing w:before="150" w:after="150"/>
      <w:jc w:val="center"/>
    </w:pPr>
    <w:rPr>
      <w:rFonts w:eastAsia="Times New Roman" w:cs="Times New Roman"/>
      <w:b/>
      <w:bCs/>
      <w:sz w:val="28"/>
      <w:szCs w:val="28"/>
      <w:lang w:eastAsia="lv-LV"/>
    </w:rPr>
  </w:style>
  <w:style w:type="paragraph" w:customStyle="1" w:styleId="naisnod">
    <w:name w:val="naisnod"/>
    <w:basedOn w:val="Normal"/>
    <w:rsid w:val="003E6B1C"/>
    <w:pPr>
      <w:spacing w:before="375" w:after="225"/>
      <w:jc w:val="center"/>
    </w:pPr>
    <w:rPr>
      <w:rFonts w:eastAsia="Times New Roman" w:cs="Times New Roman"/>
      <w:b/>
      <w:bCs/>
      <w:sz w:val="26"/>
      <w:szCs w:val="26"/>
      <w:lang w:eastAsia="lv-LV"/>
    </w:rPr>
  </w:style>
  <w:style w:type="paragraph" w:customStyle="1" w:styleId="naislab">
    <w:name w:val="naislab"/>
    <w:basedOn w:val="Normal"/>
    <w:rsid w:val="003E6B1C"/>
    <w:pPr>
      <w:spacing w:before="75" w:after="75"/>
      <w:jc w:val="right"/>
    </w:pPr>
    <w:rPr>
      <w:rFonts w:eastAsia="Times New Roman" w:cs="Times New Roman"/>
      <w:szCs w:val="24"/>
      <w:lang w:eastAsia="lv-LV"/>
    </w:rPr>
  </w:style>
  <w:style w:type="paragraph" w:customStyle="1" w:styleId="naiskr">
    <w:name w:val="naiskr"/>
    <w:basedOn w:val="Normal"/>
    <w:rsid w:val="003E6B1C"/>
    <w:pPr>
      <w:spacing w:before="75" w:after="75"/>
    </w:pPr>
    <w:rPr>
      <w:rFonts w:eastAsia="Times New Roman" w:cs="Times New Roman"/>
      <w:szCs w:val="24"/>
      <w:lang w:eastAsia="lv-LV"/>
    </w:rPr>
  </w:style>
  <w:style w:type="paragraph" w:customStyle="1" w:styleId="naisc">
    <w:name w:val="naisc"/>
    <w:basedOn w:val="Normal"/>
    <w:rsid w:val="003E6B1C"/>
    <w:pPr>
      <w:spacing w:before="75" w:after="75"/>
      <w:jc w:val="center"/>
    </w:pPr>
    <w:rPr>
      <w:rFonts w:eastAsia="Times New Roman" w:cs="Times New Roman"/>
      <w:szCs w:val="24"/>
      <w:lang w:eastAsia="lv-LV"/>
    </w:rPr>
  </w:style>
  <w:style w:type="paragraph" w:customStyle="1" w:styleId="naispie">
    <w:name w:val="naispie"/>
    <w:basedOn w:val="Normal"/>
    <w:rsid w:val="003E6B1C"/>
    <w:pPr>
      <w:spacing w:before="75" w:after="75"/>
      <w:ind w:firstLine="375"/>
    </w:pPr>
    <w:rPr>
      <w:rFonts w:eastAsia="Times New Roman" w:cs="Times New Roman"/>
      <w:i/>
      <w:iCs/>
      <w:sz w:val="20"/>
      <w:szCs w:val="20"/>
      <w:lang w:eastAsia="lv-LV"/>
    </w:rPr>
  </w:style>
  <w:style w:type="character" w:styleId="Strong">
    <w:name w:val="Strong"/>
    <w:basedOn w:val="DefaultParagraphFont"/>
    <w:uiPriority w:val="22"/>
    <w:qFormat/>
    <w:rsid w:val="003E6B1C"/>
    <w:rPr>
      <w:b/>
      <w:bCs/>
    </w:rPr>
  </w:style>
  <w:style w:type="character" w:customStyle="1" w:styleId="th1">
    <w:name w:val="th1"/>
    <w:basedOn w:val="DefaultParagraphFont"/>
    <w:rsid w:val="003E6B1C"/>
    <w:rPr>
      <w:b/>
      <w:bCs/>
      <w:color w:val="333333"/>
    </w:rPr>
  </w:style>
  <w:style w:type="character" w:styleId="Emphasis">
    <w:name w:val="Emphasis"/>
    <w:basedOn w:val="DefaultParagraphFont"/>
    <w:uiPriority w:val="20"/>
    <w:qFormat/>
    <w:rsid w:val="003E6B1C"/>
    <w:rPr>
      <w:i/>
      <w:iCs/>
    </w:rPr>
  </w:style>
  <w:style w:type="paragraph" w:styleId="BalloonText">
    <w:name w:val="Balloon Text"/>
    <w:basedOn w:val="Normal"/>
    <w:link w:val="BalloonTextChar"/>
    <w:uiPriority w:val="99"/>
    <w:semiHidden/>
    <w:unhideWhenUsed/>
    <w:rsid w:val="00CE545B"/>
    <w:rPr>
      <w:rFonts w:ascii="Tahoma" w:hAnsi="Tahoma" w:cs="Tahoma"/>
      <w:sz w:val="16"/>
      <w:szCs w:val="16"/>
    </w:rPr>
  </w:style>
  <w:style w:type="character" w:customStyle="1" w:styleId="BalloonTextChar">
    <w:name w:val="Balloon Text Char"/>
    <w:basedOn w:val="DefaultParagraphFont"/>
    <w:link w:val="BalloonText"/>
    <w:uiPriority w:val="99"/>
    <w:semiHidden/>
    <w:rsid w:val="00CE545B"/>
    <w:rPr>
      <w:rFonts w:ascii="Tahoma" w:hAnsi="Tahoma" w:cs="Tahoma"/>
      <w:sz w:val="16"/>
      <w:szCs w:val="16"/>
    </w:rPr>
  </w:style>
  <w:style w:type="paragraph" w:customStyle="1" w:styleId="tv2131">
    <w:name w:val="tv2131"/>
    <w:basedOn w:val="Normal"/>
    <w:rsid w:val="006E3768"/>
    <w:pPr>
      <w:spacing w:before="240" w:line="360" w:lineRule="auto"/>
      <w:ind w:firstLine="300"/>
      <w:jc w:val="both"/>
    </w:pPr>
    <w:rPr>
      <w:rFonts w:ascii="Verdana" w:eastAsia="Times New Roman" w:hAnsi="Verdana" w:cs="Times New Roman"/>
      <w:sz w:val="18"/>
      <w:szCs w:val="18"/>
      <w:lang w:val="en-US"/>
    </w:rPr>
  </w:style>
  <w:style w:type="paragraph" w:styleId="ListParagraph">
    <w:name w:val="List Paragraph"/>
    <w:basedOn w:val="Normal"/>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Normal"/>
    <w:qFormat/>
    <w:rsid w:val="00155614"/>
    <w:pPr>
      <w:ind w:firstLine="720"/>
      <w:jc w:val="both"/>
    </w:pPr>
    <w:rPr>
      <w:rFonts w:eastAsia="Times New Roman" w:cs="Times New Roman"/>
      <w:sz w:val="28"/>
      <w:szCs w:val="28"/>
    </w:rPr>
  </w:style>
  <w:style w:type="paragraph" w:styleId="NoSpacing">
    <w:name w:val="No Spacing"/>
    <w:link w:val="NoSpacingChar"/>
    <w:uiPriority w:val="1"/>
    <w:qFormat/>
    <w:rsid w:val="0093792C"/>
    <w:rPr>
      <w:rFonts w:eastAsia="Times New Roman" w:cs="Times New Roman"/>
      <w:szCs w:val="24"/>
    </w:rPr>
  </w:style>
  <w:style w:type="paragraph" w:styleId="Header">
    <w:name w:val="header"/>
    <w:basedOn w:val="Normal"/>
    <w:link w:val="HeaderChar"/>
    <w:uiPriority w:val="99"/>
    <w:unhideWhenUsed/>
    <w:rsid w:val="0086332E"/>
    <w:pPr>
      <w:tabs>
        <w:tab w:val="center" w:pos="4680"/>
        <w:tab w:val="right" w:pos="9360"/>
      </w:tabs>
    </w:pPr>
  </w:style>
  <w:style w:type="character" w:customStyle="1" w:styleId="HeaderChar">
    <w:name w:val="Header Char"/>
    <w:basedOn w:val="DefaultParagraphFont"/>
    <w:link w:val="Header"/>
    <w:uiPriority w:val="99"/>
    <w:rsid w:val="0086332E"/>
  </w:style>
  <w:style w:type="paragraph" w:styleId="Footer">
    <w:name w:val="footer"/>
    <w:basedOn w:val="Normal"/>
    <w:link w:val="FooterChar"/>
    <w:uiPriority w:val="99"/>
    <w:unhideWhenUsed/>
    <w:rsid w:val="0086332E"/>
    <w:pPr>
      <w:tabs>
        <w:tab w:val="center" w:pos="4680"/>
        <w:tab w:val="right" w:pos="9360"/>
      </w:tabs>
    </w:pPr>
  </w:style>
  <w:style w:type="character" w:customStyle="1" w:styleId="FooterChar">
    <w:name w:val="Footer Char"/>
    <w:basedOn w:val="DefaultParagraphFont"/>
    <w:link w:val="Footer"/>
    <w:uiPriority w:val="99"/>
    <w:rsid w:val="0086332E"/>
  </w:style>
  <w:style w:type="paragraph" w:styleId="FootnoteText">
    <w:name w:val="footnote text"/>
    <w:basedOn w:val="Normal"/>
    <w:link w:val="FootnoteTextChar"/>
    <w:uiPriority w:val="99"/>
    <w:semiHidden/>
    <w:unhideWhenUsed/>
    <w:rsid w:val="001F282E"/>
    <w:rPr>
      <w:sz w:val="20"/>
      <w:szCs w:val="20"/>
    </w:rPr>
  </w:style>
  <w:style w:type="character" w:customStyle="1" w:styleId="FootnoteTextChar">
    <w:name w:val="Footnote Text Char"/>
    <w:basedOn w:val="DefaultParagraphFont"/>
    <w:link w:val="FootnoteText"/>
    <w:uiPriority w:val="99"/>
    <w:semiHidden/>
    <w:rsid w:val="001F282E"/>
    <w:rPr>
      <w:sz w:val="20"/>
      <w:szCs w:val="20"/>
    </w:rPr>
  </w:style>
  <w:style w:type="character" w:styleId="FootnoteReference">
    <w:name w:val="footnote reference"/>
    <w:basedOn w:val="DefaultParagraphFont"/>
    <w:uiPriority w:val="99"/>
    <w:semiHidden/>
    <w:unhideWhenUsed/>
    <w:rsid w:val="001F282E"/>
    <w:rPr>
      <w:vertAlign w:val="superscript"/>
    </w:rPr>
  </w:style>
  <w:style w:type="character" w:customStyle="1" w:styleId="NoSpacingChar">
    <w:name w:val="No Spacing Char"/>
    <w:basedOn w:val="DefaultParagraphFont"/>
    <w:link w:val="NoSpacing"/>
    <w:uiPriority w:val="1"/>
    <w:rsid w:val="00C6378F"/>
    <w:rPr>
      <w:rFonts w:eastAsia="Times New Roman" w:cs="Times New Roman"/>
      <w:szCs w:val="24"/>
    </w:rPr>
  </w:style>
  <w:style w:type="character" w:customStyle="1" w:styleId="spelle">
    <w:name w:val="spelle"/>
    <w:basedOn w:val="DefaultParagraphFont"/>
    <w:rsid w:val="00DF5AD0"/>
  </w:style>
  <w:style w:type="paragraph" w:styleId="BodyTextIndent">
    <w:name w:val="Body Text Indent"/>
    <w:basedOn w:val="Normal"/>
    <w:link w:val="BodyTextIndentChar"/>
    <w:semiHidden/>
    <w:rsid w:val="007C654E"/>
    <w:pPr>
      <w:ind w:firstLine="567"/>
      <w:jc w:val="both"/>
    </w:pPr>
    <w:rPr>
      <w:rFonts w:eastAsia="Times New Roman" w:cs="Times New Roman"/>
      <w:szCs w:val="20"/>
      <w:lang w:eastAsia="lv-LV"/>
    </w:rPr>
  </w:style>
  <w:style w:type="character" w:customStyle="1" w:styleId="BodyTextIndentChar">
    <w:name w:val="Body Text Indent Char"/>
    <w:basedOn w:val="DefaultParagraphFont"/>
    <w:link w:val="BodyTextIndent"/>
    <w:semiHidden/>
    <w:rsid w:val="007C654E"/>
    <w:rPr>
      <w:rFonts w:eastAsia="Times New Roman" w:cs="Times New Roman"/>
      <w:szCs w:val="20"/>
      <w:lang w:eastAsia="lv-LV"/>
    </w:rPr>
  </w:style>
  <w:style w:type="character" w:styleId="CommentReference">
    <w:name w:val="annotation reference"/>
    <w:basedOn w:val="DefaultParagraphFont"/>
    <w:uiPriority w:val="99"/>
    <w:semiHidden/>
    <w:unhideWhenUsed/>
    <w:rsid w:val="008E7EA4"/>
    <w:rPr>
      <w:sz w:val="16"/>
      <w:szCs w:val="16"/>
    </w:rPr>
  </w:style>
  <w:style w:type="paragraph" w:styleId="CommentText">
    <w:name w:val="annotation text"/>
    <w:basedOn w:val="Normal"/>
    <w:link w:val="CommentTextChar"/>
    <w:uiPriority w:val="99"/>
    <w:semiHidden/>
    <w:unhideWhenUsed/>
    <w:rsid w:val="008E7EA4"/>
    <w:rPr>
      <w:sz w:val="20"/>
      <w:szCs w:val="20"/>
    </w:rPr>
  </w:style>
  <w:style w:type="character" w:customStyle="1" w:styleId="CommentTextChar">
    <w:name w:val="Comment Text Char"/>
    <w:basedOn w:val="DefaultParagraphFont"/>
    <w:link w:val="CommentText"/>
    <w:uiPriority w:val="99"/>
    <w:semiHidden/>
    <w:rsid w:val="008E7EA4"/>
    <w:rPr>
      <w:sz w:val="20"/>
      <w:szCs w:val="20"/>
    </w:rPr>
  </w:style>
  <w:style w:type="paragraph" w:styleId="CommentSubject">
    <w:name w:val="annotation subject"/>
    <w:basedOn w:val="CommentText"/>
    <w:next w:val="CommentText"/>
    <w:link w:val="CommentSubjectChar"/>
    <w:uiPriority w:val="99"/>
    <w:semiHidden/>
    <w:unhideWhenUsed/>
    <w:rsid w:val="008E7EA4"/>
    <w:rPr>
      <w:b/>
      <w:bCs/>
    </w:rPr>
  </w:style>
  <w:style w:type="character" w:customStyle="1" w:styleId="CommentSubjectChar">
    <w:name w:val="Comment Subject Char"/>
    <w:basedOn w:val="CommentTextChar"/>
    <w:link w:val="CommentSubject"/>
    <w:uiPriority w:val="99"/>
    <w:semiHidden/>
    <w:rsid w:val="008E7EA4"/>
    <w:rPr>
      <w:b/>
      <w:bCs/>
      <w:sz w:val="20"/>
      <w:szCs w:val="20"/>
    </w:rPr>
  </w:style>
  <w:style w:type="paragraph" w:styleId="Revision">
    <w:name w:val="Revision"/>
    <w:hidden/>
    <w:uiPriority w:val="99"/>
    <w:semiHidden/>
    <w:rsid w:val="008E7EA4"/>
  </w:style>
  <w:style w:type="character" w:customStyle="1" w:styleId="urtxtstd">
    <w:name w:val="urtxtstd"/>
    <w:rsid w:val="00F647D3"/>
  </w:style>
  <w:style w:type="paragraph" w:styleId="BodyTextIndent2">
    <w:name w:val="Body Text Indent 2"/>
    <w:basedOn w:val="Normal"/>
    <w:link w:val="BodyTextIndent2Char"/>
    <w:uiPriority w:val="99"/>
    <w:semiHidden/>
    <w:unhideWhenUsed/>
    <w:rsid w:val="001B0642"/>
    <w:pPr>
      <w:spacing w:after="120" w:line="480" w:lineRule="auto"/>
      <w:ind w:left="283"/>
    </w:pPr>
  </w:style>
  <w:style w:type="character" w:customStyle="1" w:styleId="BodyTextIndent2Char">
    <w:name w:val="Body Text Indent 2 Char"/>
    <w:basedOn w:val="DefaultParagraphFont"/>
    <w:link w:val="BodyTextIndent2"/>
    <w:uiPriority w:val="99"/>
    <w:semiHidden/>
    <w:rsid w:val="001B0642"/>
  </w:style>
</w:styles>
</file>

<file path=word/webSettings.xml><?xml version="1.0" encoding="utf-8"?>
<w:webSettings xmlns:r="http://schemas.openxmlformats.org/officeDocument/2006/relationships" xmlns:w="http://schemas.openxmlformats.org/wordprocessingml/2006/main">
  <w:divs>
    <w:div w:id="269899115">
      <w:bodyDiv w:val="1"/>
      <w:marLeft w:val="0"/>
      <w:marRight w:val="0"/>
      <w:marTop w:val="0"/>
      <w:marBottom w:val="0"/>
      <w:divBdr>
        <w:top w:val="none" w:sz="0" w:space="0" w:color="auto"/>
        <w:left w:val="none" w:sz="0" w:space="0" w:color="auto"/>
        <w:bottom w:val="none" w:sz="0" w:space="0" w:color="auto"/>
        <w:right w:val="none" w:sz="0" w:space="0" w:color="auto"/>
      </w:divBdr>
    </w:div>
    <w:div w:id="568267411">
      <w:marLeft w:val="0"/>
      <w:marRight w:val="0"/>
      <w:marTop w:val="0"/>
      <w:marBottom w:val="0"/>
      <w:divBdr>
        <w:top w:val="none" w:sz="0" w:space="0" w:color="auto"/>
        <w:left w:val="none" w:sz="0" w:space="0" w:color="auto"/>
        <w:bottom w:val="none" w:sz="0" w:space="0" w:color="auto"/>
        <w:right w:val="none" w:sz="0" w:space="0" w:color="auto"/>
      </w:divBdr>
      <w:divsChild>
        <w:div w:id="138613928">
          <w:marLeft w:val="0"/>
          <w:marRight w:val="0"/>
          <w:marTop w:val="0"/>
          <w:marBottom w:val="0"/>
          <w:divBdr>
            <w:top w:val="none" w:sz="0" w:space="0" w:color="auto"/>
            <w:left w:val="none" w:sz="0" w:space="0" w:color="auto"/>
            <w:bottom w:val="none" w:sz="0" w:space="0" w:color="auto"/>
            <w:right w:val="none" w:sz="0" w:space="0" w:color="auto"/>
          </w:divBdr>
        </w:div>
        <w:div w:id="1899707514">
          <w:marLeft w:val="0"/>
          <w:marRight w:val="0"/>
          <w:marTop w:val="0"/>
          <w:marBottom w:val="0"/>
          <w:divBdr>
            <w:top w:val="single" w:sz="12" w:space="0" w:color="8CC4C3"/>
            <w:left w:val="single" w:sz="12" w:space="0" w:color="8CC4C3"/>
            <w:bottom w:val="single" w:sz="12" w:space="0" w:color="8CC4C3"/>
            <w:right w:val="single" w:sz="12" w:space="0" w:color="8CC4C3"/>
          </w:divBdr>
          <w:divsChild>
            <w:div w:id="1776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7013">
      <w:marLeft w:val="0"/>
      <w:marRight w:val="0"/>
      <w:marTop w:val="0"/>
      <w:marBottom w:val="0"/>
      <w:divBdr>
        <w:top w:val="single" w:sz="6" w:space="1" w:color="A7D6CE"/>
        <w:left w:val="single" w:sz="6" w:space="1" w:color="A7D6CE"/>
        <w:bottom w:val="single" w:sz="6" w:space="1" w:color="A7D6CE"/>
        <w:right w:val="single" w:sz="6" w:space="1" w:color="A7D6CE"/>
      </w:divBdr>
    </w:div>
    <w:div w:id="1402412772">
      <w:bodyDiv w:val="1"/>
      <w:marLeft w:val="0"/>
      <w:marRight w:val="0"/>
      <w:marTop w:val="0"/>
      <w:marBottom w:val="0"/>
      <w:divBdr>
        <w:top w:val="none" w:sz="0" w:space="0" w:color="auto"/>
        <w:left w:val="none" w:sz="0" w:space="0" w:color="auto"/>
        <w:bottom w:val="none" w:sz="0" w:space="0" w:color="auto"/>
        <w:right w:val="none" w:sz="0" w:space="0" w:color="auto"/>
      </w:divBdr>
    </w:div>
    <w:div w:id="1530678191">
      <w:bodyDiv w:val="1"/>
      <w:marLeft w:val="0"/>
      <w:marRight w:val="0"/>
      <w:marTop w:val="0"/>
      <w:marBottom w:val="0"/>
      <w:divBdr>
        <w:top w:val="none" w:sz="0" w:space="0" w:color="auto"/>
        <w:left w:val="none" w:sz="0" w:space="0" w:color="auto"/>
        <w:bottom w:val="none" w:sz="0" w:space="0" w:color="auto"/>
        <w:right w:val="none" w:sz="0" w:space="0" w:color="auto"/>
      </w:divBdr>
    </w:div>
    <w:div w:id="1759867439">
      <w:bodyDiv w:val="1"/>
      <w:marLeft w:val="0"/>
      <w:marRight w:val="0"/>
      <w:marTop w:val="0"/>
      <w:marBottom w:val="0"/>
      <w:divBdr>
        <w:top w:val="none" w:sz="0" w:space="0" w:color="auto"/>
        <w:left w:val="none" w:sz="0" w:space="0" w:color="auto"/>
        <w:bottom w:val="none" w:sz="0" w:space="0" w:color="auto"/>
        <w:right w:val="none" w:sz="0" w:space="0" w:color="auto"/>
      </w:divBdr>
    </w:div>
    <w:div w:id="1909342774">
      <w:bodyDiv w:val="1"/>
      <w:marLeft w:val="0"/>
      <w:marRight w:val="0"/>
      <w:marTop w:val="0"/>
      <w:marBottom w:val="0"/>
      <w:divBdr>
        <w:top w:val="none" w:sz="0" w:space="0" w:color="auto"/>
        <w:left w:val="none" w:sz="0" w:space="0" w:color="auto"/>
        <w:bottom w:val="none" w:sz="0" w:space="0" w:color="auto"/>
        <w:right w:val="none" w:sz="0" w:space="0" w:color="auto"/>
      </w:divBdr>
    </w:div>
    <w:div w:id="2093233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61A84-0928-4513-9AC6-84D8A90E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1430</Words>
  <Characters>8153</Characters>
  <Application>Microsoft Office Word</Application>
  <DocSecurity>0</DocSecurity>
  <Lines>67</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2005. gada 8. marta noteikumos Nr. 175 „Recepšu veidlapu izgatavošanas un uzglabāšanas, kā arī recepšu izrakstīšanas un uzglabāšanas noteikumi” sākotnējās ietekmes novērtējuma ziņojums (ano</vt:lpstr>
      <vt:lpstr>Ministru kabineta rīkojuma projekta „Par Patentu valdes 2016.gada budžeta apstiprināšanu” sākotnējās ietekmes novērtējuma ziņojums (anotācija)</vt:lpstr>
    </vt:vector>
  </TitlesOfParts>
  <Company>Veselības ministrija</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 gada 8. marta noteikumos Nr. 175 „Recepšu veidlapu izgatavošanas un uzglabāšanas, kā arī recepšu izrakstīšanas un uzglabāšanas noteikumi” sākotnējās ietekmes novērtējuma ziņojums (anotācija)</dc:title>
  <dc:subject>Anotācija</dc:subject>
  <dc:creator>V.Gulbe</dc:creator>
  <dc:description>V.Gulbe, 67876116_x000d_
viktorija.gulbe@vm.gov.lv</dc:description>
  <cp:lastModifiedBy>silvija riekstina</cp:lastModifiedBy>
  <cp:revision>5</cp:revision>
  <cp:lastPrinted>2016-10-25T07:38:00Z</cp:lastPrinted>
  <dcterms:created xsi:type="dcterms:W3CDTF">2016-11-14T09:28:00Z</dcterms:created>
  <dcterms:modified xsi:type="dcterms:W3CDTF">2016-11-14T09:56:00Z</dcterms:modified>
</cp:coreProperties>
</file>