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A8" w:rsidRPr="009E6832" w:rsidRDefault="009D6FA8" w:rsidP="009D6FA8">
      <w:pPr>
        <w:jc w:val="center"/>
        <w:rPr>
          <w:sz w:val="28"/>
          <w:szCs w:val="28"/>
        </w:rPr>
      </w:pPr>
      <w:bookmarkStart w:id="0" w:name="OLE_LINK13"/>
      <w:bookmarkStart w:id="1" w:name="OLE_LINK14"/>
      <w:bookmarkStart w:id="2" w:name="OLE_LINK19"/>
      <w:bookmarkStart w:id="3" w:name="OLE_LINK20"/>
      <w:bookmarkStart w:id="4" w:name="OLE_LINK1"/>
      <w:bookmarkStart w:id="5" w:name="OLE_LINK2"/>
      <w:bookmarkStart w:id="6" w:name="OLE_LINK6"/>
      <w:bookmarkStart w:id="7" w:name="OLE_LINK7"/>
      <w:bookmarkStart w:id="8" w:name="OLE_LINK8"/>
      <w:bookmarkStart w:id="9" w:name="OLE_LINK3"/>
      <w:bookmarkStart w:id="10" w:name="OLE_LINK4"/>
      <w:r w:rsidRPr="009E6832">
        <w:rPr>
          <w:sz w:val="28"/>
          <w:szCs w:val="28"/>
        </w:rPr>
        <w:t xml:space="preserve">Ministru kabineta noteikumu projekta </w:t>
      </w:r>
    </w:p>
    <w:p w:rsidR="009D6FA8" w:rsidRPr="009E6832" w:rsidRDefault="009D6FA8" w:rsidP="009D6FA8">
      <w:pPr>
        <w:jc w:val="center"/>
        <w:rPr>
          <w:bCs/>
          <w:sz w:val="28"/>
          <w:szCs w:val="28"/>
        </w:rPr>
      </w:pPr>
      <w:r w:rsidRPr="009E6832">
        <w:rPr>
          <w:sz w:val="28"/>
          <w:szCs w:val="28"/>
        </w:rPr>
        <w:t>„</w:t>
      </w:r>
      <w:r w:rsidRPr="009E6832">
        <w:rPr>
          <w:rFonts w:eastAsia="Calibri"/>
          <w:bCs/>
          <w:sz w:val="28"/>
          <w:szCs w:val="28"/>
        </w:rPr>
        <w:t xml:space="preserve">Grozījumi </w:t>
      </w:r>
      <w:r w:rsidRPr="009E6832">
        <w:rPr>
          <w:bCs/>
          <w:sz w:val="28"/>
          <w:szCs w:val="28"/>
        </w:rPr>
        <w:t xml:space="preserve">Ministru kabineta </w:t>
      </w:r>
      <w:r w:rsidR="00A74476" w:rsidRPr="009E6832">
        <w:rPr>
          <w:sz w:val="28"/>
          <w:szCs w:val="28"/>
        </w:rPr>
        <w:t>20</w:t>
      </w:r>
      <w:r w:rsidR="004638E4">
        <w:rPr>
          <w:sz w:val="28"/>
          <w:szCs w:val="28"/>
        </w:rPr>
        <w:t>01</w:t>
      </w:r>
      <w:r w:rsidR="00A74476" w:rsidRPr="009E6832">
        <w:rPr>
          <w:sz w:val="28"/>
          <w:szCs w:val="28"/>
        </w:rPr>
        <w:t xml:space="preserve">.gada </w:t>
      </w:r>
      <w:r w:rsidR="004638E4">
        <w:rPr>
          <w:sz w:val="28"/>
          <w:szCs w:val="28"/>
        </w:rPr>
        <w:t>3</w:t>
      </w:r>
      <w:r w:rsidR="00A74476" w:rsidRPr="009E6832">
        <w:rPr>
          <w:sz w:val="28"/>
          <w:szCs w:val="28"/>
        </w:rPr>
        <w:t>.</w:t>
      </w:r>
      <w:r w:rsidR="004638E4">
        <w:rPr>
          <w:sz w:val="28"/>
          <w:szCs w:val="28"/>
        </w:rPr>
        <w:t>aprīļa</w:t>
      </w:r>
      <w:r w:rsidR="00A74476" w:rsidRPr="009E6832">
        <w:rPr>
          <w:sz w:val="28"/>
          <w:szCs w:val="28"/>
        </w:rPr>
        <w:t xml:space="preserve"> </w:t>
      </w:r>
      <w:r w:rsidRPr="009E6832">
        <w:rPr>
          <w:bCs/>
          <w:sz w:val="28"/>
          <w:szCs w:val="28"/>
        </w:rPr>
        <w:t>noteikumos Nr.</w:t>
      </w:r>
      <w:r w:rsidR="00A74476" w:rsidRPr="009E6832">
        <w:rPr>
          <w:bCs/>
          <w:sz w:val="28"/>
          <w:szCs w:val="28"/>
        </w:rPr>
        <w:t>1</w:t>
      </w:r>
      <w:r w:rsidR="004638E4">
        <w:rPr>
          <w:bCs/>
          <w:sz w:val="28"/>
          <w:szCs w:val="28"/>
        </w:rPr>
        <w:t>52</w:t>
      </w:r>
      <w:r w:rsidR="00A74476" w:rsidRPr="009E6832">
        <w:rPr>
          <w:bCs/>
          <w:sz w:val="28"/>
          <w:szCs w:val="28"/>
        </w:rPr>
        <w:t xml:space="preserve"> </w:t>
      </w:r>
    </w:p>
    <w:p w:rsidR="009D6FA8" w:rsidRPr="009E6832" w:rsidRDefault="009D6FA8" w:rsidP="004638E4">
      <w:pPr>
        <w:jc w:val="center"/>
        <w:rPr>
          <w:b/>
          <w:sz w:val="28"/>
          <w:szCs w:val="28"/>
        </w:rPr>
      </w:pPr>
      <w:r w:rsidRPr="009E6832">
        <w:rPr>
          <w:bCs/>
          <w:sz w:val="28"/>
          <w:szCs w:val="28"/>
        </w:rPr>
        <w:t xml:space="preserve"> „</w:t>
      </w:r>
      <w:r w:rsidR="004638E4">
        <w:rPr>
          <w:bCs/>
          <w:sz w:val="28"/>
          <w:szCs w:val="28"/>
        </w:rPr>
        <w:t>Darbnespējas lapu izsniegšanas kārtība””</w:t>
      </w:r>
    </w:p>
    <w:p w:rsidR="009D6FA8" w:rsidRPr="009E6832" w:rsidRDefault="009D6FA8" w:rsidP="009D6FA8">
      <w:pPr>
        <w:jc w:val="center"/>
        <w:rPr>
          <w:b/>
          <w:sz w:val="28"/>
          <w:szCs w:val="28"/>
        </w:rPr>
      </w:pPr>
      <w:r w:rsidRPr="009E6832">
        <w:rPr>
          <w:b/>
          <w:sz w:val="28"/>
          <w:szCs w:val="28"/>
        </w:rPr>
        <w:t>(anotācija)</w:t>
      </w:r>
    </w:p>
    <w:tbl>
      <w:tblPr>
        <w:tblpPr w:leftFromText="180" w:rightFromText="180" w:vertAnchor="text" w:horzAnchor="margin" w:tblpXSpec="center" w:tblpY="149"/>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2"/>
        <w:gridCol w:w="1936"/>
        <w:gridCol w:w="6804"/>
      </w:tblGrid>
      <w:tr w:rsidR="009D6FA8" w:rsidRPr="009E6832" w:rsidTr="00FA578F">
        <w:trPr>
          <w:trHeight w:val="416"/>
        </w:trPr>
        <w:tc>
          <w:tcPr>
            <w:tcW w:w="9242" w:type="dxa"/>
            <w:gridSpan w:val="3"/>
            <w:vAlign w:val="center"/>
          </w:tcPr>
          <w:bookmarkEnd w:id="0"/>
          <w:bookmarkEnd w:id="1"/>
          <w:bookmarkEnd w:id="2"/>
          <w:bookmarkEnd w:id="3"/>
          <w:bookmarkEnd w:id="4"/>
          <w:bookmarkEnd w:id="5"/>
          <w:bookmarkEnd w:id="6"/>
          <w:bookmarkEnd w:id="7"/>
          <w:bookmarkEnd w:id="8"/>
          <w:bookmarkEnd w:id="9"/>
          <w:bookmarkEnd w:id="10"/>
          <w:p w:rsidR="009D6FA8" w:rsidRPr="009E6832" w:rsidRDefault="009D6FA8" w:rsidP="00564064">
            <w:pPr>
              <w:pStyle w:val="naisnod"/>
              <w:spacing w:before="0" w:after="0"/>
              <w:rPr>
                <w:sz w:val="28"/>
                <w:szCs w:val="28"/>
              </w:rPr>
            </w:pPr>
            <w:r w:rsidRPr="009E6832">
              <w:rPr>
                <w:sz w:val="28"/>
                <w:szCs w:val="28"/>
              </w:rPr>
              <w:t xml:space="preserve">I. Tiesību akta projekta izstrādes nepieciešamība </w:t>
            </w:r>
          </w:p>
        </w:tc>
      </w:tr>
      <w:tr w:rsidR="009D6FA8" w:rsidRPr="009E6832" w:rsidTr="00726B38">
        <w:trPr>
          <w:trHeight w:val="630"/>
        </w:trPr>
        <w:tc>
          <w:tcPr>
            <w:tcW w:w="502" w:type="dxa"/>
          </w:tcPr>
          <w:p w:rsidR="009D6FA8" w:rsidRPr="009E6832" w:rsidRDefault="009D6FA8" w:rsidP="00564064">
            <w:pPr>
              <w:pStyle w:val="naiskr"/>
              <w:spacing w:before="0" w:after="0"/>
              <w:rPr>
                <w:sz w:val="28"/>
                <w:szCs w:val="28"/>
              </w:rPr>
            </w:pPr>
            <w:r w:rsidRPr="009E6832">
              <w:rPr>
                <w:sz w:val="28"/>
                <w:szCs w:val="28"/>
              </w:rPr>
              <w:t>1.</w:t>
            </w:r>
          </w:p>
        </w:tc>
        <w:tc>
          <w:tcPr>
            <w:tcW w:w="1936" w:type="dxa"/>
          </w:tcPr>
          <w:p w:rsidR="009D6FA8" w:rsidRPr="009E6832" w:rsidRDefault="009D6FA8" w:rsidP="00303EE2">
            <w:pPr>
              <w:pStyle w:val="naiskr"/>
              <w:spacing w:before="0" w:after="0"/>
              <w:ind w:hanging="10"/>
              <w:rPr>
                <w:sz w:val="28"/>
                <w:szCs w:val="28"/>
              </w:rPr>
            </w:pPr>
            <w:r w:rsidRPr="009E6832">
              <w:rPr>
                <w:sz w:val="28"/>
                <w:szCs w:val="28"/>
              </w:rPr>
              <w:t>Pamatojums</w:t>
            </w:r>
          </w:p>
        </w:tc>
        <w:tc>
          <w:tcPr>
            <w:tcW w:w="6804" w:type="dxa"/>
          </w:tcPr>
          <w:p w:rsidR="00584041" w:rsidRPr="009E6832" w:rsidRDefault="00520247" w:rsidP="00520247">
            <w:pPr>
              <w:jc w:val="both"/>
              <w:rPr>
                <w:sz w:val="28"/>
                <w:szCs w:val="28"/>
              </w:rPr>
            </w:pPr>
            <w:r w:rsidRPr="009E6832">
              <w:rPr>
                <w:sz w:val="28"/>
                <w:szCs w:val="28"/>
              </w:rPr>
              <w:t>Mini</w:t>
            </w:r>
            <w:r>
              <w:rPr>
                <w:sz w:val="28"/>
                <w:szCs w:val="28"/>
              </w:rPr>
              <w:t>stru kabineta noteikumu projekts</w:t>
            </w:r>
            <w:r w:rsidRPr="009E6832">
              <w:rPr>
                <w:sz w:val="28"/>
                <w:szCs w:val="28"/>
              </w:rPr>
              <w:t xml:space="preserve"> „</w:t>
            </w:r>
            <w:r w:rsidRPr="009E6832">
              <w:rPr>
                <w:rFonts w:eastAsia="Calibri"/>
                <w:bCs/>
                <w:sz w:val="28"/>
                <w:szCs w:val="28"/>
              </w:rPr>
              <w:t xml:space="preserve">Grozījumi </w:t>
            </w:r>
            <w:r w:rsidRPr="009E6832">
              <w:rPr>
                <w:bCs/>
                <w:sz w:val="28"/>
                <w:szCs w:val="28"/>
              </w:rPr>
              <w:t xml:space="preserve">Ministru kabineta </w:t>
            </w:r>
            <w:r w:rsidRPr="009E6832">
              <w:rPr>
                <w:sz w:val="28"/>
                <w:szCs w:val="28"/>
              </w:rPr>
              <w:t>20</w:t>
            </w:r>
            <w:r>
              <w:rPr>
                <w:sz w:val="28"/>
                <w:szCs w:val="28"/>
              </w:rPr>
              <w:t>01</w:t>
            </w:r>
            <w:r w:rsidRPr="009E6832">
              <w:rPr>
                <w:sz w:val="28"/>
                <w:szCs w:val="28"/>
              </w:rPr>
              <w:t xml:space="preserve">.gada </w:t>
            </w:r>
            <w:r>
              <w:rPr>
                <w:sz w:val="28"/>
                <w:szCs w:val="28"/>
              </w:rPr>
              <w:t>3</w:t>
            </w:r>
            <w:r w:rsidRPr="009E6832">
              <w:rPr>
                <w:sz w:val="28"/>
                <w:szCs w:val="28"/>
              </w:rPr>
              <w:t>.</w:t>
            </w:r>
            <w:r>
              <w:rPr>
                <w:sz w:val="28"/>
                <w:szCs w:val="28"/>
              </w:rPr>
              <w:t>aprīļa</w:t>
            </w:r>
            <w:r w:rsidRPr="009E6832">
              <w:rPr>
                <w:sz w:val="28"/>
                <w:szCs w:val="28"/>
              </w:rPr>
              <w:t xml:space="preserve"> </w:t>
            </w:r>
            <w:r w:rsidRPr="009E6832">
              <w:rPr>
                <w:bCs/>
                <w:sz w:val="28"/>
                <w:szCs w:val="28"/>
              </w:rPr>
              <w:t>noteikumos Nr.1</w:t>
            </w:r>
            <w:r>
              <w:rPr>
                <w:bCs/>
                <w:sz w:val="28"/>
                <w:szCs w:val="28"/>
              </w:rPr>
              <w:t>52</w:t>
            </w:r>
            <w:r w:rsidRPr="009E6832">
              <w:rPr>
                <w:bCs/>
                <w:sz w:val="28"/>
                <w:szCs w:val="28"/>
              </w:rPr>
              <w:t xml:space="preserve"> „</w:t>
            </w:r>
            <w:r>
              <w:rPr>
                <w:bCs/>
                <w:sz w:val="28"/>
                <w:szCs w:val="28"/>
              </w:rPr>
              <w:t xml:space="preserve">Darbnespējas lapu izsniegšanas kārtība”” (turpmāk – projekts) sagatavots </w:t>
            </w:r>
            <w:r>
              <w:rPr>
                <w:sz w:val="28"/>
                <w:szCs w:val="28"/>
              </w:rPr>
              <w:t xml:space="preserve">pēc </w:t>
            </w:r>
            <w:r w:rsidR="004638E4">
              <w:rPr>
                <w:sz w:val="28"/>
                <w:szCs w:val="28"/>
              </w:rPr>
              <w:t>Veselības ministrijas iniciatīv</w:t>
            </w:r>
            <w:r>
              <w:rPr>
                <w:sz w:val="28"/>
                <w:szCs w:val="28"/>
              </w:rPr>
              <w:t>as</w:t>
            </w:r>
            <w:r w:rsidR="004638E4">
              <w:rPr>
                <w:sz w:val="28"/>
                <w:szCs w:val="28"/>
              </w:rPr>
              <w:t>.</w:t>
            </w:r>
          </w:p>
        </w:tc>
      </w:tr>
      <w:tr w:rsidR="009D6FA8" w:rsidRPr="00780801" w:rsidTr="00726B38">
        <w:trPr>
          <w:trHeight w:val="472"/>
        </w:trPr>
        <w:tc>
          <w:tcPr>
            <w:tcW w:w="502" w:type="dxa"/>
          </w:tcPr>
          <w:p w:rsidR="009D6FA8" w:rsidRPr="00780801" w:rsidRDefault="009D6FA8" w:rsidP="00564064">
            <w:pPr>
              <w:pStyle w:val="naiskr"/>
              <w:spacing w:before="0" w:after="0"/>
              <w:rPr>
                <w:sz w:val="28"/>
                <w:szCs w:val="28"/>
              </w:rPr>
            </w:pPr>
            <w:r w:rsidRPr="00780801">
              <w:rPr>
                <w:sz w:val="28"/>
                <w:szCs w:val="28"/>
              </w:rPr>
              <w:t>2.</w:t>
            </w:r>
          </w:p>
        </w:tc>
        <w:tc>
          <w:tcPr>
            <w:tcW w:w="1936" w:type="dxa"/>
          </w:tcPr>
          <w:p w:rsidR="009D6FA8" w:rsidRPr="00780801" w:rsidRDefault="009D6FA8" w:rsidP="00564064">
            <w:pPr>
              <w:pStyle w:val="naiskr"/>
              <w:tabs>
                <w:tab w:val="left" w:pos="170"/>
              </w:tabs>
              <w:spacing w:before="0" w:after="0"/>
              <w:rPr>
                <w:sz w:val="28"/>
                <w:szCs w:val="28"/>
              </w:rPr>
            </w:pPr>
            <w:r w:rsidRPr="00780801">
              <w:rPr>
                <w:sz w:val="28"/>
                <w:szCs w:val="28"/>
              </w:rPr>
              <w:t>Pašreizējā situācija un problēmas, kuru risināšanai tiesību akta projekts izstrādāts, tiesiskā regulējuma mērķis un būtība</w:t>
            </w:r>
          </w:p>
        </w:tc>
        <w:tc>
          <w:tcPr>
            <w:tcW w:w="6804" w:type="dxa"/>
            <w:shd w:val="clear" w:color="auto" w:fill="auto"/>
          </w:tcPr>
          <w:p w:rsidR="004638E4" w:rsidRPr="00780801" w:rsidRDefault="004638E4" w:rsidP="004638E4">
            <w:pPr>
              <w:jc w:val="both"/>
              <w:rPr>
                <w:bCs/>
                <w:sz w:val="28"/>
                <w:szCs w:val="28"/>
              </w:rPr>
            </w:pPr>
            <w:r w:rsidRPr="00780801">
              <w:rPr>
                <w:bCs/>
                <w:sz w:val="28"/>
                <w:szCs w:val="28"/>
              </w:rPr>
              <w:t xml:space="preserve">Ministru kabineta </w:t>
            </w:r>
            <w:r w:rsidRPr="00780801">
              <w:rPr>
                <w:sz w:val="28"/>
                <w:szCs w:val="28"/>
              </w:rPr>
              <w:t xml:space="preserve">2001.gada 3.aprīļa </w:t>
            </w:r>
            <w:r w:rsidRPr="00780801">
              <w:rPr>
                <w:bCs/>
                <w:sz w:val="28"/>
                <w:szCs w:val="28"/>
              </w:rPr>
              <w:t>noteikumu Nr.152 „Darbnespējas lapu izsniegšanas kārtība”</w:t>
            </w:r>
            <w:r w:rsidR="00520247" w:rsidRPr="00780801">
              <w:rPr>
                <w:bCs/>
                <w:sz w:val="28"/>
                <w:szCs w:val="28"/>
              </w:rPr>
              <w:t xml:space="preserve"> (turpmāk – MK noteikumi Nr.152)</w:t>
            </w:r>
            <w:r w:rsidRPr="00780801">
              <w:rPr>
                <w:bCs/>
                <w:sz w:val="28"/>
                <w:szCs w:val="28"/>
              </w:rPr>
              <w:t xml:space="preserve"> 20. punkts nosaka, ka darbnespējas lapu sagatavo elektroniski vienotajā veselības nozares elektroniskajā informācija sistēmā </w:t>
            </w:r>
            <w:r w:rsidR="002D076F" w:rsidRPr="00780801">
              <w:rPr>
                <w:bCs/>
                <w:sz w:val="28"/>
                <w:szCs w:val="28"/>
              </w:rPr>
              <w:t xml:space="preserve">(turpmāk – veselības informācijas sistēma) </w:t>
            </w:r>
            <w:r w:rsidRPr="00780801">
              <w:rPr>
                <w:bCs/>
                <w:sz w:val="28"/>
                <w:szCs w:val="28"/>
              </w:rPr>
              <w:t>atbilstoši normatīvajiem aktiem par vienoto veselības nozares el</w:t>
            </w:r>
            <w:r w:rsidR="00520247" w:rsidRPr="00780801">
              <w:rPr>
                <w:bCs/>
                <w:sz w:val="28"/>
                <w:szCs w:val="28"/>
              </w:rPr>
              <w:t>ektronisko informācijas sistēmu.</w:t>
            </w:r>
            <w:r w:rsidR="002D076F" w:rsidRPr="00780801">
              <w:rPr>
                <w:bCs/>
                <w:sz w:val="28"/>
                <w:szCs w:val="28"/>
              </w:rPr>
              <w:t xml:space="preserve"> </w:t>
            </w:r>
            <w:r w:rsidR="00520247" w:rsidRPr="00780801">
              <w:rPr>
                <w:bCs/>
                <w:sz w:val="28"/>
                <w:szCs w:val="28"/>
              </w:rPr>
              <w:t>MK noteikumu Nr.152 pārejas kārtības 2</w:t>
            </w:r>
            <w:r w:rsidR="00257F22" w:rsidRPr="00780801">
              <w:rPr>
                <w:bCs/>
                <w:sz w:val="28"/>
                <w:szCs w:val="28"/>
              </w:rPr>
              <w:t>6</w:t>
            </w:r>
            <w:r w:rsidR="00520247" w:rsidRPr="00780801">
              <w:rPr>
                <w:bCs/>
                <w:sz w:val="28"/>
                <w:szCs w:val="28"/>
              </w:rPr>
              <w:t>.</w:t>
            </w:r>
            <w:r w:rsidR="00257F22" w:rsidRPr="00780801">
              <w:rPr>
                <w:bCs/>
                <w:sz w:val="28"/>
                <w:szCs w:val="28"/>
                <w:vertAlign w:val="superscript"/>
              </w:rPr>
              <w:t>5</w:t>
            </w:r>
            <w:r w:rsidR="00520247" w:rsidRPr="00780801">
              <w:rPr>
                <w:bCs/>
                <w:sz w:val="28"/>
                <w:szCs w:val="28"/>
              </w:rPr>
              <w:t xml:space="preserve"> punkts nosaka, ka </w:t>
            </w:r>
            <w:r w:rsidRPr="00780801">
              <w:rPr>
                <w:bCs/>
                <w:sz w:val="28"/>
                <w:szCs w:val="28"/>
              </w:rPr>
              <w:t xml:space="preserve">līdz datu apstrādes tiesību iegūšanai veselības informācijas sistēmā, bet ne ilgāk kā līdz 2016.gada 30.novembrim ārsts vai ārsta palīgs darbnespējas lapas izsniegšanai izmanto darbnespējas lapas veidlapu papīra formā. </w:t>
            </w:r>
            <w:r w:rsidR="002D076F" w:rsidRPr="00780801">
              <w:rPr>
                <w:bCs/>
                <w:sz w:val="28"/>
                <w:szCs w:val="28"/>
              </w:rPr>
              <w:t>Tādējādi saskaņā ar spēkā esošajiem normatīvajiem aktiem no 2016.gada 1.decembra darbnespējas lapa izsniedzama tikai elektroniski veselības informācijas sistēmā.</w:t>
            </w:r>
          </w:p>
          <w:p w:rsidR="005D2DA2" w:rsidRPr="00780801" w:rsidRDefault="00095510" w:rsidP="00545657">
            <w:pPr>
              <w:jc w:val="both"/>
              <w:rPr>
                <w:bCs/>
                <w:sz w:val="28"/>
                <w:szCs w:val="28"/>
              </w:rPr>
            </w:pPr>
            <w:r w:rsidRPr="00780801">
              <w:rPr>
                <w:bCs/>
                <w:sz w:val="28"/>
                <w:szCs w:val="28"/>
              </w:rPr>
              <w:t xml:space="preserve">Līdz 2016.gada 1.novembrim līgumus ar Nacionālo veselības dienestu par veselības informācijas sistēmas izmantošanu bija noslēgušas vien </w:t>
            </w:r>
            <w:r w:rsidRPr="00780801">
              <w:rPr>
                <w:sz w:val="28"/>
                <w:szCs w:val="28"/>
              </w:rPr>
              <w:t>195 ārstniecības iestādes, kas ir aptuveni 4.6% no kopējā ārstniecības iestāžu skaita.</w:t>
            </w:r>
            <w:r w:rsidRPr="00780801">
              <w:rPr>
                <w:bCs/>
                <w:sz w:val="28"/>
                <w:szCs w:val="28"/>
              </w:rPr>
              <w:t xml:space="preserve"> </w:t>
            </w:r>
            <w:r w:rsidR="005D2DA2" w:rsidRPr="00780801">
              <w:rPr>
                <w:bCs/>
                <w:sz w:val="28"/>
                <w:szCs w:val="28"/>
              </w:rPr>
              <w:t xml:space="preserve">Veselības ministrijas ieskatā galvenais </w:t>
            </w:r>
            <w:r w:rsidR="00D34EE4" w:rsidRPr="00780801">
              <w:rPr>
                <w:bCs/>
                <w:sz w:val="28"/>
                <w:szCs w:val="28"/>
              </w:rPr>
              <w:t xml:space="preserve">iemesls šādai situācijai ir fakts, ka ārsta un ārsta palīga, farmaceita un farmaceita asistenta un pacienta darba vieta veselības informācijas sistēmas produkcijas vidē lietotājiem bija pieejama tikai kopš 2016.gada 12.septembra, kā arī </w:t>
            </w:r>
            <w:r w:rsidR="005D2DA2" w:rsidRPr="00780801">
              <w:rPr>
                <w:bCs/>
                <w:sz w:val="28"/>
                <w:szCs w:val="28"/>
              </w:rPr>
              <w:t xml:space="preserve">nepietiekoša informācijas apmaiņa ar ārstniecības iestādēm </w:t>
            </w:r>
            <w:r w:rsidR="003074ED" w:rsidRPr="00780801">
              <w:rPr>
                <w:bCs/>
                <w:sz w:val="28"/>
                <w:szCs w:val="28"/>
              </w:rPr>
              <w:t>par līgumu slēgšanas procesu,</w:t>
            </w:r>
            <w:r w:rsidR="005D2DA2" w:rsidRPr="00780801">
              <w:rPr>
                <w:bCs/>
                <w:sz w:val="28"/>
                <w:szCs w:val="28"/>
              </w:rPr>
              <w:t xml:space="preserve"> </w:t>
            </w:r>
            <w:r w:rsidR="00D34EE4" w:rsidRPr="00780801">
              <w:rPr>
                <w:bCs/>
                <w:sz w:val="28"/>
                <w:szCs w:val="28"/>
              </w:rPr>
              <w:t>un</w:t>
            </w:r>
            <w:r w:rsidR="003074ED" w:rsidRPr="00780801">
              <w:rPr>
                <w:bCs/>
                <w:sz w:val="28"/>
                <w:szCs w:val="28"/>
              </w:rPr>
              <w:t xml:space="preserve"> ār</w:t>
            </w:r>
            <w:r w:rsidR="00D34EE4" w:rsidRPr="00780801">
              <w:rPr>
                <w:bCs/>
                <w:sz w:val="28"/>
                <w:szCs w:val="28"/>
              </w:rPr>
              <w:t>stniecības personu profesionālo</w:t>
            </w:r>
            <w:r w:rsidR="003074ED" w:rsidRPr="00780801">
              <w:rPr>
                <w:sz w:val="28"/>
                <w:szCs w:val="28"/>
              </w:rPr>
              <w:t xml:space="preserve"> organizāciju raisītās diskusijas par pacientu datu aizsardzības nodrošināšanu veselības informācijas sistēmā. </w:t>
            </w:r>
          </w:p>
          <w:p w:rsidR="00545657" w:rsidRPr="00780801" w:rsidRDefault="00095510" w:rsidP="00545657">
            <w:pPr>
              <w:jc w:val="both"/>
              <w:rPr>
                <w:bCs/>
                <w:sz w:val="28"/>
                <w:szCs w:val="28"/>
                <w:bdr w:val="none" w:sz="0" w:space="0" w:color="auto" w:frame="1"/>
              </w:rPr>
            </w:pPr>
            <w:r w:rsidRPr="00780801">
              <w:rPr>
                <w:sz w:val="28"/>
                <w:szCs w:val="28"/>
              </w:rPr>
              <w:t xml:space="preserve">Ņemot to vērā pastāv risks, ka līdz 2016.gada 1.decembrim </w:t>
            </w:r>
            <w:r w:rsidR="004638E4" w:rsidRPr="00780801">
              <w:rPr>
                <w:sz w:val="28"/>
                <w:szCs w:val="28"/>
              </w:rPr>
              <w:t xml:space="preserve">visas ārstniecības iestādes nebūs noslēgušas līgumu ar Nacionālo veselības dienestu par veselības informācijas sistēmas izmantošanu, </w:t>
            </w:r>
            <w:r w:rsidRPr="00780801">
              <w:rPr>
                <w:sz w:val="28"/>
                <w:szCs w:val="28"/>
              </w:rPr>
              <w:t xml:space="preserve">un </w:t>
            </w:r>
            <w:r w:rsidR="004638E4" w:rsidRPr="00780801">
              <w:rPr>
                <w:sz w:val="28"/>
                <w:szCs w:val="28"/>
              </w:rPr>
              <w:t xml:space="preserve">pacientiem varētu tikt būtiski </w:t>
            </w:r>
            <w:r w:rsidR="004638E4" w:rsidRPr="00780801">
              <w:rPr>
                <w:sz w:val="28"/>
                <w:szCs w:val="28"/>
              </w:rPr>
              <w:lastRenderedPageBreak/>
              <w:t>ierobežota iespēja saņemt darbnespējas lapu no 2016.gada 1.decembra. Lai šādu situāciju novērstu, projekts (1.1.</w:t>
            </w:r>
            <w:r w:rsidRPr="00780801">
              <w:rPr>
                <w:sz w:val="28"/>
                <w:szCs w:val="28"/>
              </w:rPr>
              <w:t xml:space="preserve"> un 1.2.</w:t>
            </w:r>
            <w:r w:rsidR="004638E4" w:rsidRPr="00780801">
              <w:rPr>
                <w:sz w:val="28"/>
                <w:szCs w:val="28"/>
              </w:rPr>
              <w:t>apakšpunkts)</w:t>
            </w:r>
            <w:r w:rsidR="004638E4" w:rsidRPr="00780801">
              <w:rPr>
                <w:rFonts w:eastAsia="Calibri"/>
                <w:bCs/>
                <w:sz w:val="28"/>
                <w:szCs w:val="28"/>
              </w:rPr>
              <w:t xml:space="preserve"> pagarin</w:t>
            </w:r>
            <w:r w:rsidR="004638E4" w:rsidRPr="00780801">
              <w:rPr>
                <w:bCs/>
                <w:sz w:val="28"/>
                <w:szCs w:val="28"/>
              </w:rPr>
              <w:t xml:space="preserve">a termiņu (par 7 mēnešiem), līdz kuram </w:t>
            </w:r>
            <w:r w:rsidR="009D26A6" w:rsidRPr="00780801">
              <w:rPr>
                <w:bCs/>
                <w:sz w:val="28"/>
                <w:szCs w:val="28"/>
              </w:rPr>
              <w:t xml:space="preserve">darbnespējas lapu izsniegšana elektroniski veselības informācija sistēmā </w:t>
            </w:r>
            <w:r w:rsidR="004638E4" w:rsidRPr="00780801">
              <w:rPr>
                <w:bCs/>
                <w:sz w:val="28"/>
                <w:szCs w:val="28"/>
              </w:rPr>
              <w:t>ārstniecības iestādēm ir brīvprātīga.</w:t>
            </w:r>
            <w:r w:rsidR="00F16028">
              <w:rPr>
                <w:bCs/>
                <w:sz w:val="28"/>
                <w:szCs w:val="28"/>
              </w:rPr>
              <w:t xml:space="preserve"> Minētais termiņa pagarinājums noteikts, ņemot vērā laiku, kas nepieciešams līgumu noslēgšanai un pakāpeniskai darbības uzsākšanai vienotā veselības informācijas sistēmā.</w:t>
            </w:r>
            <w:r w:rsidR="002D076F" w:rsidRPr="00780801">
              <w:rPr>
                <w:bCs/>
                <w:sz w:val="28"/>
                <w:szCs w:val="28"/>
              </w:rPr>
              <w:t xml:space="preserve"> Projekts nosaka, ka </w:t>
            </w:r>
            <w:r w:rsidR="00437F3E" w:rsidRPr="00780801">
              <w:rPr>
                <w:bCs/>
                <w:sz w:val="28"/>
                <w:szCs w:val="28"/>
              </w:rPr>
              <w:t>līdz 2017.gada 30.jūnijam ārsti vai ārsta palīgi darbnespējas lapas var izsniegt vai nu elektroniski veselības informāc</w:t>
            </w:r>
            <w:r w:rsidR="00520247" w:rsidRPr="00780801">
              <w:rPr>
                <w:bCs/>
                <w:sz w:val="28"/>
                <w:szCs w:val="28"/>
              </w:rPr>
              <w:t>ijas sistēmā, vai papīra formā</w:t>
            </w:r>
            <w:r w:rsidR="00545657" w:rsidRPr="00780801">
              <w:rPr>
                <w:bCs/>
                <w:sz w:val="28"/>
                <w:szCs w:val="28"/>
              </w:rPr>
              <w:t>, aizpildot atbilstošo veidlapu</w:t>
            </w:r>
            <w:r w:rsidR="00437F3E" w:rsidRPr="00780801">
              <w:rPr>
                <w:bCs/>
                <w:sz w:val="28"/>
                <w:szCs w:val="28"/>
              </w:rPr>
              <w:t xml:space="preserve">. </w:t>
            </w:r>
            <w:r w:rsidR="00545657" w:rsidRPr="00780801">
              <w:rPr>
                <w:bCs/>
                <w:sz w:val="28"/>
                <w:szCs w:val="28"/>
              </w:rPr>
              <w:t>Projekts (1.</w:t>
            </w:r>
            <w:r w:rsidRPr="00780801">
              <w:rPr>
                <w:bCs/>
                <w:sz w:val="28"/>
                <w:szCs w:val="28"/>
              </w:rPr>
              <w:t>3</w:t>
            </w:r>
            <w:r w:rsidR="00545657" w:rsidRPr="00780801">
              <w:rPr>
                <w:bCs/>
                <w:sz w:val="28"/>
                <w:szCs w:val="28"/>
              </w:rPr>
              <w:t>.apakšpunkts) papildina MK noteikumus Nr.152 ar 3.un 4.pielikumu – ar darbnespējas lapu veidlapām, attiecīgi „</w:t>
            </w:r>
            <w:r w:rsidR="00545657" w:rsidRPr="00780801">
              <w:rPr>
                <w:bCs/>
                <w:sz w:val="28"/>
                <w:szCs w:val="28"/>
                <w:bdr w:val="none" w:sz="0" w:space="0" w:color="auto" w:frame="1"/>
              </w:rPr>
              <w:t>Darbnespējas lapa A” un „Darbnespējas lapa B”. Veidlapu saturs neti</w:t>
            </w:r>
            <w:r w:rsidR="00520247" w:rsidRPr="00780801">
              <w:rPr>
                <w:bCs/>
                <w:sz w:val="28"/>
                <w:szCs w:val="28"/>
                <w:bdr w:val="none" w:sz="0" w:space="0" w:color="auto" w:frame="1"/>
              </w:rPr>
              <w:t>ek mainīts un ir atbilstošs šobrīd spēkā esošajām veidlapām.</w:t>
            </w:r>
            <w:r w:rsidR="00545657" w:rsidRPr="00780801">
              <w:rPr>
                <w:bCs/>
                <w:sz w:val="28"/>
                <w:szCs w:val="28"/>
                <w:bdr w:val="none" w:sz="0" w:space="0" w:color="auto" w:frame="1"/>
              </w:rPr>
              <w:t xml:space="preserve"> </w:t>
            </w:r>
          </w:p>
          <w:p w:rsidR="00277650" w:rsidRPr="00780801" w:rsidRDefault="006C794B" w:rsidP="00545657">
            <w:pPr>
              <w:jc w:val="both"/>
              <w:rPr>
                <w:sz w:val="28"/>
                <w:szCs w:val="28"/>
              </w:rPr>
            </w:pPr>
            <w:r w:rsidRPr="00780801">
              <w:rPr>
                <w:bCs/>
                <w:sz w:val="28"/>
                <w:szCs w:val="28"/>
              </w:rPr>
              <w:t>Saskaņā ar MK noteikumu Nr.152 20.</w:t>
            </w:r>
            <w:r w:rsidRPr="00780801">
              <w:rPr>
                <w:bCs/>
                <w:sz w:val="28"/>
                <w:szCs w:val="28"/>
                <w:vertAlign w:val="superscript"/>
              </w:rPr>
              <w:t>2</w:t>
            </w:r>
            <w:r w:rsidRPr="00780801">
              <w:rPr>
                <w:bCs/>
                <w:sz w:val="28"/>
                <w:szCs w:val="28"/>
              </w:rPr>
              <w:t xml:space="preserve"> un 26.</w:t>
            </w:r>
            <w:r w:rsidRPr="00780801">
              <w:rPr>
                <w:bCs/>
                <w:sz w:val="28"/>
                <w:szCs w:val="28"/>
                <w:vertAlign w:val="superscript"/>
              </w:rPr>
              <w:t>8</w:t>
            </w:r>
            <w:r w:rsidRPr="00780801">
              <w:rPr>
                <w:bCs/>
                <w:sz w:val="28"/>
                <w:szCs w:val="28"/>
              </w:rPr>
              <w:t xml:space="preserve"> punktu līdz 2016.gada 30.novembrim elektroniski veselības informācija</w:t>
            </w:r>
            <w:r w:rsidR="00095510" w:rsidRPr="00780801">
              <w:rPr>
                <w:bCs/>
                <w:sz w:val="28"/>
                <w:szCs w:val="28"/>
              </w:rPr>
              <w:t>s</w:t>
            </w:r>
            <w:r w:rsidRPr="00780801">
              <w:rPr>
                <w:bCs/>
                <w:sz w:val="28"/>
                <w:szCs w:val="28"/>
              </w:rPr>
              <w:t xml:space="preserve"> sistēmā izsniegtās darbnespējas lapas</w:t>
            </w:r>
            <w:r w:rsidR="009D26A6" w:rsidRPr="00780801">
              <w:rPr>
                <w:bCs/>
                <w:sz w:val="28"/>
                <w:szCs w:val="28"/>
              </w:rPr>
              <w:t xml:space="preserve"> </w:t>
            </w:r>
            <w:r w:rsidRPr="00780801">
              <w:rPr>
                <w:bCs/>
                <w:sz w:val="28"/>
                <w:szCs w:val="28"/>
              </w:rPr>
              <w:t xml:space="preserve">ir jāizdrukā un jāizsniedz personai papīra formātā, </w:t>
            </w:r>
            <w:r w:rsidR="009D26A6" w:rsidRPr="00780801">
              <w:rPr>
                <w:bCs/>
                <w:sz w:val="28"/>
                <w:szCs w:val="28"/>
              </w:rPr>
              <w:t xml:space="preserve">bet </w:t>
            </w:r>
            <w:r w:rsidR="005D2DA2" w:rsidRPr="00780801">
              <w:rPr>
                <w:bCs/>
                <w:sz w:val="28"/>
                <w:szCs w:val="28"/>
              </w:rPr>
              <w:t xml:space="preserve">no 2016.gada 1.decembra </w:t>
            </w:r>
            <w:r w:rsidRPr="00780801">
              <w:rPr>
                <w:bCs/>
                <w:sz w:val="28"/>
                <w:szCs w:val="28"/>
              </w:rPr>
              <w:t>elektroniski veselības informācija sistēmā izsniegtās darbnespējas lapas papīra formātā izsniedzamas tikai pēc personas pieprasījuma.</w:t>
            </w:r>
            <w:r w:rsidR="00F432F6" w:rsidRPr="00780801">
              <w:rPr>
                <w:bCs/>
                <w:sz w:val="28"/>
                <w:szCs w:val="28"/>
              </w:rPr>
              <w:t xml:space="preserve"> </w:t>
            </w:r>
            <w:r w:rsidR="00277650" w:rsidRPr="00780801">
              <w:rPr>
                <w:sz w:val="28"/>
                <w:szCs w:val="28"/>
              </w:rPr>
              <w:t xml:space="preserve"> </w:t>
            </w:r>
          </w:p>
          <w:p w:rsidR="000C6E2A" w:rsidRPr="00780801" w:rsidRDefault="000C6E2A" w:rsidP="000C6E2A">
            <w:pPr>
              <w:ind w:firstLine="720"/>
              <w:jc w:val="both"/>
              <w:rPr>
                <w:sz w:val="28"/>
                <w:szCs w:val="28"/>
                <w:shd w:val="clear" w:color="auto" w:fill="FFFFFF"/>
              </w:rPr>
            </w:pPr>
            <w:r w:rsidRPr="00780801">
              <w:rPr>
                <w:sz w:val="28"/>
                <w:szCs w:val="28"/>
              </w:rPr>
              <w:t>L</w:t>
            </w:r>
            <w:r w:rsidRPr="00780801">
              <w:rPr>
                <w:sz w:val="28"/>
                <w:szCs w:val="28"/>
                <w:shd w:val="clear" w:color="auto" w:fill="FFFFFF"/>
              </w:rPr>
              <w:t>ai veicinātu veselības informācijas sistēmas lietošanu, tiek realizētas sekojošas aktivitātes:</w:t>
            </w:r>
            <w:r w:rsidRPr="00780801" w:rsidDel="007F2E81">
              <w:rPr>
                <w:sz w:val="28"/>
                <w:szCs w:val="28"/>
                <w:shd w:val="clear" w:color="auto" w:fill="FFFFFF"/>
              </w:rPr>
              <w:t xml:space="preserve"> </w:t>
            </w:r>
          </w:p>
          <w:p w:rsidR="000C6E2A" w:rsidRPr="00780801" w:rsidRDefault="00D34EE4" w:rsidP="000C6E2A">
            <w:pPr>
              <w:pStyle w:val="Sarakstarindkopa"/>
              <w:widowControl w:val="0"/>
              <w:numPr>
                <w:ilvl w:val="0"/>
                <w:numId w:val="24"/>
              </w:numPr>
              <w:jc w:val="both"/>
              <w:rPr>
                <w:sz w:val="28"/>
                <w:szCs w:val="28"/>
                <w:shd w:val="clear" w:color="auto" w:fill="FFFFFF"/>
              </w:rPr>
            </w:pPr>
            <w:r w:rsidRPr="00780801">
              <w:rPr>
                <w:sz w:val="28"/>
                <w:szCs w:val="28"/>
                <w:shd w:val="clear" w:color="auto" w:fill="FFFFFF"/>
              </w:rPr>
              <w:t xml:space="preserve">turpināts īstenot </w:t>
            </w:r>
            <w:r w:rsidR="000C6E2A" w:rsidRPr="00780801">
              <w:rPr>
                <w:sz w:val="28"/>
                <w:szCs w:val="28"/>
                <w:shd w:val="clear" w:color="auto" w:fill="FFFFFF"/>
              </w:rPr>
              <w:t>apmācības par veselības informācijas sistēmas lietošanu ārstniecības</w:t>
            </w:r>
            <w:r w:rsidR="002D4937" w:rsidRPr="00780801">
              <w:rPr>
                <w:sz w:val="28"/>
                <w:szCs w:val="28"/>
                <w:shd w:val="clear" w:color="auto" w:fill="FFFFFF"/>
              </w:rPr>
              <w:t xml:space="preserve"> </w:t>
            </w:r>
            <w:r w:rsidR="000C6E2A" w:rsidRPr="00780801">
              <w:rPr>
                <w:sz w:val="28"/>
                <w:szCs w:val="28"/>
                <w:shd w:val="clear" w:color="auto" w:fill="FFFFFF"/>
              </w:rPr>
              <w:t>personām, farmaceitiem un farmaceitu asistentiem;</w:t>
            </w:r>
          </w:p>
          <w:p w:rsidR="000C6E2A" w:rsidRPr="00780801" w:rsidRDefault="000C6E2A" w:rsidP="000C6E2A">
            <w:pPr>
              <w:pStyle w:val="Sarakstarindkopa"/>
              <w:widowControl w:val="0"/>
              <w:numPr>
                <w:ilvl w:val="0"/>
                <w:numId w:val="24"/>
              </w:numPr>
              <w:jc w:val="both"/>
              <w:rPr>
                <w:sz w:val="28"/>
                <w:szCs w:val="28"/>
                <w:shd w:val="clear" w:color="auto" w:fill="FFFFFF"/>
              </w:rPr>
            </w:pPr>
            <w:r w:rsidRPr="00780801">
              <w:rPr>
                <w:sz w:val="28"/>
                <w:szCs w:val="28"/>
                <w:shd w:val="clear" w:color="auto" w:fill="FFFFFF"/>
              </w:rPr>
              <w:t>e-veselības lietotāju atbalstu dienesta pakalpojum</w:t>
            </w:r>
            <w:r w:rsidR="002D4937" w:rsidRPr="00780801">
              <w:rPr>
                <w:sz w:val="28"/>
                <w:szCs w:val="28"/>
                <w:shd w:val="clear" w:color="auto" w:fill="FFFFFF"/>
              </w:rPr>
              <w:t>i</w:t>
            </w:r>
            <w:r w:rsidRPr="00780801">
              <w:rPr>
                <w:sz w:val="28"/>
                <w:szCs w:val="28"/>
                <w:shd w:val="clear" w:color="auto" w:fill="FFFFFF"/>
              </w:rPr>
              <w:t xml:space="preserve"> katru dienu no 8:00 līdz 20:00;</w:t>
            </w:r>
          </w:p>
          <w:p w:rsidR="000C6E2A" w:rsidRPr="00780801" w:rsidRDefault="000C6E2A" w:rsidP="000C6E2A">
            <w:pPr>
              <w:pStyle w:val="Sarakstarindkopa"/>
              <w:widowControl w:val="0"/>
              <w:numPr>
                <w:ilvl w:val="0"/>
                <w:numId w:val="24"/>
              </w:numPr>
              <w:jc w:val="both"/>
              <w:rPr>
                <w:sz w:val="28"/>
                <w:szCs w:val="28"/>
                <w:shd w:val="clear" w:color="auto" w:fill="FFFFFF"/>
              </w:rPr>
            </w:pPr>
            <w:r w:rsidRPr="00780801">
              <w:rPr>
                <w:sz w:val="28"/>
                <w:szCs w:val="28"/>
                <w:shd w:val="clear" w:color="auto" w:fill="FFFFFF"/>
              </w:rPr>
              <w:t>izstrādāti informatīvie materiāli izplatīšanai ārstniecības iestādēs un aptiekās no š.g. decembra;</w:t>
            </w:r>
          </w:p>
          <w:p w:rsidR="000C6E2A" w:rsidRPr="00780801" w:rsidRDefault="000C6E2A" w:rsidP="000C6E2A">
            <w:pPr>
              <w:pStyle w:val="Sarakstarindkopa"/>
              <w:widowControl w:val="0"/>
              <w:numPr>
                <w:ilvl w:val="0"/>
                <w:numId w:val="24"/>
              </w:numPr>
              <w:jc w:val="both"/>
              <w:rPr>
                <w:sz w:val="28"/>
                <w:szCs w:val="28"/>
                <w:shd w:val="clear" w:color="auto" w:fill="FFFFFF"/>
              </w:rPr>
            </w:pPr>
            <w:r w:rsidRPr="00780801">
              <w:rPr>
                <w:sz w:val="28"/>
                <w:szCs w:val="28"/>
                <w:shd w:val="clear" w:color="auto" w:fill="FFFFFF"/>
              </w:rPr>
              <w:t>regulāras tikšanās atgriezeniskās saites saņemšanai no sistēmas lietotājiem (iesaistīto pušu pārstāvjiem) par tās darbības priekšrocībām un trūkumiem turpmāko sistēmas uzlabojumu plānošanai;</w:t>
            </w:r>
          </w:p>
          <w:p w:rsidR="002D4937" w:rsidRPr="00780801" w:rsidRDefault="002D4937" w:rsidP="002D4937">
            <w:pPr>
              <w:pStyle w:val="Sarakstarindkopa"/>
              <w:widowControl w:val="0"/>
              <w:numPr>
                <w:ilvl w:val="0"/>
                <w:numId w:val="24"/>
              </w:numPr>
              <w:jc w:val="both"/>
              <w:rPr>
                <w:sz w:val="28"/>
                <w:szCs w:val="28"/>
                <w:shd w:val="clear" w:color="auto" w:fill="FFFFFF"/>
              </w:rPr>
            </w:pPr>
            <w:r w:rsidRPr="00780801">
              <w:rPr>
                <w:sz w:val="28"/>
                <w:szCs w:val="28"/>
                <w:shd w:val="clear" w:color="auto" w:fill="FFFFFF"/>
              </w:rPr>
              <w:t>š</w:t>
            </w:r>
            <w:r w:rsidR="000C6E2A" w:rsidRPr="00780801">
              <w:rPr>
                <w:sz w:val="28"/>
                <w:szCs w:val="28"/>
                <w:shd w:val="clear" w:color="auto" w:fill="FFFFFF"/>
              </w:rPr>
              <w:t>.g. decembrī tiek plānota informatīvā kampaņa masu medijos par e-veselības mērķiem un tās sniegtajām iespējām gan iedzīvotājiem, gan profesionāļiem, gan kompetentajām iestādēm;</w:t>
            </w:r>
          </w:p>
          <w:p w:rsidR="003074ED" w:rsidRPr="00780801" w:rsidRDefault="002D4937" w:rsidP="002D4937">
            <w:pPr>
              <w:pStyle w:val="Sarakstarindkopa"/>
              <w:widowControl w:val="0"/>
              <w:numPr>
                <w:ilvl w:val="0"/>
                <w:numId w:val="24"/>
              </w:numPr>
              <w:jc w:val="both"/>
              <w:rPr>
                <w:sz w:val="28"/>
                <w:szCs w:val="28"/>
                <w:shd w:val="clear" w:color="auto" w:fill="FFFFFF"/>
              </w:rPr>
            </w:pPr>
            <w:r w:rsidRPr="00780801">
              <w:rPr>
                <w:sz w:val="28"/>
                <w:szCs w:val="28"/>
              </w:rPr>
              <w:t xml:space="preserve">ņemot vērā ārstniecības personu profesionālo </w:t>
            </w:r>
            <w:r w:rsidRPr="00780801">
              <w:rPr>
                <w:sz w:val="28"/>
                <w:szCs w:val="28"/>
              </w:rPr>
              <w:lastRenderedPageBreak/>
              <w:t xml:space="preserve">organizāciju raisītās diskusijas par pacientu datu aizsardzības nodrošināšanu veselības informācijas sistēmā, Veselības ministrija veido darba grupu, lai </w:t>
            </w:r>
            <w:r w:rsidRPr="00780801">
              <w:rPr>
                <w:bCs/>
                <w:sz w:val="28"/>
                <w:szCs w:val="28"/>
              </w:rPr>
              <w:t xml:space="preserve">līdz 2017.gada jūnijam </w:t>
            </w:r>
            <w:r w:rsidRPr="00780801">
              <w:rPr>
                <w:sz w:val="28"/>
                <w:szCs w:val="28"/>
              </w:rPr>
              <w:t xml:space="preserve">vispusīgi pārskatītu un nepieciešamības gadījumā veiktu grozījumus normatīvajā regulējumā jautājumā par pacientu datu drošību saistībā ar veselības informācijas sistēmas darbību. Veselības ministrija ir lūgusi Tieslietu ministrijai, Labklājības ministrijai, Datu valsts inspekcijai, Latvijas Republikas tiesībsargam, ārstu un farmaceitu profesionālajām asociācijām deleģēt pārstāvjus dalībai minētajā darba grupā. </w:t>
            </w:r>
          </w:p>
        </w:tc>
      </w:tr>
      <w:tr w:rsidR="009D6FA8" w:rsidRPr="00780801" w:rsidTr="00726B38">
        <w:trPr>
          <w:trHeight w:val="648"/>
        </w:trPr>
        <w:tc>
          <w:tcPr>
            <w:tcW w:w="502" w:type="dxa"/>
          </w:tcPr>
          <w:p w:rsidR="009D6FA8" w:rsidRPr="00780801" w:rsidRDefault="009D6FA8" w:rsidP="00564064">
            <w:pPr>
              <w:pStyle w:val="naiskr"/>
              <w:spacing w:before="0" w:after="0"/>
              <w:rPr>
                <w:sz w:val="28"/>
                <w:szCs w:val="28"/>
              </w:rPr>
            </w:pPr>
            <w:r w:rsidRPr="00780801">
              <w:rPr>
                <w:sz w:val="28"/>
                <w:szCs w:val="28"/>
              </w:rPr>
              <w:lastRenderedPageBreak/>
              <w:t>3.</w:t>
            </w:r>
          </w:p>
        </w:tc>
        <w:tc>
          <w:tcPr>
            <w:tcW w:w="1936" w:type="dxa"/>
          </w:tcPr>
          <w:p w:rsidR="009D6FA8" w:rsidRPr="00780801" w:rsidRDefault="009D6FA8" w:rsidP="00564064">
            <w:pPr>
              <w:pStyle w:val="naiskr"/>
              <w:spacing w:before="0" w:after="0"/>
              <w:rPr>
                <w:sz w:val="28"/>
                <w:szCs w:val="28"/>
              </w:rPr>
            </w:pPr>
            <w:r w:rsidRPr="00780801">
              <w:rPr>
                <w:sz w:val="28"/>
                <w:szCs w:val="28"/>
              </w:rPr>
              <w:t>Projekta izstrādē iesaistītās institūcijas</w:t>
            </w:r>
          </w:p>
        </w:tc>
        <w:tc>
          <w:tcPr>
            <w:tcW w:w="6804" w:type="dxa"/>
          </w:tcPr>
          <w:p w:rsidR="00DF0F40" w:rsidRPr="00780801" w:rsidRDefault="00674576" w:rsidP="006C794B">
            <w:pPr>
              <w:pStyle w:val="Vresteksts"/>
              <w:spacing w:before="100" w:beforeAutospacing="1" w:after="100" w:afterAutospacing="1"/>
              <w:jc w:val="both"/>
              <w:rPr>
                <w:sz w:val="28"/>
                <w:szCs w:val="28"/>
              </w:rPr>
            </w:pPr>
            <w:r w:rsidRPr="00780801">
              <w:rPr>
                <w:sz w:val="28"/>
                <w:szCs w:val="28"/>
              </w:rPr>
              <w:t>Veselības ministrija</w:t>
            </w:r>
          </w:p>
        </w:tc>
      </w:tr>
      <w:tr w:rsidR="009D6FA8" w:rsidRPr="00780801" w:rsidTr="004B0627">
        <w:trPr>
          <w:trHeight w:val="449"/>
        </w:trPr>
        <w:tc>
          <w:tcPr>
            <w:tcW w:w="502" w:type="dxa"/>
          </w:tcPr>
          <w:p w:rsidR="009D6FA8" w:rsidRPr="00780801" w:rsidRDefault="009D6FA8" w:rsidP="00564064">
            <w:pPr>
              <w:pStyle w:val="naiskr"/>
              <w:spacing w:before="0" w:after="0"/>
              <w:rPr>
                <w:sz w:val="28"/>
                <w:szCs w:val="28"/>
              </w:rPr>
            </w:pPr>
            <w:r w:rsidRPr="00780801">
              <w:rPr>
                <w:sz w:val="28"/>
                <w:szCs w:val="28"/>
              </w:rPr>
              <w:t>4.</w:t>
            </w:r>
          </w:p>
        </w:tc>
        <w:tc>
          <w:tcPr>
            <w:tcW w:w="1936" w:type="dxa"/>
          </w:tcPr>
          <w:p w:rsidR="009D6FA8" w:rsidRPr="00780801" w:rsidRDefault="009D6FA8" w:rsidP="00564064">
            <w:pPr>
              <w:pStyle w:val="naiskr"/>
              <w:spacing w:before="0" w:after="0"/>
              <w:rPr>
                <w:sz w:val="28"/>
                <w:szCs w:val="28"/>
              </w:rPr>
            </w:pPr>
            <w:r w:rsidRPr="00780801">
              <w:rPr>
                <w:sz w:val="28"/>
                <w:szCs w:val="28"/>
              </w:rPr>
              <w:t>Cita informācija</w:t>
            </w:r>
          </w:p>
        </w:tc>
        <w:tc>
          <w:tcPr>
            <w:tcW w:w="6804" w:type="dxa"/>
          </w:tcPr>
          <w:p w:rsidR="009D6FA8" w:rsidRPr="00780801" w:rsidRDefault="00BE2D5D" w:rsidP="00A2205B">
            <w:pPr>
              <w:pStyle w:val="Vresteksts"/>
              <w:jc w:val="both"/>
              <w:rPr>
                <w:sz w:val="28"/>
                <w:szCs w:val="28"/>
              </w:rPr>
            </w:pPr>
            <w:r w:rsidRPr="00780801">
              <w:rPr>
                <w:sz w:val="28"/>
                <w:szCs w:val="28"/>
              </w:rPr>
              <w:t>Nav</w:t>
            </w:r>
          </w:p>
        </w:tc>
      </w:tr>
    </w:tbl>
    <w:p w:rsidR="009D6FA8" w:rsidRPr="00780801" w:rsidRDefault="009D6FA8" w:rsidP="009D6FA8">
      <w:pPr>
        <w:rPr>
          <w:sz w:val="28"/>
          <w:szCs w:val="28"/>
        </w:rPr>
      </w:pPr>
    </w:p>
    <w:p w:rsidR="009D6FA8" w:rsidRPr="00780801" w:rsidRDefault="009D6FA8" w:rsidP="009D6FA8">
      <w:pPr>
        <w:jc w:val="both"/>
        <w:rPr>
          <w:sz w:val="28"/>
          <w:szCs w:val="28"/>
        </w:rPr>
      </w:pPr>
    </w:p>
    <w:tbl>
      <w:tblPr>
        <w:tblStyle w:val="Reatabula"/>
        <w:tblW w:w="5088" w:type="pct"/>
        <w:tblLayout w:type="fixed"/>
        <w:tblLook w:val="0000"/>
      </w:tblPr>
      <w:tblGrid>
        <w:gridCol w:w="534"/>
        <w:gridCol w:w="1984"/>
        <w:gridCol w:w="6932"/>
      </w:tblGrid>
      <w:tr w:rsidR="009D6FA8" w:rsidRPr="00780801" w:rsidTr="001A5E11">
        <w:tc>
          <w:tcPr>
            <w:tcW w:w="9450" w:type="dxa"/>
            <w:gridSpan w:val="3"/>
          </w:tcPr>
          <w:p w:rsidR="009D6FA8" w:rsidRPr="00780801" w:rsidRDefault="009D6FA8" w:rsidP="00564064">
            <w:pPr>
              <w:jc w:val="center"/>
              <w:rPr>
                <w:b/>
                <w:bCs/>
                <w:sz w:val="28"/>
                <w:szCs w:val="28"/>
              </w:rPr>
            </w:pPr>
            <w:r w:rsidRPr="00780801">
              <w:rPr>
                <w:b/>
                <w:bCs/>
                <w:sz w:val="28"/>
                <w:szCs w:val="28"/>
              </w:rPr>
              <w:t>II. Tiesību akta projekta ietekme uz sabiedrību, tautsaimniecības attīstību un administratīvo slogu</w:t>
            </w:r>
          </w:p>
        </w:tc>
      </w:tr>
      <w:tr w:rsidR="009D6FA8" w:rsidRPr="00780801" w:rsidTr="0037405F">
        <w:tc>
          <w:tcPr>
            <w:tcW w:w="534" w:type="dxa"/>
          </w:tcPr>
          <w:p w:rsidR="009D6FA8" w:rsidRPr="00780801" w:rsidRDefault="009D6FA8" w:rsidP="00564064">
            <w:pPr>
              <w:jc w:val="both"/>
              <w:rPr>
                <w:sz w:val="28"/>
                <w:szCs w:val="28"/>
              </w:rPr>
            </w:pPr>
            <w:r w:rsidRPr="00780801">
              <w:rPr>
                <w:sz w:val="28"/>
                <w:szCs w:val="28"/>
              </w:rPr>
              <w:t>1.</w:t>
            </w:r>
          </w:p>
        </w:tc>
        <w:tc>
          <w:tcPr>
            <w:tcW w:w="1984" w:type="dxa"/>
          </w:tcPr>
          <w:p w:rsidR="009D6FA8" w:rsidRPr="00780801" w:rsidRDefault="009D6FA8" w:rsidP="00564064">
            <w:pPr>
              <w:jc w:val="both"/>
              <w:rPr>
                <w:sz w:val="28"/>
                <w:szCs w:val="28"/>
              </w:rPr>
            </w:pPr>
            <w:r w:rsidRPr="00780801">
              <w:rPr>
                <w:sz w:val="28"/>
                <w:szCs w:val="28"/>
              </w:rPr>
              <w:t>Sabiedrības mērķgrupas, kuras tiesiskais regulējums ietekmē vai varētu ietekmēt</w:t>
            </w:r>
          </w:p>
        </w:tc>
        <w:tc>
          <w:tcPr>
            <w:tcW w:w="6932" w:type="dxa"/>
          </w:tcPr>
          <w:p w:rsidR="00DF0F40" w:rsidRPr="00780801" w:rsidRDefault="00F7507D" w:rsidP="002D076F">
            <w:pPr>
              <w:jc w:val="both"/>
              <w:rPr>
                <w:sz w:val="28"/>
                <w:szCs w:val="28"/>
              </w:rPr>
            </w:pPr>
            <w:r w:rsidRPr="00780801">
              <w:rPr>
                <w:sz w:val="28"/>
                <w:szCs w:val="28"/>
              </w:rPr>
              <w:t>Ārstniecības iestādes (4</w:t>
            </w:r>
            <w:r w:rsidR="00674576" w:rsidRPr="00780801">
              <w:rPr>
                <w:sz w:val="28"/>
                <w:szCs w:val="28"/>
              </w:rPr>
              <w:t>332</w:t>
            </w:r>
            <w:r w:rsidRPr="00780801">
              <w:rPr>
                <w:rStyle w:val="Vresatsauce"/>
                <w:sz w:val="28"/>
                <w:szCs w:val="28"/>
              </w:rPr>
              <w:footnoteReference w:id="1"/>
            </w:r>
            <w:r w:rsidRPr="00780801">
              <w:rPr>
                <w:sz w:val="28"/>
                <w:szCs w:val="28"/>
              </w:rPr>
              <w:t>), ārsti (6</w:t>
            </w:r>
            <w:r w:rsidR="002D076F" w:rsidRPr="00780801">
              <w:rPr>
                <w:sz w:val="28"/>
                <w:szCs w:val="28"/>
              </w:rPr>
              <w:t>840</w:t>
            </w:r>
            <w:r w:rsidRPr="00780801">
              <w:rPr>
                <w:rStyle w:val="Vresatsauce"/>
                <w:sz w:val="28"/>
                <w:szCs w:val="28"/>
              </w:rPr>
              <w:footnoteReference w:id="2"/>
            </w:r>
            <w:r w:rsidRPr="00780801">
              <w:rPr>
                <w:sz w:val="28"/>
                <w:szCs w:val="28"/>
              </w:rPr>
              <w:t xml:space="preserve">), </w:t>
            </w:r>
            <w:r w:rsidR="002D076F" w:rsidRPr="00780801">
              <w:rPr>
                <w:sz w:val="28"/>
                <w:szCs w:val="28"/>
              </w:rPr>
              <w:t>zobārsti (1435</w:t>
            </w:r>
            <w:r w:rsidR="002D076F" w:rsidRPr="00780801">
              <w:rPr>
                <w:rStyle w:val="Vresatsauce"/>
                <w:sz w:val="28"/>
                <w:szCs w:val="28"/>
              </w:rPr>
              <w:footnoteReference w:id="3"/>
            </w:r>
            <w:r w:rsidR="002D076F" w:rsidRPr="00780801">
              <w:rPr>
                <w:sz w:val="28"/>
                <w:szCs w:val="28"/>
              </w:rPr>
              <w:t xml:space="preserve">) </w:t>
            </w:r>
            <w:r w:rsidR="006C794B" w:rsidRPr="00780801">
              <w:rPr>
                <w:sz w:val="28"/>
                <w:szCs w:val="28"/>
              </w:rPr>
              <w:t xml:space="preserve">ārstu palīgi </w:t>
            </w:r>
            <w:r w:rsidR="002D076F" w:rsidRPr="00780801">
              <w:rPr>
                <w:sz w:val="28"/>
                <w:szCs w:val="28"/>
              </w:rPr>
              <w:t>(2203</w:t>
            </w:r>
            <w:r w:rsidR="002D076F" w:rsidRPr="00780801">
              <w:rPr>
                <w:rStyle w:val="Vresatsauce"/>
                <w:sz w:val="28"/>
                <w:szCs w:val="28"/>
              </w:rPr>
              <w:footnoteReference w:id="4"/>
            </w:r>
            <w:r w:rsidR="002D076F" w:rsidRPr="00780801">
              <w:rPr>
                <w:sz w:val="28"/>
                <w:szCs w:val="28"/>
              </w:rPr>
              <w:t xml:space="preserve">), </w:t>
            </w:r>
            <w:r w:rsidRPr="00780801">
              <w:rPr>
                <w:sz w:val="28"/>
                <w:szCs w:val="28"/>
              </w:rPr>
              <w:t>veselības aprūpes pakalpojumu saņēmēji (</w:t>
            </w:r>
            <w:r w:rsidR="00674576" w:rsidRPr="00780801">
              <w:rPr>
                <w:sz w:val="28"/>
                <w:szCs w:val="28"/>
              </w:rPr>
              <w:t>1 986 096</w:t>
            </w:r>
            <w:r w:rsidRPr="00780801">
              <w:rPr>
                <w:rStyle w:val="Vresatsauce"/>
                <w:sz w:val="28"/>
                <w:szCs w:val="28"/>
              </w:rPr>
              <w:footnoteReference w:id="5"/>
            </w:r>
            <w:r w:rsidR="005514E8" w:rsidRPr="00780801">
              <w:rPr>
                <w:sz w:val="28"/>
                <w:szCs w:val="28"/>
              </w:rPr>
              <w:t>), Valsts sociālās apdrošināšanas aģentūrā nodarbinātie, kuru darba pienākumos ietilpst ar darbnespējas lapu administr</w:t>
            </w:r>
            <w:r w:rsidR="006C794B" w:rsidRPr="00780801">
              <w:rPr>
                <w:sz w:val="28"/>
                <w:szCs w:val="28"/>
              </w:rPr>
              <w:t>ēšanu saistīto funkciju izpilde</w:t>
            </w:r>
            <w:r w:rsidR="00161126" w:rsidRPr="00780801">
              <w:rPr>
                <w:sz w:val="28"/>
                <w:szCs w:val="28"/>
              </w:rPr>
              <w:t>.</w:t>
            </w:r>
            <w:r w:rsidR="005514E8" w:rsidRPr="00780801">
              <w:rPr>
                <w:sz w:val="28"/>
                <w:szCs w:val="28"/>
              </w:rPr>
              <w:t xml:space="preserve"> </w:t>
            </w:r>
          </w:p>
        </w:tc>
      </w:tr>
      <w:tr w:rsidR="009D6FA8" w:rsidRPr="00780801" w:rsidTr="00F432F6">
        <w:tc>
          <w:tcPr>
            <w:tcW w:w="534" w:type="dxa"/>
          </w:tcPr>
          <w:p w:rsidR="009D6FA8" w:rsidRPr="00780801" w:rsidRDefault="009D6FA8" w:rsidP="00564064">
            <w:pPr>
              <w:rPr>
                <w:sz w:val="28"/>
                <w:szCs w:val="28"/>
              </w:rPr>
            </w:pPr>
            <w:r w:rsidRPr="00780801">
              <w:rPr>
                <w:sz w:val="28"/>
                <w:szCs w:val="28"/>
              </w:rPr>
              <w:t>2.</w:t>
            </w:r>
          </w:p>
        </w:tc>
        <w:tc>
          <w:tcPr>
            <w:tcW w:w="1984" w:type="dxa"/>
          </w:tcPr>
          <w:p w:rsidR="009D6FA8" w:rsidRPr="00780801" w:rsidRDefault="009D6FA8" w:rsidP="00564064">
            <w:pPr>
              <w:rPr>
                <w:sz w:val="28"/>
                <w:szCs w:val="28"/>
              </w:rPr>
            </w:pPr>
            <w:r w:rsidRPr="00780801">
              <w:rPr>
                <w:sz w:val="28"/>
                <w:szCs w:val="28"/>
              </w:rPr>
              <w:t>Tiesiskā regulējuma ietekme uz tautsaimniecību un administratīvo slogu</w:t>
            </w:r>
          </w:p>
        </w:tc>
        <w:tc>
          <w:tcPr>
            <w:tcW w:w="6932" w:type="dxa"/>
          </w:tcPr>
          <w:p w:rsidR="009D26A6" w:rsidRPr="00780801" w:rsidRDefault="006C794B" w:rsidP="009D26A6">
            <w:pPr>
              <w:jc w:val="both"/>
              <w:rPr>
                <w:bCs/>
                <w:sz w:val="28"/>
                <w:szCs w:val="28"/>
              </w:rPr>
            </w:pPr>
            <w:r w:rsidRPr="00780801">
              <w:rPr>
                <w:sz w:val="28"/>
                <w:szCs w:val="28"/>
              </w:rPr>
              <w:t>Projekts (1.1.</w:t>
            </w:r>
            <w:r w:rsidR="0016594B" w:rsidRPr="00780801">
              <w:rPr>
                <w:sz w:val="28"/>
                <w:szCs w:val="28"/>
              </w:rPr>
              <w:t>un 1.2.</w:t>
            </w:r>
            <w:r w:rsidRPr="00780801">
              <w:rPr>
                <w:sz w:val="28"/>
                <w:szCs w:val="28"/>
              </w:rPr>
              <w:t>apakšpunkts)</w:t>
            </w:r>
            <w:r w:rsidRPr="00780801">
              <w:rPr>
                <w:rFonts w:eastAsia="Calibri"/>
                <w:bCs/>
                <w:sz w:val="28"/>
                <w:szCs w:val="28"/>
              </w:rPr>
              <w:t xml:space="preserve"> </w:t>
            </w:r>
            <w:r w:rsidRPr="00780801">
              <w:rPr>
                <w:bCs/>
                <w:sz w:val="28"/>
                <w:szCs w:val="28"/>
              </w:rPr>
              <w:t>par 7 mēnešiem</w:t>
            </w:r>
            <w:r w:rsidRPr="00780801">
              <w:rPr>
                <w:rFonts w:eastAsia="Calibri"/>
                <w:bCs/>
                <w:sz w:val="28"/>
                <w:szCs w:val="28"/>
              </w:rPr>
              <w:t xml:space="preserve"> (</w:t>
            </w:r>
            <w:r w:rsidRPr="00780801">
              <w:rPr>
                <w:bCs/>
                <w:sz w:val="28"/>
                <w:szCs w:val="28"/>
              </w:rPr>
              <w:t>līdz 2017.gada 30.jūnijam)</w:t>
            </w:r>
            <w:r w:rsidRPr="00780801">
              <w:rPr>
                <w:rFonts w:eastAsia="Calibri"/>
                <w:bCs/>
                <w:sz w:val="28"/>
                <w:szCs w:val="28"/>
              </w:rPr>
              <w:t xml:space="preserve"> pagarin</w:t>
            </w:r>
            <w:r w:rsidRPr="00780801">
              <w:rPr>
                <w:bCs/>
                <w:sz w:val="28"/>
                <w:szCs w:val="28"/>
              </w:rPr>
              <w:t xml:space="preserve">a termiņu, līdz kuram </w:t>
            </w:r>
            <w:r w:rsidR="00F432F6" w:rsidRPr="00780801">
              <w:rPr>
                <w:bCs/>
                <w:sz w:val="28"/>
                <w:szCs w:val="28"/>
              </w:rPr>
              <w:t xml:space="preserve">darbnespējas lapu atļauts izsniegt vai nu elektroniski veselības informācijas sistēmā, vai papīra formātā. </w:t>
            </w:r>
          </w:p>
          <w:p w:rsidR="0055505C" w:rsidRPr="00780801" w:rsidRDefault="0055505C" w:rsidP="009D26A6">
            <w:pPr>
              <w:jc w:val="both"/>
              <w:rPr>
                <w:rStyle w:val="apple-converted-space"/>
                <w:sz w:val="28"/>
                <w:szCs w:val="28"/>
                <w:shd w:val="clear" w:color="auto" w:fill="FFFFFF"/>
              </w:rPr>
            </w:pPr>
            <w:r w:rsidRPr="00780801">
              <w:rPr>
                <w:bCs/>
                <w:sz w:val="28"/>
                <w:szCs w:val="28"/>
              </w:rPr>
              <w:t>Darba devēj</w:t>
            </w:r>
            <w:r w:rsidR="00520247" w:rsidRPr="00780801">
              <w:rPr>
                <w:bCs/>
                <w:sz w:val="28"/>
                <w:szCs w:val="28"/>
              </w:rPr>
              <w:t>am</w:t>
            </w:r>
            <w:r w:rsidRPr="00780801">
              <w:rPr>
                <w:bCs/>
                <w:sz w:val="28"/>
                <w:szCs w:val="28"/>
              </w:rPr>
              <w:t xml:space="preserve"> </w:t>
            </w:r>
            <w:r w:rsidR="00545657" w:rsidRPr="00780801">
              <w:rPr>
                <w:bCs/>
                <w:sz w:val="28"/>
                <w:szCs w:val="28"/>
              </w:rPr>
              <w:t xml:space="preserve">elektroniski </w:t>
            </w:r>
            <w:r w:rsidR="00F8519D">
              <w:rPr>
                <w:bCs/>
                <w:sz w:val="28"/>
                <w:szCs w:val="28"/>
              </w:rPr>
              <w:t xml:space="preserve">veselības informācijas sistēmā </w:t>
            </w:r>
            <w:r w:rsidR="00545657" w:rsidRPr="00780801">
              <w:rPr>
                <w:bCs/>
                <w:sz w:val="28"/>
                <w:szCs w:val="28"/>
              </w:rPr>
              <w:t xml:space="preserve"> </w:t>
            </w:r>
            <w:r w:rsidR="00F8519D">
              <w:rPr>
                <w:bCs/>
                <w:sz w:val="28"/>
                <w:szCs w:val="28"/>
              </w:rPr>
              <w:t>noslēgtās</w:t>
            </w:r>
            <w:r w:rsidR="00257F22" w:rsidRPr="00780801">
              <w:rPr>
                <w:bCs/>
                <w:sz w:val="28"/>
                <w:szCs w:val="28"/>
              </w:rPr>
              <w:t xml:space="preserve"> </w:t>
            </w:r>
            <w:r w:rsidR="00545657" w:rsidRPr="00780801">
              <w:rPr>
                <w:bCs/>
                <w:sz w:val="28"/>
                <w:szCs w:val="28"/>
              </w:rPr>
              <w:t>darbnespējas lap</w:t>
            </w:r>
            <w:r w:rsidR="00520247" w:rsidRPr="00780801">
              <w:rPr>
                <w:bCs/>
                <w:sz w:val="28"/>
                <w:szCs w:val="28"/>
              </w:rPr>
              <w:t>as</w:t>
            </w:r>
            <w:r w:rsidR="00545657" w:rsidRPr="00780801">
              <w:rPr>
                <w:bCs/>
                <w:sz w:val="28"/>
                <w:szCs w:val="28"/>
              </w:rPr>
              <w:t xml:space="preserve"> </w:t>
            </w:r>
            <w:r w:rsidR="00520247" w:rsidRPr="00780801">
              <w:rPr>
                <w:sz w:val="28"/>
                <w:szCs w:val="28"/>
                <w:shd w:val="clear" w:color="auto" w:fill="FFFFFF"/>
              </w:rPr>
              <w:t xml:space="preserve">(gan A, gan B) </w:t>
            </w:r>
            <w:r w:rsidR="00520247" w:rsidRPr="00780801">
              <w:rPr>
                <w:bCs/>
                <w:sz w:val="28"/>
                <w:szCs w:val="28"/>
              </w:rPr>
              <w:t>personai</w:t>
            </w:r>
            <w:r w:rsidR="00520247" w:rsidRPr="00780801">
              <w:rPr>
                <w:rStyle w:val="apple-converted-space"/>
                <w:sz w:val="28"/>
                <w:szCs w:val="28"/>
                <w:shd w:val="clear" w:color="auto" w:fill="FFFFFF"/>
              </w:rPr>
              <w:t xml:space="preserve">, kura darbnespējas periodā, par kuru izsniegta darbnespējas lapa, </w:t>
            </w:r>
            <w:r w:rsidR="00520247" w:rsidRPr="00780801">
              <w:rPr>
                <w:rStyle w:val="apple-converted-space"/>
                <w:sz w:val="28"/>
                <w:szCs w:val="28"/>
                <w:shd w:val="clear" w:color="auto" w:fill="FFFFFF"/>
              </w:rPr>
              <w:lastRenderedPageBreak/>
              <w:t xml:space="preserve">ir darba ņēmēja statusā pie attiecīgā darba devēja, </w:t>
            </w:r>
            <w:r w:rsidRPr="00780801">
              <w:rPr>
                <w:bCs/>
                <w:sz w:val="28"/>
                <w:szCs w:val="28"/>
              </w:rPr>
              <w:t xml:space="preserve">saskaņā ar Ministru kabineta 2014.gada 11.marta noteikumu Nr.134 „Noteikumi par vienoto veselības nozares elektronisko informācijas sistēmu” </w:t>
            </w:r>
            <w:r w:rsidRPr="00780801">
              <w:rPr>
                <w:sz w:val="28"/>
                <w:szCs w:val="28"/>
              </w:rPr>
              <w:t>33.</w:t>
            </w:r>
            <w:r w:rsidRPr="00780801">
              <w:rPr>
                <w:sz w:val="28"/>
                <w:szCs w:val="28"/>
                <w:vertAlign w:val="superscript"/>
              </w:rPr>
              <w:t>1</w:t>
            </w:r>
            <w:r w:rsidRPr="00780801">
              <w:rPr>
                <w:rStyle w:val="apple-converted-space"/>
                <w:sz w:val="28"/>
                <w:szCs w:val="28"/>
              </w:rPr>
              <w:t> </w:t>
            </w:r>
            <w:r w:rsidRPr="00780801">
              <w:rPr>
                <w:sz w:val="28"/>
                <w:szCs w:val="28"/>
              </w:rPr>
              <w:t>punktu </w:t>
            </w:r>
            <w:r w:rsidRPr="00780801">
              <w:rPr>
                <w:sz w:val="28"/>
                <w:szCs w:val="28"/>
                <w:shd w:val="clear" w:color="auto" w:fill="FFFFFF"/>
              </w:rPr>
              <w:t xml:space="preserve"> </w:t>
            </w:r>
            <w:r w:rsidR="00545657" w:rsidRPr="00780801">
              <w:rPr>
                <w:sz w:val="28"/>
                <w:szCs w:val="28"/>
                <w:shd w:val="clear" w:color="auto" w:fill="FFFFFF"/>
              </w:rPr>
              <w:t xml:space="preserve">pieejamas </w:t>
            </w:r>
            <w:r w:rsidRPr="00780801">
              <w:rPr>
                <w:sz w:val="28"/>
                <w:szCs w:val="28"/>
                <w:shd w:val="clear" w:color="auto" w:fill="FFFFFF"/>
              </w:rPr>
              <w:t xml:space="preserve">Valsts ieņēmumu </w:t>
            </w:r>
            <w:r w:rsidR="009D26A6" w:rsidRPr="00780801">
              <w:rPr>
                <w:sz w:val="28"/>
                <w:szCs w:val="28"/>
                <w:shd w:val="clear" w:color="auto" w:fill="FFFFFF"/>
              </w:rPr>
              <w:t>dienesta elektroniskās deklarēšanas sistēmā</w:t>
            </w:r>
            <w:r w:rsidR="00545657" w:rsidRPr="00780801">
              <w:rPr>
                <w:sz w:val="28"/>
                <w:szCs w:val="28"/>
                <w:shd w:val="clear" w:color="auto" w:fill="FFFFFF"/>
              </w:rPr>
              <w:t>.</w:t>
            </w:r>
            <w:r w:rsidRPr="00780801">
              <w:rPr>
                <w:rStyle w:val="apple-converted-space"/>
                <w:sz w:val="28"/>
                <w:szCs w:val="28"/>
                <w:shd w:val="clear" w:color="auto" w:fill="FFFFFF"/>
              </w:rPr>
              <w:t xml:space="preserve"> </w:t>
            </w:r>
          </w:p>
          <w:p w:rsidR="00DF19E6" w:rsidRPr="00780801" w:rsidRDefault="009D26A6" w:rsidP="00545657">
            <w:pPr>
              <w:jc w:val="both"/>
              <w:rPr>
                <w:sz w:val="28"/>
                <w:szCs w:val="28"/>
                <w:shd w:val="clear" w:color="auto" w:fill="FFFFFF"/>
              </w:rPr>
            </w:pPr>
            <w:r w:rsidRPr="00780801">
              <w:rPr>
                <w:rStyle w:val="apple-converted-space"/>
                <w:sz w:val="28"/>
                <w:szCs w:val="28"/>
                <w:shd w:val="clear" w:color="auto" w:fill="FFFFFF"/>
              </w:rPr>
              <w:t xml:space="preserve">Līdz 2017.gada 30.jūnijam, ja darbnespējas lapa netiks izsniegta elektroniski veselības informācijas sistēmā, tā tāpat kā līdz šim būs jāiesniedz darba devējam papīra formātā. No 2017.gada 1.jūlija visas darbiniekiem izsniegtās darbnespējas lapas </w:t>
            </w:r>
            <w:r w:rsidR="00257F22" w:rsidRPr="00780801">
              <w:rPr>
                <w:rStyle w:val="apple-converted-space"/>
                <w:sz w:val="28"/>
                <w:szCs w:val="28"/>
                <w:shd w:val="clear" w:color="auto" w:fill="FFFFFF"/>
              </w:rPr>
              <w:t xml:space="preserve">(noslēgtās) </w:t>
            </w:r>
            <w:r w:rsidRPr="00780801">
              <w:rPr>
                <w:rStyle w:val="apple-converted-space"/>
                <w:sz w:val="28"/>
                <w:szCs w:val="28"/>
                <w:shd w:val="clear" w:color="auto" w:fill="FFFFFF"/>
              </w:rPr>
              <w:t xml:space="preserve">darba devējam būs pieejamas elektroniski </w:t>
            </w:r>
            <w:r w:rsidR="00545657" w:rsidRPr="00780801">
              <w:rPr>
                <w:rStyle w:val="apple-converted-space"/>
                <w:sz w:val="28"/>
                <w:szCs w:val="28"/>
                <w:shd w:val="clear" w:color="auto" w:fill="FFFFFF"/>
              </w:rPr>
              <w:t>Valsts ieņēmumu dienesta</w:t>
            </w:r>
            <w:r w:rsidRPr="00780801">
              <w:rPr>
                <w:rStyle w:val="apple-converted-space"/>
                <w:sz w:val="28"/>
                <w:szCs w:val="28"/>
                <w:shd w:val="clear" w:color="auto" w:fill="FFFFFF"/>
              </w:rPr>
              <w:t xml:space="preserve"> informācijas sistēmā</w:t>
            </w:r>
            <w:r w:rsidR="00520247" w:rsidRPr="00780801">
              <w:rPr>
                <w:rStyle w:val="apple-converted-space"/>
                <w:sz w:val="28"/>
                <w:szCs w:val="28"/>
                <w:shd w:val="clear" w:color="auto" w:fill="FFFFFF"/>
              </w:rPr>
              <w:t>, jo no attiecīgā datuma tās būs izsniedzamas tikai elektroniski.</w:t>
            </w:r>
          </w:p>
        </w:tc>
      </w:tr>
      <w:tr w:rsidR="009D6FA8" w:rsidRPr="00780801" w:rsidTr="0037405F">
        <w:tc>
          <w:tcPr>
            <w:tcW w:w="534" w:type="dxa"/>
          </w:tcPr>
          <w:p w:rsidR="009D6FA8" w:rsidRPr="00780801" w:rsidRDefault="009D6FA8" w:rsidP="00564064">
            <w:pPr>
              <w:jc w:val="both"/>
              <w:rPr>
                <w:sz w:val="28"/>
                <w:szCs w:val="28"/>
              </w:rPr>
            </w:pPr>
            <w:r w:rsidRPr="00780801">
              <w:rPr>
                <w:sz w:val="28"/>
                <w:szCs w:val="28"/>
              </w:rPr>
              <w:lastRenderedPageBreak/>
              <w:t>3.</w:t>
            </w:r>
          </w:p>
        </w:tc>
        <w:tc>
          <w:tcPr>
            <w:tcW w:w="1984" w:type="dxa"/>
          </w:tcPr>
          <w:p w:rsidR="009D6FA8" w:rsidRPr="00780801" w:rsidRDefault="009D6FA8" w:rsidP="00564064">
            <w:pPr>
              <w:rPr>
                <w:sz w:val="28"/>
                <w:szCs w:val="28"/>
              </w:rPr>
            </w:pPr>
            <w:r w:rsidRPr="00780801">
              <w:rPr>
                <w:sz w:val="28"/>
                <w:szCs w:val="28"/>
              </w:rPr>
              <w:t>Administratīvo izmaksu monetārs novērtējums</w:t>
            </w:r>
          </w:p>
        </w:tc>
        <w:tc>
          <w:tcPr>
            <w:tcW w:w="6932" w:type="dxa"/>
          </w:tcPr>
          <w:p w:rsidR="0012180A" w:rsidRPr="00780801" w:rsidRDefault="00F432F6" w:rsidP="00541B87">
            <w:pPr>
              <w:jc w:val="both"/>
              <w:rPr>
                <w:iCs/>
                <w:sz w:val="28"/>
                <w:szCs w:val="28"/>
              </w:rPr>
            </w:pPr>
            <w:r w:rsidRPr="00780801">
              <w:rPr>
                <w:iCs/>
                <w:sz w:val="28"/>
                <w:szCs w:val="28"/>
              </w:rPr>
              <w:t>Nav attiecināms</w:t>
            </w:r>
          </w:p>
        </w:tc>
      </w:tr>
      <w:tr w:rsidR="009D6FA8" w:rsidRPr="00780801" w:rsidTr="0037405F">
        <w:tc>
          <w:tcPr>
            <w:tcW w:w="534" w:type="dxa"/>
          </w:tcPr>
          <w:p w:rsidR="009D6FA8" w:rsidRPr="00780801" w:rsidRDefault="009D6FA8" w:rsidP="00564064">
            <w:pPr>
              <w:jc w:val="both"/>
              <w:rPr>
                <w:sz w:val="28"/>
                <w:szCs w:val="28"/>
              </w:rPr>
            </w:pPr>
            <w:r w:rsidRPr="00780801">
              <w:rPr>
                <w:sz w:val="28"/>
                <w:szCs w:val="28"/>
              </w:rPr>
              <w:t>4.</w:t>
            </w:r>
          </w:p>
        </w:tc>
        <w:tc>
          <w:tcPr>
            <w:tcW w:w="1984" w:type="dxa"/>
          </w:tcPr>
          <w:p w:rsidR="009D6FA8" w:rsidRPr="00780801" w:rsidRDefault="009D6FA8" w:rsidP="00564064">
            <w:pPr>
              <w:rPr>
                <w:sz w:val="28"/>
                <w:szCs w:val="28"/>
              </w:rPr>
            </w:pPr>
            <w:r w:rsidRPr="00780801">
              <w:rPr>
                <w:sz w:val="28"/>
                <w:szCs w:val="28"/>
              </w:rPr>
              <w:t>Cita informācija</w:t>
            </w:r>
          </w:p>
        </w:tc>
        <w:tc>
          <w:tcPr>
            <w:tcW w:w="6932" w:type="dxa"/>
          </w:tcPr>
          <w:p w:rsidR="009D6FA8" w:rsidRPr="00780801" w:rsidRDefault="00F432F6" w:rsidP="00306211">
            <w:pPr>
              <w:jc w:val="both"/>
              <w:rPr>
                <w:sz w:val="28"/>
                <w:szCs w:val="28"/>
                <w:highlight w:val="yellow"/>
              </w:rPr>
            </w:pPr>
            <w:r w:rsidRPr="00780801">
              <w:rPr>
                <w:sz w:val="28"/>
                <w:szCs w:val="28"/>
              </w:rPr>
              <w:t>Nav</w:t>
            </w:r>
          </w:p>
        </w:tc>
      </w:tr>
    </w:tbl>
    <w:p w:rsidR="009D6FA8" w:rsidRPr="00780801" w:rsidRDefault="009D6FA8" w:rsidP="009D6FA8">
      <w:pPr>
        <w:jc w:val="both"/>
        <w:rPr>
          <w:sz w:val="28"/>
          <w:szCs w:val="28"/>
        </w:rPr>
      </w:pPr>
    </w:p>
    <w:p w:rsidR="0093044F" w:rsidRPr="00780801" w:rsidRDefault="0093044F" w:rsidP="009D6FA8">
      <w:pPr>
        <w:jc w:val="both"/>
        <w:rPr>
          <w:sz w:val="28"/>
          <w:szCs w:val="28"/>
        </w:rPr>
      </w:pPr>
    </w:p>
    <w:tbl>
      <w:tblPr>
        <w:tblStyle w:val="Reatabula"/>
        <w:tblW w:w="9464" w:type="dxa"/>
        <w:tblLayout w:type="fixed"/>
        <w:tblLook w:val="0000"/>
      </w:tblPr>
      <w:tblGrid>
        <w:gridCol w:w="534"/>
        <w:gridCol w:w="1701"/>
        <w:gridCol w:w="7229"/>
      </w:tblGrid>
      <w:tr w:rsidR="0093044F" w:rsidRPr="00780801" w:rsidTr="0093044F">
        <w:tc>
          <w:tcPr>
            <w:tcW w:w="9464" w:type="dxa"/>
            <w:gridSpan w:val="3"/>
          </w:tcPr>
          <w:p w:rsidR="0093044F" w:rsidRPr="00780801" w:rsidRDefault="0093044F" w:rsidP="0093044F">
            <w:pPr>
              <w:pStyle w:val="naisnod"/>
              <w:rPr>
                <w:b w:val="0"/>
                <w:sz w:val="28"/>
                <w:szCs w:val="28"/>
              </w:rPr>
            </w:pPr>
            <w:r w:rsidRPr="00780801">
              <w:rPr>
                <w:sz w:val="28"/>
                <w:szCs w:val="28"/>
              </w:rPr>
              <w:t>IV. Tiesību akta projekta ietekme uz spēkā esošo tiesību normu sistēmu</w:t>
            </w:r>
          </w:p>
        </w:tc>
      </w:tr>
      <w:tr w:rsidR="0093044F" w:rsidRPr="00780801" w:rsidTr="0093044F">
        <w:tc>
          <w:tcPr>
            <w:tcW w:w="534" w:type="dxa"/>
          </w:tcPr>
          <w:p w:rsidR="0093044F" w:rsidRPr="00780801" w:rsidRDefault="0093044F" w:rsidP="0093044F">
            <w:pPr>
              <w:pStyle w:val="naiskr"/>
              <w:rPr>
                <w:sz w:val="28"/>
                <w:szCs w:val="28"/>
              </w:rPr>
            </w:pPr>
            <w:r w:rsidRPr="00780801">
              <w:rPr>
                <w:sz w:val="28"/>
                <w:szCs w:val="28"/>
              </w:rPr>
              <w:t> 1.</w:t>
            </w:r>
          </w:p>
        </w:tc>
        <w:tc>
          <w:tcPr>
            <w:tcW w:w="1701" w:type="dxa"/>
          </w:tcPr>
          <w:p w:rsidR="0093044F" w:rsidRPr="00780801" w:rsidRDefault="0093044F" w:rsidP="0093044F">
            <w:pPr>
              <w:pStyle w:val="naiskr"/>
              <w:rPr>
                <w:sz w:val="28"/>
                <w:szCs w:val="28"/>
              </w:rPr>
            </w:pPr>
            <w:r w:rsidRPr="00780801">
              <w:rPr>
                <w:sz w:val="28"/>
                <w:szCs w:val="28"/>
              </w:rPr>
              <w:t>Nepieciešamie saistītie tiesību aktu projekti</w:t>
            </w:r>
          </w:p>
        </w:tc>
        <w:tc>
          <w:tcPr>
            <w:tcW w:w="7229" w:type="dxa"/>
          </w:tcPr>
          <w:p w:rsidR="00F11F35" w:rsidRPr="00780801" w:rsidRDefault="00F62557" w:rsidP="00F11F35">
            <w:pPr>
              <w:jc w:val="both"/>
              <w:rPr>
                <w:bCs/>
                <w:sz w:val="28"/>
                <w:szCs w:val="28"/>
              </w:rPr>
            </w:pPr>
            <w:r w:rsidRPr="00632488">
              <w:rPr>
                <w:bCs/>
                <w:sz w:val="28"/>
                <w:szCs w:val="28"/>
              </w:rPr>
              <w:t>Grozījumi Ministru kabineta 2014.gada 11.marta noteikumos Nr.134 „Noteikumi par vienoto veselības nozares elektronisko informācijas sistēmu” (</w:t>
            </w:r>
            <w:r w:rsidR="00F16028" w:rsidRPr="00105AA8">
              <w:rPr>
                <w:sz w:val="28"/>
                <w:szCs w:val="28"/>
              </w:rPr>
              <w:t>izsludināts Valsts sekretāru 2016.gada 6.oktobra sanāksmē, prot. Nr.39 16.§, VSS – 957</w:t>
            </w:r>
            <w:r w:rsidRPr="00632488">
              <w:rPr>
                <w:bCs/>
                <w:sz w:val="28"/>
                <w:szCs w:val="28"/>
              </w:rPr>
              <w:t xml:space="preserve">), </w:t>
            </w:r>
            <w:r w:rsidRPr="00632488">
              <w:rPr>
                <w:sz w:val="28"/>
                <w:szCs w:val="28"/>
              </w:rPr>
              <w:t>lai</w:t>
            </w:r>
            <w:r w:rsidRPr="00632488">
              <w:rPr>
                <w:rFonts w:eastAsia="Calibri"/>
                <w:bCs/>
                <w:sz w:val="28"/>
                <w:szCs w:val="28"/>
              </w:rPr>
              <w:t xml:space="preserve"> pagarin</w:t>
            </w:r>
            <w:r w:rsidRPr="00632488">
              <w:rPr>
                <w:bCs/>
                <w:sz w:val="28"/>
                <w:szCs w:val="28"/>
              </w:rPr>
              <w:t>ātu termiņu (par 7 mēnešiem), līdz kuram elektronisko darbnespējas lapu lietošana ārstniecības iestādēm ir brīvprātīga.</w:t>
            </w:r>
            <w:r w:rsidRPr="009E6832">
              <w:rPr>
                <w:bCs/>
                <w:sz w:val="28"/>
                <w:szCs w:val="28"/>
              </w:rPr>
              <w:t xml:space="preserve"> </w:t>
            </w:r>
            <w:r>
              <w:rPr>
                <w:bCs/>
                <w:sz w:val="28"/>
                <w:szCs w:val="28"/>
              </w:rPr>
              <w:t xml:space="preserve"> </w:t>
            </w:r>
            <w:r w:rsidRPr="009E6832">
              <w:rPr>
                <w:bCs/>
                <w:sz w:val="28"/>
                <w:szCs w:val="28"/>
              </w:rPr>
              <w:t xml:space="preserve"> </w:t>
            </w:r>
          </w:p>
        </w:tc>
      </w:tr>
      <w:tr w:rsidR="0093044F" w:rsidRPr="00780801" w:rsidTr="0093044F">
        <w:tc>
          <w:tcPr>
            <w:tcW w:w="534" w:type="dxa"/>
          </w:tcPr>
          <w:p w:rsidR="0093044F" w:rsidRPr="00780801" w:rsidRDefault="0093044F" w:rsidP="0093044F">
            <w:pPr>
              <w:pStyle w:val="naiskr"/>
              <w:rPr>
                <w:sz w:val="28"/>
                <w:szCs w:val="28"/>
              </w:rPr>
            </w:pPr>
            <w:r w:rsidRPr="00780801">
              <w:rPr>
                <w:sz w:val="28"/>
                <w:szCs w:val="28"/>
              </w:rPr>
              <w:t>2.</w:t>
            </w:r>
          </w:p>
        </w:tc>
        <w:tc>
          <w:tcPr>
            <w:tcW w:w="1701" w:type="dxa"/>
          </w:tcPr>
          <w:p w:rsidR="0093044F" w:rsidRPr="00780801" w:rsidRDefault="0093044F" w:rsidP="0093044F">
            <w:pPr>
              <w:pStyle w:val="naiskr"/>
              <w:rPr>
                <w:sz w:val="28"/>
                <w:szCs w:val="28"/>
              </w:rPr>
            </w:pPr>
            <w:r w:rsidRPr="00780801">
              <w:rPr>
                <w:sz w:val="28"/>
                <w:szCs w:val="28"/>
              </w:rPr>
              <w:t>Atbildīgā institūcija</w:t>
            </w:r>
          </w:p>
        </w:tc>
        <w:tc>
          <w:tcPr>
            <w:tcW w:w="7229" w:type="dxa"/>
          </w:tcPr>
          <w:p w:rsidR="0093044F" w:rsidRPr="00780801" w:rsidRDefault="0093044F" w:rsidP="0093044F">
            <w:pPr>
              <w:jc w:val="both"/>
              <w:rPr>
                <w:sz w:val="28"/>
                <w:szCs w:val="28"/>
              </w:rPr>
            </w:pPr>
            <w:r w:rsidRPr="00780801">
              <w:rPr>
                <w:sz w:val="28"/>
                <w:szCs w:val="28"/>
              </w:rPr>
              <w:t>Veselības ministrija</w:t>
            </w:r>
          </w:p>
        </w:tc>
      </w:tr>
      <w:tr w:rsidR="0093044F" w:rsidRPr="00780801" w:rsidTr="0093044F">
        <w:tc>
          <w:tcPr>
            <w:tcW w:w="534" w:type="dxa"/>
          </w:tcPr>
          <w:p w:rsidR="0093044F" w:rsidRPr="00780801" w:rsidRDefault="0093044F" w:rsidP="0093044F">
            <w:pPr>
              <w:pStyle w:val="naiskr"/>
              <w:rPr>
                <w:sz w:val="28"/>
                <w:szCs w:val="28"/>
              </w:rPr>
            </w:pPr>
            <w:r w:rsidRPr="00780801">
              <w:rPr>
                <w:sz w:val="28"/>
                <w:szCs w:val="28"/>
              </w:rPr>
              <w:t>3.</w:t>
            </w:r>
          </w:p>
        </w:tc>
        <w:tc>
          <w:tcPr>
            <w:tcW w:w="1701" w:type="dxa"/>
          </w:tcPr>
          <w:p w:rsidR="0093044F" w:rsidRPr="00780801" w:rsidRDefault="0093044F" w:rsidP="0093044F">
            <w:pPr>
              <w:pStyle w:val="naiskr"/>
              <w:rPr>
                <w:sz w:val="28"/>
                <w:szCs w:val="28"/>
              </w:rPr>
            </w:pPr>
            <w:r w:rsidRPr="00780801">
              <w:rPr>
                <w:sz w:val="28"/>
                <w:szCs w:val="28"/>
              </w:rPr>
              <w:t>Cita informācija</w:t>
            </w:r>
          </w:p>
        </w:tc>
        <w:tc>
          <w:tcPr>
            <w:tcW w:w="7229" w:type="dxa"/>
          </w:tcPr>
          <w:p w:rsidR="00105AA8" w:rsidRPr="00105AA8" w:rsidRDefault="00105AA8" w:rsidP="00105AA8">
            <w:pPr>
              <w:pStyle w:val="naiskr"/>
              <w:jc w:val="both"/>
              <w:rPr>
                <w:bCs/>
                <w:sz w:val="28"/>
                <w:szCs w:val="28"/>
              </w:rPr>
            </w:pPr>
            <w:r w:rsidRPr="00105AA8">
              <w:rPr>
                <w:bCs/>
                <w:sz w:val="28"/>
                <w:szCs w:val="28"/>
              </w:rPr>
              <w:t xml:space="preserve">Ministru kabineta noteikumu </w:t>
            </w:r>
            <w:r w:rsidRPr="00105AA8">
              <w:rPr>
                <w:bCs/>
                <w:color w:val="000000"/>
                <w:sz w:val="28"/>
                <w:szCs w:val="28"/>
              </w:rPr>
              <w:t xml:space="preserve">projekts </w:t>
            </w:r>
            <w:r w:rsidRPr="00105AA8">
              <w:rPr>
                <w:sz w:val="28"/>
                <w:szCs w:val="28"/>
              </w:rPr>
              <w:t>„Grozījumi Ministru kabineta 2008. gada 15. septembra noteikumos Nr.746 „Ar noteiktām slimībām slimojošu pacientu reģistra izveides, papildināšanas un uzturēšanas kārtība”” (projekts izsludināts Valsts sekretāru 2016.gada 6.oktobra sanāksm</w:t>
            </w:r>
            <w:r>
              <w:rPr>
                <w:sz w:val="28"/>
                <w:szCs w:val="28"/>
              </w:rPr>
              <w:t xml:space="preserve">ē, prot. Nr.39 15.§, VSS – 956), </w:t>
            </w:r>
            <w:r w:rsidRPr="00105AA8">
              <w:rPr>
                <w:bCs/>
                <w:sz w:val="28"/>
                <w:szCs w:val="28"/>
              </w:rPr>
              <w:t xml:space="preserve">Ministru kabineta noteikumu </w:t>
            </w:r>
            <w:r w:rsidRPr="00105AA8">
              <w:rPr>
                <w:bCs/>
                <w:color w:val="000000"/>
                <w:sz w:val="28"/>
                <w:szCs w:val="28"/>
              </w:rPr>
              <w:t xml:space="preserve">projekts </w:t>
            </w:r>
            <w:r w:rsidRPr="00105AA8">
              <w:rPr>
                <w:sz w:val="28"/>
                <w:szCs w:val="28"/>
              </w:rPr>
              <w:t>„Grozījumi Ministru kabineta 2014.gada 11.marta noteikumos Nr.134 „Noteikumi par vienoto veselības nozares elektronisko informācijas sistēmu”” (projekts izsludināts Valsts sekretāru 2016.gada 6.oktobra sanāksmē, prot. Nr.39 16.§, VSS – 957)</w:t>
            </w:r>
            <w:r w:rsidR="00F16028">
              <w:rPr>
                <w:sz w:val="28"/>
                <w:szCs w:val="28"/>
              </w:rPr>
              <w:t xml:space="preserve">, </w:t>
            </w:r>
            <w:r w:rsidR="00F16028" w:rsidRPr="00F16028">
              <w:rPr>
                <w:sz w:val="28"/>
                <w:szCs w:val="28"/>
              </w:rPr>
              <w:t xml:space="preserve">Ministru kabineta noteikumu projekts „Grozījumi Ministru </w:t>
            </w:r>
            <w:r w:rsidR="00F16028" w:rsidRPr="00F16028">
              <w:rPr>
                <w:sz w:val="28"/>
                <w:szCs w:val="28"/>
              </w:rPr>
              <w:lastRenderedPageBreak/>
              <w:t>kabineta 2005.gada 8.marta noteikumos Nr.175 „Recepšu veidlapu izgatavošanas un uzglabāšanas, kā arī recepšu izrakstīšanas un uzglabāšanas noteikumi” (izsludināts Valsts sekretāru 2016.gada 29.septembra sanāksmē, prot.Nr.38 23. §, VSS-919)</w:t>
            </w:r>
            <w:r>
              <w:rPr>
                <w:sz w:val="28"/>
                <w:szCs w:val="28"/>
              </w:rPr>
              <w:t xml:space="preserve"> un i</w:t>
            </w:r>
            <w:r>
              <w:rPr>
                <w:rFonts w:eastAsia="Times New Roman"/>
                <w:sz w:val="28"/>
                <w:szCs w:val="28"/>
              </w:rPr>
              <w:t>nformatīvais ziņojums</w:t>
            </w:r>
            <w:r w:rsidRPr="00366161">
              <w:rPr>
                <w:rFonts w:eastAsia="Times New Roman"/>
                <w:sz w:val="28"/>
                <w:szCs w:val="28"/>
              </w:rPr>
              <w:t xml:space="preserve"> par </w:t>
            </w:r>
            <w:r>
              <w:rPr>
                <w:rFonts w:eastAsia="Times New Roman"/>
                <w:sz w:val="28"/>
                <w:szCs w:val="28"/>
              </w:rPr>
              <w:t>„</w:t>
            </w:r>
            <w:r w:rsidRPr="00366161">
              <w:rPr>
                <w:rFonts w:eastAsia="Times New Roman"/>
                <w:sz w:val="28"/>
                <w:szCs w:val="28"/>
              </w:rPr>
              <w:t xml:space="preserve">Elektronisko darbnespējas lapu un recepšu ieviešanas īstenošanas </w:t>
            </w:r>
            <w:r>
              <w:rPr>
                <w:rFonts w:eastAsia="Times New Roman"/>
                <w:sz w:val="28"/>
                <w:szCs w:val="28"/>
              </w:rPr>
              <w:t>uzraudzību”</w:t>
            </w:r>
            <w:r>
              <w:rPr>
                <w:sz w:val="28"/>
                <w:szCs w:val="28"/>
              </w:rPr>
              <w:t xml:space="preserve"> </w:t>
            </w:r>
            <w:r w:rsidR="00DF54CD">
              <w:rPr>
                <w:sz w:val="28"/>
                <w:szCs w:val="28"/>
              </w:rPr>
              <w:t>(</w:t>
            </w:r>
            <w:r w:rsidR="00DF54CD">
              <w:rPr>
                <w:rFonts w:eastAsia="Times New Roman"/>
                <w:sz w:val="28"/>
                <w:szCs w:val="28"/>
              </w:rPr>
              <w:t>iesniegts Valsts kancelejai ar Veselības ministrijas 2016.gada 15.novembra vēstuli Nr.</w:t>
            </w:r>
            <w:r w:rsidR="00DF54CD">
              <w:t xml:space="preserve"> </w:t>
            </w:r>
            <w:r w:rsidR="00DF54CD">
              <w:rPr>
                <w:rFonts w:eastAsia="Times New Roman"/>
                <w:sz w:val="28"/>
                <w:szCs w:val="28"/>
              </w:rPr>
              <w:t>01-08/5075</w:t>
            </w:r>
            <w:r w:rsidR="00DF54CD">
              <w:rPr>
                <w:sz w:val="28"/>
                <w:szCs w:val="28"/>
              </w:rPr>
              <w:t xml:space="preserve">) </w:t>
            </w:r>
            <w:r w:rsidRPr="00780801">
              <w:rPr>
                <w:bCs/>
                <w:sz w:val="28"/>
                <w:szCs w:val="28"/>
              </w:rPr>
              <w:t>tiks iesniegts izskatīšanai Ministru kabinetā vienl</w:t>
            </w:r>
            <w:r>
              <w:rPr>
                <w:bCs/>
                <w:sz w:val="28"/>
                <w:szCs w:val="28"/>
              </w:rPr>
              <w:t>aicīgi ar P</w:t>
            </w:r>
            <w:r w:rsidRPr="00780801">
              <w:rPr>
                <w:bCs/>
                <w:sz w:val="28"/>
                <w:szCs w:val="28"/>
              </w:rPr>
              <w:t xml:space="preserve">rojektu. </w:t>
            </w:r>
          </w:p>
        </w:tc>
      </w:tr>
    </w:tbl>
    <w:p w:rsidR="00145F1B" w:rsidRPr="00780801" w:rsidRDefault="00145F1B" w:rsidP="009D6FA8">
      <w:pPr>
        <w:jc w:val="both"/>
        <w:rPr>
          <w:sz w:val="28"/>
          <w:szCs w:val="28"/>
        </w:rPr>
      </w:pPr>
    </w:p>
    <w:p w:rsidR="00DF0F40" w:rsidRPr="00780801" w:rsidRDefault="00DF0F40" w:rsidP="009D6FA8">
      <w:pPr>
        <w:jc w:val="both"/>
        <w:rPr>
          <w:sz w:val="28"/>
          <w:szCs w:val="28"/>
        </w:rPr>
      </w:pPr>
    </w:p>
    <w:tbl>
      <w:tblPr>
        <w:tblW w:w="9498"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568"/>
        <w:gridCol w:w="3260"/>
        <w:gridCol w:w="5670"/>
      </w:tblGrid>
      <w:tr w:rsidR="0037405F" w:rsidRPr="00780801" w:rsidTr="00FD7E6F">
        <w:tc>
          <w:tcPr>
            <w:tcW w:w="9498" w:type="dxa"/>
            <w:gridSpan w:val="3"/>
            <w:tcBorders>
              <w:top w:val="outset" w:sz="6" w:space="0" w:color="000000"/>
              <w:left w:val="outset" w:sz="6" w:space="0" w:color="000000"/>
              <w:bottom w:val="outset" w:sz="6" w:space="0" w:color="000000"/>
              <w:right w:val="outset" w:sz="6" w:space="0" w:color="000000"/>
            </w:tcBorders>
          </w:tcPr>
          <w:p w:rsidR="0037405F" w:rsidRPr="00780801" w:rsidRDefault="0037405F" w:rsidP="00FD7E6F">
            <w:pPr>
              <w:jc w:val="center"/>
              <w:rPr>
                <w:b/>
                <w:bCs/>
                <w:sz w:val="28"/>
                <w:szCs w:val="28"/>
              </w:rPr>
            </w:pPr>
            <w:r w:rsidRPr="00780801">
              <w:rPr>
                <w:b/>
                <w:bCs/>
                <w:sz w:val="28"/>
                <w:szCs w:val="28"/>
              </w:rPr>
              <w:t>VII. Tiesību akta projekta izpildes nodrošināšana un tās ietekme uz institūcijām</w:t>
            </w:r>
          </w:p>
        </w:tc>
      </w:tr>
      <w:tr w:rsidR="0037405F" w:rsidRPr="00780801" w:rsidTr="00303EE2">
        <w:tc>
          <w:tcPr>
            <w:tcW w:w="568" w:type="dxa"/>
            <w:tcBorders>
              <w:top w:val="outset" w:sz="6" w:space="0" w:color="000000"/>
              <w:left w:val="outset" w:sz="6" w:space="0" w:color="000000"/>
              <w:bottom w:val="outset" w:sz="6" w:space="0" w:color="000000"/>
              <w:right w:val="outset" w:sz="6" w:space="0" w:color="000000"/>
            </w:tcBorders>
          </w:tcPr>
          <w:p w:rsidR="0037405F" w:rsidRPr="00780801" w:rsidRDefault="0037405F" w:rsidP="00FD7E6F">
            <w:pPr>
              <w:rPr>
                <w:sz w:val="28"/>
                <w:szCs w:val="28"/>
              </w:rPr>
            </w:pPr>
            <w:r w:rsidRPr="00780801">
              <w:rPr>
                <w:sz w:val="28"/>
                <w:szCs w:val="28"/>
              </w:rPr>
              <w:t>1.</w:t>
            </w:r>
          </w:p>
        </w:tc>
        <w:tc>
          <w:tcPr>
            <w:tcW w:w="3260" w:type="dxa"/>
            <w:tcBorders>
              <w:top w:val="outset" w:sz="6" w:space="0" w:color="000000"/>
              <w:left w:val="outset" w:sz="6" w:space="0" w:color="000000"/>
              <w:bottom w:val="outset" w:sz="6" w:space="0" w:color="000000"/>
              <w:right w:val="outset" w:sz="6" w:space="0" w:color="000000"/>
            </w:tcBorders>
          </w:tcPr>
          <w:p w:rsidR="0037405F" w:rsidRPr="00780801" w:rsidRDefault="0037405F" w:rsidP="00FD7E6F">
            <w:pPr>
              <w:rPr>
                <w:sz w:val="28"/>
                <w:szCs w:val="28"/>
              </w:rPr>
            </w:pPr>
            <w:r w:rsidRPr="00780801">
              <w:rPr>
                <w:sz w:val="28"/>
                <w:szCs w:val="28"/>
              </w:rPr>
              <w:t>Projekta izpildē iesaistītās institūcijas</w:t>
            </w:r>
          </w:p>
        </w:tc>
        <w:tc>
          <w:tcPr>
            <w:tcW w:w="5670" w:type="dxa"/>
            <w:tcBorders>
              <w:top w:val="outset" w:sz="6" w:space="0" w:color="000000"/>
              <w:left w:val="outset" w:sz="6" w:space="0" w:color="000000"/>
              <w:bottom w:val="outset" w:sz="6" w:space="0" w:color="000000"/>
              <w:right w:val="outset" w:sz="6" w:space="0" w:color="000000"/>
            </w:tcBorders>
          </w:tcPr>
          <w:p w:rsidR="0037405F" w:rsidRPr="00780801" w:rsidRDefault="00FC3520" w:rsidP="0037405F">
            <w:pPr>
              <w:ind w:right="112"/>
              <w:jc w:val="both"/>
              <w:rPr>
                <w:sz w:val="28"/>
                <w:szCs w:val="28"/>
              </w:rPr>
            </w:pPr>
            <w:r w:rsidRPr="00780801">
              <w:rPr>
                <w:sz w:val="28"/>
                <w:szCs w:val="28"/>
              </w:rPr>
              <w:t>Valsts sociālās apdrošināšanas aģentūra</w:t>
            </w:r>
            <w:r w:rsidR="00F432F6" w:rsidRPr="00780801">
              <w:rPr>
                <w:sz w:val="28"/>
                <w:szCs w:val="28"/>
              </w:rPr>
              <w:t>, Veselības inspekcija</w:t>
            </w:r>
          </w:p>
          <w:p w:rsidR="00DF0F40" w:rsidRPr="00780801" w:rsidRDefault="00DF0F40" w:rsidP="0037405F">
            <w:pPr>
              <w:ind w:right="112"/>
              <w:jc w:val="both"/>
              <w:rPr>
                <w:sz w:val="28"/>
                <w:szCs w:val="28"/>
              </w:rPr>
            </w:pPr>
          </w:p>
        </w:tc>
      </w:tr>
      <w:tr w:rsidR="0037405F" w:rsidRPr="00780801" w:rsidTr="00303EE2">
        <w:tc>
          <w:tcPr>
            <w:tcW w:w="568" w:type="dxa"/>
            <w:tcBorders>
              <w:top w:val="outset" w:sz="6" w:space="0" w:color="000000"/>
              <w:left w:val="outset" w:sz="6" w:space="0" w:color="000000"/>
              <w:bottom w:val="outset" w:sz="6" w:space="0" w:color="000000"/>
              <w:right w:val="outset" w:sz="6" w:space="0" w:color="000000"/>
            </w:tcBorders>
          </w:tcPr>
          <w:p w:rsidR="0037405F" w:rsidRPr="00780801" w:rsidRDefault="0037405F" w:rsidP="00FD7E6F">
            <w:pPr>
              <w:rPr>
                <w:sz w:val="28"/>
                <w:szCs w:val="28"/>
              </w:rPr>
            </w:pPr>
            <w:r w:rsidRPr="00780801">
              <w:rPr>
                <w:sz w:val="28"/>
                <w:szCs w:val="28"/>
              </w:rPr>
              <w:t>2.</w:t>
            </w:r>
          </w:p>
        </w:tc>
        <w:tc>
          <w:tcPr>
            <w:tcW w:w="3260" w:type="dxa"/>
            <w:tcBorders>
              <w:top w:val="outset" w:sz="6" w:space="0" w:color="000000"/>
              <w:left w:val="outset" w:sz="6" w:space="0" w:color="000000"/>
              <w:bottom w:val="outset" w:sz="6" w:space="0" w:color="000000"/>
              <w:right w:val="outset" w:sz="6" w:space="0" w:color="000000"/>
            </w:tcBorders>
          </w:tcPr>
          <w:p w:rsidR="0037405F" w:rsidRPr="00780801" w:rsidRDefault="0037405F" w:rsidP="00FD7E6F">
            <w:pPr>
              <w:rPr>
                <w:sz w:val="28"/>
                <w:szCs w:val="28"/>
              </w:rPr>
            </w:pPr>
            <w:r w:rsidRPr="00780801">
              <w:rPr>
                <w:sz w:val="28"/>
                <w:szCs w:val="28"/>
              </w:rPr>
              <w:t>Projekta izpildes ietekme uz pārvaldes funkcijām un institucionālo struktūru.</w:t>
            </w:r>
          </w:p>
          <w:p w:rsidR="0037405F" w:rsidRPr="00780801" w:rsidRDefault="0037405F" w:rsidP="00FD7E6F">
            <w:pPr>
              <w:rPr>
                <w:sz w:val="28"/>
                <w:szCs w:val="28"/>
              </w:rPr>
            </w:pPr>
          </w:p>
          <w:p w:rsidR="00DF0F40" w:rsidRPr="00780801" w:rsidRDefault="0037405F" w:rsidP="00FD7E6F">
            <w:pPr>
              <w:rPr>
                <w:sz w:val="28"/>
                <w:szCs w:val="28"/>
              </w:rPr>
            </w:pPr>
            <w:r w:rsidRPr="00780801">
              <w:rPr>
                <w:sz w:val="28"/>
                <w:szCs w:val="28"/>
              </w:rPr>
              <w:t>Jaunu institūciju izveide, esošu institūciju likvidācija vai reorganizācija, to ietekme uz institūcijas cilvēkresursiem</w:t>
            </w:r>
          </w:p>
        </w:tc>
        <w:tc>
          <w:tcPr>
            <w:tcW w:w="5670" w:type="dxa"/>
            <w:tcBorders>
              <w:top w:val="outset" w:sz="6" w:space="0" w:color="000000"/>
              <w:left w:val="outset" w:sz="6" w:space="0" w:color="000000"/>
              <w:bottom w:val="outset" w:sz="6" w:space="0" w:color="000000"/>
              <w:right w:val="outset" w:sz="6" w:space="0" w:color="000000"/>
            </w:tcBorders>
          </w:tcPr>
          <w:p w:rsidR="0037405F" w:rsidRPr="00780801" w:rsidRDefault="00F5320D" w:rsidP="00F5320D">
            <w:pPr>
              <w:jc w:val="both"/>
              <w:rPr>
                <w:sz w:val="28"/>
                <w:szCs w:val="28"/>
              </w:rPr>
            </w:pPr>
            <w:r w:rsidRPr="00780801">
              <w:rPr>
                <w:bCs/>
                <w:sz w:val="28"/>
                <w:szCs w:val="28"/>
              </w:rPr>
              <w:t>Projekts tiks īstenots</w:t>
            </w:r>
            <w:r w:rsidR="00D84477" w:rsidRPr="00780801">
              <w:rPr>
                <w:bCs/>
                <w:sz w:val="28"/>
                <w:szCs w:val="28"/>
              </w:rPr>
              <w:t xml:space="preserve"> </w:t>
            </w:r>
            <w:r w:rsidRPr="00780801">
              <w:rPr>
                <w:bCs/>
                <w:sz w:val="28"/>
                <w:szCs w:val="28"/>
              </w:rPr>
              <w:t xml:space="preserve">institūciju esošo cilvēkresursu ietvaros. </w:t>
            </w:r>
            <w:r w:rsidR="003F3DD4" w:rsidRPr="00780801">
              <w:rPr>
                <w:bCs/>
                <w:sz w:val="28"/>
                <w:szCs w:val="28"/>
              </w:rPr>
              <w:t>Noteikumu projekts nenosaka jaunas institūcijas veidošanu vai institūciju reorganizāciju un likvidāciju.</w:t>
            </w:r>
          </w:p>
        </w:tc>
      </w:tr>
      <w:tr w:rsidR="0037405F" w:rsidRPr="00780801" w:rsidTr="00303EE2">
        <w:tc>
          <w:tcPr>
            <w:tcW w:w="568" w:type="dxa"/>
            <w:tcBorders>
              <w:top w:val="outset" w:sz="6" w:space="0" w:color="000000"/>
              <w:left w:val="outset" w:sz="6" w:space="0" w:color="000000"/>
              <w:bottom w:val="outset" w:sz="6" w:space="0" w:color="000000"/>
              <w:right w:val="outset" w:sz="6" w:space="0" w:color="000000"/>
            </w:tcBorders>
          </w:tcPr>
          <w:p w:rsidR="0037405F" w:rsidRPr="00780801" w:rsidRDefault="00FF7E04" w:rsidP="00FD7E6F">
            <w:pPr>
              <w:rPr>
                <w:sz w:val="28"/>
                <w:szCs w:val="28"/>
              </w:rPr>
            </w:pPr>
            <w:r w:rsidRPr="00780801">
              <w:rPr>
                <w:sz w:val="28"/>
                <w:szCs w:val="28"/>
              </w:rPr>
              <w:t>3</w:t>
            </w:r>
            <w:r w:rsidR="0037405F" w:rsidRPr="00780801">
              <w:rPr>
                <w:sz w:val="28"/>
                <w:szCs w:val="28"/>
              </w:rPr>
              <w:t>.</w:t>
            </w:r>
          </w:p>
        </w:tc>
        <w:tc>
          <w:tcPr>
            <w:tcW w:w="3260" w:type="dxa"/>
            <w:tcBorders>
              <w:top w:val="outset" w:sz="6" w:space="0" w:color="000000"/>
              <w:left w:val="outset" w:sz="6" w:space="0" w:color="000000"/>
              <w:bottom w:val="outset" w:sz="6" w:space="0" w:color="000000"/>
              <w:right w:val="outset" w:sz="6" w:space="0" w:color="000000"/>
            </w:tcBorders>
          </w:tcPr>
          <w:p w:rsidR="00DF0F40" w:rsidRPr="00780801" w:rsidRDefault="0037405F" w:rsidP="00FD7E6F">
            <w:pPr>
              <w:rPr>
                <w:sz w:val="28"/>
                <w:szCs w:val="28"/>
              </w:rPr>
            </w:pPr>
            <w:r w:rsidRPr="00780801">
              <w:rPr>
                <w:sz w:val="28"/>
                <w:szCs w:val="28"/>
              </w:rPr>
              <w:t>Cita informācija</w:t>
            </w:r>
          </w:p>
        </w:tc>
        <w:tc>
          <w:tcPr>
            <w:tcW w:w="5670" w:type="dxa"/>
            <w:tcBorders>
              <w:top w:val="outset" w:sz="6" w:space="0" w:color="000000"/>
              <w:left w:val="outset" w:sz="6" w:space="0" w:color="000000"/>
              <w:bottom w:val="outset" w:sz="6" w:space="0" w:color="000000"/>
              <w:right w:val="outset" w:sz="6" w:space="0" w:color="000000"/>
            </w:tcBorders>
          </w:tcPr>
          <w:p w:rsidR="0037405F" w:rsidRPr="00780801" w:rsidRDefault="002D6FD8" w:rsidP="005514E8">
            <w:pPr>
              <w:jc w:val="both"/>
              <w:rPr>
                <w:sz w:val="28"/>
                <w:szCs w:val="28"/>
              </w:rPr>
            </w:pPr>
            <w:r w:rsidRPr="00780801">
              <w:rPr>
                <w:sz w:val="28"/>
                <w:szCs w:val="28"/>
              </w:rPr>
              <w:t>Valsts sociālās apdrošināšanas aģentūra</w:t>
            </w:r>
            <w:r w:rsidRPr="00780801">
              <w:rPr>
                <w:sz w:val="28"/>
                <w:szCs w:val="28"/>
                <w:lang w:eastAsia="en-US"/>
              </w:rPr>
              <w:t xml:space="preserve"> </w:t>
            </w:r>
            <w:r w:rsidR="00F432F6" w:rsidRPr="00780801">
              <w:rPr>
                <w:sz w:val="28"/>
                <w:szCs w:val="28"/>
                <w:lang w:eastAsia="en-US"/>
              </w:rPr>
              <w:t xml:space="preserve">un Veselības inspekcija </w:t>
            </w:r>
            <w:r w:rsidRPr="00780801">
              <w:rPr>
                <w:sz w:val="28"/>
                <w:szCs w:val="28"/>
                <w:lang w:eastAsia="en-US"/>
              </w:rPr>
              <w:t>noteikumu projektā paredzēto pasākumu īstenošanu nodrošinās tām piešķirto valsts budžeta līdzekļu ietvaros.</w:t>
            </w:r>
          </w:p>
        </w:tc>
      </w:tr>
    </w:tbl>
    <w:p w:rsidR="00DF0F40" w:rsidRPr="00780801" w:rsidRDefault="00DF0F40" w:rsidP="009D6FA8">
      <w:pPr>
        <w:rPr>
          <w:sz w:val="28"/>
          <w:szCs w:val="28"/>
        </w:rPr>
      </w:pPr>
    </w:p>
    <w:p w:rsidR="009D6FA8" w:rsidRPr="00780801" w:rsidRDefault="0080089E" w:rsidP="009D6FA8">
      <w:pPr>
        <w:rPr>
          <w:sz w:val="28"/>
          <w:szCs w:val="28"/>
        </w:rPr>
      </w:pPr>
      <w:r w:rsidRPr="00780801">
        <w:rPr>
          <w:sz w:val="28"/>
          <w:szCs w:val="28"/>
        </w:rPr>
        <w:t xml:space="preserve">Anotācijas </w:t>
      </w:r>
      <w:r w:rsidR="00060964" w:rsidRPr="00780801">
        <w:rPr>
          <w:sz w:val="28"/>
          <w:szCs w:val="28"/>
        </w:rPr>
        <w:t>III, V</w:t>
      </w:r>
      <w:r w:rsidR="00F432F6" w:rsidRPr="00780801">
        <w:rPr>
          <w:sz w:val="28"/>
          <w:szCs w:val="28"/>
        </w:rPr>
        <w:t xml:space="preserve"> un VI</w:t>
      </w:r>
      <w:r w:rsidR="009D6FA8" w:rsidRPr="00780801">
        <w:rPr>
          <w:sz w:val="28"/>
          <w:szCs w:val="28"/>
        </w:rPr>
        <w:t xml:space="preserve"> sadaļa</w:t>
      </w:r>
      <w:r w:rsidR="004B0627" w:rsidRPr="00780801">
        <w:rPr>
          <w:sz w:val="28"/>
          <w:szCs w:val="28"/>
        </w:rPr>
        <w:t xml:space="preserve"> </w:t>
      </w:r>
      <w:r w:rsidR="009D6FA8" w:rsidRPr="00780801">
        <w:rPr>
          <w:sz w:val="28"/>
          <w:szCs w:val="28"/>
        </w:rPr>
        <w:t>–</w:t>
      </w:r>
      <w:r w:rsidR="004B0627" w:rsidRPr="00780801">
        <w:rPr>
          <w:sz w:val="28"/>
          <w:szCs w:val="28"/>
        </w:rPr>
        <w:t xml:space="preserve"> </w:t>
      </w:r>
      <w:r w:rsidR="009D6FA8" w:rsidRPr="00780801">
        <w:rPr>
          <w:i/>
          <w:iCs/>
          <w:sz w:val="28"/>
          <w:szCs w:val="28"/>
        </w:rPr>
        <w:t>p</w:t>
      </w:r>
      <w:r w:rsidR="009D6FA8" w:rsidRPr="00780801">
        <w:rPr>
          <w:i/>
          <w:sz w:val="28"/>
          <w:szCs w:val="28"/>
        </w:rPr>
        <w:t>rojekts šīs jomas neskar.</w:t>
      </w:r>
    </w:p>
    <w:p w:rsidR="009D6FA8" w:rsidRPr="00780801" w:rsidRDefault="009D6FA8" w:rsidP="009D6FA8">
      <w:pPr>
        <w:jc w:val="both"/>
        <w:rPr>
          <w:sz w:val="28"/>
          <w:szCs w:val="28"/>
        </w:rPr>
      </w:pPr>
    </w:p>
    <w:p w:rsidR="009B45FB" w:rsidRPr="009B45FB" w:rsidRDefault="009B45FB" w:rsidP="009B45FB">
      <w:pPr>
        <w:spacing w:after="120"/>
        <w:ind w:right="-766"/>
        <w:rPr>
          <w:rFonts w:eastAsia="Calibri"/>
          <w:sz w:val="28"/>
          <w:szCs w:val="28"/>
        </w:rPr>
      </w:pPr>
    </w:p>
    <w:p w:rsidR="009B45FB" w:rsidRPr="009B45FB" w:rsidRDefault="009B45FB" w:rsidP="009B45FB">
      <w:pPr>
        <w:tabs>
          <w:tab w:val="left" w:pos="6946"/>
          <w:tab w:val="right" w:pos="9072"/>
        </w:tabs>
        <w:spacing w:after="240"/>
        <w:ind w:right="-766"/>
        <w:rPr>
          <w:rFonts w:eastAsia="Calibri"/>
          <w:sz w:val="28"/>
          <w:szCs w:val="28"/>
        </w:rPr>
      </w:pPr>
      <w:r w:rsidRPr="009B45FB">
        <w:rPr>
          <w:rFonts w:eastAsia="Calibri"/>
          <w:sz w:val="28"/>
          <w:szCs w:val="28"/>
        </w:rPr>
        <w:t>Veselības ministre</w:t>
      </w:r>
      <w:r w:rsidRPr="009B45FB">
        <w:rPr>
          <w:rFonts w:eastAsia="Calibri"/>
          <w:sz w:val="28"/>
          <w:szCs w:val="28"/>
        </w:rPr>
        <w:tab/>
        <w:t xml:space="preserve">Anda </w:t>
      </w:r>
      <w:proofErr w:type="spellStart"/>
      <w:r w:rsidRPr="009B45FB">
        <w:rPr>
          <w:rFonts w:eastAsia="Calibri"/>
          <w:sz w:val="28"/>
          <w:szCs w:val="28"/>
        </w:rPr>
        <w:t>Čakša</w:t>
      </w:r>
      <w:proofErr w:type="spellEnd"/>
    </w:p>
    <w:p w:rsidR="009B45FB" w:rsidRPr="009B45FB" w:rsidRDefault="009B45FB" w:rsidP="009B45FB">
      <w:pPr>
        <w:tabs>
          <w:tab w:val="left" w:pos="7088"/>
          <w:tab w:val="right" w:pos="9072"/>
        </w:tabs>
        <w:ind w:right="-766"/>
        <w:rPr>
          <w:rFonts w:eastAsia="Calibri"/>
          <w:sz w:val="28"/>
          <w:szCs w:val="28"/>
        </w:rPr>
      </w:pPr>
    </w:p>
    <w:p w:rsidR="009B45FB" w:rsidRPr="009B45FB" w:rsidRDefault="009B45FB" w:rsidP="009B45FB">
      <w:pPr>
        <w:tabs>
          <w:tab w:val="left" w:pos="6946"/>
          <w:tab w:val="right" w:pos="9072"/>
        </w:tabs>
        <w:ind w:right="-766"/>
        <w:rPr>
          <w:rFonts w:eastAsia="Lucida Sans Unicode"/>
          <w:kern w:val="3"/>
          <w:sz w:val="28"/>
          <w:szCs w:val="28"/>
          <w:lang w:eastAsia="en-US"/>
        </w:rPr>
      </w:pPr>
      <w:r w:rsidRPr="009B45FB">
        <w:rPr>
          <w:rFonts w:eastAsia="Calibri"/>
          <w:sz w:val="28"/>
          <w:szCs w:val="28"/>
        </w:rPr>
        <w:t>Vīza: Valsts sekretārs</w:t>
      </w:r>
      <w:r w:rsidRPr="009B45FB">
        <w:rPr>
          <w:rFonts w:eastAsia="Calibri"/>
          <w:sz w:val="28"/>
          <w:szCs w:val="28"/>
        </w:rPr>
        <w:tab/>
        <w:t xml:space="preserve">Kārlis </w:t>
      </w:r>
      <w:proofErr w:type="spellStart"/>
      <w:r w:rsidRPr="009B45FB">
        <w:rPr>
          <w:rFonts w:eastAsia="Calibri"/>
          <w:sz w:val="28"/>
          <w:szCs w:val="28"/>
        </w:rPr>
        <w:t>Ketners</w:t>
      </w:r>
      <w:proofErr w:type="spellEnd"/>
    </w:p>
    <w:p w:rsidR="001164C4" w:rsidRPr="00780801" w:rsidRDefault="001164C4" w:rsidP="0037405F">
      <w:pPr>
        <w:tabs>
          <w:tab w:val="left" w:pos="1560"/>
        </w:tabs>
        <w:jc w:val="both"/>
        <w:rPr>
          <w:sz w:val="28"/>
          <w:szCs w:val="28"/>
        </w:rPr>
      </w:pPr>
    </w:p>
    <w:p w:rsidR="004B0627" w:rsidRPr="00780801" w:rsidRDefault="004B0627" w:rsidP="00D84477">
      <w:pPr>
        <w:pStyle w:val="naisf"/>
        <w:rPr>
          <w:color w:val="auto"/>
        </w:rPr>
      </w:pPr>
      <w:bookmarkStart w:id="11" w:name="_GoBack"/>
      <w:bookmarkEnd w:id="11"/>
    </w:p>
    <w:p w:rsidR="00D84477" w:rsidRPr="00780801" w:rsidRDefault="00D84477" w:rsidP="00D84477">
      <w:pPr>
        <w:pStyle w:val="naisf"/>
        <w:rPr>
          <w:color w:val="auto"/>
        </w:rPr>
      </w:pPr>
    </w:p>
    <w:p w:rsidR="00D84477" w:rsidRPr="00780801" w:rsidRDefault="00D84477" w:rsidP="00D84477">
      <w:pPr>
        <w:jc w:val="both"/>
        <w:rPr>
          <w:sz w:val="20"/>
          <w:szCs w:val="20"/>
        </w:rPr>
      </w:pPr>
      <w:proofErr w:type="spellStart"/>
      <w:r w:rsidRPr="00780801">
        <w:rPr>
          <w:sz w:val="20"/>
          <w:szCs w:val="20"/>
        </w:rPr>
        <w:t>Boltāne</w:t>
      </w:r>
      <w:proofErr w:type="spellEnd"/>
      <w:r w:rsidR="009B45FB">
        <w:rPr>
          <w:sz w:val="20"/>
          <w:szCs w:val="20"/>
        </w:rPr>
        <w:t xml:space="preserve">, </w:t>
      </w:r>
      <w:r w:rsidR="009B45FB" w:rsidRPr="00780801">
        <w:rPr>
          <w:sz w:val="20"/>
          <w:szCs w:val="20"/>
        </w:rPr>
        <w:t>67876154</w:t>
      </w:r>
    </w:p>
    <w:p w:rsidR="00D84477" w:rsidRPr="00780801" w:rsidRDefault="00A34F2B" w:rsidP="00D84477">
      <w:pPr>
        <w:jc w:val="both"/>
        <w:rPr>
          <w:sz w:val="20"/>
          <w:szCs w:val="20"/>
        </w:rPr>
      </w:pPr>
      <w:hyperlink r:id="rId8" w:history="1">
        <w:r w:rsidR="00D84477" w:rsidRPr="00780801">
          <w:rPr>
            <w:rStyle w:val="Hipersaite"/>
            <w:color w:val="auto"/>
            <w:sz w:val="20"/>
            <w:szCs w:val="20"/>
          </w:rPr>
          <w:t>laura.boltane@vm.gov.lv</w:t>
        </w:r>
      </w:hyperlink>
    </w:p>
    <w:p w:rsidR="00D84477" w:rsidRPr="00780801" w:rsidRDefault="00D84477" w:rsidP="002B78A5">
      <w:pPr>
        <w:jc w:val="both"/>
      </w:pPr>
    </w:p>
    <w:sectPr w:rsidR="00D84477" w:rsidRPr="00780801" w:rsidSect="00C57145">
      <w:headerReference w:type="default" r:id="rId9"/>
      <w:footerReference w:type="default" r:id="rId10"/>
      <w:footerReference w:type="first" r:id="rId11"/>
      <w:pgSz w:w="11906" w:h="16838" w:code="9"/>
      <w:pgMar w:top="1418" w:right="1134" w:bottom="1134" w:left="1701" w:header="709"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377" w:rsidRDefault="008D0377" w:rsidP="009D6FA8">
      <w:r>
        <w:separator/>
      </w:r>
    </w:p>
  </w:endnote>
  <w:endnote w:type="continuationSeparator" w:id="0">
    <w:p w:rsidR="008D0377" w:rsidRDefault="008D0377" w:rsidP="009D6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57" w:rsidRPr="002D7C67" w:rsidRDefault="00261317" w:rsidP="00564064">
    <w:pPr>
      <w:pStyle w:val="Kjene"/>
      <w:rPr>
        <w:szCs w:val="20"/>
      </w:rPr>
    </w:pPr>
    <w:r>
      <w:rPr>
        <w:sz w:val="20"/>
        <w:szCs w:val="20"/>
      </w:rPr>
      <w:t>VM</w:t>
    </w:r>
    <w:r w:rsidRPr="00DD4AB5">
      <w:rPr>
        <w:sz w:val="20"/>
        <w:szCs w:val="20"/>
      </w:rPr>
      <w:t>anot_</w:t>
    </w:r>
    <w:r w:rsidR="00B62E44">
      <w:rPr>
        <w:sz w:val="20"/>
        <w:szCs w:val="20"/>
      </w:rPr>
      <w:t>24</w:t>
    </w:r>
    <w:r>
      <w:rPr>
        <w:sz w:val="20"/>
        <w:szCs w:val="20"/>
      </w:rPr>
      <w:t>11</w:t>
    </w:r>
    <w:r w:rsidRPr="00DD4AB5">
      <w:rPr>
        <w:sz w:val="20"/>
        <w:szCs w:val="20"/>
      </w:rPr>
      <w:t>1</w:t>
    </w:r>
    <w:r>
      <w:rPr>
        <w:sz w:val="20"/>
        <w:szCs w:val="20"/>
      </w:rPr>
      <w:t>6</w:t>
    </w:r>
    <w:r w:rsidRPr="00DD4AB5">
      <w:rPr>
        <w:sz w:val="20"/>
        <w:szCs w:val="20"/>
      </w:rPr>
      <w:t>_</w:t>
    </w:r>
    <w:r>
      <w:rPr>
        <w:sz w:val="20"/>
        <w:szCs w:val="20"/>
      </w:rPr>
      <w:t>152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57" w:rsidRPr="00DD4AB5" w:rsidRDefault="00545657" w:rsidP="00DD4AB5">
    <w:pPr>
      <w:jc w:val="both"/>
      <w:rPr>
        <w:sz w:val="20"/>
        <w:szCs w:val="20"/>
      </w:rPr>
    </w:pPr>
    <w:r>
      <w:rPr>
        <w:sz w:val="20"/>
        <w:szCs w:val="20"/>
      </w:rPr>
      <w:t>VM</w:t>
    </w:r>
    <w:r w:rsidRPr="00DD4AB5">
      <w:rPr>
        <w:sz w:val="20"/>
        <w:szCs w:val="20"/>
      </w:rPr>
      <w:t>anot_</w:t>
    </w:r>
    <w:r w:rsidR="00B62E44">
      <w:rPr>
        <w:sz w:val="20"/>
        <w:szCs w:val="20"/>
      </w:rPr>
      <w:t>24</w:t>
    </w:r>
    <w:r>
      <w:rPr>
        <w:sz w:val="20"/>
        <w:szCs w:val="20"/>
      </w:rPr>
      <w:t>11</w:t>
    </w:r>
    <w:r w:rsidRPr="00DD4AB5">
      <w:rPr>
        <w:sz w:val="20"/>
        <w:szCs w:val="20"/>
      </w:rPr>
      <w:t>1</w:t>
    </w:r>
    <w:r>
      <w:rPr>
        <w:sz w:val="20"/>
        <w:szCs w:val="20"/>
      </w:rPr>
      <w:t>6</w:t>
    </w:r>
    <w:r w:rsidRPr="00DD4AB5">
      <w:rPr>
        <w:sz w:val="20"/>
        <w:szCs w:val="20"/>
      </w:rPr>
      <w:t>_</w:t>
    </w:r>
    <w:r>
      <w:rPr>
        <w:sz w:val="20"/>
        <w:szCs w:val="20"/>
      </w:rPr>
      <w:t>152</w:t>
    </w:r>
  </w:p>
  <w:p w:rsidR="00545657" w:rsidRPr="00D42719" w:rsidRDefault="00545657" w:rsidP="00564064">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377" w:rsidRDefault="008D0377" w:rsidP="009D6FA8">
      <w:r>
        <w:separator/>
      </w:r>
    </w:p>
  </w:footnote>
  <w:footnote w:type="continuationSeparator" w:id="0">
    <w:p w:rsidR="008D0377" w:rsidRDefault="008D0377" w:rsidP="009D6FA8">
      <w:r>
        <w:continuationSeparator/>
      </w:r>
    </w:p>
  </w:footnote>
  <w:footnote w:id="1">
    <w:p w:rsidR="00545657" w:rsidRDefault="00545657" w:rsidP="001D37BB">
      <w:pPr>
        <w:pStyle w:val="Vresteksts"/>
        <w:jc w:val="both"/>
      </w:pPr>
      <w:r>
        <w:rPr>
          <w:rStyle w:val="Vresatsauce"/>
        </w:rPr>
        <w:footnoteRef/>
      </w:r>
      <w:r>
        <w:t xml:space="preserve"> Ārstniecības iestāžu reģistrā reģistrēto ārstniecības iestāžu skaits uz 2016.gada 25.maiju (datu avots - Veselības inspekcija)</w:t>
      </w:r>
    </w:p>
  </w:footnote>
  <w:footnote w:id="2">
    <w:p w:rsidR="00545657" w:rsidRDefault="00545657" w:rsidP="001D37BB">
      <w:pPr>
        <w:pStyle w:val="Vresteksts"/>
        <w:jc w:val="both"/>
      </w:pPr>
      <w:r>
        <w:rPr>
          <w:rStyle w:val="Vresatsauce"/>
        </w:rPr>
        <w:footnoteRef/>
      </w:r>
      <w:r>
        <w:t xml:space="preserve"> </w:t>
      </w:r>
      <w:r>
        <w:t xml:space="preserve">Ārstu skaits (bez zobārstiem, ar stažieriem un rezidentiem) Latvijā 2015.gadā. Datu avots: </w:t>
      </w:r>
      <w:r w:rsidRPr="002D076F">
        <w:rPr>
          <w:i/>
        </w:rPr>
        <w:t>S</w:t>
      </w:r>
      <w:r>
        <w:rPr>
          <w:i/>
        </w:rPr>
        <w:t>tatistikas dati par ārstniecības personu skaitu (dati atjaunoti 2016.gada 30.maijā),</w:t>
      </w:r>
      <w:r>
        <w:t xml:space="preserve"> SPKC. Pieejams internetā:</w:t>
      </w:r>
      <w:r w:rsidRPr="002D076F">
        <w:t xml:space="preserve"> http://www.spkc.gov.lv/lv/statistika-un-petijumi/veselibas-aprupes-statistika1/get/nid/1</w:t>
      </w:r>
      <w:r>
        <w:t>.</w:t>
      </w:r>
    </w:p>
  </w:footnote>
  <w:footnote w:id="3">
    <w:p w:rsidR="00545657" w:rsidRDefault="00545657" w:rsidP="001D37BB">
      <w:pPr>
        <w:pStyle w:val="Vresteksts"/>
        <w:jc w:val="both"/>
      </w:pPr>
      <w:r>
        <w:rPr>
          <w:rStyle w:val="Vresatsauce"/>
        </w:rPr>
        <w:footnoteRef/>
      </w:r>
      <w:r>
        <w:t xml:space="preserve"> </w:t>
      </w:r>
      <w:r>
        <w:t xml:space="preserve">Zobārstu skaits Latvijā 2015.gadā. Datu avots: </w:t>
      </w:r>
      <w:r w:rsidRPr="002D076F">
        <w:rPr>
          <w:i/>
        </w:rPr>
        <w:t>S</w:t>
      </w:r>
      <w:r>
        <w:rPr>
          <w:i/>
        </w:rPr>
        <w:t>tatistikas dati par ārstniecības personu skaitu (dati atjaunoti 2016.gada 30.maijā),</w:t>
      </w:r>
      <w:r>
        <w:t xml:space="preserve"> SPKC. Pieejams internetā:</w:t>
      </w:r>
      <w:r w:rsidRPr="002D076F">
        <w:t xml:space="preserve"> http://www.spkc.gov.lv/lv/statistika-un-petijumi/veselibas-aprupes-statistika1/get/nid/1</w:t>
      </w:r>
      <w:r>
        <w:t>.</w:t>
      </w:r>
    </w:p>
  </w:footnote>
  <w:footnote w:id="4">
    <w:p w:rsidR="00545657" w:rsidRDefault="00545657" w:rsidP="001D37BB">
      <w:pPr>
        <w:pStyle w:val="Vresteksts"/>
        <w:jc w:val="both"/>
      </w:pPr>
      <w:r>
        <w:rPr>
          <w:rStyle w:val="Vresatsauce"/>
        </w:rPr>
        <w:footnoteRef/>
      </w:r>
      <w:r>
        <w:t xml:space="preserve"> </w:t>
      </w:r>
      <w:r>
        <w:t xml:space="preserve">Ārstu palīgu skaits Latvijā 2015. gadā. Datu avots: </w:t>
      </w:r>
      <w:r w:rsidRPr="002D076F">
        <w:rPr>
          <w:i/>
        </w:rPr>
        <w:t>S</w:t>
      </w:r>
      <w:r>
        <w:rPr>
          <w:i/>
        </w:rPr>
        <w:t>tatistikas dati par ārstniecības personu skaitu (dati atjaunoti 2016.gada 30.maijā),</w:t>
      </w:r>
      <w:r>
        <w:t xml:space="preserve"> SPKC. Pieejams internetā:</w:t>
      </w:r>
      <w:r w:rsidRPr="002D076F">
        <w:t xml:space="preserve"> http://www.spkc.gov.lv/lv/statistika-un-petijumi/veselibas-aprupes-statistika1/get/nid/1</w:t>
      </w:r>
      <w:r>
        <w:t>.</w:t>
      </w:r>
    </w:p>
  </w:footnote>
  <w:footnote w:id="5">
    <w:p w:rsidR="00545657" w:rsidRDefault="00545657" w:rsidP="001D37BB">
      <w:pPr>
        <w:pStyle w:val="Vresteksts"/>
        <w:jc w:val="both"/>
      </w:pPr>
      <w:r>
        <w:rPr>
          <w:rStyle w:val="Vresatsauce"/>
        </w:rPr>
        <w:footnoteRef/>
      </w:r>
      <w:r>
        <w:t>Pastāvīgo iedzīvotāju skaits Latvijā 2015.gada sākumā (datu avots – Centrālā statistikas pārvalde).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8767"/>
      <w:docPartObj>
        <w:docPartGallery w:val="Page Numbers (Top of Page)"/>
        <w:docPartUnique/>
      </w:docPartObj>
    </w:sdtPr>
    <w:sdtContent>
      <w:p w:rsidR="00545657" w:rsidRDefault="00A34F2B">
        <w:pPr>
          <w:pStyle w:val="Galvene"/>
          <w:jc w:val="center"/>
        </w:pPr>
        <w:fldSimple w:instr=" PAGE   \* MERGEFORMAT ">
          <w:r w:rsidR="00B62E44">
            <w:rPr>
              <w:noProof/>
            </w:rPr>
            <w:t>5</w:t>
          </w:r>
        </w:fldSimple>
      </w:p>
    </w:sdtContent>
  </w:sdt>
  <w:p w:rsidR="00545657" w:rsidRDefault="00545657" w:rsidP="00564064">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810"/>
    <w:multiLevelType w:val="multilevel"/>
    <w:tmpl w:val="9634C002"/>
    <w:lvl w:ilvl="0">
      <w:start w:val="14"/>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6F22446"/>
    <w:multiLevelType w:val="hybridMultilevel"/>
    <w:tmpl w:val="BCC41AB0"/>
    <w:lvl w:ilvl="0" w:tplc="DBFCEFEC">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6B347D"/>
    <w:multiLevelType w:val="hybridMultilevel"/>
    <w:tmpl w:val="481E16A8"/>
    <w:lvl w:ilvl="0" w:tplc="79181912">
      <w:start w:val="1"/>
      <w:numFmt w:val="decimal"/>
      <w:lvlText w:val="%1)"/>
      <w:lvlJc w:val="left"/>
      <w:pPr>
        <w:ind w:left="638" w:hanging="510"/>
      </w:pPr>
      <w:rPr>
        <w:rFonts w:hint="default"/>
      </w:rPr>
    </w:lvl>
    <w:lvl w:ilvl="1" w:tplc="04260019" w:tentative="1">
      <w:start w:val="1"/>
      <w:numFmt w:val="lowerLetter"/>
      <w:lvlText w:val="%2."/>
      <w:lvlJc w:val="left"/>
      <w:pPr>
        <w:ind w:left="1208" w:hanging="360"/>
      </w:pPr>
    </w:lvl>
    <w:lvl w:ilvl="2" w:tplc="0426001B" w:tentative="1">
      <w:start w:val="1"/>
      <w:numFmt w:val="lowerRoman"/>
      <w:lvlText w:val="%3."/>
      <w:lvlJc w:val="right"/>
      <w:pPr>
        <w:ind w:left="1928" w:hanging="180"/>
      </w:pPr>
    </w:lvl>
    <w:lvl w:ilvl="3" w:tplc="0426000F" w:tentative="1">
      <w:start w:val="1"/>
      <w:numFmt w:val="decimal"/>
      <w:lvlText w:val="%4."/>
      <w:lvlJc w:val="left"/>
      <w:pPr>
        <w:ind w:left="2648" w:hanging="360"/>
      </w:pPr>
    </w:lvl>
    <w:lvl w:ilvl="4" w:tplc="04260019" w:tentative="1">
      <w:start w:val="1"/>
      <w:numFmt w:val="lowerLetter"/>
      <w:lvlText w:val="%5."/>
      <w:lvlJc w:val="left"/>
      <w:pPr>
        <w:ind w:left="3368" w:hanging="360"/>
      </w:pPr>
    </w:lvl>
    <w:lvl w:ilvl="5" w:tplc="0426001B" w:tentative="1">
      <w:start w:val="1"/>
      <w:numFmt w:val="lowerRoman"/>
      <w:lvlText w:val="%6."/>
      <w:lvlJc w:val="right"/>
      <w:pPr>
        <w:ind w:left="4088" w:hanging="180"/>
      </w:pPr>
    </w:lvl>
    <w:lvl w:ilvl="6" w:tplc="0426000F" w:tentative="1">
      <w:start w:val="1"/>
      <w:numFmt w:val="decimal"/>
      <w:lvlText w:val="%7."/>
      <w:lvlJc w:val="left"/>
      <w:pPr>
        <w:ind w:left="4808" w:hanging="360"/>
      </w:pPr>
    </w:lvl>
    <w:lvl w:ilvl="7" w:tplc="04260019" w:tentative="1">
      <w:start w:val="1"/>
      <w:numFmt w:val="lowerLetter"/>
      <w:lvlText w:val="%8."/>
      <w:lvlJc w:val="left"/>
      <w:pPr>
        <w:ind w:left="5528" w:hanging="360"/>
      </w:pPr>
    </w:lvl>
    <w:lvl w:ilvl="8" w:tplc="0426001B" w:tentative="1">
      <w:start w:val="1"/>
      <w:numFmt w:val="lowerRoman"/>
      <w:lvlText w:val="%9."/>
      <w:lvlJc w:val="right"/>
      <w:pPr>
        <w:ind w:left="6248" w:hanging="180"/>
      </w:pPr>
    </w:lvl>
  </w:abstractNum>
  <w:abstractNum w:abstractNumId="3">
    <w:nsid w:val="08776213"/>
    <w:multiLevelType w:val="hybridMultilevel"/>
    <w:tmpl w:val="0CA8FD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6F50AD"/>
    <w:multiLevelType w:val="hybridMultilevel"/>
    <w:tmpl w:val="1FE299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4B73AB"/>
    <w:multiLevelType w:val="hybridMultilevel"/>
    <w:tmpl w:val="5E5C4C0A"/>
    <w:lvl w:ilvl="0" w:tplc="F0A44F02">
      <w:start w:val="1"/>
      <w:numFmt w:val="bullet"/>
      <w:lvlText w:val=""/>
      <w:lvlJc w:val="left"/>
      <w:pPr>
        <w:tabs>
          <w:tab w:val="num" w:pos="720"/>
        </w:tabs>
        <w:ind w:left="720" w:hanging="360"/>
      </w:pPr>
      <w:rPr>
        <w:rFonts w:ascii="Symbol" w:hAnsi="Symbol" w:hint="default"/>
      </w:rPr>
    </w:lvl>
    <w:lvl w:ilvl="1" w:tplc="37146CEC" w:tentative="1">
      <w:start w:val="1"/>
      <w:numFmt w:val="decimal"/>
      <w:lvlText w:val="%2."/>
      <w:lvlJc w:val="left"/>
      <w:pPr>
        <w:tabs>
          <w:tab w:val="num" w:pos="1440"/>
        </w:tabs>
        <w:ind w:left="1440" w:hanging="360"/>
      </w:pPr>
    </w:lvl>
    <w:lvl w:ilvl="2" w:tplc="FC1EB80E" w:tentative="1">
      <w:start w:val="1"/>
      <w:numFmt w:val="decimal"/>
      <w:lvlText w:val="%3."/>
      <w:lvlJc w:val="left"/>
      <w:pPr>
        <w:tabs>
          <w:tab w:val="num" w:pos="2160"/>
        </w:tabs>
        <w:ind w:left="2160" w:hanging="360"/>
      </w:pPr>
    </w:lvl>
    <w:lvl w:ilvl="3" w:tplc="868E70B8" w:tentative="1">
      <w:start w:val="1"/>
      <w:numFmt w:val="decimal"/>
      <w:lvlText w:val="%4."/>
      <w:lvlJc w:val="left"/>
      <w:pPr>
        <w:tabs>
          <w:tab w:val="num" w:pos="2880"/>
        </w:tabs>
        <w:ind w:left="2880" w:hanging="360"/>
      </w:pPr>
    </w:lvl>
    <w:lvl w:ilvl="4" w:tplc="B902FD06" w:tentative="1">
      <w:start w:val="1"/>
      <w:numFmt w:val="decimal"/>
      <w:lvlText w:val="%5."/>
      <w:lvlJc w:val="left"/>
      <w:pPr>
        <w:tabs>
          <w:tab w:val="num" w:pos="3600"/>
        </w:tabs>
        <w:ind w:left="3600" w:hanging="360"/>
      </w:pPr>
    </w:lvl>
    <w:lvl w:ilvl="5" w:tplc="83722FF0" w:tentative="1">
      <w:start w:val="1"/>
      <w:numFmt w:val="decimal"/>
      <w:lvlText w:val="%6."/>
      <w:lvlJc w:val="left"/>
      <w:pPr>
        <w:tabs>
          <w:tab w:val="num" w:pos="4320"/>
        </w:tabs>
        <w:ind w:left="4320" w:hanging="360"/>
      </w:pPr>
    </w:lvl>
    <w:lvl w:ilvl="6" w:tplc="553E8A1E" w:tentative="1">
      <w:start w:val="1"/>
      <w:numFmt w:val="decimal"/>
      <w:lvlText w:val="%7."/>
      <w:lvlJc w:val="left"/>
      <w:pPr>
        <w:tabs>
          <w:tab w:val="num" w:pos="5040"/>
        </w:tabs>
        <w:ind w:left="5040" w:hanging="360"/>
      </w:pPr>
    </w:lvl>
    <w:lvl w:ilvl="7" w:tplc="33A2261C" w:tentative="1">
      <w:start w:val="1"/>
      <w:numFmt w:val="decimal"/>
      <w:lvlText w:val="%8."/>
      <w:lvlJc w:val="left"/>
      <w:pPr>
        <w:tabs>
          <w:tab w:val="num" w:pos="5760"/>
        </w:tabs>
        <w:ind w:left="5760" w:hanging="360"/>
      </w:pPr>
    </w:lvl>
    <w:lvl w:ilvl="8" w:tplc="8A1E3128" w:tentative="1">
      <w:start w:val="1"/>
      <w:numFmt w:val="decimal"/>
      <w:lvlText w:val="%9."/>
      <w:lvlJc w:val="left"/>
      <w:pPr>
        <w:tabs>
          <w:tab w:val="num" w:pos="6480"/>
        </w:tabs>
        <w:ind w:left="6480" w:hanging="360"/>
      </w:pPr>
    </w:lvl>
  </w:abstractNum>
  <w:abstractNum w:abstractNumId="6">
    <w:nsid w:val="2C79590B"/>
    <w:multiLevelType w:val="hybridMultilevel"/>
    <w:tmpl w:val="10AE6330"/>
    <w:lvl w:ilvl="0" w:tplc="F1B2B938">
      <w:start w:val="5"/>
      <w:numFmt w:val="bullet"/>
      <w:lvlText w:val=""/>
      <w:lvlJc w:val="left"/>
      <w:pPr>
        <w:ind w:left="1080" w:hanging="360"/>
      </w:pPr>
      <w:rPr>
        <w:rFonts w:ascii="Symbol" w:eastAsia="Calibr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DC77427"/>
    <w:multiLevelType w:val="hybridMultilevel"/>
    <w:tmpl w:val="7BD87FD0"/>
    <w:lvl w:ilvl="0" w:tplc="DF3C94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21B05EF"/>
    <w:multiLevelType w:val="hybridMultilevel"/>
    <w:tmpl w:val="398AC3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071BE0"/>
    <w:multiLevelType w:val="hybridMultilevel"/>
    <w:tmpl w:val="78D29A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B00363D"/>
    <w:multiLevelType w:val="hybridMultilevel"/>
    <w:tmpl w:val="152C9412"/>
    <w:lvl w:ilvl="0" w:tplc="F402A3C4">
      <w:start w:val="1"/>
      <w:numFmt w:val="decimal"/>
      <w:lvlText w:val="%1."/>
      <w:lvlJc w:val="left"/>
      <w:pPr>
        <w:ind w:left="720" w:hanging="360"/>
      </w:pPr>
      <w:rPr>
        <w:rFonts w:hint="default"/>
        <w:color w:val="365F91" w:themeColor="accent1" w:themeShade="B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57F619D"/>
    <w:multiLevelType w:val="hybridMultilevel"/>
    <w:tmpl w:val="2A903C36"/>
    <w:lvl w:ilvl="0" w:tplc="ABD0DB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D7786"/>
    <w:multiLevelType w:val="hybridMultilevel"/>
    <w:tmpl w:val="041643DA"/>
    <w:lvl w:ilvl="0" w:tplc="DF3C94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993284D"/>
    <w:multiLevelType w:val="multilevel"/>
    <w:tmpl w:val="43547CC4"/>
    <w:lvl w:ilvl="0">
      <w:start w:val="1"/>
      <w:numFmt w:val="decimal"/>
      <w:lvlText w:val="%1."/>
      <w:lvlJc w:val="left"/>
      <w:pPr>
        <w:ind w:left="360" w:hanging="360"/>
      </w:pPr>
      <w:rPr>
        <w:b w:val="0"/>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0D453A"/>
    <w:multiLevelType w:val="hybridMultilevel"/>
    <w:tmpl w:val="BC581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25ABD"/>
    <w:multiLevelType w:val="hybridMultilevel"/>
    <w:tmpl w:val="2192348E"/>
    <w:lvl w:ilvl="0" w:tplc="7DCCA0D2">
      <w:start w:val="1"/>
      <w:numFmt w:val="decimal"/>
      <w:lvlText w:val="%1."/>
      <w:lvlJc w:val="left"/>
      <w:pPr>
        <w:ind w:left="735" w:hanging="375"/>
      </w:pPr>
      <w:rPr>
        <w:rFonts w:hint="default"/>
        <w:color w:val="4F81BD" w:themeColor="accen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6B5051A"/>
    <w:multiLevelType w:val="hybridMultilevel"/>
    <w:tmpl w:val="9CAA9F8C"/>
    <w:lvl w:ilvl="0" w:tplc="986E4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1484E"/>
    <w:multiLevelType w:val="hybridMultilevel"/>
    <w:tmpl w:val="A644FE7A"/>
    <w:lvl w:ilvl="0" w:tplc="9DC40C5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20332E4"/>
    <w:multiLevelType w:val="multilevel"/>
    <w:tmpl w:val="700E3E9A"/>
    <w:lvl w:ilvl="0">
      <w:start w:val="1"/>
      <w:numFmt w:val="bullet"/>
      <w:pStyle w:val="Sarakstaaizzme"/>
      <w:lvlText w:val=""/>
      <w:lvlJc w:val="left"/>
      <w:pPr>
        <w:tabs>
          <w:tab w:val="num" w:pos="284"/>
        </w:tabs>
      </w:pPr>
      <w:rPr>
        <w:rFonts w:ascii="Symbol" w:hAnsi="Symbol" w:hint="default"/>
      </w:rPr>
    </w:lvl>
    <w:lvl w:ilvl="1">
      <w:start w:val="1"/>
      <w:numFmt w:val="bullet"/>
      <w:lvlText w:val="o"/>
      <w:lvlJc w:val="left"/>
      <w:pPr>
        <w:tabs>
          <w:tab w:val="num" w:pos="851"/>
        </w:tabs>
        <w:ind w:left="567"/>
      </w:pPr>
      <w:rPr>
        <w:rFonts w:ascii="Courier New" w:hAnsi="Courier New" w:hint="default"/>
      </w:rPr>
    </w:lvl>
    <w:lvl w:ilvl="2">
      <w:start w:val="1"/>
      <w:numFmt w:val="bullet"/>
      <w:lvlText w:val=""/>
      <w:lvlJc w:val="left"/>
      <w:pPr>
        <w:tabs>
          <w:tab w:val="num" w:pos="1418"/>
        </w:tabs>
        <w:ind w:left="1134"/>
      </w:pPr>
      <w:rPr>
        <w:rFonts w:ascii="Wingdings" w:hAnsi="Wingdings" w:hint="default"/>
      </w:rPr>
    </w:lvl>
    <w:lvl w:ilvl="3">
      <w:start w:val="1"/>
      <w:numFmt w:val="bullet"/>
      <w:lvlText w:val=""/>
      <w:lvlJc w:val="left"/>
      <w:pPr>
        <w:tabs>
          <w:tab w:val="num" w:pos="1985"/>
        </w:tabs>
        <w:ind w:left="1701"/>
      </w:pPr>
      <w:rPr>
        <w:rFonts w:ascii="Symbol" w:hAnsi="Symbol" w:hint="default"/>
      </w:rPr>
    </w:lvl>
    <w:lvl w:ilvl="4">
      <w:start w:val="1"/>
      <w:numFmt w:val="bullet"/>
      <w:lvlText w:val="o"/>
      <w:lvlJc w:val="left"/>
      <w:pPr>
        <w:tabs>
          <w:tab w:val="num" w:pos="2552"/>
        </w:tabs>
        <w:ind w:left="2268"/>
      </w:pPr>
      <w:rPr>
        <w:rFonts w:ascii="Courier New" w:hAnsi="Courier New" w:hint="default"/>
      </w:rPr>
    </w:lvl>
    <w:lvl w:ilvl="5">
      <w:start w:val="1"/>
      <w:numFmt w:val="bullet"/>
      <w:lvlText w:val=""/>
      <w:lvlJc w:val="left"/>
      <w:pPr>
        <w:tabs>
          <w:tab w:val="num" w:pos="3119"/>
        </w:tabs>
        <w:ind w:left="2835"/>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44B2C04"/>
    <w:multiLevelType w:val="hybridMultilevel"/>
    <w:tmpl w:val="AAF873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4E37D4E"/>
    <w:multiLevelType w:val="hybridMultilevel"/>
    <w:tmpl w:val="F4E6A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37B3D"/>
    <w:multiLevelType w:val="hybridMultilevel"/>
    <w:tmpl w:val="582293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6BE37B9"/>
    <w:multiLevelType w:val="hybridMultilevel"/>
    <w:tmpl w:val="AFAE4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B1533DA"/>
    <w:multiLevelType w:val="hybridMultilevel"/>
    <w:tmpl w:val="DCD09962"/>
    <w:lvl w:ilvl="0" w:tplc="F2CAB6F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D434CCF"/>
    <w:multiLevelType w:val="hybridMultilevel"/>
    <w:tmpl w:val="4406E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1"/>
  </w:num>
  <w:num w:numId="3">
    <w:abstractNumId w:val="20"/>
  </w:num>
  <w:num w:numId="4">
    <w:abstractNumId w:val="14"/>
  </w:num>
  <w:num w:numId="5">
    <w:abstractNumId w:val="13"/>
  </w:num>
  <w:num w:numId="6">
    <w:abstractNumId w:val="21"/>
  </w:num>
  <w:num w:numId="7">
    <w:abstractNumId w:val="24"/>
  </w:num>
  <w:num w:numId="8">
    <w:abstractNumId w:val="22"/>
  </w:num>
  <w:num w:numId="9">
    <w:abstractNumId w:val="15"/>
  </w:num>
  <w:num w:numId="10">
    <w:abstractNumId w:val="7"/>
  </w:num>
  <w:num w:numId="11">
    <w:abstractNumId w:val="12"/>
  </w:num>
  <w:num w:numId="12">
    <w:abstractNumId w:val="1"/>
  </w:num>
  <w:num w:numId="13">
    <w:abstractNumId w:val="17"/>
  </w:num>
  <w:num w:numId="14">
    <w:abstractNumId w:val="0"/>
  </w:num>
  <w:num w:numId="15">
    <w:abstractNumId w:val="8"/>
  </w:num>
  <w:num w:numId="16">
    <w:abstractNumId w:val="4"/>
  </w:num>
  <w:num w:numId="17">
    <w:abstractNumId w:val="3"/>
  </w:num>
  <w:num w:numId="18">
    <w:abstractNumId w:val="9"/>
  </w:num>
  <w:num w:numId="19">
    <w:abstractNumId w:val="19"/>
  </w:num>
  <w:num w:numId="20">
    <w:abstractNumId w:val="23"/>
  </w:num>
  <w:num w:numId="21">
    <w:abstractNumId w:val="18"/>
  </w:num>
  <w:num w:numId="22">
    <w:abstractNumId w:val="5"/>
  </w:num>
  <w:num w:numId="23">
    <w:abstractNumId w:val="10"/>
  </w:num>
  <w:num w:numId="24">
    <w:abstractNumId w:val="6"/>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9089"/>
  </w:hdrShapeDefaults>
  <w:footnotePr>
    <w:footnote w:id="-1"/>
    <w:footnote w:id="0"/>
  </w:footnotePr>
  <w:endnotePr>
    <w:endnote w:id="-1"/>
    <w:endnote w:id="0"/>
  </w:endnotePr>
  <w:compat/>
  <w:rsids>
    <w:rsidRoot w:val="009D6FA8"/>
    <w:rsid w:val="0000221E"/>
    <w:rsid w:val="00002CEC"/>
    <w:rsid w:val="000058F9"/>
    <w:rsid w:val="00006437"/>
    <w:rsid w:val="00014716"/>
    <w:rsid w:val="000159C0"/>
    <w:rsid w:val="00017867"/>
    <w:rsid w:val="00025C9C"/>
    <w:rsid w:val="00027D76"/>
    <w:rsid w:val="00036698"/>
    <w:rsid w:val="00040A3B"/>
    <w:rsid w:val="00041141"/>
    <w:rsid w:val="00047066"/>
    <w:rsid w:val="00056A7A"/>
    <w:rsid w:val="000578E7"/>
    <w:rsid w:val="00057C0F"/>
    <w:rsid w:val="00060964"/>
    <w:rsid w:val="00062C57"/>
    <w:rsid w:val="00064CF9"/>
    <w:rsid w:val="00067CF8"/>
    <w:rsid w:val="0007030F"/>
    <w:rsid w:val="00074CBD"/>
    <w:rsid w:val="000755F2"/>
    <w:rsid w:val="00076159"/>
    <w:rsid w:val="00076B1C"/>
    <w:rsid w:val="00081D3D"/>
    <w:rsid w:val="000821A3"/>
    <w:rsid w:val="00093BF1"/>
    <w:rsid w:val="00095510"/>
    <w:rsid w:val="00095C61"/>
    <w:rsid w:val="0009750B"/>
    <w:rsid w:val="00097FF3"/>
    <w:rsid w:val="000A18EE"/>
    <w:rsid w:val="000A1AED"/>
    <w:rsid w:val="000A2509"/>
    <w:rsid w:val="000A28BE"/>
    <w:rsid w:val="000A30CA"/>
    <w:rsid w:val="000C0F02"/>
    <w:rsid w:val="000C6E2A"/>
    <w:rsid w:val="000C7378"/>
    <w:rsid w:val="000D035A"/>
    <w:rsid w:val="000D12E4"/>
    <w:rsid w:val="000D307A"/>
    <w:rsid w:val="000D5862"/>
    <w:rsid w:val="000E1080"/>
    <w:rsid w:val="000E1871"/>
    <w:rsid w:val="000E2D8F"/>
    <w:rsid w:val="000E603D"/>
    <w:rsid w:val="000F19D4"/>
    <w:rsid w:val="000F46FA"/>
    <w:rsid w:val="000F605B"/>
    <w:rsid w:val="000F6320"/>
    <w:rsid w:val="000F66A7"/>
    <w:rsid w:val="000F6E5F"/>
    <w:rsid w:val="000F7E21"/>
    <w:rsid w:val="00103472"/>
    <w:rsid w:val="00105350"/>
    <w:rsid w:val="00105AA8"/>
    <w:rsid w:val="00112EB9"/>
    <w:rsid w:val="001164C4"/>
    <w:rsid w:val="0011766B"/>
    <w:rsid w:val="001206E9"/>
    <w:rsid w:val="0012180A"/>
    <w:rsid w:val="00127E05"/>
    <w:rsid w:val="00130E40"/>
    <w:rsid w:val="00135BD5"/>
    <w:rsid w:val="00141602"/>
    <w:rsid w:val="001457AB"/>
    <w:rsid w:val="00145F1B"/>
    <w:rsid w:val="00146A2B"/>
    <w:rsid w:val="00146D5E"/>
    <w:rsid w:val="00152059"/>
    <w:rsid w:val="0015617A"/>
    <w:rsid w:val="001573E7"/>
    <w:rsid w:val="00161126"/>
    <w:rsid w:val="00162FE6"/>
    <w:rsid w:val="00163686"/>
    <w:rsid w:val="0016594B"/>
    <w:rsid w:val="00166CF5"/>
    <w:rsid w:val="00172298"/>
    <w:rsid w:val="001729F0"/>
    <w:rsid w:val="00173FF3"/>
    <w:rsid w:val="00175499"/>
    <w:rsid w:val="00181F19"/>
    <w:rsid w:val="00185500"/>
    <w:rsid w:val="00186595"/>
    <w:rsid w:val="00186D65"/>
    <w:rsid w:val="00187B6C"/>
    <w:rsid w:val="00193CB4"/>
    <w:rsid w:val="001A3DFB"/>
    <w:rsid w:val="001A452A"/>
    <w:rsid w:val="001A5E11"/>
    <w:rsid w:val="001A75E0"/>
    <w:rsid w:val="001B45C4"/>
    <w:rsid w:val="001C0831"/>
    <w:rsid w:val="001C32FB"/>
    <w:rsid w:val="001C330D"/>
    <w:rsid w:val="001C659A"/>
    <w:rsid w:val="001C6700"/>
    <w:rsid w:val="001C680A"/>
    <w:rsid w:val="001D06D4"/>
    <w:rsid w:val="001D37BB"/>
    <w:rsid w:val="001E4941"/>
    <w:rsid w:val="001E5562"/>
    <w:rsid w:val="001E6762"/>
    <w:rsid w:val="001E69CE"/>
    <w:rsid w:val="001F077A"/>
    <w:rsid w:val="001F1447"/>
    <w:rsid w:val="00200548"/>
    <w:rsid w:val="002021B5"/>
    <w:rsid w:val="002026FA"/>
    <w:rsid w:val="0020313C"/>
    <w:rsid w:val="00203D4F"/>
    <w:rsid w:val="00204E11"/>
    <w:rsid w:val="00214CDA"/>
    <w:rsid w:val="0021743B"/>
    <w:rsid w:val="00217E95"/>
    <w:rsid w:val="00224A23"/>
    <w:rsid w:val="002307F9"/>
    <w:rsid w:val="00230A62"/>
    <w:rsid w:val="00230CD1"/>
    <w:rsid w:val="00231DBF"/>
    <w:rsid w:val="00235DAF"/>
    <w:rsid w:val="0023696B"/>
    <w:rsid w:val="00241BAF"/>
    <w:rsid w:val="00245B3E"/>
    <w:rsid w:val="00247FAD"/>
    <w:rsid w:val="0025054A"/>
    <w:rsid w:val="002508C7"/>
    <w:rsid w:val="002538FF"/>
    <w:rsid w:val="00255D24"/>
    <w:rsid w:val="00257F22"/>
    <w:rsid w:val="00260399"/>
    <w:rsid w:val="00260CD7"/>
    <w:rsid w:val="00261317"/>
    <w:rsid w:val="002613B0"/>
    <w:rsid w:val="00270501"/>
    <w:rsid w:val="00277650"/>
    <w:rsid w:val="002830AE"/>
    <w:rsid w:val="00286691"/>
    <w:rsid w:val="00291407"/>
    <w:rsid w:val="002A4E4D"/>
    <w:rsid w:val="002A5289"/>
    <w:rsid w:val="002B2160"/>
    <w:rsid w:val="002B6C63"/>
    <w:rsid w:val="002B78A5"/>
    <w:rsid w:val="002C0DA0"/>
    <w:rsid w:val="002C39EB"/>
    <w:rsid w:val="002C6483"/>
    <w:rsid w:val="002C6F48"/>
    <w:rsid w:val="002D076F"/>
    <w:rsid w:val="002D13B3"/>
    <w:rsid w:val="002D3E7D"/>
    <w:rsid w:val="002D4937"/>
    <w:rsid w:val="002D6E46"/>
    <w:rsid w:val="002D6FD8"/>
    <w:rsid w:val="002D7220"/>
    <w:rsid w:val="002E0CEC"/>
    <w:rsid w:val="002E245D"/>
    <w:rsid w:val="002E3B55"/>
    <w:rsid w:val="002E444A"/>
    <w:rsid w:val="002E7725"/>
    <w:rsid w:val="002F63F8"/>
    <w:rsid w:val="003006EB"/>
    <w:rsid w:val="00300A94"/>
    <w:rsid w:val="003021D9"/>
    <w:rsid w:val="00303EE2"/>
    <w:rsid w:val="00305743"/>
    <w:rsid w:val="00306211"/>
    <w:rsid w:val="0030745A"/>
    <w:rsid w:val="003074ED"/>
    <w:rsid w:val="00311D1D"/>
    <w:rsid w:val="00312783"/>
    <w:rsid w:val="00312CD8"/>
    <w:rsid w:val="00314434"/>
    <w:rsid w:val="003226AD"/>
    <w:rsid w:val="003251D4"/>
    <w:rsid w:val="003252C2"/>
    <w:rsid w:val="0033329E"/>
    <w:rsid w:val="00333B0B"/>
    <w:rsid w:val="00334FEC"/>
    <w:rsid w:val="0033653F"/>
    <w:rsid w:val="003366F5"/>
    <w:rsid w:val="003443CC"/>
    <w:rsid w:val="00345F2E"/>
    <w:rsid w:val="003466A8"/>
    <w:rsid w:val="0034728C"/>
    <w:rsid w:val="00354063"/>
    <w:rsid w:val="00356523"/>
    <w:rsid w:val="003605BE"/>
    <w:rsid w:val="0036292B"/>
    <w:rsid w:val="00363233"/>
    <w:rsid w:val="003647CE"/>
    <w:rsid w:val="0037405F"/>
    <w:rsid w:val="003779C1"/>
    <w:rsid w:val="003802A7"/>
    <w:rsid w:val="003804B7"/>
    <w:rsid w:val="003820F5"/>
    <w:rsid w:val="00391DD3"/>
    <w:rsid w:val="00392B6B"/>
    <w:rsid w:val="00396311"/>
    <w:rsid w:val="00396F3E"/>
    <w:rsid w:val="003A1AB4"/>
    <w:rsid w:val="003B2AB9"/>
    <w:rsid w:val="003B793E"/>
    <w:rsid w:val="003C0E66"/>
    <w:rsid w:val="003C514D"/>
    <w:rsid w:val="003D3152"/>
    <w:rsid w:val="003D42C6"/>
    <w:rsid w:val="003E080A"/>
    <w:rsid w:val="003E0F72"/>
    <w:rsid w:val="003E642D"/>
    <w:rsid w:val="003E7A13"/>
    <w:rsid w:val="003F1C67"/>
    <w:rsid w:val="003F271D"/>
    <w:rsid w:val="003F2DDB"/>
    <w:rsid w:val="003F3DD4"/>
    <w:rsid w:val="00400599"/>
    <w:rsid w:val="004067CC"/>
    <w:rsid w:val="0040752C"/>
    <w:rsid w:val="004107D9"/>
    <w:rsid w:val="0041112F"/>
    <w:rsid w:val="00412FE7"/>
    <w:rsid w:val="00415000"/>
    <w:rsid w:val="004221C5"/>
    <w:rsid w:val="00422759"/>
    <w:rsid w:val="00426E06"/>
    <w:rsid w:val="00430D98"/>
    <w:rsid w:val="00437F24"/>
    <w:rsid w:val="00437F3E"/>
    <w:rsid w:val="00452D1B"/>
    <w:rsid w:val="00454A2B"/>
    <w:rsid w:val="00455CA3"/>
    <w:rsid w:val="004573DB"/>
    <w:rsid w:val="004638E4"/>
    <w:rsid w:val="00465EE7"/>
    <w:rsid w:val="004741AE"/>
    <w:rsid w:val="004851A1"/>
    <w:rsid w:val="00485F80"/>
    <w:rsid w:val="0048774E"/>
    <w:rsid w:val="00491F90"/>
    <w:rsid w:val="0049201E"/>
    <w:rsid w:val="004920DA"/>
    <w:rsid w:val="00494532"/>
    <w:rsid w:val="004A1303"/>
    <w:rsid w:val="004A40E4"/>
    <w:rsid w:val="004A72B1"/>
    <w:rsid w:val="004B0627"/>
    <w:rsid w:val="004B1CF6"/>
    <w:rsid w:val="004B483A"/>
    <w:rsid w:val="004B56E5"/>
    <w:rsid w:val="004C2985"/>
    <w:rsid w:val="004C2AA5"/>
    <w:rsid w:val="004C5B89"/>
    <w:rsid w:val="004D078B"/>
    <w:rsid w:val="004D14E8"/>
    <w:rsid w:val="004E015B"/>
    <w:rsid w:val="004E5702"/>
    <w:rsid w:val="004E68B6"/>
    <w:rsid w:val="004E78A0"/>
    <w:rsid w:val="004F10A6"/>
    <w:rsid w:val="004F13EB"/>
    <w:rsid w:val="004F18A7"/>
    <w:rsid w:val="004F3438"/>
    <w:rsid w:val="004F3BB1"/>
    <w:rsid w:val="004F46F8"/>
    <w:rsid w:val="00500416"/>
    <w:rsid w:val="00506542"/>
    <w:rsid w:val="005149B6"/>
    <w:rsid w:val="00520247"/>
    <w:rsid w:val="00540832"/>
    <w:rsid w:val="0054165E"/>
    <w:rsid w:val="00541B87"/>
    <w:rsid w:val="00544836"/>
    <w:rsid w:val="0054515F"/>
    <w:rsid w:val="00545657"/>
    <w:rsid w:val="00546852"/>
    <w:rsid w:val="00546E00"/>
    <w:rsid w:val="00550E96"/>
    <w:rsid w:val="005514E8"/>
    <w:rsid w:val="0055505C"/>
    <w:rsid w:val="0055710B"/>
    <w:rsid w:val="00561867"/>
    <w:rsid w:val="00564064"/>
    <w:rsid w:val="0056562A"/>
    <w:rsid w:val="00567CA4"/>
    <w:rsid w:val="00567CD3"/>
    <w:rsid w:val="00582C26"/>
    <w:rsid w:val="00584041"/>
    <w:rsid w:val="00586DD8"/>
    <w:rsid w:val="0058781C"/>
    <w:rsid w:val="00590B84"/>
    <w:rsid w:val="00592453"/>
    <w:rsid w:val="00594920"/>
    <w:rsid w:val="005A0457"/>
    <w:rsid w:val="005A115D"/>
    <w:rsid w:val="005A52AF"/>
    <w:rsid w:val="005A5709"/>
    <w:rsid w:val="005B1AF0"/>
    <w:rsid w:val="005B573B"/>
    <w:rsid w:val="005C5CDD"/>
    <w:rsid w:val="005D2D74"/>
    <w:rsid w:val="005D2DA2"/>
    <w:rsid w:val="005D34D4"/>
    <w:rsid w:val="005E2876"/>
    <w:rsid w:val="005E2FAF"/>
    <w:rsid w:val="005E40F3"/>
    <w:rsid w:val="005F3AF7"/>
    <w:rsid w:val="005F46D0"/>
    <w:rsid w:val="005F4CDA"/>
    <w:rsid w:val="005F7B54"/>
    <w:rsid w:val="00601B46"/>
    <w:rsid w:val="00601BF3"/>
    <w:rsid w:val="00602BE0"/>
    <w:rsid w:val="0060545F"/>
    <w:rsid w:val="00605634"/>
    <w:rsid w:val="00606178"/>
    <w:rsid w:val="00614EEC"/>
    <w:rsid w:val="0061641D"/>
    <w:rsid w:val="00617FAE"/>
    <w:rsid w:val="0062129D"/>
    <w:rsid w:val="00621C42"/>
    <w:rsid w:val="006222BD"/>
    <w:rsid w:val="00631F12"/>
    <w:rsid w:val="006402A5"/>
    <w:rsid w:val="006415E6"/>
    <w:rsid w:val="00642D71"/>
    <w:rsid w:val="0064529F"/>
    <w:rsid w:val="0064574D"/>
    <w:rsid w:val="0064576E"/>
    <w:rsid w:val="00646CD2"/>
    <w:rsid w:val="006478E6"/>
    <w:rsid w:val="00647F17"/>
    <w:rsid w:val="00650ED6"/>
    <w:rsid w:val="006600AF"/>
    <w:rsid w:val="00664158"/>
    <w:rsid w:val="00670293"/>
    <w:rsid w:val="00670819"/>
    <w:rsid w:val="00672F51"/>
    <w:rsid w:val="00674576"/>
    <w:rsid w:val="006774FE"/>
    <w:rsid w:val="00681D53"/>
    <w:rsid w:val="00682CDE"/>
    <w:rsid w:val="0069428A"/>
    <w:rsid w:val="006A2556"/>
    <w:rsid w:val="006A4150"/>
    <w:rsid w:val="006A55BD"/>
    <w:rsid w:val="006A6944"/>
    <w:rsid w:val="006A7753"/>
    <w:rsid w:val="006B6765"/>
    <w:rsid w:val="006B7E0A"/>
    <w:rsid w:val="006C27EA"/>
    <w:rsid w:val="006C34A9"/>
    <w:rsid w:val="006C3E0B"/>
    <w:rsid w:val="006C794B"/>
    <w:rsid w:val="006D3D40"/>
    <w:rsid w:val="006E58F1"/>
    <w:rsid w:val="006E6F5F"/>
    <w:rsid w:val="006F103D"/>
    <w:rsid w:val="006F19B2"/>
    <w:rsid w:val="006F3735"/>
    <w:rsid w:val="006F4813"/>
    <w:rsid w:val="006F708A"/>
    <w:rsid w:val="006F7934"/>
    <w:rsid w:val="00700CC4"/>
    <w:rsid w:val="007016AB"/>
    <w:rsid w:val="00702899"/>
    <w:rsid w:val="0071394E"/>
    <w:rsid w:val="007176DD"/>
    <w:rsid w:val="0072239B"/>
    <w:rsid w:val="0072413D"/>
    <w:rsid w:val="00725D24"/>
    <w:rsid w:val="00726B38"/>
    <w:rsid w:val="00727D0B"/>
    <w:rsid w:val="00730810"/>
    <w:rsid w:val="00733194"/>
    <w:rsid w:val="007375B3"/>
    <w:rsid w:val="0074540C"/>
    <w:rsid w:val="00761CEB"/>
    <w:rsid w:val="00761ED3"/>
    <w:rsid w:val="00763ABE"/>
    <w:rsid w:val="00763B05"/>
    <w:rsid w:val="007640FF"/>
    <w:rsid w:val="007646A6"/>
    <w:rsid w:val="0076503A"/>
    <w:rsid w:val="0077061E"/>
    <w:rsid w:val="00777E68"/>
    <w:rsid w:val="00780801"/>
    <w:rsid w:val="00781F71"/>
    <w:rsid w:val="0078396D"/>
    <w:rsid w:val="00783E70"/>
    <w:rsid w:val="00792160"/>
    <w:rsid w:val="007921B7"/>
    <w:rsid w:val="0079715C"/>
    <w:rsid w:val="007A00EE"/>
    <w:rsid w:val="007A118F"/>
    <w:rsid w:val="007A1D4D"/>
    <w:rsid w:val="007A3E34"/>
    <w:rsid w:val="007B0057"/>
    <w:rsid w:val="007B1DC5"/>
    <w:rsid w:val="007B2AF0"/>
    <w:rsid w:val="007B3891"/>
    <w:rsid w:val="007B66C3"/>
    <w:rsid w:val="007C0F20"/>
    <w:rsid w:val="007C199D"/>
    <w:rsid w:val="007C2325"/>
    <w:rsid w:val="007C23B3"/>
    <w:rsid w:val="007C2B37"/>
    <w:rsid w:val="007C2CF6"/>
    <w:rsid w:val="007C32AF"/>
    <w:rsid w:val="007C5536"/>
    <w:rsid w:val="007C5888"/>
    <w:rsid w:val="007D0931"/>
    <w:rsid w:val="007D31F2"/>
    <w:rsid w:val="007D7EF4"/>
    <w:rsid w:val="007E3044"/>
    <w:rsid w:val="007E30D1"/>
    <w:rsid w:val="007E71C7"/>
    <w:rsid w:val="007E7968"/>
    <w:rsid w:val="007F60DE"/>
    <w:rsid w:val="007F78BC"/>
    <w:rsid w:val="0080089E"/>
    <w:rsid w:val="00800DC9"/>
    <w:rsid w:val="008012FB"/>
    <w:rsid w:val="00814784"/>
    <w:rsid w:val="00814951"/>
    <w:rsid w:val="008149E3"/>
    <w:rsid w:val="00816864"/>
    <w:rsid w:val="00816CF9"/>
    <w:rsid w:val="00837E71"/>
    <w:rsid w:val="00840179"/>
    <w:rsid w:val="00844047"/>
    <w:rsid w:val="00844DC2"/>
    <w:rsid w:val="008472DF"/>
    <w:rsid w:val="00851A08"/>
    <w:rsid w:val="008551B4"/>
    <w:rsid w:val="008552C4"/>
    <w:rsid w:val="00855A16"/>
    <w:rsid w:val="00860D12"/>
    <w:rsid w:val="00861EBA"/>
    <w:rsid w:val="008644DA"/>
    <w:rsid w:val="008666A0"/>
    <w:rsid w:val="00867163"/>
    <w:rsid w:val="00867231"/>
    <w:rsid w:val="00870028"/>
    <w:rsid w:val="00870148"/>
    <w:rsid w:val="00871335"/>
    <w:rsid w:val="0087294E"/>
    <w:rsid w:val="00877FCD"/>
    <w:rsid w:val="00892F4B"/>
    <w:rsid w:val="0089440F"/>
    <w:rsid w:val="008A0224"/>
    <w:rsid w:val="008A08BD"/>
    <w:rsid w:val="008A2E92"/>
    <w:rsid w:val="008B078C"/>
    <w:rsid w:val="008B5EF9"/>
    <w:rsid w:val="008C23F2"/>
    <w:rsid w:val="008C29D7"/>
    <w:rsid w:val="008C4C2C"/>
    <w:rsid w:val="008D0377"/>
    <w:rsid w:val="008D7778"/>
    <w:rsid w:val="008E70DB"/>
    <w:rsid w:val="008E78C9"/>
    <w:rsid w:val="008F3A9D"/>
    <w:rsid w:val="008F7E20"/>
    <w:rsid w:val="008F7FF9"/>
    <w:rsid w:val="00904E00"/>
    <w:rsid w:val="009055DF"/>
    <w:rsid w:val="00906DAB"/>
    <w:rsid w:val="00907BD4"/>
    <w:rsid w:val="00910A41"/>
    <w:rsid w:val="00917AE3"/>
    <w:rsid w:val="00922623"/>
    <w:rsid w:val="009236B8"/>
    <w:rsid w:val="009265CD"/>
    <w:rsid w:val="0093044F"/>
    <w:rsid w:val="00934144"/>
    <w:rsid w:val="00934948"/>
    <w:rsid w:val="00936E6D"/>
    <w:rsid w:val="009370F6"/>
    <w:rsid w:val="009410C4"/>
    <w:rsid w:val="00941159"/>
    <w:rsid w:val="00943A3E"/>
    <w:rsid w:val="0094520E"/>
    <w:rsid w:val="00945E28"/>
    <w:rsid w:val="0094686D"/>
    <w:rsid w:val="00946FE0"/>
    <w:rsid w:val="00951415"/>
    <w:rsid w:val="00957614"/>
    <w:rsid w:val="0096001C"/>
    <w:rsid w:val="00962347"/>
    <w:rsid w:val="00970BB5"/>
    <w:rsid w:val="00971F9F"/>
    <w:rsid w:val="00972CEA"/>
    <w:rsid w:val="0098114B"/>
    <w:rsid w:val="0098304B"/>
    <w:rsid w:val="009844C9"/>
    <w:rsid w:val="00984916"/>
    <w:rsid w:val="009B3C51"/>
    <w:rsid w:val="009B45FB"/>
    <w:rsid w:val="009B5BD0"/>
    <w:rsid w:val="009B5DC3"/>
    <w:rsid w:val="009C2ACF"/>
    <w:rsid w:val="009C4141"/>
    <w:rsid w:val="009C5A4D"/>
    <w:rsid w:val="009C7DB0"/>
    <w:rsid w:val="009D04E7"/>
    <w:rsid w:val="009D26A6"/>
    <w:rsid w:val="009D348F"/>
    <w:rsid w:val="009D4081"/>
    <w:rsid w:val="009D6FA8"/>
    <w:rsid w:val="009E1C21"/>
    <w:rsid w:val="009E3CEB"/>
    <w:rsid w:val="009E5C1E"/>
    <w:rsid w:val="009E6832"/>
    <w:rsid w:val="009E78F6"/>
    <w:rsid w:val="009F13BE"/>
    <w:rsid w:val="009F7F37"/>
    <w:rsid w:val="00A00EF6"/>
    <w:rsid w:val="00A04287"/>
    <w:rsid w:val="00A0566B"/>
    <w:rsid w:val="00A057A1"/>
    <w:rsid w:val="00A05CC3"/>
    <w:rsid w:val="00A11919"/>
    <w:rsid w:val="00A14764"/>
    <w:rsid w:val="00A2205B"/>
    <w:rsid w:val="00A2694C"/>
    <w:rsid w:val="00A27E63"/>
    <w:rsid w:val="00A310A7"/>
    <w:rsid w:val="00A322D1"/>
    <w:rsid w:val="00A34F2B"/>
    <w:rsid w:val="00A35905"/>
    <w:rsid w:val="00A45A56"/>
    <w:rsid w:val="00A45F36"/>
    <w:rsid w:val="00A477C6"/>
    <w:rsid w:val="00A5084C"/>
    <w:rsid w:val="00A51611"/>
    <w:rsid w:val="00A5436A"/>
    <w:rsid w:val="00A56E28"/>
    <w:rsid w:val="00A74476"/>
    <w:rsid w:val="00A75C95"/>
    <w:rsid w:val="00A80809"/>
    <w:rsid w:val="00A81135"/>
    <w:rsid w:val="00A90B8B"/>
    <w:rsid w:val="00A923CA"/>
    <w:rsid w:val="00A934F3"/>
    <w:rsid w:val="00A938BF"/>
    <w:rsid w:val="00A95BC3"/>
    <w:rsid w:val="00AA4DDC"/>
    <w:rsid w:val="00AA5566"/>
    <w:rsid w:val="00AA70AB"/>
    <w:rsid w:val="00AB20B0"/>
    <w:rsid w:val="00AB597E"/>
    <w:rsid w:val="00AC1A6F"/>
    <w:rsid w:val="00AC2011"/>
    <w:rsid w:val="00AC3BC4"/>
    <w:rsid w:val="00AC6CDD"/>
    <w:rsid w:val="00AC6F90"/>
    <w:rsid w:val="00AD0389"/>
    <w:rsid w:val="00AD634A"/>
    <w:rsid w:val="00AE130D"/>
    <w:rsid w:val="00AE304F"/>
    <w:rsid w:val="00AE72F2"/>
    <w:rsid w:val="00AE788D"/>
    <w:rsid w:val="00AF0E1D"/>
    <w:rsid w:val="00AF3C36"/>
    <w:rsid w:val="00AF4C33"/>
    <w:rsid w:val="00B0099C"/>
    <w:rsid w:val="00B01A55"/>
    <w:rsid w:val="00B01EAF"/>
    <w:rsid w:val="00B03FBB"/>
    <w:rsid w:val="00B10F53"/>
    <w:rsid w:val="00B14665"/>
    <w:rsid w:val="00B165E3"/>
    <w:rsid w:val="00B16C23"/>
    <w:rsid w:val="00B17A14"/>
    <w:rsid w:val="00B218EE"/>
    <w:rsid w:val="00B264E2"/>
    <w:rsid w:val="00B26EC7"/>
    <w:rsid w:val="00B302FF"/>
    <w:rsid w:val="00B3194E"/>
    <w:rsid w:val="00B328EB"/>
    <w:rsid w:val="00B34B56"/>
    <w:rsid w:val="00B4168F"/>
    <w:rsid w:val="00B4343D"/>
    <w:rsid w:val="00B45B32"/>
    <w:rsid w:val="00B46489"/>
    <w:rsid w:val="00B4686D"/>
    <w:rsid w:val="00B46E72"/>
    <w:rsid w:val="00B5512E"/>
    <w:rsid w:val="00B604C0"/>
    <w:rsid w:val="00B62E44"/>
    <w:rsid w:val="00B67BB4"/>
    <w:rsid w:val="00B710FA"/>
    <w:rsid w:val="00B71152"/>
    <w:rsid w:val="00B83B9F"/>
    <w:rsid w:val="00B90A66"/>
    <w:rsid w:val="00B9153C"/>
    <w:rsid w:val="00B925CC"/>
    <w:rsid w:val="00B93473"/>
    <w:rsid w:val="00B979C7"/>
    <w:rsid w:val="00BA0075"/>
    <w:rsid w:val="00BA3220"/>
    <w:rsid w:val="00BA57C1"/>
    <w:rsid w:val="00BA5E93"/>
    <w:rsid w:val="00BA6C89"/>
    <w:rsid w:val="00BB2F76"/>
    <w:rsid w:val="00BB5C3D"/>
    <w:rsid w:val="00BB734D"/>
    <w:rsid w:val="00BB7A08"/>
    <w:rsid w:val="00BB7D60"/>
    <w:rsid w:val="00BC38A5"/>
    <w:rsid w:val="00BC508F"/>
    <w:rsid w:val="00BC5856"/>
    <w:rsid w:val="00BD738A"/>
    <w:rsid w:val="00BE005B"/>
    <w:rsid w:val="00BE2D5D"/>
    <w:rsid w:val="00BE2E56"/>
    <w:rsid w:val="00BE36CC"/>
    <w:rsid w:val="00BE4F37"/>
    <w:rsid w:val="00BE6AEC"/>
    <w:rsid w:val="00BE6B5A"/>
    <w:rsid w:val="00BF65D5"/>
    <w:rsid w:val="00BF67D1"/>
    <w:rsid w:val="00C02058"/>
    <w:rsid w:val="00C10766"/>
    <w:rsid w:val="00C10BBC"/>
    <w:rsid w:val="00C11673"/>
    <w:rsid w:val="00C11D9C"/>
    <w:rsid w:val="00C146DD"/>
    <w:rsid w:val="00C15F38"/>
    <w:rsid w:val="00C16396"/>
    <w:rsid w:val="00C228D5"/>
    <w:rsid w:val="00C24B85"/>
    <w:rsid w:val="00C26112"/>
    <w:rsid w:val="00C26C21"/>
    <w:rsid w:val="00C35FFF"/>
    <w:rsid w:val="00C37510"/>
    <w:rsid w:val="00C445B0"/>
    <w:rsid w:val="00C460F0"/>
    <w:rsid w:val="00C46D0C"/>
    <w:rsid w:val="00C505BF"/>
    <w:rsid w:val="00C5295C"/>
    <w:rsid w:val="00C57145"/>
    <w:rsid w:val="00C57210"/>
    <w:rsid w:val="00C60016"/>
    <w:rsid w:val="00C6138C"/>
    <w:rsid w:val="00C61B9B"/>
    <w:rsid w:val="00C62AFE"/>
    <w:rsid w:val="00C663A1"/>
    <w:rsid w:val="00C66682"/>
    <w:rsid w:val="00C72AE9"/>
    <w:rsid w:val="00C73FC8"/>
    <w:rsid w:val="00C80785"/>
    <w:rsid w:val="00C816D8"/>
    <w:rsid w:val="00C82E6A"/>
    <w:rsid w:val="00C8750B"/>
    <w:rsid w:val="00C90656"/>
    <w:rsid w:val="00C908B8"/>
    <w:rsid w:val="00C93214"/>
    <w:rsid w:val="00CA525E"/>
    <w:rsid w:val="00CA582B"/>
    <w:rsid w:val="00CA6BC6"/>
    <w:rsid w:val="00CB072A"/>
    <w:rsid w:val="00CB09E0"/>
    <w:rsid w:val="00CB0CC7"/>
    <w:rsid w:val="00CB0E32"/>
    <w:rsid w:val="00CC1F5A"/>
    <w:rsid w:val="00CC2850"/>
    <w:rsid w:val="00CC2E99"/>
    <w:rsid w:val="00CD2280"/>
    <w:rsid w:val="00CD4F75"/>
    <w:rsid w:val="00CD532C"/>
    <w:rsid w:val="00CE54BE"/>
    <w:rsid w:val="00CE5B99"/>
    <w:rsid w:val="00CE668A"/>
    <w:rsid w:val="00CE6B50"/>
    <w:rsid w:val="00CF1FB3"/>
    <w:rsid w:val="00CF363D"/>
    <w:rsid w:val="00CF37BC"/>
    <w:rsid w:val="00CF3FB0"/>
    <w:rsid w:val="00CF51FF"/>
    <w:rsid w:val="00CF5A26"/>
    <w:rsid w:val="00CF6485"/>
    <w:rsid w:val="00D01A66"/>
    <w:rsid w:val="00D0272A"/>
    <w:rsid w:val="00D03027"/>
    <w:rsid w:val="00D0731C"/>
    <w:rsid w:val="00D11676"/>
    <w:rsid w:val="00D1623A"/>
    <w:rsid w:val="00D20D69"/>
    <w:rsid w:val="00D212D5"/>
    <w:rsid w:val="00D241ED"/>
    <w:rsid w:val="00D24B42"/>
    <w:rsid w:val="00D25FC4"/>
    <w:rsid w:val="00D26040"/>
    <w:rsid w:val="00D26BE6"/>
    <w:rsid w:val="00D32C4B"/>
    <w:rsid w:val="00D33969"/>
    <w:rsid w:val="00D343DC"/>
    <w:rsid w:val="00D34EE4"/>
    <w:rsid w:val="00D37767"/>
    <w:rsid w:val="00D37ACA"/>
    <w:rsid w:val="00D40D77"/>
    <w:rsid w:val="00D410C6"/>
    <w:rsid w:val="00D43B47"/>
    <w:rsid w:val="00D45CC6"/>
    <w:rsid w:val="00D46E06"/>
    <w:rsid w:val="00D47198"/>
    <w:rsid w:val="00D47401"/>
    <w:rsid w:val="00D47543"/>
    <w:rsid w:val="00D50018"/>
    <w:rsid w:val="00D50981"/>
    <w:rsid w:val="00D50A9E"/>
    <w:rsid w:val="00D50F11"/>
    <w:rsid w:val="00D52BD7"/>
    <w:rsid w:val="00D6742D"/>
    <w:rsid w:val="00D67BAC"/>
    <w:rsid w:val="00D70BB7"/>
    <w:rsid w:val="00D73034"/>
    <w:rsid w:val="00D753C4"/>
    <w:rsid w:val="00D75F16"/>
    <w:rsid w:val="00D80213"/>
    <w:rsid w:val="00D83705"/>
    <w:rsid w:val="00D84477"/>
    <w:rsid w:val="00D8486B"/>
    <w:rsid w:val="00D90440"/>
    <w:rsid w:val="00D91910"/>
    <w:rsid w:val="00D978A3"/>
    <w:rsid w:val="00DA02AB"/>
    <w:rsid w:val="00DA1FC3"/>
    <w:rsid w:val="00DA3242"/>
    <w:rsid w:val="00DA49D4"/>
    <w:rsid w:val="00DA4F0F"/>
    <w:rsid w:val="00DB123F"/>
    <w:rsid w:val="00DB253B"/>
    <w:rsid w:val="00DB28D5"/>
    <w:rsid w:val="00DB3533"/>
    <w:rsid w:val="00DB37F0"/>
    <w:rsid w:val="00DB42CF"/>
    <w:rsid w:val="00DB63D3"/>
    <w:rsid w:val="00DB693F"/>
    <w:rsid w:val="00DC03EA"/>
    <w:rsid w:val="00DC061D"/>
    <w:rsid w:val="00DC30AC"/>
    <w:rsid w:val="00DC32BC"/>
    <w:rsid w:val="00DC3938"/>
    <w:rsid w:val="00DD25FA"/>
    <w:rsid w:val="00DD275C"/>
    <w:rsid w:val="00DD4AB5"/>
    <w:rsid w:val="00DE599C"/>
    <w:rsid w:val="00DE7662"/>
    <w:rsid w:val="00DF0F40"/>
    <w:rsid w:val="00DF0F81"/>
    <w:rsid w:val="00DF19E6"/>
    <w:rsid w:val="00DF54CD"/>
    <w:rsid w:val="00E01770"/>
    <w:rsid w:val="00E0760F"/>
    <w:rsid w:val="00E11AFC"/>
    <w:rsid w:val="00E12E81"/>
    <w:rsid w:val="00E13F24"/>
    <w:rsid w:val="00E14847"/>
    <w:rsid w:val="00E1789D"/>
    <w:rsid w:val="00E20B48"/>
    <w:rsid w:val="00E2229F"/>
    <w:rsid w:val="00E24ADD"/>
    <w:rsid w:val="00E35916"/>
    <w:rsid w:val="00E36EC7"/>
    <w:rsid w:val="00E40665"/>
    <w:rsid w:val="00E56E20"/>
    <w:rsid w:val="00E6203E"/>
    <w:rsid w:val="00E63CBC"/>
    <w:rsid w:val="00E66B6E"/>
    <w:rsid w:val="00E715A7"/>
    <w:rsid w:val="00E721F7"/>
    <w:rsid w:val="00E75462"/>
    <w:rsid w:val="00E763B9"/>
    <w:rsid w:val="00E80335"/>
    <w:rsid w:val="00E87761"/>
    <w:rsid w:val="00E9037D"/>
    <w:rsid w:val="00E94689"/>
    <w:rsid w:val="00E976F2"/>
    <w:rsid w:val="00EA28F4"/>
    <w:rsid w:val="00EA2915"/>
    <w:rsid w:val="00EA2CE7"/>
    <w:rsid w:val="00EA53D8"/>
    <w:rsid w:val="00EA63A2"/>
    <w:rsid w:val="00EA69A8"/>
    <w:rsid w:val="00EB1618"/>
    <w:rsid w:val="00EB45B2"/>
    <w:rsid w:val="00EB6E51"/>
    <w:rsid w:val="00EC35DF"/>
    <w:rsid w:val="00EC5C9A"/>
    <w:rsid w:val="00EC791E"/>
    <w:rsid w:val="00ED3808"/>
    <w:rsid w:val="00ED7494"/>
    <w:rsid w:val="00EE17F8"/>
    <w:rsid w:val="00EE54C0"/>
    <w:rsid w:val="00EE5901"/>
    <w:rsid w:val="00EF7E9B"/>
    <w:rsid w:val="00F00284"/>
    <w:rsid w:val="00F009D0"/>
    <w:rsid w:val="00F03158"/>
    <w:rsid w:val="00F047A3"/>
    <w:rsid w:val="00F05744"/>
    <w:rsid w:val="00F10A72"/>
    <w:rsid w:val="00F11F35"/>
    <w:rsid w:val="00F16028"/>
    <w:rsid w:val="00F17E59"/>
    <w:rsid w:val="00F20328"/>
    <w:rsid w:val="00F25366"/>
    <w:rsid w:val="00F35120"/>
    <w:rsid w:val="00F40A5C"/>
    <w:rsid w:val="00F432F6"/>
    <w:rsid w:val="00F45007"/>
    <w:rsid w:val="00F5205D"/>
    <w:rsid w:val="00F5320D"/>
    <w:rsid w:val="00F62557"/>
    <w:rsid w:val="00F63EF6"/>
    <w:rsid w:val="00F666EE"/>
    <w:rsid w:val="00F66F9E"/>
    <w:rsid w:val="00F71A2D"/>
    <w:rsid w:val="00F71C6A"/>
    <w:rsid w:val="00F723AE"/>
    <w:rsid w:val="00F7507D"/>
    <w:rsid w:val="00F75CC8"/>
    <w:rsid w:val="00F763EB"/>
    <w:rsid w:val="00F77465"/>
    <w:rsid w:val="00F80611"/>
    <w:rsid w:val="00F8128C"/>
    <w:rsid w:val="00F81748"/>
    <w:rsid w:val="00F83A6B"/>
    <w:rsid w:val="00F8519D"/>
    <w:rsid w:val="00F8707F"/>
    <w:rsid w:val="00F87F37"/>
    <w:rsid w:val="00F97CA5"/>
    <w:rsid w:val="00FA038C"/>
    <w:rsid w:val="00FA07F4"/>
    <w:rsid w:val="00FA220A"/>
    <w:rsid w:val="00FA578F"/>
    <w:rsid w:val="00FA660C"/>
    <w:rsid w:val="00FA6CC1"/>
    <w:rsid w:val="00FB0621"/>
    <w:rsid w:val="00FB4B0D"/>
    <w:rsid w:val="00FB6A48"/>
    <w:rsid w:val="00FC1571"/>
    <w:rsid w:val="00FC3520"/>
    <w:rsid w:val="00FD0AA2"/>
    <w:rsid w:val="00FD14EF"/>
    <w:rsid w:val="00FD1971"/>
    <w:rsid w:val="00FD65F2"/>
    <w:rsid w:val="00FD7E6F"/>
    <w:rsid w:val="00FE0106"/>
    <w:rsid w:val="00FE1638"/>
    <w:rsid w:val="00FE484E"/>
    <w:rsid w:val="00FE66D5"/>
    <w:rsid w:val="00FF0B74"/>
    <w:rsid w:val="00FF11AD"/>
    <w:rsid w:val="00FF2B6B"/>
    <w:rsid w:val="00FF2F66"/>
    <w:rsid w:val="00FF647E"/>
    <w:rsid w:val="00FF7E0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45F1B"/>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9D6FA8"/>
    <w:pPr>
      <w:tabs>
        <w:tab w:val="center" w:pos="4153"/>
        <w:tab w:val="right" w:pos="8306"/>
      </w:tabs>
    </w:pPr>
  </w:style>
  <w:style w:type="character" w:customStyle="1" w:styleId="GalveneRakstz">
    <w:name w:val="Galvene Rakstz."/>
    <w:basedOn w:val="Noklusjumarindkopasfonts"/>
    <w:link w:val="Galvene"/>
    <w:uiPriority w:val="99"/>
    <w:rsid w:val="009D6FA8"/>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9D6FA8"/>
    <w:pPr>
      <w:tabs>
        <w:tab w:val="center" w:pos="4153"/>
        <w:tab w:val="right" w:pos="8306"/>
      </w:tabs>
    </w:pPr>
  </w:style>
  <w:style w:type="character" w:customStyle="1" w:styleId="KjeneRakstz">
    <w:name w:val="Kājene Rakstz."/>
    <w:basedOn w:val="Noklusjumarindkopasfonts"/>
    <w:link w:val="Kjene"/>
    <w:uiPriority w:val="99"/>
    <w:rsid w:val="009D6FA8"/>
    <w:rPr>
      <w:rFonts w:ascii="Times New Roman" w:eastAsia="Times New Roman" w:hAnsi="Times New Roman" w:cs="Times New Roman"/>
      <w:sz w:val="24"/>
      <w:szCs w:val="24"/>
      <w:lang w:val="lv-LV" w:eastAsia="lv-LV"/>
    </w:rPr>
  </w:style>
  <w:style w:type="paragraph" w:customStyle="1" w:styleId="naisf">
    <w:name w:val="naisf"/>
    <w:basedOn w:val="Parastais"/>
    <w:rsid w:val="009D6FA8"/>
    <w:pPr>
      <w:tabs>
        <w:tab w:val="left" w:pos="720"/>
      </w:tabs>
      <w:jc w:val="both"/>
    </w:pPr>
    <w:rPr>
      <w:color w:val="000000"/>
      <w:sz w:val="20"/>
      <w:szCs w:val="20"/>
    </w:rPr>
  </w:style>
  <w:style w:type="paragraph" w:customStyle="1" w:styleId="naisnod">
    <w:name w:val="naisnod"/>
    <w:basedOn w:val="Parastais"/>
    <w:rsid w:val="009D6FA8"/>
    <w:pPr>
      <w:spacing w:before="150" w:after="150"/>
      <w:jc w:val="center"/>
    </w:pPr>
    <w:rPr>
      <w:rFonts w:eastAsia="Calibri"/>
      <w:b/>
      <w:bCs/>
    </w:rPr>
  </w:style>
  <w:style w:type="paragraph" w:customStyle="1" w:styleId="naiskr">
    <w:name w:val="naiskr"/>
    <w:basedOn w:val="Parastais"/>
    <w:rsid w:val="009D6FA8"/>
    <w:pPr>
      <w:spacing w:before="75" w:after="75"/>
    </w:pPr>
    <w:rPr>
      <w:rFonts w:eastAsia="Calibri"/>
    </w:rPr>
  </w:style>
  <w:style w:type="character" w:styleId="Hipersaite">
    <w:name w:val="Hyperlink"/>
    <w:basedOn w:val="Noklusjumarindkopasfonts"/>
    <w:uiPriority w:val="99"/>
    <w:rsid w:val="009D6FA8"/>
    <w:rPr>
      <w:color w:val="0000FF"/>
      <w:u w:val="single"/>
    </w:rPr>
  </w:style>
  <w:style w:type="paragraph" w:styleId="Vresteksts">
    <w:name w:val="footnote text"/>
    <w:basedOn w:val="Parastais"/>
    <w:link w:val="VrestekstsRakstz"/>
    <w:uiPriority w:val="99"/>
    <w:rsid w:val="009D6FA8"/>
    <w:rPr>
      <w:sz w:val="20"/>
      <w:szCs w:val="20"/>
    </w:rPr>
  </w:style>
  <w:style w:type="character" w:customStyle="1" w:styleId="VrestekstsRakstz">
    <w:name w:val="Vēres teksts Rakstz."/>
    <w:basedOn w:val="Noklusjumarindkopasfonts"/>
    <w:link w:val="Vresteksts"/>
    <w:uiPriority w:val="99"/>
    <w:rsid w:val="009D6FA8"/>
    <w:rPr>
      <w:rFonts w:ascii="Times New Roman" w:eastAsia="Times New Roman" w:hAnsi="Times New Roman" w:cs="Times New Roman"/>
      <w:sz w:val="20"/>
      <w:szCs w:val="20"/>
      <w:lang w:val="lv-LV" w:eastAsia="lv-LV"/>
    </w:rPr>
  </w:style>
  <w:style w:type="paragraph" w:styleId="Bezatstarpm">
    <w:name w:val="No Spacing"/>
    <w:uiPriority w:val="1"/>
    <w:qFormat/>
    <w:rsid w:val="009D6FA8"/>
    <w:pPr>
      <w:spacing w:after="0" w:line="240" w:lineRule="auto"/>
    </w:pPr>
    <w:rPr>
      <w:rFonts w:ascii="Times New Roman" w:eastAsia="Times New Roman" w:hAnsi="Times New Roman" w:cs="Times New Roman"/>
      <w:sz w:val="24"/>
      <w:szCs w:val="24"/>
      <w:lang w:val="lv-LV" w:eastAsia="lv-LV"/>
    </w:rPr>
  </w:style>
  <w:style w:type="character" w:styleId="Izteiksmgs">
    <w:name w:val="Strong"/>
    <w:basedOn w:val="Noklusjumarindkopasfonts"/>
    <w:qFormat/>
    <w:rsid w:val="009D6FA8"/>
    <w:rPr>
      <w:b/>
      <w:bCs/>
    </w:rPr>
  </w:style>
  <w:style w:type="paragraph" w:styleId="Komentrateksts">
    <w:name w:val="annotation text"/>
    <w:basedOn w:val="Parastais"/>
    <w:link w:val="KomentratekstsRakstz"/>
    <w:uiPriority w:val="99"/>
    <w:unhideWhenUsed/>
    <w:rsid w:val="009D6FA8"/>
    <w:rPr>
      <w:rFonts w:ascii="Calibri" w:eastAsia="Calibri" w:hAnsi="Calibri"/>
      <w:sz w:val="20"/>
      <w:szCs w:val="20"/>
      <w:lang w:eastAsia="en-US"/>
    </w:rPr>
  </w:style>
  <w:style w:type="character" w:customStyle="1" w:styleId="KomentratekstsRakstz">
    <w:name w:val="Komentāra teksts Rakstz."/>
    <w:basedOn w:val="Noklusjumarindkopasfonts"/>
    <w:link w:val="Komentrateksts"/>
    <w:uiPriority w:val="99"/>
    <w:rsid w:val="009D6FA8"/>
    <w:rPr>
      <w:rFonts w:ascii="Calibri" w:eastAsia="Calibri" w:hAnsi="Calibri" w:cs="Times New Roman"/>
      <w:sz w:val="20"/>
      <w:szCs w:val="20"/>
      <w:lang w:val="lv-LV"/>
    </w:rPr>
  </w:style>
  <w:style w:type="character" w:styleId="Vresatsauce">
    <w:name w:val="footnote reference"/>
    <w:basedOn w:val="Noklusjumarindkopasfonts"/>
    <w:uiPriority w:val="99"/>
    <w:semiHidden/>
    <w:unhideWhenUsed/>
    <w:rsid w:val="009D6FA8"/>
    <w:rPr>
      <w:vertAlign w:val="superscript"/>
    </w:rPr>
  </w:style>
  <w:style w:type="paragraph" w:customStyle="1" w:styleId="Default">
    <w:name w:val="Default"/>
    <w:rsid w:val="009D6FA8"/>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customStyle="1" w:styleId="tv2131">
    <w:name w:val="tv2131"/>
    <w:basedOn w:val="Parastais"/>
    <w:rsid w:val="009D6FA8"/>
    <w:pPr>
      <w:spacing w:line="360" w:lineRule="auto"/>
      <w:ind w:firstLine="300"/>
    </w:pPr>
    <w:rPr>
      <w:color w:val="414142"/>
      <w:sz w:val="20"/>
      <w:szCs w:val="20"/>
      <w:lang w:val="en-US" w:eastAsia="en-US"/>
    </w:rPr>
  </w:style>
  <w:style w:type="paragraph" w:customStyle="1" w:styleId="tvhtml">
    <w:name w:val="tv_html"/>
    <w:basedOn w:val="Parastais"/>
    <w:rsid w:val="009D6FA8"/>
    <w:pPr>
      <w:spacing w:before="100" w:beforeAutospacing="1" w:after="100" w:afterAutospacing="1"/>
    </w:pPr>
    <w:rPr>
      <w:rFonts w:ascii="Verdana" w:hAnsi="Verdana"/>
      <w:sz w:val="18"/>
      <w:szCs w:val="18"/>
      <w:lang w:val="en-US" w:eastAsia="en-US" w:bidi="lo-LA"/>
    </w:rPr>
  </w:style>
  <w:style w:type="table" w:styleId="Reatabula">
    <w:name w:val="Table Grid"/>
    <w:basedOn w:val="Parastatabula"/>
    <w:uiPriority w:val="59"/>
    <w:rsid w:val="009D6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9D6FA8"/>
    <w:pPr>
      <w:ind w:left="720"/>
      <w:contextualSpacing/>
    </w:pPr>
  </w:style>
  <w:style w:type="paragraph" w:styleId="Pamatteksts">
    <w:name w:val="Body Text"/>
    <w:basedOn w:val="Parastais"/>
    <w:link w:val="PamattekstsRakstz"/>
    <w:rsid w:val="009D6FA8"/>
    <w:pPr>
      <w:jc w:val="center"/>
    </w:pPr>
    <w:rPr>
      <w:b/>
      <w:bCs/>
      <w:sz w:val="28"/>
      <w:lang w:eastAsia="en-US"/>
    </w:rPr>
  </w:style>
  <w:style w:type="character" w:customStyle="1" w:styleId="PamattekstsRakstz">
    <w:name w:val="Pamatteksts Rakstz."/>
    <w:basedOn w:val="Noklusjumarindkopasfonts"/>
    <w:link w:val="Pamatteksts"/>
    <w:rsid w:val="009D6FA8"/>
    <w:rPr>
      <w:rFonts w:ascii="Times New Roman" w:eastAsia="Times New Roman" w:hAnsi="Times New Roman" w:cs="Times New Roman"/>
      <w:b/>
      <w:bCs/>
      <w:sz w:val="28"/>
      <w:szCs w:val="24"/>
      <w:lang w:val="lv-LV"/>
    </w:rPr>
  </w:style>
  <w:style w:type="paragraph" w:styleId="ParastaisWeb">
    <w:name w:val="Normal (Web)"/>
    <w:basedOn w:val="Parastais"/>
    <w:uiPriority w:val="99"/>
    <w:rsid w:val="00057C0F"/>
    <w:pPr>
      <w:spacing w:before="100" w:beforeAutospacing="1" w:after="100" w:afterAutospacing="1"/>
    </w:pPr>
    <w:rPr>
      <w:lang w:val="en-US" w:eastAsia="en-US"/>
    </w:rPr>
  </w:style>
  <w:style w:type="character" w:styleId="Komentraatsauce">
    <w:name w:val="annotation reference"/>
    <w:basedOn w:val="Noklusjumarindkopasfonts"/>
    <w:uiPriority w:val="99"/>
    <w:semiHidden/>
    <w:unhideWhenUsed/>
    <w:rsid w:val="00036698"/>
    <w:rPr>
      <w:sz w:val="16"/>
      <w:szCs w:val="16"/>
    </w:rPr>
  </w:style>
  <w:style w:type="paragraph" w:styleId="Komentratma">
    <w:name w:val="annotation subject"/>
    <w:basedOn w:val="Komentrateksts"/>
    <w:next w:val="Komentrateksts"/>
    <w:link w:val="KomentratmaRakstz"/>
    <w:uiPriority w:val="99"/>
    <w:semiHidden/>
    <w:unhideWhenUsed/>
    <w:rsid w:val="00036698"/>
    <w:rPr>
      <w:rFonts w:ascii="Times New Roman" w:eastAsia="Times New Roman" w:hAnsi="Times New Roman"/>
      <w:b/>
      <w:bCs/>
      <w:lang w:eastAsia="lv-LV"/>
    </w:rPr>
  </w:style>
  <w:style w:type="character" w:customStyle="1" w:styleId="KomentratmaRakstz">
    <w:name w:val="Komentāra tēma Rakstz."/>
    <w:basedOn w:val="KomentratekstsRakstz"/>
    <w:link w:val="Komentratma"/>
    <w:uiPriority w:val="99"/>
    <w:semiHidden/>
    <w:rsid w:val="00036698"/>
    <w:rPr>
      <w:rFonts w:ascii="Times New Roman" w:eastAsia="Times New Roman" w:hAnsi="Times New Roman" w:cs="Times New Roman"/>
      <w:b/>
      <w:bCs/>
      <w:sz w:val="20"/>
      <w:szCs w:val="20"/>
      <w:lang w:val="lv-LV" w:eastAsia="lv-LV"/>
    </w:rPr>
  </w:style>
  <w:style w:type="paragraph" w:styleId="Balonteksts">
    <w:name w:val="Balloon Text"/>
    <w:basedOn w:val="Parastais"/>
    <w:link w:val="BalontekstsRakstz"/>
    <w:uiPriority w:val="99"/>
    <w:semiHidden/>
    <w:unhideWhenUsed/>
    <w:rsid w:val="0003669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36698"/>
    <w:rPr>
      <w:rFonts w:ascii="Tahoma" w:eastAsia="Times New Roman" w:hAnsi="Tahoma" w:cs="Tahoma"/>
      <w:sz w:val="16"/>
      <w:szCs w:val="16"/>
      <w:lang w:val="lv-LV" w:eastAsia="lv-LV"/>
    </w:rPr>
  </w:style>
  <w:style w:type="character" w:styleId="Izmantotahipersaite">
    <w:name w:val="FollowedHyperlink"/>
    <w:basedOn w:val="Noklusjumarindkopasfonts"/>
    <w:uiPriority w:val="99"/>
    <w:semiHidden/>
    <w:unhideWhenUsed/>
    <w:rsid w:val="00F71C6A"/>
    <w:rPr>
      <w:color w:val="800080" w:themeColor="followedHyperlink"/>
      <w:u w:val="single"/>
    </w:rPr>
  </w:style>
  <w:style w:type="paragraph" w:styleId="HTMLiepriekformattais">
    <w:name w:val="HTML Preformatted"/>
    <w:basedOn w:val="Parastais"/>
    <w:link w:val="HTMLiepriekformattaisRakstz"/>
    <w:uiPriority w:val="99"/>
    <w:unhideWhenUsed/>
    <w:rsid w:val="00617FAE"/>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rsid w:val="00617FAE"/>
    <w:rPr>
      <w:rFonts w:ascii="Consolas" w:eastAsia="Times New Roman" w:hAnsi="Consolas" w:cs="Consolas"/>
      <w:sz w:val="20"/>
      <w:szCs w:val="20"/>
      <w:lang w:val="lv-LV" w:eastAsia="lv-LV"/>
    </w:rPr>
  </w:style>
  <w:style w:type="paragraph" w:styleId="Sarakstaaizzme">
    <w:name w:val="List Bullet"/>
    <w:basedOn w:val="Pamatteksts"/>
    <w:uiPriority w:val="99"/>
    <w:rsid w:val="0000221E"/>
    <w:pPr>
      <w:numPr>
        <w:numId w:val="21"/>
      </w:numPr>
      <w:shd w:val="clear" w:color="auto" w:fill="FFFFFF"/>
      <w:suppressAutoHyphens/>
      <w:spacing w:before="40" w:after="40"/>
      <w:contextualSpacing/>
      <w:jc w:val="left"/>
    </w:pPr>
    <w:rPr>
      <w:b w:val="0"/>
      <w:bCs w:val="0"/>
      <w:spacing w:val="-2"/>
      <w:sz w:val="24"/>
    </w:rPr>
  </w:style>
  <w:style w:type="paragraph" w:customStyle="1" w:styleId="xmsonormal">
    <w:name w:val="x_msonormal"/>
    <w:basedOn w:val="Parastais"/>
    <w:rsid w:val="00217E95"/>
    <w:pPr>
      <w:spacing w:before="100" w:beforeAutospacing="1" w:after="100" w:afterAutospacing="1"/>
    </w:pPr>
  </w:style>
  <w:style w:type="character" w:customStyle="1" w:styleId="apple-converted-space">
    <w:name w:val="apple-converted-space"/>
    <w:basedOn w:val="Noklusjumarindkopasfonts"/>
    <w:rsid w:val="00F432F6"/>
  </w:style>
  <w:style w:type="paragraph" w:styleId="Vienkrsteksts">
    <w:name w:val="Plain Text"/>
    <w:basedOn w:val="Parastais"/>
    <w:link w:val="VienkrstekstsRakstz"/>
    <w:uiPriority w:val="99"/>
    <w:semiHidden/>
    <w:unhideWhenUsed/>
    <w:rsid w:val="00105AA8"/>
    <w:rPr>
      <w:rFonts w:ascii="Calibri" w:eastAsia="Calibri" w:hAnsi="Calibri"/>
      <w:sz w:val="22"/>
      <w:szCs w:val="21"/>
      <w:lang w:eastAsia="en-US"/>
    </w:rPr>
  </w:style>
  <w:style w:type="character" w:customStyle="1" w:styleId="VienkrstekstsRakstz">
    <w:name w:val="Vienkāršs teksts Rakstz."/>
    <w:basedOn w:val="Noklusjumarindkopasfonts"/>
    <w:link w:val="Vienkrsteksts"/>
    <w:uiPriority w:val="99"/>
    <w:semiHidden/>
    <w:rsid w:val="00105AA8"/>
    <w:rPr>
      <w:rFonts w:ascii="Calibri" w:eastAsia="Calibri" w:hAnsi="Calibri" w:cs="Times New Roman"/>
      <w:szCs w:val="21"/>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1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FA8"/>
    <w:pPr>
      <w:tabs>
        <w:tab w:val="center" w:pos="4153"/>
        <w:tab w:val="right" w:pos="8306"/>
      </w:tabs>
    </w:pPr>
  </w:style>
  <w:style w:type="character" w:customStyle="1" w:styleId="HeaderChar">
    <w:name w:val="Header Char"/>
    <w:basedOn w:val="DefaultParagraphFont"/>
    <w:link w:val="Header"/>
    <w:uiPriority w:val="99"/>
    <w:rsid w:val="009D6FA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D6FA8"/>
    <w:pPr>
      <w:tabs>
        <w:tab w:val="center" w:pos="4153"/>
        <w:tab w:val="right" w:pos="8306"/>
      </w:tabs>
    </w:pPr>
  </w:style>
  <w:style w:type="character" w:customStyle="1" w:styleId="FooterChar">
    <w:name w:val="Footer Char"/>
    <w:basedOn w:val="DefaultParagraphFont"/>
    <w:link w:val="Footer"/>
    <w:uiPriority w:val="99"/>
    <w:rsid w:val="009D6FA8"/>
    <w:rPr>
      <w:rFonts w:ascii="Times New Roman" w:eastAsia="Times New Roman" w:hAnsi="Times New Roman" w:cs="Times New Roman"/>
      <w:sz w:val="24"/>
      <w:szCs w:val="24"/>
      <w:lang w:val="lv-LV" w:eastAsia="lv-LV"/>
    </w:rPr>
  </w:style>
  <w:style w:type="paragraph" w:customStyle="1" w:styleId="naisf">
    <w:name w:val="naisf"/>
    <w:basedOn w:val="Normal"/>
    <w:rsid w:val="009D6FA8"/>
    <w:pPr>
      <w:tabs>
        <w:tab w:val="left" w:pos="720"/>
      </w:tabs>
      <w:jc w:val="both"/>
    </w:pPr>
    <w:rPr>
      <w:color w:val="000000"/>
      <w:sz w:val="20"/>
      <w:szCs w:val="20"/>
    </w:rPr>
  </w:style>
  <w:style w:type="paragraph" w:customStyle="1" w:styleId="naisnod">
    <w:name w:val="naisnod"/>
    <w:basedOn w:val="Normal"/>
    <w:rsid w:val="009D6FA8"/>
    <w:pPr>
      <w:spacing w:before="150" w:after="150"/>
      <w:jc w:val="center"/>
    </w:pPr>
    <w:rPr>
      <w:rFonts w:eastAsia="Calibri"/>
      <w:b/>
      <w:bCs/>
    </w:rPr>
  </w:style>
  <w:style w:type="paragraph" w:customStyle="1" w:styleId="naiskr">
    <w:name w:val="naiskr"/>
    <w:basedOn w:val="Normal"/>
    <w:rsid w:val="009D6FA8"/>
    <w:pPr>
      <w:spacing w:before="75" w:after="75"/>
    </w:pPr>
    <w:rPr>
      <w:rFonts w:eastAsia="Calibri"/>
    </w:rPr>
  </w:style>
  <w:style w:type="character" w:styleId="Hyperlink">
    <w:name w:val="Hyperlink"/>
    <w:basedOn w:val="DefaultParagraphFont"/>
    <w:uiPriority w:val="99"/>
    <w:rsid w:val="009D6FA8"/>
    <w:rPr>
      <w:color w:val="0000FF"/>
      <w:u w:val="single"/>
    </w:rPr>
  </w:style>
  <w:style w:type="paragraph" w:styleId="FootnoteText">
    <w:name w:val="footnote text"/>
    <w:basedOn w:val="Normal"/>
    <w:link w:val="FootnoteTextChar"/>
    <w:rsid w:val="009D6FA8"/>
    <w:rPr>
      <w:sz w:val="20"/>
      <w:szCs w:val="20"/>
    </w:rPr>
  </w:style>
  <w:style w:type="character" w:customStyle="1" w:styleId="FootnoteTextChar">
    <w:name w:val="Footnote Text Char"/>
    <w:basedOn w:val="DefaultParagraphFont"/>
    <w:link w:val="FootnoteText"/>
    <w:rsid w:val="009D6FA8"/>
    <w:rPr>
      <w:rFonts w:ascii="Times New Roman" w:eastAsia="Times New Roman" w:hAnsi="Times New Roman" w:cs="Times New Roman"/>
      <w:sz w:val="20"/>
      <w:szCs w:val="20"/>
      <w:lang w:val="lv-LV" w:eastAsia="lv-LV"/>
    </w:rPr>
  </w:style>
  <w:style w:type="paragraph" w:styleId="NoSpacing">
    <w:name w:val="No Spacing"/>
    <w:uiPriority w:val="1"/>
    <w:qFormat/>
    <w:rsid w:val="009D6FA8"/>
    <w:pPr>
      <w:spacing w:after="0"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qFormat/>
    <w:rsid w:val="009D6FA8"/>
    <w:rPr>
      <w:b/>
      <w:bCs/>
    </w:rPr>
  </w:style>
  <w:style w:type="paragraph" w:styleId="CommentText">
    <w:name w:val="annotation text"/>
    <w:basedOn w:val="Normal"/>
    <w:link w:val="CommentTextChar"/>
    <w:uiPriority w:val="99"/>
    <w:unhideWhenUsed/>
    <w:rsid w:val="009D6FA8"/>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D6FA8"/>
    <w:rPr>
      <w:rFonts w:ascii="Calibri" w:eastAsia="Calibri" w:hAnsi="Calibri" w:cs="Times New Roman"/>
      <w:sz w:val="20"/>
      <w:szCs w:val="20"/>
      <w:lang w:val="lv-LV"/>
    </w:rPr>
  </w:style>
  <w:style w:type="character" w:styleId="FootnoteReference">
    <w:name w:val="footnote reference"/>
    <w:basedOn w:val="DefaultParagraphFont"/>
    <w:semiHidden/>
    <w:unhideWhenUsed/>
    <w:rsid w:val="009D6FA8"/>
    <w:rPr>
      <w:vertAlign w:val="superscript"/>
    </w:rPr>
  </w:style>
  <w:style w:type="paragraph" w:customStyle="1" w:styleId="Default">
    <w:name w:val="Default"/>
    <w:rsid w:val="009D6FA8"/>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customStyle="1" w:styleId="tv2131">
    <w:name w:val="tv2131"/>
    <w:basedOn w:val="Normal"/>
    <w:rsid w:val="009D6FA8"/>
    <w:pPr>
      <w:spacing w:line="360" w:lineRule="auto"/>
      <w:ind w:firstLine="300"/>
    </w:pPr>
    <w:rPr>
      <w:color w:val="414142"/>
      <w:sz w:val="20"/>
      <w:szCs w:val="20"/>
      <w:lang w:val="en-US" w:eastAsia="en-US"/>
    </w:rPr>
  </w:style>
  <w:style w:type="paragraph" w:customStyle="1" w:styleId="tvhtml">
    <w:name w:val="tv_html"/>
    <w:basedOn w:val="Normal"/>
    <w:rsid w:val="009D6FA8"/>
    <w:pPr>
      <w:spacing w:before="100" w:beforeAutospacing="1" w:after="100" w:afterAutospacing="1"/>
    </w:pPr>
    <w:rPr>
      <w:rFonts w:ascii="Verdana" w:hAnsi="Verdana"/>
      <w:sz w:val="18"/>
      <w:szCs w:val="18"/>
      <w:lang w:val="en-US" w:eastAsia="en-US" w:bidi="lo-LA"/>
    </w:rPr>
  </w:style>
  <w:style w:type="table" w:styleId="TableGrid">
    <w:name w:val="Table Grid"/>
    <w:basedOn w:val="TableNormal"/>
    <w:uiPriority w:val="59"/>
    <w:rsid w:val="009D6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FA8"/>
    <w:pPr>
      <w:ind w:left="720"/>
      <w:contextualSpacing/>
    </w:pPr>
  </w:style>
  <w:style w:type="paragraph" w:styleId="BodyText">
    <w:name w:val="Body Text"/>
    <w:basedOn w:val="Normal"/>
    <w:link w:val="BodyTextChar"/>
    <w:rsid w:val="009D6FA8"/>
    <w:pPr>
      <w:jc w:val="center"/>
    </w:pPr>
    <w:rPr>
      <w:b/>
      <w:bCs/>
      <w:sz w:val="28"/>
      <w:lang w:eastAsia="en-US"/>
    </w:rPr>
  </w:style>
  <w:style w:type="character" w:customStyle="1" w:styleId="BodyTextChar">
    <w:name w:val="Body Text Char"/>
    <w:basedOn w:val="DefaultParagraphFont"/>
    <w:link w:val="BodyText"/>
    <w:rsid w:val="009D6FA8"/>
    <w:rPr>
      <w:rFonts w:ascii="Times New Roman" w:eastAsia="Times New Roman" w:hAnsi="Times New Roman" w:cs="Times New Roman"/>
      <w:b/>
      <w:bCs/>
      <w:sz w:val="28"/>
      <w:szCs w:val="24"/>
      <w:lang w:val="lv-LV"/>
    </w:rPr>
  </w:style>
  <w:style w:type="paragraph" w:styleId="NormalWeb">
    <w:name w:val="Normal (Web)"/>
    <w:basedOn w:val="Normal"/>
    <w:uiPriority w:val="99"/>
    <w:rsid w:val="00057C0F"/>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036698"/>
    <w:rPr>
      <w:sz w:val="16"/>
      <w:szCs w:val="16"/>
    </w:rPr>
  </w:style>
  <w:style w:type="paragraph" w:styleId="CommentSubject">
    <w:name w:val="annotation subject"/>
    <w:basedOn w:val="CommentText"/>
    <w:next w:val="CommentText"/>
    <w:link w:val="CommentSubjectChar"/>
    <w:uiPriority w:val="99"/>
    <w:semiHidden/>
    <w:unhideWhenUsed/>
    <w:rsid w:val="00036698"/>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036698"/>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036698"/>
    <w:rPr>
      <w:rFonts w:ascii="Tahoma" w:hAnsi="Tahoma" w:cs="Tahoma"/>
      <w:sz w:val="16"/>
      <w:szCs w:val="16"/>
    </w:rPr>
  </w:style>
  <w:style w:type="character" w:customStyle="1" w:styleId="BalloonTextChar">
    <w:name w:val="Balloon Text Char"/>
    <w:basedOn w:val="DefaultParagraphFont"/>
    <w:link w:val="BalloonText"/>
    <w:uiPriority w:val="99"/>
    <w:semiHidden/>
    <w:rsid w:val="00036698"/>
    <w:rPr>
      <w:rFonts w:ascii="Tahoma" w:eastAsia="Times New Roman" w:hAnsi="Tahoma" w:cs="Tahoma"/>
      <w:sz w:val="16"/>
      <w:szCs w:val="16"/>
      <w:lang w:val="lv-LV" w:eastAsia="lv-LV"/>
    </w:rPr>
  </w:style>
  <w:style w:type="character" w:styleId="FollowedHyperlink">
    <w:name w:val="FollowedHyperlink"/>
    <w:basedOn w:val="DefaultParagraphFont"/>
    <w:uiPriority w:val="99"/>
    <w:semiHidden/>
    <w:unhideWhenUsed/>
    <w:rsid w:val="00F71C6A"/>
    <w:rPr>
      <w:color w:val="800080" w:themeColor="followedHyperlink"/>
      <w:u w:val="single"/>
    </w:rPr>
  </w:style>
  <w:style w:type="paragraph" w:styleId="HTMLPreformatted">
    <w:name w:val="HTML Preformatted"/>
    <w:basedOn w:val="Normal"/>
    <w:link w:val="HTMLPreformattedChar"/>
    <w:uiPriority w:val="99"/>
    <w:unhideWhenUsed/>
    <w:rsid w:val="00617FAE"/>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17FAE"/>
    <w:rPr>
      <w:rFonts w:ascii="Consolas" w:eastAsia="Times New Roman" w:hAnsi="Consolas" w:cs="Consolas"/>
      <w:sz w:val="20"/>
      <w:szCs w:val="20"/>
      <w:lang w:val="lv-LV" w:eastAsia="lv-LV"/>
    </w:rPr>
  </w:style>
</w:styles>
</file>

<file path=word/webSettings.xml><?xml version="1.0" encoding="utf-8"?>
<w:webSettings xmlns:r="http://schemas.openxmlformats.org/officeDocument/2006/relationships" xmlns:w="http://schemas.openxmlformats.org/wordprocessingml/2006/main">
  <w:divs>
    <w:div w:id="20789978">
      <w:bodyDiv w:val="1"/>
      <w:marLeft w:val="0"/>
      <w:marRight w:val="0"/>
      <w:marTop w:val="0"/>
      <w:marBottom w:val="0"/>
      <w:divBdr>
        <w:top w:val="none" w:sz="0" w:space="0" w:color="auto"/>
        <w:left w:val="none" w:sz="0" w:space="0" w:color="auto"/>
        <w:bottom w:val="none" w:sz="0" w:space="0" w:color="auto"/>
        <w:right w:val="none" w:sz="0" w:space="0" w:color="auto"/>
      </w:divBdr>
    </w:div>
    <w:div w:id="26564617">
      <w:bodyDiv w:val="1"/>
      <w:marLeft w:val="0"/>
      <w:marRight w:val="0"/>
      <w:marTop w:val="0"/>
      <w:marBottom w:val="0"/>
      <w:divBdr>
        <w:top w:val="none" w:sz="0" w:space="0" w:color="auto"/>
        <w:left w:val="none" w:sz="0" w:space="0" w:color="auto"/>
        <w:bottom w:val="none" w:sz="0" w:space="0" w:color="auto"/>
        <w:right w:val="none" w:sz="0" w:space="0" w:color="auto"/>
      </w:divBdr>
    </w:div>
    <w:div w:id="69471499">
      <w:bodyDiv w:val="1"/>
      <w:marLeft w:val="0"/>
      <w:marRight w:val="0"/>
      <w:marTop w:val="0"/>
      <w:marBottom w:val="0"/>
      <w:divBdr>
        <w:top w:val="none" w:sz="0" w:space="0" w:color="auto"/>
        <w:left w:val="none" w:sz="0" w:space="0" w:color="auto"/>
        <w:bottom w:val="none" w:sz="0" w:space="0" w:color="auto"/>
        <w:right w:val="none" w:sz="0" w:space="0" w:color="auto"/>
      </w:divBdr>
    </w:div>
    <w:div w:id="110974316">
      <w:bodyDiv w:val="1"/>
      <w:marLeft w:val="0"/>
      <w:marRight w:val="0"/>
      <w:marTop w:val="0"/>
      <w:marBottom w:val="0"/>
      <w:divBdr>
        <w:top w:val="none" w:sz="0" w:space="0" w:color="auto"/>
        <w:left w:val="none" w:sz="0" w:space="0" w:color="auto"/>
        <w:bottom w:val="none" w:sz="0" w:space="0" w:color="auto"/>
        <w:right w:val="none" w:sz="0" w:space="0" w:color="auto"/>
      </w:divBdr>
    </w:div>
    <w:div w:id="406196625">
      <w:bodyDiv w:val="1"/>
      <w:marLeft w:val="0"/>
      <w:marRight w:val="0"/>
      <w:marTop w:val="0"/>
      <w:marBottom w:val="0"/>
      <w:divBdr>
        <w:top w:val="none" w:sz="0" w:space="0" w:color="auto"/>
        <w:left w:val="none" w:sz="0" w:space="0" w:color="auto"/>
        <w:bottom w:val="none" w:sz="0" w:space="0" w:color="auto"/>
        <w:right w:val="none" w:sz="0" w:space="0" w:color="auto"/>
      </w:divBdr>
    </w:div>
    <w:div w:id="576592310">
      <w:bodyDiv w:val="1"/>
      <w:marLeft w:val="0"/>
      <w:marRight w:val="0"/>
      <w:marTop w:val="0"/>
      <w:marBottom w:val="0"/>
      <w:divBdr>
        <w:top w:val="none" w:sz="0" w:space="0" w:color="auto"/>
        <w:left w:val="none" w:sz="0" w:space="0" w:color="auto"/>
        <w:bottom w:val="none" w:sz="0" w:space="0" w:color="auto"/>
        <w:right w:val="none" w:sz="0" w:space="0" w:color="auto"/>
      </w:divBdr>
      <w:divsChild>
        <w:div w:id="93020114">
          <w:marLeft w:val="0"/>
          <w:marRight w:val="0"/>
          <w:marTop w:val="0"/>
          <w:marBottom w:val="0"/>
          <w:divBdr>
            <w:top w:val="none" w:sz="0" w:space="0" w:color="auto"/>
            <w:left w:val="none" w:sz="0" w:space="0" w:color="auto"/>
            <w:bottom w:val="none" w:sz="0" w:space="0" w:color="auto"/>
            <w:right w:val="none" w:sz="0" w:space="0" w:color="auto"/>
          </w:divBdr>
          <w:divsChild>
            <w:div w:id="1502699076">
              <w:marLeft w:val="0"/>
              <w:marRight w:val="0"/>
              <w:marTop w:val="0"/>
              <w:marBottom w:val="0"/>
              <w:divBdr>
                <w:top w:val="none" w:sz="0" w:space="0" w:color="auto"/>
                <w:left w:val="none" w:sz="0" w:space="0" w:color="auto"/>
                <w:bottom w:val="none" w:sz="0" w:space="0" w:color="auto"/>
                <w:right w:val="none" w:sz="0" w:space="0" w:color="auto"/>
              </w:divBdr>
              <w:divsChild>
                <w:div w:id="614601481">
                  <w:marLeft w:val="0"/>
                  <w:marRight w:val="0"/>
                  <w:marTop w:val="0"/>
                  <w:marBottom w:val="0"/>
                  <w:divBdr>
                    <w:top w:val="none" w:sz="0" w:space="0" w:color="auto"/>
                    <w:left w:val="none" w:sz="0" w:space="0" w:color="auto"/>
                    <w:bottom w:val="none" w:sz="0" w:space="0" w:color="auto"/>
                    <w:right w:val="none" w:sz="0" w:space="0" w:color="auto"/>
                  </w:divBdr>
                  <w:divsChild>
                    <w:div w:id="1686248951">
                      <w:marLeft w:val="0"/>
                      <w:marRight w:val="0"/>
                      <w:marTop w:val="0"/>
                      <w:marBottom w:val="0"/>
                      <w:divBdr>
                        <w:top w:val="none" w:sz="0" w:space="0" w:color="auto"/>
                        <w:left w:val="none" w:sz="0" w:space="0" w:color="auto"/>
                        <w:bottom w:val="none" w:sz="0" w:space="0" w:color="auto"/>
                        <w:right w:val="none" w:sz="0" w:space="0" w:color="auto"/>
                      </w:divBdr>
                      <w:divsChild>
                        <w:div w:id="979723397">
                          <w:marLeft w:val="0"/>
                          <w:marRight w:val="0"/>
                          <w:marTop w:val="300"/>
                          <w:marBottom w:val="0"/>
                          <w:divBdr>
                            <w:top w:val="none" w:sz="0" w:space="0" w:color="auto"/>
                            <w:left w:val="none" w:sz="0" w:space="0" w:color="auto"/>
                            <w:bottom w:val="none" w:sz="0" w:space="0" w:color="auto"/>
                            <w:right w:val="none" w:sz="0" w:space="0" w:color="auto"/>
                          </w:divBdr>
                          <w:divsChild>
                            <w:div w:id="16182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boltan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876C7-388B-4C49-8AB0-6A3E39D1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6107</Words>
  <Characters>3481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2001.gada 3.aprīļa noteikumos Nr.152  „Darbnespējas lapu izsniegšanas kārtība”” (anotācija)</vt:lpstr>
    </vt:vector>
  </TitlesOfParts>
  <Company>Veselības ministrija</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2001.gada 3.aprīļa noteikumos Nr.152  „Darbnespējas lapu izsniegšanas kārtība”” (anotācija)</dc:title>
  <dc:subject>Anotācija</dc:subject>
  <dc:creator>Laura Boltāne</dc:creator>
  <dc:description>laura.boltane@vm.gov.lv,67876154</dc:description>
  <cp:lastModifiedBy>ebrinke</cp:lastModifiedBy>
  <cp:revision>3</cp:revision>
  <cp:lastPrinted>2016-09-30T08:11:00Z</cp:lastPrinted>
  <dcterms:created xsi:type="dcterms:W3CDTF">2016-11-24T07:39:00Z</dcterms:created>
  <dcterms:modified xsi:type="dcterms:W3CDTF">2016-11-24T07:45:00Z</dcterms:modified>
</cp:coreProperties>
</file>