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DD" w:rsidRPr="00EE4D94" w:rsidRDefault="004B7D8F" w:rsidP="002B6634">
      <w:pPr>
        <w:jc w:val="center"/>
        <w:rPr>
          <w:b/>
        </w:rPr>
      </w:pPr>
      <w:bookmarkStart w:id="0" w:name="OLE_LINK3"/>
      <w:bookmarkStart w:id="1" w:name="OLE_LINK4"/>
      <w:bookmarkStart w:id="2" w:name="OLE_LINK5"/>
      <w:bookmarkStart w:id="3" w:name="OLE_LINK6"/>
      <w:bookmarkStart w:id="4" w:name="OLE_LINK1"/>
      <w:bookmarkStart w:id="5" w:name="OLE_LINK2"/>
      <w:r w:rsidRPr="00EE4D94">
        <w:rPr>
          <w:b/>
          <w:bCs/>
        </w:rPr>
        <w:t>Noteikumu projekta</w:t>
      </w:r>
      <w:r w:rsidR="00710B21" w:rsidRPr="00EE4D94">
        <w:rPr>
          <w:b/>
          <w:bCs/>
        </w:rPr>
        <w:t xml:space="preserve"> </w:t>
      </w:r>
      <w:r w:rsidR="004F22EB" w:rsidRPr="00EE4D94">
        <w:rPr>
          <w:b/>
          <w:bCs/>
        </w:rPr>
        <w:t>„</w:t>
      </w:r>
      <w:r w:rsidR="00723CB6" w:rsidRPr="00EE4D94">
        <w:rPr>
          <w:b/>
        </w:rPr>
        <w:t>Grozījum</w:t>
      </w:r>
      <w:r w:rsidR="00410453" w:rsidRPr="00EE4D94">
        <w:rPr>
          <w:b/>
        </w:rPr>
        <w:t>i</w:t>
      </w:r>
      <w:r w:rsidR="00710B21" w:rsidRPr="00EE4D94">
        <w:rPr>
          <w:b/>
        </w:rPr>
        <w:t xml:space="preserve"> Ministru kabineta </w:t>
      </w:r>
      <w:r w:rsidR="009662D9" w:rsidRPr="00EE4D94">
        <w:rPr>
          <w:b/>
        </w:rPr>
        <w:t>200</w:t>
      </w:r>
      <w:r w:rsidR="00137CEE" w:rsidRPr="00EE4D94">
        <w:rPr>
          <w:b/>
        </w:rPr>
        <w:t>8</w:t>
      </w:r>
      <w:r w:rsidR="009662D9" w:rsidRPr="00EE4D94">
        <w:rPr>
          <w:b/>
        </w:rPr>
        <w:t>.</w:t>
      </w:r>
      <w:r w:rsidR="00093C5A" w:rsidRPr="00EE4D94">
        <w:rPr>
          <w:b/>
        </w:rPr>
        <w:t> </w:t>
      </w:r>
      <w:r w:rsidR="009662D9" w:rsidRPr="00EE4D94">
        <w:rPr>
          <w:b/>
        </w:rPr>
        <w:t xml:space="preserve">gada </w:t>
      </w:r>
      <w:r w:rsidR="00236BE5" w:rsidRPr="00EE4D94">
        <w:rPr>
          <w:b/>
        </w:rPr>
        <w:t>15.</w:t>
      </w:r>
      <w:r w:rsidR="00093C5A" w:rsidRPr="00EE4D94">
        <w:rPr>
          <w:b/>
        </w:rPr>
        <w:t> </w:t>
      </w:r>
      <w:r w:rsidR="00236BE5" w:rsidRPr="00EE4D94">
        <w:rPr>
          <w:b/>
        </w:rPr>
        <w:t>septembra</w:t>
      </w:r>
      <w:r w:rsidR="00723CB6" w:rsidRPr="00EE4D94">
        <w:rPr>
          <w:b/>
        </w:rPr>
        <w:t xml:space="preserve"> noteikumos Nr.</w:t>
      </w:r>
      <w:r w:rsidR="00137CEE" w:rsidRPr="00EE4D94">
        <w:rPr>
          <w:b/>
        </w:rPr>
        <w:t>746 „Ar noteiktām slimībām slimoj</w:t>
      </w:r>
      <w:r w:rsidR="002B6634" w:rsidRPr="00EE4D94">
        <w:rPr>
          <w:b/>
        </w:rPr>
        <w:t xml:space="preserve">ošu pacientu reģistra izveides, </w:t>
      </w:r>
      <w:r w:rsidR="00137CEE" w:rsidRPr="00EE4D94">
        <w:rPr>
          <w:b/>
        </w:rPr>
        <w:t>papild</w:t>
      </w:r>
      <w:r w:rsidR="00710B21" w:rsidRPr="00EE4D94">
        <w:rPr>
          <w:b/>
        </w:rPr>
        <w:t>ināšanas un uzturēšanas kārtība”</w:t>
      </w:r>
      <w:r w:rsidR="00410453" w:rsidRPr="00EE4D94">
        <w:rPr>
          <w:b/>
        </w:rPr>
        <w:t>”</w:t>
      </w:r>
      <w:r w:rsidR="00710B21" w:rsidRPr="00EE4D94">
        <w:rPr>
          <w:b/>
        </w:rPr>
        <w:t xml:space="preserve"> </w:t>
      </w:r>
      <w:r w:rsidR="007953DD" w:rsidRPr="00EE4D94">
        <w:rPr>
          <w:b/>
        </w:rPr>
        <w:t xml:space="preserve">sākotnējās ietekmes novērtējuma </w:t>
      </w:r>
      <w:smartTag w:uri="schemas-tilde-lv/tildestengine" w:element="veidnes">
        <w:smartTagPr>
          <w:attr w:name="text" w:val="ziņojums"/>
          <w:attr w:name="baseform" w:val="ziņojums"/>
          <w:attr w:name="id" w:val="-1"/>
        </w:smartTagPr>
        <w:r w:rsidR="007953DD" w:rsidRPr="00EE4D94">
          <w:rPr>
            <w:b/>
          </w:rPr>
          <w:t>ziņojums</w:t>
        </w:r>
      </w:smartTag>
      <w:r w:rsidR="007953DD" w:rsidRPr="00EE4D94">
        <w:rPr>
          <w:b/>
        </w:rPr>
        <w:t xml:space="preserve"> (anotācija)</w:t>
      </w:r>
      <w:bookmarkEnd w:id="0"/>
      <w:bookmarkEnd w:id="1"/>
    </w:p>
    <w:bookmarkEnd w:id="2"/>
    <w:bookmarkEnd w:id="3"/>
    <w:p w:rsidR="000B047C" w:rsidRPr="00EE4D94" w:rsidRDefault="000B047C" w:rsidP="00710B21">
      <w:pPr>
        <w:pStyle w:val="naisc"/>
        <w:spacing w:before="0" w:after="0"/>
        <w:ind w:firstLine="720"/>
        <w:jc w:val="both"/>
      </w:pPr>
    </w:p>
    <w:tbl>
      <w:tblPr>
        <w:tblW w:w="4996" w:type="pct"/>
        <w:tblInd w:w="-8" w:type="dxa"/>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440"/>
        <w:gridCol w:w="2744"/>
        <w:gridCol w:w="283"/>
        <w:gridCol w:w="5711"/>
      </w:tblGrid>
      <w:tr w:rsidR="004B1133" w:rsidRPr="00EE4D94" w:rsidTr="00E45BCE">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EE4D94" w:rsidRDefault="004B1133" w:rsidP="00CC640C">
            <w:pPr>
              <w:spacing w:line="480" w:lineRule="auto"/>
              <w:contextualSpacing/>
              <w:jc w:val="center"/>
              <w:rPr>
                <w:b/>
                <w:bCs/>
                <w:lang w:eastAsia="en-US"/>
              </w:rPr>
            </w:pPr>
            <w:r w:rsidRPr="00EE4D94">
              <w:rPr>
                <w:b/>
                <w:bCs/>
                <w:lang w:eastAsia="en-US"/>
              </w:rPr>
              <w:t>I. Tiesību akta projekta izstrādes nepieciešamība</w:t>
            </w:r>
          </w:p>
        </w:tc>
      </w:tr>
      <w:tr w:rsidR="004B1133" w:rsidRPr="00EE4D94" w:rsidTr="00E45BCE">
        <w:trPr>
          <w:trHeight w:val="40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1.</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Pamatojums</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A310FC" w:rsidRPr="00EE4D94" w:rsidRDefault="009F1FB0" w:rsidP="009F1FB0">
            <w:pPr>
              <w:tabs>
                <w:tab w:val="left" w:pos="6925"/>
              </w:tabs>
              <w:contextualSpacing/>
              <w:jc w:val="both"/>
            </w:pPr>
            <w:r w:rsidRPr="00EE4D94">
              <w:rPr>
                <w:bCs/>
              </w:rPr>
              <w:t>Ministru kabineta noteikumu projekts „</w:t>
            </w:r>
            <w:r w:rsidRPr="00EE4D94">
              <w:t>Grozījumi Ministru kabineta 2008. gada 15. septembra noteikumos Nr.746 „Ar noteiktām slimībām slimojošu pacientu reģistra izveides, papildināšanas un uzturēšanas kārtība”” (turpmāk – projekts)</w:t>
            </w:r>
            <w:r w:rsidRPr="00EE4D94">
              <w:rPr>
                <w:b/>
              </w:rPr>
              <w:t xml:space="preserve"> </w:t>
            </w:r>
            <w:r w:rsidRPr="00EE4D94">
              <w:t xml:space="preserve">izstrādāts, pamatojoties uz </w:t>
            </w:r>
            <w:r w:rsidR="00607E96" w:rsidRPr="00EE4D94">
              <w:t xml:space="preserve">Ministru kabineta 2016.gada 22.marta sēdes protokollēmuma </w:t>
            </w:r>
            <w:r w:rsidR="00607E96" w:rsidRPr="00EE4D94">
              <w:rPr>
                <w:shd w:val="clear" w:color="auto" w:fill="FFFFFF"/>
              </w:rPr>
              <w:t>„Noteikumu projekts „Grozījums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2.punkt</w:t>
            </w:r>
            <w:r w:rsidRPr="00EE4D94">
              <w:rPr>
                <w:shd w:val="clear" w:color="auto" w:fill="FFFFFF"/>
              </w:rPr>
              <w:t>u</w:t>
            </w:r>
            <w:r w:rsidR="00607E96" w:rsidRPr="00EE4D94">
              <w:rPr>
                <w:shd w:val="clear" w:color="auto" w:fill="FFFFFF"/>
              </w:rPr>
              <w:t xml:space="preserve"> (22.03.2016. MK prot. Nr.14 24.§). Veselības ministrijai uzdots sagatavot un veselības ministram līdz 2016.gada 1.augustam iesniegt noteiktā kārtībā izskatīšanai Ministru kabinetam grozījumus </w:t>
            </w:r>
            <w:r w:rsidR="00607E96" w:rsidRPr="00EE4D94">
              <w:t>Ministru kabineta 2008.gada 15.septembra noteikumos Nr.746 „Ar noteiktām slimībām slimojošu pacientu reģistra izveides, papildināšanas un uzturēšanas kārtība”</w:t>
            </w:r>
            <w:r w:rsidR="007805FD" w:rsidRPr="00EE4D94">
              <w:t xml:space="preserve"> (turpmāk</w:t>
            </w:r>
            <w:r w:rsidR="007C7B95" w:rsidRPr="00EE4D94">
              <w:t xml:space="preserve"> –</w:t>
            </w:r>
            <w:r w:rsidR="007805FD" w:rsidRPr="00EE4D94">
              <w:t xml:space="preserve"> MK noteikumi Nr.746)</w:t>
            </w:r>
            <w:r w:rsidR="00607E96" w:rsidRPr="00EE4D94">
              <w:rPr>
                <w:shd w:val="clear" w:color="auto" w:fill="FFFFFF"/>
              </w:rPr>
              <w:t>.</w:t>
            </w:r>
            <w:r w:rsidR="00137DF3" w:rsidRPr="00EE4D94">
              <w:t xml:space="preserve"> </w:t>
            </w:r>
          </w:p>
        </w:tc>
      </w:tr>
      <w:tr w:rsidR="004B1133" w:rsidRPr="00EE4D94" w:rsidTr="00E45BCE">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2.</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Pašreizējā situācija un problēmas, kuru risināšanai tiesību akta projekts izstrādāts, tiesiskā regulējuma mērķis un būtība</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870417" w:rsidRPr="00EE4D94" w:rsidRDefault="00870417" w:rsidP="00E85C0D">
            <w:pPr>
              <w:jc w:val="both"/>
              <w:rPr>
                <w:bCs/>
              </w:rPr>
            </w:pPr>
            <w:r w:rsidRPr="00EE4D94">
              <w:rPr>
                <w:bCs/>
              </w:rPr>
              <w:t>1.S</w:t>
            </w:r>
            <w:r w:rsidR="00CB73D4" w:rsidRPr="00EE4D94">
              <w:rPr>
                <w:bCs/>
              </w:rPr>
              <w:t>askaņā ar MK noteikumiem Nr.746</w:t>
            </w:r>
            <w:r w:rsidRPr="00EE4D94">
              <w:rPr>
                <w:bCs/>
              </w:rPr>
              <w:t xml:space="preserve"> reģistrs ir valsts informācijas sistēma, kuras pārzinis ir </w:t>
            </w:r>
            <w:r w:rsidR="007C7B95" w:rsidRPr="00EE4D94">
              <w:rPr>
                <w:bCs/>
              </w:rPr>
              <w:t>Slimību profilakses un kontroles centrs</w:t>
            </w:r>
            <w:r w:rsidRPr="00EE4D94">
              <w:rPr>
                <w:bCs/>
              </w:rPr>
              <w:t xml:space="preserve">. Ārstniecības iestādēm ir pienākums sniegt reģistram MK noteikumu Nr.746 </w:t>
            </w:r>
            <w:r w:rsidR="00CB73D4" w:rsidRPr="00EE4D94">
              <w:rPr>
                <w:bCs/>
              </w:rPr>
              <w:t xml:space="preserve">1.-13.pielikumā minētos datus. </w:t>
            </w:r>
            <w:r w:rsidRPr="00EE4D94">
              <w:rPr>
                <w:bCs/>
              </w:rPr>
              <w:t>Ārstniecības iestādes datus reģistrā iekļauj un aktualizē tiešsaistes režīmā reģistra vienotās informācijas sistēmā (turpmāk – PREDA).</w:t>
            </w:r>
          </w:p>
          <w:p w:rsidR="00142E28" w:rsidRPr="00EE4D94" w:rsidRDefault="00142E28" w:rsidP="00E85C0D">
            <w:pPr>
              <w:jc w:val="both"/>
              <w:rPr>
                <w:bCs/>
              </w:rPr>
            </w:pPr>
            <w:r w:rsidRPr="00EE4D94">
              <w:rPr>
                <w:bCs/>
              </w:rPr>
              <w:t xml:space="preserve">Saskaņā ar Ārstniecības likuma 78.panta pirmo daļu, lai nodrošinātu veselības aprūpes organizēšanu un atvieglotu veselības aprūpes pakalpojumu sniegšanu, veselības nozares datus  uzkrāj veselības informācijas sistēmā. </w:t>
            </w:r>
          </w:p>
          <w:p w:rsidR="00487654" w:rsidRPr="00EE4D94" w:rsidRDefault="00356075" w:rsidP="00E85C0D">
            <w:pPr>
              <w:spacing w:after="120"/>
              <w:jc w:val="both"/>
              <w:rPr>
                <w:lang w:eastAsia="ru-RU"/>
              </w:rPr>
            </w:pPr>
            <w:r w:rsidRPr="00EE4D94">
              <w:t xml:space="preserve">Veselības informācijas sistēma izstrādāta piesaistot ERAF līdzfinansējumu </w:t>
            </w:r>
            <w:r w:rsidR="00487654" w:rsidRPr="00EE4D94">
              <w:t>ES fondu 2007.-2013.gada plānošanas perioda darbības programmas „Infrastruktūra un pakalpojumi” papildinājuma 3.2.2.1.1.apakšaktivitātes „Informācijas sistēmu un elektronisko pakalpojumu attīstība”</w:t>
            </w:r>
            <w:r w:rsidR="00487654" w:rsidRPr="00EE4D94">
              <w:rPr>
                <w:b/>
              </w:rPr>
              <w:t xml:space="preserve"> </w:t>
            </w:r>
            <w:r w:rsidR="00487654" w:rsidRPr="00EE4D94">
              <w:t>ietvaros</w:t>
            </w:r>
            <w:r w:rsidRPr="00EE4D94">
              <w:t>.</w:t>
            </w:r>
            <w:r w:rsidRPr="00EE4D94">
              <w:rPr>
                <w:rStyle w:val="FootnoteReference"/>
              </w:rPr>
              <w:footnoteReference w:id="1"/>
            </w:r>
            <w:r w:rsidR="00487654" w:rsidRPr="00EE4D94">
              <w:t xml:space="preserve"> </w:t>
            </w:r>
            <w:r w:rsidRPr="00EE4D94">
              <w:t xml:space="preserve">Veselības informācijas sistēma </w:t>
            </w:r>
            <w:r w:rsidRPr="00EE4D94">
              <w:lastRenderedPageBreak/>
              <w:t>lietotājiem pieejama</w:t>
            </w:r>
            <w:r w:rsidR="00150A24" w:rsidRPr="00EE4D94">
              <w:t xml:space="preserve"> </w:t>
            </w:r>
            <w:hyperlink r:id="rId9" w:history="1">
              <w:r w:rsidR="00150A24" w:rsidRPr="00EE4D94">
                <w:rPr>
                  <w:rStyle w:val="Hyperlink"/>
                  <w:color w:val="auto"/>
                </w:rPr>
                <w:t>www.eveseliba.gov.lv</w:t>
              </w:r>
            </w:hyperlink>
            <w:r w:rsidR="00150A24" w:rsidRPr="00EE4D94">
              <w:t xml:space="preserve"> autorizējoties. </w:t>
            </w:r>
            <w:r w:rsidRPr="00EE4D94">
              <w:t xml:space="preserve">Tās darbību regulē </w:t>
            </w:r>
            <w:r w:rsidR="002E4A7C" w:rsidRPr="00EE4D94">
              <w:rPr>
                <w:bCs/>
              </w:rPr>
              <w:t>Ministru kabineta 2014.gada 11.marta noteikumi Nr.134 „Noteikumi par vienoto veselības nozares elektronisko informācija sistēmu”</w:t>
            </w:r>
            <w:r w:rsidR="002E4A7C" w:rsidRPr="00EE4D94">
              <w:t xml:space="preserve"> (turpmāk - </w:t>
            </w:r>
            <w:r w:rsidRPr="00EE4D94">
              <w:rPr>
                <w:bCs/>
              </w:rPr>
              <w:t>MK noteikumi Nr.134</w:t>
            </w:r>
            <w:r w:rsidR="002E4A7C" w:rsidRPr="00EE4D94">
              <w:rPr>
                <w:bCs/>
              </w:rPr>
              <w:t>)</w:t>
            </w:r>
            <w:r w:rsidR="00BE4874" w:rsidRPr="00EE4D94">
              <w:rPr>
                <w:bCs/>
              </w:rPr>
              <w:t>.</w:t>
            </w:r>
            <w:r w:rsidR="00E21495" w:rsidRPr="00EE4D94">
              <w:rPr>
                <w:bCs/>
              </w:rPr>
              <w:t xml:space="preserve"> </w:t>
            </w:r>
          </w:p>
          <w:p w:rsidR="00971FEB" w:rsidRPr="00EE4D94" w:rsidRDefault="00A2392E" w:rsidP="00E85C0D">
            <w:pPr>
              <w:jc w:val="both"/>
              <w:rPr>
                <w:bCs/>
              </w:rPr>
            </w:pPr>
            <w:r w:rsidRPr="00EE4D94">
              <w:rPr>
                <w:bCs/>
              </w:rPr>
              <w:t xml:space="preserve">MK noteikumu Nr.134 34.punkts nosaka, ka </w:t>
            </w:r>
            <w:r w:rsidR="00D245A1" w:rsidRPr="00EE4D94">
              <w:rPr>
                <w:bCs/>
              </w:rPr>
              <w:t>Slimību profilakses un kontroles centrs</w:t>
            </w:r>
            <w:r w:rsidRPr="00EE4D94">
              <w:rPr>
                <w:bCs/>
              </w:rPr>
              <w:t xml:space="preserve"> </w:t>
            </w:r>
            <w:r w:rsidRPr="00EE4D94">
              <w:t xml:space="preserve">sniedz Nacionālajam veselības dienestam datus, ko satur reģistrs, lai </w:t>
            </w:r>
            <w:r w:rsidRPr="00EE4D94">
              <w:rPr>
                <w:bCs/>
              </w:rPr>
              <w:t>līdz 2016.gada 1.decembrim</w:t>
            </w:r>
            <w:r w:rsidRPr="00EE4D94">
              <w:t xml:space="preserve"> nodrošinātu to iekļaušanu veselības informācijas sistēmā. </w:t>
            </w:r>
            <w:r w:rsidR="009F40AF">
              <w:t>Reģistrā esošo datu</w:t>
            </w:r>
            <w:r w:rsidR="00CA7094" w:rsidRPr="00EE4D94">
              <w:t xml:space="preserve"> iekļaušana veselības informācijas sistēmā tiek īstenota e-veselības ieviešanas ietvaros, lai nodrošinātu, ka normatīvajos aktos noteiktie </w:t>
            </w:r>
            <w:r w:rsidR="00142E28" w:rsidRPr="00EE4D94">
              <w:t xml:space="preserve">pacientu dati </w:t>
            </w:r>
            <w:r w:rsidR="00CA7094" w:rsidRPr="00EE4D94">
              <w:t>tiek sniegti un uzkrāti vien</w:t>
            </w:r>
            <w:r w:rsidR="00142E28" w:rsidRPr="00EE4D94">
              <w:t xml:space="preserve">otā valsts informācijas sistēmā – veselības informācijas sistēmā. </w:t>
            </w:r>
            <w:r w:rsidRPr="00EE4D94">
              <w:rPr>
                <w:bCs/>
              </w:rPr>
              <w:t>Eiropas Reģionālās attīstības fonda projekta „E-veselības integrētās informācijas sistēmas attīstība” (ID Nr. 3DP/3.2.2.1.1/13/IPIA/CFLA/008) ietvaros ir izstrādāta funkcionalitāte</w:t>
            </w:r>
            <w:r w:rsidR="00666BE3" w:rsidRPr="00EE4D94">
              <w:rPr>
                <w:bCs/>
              </w:rPr>
              <w:t xml:space="preserve">, kas nodrošinās </w:t>
            </w:r>
            <w:r w:rsidR="00870417" w:rsidRPr="00EE4D94">
              <w:rPr>
                <w:bCs/>
              </w:rPr>
              <w:t>MK noteikumu Nr.746 1.-13.pielikumā minēto datu iekļaušanu</w:t>
            </w:r>
            <w:r w:rsidR="00D156BC" w:rsidRPr="00EE4D94">
              <w:rPr>
                <w:bCs/>
              </w:rPr>
              <w:t xml:space="preserve"> veselības informācijas sistēm</w:t>
            </w:r>
            <w:r w:rsidR="00870417" w:rsidRPr="00EE4D94">
              <w:rPr>
                <w:bCs/>
              </w:rPr>
              <w:t>ā</w:t>
            </w:r>
            <w:r w:rsidR="00137DF3" w:rsidRPr="00EE4D94">
              <w:rPr>
                <w:bCs/>
              </w:rPr>
              <w:t>.</w:t>
            </w:r>
            <w:r w:rsidR="00D156BC" w:rsidRPr="00EE4D94">
              <w:rPr>
                <w:bCs/>
              </w:rPr>
              <w:t xml:space="preserve"> </w:t>
            </w:r>
            <w:r w:rsidR="00971FEB" w:rsidRPr="00EE4D94">
              <w:rPr>
                <w:bCs/>
              </w:rPr>
              <w:t xml:space="preserve">Līdz ar to ir nepieciešams veikt grozījumus gan MK noteikumos Nr.746, gan MK noteikumos Nr.134. Abi normatīvo aktu projekti pieņemšanai MK tiek virzīti vienlaikus. </w:t>
            </w:r>
          </w:p>
          <w:p w:rsidR="00834BB9" w:rsidRPr="00EE4D94" w:rsidRDefault="00834BB9" w:rsidP="00E85C0D">
            <w:pPr>
              <w:shd w:val="clear" w:color="auto" w:fill="FFFFFF"/>
              <w:spacing w:line="293" w:lineRule="atLeast"/>
              <w:jc w:val="both"/>
            </w:pPr>
            <w:r w:rsidRPr="00EE4D94">
              <w:rPr>
                <w:bCs/>
              </w:rPr>
              <w:t>Projekts (1.</w:t>
            </w:r>
            <w:r w:rsidR="00137894" w:rsidRPr="00EE4D94">
              <w:rPr>
                <w:bCs/>
              </w:rPr>
              <w:t>7</w:t>
            </w:r>
            <w:r w:rsidRPr="00EE4D94">
              <w:rPr>
                <w:bCs/>
              </w:rPr>
              <w:t>.apakšpunkts) svītro no MK noteikumiem Nr.746 1., 2., 3., 4., 5., 6., 7., 9., 10., 11., 12. un 13.pielikumu. Attiecīgi Ministru kabineta noteikumu projekts „Grozījumi Ministru kabineta 2014.gada 11.marta noteikumos Nr.134 „Noteikumi par vienoto veselības nozares elektronisko informācija sistēmu”” (VSS-</w:t>
            </w:r>
            <w:r w:rsidR="007805FD" w:rsidRPr="00EE4D94">
              <w:rPr>
                <w:bCs/>
              </w:rPr>
              <w:t>957</w:t>
            </w:r>
            <w:r w:rsidRPr="00EE4D94">
              <w:rPr>
                <w:bCs/>
              </w:rPr>
              <w:t xml:space="preserve">) nosaka, ka veselības informācijas sistēmā tiek iekļauti šādi jauni medicīniskie dokumenti: </w:t>
            </w:r>
          </w:p>
          <w:p w:rsidR="00137894" w:rsidRPr="00EE4D94" w:rsidRDefault="00834BB9" w:rsidP="00E85C0D">
            <w:pPr>
              <w:shd w:val="clear" w:color="auto" w:fill="FFFFFF"/>
              <w:spacing w:line="293" w:lineRule="atLeast"/>
              <w:jc w:val="both"/>
            </w:pPr>
            <w:r w:rsidRPr="00EE4D94">
              <w:t>1)</w:t>
            </w:r>
            <w:r w:rsidR="00137894" w:rsidRPr="00EE4D94">
              <w:t>traumu, ievainojumu un saindēšanās gadījumu uzskaites karte;</w:t>
            </w:r>
          </w:p>
          <w:p w:rsidR="00834BB9" w:rsidRPr="00EE4D94" w:rsidRDefault="00137894" w:rsidP="00E85C0D">
            <w:pPr>
              <w:shd w:val="clear" w:color="auto" w:fill="FFFFFF"/>
              <w:spacing w:line="293" w:lineRule="atLeast"/>
              <w:jc w:val="both"/>
            </w:pPr>
            <w:r w:rsidRPr="00EE4D94">
              <w:t>2)</w:t>
            </w:r>
            <w:r w:rsidR="00834BB9" w:rsidRPr="00EE4D94">
              <w:rPr>
                <w:bCs/>
                <w:shd w:val="clear" w:color="auto" w:fill="FFFFFF"/>
              </w:rPr>
              <w:t>narkoloģiskā pacienta karte</w:t>
            </w:r>
            <w:r w:rsidR="00834BB9" w:rsidRPr="00EE4D94">
              <w:t>;</w:t>
            </w:r>
          </w:p>
          <w:p w:rsidR="00834BB9" w:rsidRPr="00EE4D94" w:rsidRDefault="00137894" w:rsidP="00E85C0D">
            <w:pPr>
              <w:shd w:val="clear" w:color="auto" w:fill="FFFFFF"/>
              <w:spacing w:line="293" w:lineRule="atLeast"/>
              <w:jc w:val="both"/>
            </w:pPr>
            <w:r w:rsidRPr="00EE4D94">
              <w:t>3</w:t>
            </w:r>
            <w:r w:rsidR="00834BB9" w:rsidRPr="00EE4D94">
              <w:t xml:space="preserve">) </w:t>
            </w:r>
            <w:r w:rsidR="00834BB9" w:rsidRPr="00EE4D94">
              <w:rPr>
                <w:bCs/>
                <w:shd w:val="clear" w:color="auto" w:fill="FFFFFF"/>
              </w:rPr>
              <w:t>narkoloģiskā pacienta ārstniecības rezultāta izvērtējums;</w:t>
            </w:r>
          </w:p>
          <w:p w:rsidR="00834BB9" w:rsidRPr="00EE4D94" w:rsidRDefault="00137894" w:rsidP="00E85C0D">
            <w:pPr>
              <w:shd w:val="clear" w:color="auto" w:fill="FFFFFF"/>
              <w:spacing w:line="293" w:lineRule="atLeast"/>
              <w:jc w:val="both"/>
              <w:rPr>
                <w:bCs/>
                <w:shd w:val="clear" w:color="auto" w:fill="FFFFFF"/>
              </w:rPr>
            </w:pPr>
            <w:r w:rsidRPr="00EE4D94">
              <w:rPr>
                <w:bCs/>
                <w:shd w:val="clear" w:color="auto" w:fill="FFFFFF"/>
              </w:rPr>
              <w:t>4</w:t>
            </w:r>
            <w:r w:rsidR="00834BB9" w:rsidRPr="00EE4D94">
              <w:rPr>
                <w:bCs/>
                <w:shd w:val="clear" w:color="auto" w:fill="FFFFFF"/>
              </w:rPr>
              <w:t>)karte pacientam ar psihiskiem un uzvedības traucējumiem;</w:t>
            </w:r>
          </w:p>
          <w:p w:rsidR="00834BB9" w:rsidRPr="00EE4D94" w:rsidRDefault="00137894" w:rsidP="00E85C0D">
            <w:pPr>
              <w:shd w:val="clear" w:color="auto" w:fill="FFFFFF"/>
              <w:spacing w:line="293" w:lineRule="atLeast"/>
              <w:jc w:val="both"/>
            </w:pPr>
            <w:r w:rsidRPr="00EE4D94">
              <w:rPr>
                <w:bCs/>
                <w:shd w:val="clear" w:color="auto" w:fill="FFFFFF"/>
              </w:rPr>
              <w:t>5</w:t>
            </w:r>
            <w:r w:rsidR="00834BB9" w:rsidRPr="00EE4D94">
              <w:rPr>
                <w:bCs/>
                <w:shd w:val="clear" w:color="auto" w:fill="FFFFFF"/>
              </w:rPr>
              <w:t>)cukura diabēta pacienta karte;</w:t>
            </w:r>
          </w:p>
          <w:p w:rsidR="00834BB9" w:rsidRPr="00EE4D94" w:rsidRDefault="00137894" w:rsidP="00E85C0D">
            <w:pPr>
              <w:shd w:val="clear" w:color="auto" w:fill="FFFFFF"/>
              <w:spacing w:line="293" w:lineRule="atLeast"/>
              <w:jc w:val="both"/>
            </w:pPr>
            <w:r w:rsidRPr="00EE4D94">
              <w:rPr>
                <w:bCs/>
                <w:shd w:val="clear" w:color="auto" w:fill="FFFFFF"/>
              </w:rPr>
              <w:t>6</w:t>
            </w:r>
            <w:r w:rsidR="00834BB9" w:rsidRPr="00EE4D94">
              <w:rPr>
                <w:bCs/>
                <w:shd w:val="clear" w:color="auto" w:fill="FFFFFF"/>
              </w:rPr>
              <w:t>)tuberkulozes pacienta karte;</w:t>
            </w:r>
          </w:p>
          <w:p w:rsidR="00834BB9" w:rsidRPr="00EE4D94" w:rsidRDefault="00137894" w:rsidP="00E85C0D">
            <w:pPr>
              <w:shd w:val="clear" w:color="auto" w:fill="FFFFFF"/>
              <w:spacing w:line="293" w:lineRule="atLeast"/>
              <w:jc w:val="both"/>
            </w:pPr>
            <w:r w:rsidRPr="00EE4D94">
              <w:rPr>
                <w:bCs/>
                <w:shd w:val="clear" w:color="auto" w:fill="FFFFFF"/>
              </w:rPr>
              <w:t>7</w:t>
            </w:r>
            <w:r w:rsidR="00834BB9" w:rsidRPr="00EE4D94">
              <w:rPr>
                <w:bCs/>
                <w:shd w:val="clear" w:color="auto" w:fill="FFFFFF"/>
              </w:rPr>
              <w:t>)onkoloģiskā pacienta karte;</w:t>
            </w:r>
          </w:p>
          <w:p w:rsidR="00834BB9" w:rsidRPr="00EE4D94" w:rsidRDefault="00137894" w:rsidP="00E85C0D">
            <w:pPr>
              <w:shd w:val="clear" w:color="auto" w:fill="FFFFFF"/>
              <w:spacing w:line="293" w:lineRule="atLeast"/>
              <w:jc w:val="both"/>
            </w:pPr>
            <w:r w:rsidRPr="00EE4D94">
              <w:rPr>
                <w:bCs/>
                <w:shd w:val="clear" w:color="auto" w:fill="FFFFFF"/>
              </w:rPr>
              <w:t>8</w:t>
            </w:r>
            <w:r w:rsidR="00834BB9" w:rsidRPr="00EE4D94">
              <w:rPr>
                <w:bCs/>
                <w:shd w:val="clear" w:color="auto" w:fill="FFFFFF"/>
              </w:rPr>
              <w:t>)onkoloģiskā pacienta ārstēšanas karte;</w:t>
            </w:r>
          </w:p>
          <w:p w:rsidR="00834BB9" w:rsidRPr="00EE4D94" w:rsidRDefault="00137894" w:rsidP="00E85C0D">
            <w:pPr>
              <w:shd w:val="clear" w:color="auto" w:fill="FFFFFF"/>
              <w:spacing w:line="293" w:lineRule="atLeast"/>
              <w:jc w:val="both"/>
            </w:pPr>
            <w:r w:rsidRPr="00EE4D94">
              <w:rPr>
                <w:bCs/>
                <w:shd w:val="clear" w:color="auto" w:fill="FFFFFF"/>
              </w:rPr>
              <w:t>9</w:t>
            </w:r>
            <w:r w:rsidR="00834BB9" w:rsidRPr="00EE4D94">
              <w:rPr>
                <w:bCs/>
                <w:shd w:val="clear" w:color="auto" w:fill="FFFFFF"/>
              </w:rPr>
              <w:t>)arodslimību pacienta karte;</w:t>
            </w:r>
          </w:p>
          <w:p w:rsidR="00834BB9" w:rsidRPr="00EE4D94" w:rsidRDefault="00137894" w:rsidP="00E85C0D">
            <w:pPr>
              <w:shd w:val="clear" w:color="auto" w:fill="FFFFFF"/>
              <w:spacing w:line="293" w:lineRule="atLeast"/>
              <w:jc w:val="both"/>
            </w:pPr>
            <w:r w:rsidRPr="00EE4D94">
              <w:rPr>
                <w:bCs/>
                <w:shd w:val="clear" w:color="auto" w:fill="FFFFFF"/>
              </w:rPr>
              <w:lastRenderedPageBreak/>
              <w:t>10</w:t>
            </w:r>
            <w:r w:rsidR="00834BB9" w:rsidRPr="00EE4D94">
              <w:rPr>
                <w:bCs/>
                <w:shd w:val="clear" w:color="auto" w:fill="FFFFFF"/>
              </w:rPr>
              <w:t>)arodslimību pacienta talons;</w:t>
            </w:r>
          </w:p>
          <w:p w:rsidR="00834BB9" w:rsidRPr="00EE4D94" w:rsidRDefault="00834BB9" w:rsidP="00E85C0D">
            <w:pPr>
              <w:shd w:val="clear" w:color="auto" w:fill="FFFFFF"/>
              <w:spacing w:line="293" w:lineRule="atLeast"/>
              <w:jc w:val="both"/>
            </w:pPr>
            <w:r w:rsidRPr="00EE4D94">
              <w:rPr>
                <w:bCs/>
                <w:shd w:val="clear" w:color="auto" w:fill="FFFFFF"/>
              </w:rPr>
              <w:t>1</w:t>
            </w:r>
            <w:r w:rsidR="00137894" w:rsidRPr="00EE4D94">
              <w:rPr>
                <w:bCs/>
                <w:shd w:val="clear" w:color="auto" w:fill="FFFFFF"/>
              </w:rPr>
              <w:t>1</w:t>
            </w:r>
            <w:r w:rsidRPr="00EE4D94">
              <w:rPr>
                <w:bCs/>
                <w:shd w:val="clear" w:color="auto" w:fill="FFFFFF"/>
              </w:rPr>
              <w:t>)karte pacientam ar iedzimtām anomālijām;</w:t>
            </w:r>
          </w:p>
          <w:p w:rsidR="00834BB9" w:rsidRPr="00EE4D94" w:rsidRDefault="00834BB9" w:rsidP="00E85C0D">
            <w:pPr>
              <w:shd w:val="clear" w:color="auto" w:fill="FFFFFF"/>
              <w:spacing w:line="293" w:lineRule="atLeast"/>
              <w:jc w:val="both"/>
            </w:pPr>
            <w:r w:rsidRPr="00EE4D94">
              <w:rPr>
                <w:bCs/>
                <w:shd w:val="clear" w:color="auto" w:fill="FFFFFF"/>
              </w:rPr>
              <w:t>1</w:t>
            </w:r>
            <w:r w:rsidR="00137894" w:rsidRPr="00EE4D94">
              <w:rPr>
                <w:bCs/>
                <w:shd w:val="clear" w:color="auto" w:fill="FFFFFF"/>
              </w:rPr>
              <w:t>2</w:t>
            </w:r>
            <w:r w:rsidRPr="00EE4D94">
              <w:rPr>
                <w:bCs/>
                <w:shd w:val="clear" w:color="auto" w:fill="FFFFFF"/>
              </w:rPr>
              <w:t>)multiplās sklerozes pacienta karte.</w:t>
            </w:r>
          </w:p>
          <w:p w:rsidR="00EC57FC" w:rsidRPr="00EE4D94" w:rsidRDefault="00EC57FC" w:rsidP="00E85C0D">
            <w:pPr>
              <w:jc w:val="both"/>
              <w:rPr>
                <w:bCs/>
              </w:rPr>
            </w:pPr>
            <w:r w:rsidRPr="00EE4D94">
              <w:rPr>
                <w:bCs/>
              </w:rPr>
              <w:t xml:space="preserve">Pēc satura minētie dokumenti atbilst MK noteikumu Nr.746 1., 2., 3., 4., 5., 6., 7., 9., 10., 11., 12. un 13.pielikumā iekļautajām reģistra kartēm. </w:t>
            </w:r>
          </w:p>
          <w:p w:rsidR="008756CD" w:rsidRPr="00960153" w:rsidRDefault="008756CD" w:rsidP="00E85C0D">
            <w:pPr>
              <w:ind w:right="84"/>
              <w:jc w:val="both"/>
              <w:rPr>
                <w:color w:val="00B050"/>
                <w:u w:val="single"/>
              </w:rPr>
            </w:pPr>
            <w:r w:rsidRPr="00EE4D94">
              <w:rPr>
                <w:bCs/>
              </w:rPr>
              <w:t xml:space="preserve">Saskaņā ar Ministru kabineta 2016.gada 28.jūnija noteikumiem Nr.414 „Grozījumi </w:t>
            </w:r>
            <w:r w:rsidRPr="00EE4D94">
              <w:t>Ministru kabineta 2008.gada 15.septembra noteikumos Nr.746 „Ar noteiktām slimībām slimojošu pacientu reģistra izveides, papildināšanas un uzturēšanas kārtība”” no 2016.gada 1.decembra</w:t>
            </w:r>
            <w:r w:rsidRPr="00EE4D94">
              <w:rPr>
                <w:bCs/>
              </w:rPr>
              <w:t xml:space="preserve"> reģistrā tiks iekļauti dati par pacientiem, kuriem diagnosticēts C hepatīts. Tehniskās specifikācijas Eiropas Reģionālās attīstības fonda projekta „E-veselības integrētās informācijas sistēmas attīstība” (ID Nr. 3DP/3.2.2.1.1/13/IPIA/CFLA/008) ietvaros izstrādātajai funkcionalitātei, kas paredz reģistra datu migrāciju uz veselības informācijas sistēmu, tika sagatavotas pirms lēmuma pieņemšanas par C hepatīta pacientu reģistra izveidi, līdz ar to no 2016.gada 1.decembra </w:t>
            </w:r>
            <w:r w:rsidR="00BE4874" w:rsidRPr="00EE4D94">
              <w:rPr>
                <w:bCs/>
              </w:rPr>
              <w:t>datus par C hepatīta pacientiem veselības informācijas sistēmā nevarēs ievadīt</w:t>
            </w:r>
            <w:r w:rsidRPr="00EE4D94">
              <w:rPr>
                <w:bCs/>
              </w:rPr>
              <w:t xml:space="preserve">. </w:t>
            </w:r>
            <w:r w:rsidR="00BE4874" w:rsidRPr="009F40AF">
              <w:rPr>
                <w:bCs/>
              </w:rPr>
              <w:t xml:space="preserve">Attiecīgi </w:t>
            </w:r>
            <w:r w:rsidR="00BE4874" w:rsidRPr="009F40AF">
              <w:t xml:space="preserve">projekts (1.2. apakšpunkts) nosaka, ka ārstniecības iestādēm reģistram tiešsaistes režīmā jāsniedz informācija par C hepatīta pacientiem. </w:t>
            </w:r>
            <w:r w:rsidR="008C4408" w:rsidRPr="009F40AF">
              <w:rPr>
                <w:bCs/>
              </w:rPr>
              <w:t>Atkarībā no pieejamajiem resursiem tiks</w:t>
            </w:r>
            <w:r w:rsidRPr="009F40AF">
              <w:rPr>
                <w:bCs/>
              </w:rPr>
              <w:t xml:space="preserve"> veikt</w:t>
            </w:r>
            <w:r w:rsidR="008C4408" w:rsidRPr="009F40AF">
              <w:rPr>
                <w:bCs/>
              </w:rPr>
              <w:t>as</w:t>
            </w:r>
            <w:r w:rsidRPr="009F40AF">
              <w:rPr>
                <w:bCs/>
              </w:rPr>
              <w:t xml:space="preserve"> izmaiņas veselības informācijas sistēmā, lai nodrošinātu, ka </w:t>
            </w:r>
            <w:r w:rsidR="00EC57FC" w:rsidRPr="009F40AF">
              <w:rPr>
                <w:bCs/>
              </w:rPr>
              <w:t xml:space="preserve">veselības informācijas sistēmā tiek iekļauti arī dati </w:t>
            </w:r>
            <w:r w:rsidR="008C4408" w:rsidRPr="009F40AF">
              <w:rPr>
                <w:bCs/>
              </w:rPr>
              <w:t xml:space="preserve">par </w:t>
            </w:r>
            <w:r w:rsidRPr="009F40AF">
              <w:rPr>
                <w:bCs/>
              </w:rPr>
              <w:t>C hepatīta pacient</w:t>
            </w:r>
            <w:r w:rsidR="008C4408" w:rsidRPr="009F40AF">
              <w:rPr>
                <w:bCs/>
              </w:rPr>
              <w:t>iem</w:t>
            </w:r>
            <w:r w:rsidR="00EC57FC" w:rsidRPr="009F40AF">
              <w:rPr>
                <w:bCs/>
              </w:rPr>
              <w:t>, tas ir MK noteikumu Nr.746 14.pielikumā minētie dati.</w:t>
            </w:r>
            <w:r w:rsidRPr="00960153">
              <w:rPr>
                <w:bCs/>
                <w:color w:val="00B050"/>
                <w:u w:val="single"/>
              </w:rPr>
              <w:t xml:space="preserve"> </w:t>
            </w:r>
          </w:p>
          <w:p w:rsidR="00BE4874" w:rsidRPr="00EE4D94" w:rsidRDefault="00BE4874" w:rsidP="00E85C0D">
            <w:pPr>
              <w:ind w:right="44"/>
              <w:jc w:val="both"/>
            </w:pPr>
            <w:r w:rsidRPr="00EE4D94">
              <w:t>MK noteikumi Nr.134 nosaka, ka no 2016.gada 1.decembra veselības informācijas sistēmas izmantošana ārstniecības iestādēm ir obligāta. Ņemot vērā pastāvošo risku, ka līdz 2016.gada 1.decembrim visas ārstniecības iestādes nebūs noslēgušas līgumu ar Nacionālo veselības dienestu par veselības informācijas sistēmas izmantošanu, ar Ministru kabineta noteikumu projektu „</w:t>
            </w:r>
            <w:r w:rsidRPr="00EE4D94">
              <w:rPr>
                <w:bCs/>
              </w:rPr>
              <w:t>Grozījumi Ministru kabineta 2014.gada 11.marta noteikumos Nr.134 „Noteikumi par vienoto veselības nozares elektronisko informācija sistēmu”” (VSS-957)</w:t>
            </w:r>
            <w:r w:rsidRPr="00EE4D94">
              <w:t xml:space="preserve"> tiek </w:t>
            </w:r>
            <w:r w:rsidRPr="00EE4D94">
              <w:rPr>
                <w:rFonts w:eastAsia="Calibri"/>
                <w:bCs/>
              </w:rPr>
              <w:t>pagarin</w:t>
            </w:r>
            <w:r w:rsidRPr="00EE4D94">
              <w:rPr>
                <w:bCs/>
              </w:rPr>
              <w:t xml:space="preserve">āts termiņš (par 7 mēnešiem), līdz kuram veselības informācijas sistēmas izmantošana ārstniecības iestādēm ir brīvprātīga. Ņemot to vērā, </w:t>
            </w:r>
            <w:r w:rsidR="007C7750" w:rsidRPr="00EE4D94">
              <w:t>p</w:t>
            </w:r>
            <w:r w:rsidRPr="00EE4D94">
              <w:t>rojekt</w:t>
            </w:r>
            <w:r w:rsidR="007C7750" w:rsidRPr="00EE4D94">
              <w:t>a</w:t>
            </w:r>
            <w:r w:rsidRPr="00EE4D94">
              <w:t xml:space="preserve"> 1.7.apakšpunkt</w:t>
            </w:r>
            <w:r w:rsidR="007C7750" w:rsidRPr="00EE4D94">
              <w:t>s</w:t>
            </w:r>
            <w:r w:rsidRPr="00EE4D94">
              <w:t xml:space="preserve"> nosaka, ka līdz 2017.gada 1.jūlijam ārstniecības iestādes, kuras normatīvajos aktos par vienoto veselības nozares elektronisko informācijas sistēmu noteiktajā kārtībā nav vienojušās par datu sniegšanu vienotajai veselības nozares elektroniskajai informācijas sistēmai, ievada un aktualizē reģistra informācijas sistēmā </w:t>
            </w:r>
            <w:r w:rsidRPr="00EE4D94">
              <w:lastRenderedPageBreak/>
              <w:t>tiešsaistes režīmā šo noteikumu 1., 2.,</w:t>
            </w:r>
            <w:r w:rsidR="007C7750" w:rsidRPr="00EE4D94">
              <w:t xml:space="preserve"> 3., 4., 5., 6., 7., 9., 10., </w:t>
            </w:r>
            <w:r w:rsidRPr="00EE4D94">
              <w:t xml:space="preserve">12. un 13.pielikumā iekļauto informāciju. Datiem, kas iekļauti reģistrā saskaņā ar projekta 1.7.apakšpunktā iekļauto 20.punktu, </w:t>
            </w:r>
            <w:r w:rsidR="00CB5BCC" w:rsidRPr="00EE4D94">
              <w:t>jā</w:t>
            </w:r>
            <w:r w:rsidRPr="00EE4D94">
              <w:t>piemēro MK noteikumos Nr.746  7., 8., 8.</w:t>
            </w:r>
            <w:r w:rsidRPr="00EE4D94">
              <w:rPr>
                <w:vertAlign w:val="superscript"/>
              </w:rPr>
              <w:t>1</w:t>
            </w:r>
            <w:r w:rsidRPr="00EE4D94">
              <w:t>, 9., 10., 12., 13. un 14. punktā no</w:t>
            </w:r>
            <w:r w:rsidR="007C7750" w:rsidRPr="00EE4D94">
              <w:t xml:space="preserve">teiktā datu apstrādes kārtība. </w:t>
            </w:r>
            <w:r w:rsidR="00E85C0D" w:rsidRPr="00EE4D94">
              <w:br/>
              <w:t xml:space="preserve">Ņemot to vērā, </w:t>
            </w:r>
            <w:r w:rsidR="00E85C0D" w:rsidRPr="00EE4D94">
              <w:rPr>
                <w:bCs/>
              </w:rPr>
              <w:t>no 2017.gada 1.jūlija MK noteikumu Nr.746 1., 2., 3., 4., 5., 6., 7., 9., 10., 11., 12. un 13.pielikums tiek svītrots (projekta 1.7.apakšpunkts un 3.punkts).</w:t>
            </w:r>
          </w:p>
          <w:p w:rsidR="00E85C0D" w:rsidRPr="00960153" w:rsidRDefault="00CB5BCC" w:rsidP="00E85C0D">
            <w:pPr>
              <w:jc w:val="both"/>
              <w:rPr>
                <w:color w:val="00B050"/>
                <w:u w:val="single"/>
              </w:rPr>
            </w:pPr>
            <w:r w:rsidRPr="00EE4D94">
              <w:rPr>
                <w:bCs/>
              </w:rPr>
              <w:t xml:space="preserve">Tādējādi ārstniecības iestādēm </w:t>
            </w:r>
            <w:r w:rsidR="00CB73D4" w:rsidRPr="00EE4D94">
              <w:rPr>
                <w:bCs/>
              </w:rPr>
              <w:t>dat</w:t>
            </w:r>
            <w:r w:rsidRPr="00EE4D94">
              <w:rPr>
                <w:bCs/>
              </w:rPr>
              <w:t>i</w:t>
            </w:r>
            <w:r w:rsidR="00CB73D4" w:rsidRPr="00EE4D94">
              <w:rPr>
                <w:bCs/>
              </w:rPr>
              <w:t xml:space="preserve">, ko </w:t>
            </w:r>
            <w:r w:rsidRPr="00EE4D94">
              <w:rPr>
                <w:bCs/>
              </w:rPr>
              <w:t xml:space="preserve">tās </w:t>
            </w:r>
            <w:r w:rsidR="00CB73D4" w:rsidRPr="00EE4D94">
              <w:rPr>
                <w:bCs/>
              </w:rPr>
              <w:t>šobrīd sniedz PREDA</w:t>
            </w:r>
            <w:r w:rsidR="00081FE1" w:rsidRPr="00EE4D94">
              <w:rPr>
                <w:bCs/>
              </w:rPr>
              <w:t xml:space="preserve"> (MK noteikumu Nr.746 1., 2., 3., 4., 5., 6., 7., 9., 10., 11., 12. un 13.pielikums)</w:t>
            </w:r>
            <w:r w:rsidR="00CB73D4" w:rsidRPr="00EE4D94">
              <w:rPr>
                <w:bCs/>
              </w:rPr>
              <w:t xml:space="preserve">, </w:t>
            </w:r>
            <w:r w:rsidRPr="00EE4D94">
              <w:rPr>
                <w:bCs/>
              </w:rPr>
              <w:t xml:space="preserve">līdz 2017.gada 30.jūnijam būs jāsniedz vai nu PREDA, vai veselības informācijas sistēmā, bet </w:t>
            </w:r>
            <w:r w:rsidR="00CB73D4" w:rsidRPr="00EE4D94">
              <w:rPr>
                <w:bCs/>
              </w:rPr>
              <w:t>no 201</w:t>
            </w:r>
            <w:r w:rsidRPr="00EE4D94">
              <w:rPr>
                <w:bCs/>
              </w:rPr>
              <w:t>7</w:t>
            </w:r>
            <w:r w:rsidR="00CB73D4" w:rsidRPr="00EE4D94">
              <w:rPr>
                <w:bCs/>
              </w:rPr>
              <w:t>.gada 1.</w:t>
            </w:r>
            <w:r w:rsidRPr="00EE4D94">
              <w:rPr>
                <w:bCs/>
              </w:rPr>
              <w:t>jūlija</w:t>
            </w:r>
            <w:r w:rsidR="00CB73D4" w:rsidRPr="00EE4D94">
              <w:rPr>
                <w:bCs/>
              </w:rPr>
              <w:t xml:space="preserve"> </w:t>
            </w:r>
            <w:r w:rsidRPr="00EE4D94">
              <w:rPr>
                <w:bCs/>
              </w:rPr>
              <w:t>tikai veselības informācijas sistēmā.</w:t>
            </w:r>
            <w:r w:rsidR="00CB73D4" w:rsidRPr="00EE4D94">
              <w:rPr>
                <w:bCs/>
              </w:rPr>
              <w:t xml:space="preserve"> </w:t>
            </w:r>
            <w:r w:rsidRPr="009F40AF">
              <w:rPr>
                <w:bCs/>
              </w:rPr>
              <w:t xml:space="preserve">Dati </w:t>
            </w:r>
            <w:r w:rsidR="00EC57FC" w:rsidRPr="009F40AF">
              <w:rPr>
                <w:bCs/>
              </w:rPr>
              <w:t>par C hepatīta pacientiem</w:t>
            </w:r>
            <w:r w:rsidR="00081FE1" w:rsidRPr="009F40AF">
              <w:rPr>
                <w:bCs/>
              </w:rPr>
              <w:t xml:space="preserve"> </w:t>
            </w:r>
            <w:r w:rsidRPr="009F40AF">
              <w:rPr>
                <w:bCs/>
              </w:rPr>
              <w:t xml:space="preserve">būs jāsniedz </w:t>
            </w:r>
            <w:r w:rsidR="004261CC" w:rsidRPr="009F40AF">
              <w:rPr>
                <w:bCs/>
              </w:rPr>
              <w:t>PREDA</w:t>
            </w:r>
            <w:r w:rsidR="009F40AF" w:rsidRPr="009F40AF">
              <w:rPr>
                <w:bCs/>
              </w:rPr>
              <w:t xml:space="preserve"> līdz 2018.gada 1.janvārim.</w:t>
            </w:r>
          </w:p>
          <w:p w:rsidR="0000163E" w:rsidRPr="00960153" w:rsidRDefault="0000163E" w:rsidP="00E85C0D">
            <w:pPr>
              <w:jc w:val="both"/>
              <w:rPr>
                <w:u w:val="single"/>
              </w:rPr>
            </w:pPr>
          </w:p>
          <w:p w:rsidR="00BE4874" w:rsidRPr="00EE4D94" w:rsidRDefault="00BE4874" w:rsidP="00E85C0D">
            <w:pPr>
              <w:ind w:right="84"/>
              <w:jc w:val="both"/>
            </w:pPr>
            <w:r w:rsidRPr="00EE4D94">
              <w:rPr>
                <w:bCs/>
              </w:rPr>
              <w:t xml:space="preserve">Projekta 1.2.apakšpunkts nosaka, ka </w:t>
            </w:r>
            <w:r w:rsidRPr="00EE4D94">
              <w:t xml:space="preserve">reģistra izveidei, papildināšanai un uzturēšanai nepieciešamo informāciju Slimību profilakses un kontroles centram sniedz 1) Nacionālais veselības dienests no veselības informācijas sistēmas un 2)stacionārās un ambulatorās ārstniecības iestādes, kā arī ārstu prakses. </w:t>
            </w:r>
          </w:p>
          <w:p w:rsidR="00BE4874" w:rsidRPr="00EE4D94" w:rsidRDefault="00BE4874" w:rsidP="00E85C0D">
            <w:pPr>
              <w:ind w:right="84"/>
              <w:jc w:val="both"/>
            </w:pPr>
            <w:r w:rsidRPr="00EE4D94">
              <w:t xml:space="preserve">Lai nodrošinātu statistiskās informācijas apkopošanu, Nacionālais veselības dienests no veselības informācijas sistēmas reģistram sniegs nepersonalizētus datus par pacientiem, kuriem diagnosticēta tuberkuloze, cukura diabēts, onkoloģiska slimība, psihiski un uzvedības traucējumi, tai skaitā, atkarības vielu lietošanas dēļ, arodslimība, multiplā skleroze, iedzimta anomālija un par pacientiem, kuri vērsušies ārstniecības iestādē pēc neatliekamās medicīniskās palīdzības traumas, ievainojuma vai saindēšanās dēļ. Tādējādi reģistrā un veselības informācijas sistēmā netiks uzglabāta identiska informācija par pacientiem, kuri slimo ar noteiktām slimībām, jo reģistrā būs </w:t>
            </w:r>
            <w:r w:rsidRPr="00EE4D94">
              <w:rPr>
                <w:u w:val="single"/>
              </w:rPr>
              <w:t xml:space="preserve">nepersonalizēti dati. </w:t>
            </w:r>
            <w:r w:rsidRPr="00EE4D94">
              <w:t>Tie nepieciešami, lai analizētu slimību izplatības, saslimstības, mirstības un citu faktoru, kas saistīti ar attiecīgajām saslimšanām, izmaiņas laika gaitā.</w:t>
            </w:r>
          </w:p>
          <w:p w:rsidR="00BE4874" w:rsidRPr="00EE4D94" w:rsidRDefault="00BE4874" w:rsidP="00E85C0D">
            <w:pPr>
              <w:jc w:val="both"/>
            </w:pPr>
          </w:p>
          <w:p w:rsidR="00DC652B" w:rsidRPr="00EE4D94" w:rsidRDefault="004261CC" w:rsidP="00E85C0D">
            <w:pPr>
              <w:jc w:val="both"/>
              <w:rPr>
                <w:bCs/>
              </w:rPr>
            </w:pPr>
            <w:r w:rsidRPr="00EE4D94">
              <w:t>2</w:t>
            </w:r>
            <w:r w:rsidR="0000163E" w:rsidRPr="00EE4D94">
              <w:t>.</w:t>
            </w:r>
            <w:r w:rsidR="0000163E" w:rsidRPr="00EE4D94">
              <w:rPr>
                <w:bCs/>
              </w:rPr>
              <w:t xml:space="preserve"> Ņemot vērā, ka 2016.gada 1.janvārī ir stājies spēkā Statistikas likums un ka MK noteikumu Nr.746 4.2. apakšpunktā izmantotais jēdziens „valsts statistiskās informācijas programma” Statistikas likumā  netiek izmantots, projekts precizē likuma nosaukumu MK noteikumu Nr.746 14.punktā (projekta 1.</w:t>
            </w:r>
            <w:r w:rsidR="00137894" w:rsidRPr="00EE4D94">
              <w:rPr>
                <w:bCs/>
              </w:rPr>
              <w:t>6</w:t>
            </w:r>
            <w:r w:rsidR="0000163E" w:rsidRPr="00EE4D94">
              <w:rPr>
                <w:bCs/>
              </w:rPr>
              <w:t xml:space="preserve">.apakšpunkts) un  jēdzienu „valsts statistiskās informācijas programma” aizstāj ar jēdzienu „oficiālās statistikas programma” (projekta </w:t>
            </w:r>
            <w:r w:rsidR="0000163E" w:rsidRPr="00EE4D94">
              <w:rPr>
                <w:bCs/>
              </w:rPr>
              <w:lastRenderedPageBreak/>
              <w:t>1.1.apakšpunkts).</w:t>
            </w:r>
            <w:r w:rsidR="00FF5C37" w:rsidRPr="00EE4D94">
              <w:t xml:space="preserve"> </w:t>
            </w:r>
          </w:p>
        </w:tc>
      </w:tr>
      <w:tr w:rsidR="004B1133" w:rsidRPr="00EE4D94" w:rsidTr="00E45BCE">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jc w:val="center"/>
              <w:rPr>
                <w:lang w:eastAsia="en-US"/>
              </w:rPr>
            </w:pPr>
            <w:r w:rsidRPr="00EE4D94">
              <w:rPr>
                <w:lang w:eastAsia="en-US"/>
              </w:rPr>
              <w:lastRenderedPageBreak/>
              <w:t>3.</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Projekta izstrādē iesaistītās institūcijas</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4B1133" w:rsidRPr="00EE4D94" w:rsidRDefault="00081FE1" w:rsidP="00E85C0D">
            <w:pPr>
              <w:contextualSpacing/>
              <w:jc w:val="both"/>
              <w:rPr>
                <w:lang w:eastAsia="en-US"/>
              </w:rPr>
            </w:pPr>
            <w:r w:rsidRPr="00EE4D94">
              <w:t>Veselības ministrija,</w:t>
            </w:r>
            <w:r w:rsidR="004B1133" w:rsidRPr="00EE4D94">
              <w:t xml:space="preserve"> </w:t>
            </w:r>
            <w:r w:rsidR="00517227" w:rsidRPr="00EE4D94">
              <w:t>S</w:t>
            </w:r>
            <w:r w:rsidR="00904257" w:rsidRPr="00EE4D94">
              <w:t>limību profilakses un kontroles centr</w:t>
            </w:r>
            <w:r w:rsidRPr="00EE4D94">
              <w:t>s,</w:t>
            </w:r>
            <w:r w:rsidR="005E2FB0" w:rsidRPr="00EE4D94">
              <w:t xml:space="preserve"> </w:t>
            </w:r>
            <w:r w:rsidR="00A95B07" w:rsidRPr="00EE4D94">
              <w:t>Nacionāl</w:t>
            </w:r>
            <w:r w:rsidR="00E85C0D" w:rsidRPr="00EE4D94">
              <w:t>ais</w:t>
            </w:r>
            <w:r w:rsidR="00A95B07" w:rsidRPr="00EE4D94">
              <w:t xml:space="preserve"> veselības dienest</w:t>
            </w:r>
            <w:r w:rsidRPr="00EE4D94">
              <w:t>s</w:t>
            </w:r>
            <w:r w:rsidR="001464D8" w:rsidRPr="00EE4D94">
              <w:t>.</w:t>
            </w:r>
          </w:p>
        </w:tc>
      </w:tr>
      <w:tr w:rsidR="00967FE1" w:rsidRPr="00EE4D94" w:rsidTr="00E45BCE">
        <w:tc>
          <w:tcPr>
            <w:tcW w:w="240" w:type="pct"/>
            <w:tcBorders>
              <w:top w:val="outset" w:sz="6" w:space="0" w:color="414142"/>
              <w:left w:val="outset" w:sz="6" w:space="0" w:color="414142"/>
              <w:bottom w:val="outset" w:sz="6" w:space="0" w:color="414142"/>
              <w:right w:val="outset" w:sz="6" w:space="0" w:color="414142"/>
            </w:tcBorders>
          </w:tcPr>
          <w:p w:rsidR="00967FE1" w:rsidRPr="00EE4D94" w:rsidRDefault="00967FE1" w:rsidP="002763B2">
            <w:pPr>
              <w:contextualSpacing/>
              <w:jc w:val="center"/>
              <w:rPr>
                <w:lang w:eastAsia="en-US"/>
              </w:rPr>
            </w:pPr>
            <w:r w:rsidRPr="00EE4D94">
              <w:rPr>
                <w:lang w:eastAsia="en-US"/>
              </w:rPr>
              <w:t>4.</w:t>
            </w:r>
          </w:p>
        </w:tc>
        <w:tc>
          <w:tcPr>
            <w:tcW w:w="1495" w:type="pct"/>
            <w:tcBorders>
              <w:top w:val="outset" w:sz="6" w:space="0" w:color="414142"/>
              <w:left w:val="outset" w:sz="6" w:space="0" w:color="414142"/>
              <w:bottom w:val="outset" w:sz="6" w:space="0" w:color="414142"/>
              <w:right w:val="outset" w:sz="6" w:space="0" w:color="414142"/>
            </w:tcBorders>
          </w:tcPr>
          <w:p w:rsidR="00967FE1" w:rsidRPr="00EE4D94" w:rsidRDefault="00967FE1" w:rsidP="002763B2">
            <w:pPr>
              <w:contextualSpacing/>
              <w:rPr>
                <w:lang w:eastAsia="en-US"/>
              </w:rPr>
            </w:pPr>
            <w:r w:rsidRPr="00EE4D94">
              <w:rPr>
                <w:lang w:eastAsia="en-US"/>
              </w:rPr>
              <w:t>Cita informācija</w:t>
            </w:r>
          </w:p>
        </w:tc>
        <w:tc>
          <w:tcPr>
            <w:tcW w:w="3265" w:type="pct"/>
            <w:gridSpan w:val="2"/>
            <w:tcBorders>
              <w:top w:val="outset" w:sz="6" w:space="0" w:color="414142"/>
              <w:left w:val="outset" w:sz="6" w:space="0" w:color="414142"/>
              <w:bottom w:val="outset" w:sz="6" w:space="0" w:color="414142"/>
              <w:right w:val="outset" w:sz="6" w:space="0" w:color="414142"/>
            </w:tcBorders>
          </w:tcPr>
          <w:p w:rsidR="00967FE1" w:rsidRPr="00EE4D94" w:rsidRDefault="00967FE1" w:rsidP="002763B2">
            <w:pPr>
              <w:contextualSpacing/>
              <w:rPr>
                <w:lang w:eastAsia="en-US"/>
              </w:rPr>
            </w:pPr>
            <w:r w:rsidRPr="00EE4D94">
              <w:rPr>
                <w:lang w:eastAsia="en-US"/>
              </w:rPr>
              <w:t>Nav</w:t>
            </w:r>
          </w:p>
        </w:tc>
      </w:tr>
      <w:tr w:rsidR="004F35F7" w:rsidRPr="00EE4D94" w:rsidTr="00E45BCE">
        <w:trPr>
          <w:trHeight w:val="420"/>
        </w:trPr>
        <w:tc>
          <w:tcPr>
            <w:tcW w:w="5000" w:type="pct"/>
            <w:gridSpan w:val="4"/>
            <w:tcBorders>
              <w:top w:val="nil"/>
              <w:left w:val="nil"/>
              <w:bottom w:val="outset" w:sz="6" w:space="0" w:color="414142"/>
              <w:right w:val="nil"/>
            </w:tcBorders>
            <w:vAlign w:val="center"/>
            <w:hideMark/>
          </w:tcPr>
          <w:p w:rsidR="00CC640C" w:rsidRPr="00EE4D94" w:rsidRDefault="00CC640C" w:rsidP="002763B2">
            <w:pPr>
              <w:contextualSpacing/>
              <w:rPr>
                <w:bCs/>
                <w:lang w:eastAsia="en-US"/>
              </w:rPr>
            </w:pPr>
          </w:p>
        </w:tc>
      </w:tr>
      <w:tr w:rsidR="004B1133" w:rsidRPr="00EE4D94" w:rsidTr="00E45BCE">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EE4D94" w:rsidRDefault="004B1133" w:rsidP="005B6EAA">
            <w:pPr>
              <w:contextualSpacing/>
              <w:jc w:val="center"/>
              <w:rPr>
                <w:b/>
                <w:bCs/>
                <w:lang w:eastAsia="en-US"/>
              </w:rPr>
            </w:pPr>
            <w:r w:rsidRPr="00EE4D94">
              <w:rPr>
                <w:b/>
                <w:bCs/>
                <w:lang w:eastAsia="en-US"/>
              </w:rPr>
              <w:t>II. Tiesību akta projekta ietekme uz sabiedrību, tautsaimniecības attīstību un administratīvo slogu</w:t>
            </w:r>
          </w:p>
        </w:tc>
      </w:tr>
      <w:tr w:rsidR="004B1133" w:rsidRPr="00EE4D94" w:rsidTr="00E45BCE">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1.</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Sabiedrības mērķgrupas, kuras tiesiskais regulējums ietekmē vai varētu ietekmēt</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25612E" w:rsidRPr="00EE4D94" w:rsidRDefault="009C5BB6" w:rsidP="00FB70D2">
            <w:pPr>
              <w:contextualSpacing/>
              <w:jc w:val="both"/>
              <w:rPr>
                <w:lang w:eastAsia="en-US"/>
              </w:rPr>
            </w:pPr>
            <w:r w:rsidRPr="00EE4D94">
              <w:t>Ārstniecības iestādes (4</w:t>
            </w:r>
            <w:r w:rsidR="00FB70D2" w:rsidRPr="00EE4D94">
              <w:t>33</w:t>
            </w:r>
            <w:r w:rsidRPr="00EE4D94">
              <w:t>2</w:t>
            </w:r>
            <w:r w:rsidRPr="00EE4D94">
              <w:rPr>
                <w:rStyle w:val="FootnoteReference"/>
              </w:rPr>
              <w:footnoteReference w:id="2"/>
            </w:r>
            <w:r w:rsidRPr="00EE4D94">
              <w:t>), ārsti (6900</w:t>
            </w:r>
            <w:r w:rsidRPr="00EE4D94">
              <w:rPr>
                <w:rStyle w:val="FootnoteReference"/>
              </w:rPr>
              <w:footnoteReference w:id="3"/>
            </w:r>
            <w:r w:rsidRPr="00EE4D94">
              <w:t>), veselības aprūpes pakalpojumu saņēmēji (1</w:t>
            </w:r>
            <w:r w:rsidR="00DC652B" w:rsidRPr="00EE4D94">
              <w:t> </w:t>
            </w:r>
            <w:r w:rsidRPr="00EE4D94">
              <w:t>9</w:t>
            </w:r>
            <w:r w:rsidR="00DC652B" w:rsidRPr="00EE4D94">
              <w:t>86 096</w:t>
            </w:r>
            <w:r w:rsidRPr="00EE4D94">
              <w:rPr>
                <w:rStyle w:val="FootnoteReference"/>
              </w:rPr>
              <w:footnoteReference w:id="4"/>
            </w:r>
            <w:r w:rsidRPr="00EE4D94">
              <w:t>)</w:t>
            </w:r>
            <w:r w:rsidR="00DC652B" w:rsidRPr="00EE4D94">
              <w:t>.</w:t>
            </w:r>
          </w:p>
        </w:tc>
      </w:tr>
      <w:tr w:rsidR="004B1133" w:rsidRPr="00EE4D94" w:rsidTr="00E45BCE">
        <w:trPr>
          <w:trHeight w:val="510"/>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2.</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Tiesiskā regulējuma ietekme uz tautsaimniecību un administratīvo slogu</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5211CE" w:rsidRPr="00EE4D94" w:rsidRDefault="00E21495" w:rsidP="007805FD">
            <w:pPr>
              <w:jc w:val="both"/>
              <w:rPr>
                <w:bCs/>
              </w:rPr>
            </w:pPr>
            <w:r w:rsidRPr="00EE4D94">
              <w:rPr>
                <w:bCs/>
              </w:rPr>
              <w:t>No 2016.gada 1.decembra dati, ko šobrīd ārstniecības iestādes sniedz PREDA (MK noteikumu Nr.746 1., 2., 3., 4., 5., 6., 7., 9., 10., 11., 12. un 13.pielikums</w:t>
            </w:r>
            <w:r w:rsidR="00220644">
              <w:rPr>
                <w:bCs/>
              </w:rPr>
              <w:t>)</w:t>
            </w:r>
            <w:r w:rsidRPr="00EE4D94">
              <w:rPr>
                <w:bCs/>
              </w:rPr>
              <w:t xml:space="preserve"> būs jāsniedz veselības informācijas sistēmā saskaņā ar MK noteikumu projektu „Grozījumi Ministru kabineta 2014.gada 11.marta noteikumos Nr.134 „Noteikumi par vienoto veselības nozares elektronisko informācijas sistēmu”” (VSS - </w:t>
            </w:r>
            <w:r w:rsidR="007805FD" w:rsidRPr="00EE4D94">
              <w:rPr>
                <w:bCs/>
              </w:rPr>
              <w:t>957</w:t>
            </w:r>
            <w:r w:rsidRPr="00EE4D94">
              <w:rPr>
                <w:bCs/>
              </w:rPr>
              <w:t xml:space="preserve">). </w:t>
            </w:r>
            <w:r w:rsidR="008E3863" w:rsidRPr="00EE4D94">
              <w:rPr>
                <w:bCs/>
              </w:rPr>
              <w:t xml:space="preserve">Tādējādi </w:t>
            </w:r>
            <w:r w:rsidR="008E3863" w:rsidRPr="00EE4D94">
              <w:t>administratīvo slogu ārstniecības iestādēm</w:t>
            </w:r>
            <w:r w:rsidR="008E3863" w:rsidRPr="00EE4D94">
              <w:rPr>
                <w:bCs/>
              </w:rPr>
              <w:t xml:space="preserve"> tas </w:t>
            </w:r>
            <w:r w:rsidR="008E3863" w:rsidRPr="00EE4D94">
              <w:t>neietekmēs, jo dokumentējamās informācijas apjoms par pacientiem mainīts netiek. Tiek mainīta informācijas sistēma, kurā jāsniedz dati.</w:t>
            </w:r>
          </w:p>
        </w:tc>
      </w:tr>
      <w:tr w:rsidR="004B1133" w:rsidRPr="00EE4D94" w:rsidTr="00E45BCE">
        <w:trPr>
          <w:trHeight w:val="510"/>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3.</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Administratīvo izmaksu monetārs novērtējums</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0614DC" w:rsidRPr="00EE4D94" w:rsidRDefault="00237E60" w:rsidP="00F15ED8">
            <w:pPr>
              <w:contextualSpacing/>
              <w:jc w:val="both"/>
              <w:rPr>
                <w:bCs/>
              </w:rPr>
            </w:pPr>
            <w:r w:rsidRPr="00EE4D94">
              <w:rPr>
                <w:bCs/>
              </w:rPr>
              <w:t>Projekts šo jomu neskar.</w:t>
            </w:r>
          </w:p>
        </w:tc>
      </w:tr>
      <w:tr w:rsidR="004B1133" w:rsidRPr="00EE4D94" w:rsidTr="00E45BCE">
        <w:trPr>
          <w:trHeight w:val="34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4.</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highlight w:val="yellow"/>
                <w:lang w:eastAsia="en-US"/>
              </w:rPr>
            </w:pPr>
            <w:r w:rsidRPr="00EE4D94">
              <w:rPr>
                <w:lang w:eastAsia="en-US"/>
              </w:rPr>
              <w:t>Cita informācija</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4B1133" w:rsidRPr="00EE4D94" w:rsidRDefault="00237E60" w:rsidP="00677B87">
            <w:pPr>
              <w:contextualSpacing/>
              <w:rPr>
                <w:highlight w:val="yellow"/>
                <w:lang w:eastAsia="en-US"/>
              </w:rPr>
            </w:pPr>
            <w:r w:rsidRPr="00EE4D94">
              <w:rPr>
                <w:lang w:eastAsia="en-US"/>
              </w:rPr>
              <w:t>Nav</w:t>
            </w:r>
          </w:p>
        </w:tc>
      </w:tr>
      <w:tr w:rsidR="000C6A1A" w:rsidRPr="00EE4D94" w:rsidTr="00E45BCE">
        <w:trPr>
          <w:trHeight w:val="420"/>
        </w:trPr>
        <w:tc>
          <w:tcPr>
            <w:tcW w:w="5000" w:type="pct"/>
            <w:gridSpan w:val="4"/>
            <w:tcBorders>
              <w:top w:val="nil"/>
              <w:left w:val="nil"/>
              <w:bottom w:val="outset" w:sz="6" w:space="0" w:color="414142"/>
              <w:right w:val="nil"/>
            </w:tcBorders>
            <w:vAlign w:val="center"/>
            <w:hideMark/>
          </w:tcPr>
          <w:p w:rsidR="000C6A1A" w:rsidRPr="00EE4D94" w:rsidRDefault="000C6A1A" w:rsidP="002763B2">
            <w:pPr>
              <w:contextualSpacing/>
              <w:jc w:val="center"/>
              <w:rPr>
                <w:bCs/>
                <w:lang w:eastAsia="en-US"/>
              </w:rPr>
            </w:pPr>
          </w:p>
          <w:tbl>
            <w:tblPr>
              <w:tblStyle w:val="TableGrid"/>
              <w:tblW w:w="9075" w:type="dxa"/>
              <w:tblLayout w:type="fixed"/>
              <w:tblLook w:val="0000" w:firstRow="0" w:lastRow="0" w:firstColumn="0" w:lastColumn="0" w:noHBand="0" w:noVBand="0"/>
            </w:tblPr>
            <w:tblGrid>
              <w:gridCol w:w="514"/>
              <w:gridCol w:w="1637"/>
              <w:gridCol w:w="6924"/>
            </w:tblGrid>
            <w:tr w:rsidR="002B6634" w:rsidRPr="00EE4D94" w:rsidTr="009F40AF">
              <w:trPr>
                <w:trHeight w:val="280"/>
              </w:trPr>
              <w:tc>
                <w:tcPr>
                  <w:tcW w:w="9075" w:type="dxa"/>
                  <w:gridSpan w:val="3"/>
                </w:tcPr>
                <w:p w:rsidR="002B6634" w:rsidRPr="00EE4D94" w:rsidRDefault="002B6634" w:rsidP="009B6FB9">
                  <w:pPr>
                    <w:pStyle w:val="naisnod"/>
                    <w:spacing w:before="0" w:after="0"/>
                    <w:rPr>
                      <w:b w:val="0"/>
                    </w:rPr>
                  </w:pPr>
                  <w:r w:rsidRPr="00EE4D94">
                    <w:t>IV. Tiesību akta projekta ietekme uz spēkā esošo tiesību normu sistēmu</w:t>
                  </w:r>
                </w:p>
              </w:tc>
            </w:tr>
            <w:tr w:rsidR="002B6634" w:rsidRPr="00EE4D94" w:rsidTr="009F40AF">
              <w:trPr>
                <w:trHeight w:val="1109"/>
              </w:trPr>
              <w:tc>
                <w:tcPr>
                  <w:tcW w:w="514" w:type="dxa"/>
                </w:tcPr>
                <w:p w:rsidR="002B6634" w:rsidRPr="00EE4D94" w:rsidRDefault="002B6634" w:rsidP="009B6FB9">
                  <w:pPr>
                    <w:pStyle w:val="naiskr"/>
                    <w:spacing w:before="0" w:after="0"/>
                  </w:pPr>
                  <w:r w:rsidRPr="00EE4D94">
                    <w:t> 1.</w:t>
                  </w:r>
                </w:p>
              </w:tc>
              <w:tc>
                <w:tcPr>
                  <w:tcW w:w="1637" w:type="dxa"/>
                </w:tcPr>
                <w:p w:rsidR="002B6634" w:rsidRPr="00EE4D94" w:rsidRDefault="002B6634" w:rsidP="009B6FB9">
                  <w:pPr>
                    <w:pStyle w:val="naiskr"/>
                    <w:spacing w:before="0" w:after="0"/>
                  </w:pPr>
                  <w:r w:rsidRPr="00EE4D94">
                    <w:t>Nepieciešamie saistītie tiesību aktu projekti</w:t>
                  </w:r>
                </w:p>
              </w:tc>
              <w:tc>
                <w:tcPr>
                  <w:tcW w:w="6924" w:type="dxa"/>
                </w:tcPr>
                <w:p w:rsidR="002B6634" w:rsidRPr="009F40AF" w:rsidRDefault="009F40AF" w:rsidP="00A56902">
                  <w:pPr>
                    <w:jc w:val="both"/>
                  </w:pPr>
                  <w:r w:rsidRPr="009F40AF">
                    <w:rPr>
                      <w:bCs/>
                    </w:rPr>
                    <w:t>Grozījumi Ministru kabineta 2014.gada 11.marta noteikumos Nr.134 „Noteikumi par vienoto veselības nozares elektronisko informācijas sistēmu” (</w:t>
                  </w:r>
                  <w:r>
                    <w:rPr>
                      <w:bCs/>
                    </w:rPr>
                    <w:t xml:space="preserve">izsludināti </w:t>
                  </w:r>
                  <w:r w:rsidRPr="009F40AF">
                    <w:t>Valsts sekretāru 2016.gada 6.oktobra sanāksmē, prot. Nr.39 16.§, VSS – 957</w:t>
                  </w:r>
                  <w:r>
                    <w:t>), iekļaujot vienotā veselības informācijas sistēmā jaunus medicīniskos dokumentus – PREDA kartes</w:t>
                  </w:r>
                </w:p>
              </w:tc>
            </w:tr>
            <w:tr w:rsidR="002B6634" w:rsidRPr="00EE4D94" w:rsidTr="009F40AF">
              <w:trPr>
                <w:trHeight w:val="549"/>
              </w:trPr>
              <w:tc>
                <w:tcPr>
                  <w:tcW w:w="514" w:type="dxa"/>
                </w:tcPr>
                <w:p w:rsidR="002B6634" w:rsidRPr="00EE4D94" w:rsidRDefault="002B6634" w:rsidP="009B6FB9">
                  <w:pPr>
                    <w:pStyle w:val="naiskr"/>
                    <w:spacing w:before="0" w:after="0"/>
                  </w:pPr>
                  <w:r w:rsidRPr="00EE4D94">
                    <w:t>2.</w:t>
                  </w:r>
                </w:p>
              </w:tc>
              <w:tc>
                <w:tcPr>
                  <w:tcW w:w="1637" w:type="dxa"/>
                </w:tcPr>
                <w:p w:rsidR="002B6634" w:rsidRPr="00EE4D94" w:rsidRDefault="002B6634" w:rsidP="009B6FB9">
                  <w:pPr>
                    <w:pStyle w:val="naiskr"/>
                    <w:spacing w:before="0" w:after="0"/>
                  </w:pPr>
                  <w:r w:rsidRPr="00EE4D94">
                    <w:t>Atbildīgā institūcija</w:t>
                  </w:r>
                </w:p>
              </w:tc>
              <w:tc>
                <w:tcPr>
                  <w:tcW w:w="6924" w:type="dxa"/>
                </w:tcPr>
                <w:p w:rsidR="002B6634" w:rsidRPr="00EE4D94" w:rsidRDefault="002B6634" w:rsidP="009B6FB9">
                  <w:pPr>
                    <w:jc w:val="both"/>
                  </w:pPr>
                  <w:r w:rsidRPr="00EE4D94">
                    <w:t>Veselības ministrija</w:t>
                  </w:r>
                </w:p>
              </w:tc>
            </w:tr>
            <w:tr w:rsidR="002B6634" w:rsidRPr="00EE4D94" w:rsidTr="009F40AF">
              <w:trPr>
                <w:trHeight w:val="572"/>
              </w:trPr>
              <w:tc>
                <w:tcPr>
                  <w:tcW w:w="514" w:type="dxa"/>
                </w:tcPr>
                <w:p w:rsidR="002B6634" w:rsidRPr="00EE4D94" w:rsidRDefault="002B6634" w:rsidP="009B6FB9">
                  <w:pPr>
                    <w:pStyle w:val="naiskr"/>
                    <w:spacing w:before="0" w:after="0"/>
                  </w:pPr>
                  <w:r w:rsidRPr="00EE4D94">
                    <w:t>3.</w:t>
                  </w:r>
                </w:p>
              </w:tc>
              <w:tc>
                <w:tcPr>
                  <w:tcW w:w="1637" w:type="dxa"/>
                </w:tcPr>
                <w:p w:rsidR="002B6634" w:rsidRPr="00EE4D94" w:rsidRDefault="002B6634" w:rsidP="009B6FB9">
                  <w:pPr>
                    <w:pStyle w:val="naiskr"/>
                    <w:spacing w:before="0" w:after="0"/>
                  </w:pPr>
                  <w:r w:rsidRPr="00EE4D94">
                    <w:t>Cita informācija</w:t>
                  </w:r>
                </w:p>
              </w:tc>
              <w:tc>
                <w:tcPr>
                  <w:tcW w:w="6924" w:type="dxa"/>
                </w:tcPr>
                <w:p w:rsidR="002B6634" w:rsidRPr="00EE4D94" w:rsidRDefault="009F40AF" w:rsidP="009B6FB9">
                  <w:pPr>
                    <w:pStyle w:val="naiskr"/>
                    <w:spacing w:before="0" w:after="0"/>
                    <w:jc w:val="both"/>
                  </w:pPr>
                  <w:r w:rsidRPr="009F40AF">
                    <w:rPr>
                      <w:bCs/>
                    </w:rPr>
                    <w:t xml:space="preserve">Ministru kabineta noteikumu </w:t>
                  </w:r>
                  <w:r w:rsidRPr="009F40AF">
                    <w:rPr>
                      <w:bCs/>
                      <w:color w:val="000000"/>
                    </w:rPr>
                    <w:t xml:space="preserve">projekts </w:t>
                  </w:r>
                  <w:r w:rsidRPr="009F40AF">
                    <w:t>„Grozījumi Ministru kabineta 2008. gada 15. septembra noteikumos Nr.746 „Ar noteiktām slimībām slimojošu pacientu reģistra izveides,</w:t>
                  </w:r>
                  <w:r w:rsidRPr="00105AA8">
                    <w:rPr>
                      <w:sz w:val="28"/>
                      <w:szCs w:val="28"/>
                    </w:rPr>
                    <w:t xml:space="preserve"> </w:t>
                  </w:r>
                  <w:r w:rsidRPr="009F40AF">
                    <w:t xml:space="preserve">papildināšanas un uzturēšanas kārtība”” (projekts izsludināts Valsts sekretāru </w:t>
                  </w:r>
                  <w:r w:rsidRPr="009F40AF">
                    <w:lastRenderedPageBreak/>
                    <w:t xml:space="preserve">2016.gada 6.oktobra sanāksmē, prot. Nr.39 15.§, VSS – 956), </w:t>
                  </w:r>
                  <w:r w:rsidRPr="009F40AF">
                    <w:rPr>
                      <w:bCs/>
                    </w:rPr>
                    <w:t xml:space="preserve">Ministru kabineta noteikumu </w:t>
                  </w:r>
                  <w:r w:rsidRPr="009F40AF">
                    <w:rPr>
                      <w:bCs/>
                      <w:color w:val="000000"/>
                    </w:rPr>
                    <w:t xml:space="preserve">projekts </w:t>
                  </w:r>
                  <w:r w:rsidRPr="009F40AF">
                    <w:t>„Grozījumi Ministru kabineta 2014.gada 11.marta noteikumos Nr.134 „Noteikumi par vienoto veselības nozares elektronisko informācijas sistēmu”” (projekts izsludināts Valsts sekretāru 2016.gada 6.oktobra sanāksmē, prot. Nr.39 16.§, VSS – 957)</w:t>
                  </w:r>
                  <w:r>
                    <w:t xml:space="preserve">, Ministru kabineta noteikumu projekts „Grozījumi Ministru kabineta 2005.gada 8.marta noteikumos Nr.175 „Recepšu veidlapu izgatavošanas un uzglabāšanas, kā arī recepšu izrakstīšanas un uzglabāšanas noteikumi” (izsludināts Valsts sekretāru 2016.gada 29.septembra </w:t>
                  </w:r>
                  <w:r w:rsidR="002A5641">
                    <w:t>sanāksmē, prot.Nr.38 23.</w:t>
                  </w:r>
                  <w:r w:rsidR="002A5641" w:rsidRPr="009F40AF">
                    <w:t xml:space="preserve"> §</w:t>
                  </w:r>
                  <w:r w:rsidR="002A5641">
                    <w:t>, VSS-919)</w:t>
                  </w:r>
                  <w:r w:rsidRPr="009F40AF">
                    <w:t xml:space="preserve"> un informatīvais ziņojums par „Elektronisko darbnespējas lapu un recepšu ieviešanas īstenošanas uzraudzību” (iesniegts Valsts kancelejai ar Veselības ministrijas 2016.gada 15.novembra vēstuli Nr. 01-08/5075) </w:t>
                  </w:r>
                  <w:r w:rsidRPr="009F40AF">
                    <w:rPr>
                      <w:bCs/>
                    </w:rPr>
                    <w:t>tiks iesniegts izskatīšanai Ministru kabinetā vienlaicīgi ar Projektu.</w:t>
                  </w:r>
                </w:p>
              </w:tc>
            </w:tr>
          </w:tbl>
          <w:p w:rsidR="002B6634" w:rsidRPr="00EE4D94" w:rsidRDefault="002B6634" w:rsidP="002763B2">
            <w:pPr>
              <w:contextualSpacing/>
              <w:jc w:val="center"/>
              <w:rPr>
                <w:bCs/>
                <w:lang w:eastAsia="en-US"/>
              </w:rPr>
            </w:pPr>
          </w:p>
          <w:p w:rsidR="002B6634" w:rsidRPr="00EE4D94" w:rsidRDefault="002B6634" w:rsidP="002763B2">
            <w:pPr>
              <w:contextualSpacing/>
              <w:jc w:val="center"/>
              <w:rPr>
                <w:bCs/>
                <w:lang w:eastAsia="en-US"/>
              </w:rPr>
            </w:pPr>
          </w:p>
        </w:tc>
      </w:tr>
      <w:tr w:rsidR="004B1133" w:rsidRPr="00EE4D94" w:rsidTr="00E45BCE">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EE4D94" w:rsidRDefault="004B1133" w:rsidP="00CC640C">
            <w:pPr>
              <w:spacing w:line="480" w:lineRule="auto"/>
              <w:contextualSpacing/>
              <w:jc w:val="center"/>
              <w:rPr>
                <w:b/>
                <w:bCs/>
                <w:lang w:eastAsia="en-US"/>
              </w:rPr>
            </w:pPr>
            <w:r w:rsidRPr="00EE4D94">
              <w:rPr>
                <w:b/>
                <w:bCs/>
                <w:lang w:eastAsia="en-US"/>
              </w:rPr>
              <w:lastRenderedPageBreak/>
              <w:t>VI. Sabiedrības līdzdalība un komunikācijas aktivitātes</w:t>
            </w:r>
          </w:p>
        </w:tc>
      </w:tr>
      <w:tr w:rsidR="004B1133" w:rsidRPr="00EE4D94" w:rsidTr="00E45BCE">
        <w:trPr>
          <w:trHeight w:val="540"/>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1.</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Plānotās sabiedrības līdzdalības un komunikācijas aktivitātes saistībā ar projektu</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677B87" w:rsidRPr="00EE4D94" w:rsidRDefault="009F1FB0" w:rsidP="009F1FB0">
            <w:pPr>
              <w:contextualSpacing/>
              <w:jc w:val="both"/>
              <w:rPr>
                <w:lang w:eastAsia="en-US"/>
              </w:rPr>
            </w:pPr>
            <w:r w:rsidRPr="00EE4D94">
              <w:t xml:space="preserve">Projekts 2016.gada 3.oktobrī ievietots Veselības ministrijas tīmekļa vietnē. </w:t>
            </w:r>
          </w:p>
        </w:tc>
      </w:tr>
      <w:tr w:rsidR="004B1133" w:rsidRPr="00EE4D94" w:rsidTr="00E45BCE">
        <w:trPr>
          <w:trHeight w:val="330"/>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2.</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Sabiedrības līdzdalība projekta izstrādē</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4B1133" w:rsidRPr="00EE4D94" w:rsidRDefault="009F1FB0" w:rsidP="00107589">
            <w:pPr>
              <w:contextualSpacing/>
              <w:jc w:val="both"/>
              <w:rPr>
                <w:lang w:eastAsia="en-US"/>
              </w:rPr>
            </w:pPr>
            <w:r w:rsidRPr="00EE4D94">
              <w:t xml:space="preserve">2016.gada 4.novembrī notika projekta </w:t>
            </w:r>
            <w:r w:rsidR="00107589" w:rsidRPr="00EE4D94">
              <w:t xml:space="preserve">un </w:t>
            </w:r>
            <w:r w:rsidR="00107589" w:rsidRPr="00EE4D94">
              <w:rPr>
                <w:bCs/>
              </w:rPr>
              <w:t xml:space="preserve">Ministru kabineta noteikumu projekta „Grozījumi Ministru kabineta 2014.gada 11.marta noteikumos Nr.134 „Noteikumi par vienoto veselības nozares elektronisko informācija sistēmu”” (VSS-957) </w:t>
            </w:r>
            <w:r w:rsidRPr="00EE4D94">
              <w:t xml:space="preserve">sabiedriskā apspriede. Tajā piedalījās Latvijas </w:t>
            </w:r>
            <w:r w:rsidR="00107589" w:rsidRPr="00EE4D94">
              <w:t>Ģ</w:t>
            </w:r>
            <w:r w:rsidRPr="00EE4D94">
              <w:t>imenes ārstu asociācijas</w:t>
            </w:r>
            <w:r w:rsidR="00107589" w:rsidRPr="00EE4D94">
              <w:t>, Latvijas Lauku ģimenes ārstu asociācijas</w:t>
            </w:r>
            <w:r w:rsidR="00220644">
              <w:t xml:space="preserve">, biedrības „Papardes zieds” </w:t>
            </w:r>
            <w:r w:rsidR="00107589" w:rsidRPr="00EE4D94">
              <w:t xml:space="preserve">pārstāvji. </w:t>
            </w:r>
            <w:r w:rsidRPr="00EE4D94">
              <w:t xml:space="preserve"> </w:t>
            </w:r>
          </w:p>
        </w:tc>
      </w:tr>
      <w:tr w:rsidR="004B1133" w:rsidRPr="00EE4D94" w:rsidTr="00E45BCE">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3.</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Sabiedrības līdzdalības rezultāti</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7A0199" w:rsidRPr="00EE4D94" w:rsidRDefault="007A0199" w:rsidP="007A0199">
            <w:pPr>
              <w:jc w:val="both"/>
            </w:pPr>
            <w:r w:rsidRPr="00EE4D94">
              <w:t xml:space="preserve">LĢĀA iebildums: </w:t>
            </w:r>
            <w:r w:rsidRPr="00EE4D94">
              <w:rPr>
                <w:i/>
              </w:rPr>
              <w:t xml:space="preserve">„LĢĀA patstāvīgi ir sekojusi vienotās veselības nozares elektroniskās informācijas sistēmas (turpmāk tekstā – VIS) izstrādes un ieviešanas procesam. Informācija, ko LĢĀA līdz šim ir saņēmusi par VIS darbību un tās drošību, neļauj pārliecināties vai un tieši kā pacientu sensitīvie dati tiks aizsargāti. LĢĀA nav ziņu vai un ar kādiem tehniskiem līdzekļiem VIS tiks aizsargāti tie pacientu reģistru dati, kas ir īpaši sensitīvi, proti, narkoloģisko pacientu, pacientu ar garīga rakstura slimībām traucējumiem u.c. dati. LĢĀA ieskatā nav pieļaujams, ka sistēmas darbības uzsākšanas sākumā un līdz brīdim, kamēr nav iegūta nepieciešamā informācija par VIS darbību un drošību, valsts pieprasa, lai ārsti ievadītu apjomīgu un īpaši sensitīvu pacienta informāciju šajā sistēmā. LĢĀA ieskatā informācija, kas nepieciešama, lai valsts nodrošinātu statistisku par noteiktām saslimšanām, ir jāturpina vest līdz </w:t>
            </w:r>
            <w:r w:rsidRPr="00EE4D94">
              <w:rPr>
                <w:i/>
              </w:rPr>
              <w:lastRenderedPageBreak/>
              <w:t>šim esošajā kārtībā. Par pacientu reģistru datu pievienošanu VIS ir jālemj pēc tam, kad: 1) būs izvērtēti visi riski pacientu pamattiesībām un izdarīti pacientu aizsardzībai nepieciešamie grozījumi normatīvajos aktos; 2) būs izvērtēta VIS darbības kvalitāte, efektivitāte likumā norādīto mērķu sasniegšanai un datu drošība; 3) ārsti būs zinoši un pieredzējuši e-darbnespējas un e-recepšu lietošanā.” .</w:t>
            </w:r>
          </w:p>
          <w:p w:rsidR="00B556F6" w:rsidRPr="00EE4D94" w:rsidRDefault="007A0199" w:rsidP="00205FB3">
            <w:pPr>
              <w:keepNext/>
              <w:keepLines/>
              <w:jc w:val="both"/>
              <w:rPr>
                <w:lang w:eastAsia="en-US"/>
              </w:rPr>
            </w:pPr>
            <w:r w:rsidRPr="00EE4D94">
              <w:rPr>
                <w:u w:val="single"/>
              </w:rPr>
              <w:t>Veselības ministrijas skaidrojums.</w:t>
            </w:r>
            <w:r w:rsidRPr="00EE4D94">
              <w:t xml:space="preserve"> Projekts un Ministru kabineta noteikumu projekts „Grozījumi </w:t>
            </w:r>
            <w:r w:rsidRPr="00EE4D94">
              <w:rPr>
                <w:bCs/>
              </w:rPr>
              <w:t xml:space="preserve">Ministru kabineta </w:t>
            </w:r>
            <w:r w:rsidRPr="00EE4D94">
              <w:t>20</w:t>
            </w:r>
            <w:r w:rsidR="00205FB3" w:rsidRPr="00EE4D94">
              <w:t>14</w:t>
            </w:r>
            <w:r w:rsidRPr="00EE4D94">
              <w:t xml:space="preserve">.gada </w:t>
            </w:r>
            <w:r w:rsidR="00205FB3" w:rsidRPr="00EE4D94">
              <w:t>11.mart</w:t>
            </w:r>
            <w:r w:rsidRPr="00EE4D94">
              <w:t>a noteikumos Nr.</w:t>
            </w:r>
            <w:r w:rsidR="00205FB3" w:rsidRPr="00EE4D94">
              <w:t>134</w:t>
            </w:r>
            <w:r w:rsidRPr="00EE4D94">
              <w:t xml:space="preserve"> „</w:t>
            </w:r>
            <w:r w:rsidR="00205FB3" w:rsidRPr="00EE4D94">
              <w:t>Noteikumi par vienoto veselības nozares elektronisko infirmācijas sistēmu</w:t>
            </w:r>
            <w:r w:rsidRPr="00EE4D94">
              <w:t>”” (VSS-95</w:t>
            </w:r>
            <w:r w:rsidR="00205FB3" w:rsidRPr="00EE4D94">
              <w:t>7</w:t>
            </w:r>
            <w:r w:rsidRPr="00EE4D94">
              <w:t xml:space="preserve">) precizēts, nosakot, ka </w:t>
            </w:r>
            <w:r w:rsidRPr="00EE4D94">
              <w:rPr>
                <w:bCs/>
              </w:rPr>
              <w:t xml:space="preserve">līdz 2017.gada 30.jūnijam ārstniecības iestādes datus, ko tās šobrīd sniedz PREDA (MK noteikumu Nr.746 1., 2., 3., 4., 5., 6., 7., 9., 10., 11., 12. un 13.pielikums), varēs sniegt vai nu PREDA, vai veselības informācijas sistēmā, bet no 2017.gada 1.jūlija tikai veselības informācijas sistēmā. </w:t>
            </w:r>
            <w:r w:rsidR="00205FB3" w:rsidRPr="00EE4D94">
              <w:t>Projekta 1.7.apakšpunkts nosaka, ka līdz 2017.gada 1.jūlijam ārstniecības iestādes, kuras normatīvajos aktos par vienoto veselības nozares elektronisko informācijas sistēmu noteiktajā kārtībā nav vienojušās par datu sniegšanu vienotajai veselības nozares elektroniskajai informācijas sistēmai, ievada un aktualizē reģistra informācijas sistēmā tiešsaistes režīmā šo noteikumu 1., 2., 3., 4., 5., 6., 7., 9., 10., 12. un 13.pielikumā iekļauto informāciju. Datiem, kas iekļauti reģistrā saskaņā ar projekta 1.7.apakšpunktā iekļauto 20.punktu, jāpiemēro MK noteikumos Nr.746  7., 8., 8.</w:t>
            </w:r>
            <w:r w:rsidR="00205FB3" w:rsidRPr="00EE4D94">
              <w:rPr>
                <w:vertAlign w:val="superscript"/>
              </w:rPr>
              <w:t>1</w:t>
            </w:r>
            <w:r w:rsidR="00205FB3" w:rsidRPr="00EE4D94">
              <w:t xml:space="preserve">, 9., 10., 12., 13. un 14. punktā noteiktā datu apstrādes kārtība. </w:t>
            </w:r>
            <w:r w:rsidR="00205FB3" w:rsidRPr="00EE4D94">
              <w:br/>
            </w:r>
          </w:p>
        </w:tc>
      </w:tr>
      <w:tr w:rsidR="004B1133" w:rsidRPr="00EE4D94" w:rsidTr="00E45BCE">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lastRenderedPageBreak/>
              <w:t>4.</w:t>
            </w:r>
          </w:p>
        </w:tc>
        <w:tc>
          <w:tcPr>
            <w:tcW w:w="1495"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Cita informācija</w:t>
            </w:r>
          </w:p>
        </w:tc>
        <w:tc>
          <w:tcPr>
            <w:tcW w:w="3265" w:type="pct"/>
            <w:gridSpan w:val="2"/>
            <w:tcBorders>
              <w:top w:val="outset" w:sz="6" w:space="0" w:color="414142"/>
              <w:left w:val="outset" w:sz="6" w:space="0" w:color="414142"/>
              <w:bottom w:val="outset" w:sz="6" w:space="0" w:color="414142"/>
              <w:right w:val="outset" w:sz="6" w:space="0" w:color="414142"/>
            </w:tcBorders>
            <w:hideMark/>
          </w:tcPr>
          <w:p w:rsidR="00186AFA" w:rsidRPr="00186AFA" w:rsidRDefault="007A20AE" w:rsidP="002A5641">
            <w:pPr>
              <w:contextualSpacing/>
              <w:rPr>
                <w:color w:val="FF0000"/>
                <w:lang w:eastAsia="en-US"/>
              </w:rPr>
            </w:pPr>
            <w:r w:rsidRPr="00EE4D94">
              <w:rPr>
                <w:lang w:eastAsia="en-US"/>
              </w:rPr>
              <w:t>Nav</w:t>
            </w:r>
          </w:p>
        </w:tc>
      </w:tr>
      <w:tr w:rsidR="000C6A1A" w:rsidRPr="00EE4D94" w:rsidTr="00E45BCE">
        <w:trPr>
          <w:trHeight w:val="420"/>
        </w:trPr>
        <w:tc>
          <w:tcPr>
            <w:tcW w:w="5000" w:type="pct"/>
            <w:gridSpan w:val="4"/>
            <w:tcBorders>
              <w:top w:val="nil"/>
              <w:left w:val="nil"/>
              <w:bottom w:val="outset" w:sz="6" w:space="0" w:color="414142"/>
              <w:right w:val="nil"/>
            </w:tcBorders>
            <w:vAlign w:val="center"/>
            <w:hideMark/>
          </w:tcPr>
          <w:p w:rsidR="00237E60" w:rsidRPr="00EE4D94" w:rsidRDefault="00237E60" w:rsidP="002763B2">
            <w:pPr>
              <w:contextualSpacing/>
              <w:rPr>
                <w:bCs/>
                <w:lang w:eastAsia="en-US"/>
              </w:rPr>
            </w:pPr>
          </w:p>
        </w:tc>
      </w:tr>
      <w:tr w:rsidR="004B1133" w:rsidRPr="00EE4D94" w:rsidTr="00E45BCE">
        <w:trPr>
          <w:trHeight w:val="37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EE4D94" w:rsidRDefault="004B1133" w:rsidP="00CC640C">
            <w:pPr>
              <w:spacing w:before="240" w:after="240" w:line="480" w:lineRule="auto"/>
              <w:contextualSpacing/>
              <w:jc w:val="center"/>
              <w:rPr>
                <w:b/>
                <w:bCs/>
                <w:lang w:eastAsia="en-US"/>
              </w:rPr>
            </w:pPr>
            <w:r w:rsidRPr="00EE4D94">
              <w:rPr>
                <w:b/>
                <w:bCs/>
                <w:lang w:eastAsia="en-US"/>
              </w:rPr>
              <w:t>VII. Tiesību akta projekta izpildes nodrošināšana un tās ietekme uz institūcijām</w:t>
            </w:r>
          </w:p>
        </w:tc>
      </w:tr>
      <w:tr w:rsidR="004B1133" w:rsidRPr="00EE4D94" w:rsidTr="002B6634">
        <w:trPr>
          <w:trHeight w:val="420"/>
        </w:trPr>
        <w:tc>
          <w:tcPr>
            <w:tcW w:w="240" w:type="pct"/>
            <w:tcBorders>
              <w:top w:val="outset" w:sz="6" w:space="0" w:color="414142"/>
              <w:left w:val="outset" w:sz="6" w:space="0" w:color="414142"/>
              <w:bottom w:val="outset" w:sz="6" w:space="0" w:color="414142"/>
              <w:right w:val="outset" w:sz="6" w:space="0" w:color="414142"/>
            </w:tcBorders>
            <w:hideMark/>
          </w:tcPr>
          <w:p w:rsidR="004B1133" w:rsidRPr="00EE4D94" w:rsidRDefault="004B1133" w:rsidP="00CC640C">
            <w:pPr>
              <w:spacing w:before="240" w:after="240"/>
              <w:contextualSpacing/>
              <w:rPr>
                <w:lang w:eastAsia="en-US"/>
              </w:rPr>
            </w:pPr>
            <w:r w:rsidRPr="00EE4D94">
              <w:rPr>
                <w:lang w:eastAsia="en-US"/>
              </w:rPr>
              <w:t>1.</w:t>
            </w:r>
          </w:p>
        </w:tc>
        <w:tc>
          <w:tcPr>
            <w:tcW w:w="1649" w:type="pct"/>
            <w:gridSpan w:val="2"/>
            <w:tcBorders>
              <w:top w:val="outset" w:sz="6" w:space="0" w:color="414142"/>
              <w:left w:val="outset" w:sz="6" w:space="0" w:color="414142"/>
              <w:bottom w:val="outset" w:sz="6" w:space="0" w:color="414142"/>
              <w:right w:val="outset" w:sz="6" w:space="0" w:color="414142"/>
            </w:tcBorders>
            <w:hideMark/>
          </w:tcPr>
          <w:p w:rsidR="004B1133" w:rsidRPr="00EE4D94" w:rsidRDefault="004B1133" w:rsidP="002763B2">
            <w:pPr>
              <w:contextualSpacing/>
              <w:rPr>
                <w:lang w:eastAsia="en-US"/>
              </w:rPr>
            </w:pPr>
            <w:r w:rsidRPr="00EE4D94">
              <w:rPr>
                <w:lang w:eastAsia="en-US"/>
              </w:rPr>
              <w:t>Projekta izpildē iesaistītās institūcijas</w:t>
            </w:r>
          </w:p>
        </w:tc>
        <w:tc>
          <w:tcPr>
            <w:tcW w:w="3111" w:type="pct"/>
            <w:tcBorders>
              <w:top w:val="outset" w:sz="6" w:space="0" w:color="414142"/>
              <w:left w:val="outset" w:sz="6" w:space="0" w:color="414142"/>
              <w:bottom w:val="outset" w:sz="6" w:space="0" w:color="414142"/>
              <w:right w:val="outset" w:sz="6" w:space="0" w:color="414142"/>
            </w:tcBorders>
          </w:tcPr>
          <w:p w:rsidR="004B1133" w:rsidRPr="00EE4D94" w:rsidRDefault="00787DCF" w:rsidP="005C6F5B">
            <w:pPr>
              <w:tabs>
                <w:tab w:val="left" w:pos="3660"/>
              </w:tabs>
              <w:contextualSpacing/>
              <w:jc w:val="both"/>
              <w:rPr>
                <w:lang w:eastAsia="en-US"/>
              </w:rPr>
            </w:pPr>
            <w:r w:rsidRPr="00EE4D94">
              <w:rPr>
                <w:lang w:eastAsia="en-US"/>
              </w:rPr>
              <w:t>Slimību profilakses un kontroles centrs</w:t>
            </w:r>
            <w:r w:rsidR="005C6F5B" w:rsidRPr="00EE4D94">
              <w:rPr>
                <w:lang w:eastAsia="en-US"/>
              </w:rPr>
              <w:t>,</w:t>
            </w:r>
            <w:r w:rsidR="00C81C35" w:rsidRPr="00EE4D94">
              <w:rPr>
                <w:lang w:eastAsia="en-US"/>
              </w:rPr>
              <w:t xml:space="preserve"> </w:t>
            </w:r>
            <w:r w:rsidR="00E4772A" w:rsidRPr="00EE4D94">
              <w:rPr>
                <w:lang w:eastAsia="en-US"/>
              </w:rPr>
              <w:t xml:space="preserve">Nacionālais veselības dienests, </w:t>
            </w:r>
            <w:r w:rsidR="00C81C35" w:rsidRPr="00EE4D94">
              <w:rPr>
                <w:lang w:eastAsia="en-US"/>
              </w:rPr>
              <w:t>ārstniecības iestādes</w:t>
            </w:r>
            <w:r w:rsidR="00AE0970" w:rsidRPr="00EE4D94">
              <w:rPr>
                <w:lang w:eastAsia="en-US"/>
              </w:rPr>
              <w:t>.</w:t>
            </w:r>
          </w:p>
        </w:tc>
      </w:tr>
      <w:tr w:rsidR="00237E60" w:rsidRPr="00EE4D94" w:rsidTr="002B6634">
        <w:trPr>
          <w:trHeight w:val="450"/>
        </w:trPr>
        <w:tc>
          <w:tcPr>
            <w:tcW w:w="240" w:type="pct"/>
            <w:vMerge w:val="restart"/>
            <w:tcBorders>
              <w:top w:val="outset" w:sz="6" w:space="0" w:color="414142"/>
              <w:left w:val="outset" w:sz="6" w:space="0" w:color="414142"/>
              <w:right w:val="outset" w:sz="6" w:space="0" w:color="414142"/>
            </w:tcBorders>
            <w:hideMark/>
          </w:tcPr>
          <w:p w:rsidR="00237E60" w:rsidRPr="00EE4D94" w:rsidRDefault="00237E60" w:rsidP="002763B2">
            <w:pPr>
              <w:contextualSpacing/>
              <w:rPr>
                <w:lang w:eastAsia="en-US"/>
              </w:rPr>
            </w:pPr>
            <w:r w:rsidRPr="00EE4D94">
              <w:rPr>
                <w:lang w:eastAsia="en-US"/>
              </w:rPr>
              <w:t>3.</w:t>
            </w:r>
          </w:p>
        </w:tc>
        <w:tc>
          <w:tcPr>
            <w:tcW w:w="1649" w:type="pct"/>
            <w:gridSpan w:val="2"/>
            <w:tcBorders>
              <w:top w:val="outset" w:sz="6" w:space="0" w:color="414142"/>
              <w:left w:val="outset" w:sz="6" w:space="0" w:color="414142"/>
              <w:bottom w:val="outset" w:sz="6" w:space="0" w:color="414142"/>
              <w:right w:val="outset" w:sz="6" w:space="0" w:color="414142"/>
            </w:tcBorders>
            <w:hideMark/>
          </w:tcPr>
          <w:p w:rsidR="00237E60" w:rsidRPr="00EE4D94" w:rsidRDefault="00237E60" w:rsidP="00FE44FC">
            <w:pPr>
              <w:contextualSpacing/>
              <w:rPr>
                <w:lang w:eastAsia="en-US"/>
              </w:rPr>
            </w:pPr>
            <w:r w:rsidRPr="00EE4D94">
              <w:rPr>
                <w:lang w:eastAsia="en-US"/>
              </w:rPr>
              <w:t xml:space="preserve">Projekta izpildes ietekme uz pārvaldes funkcijām un institucionālo struktūru. </w:t>
            </w:r>
          </w:p>
        </w:tc>
        <w:tc>
          <w:tcPr>
            <w:tcW w:w="3111" w:type="pct"/>
            <w:vMerge w:val="restart"/>
            <w:tcBorders>
              <w:top w:val="outset" w:sz="6" w:space="0" w:color="414142"/>
              <w:left w:val="outset" w:sz="6" w:space="0" w:color="414142"/>
              <w:right w:val="outset" w:sz="6" w:space="0" w:color="414142"/>
            </w:tcBorders>
            <w:hideMark/>
          </w:tcPr>
          <w:p w:rsidR="00237E60" w:rsidRPr="00EE4D94" w:rsidRDefault="00237E60" w:rsidP="005C6F5B">
            <w:pPr>
              <w:contextualSpacing/>
              <w:jc w:val="both"/>
              <w:rPr>
                <w:lang w:eastAsia="en-US"/>
              </w:rPr>
            </w:pPr>
            <w:r w:rsidRPr="00EE4D94">
              <w:rPr>
                <w:lang w:eastAsia="en-US"/>
              </w:rPr>
              <w:t>Saistībā ar projekta izpildi nav nepieciešams veidot jaunas, ne arī likvidēt vai reorganizēt esošās institūcijas. Slimību profilakses un kontroles centrs projekta izpildi nodrošinās esošo cilvēkresursu ietvaros.</w:t>
            </w:r>
          </w:p>
        </w:tc>
      </w:tr>
      <w:tr w:rsidR="00237E60" w:rsidRPr="00EE4D94" w:rsidTr="002B6634">
        <w:trPr>
          <w:trHeight w:val="390"/>
        </w:trPr>
        <w:tc>
          <w:tcPr>
            <w:tcW w:w="240" w:type="pct"/>
            <w:vMerge/>
            <w:tcBorders>
              <w:left w:val="outset" w:sz="6" w:space="0" w:color="414142"/>
              <w:bottom w:val="outset" w:sz="6" w:space="0" w:color="414142"/>
              <w:right w:val="outset" w:sz="6" w:space="0" w:color="414142"/>
            </w:tcBorders>
            <w:hideMark/>
          </w:tcPr>
          <w:p w:rsidR="00237E60" w:rsidRPr="00EE4D94" w:rsidRDefault="00237E60" w:rsidP="002763B2">
            <w:pPr>
              <w:contextualSpacing/>
              <w:rPr>
                <w:lang w:eastAsia="en-US"/>
              </w:rPr>
            </w:pPr>
          </w:p>
        </w:tc>
        <w:tc>
          <w:tcPr>
            <w:tcW w:w="1649" w:type="pct"/>
            <w:gridSpan w:val="2"/>
            <w:tcBorders>
              <w:top w:val="outset" w:sz="6" w:space="0" w:color="414142"/>
              <w:left w:val="outset" w:sz="6" w:space="0" w:color="414142"/>
              <w:bottom w:val="outset" w:sz="6" w:space="0" w:color="414142"/>
              <w:right w:val="outset" w:sz="6" w:space="0" w:color="414142"/>
            </w:tcBorders>
            <w:hideMark/>
          </w:tcPr>
          <w:p w:rsidR="00237E60" w:rsidRPr="00EE4D94" w:rsidRDefault="00237E60" w:rsidP="002763B2">
            <w:pPr>
              <w:contextualSpacing/>
              <w:rPr>
                <w:lang w:eastAsia="en-US"/>
              </w:rPr>
            </w:pPr>
            <w:r w:rsidRPr="00EE4D94">
              <w:rPr>
                <w:lang w:eastAsia="en-US"/>
              </w:rPr>
              <w:t>Jaunu institūciju izveide, esošu institūciju likvidācija vai reorganizācija, to ietekme uz institūcijas cilvēkresursiem</w:t>
            </w:r>
          </w:p>
        </w:tc>
        <w:tc>
          <w:tcPr>
            <w:tcW w:w="3111" w:type="pct"/>
            <w:vMerge/>
            <w:tcBorders>
              <w:left w:val="outset" w:sz="6" w:space="0" w:color="414142"/>
              <w:bottom w:val="outset" w:sz="6" w:space="0" w:color="414142"/>
              <w:right w:val="outset" w:sz="6" w:space="0" w:color="414142"/>
            </w:tcBorders>
            <w:hideMark/>
          </w:tcPr>
          <w:p w:rsidR="00237E60" w:rsidRPr="00EE4D94" w:rsidRDefault="00237E60" w:rsidP="00FE44FC">
            <w:pPr>
              <w:contextualSpacing/>
              <w:rPr>
                <w:lang w:eastAsia="en-US"/>
              </w:rPr>
            </w:pPr>
          </w:p>
        </w:tc>
      </w:tr>
      <w:tr w:rsidR="00E26786" w:rsidRPr="00EE4D94" w:rsidTr="002B6634">
        <w:trPr>
          <w:trHeight w:val="390"/>
        </w:trPr>
        <w:tc>
          <w:tcPr>
            <w:tcW w:w="240" w:type="pct"/>
            <w:tcBorders>
              <w:top w:val="outset" w:sz="6" w:space="0" w:color="414142"/>
              <w:left w:val="outset" w:sz="6" w:space="0" w:color="414142"/>
              <w:bottom w:val="outset" w:sz="6" w:space="0" w:color="414142"/>
              <w:right w:val="outset" w:sz="6" w:space="0" w:color="414142"/>
            </w:tcBorders>
            <w:hideMark/>
          </w:tcPr>
          <w:p w:rsidR="00E26786" w:rsidRPr="00EE4D94" w:rsidRDefault="00E26786" w:rsidP="00A1021D">
            <w:pPr>
              <w:contextualSpacing/>
              <w:rPr>
                <w:lang w:eastAsia="en-US"/>
              </w:rPr>
            </w:pPr>
            <w:r w:rsidRPr="00EE4D94">
              <w:rPr>
                <w:lang w:eastAsia="en-US"/>
              </w:rPr>
              <w:t>3.</w:t>
            </w:r>
          </w:p>
        </w:tc>
        <w:tc>
          <w:tcPr>
            <w:tcW w:w="1649" w:type="pct"/>
            <w:gridSpan w:val="2"/>
            <w:tcBorders>
              <w:top w:val="outset" w:sz="6" w:space="0" w:color="414142"/>
              <w:left w:val="outset" w:sz="6" w:space="0" w:color="414142"/>
              <w:bottom w:val="outset" w:sz="6" w:space="0" w:color="414142"/>
              <w:right w:val="outset" w:sz="6" w:space="0" w:color="414142"/>
            </w:tcBorders>
            <w:hideMark/>
          </w:tcPr>
          <w:p w:rsidR="00E26786" w:rsidRPr="00EE4D94" w:rsidRDefault="00E26786" w:rsidP="00A1021D">
            <w:pPr>
              <w:contextualSpacing/>
              <w:rPr>
                <w:lang w:eastAsia="en-US"/>
              </w:rPr>
            </w:pPr>
            <w:r w:rsidRPr="00EE4D94">
              <w:rPr>
                <w:lang w:eastAsia="en-US"/>
              </w:rPr>
              <w:t>Cita informācija</w:t>
            </w:r>
          </w:p>
        </w:tc>
        <w:tc>
          <w:tcPr>
            <w:tcW w:w="3111" w:type="pct"/>
            <w:tcBorders>
              <w:top w:val="outset" w:sz="6" w:space="0" w:color="414142"/>
              <w:left w:val="outset" w:sz="6" w:space="0" w:color="414142"/>
              <w:bottom w:val="outset" w:sz="6" w:space="0" w:color="414142"/>
              <w:right w:val="outset" w:sz="6" w:space="0" w:color="414142"/>
            </w:tcBorders>
            <w:hideMark/>
          </w:tcPr>
          <w:p w:rsidR="00E26786" w:rsidRPr="00EE4D94" w:rsidRDefault="00F413D7" w:rsidP="001F3DD4">
            <w:pPr>
              <w:contextualSpacing/>
              <w:jc w:val="both"/>
              <w:rPr>
                <w:lang w:eastAsia="en-US"/>
              </w:rPr>
            </w:pPr>
            <w:r w:rsidRPr="00EE4D94">
              <w:rPr>
                <w:lang w:eastAsia="en-US"/>
              </w:rPr>
              <w:t>Slimību profilakses un kontroles centrs</w:t>
            </w:r>
            <w:r w:rsidR="007805FD" w:rsidRPr="00EE4D94">
              <w:rPr>
                <w:lang w:eastAsia="en-US"/>
              </w:rPr>
              <w:t xml:space="preserve"> un </w:t>
            </w:r>
            <w:r w:rsidRPr="00EE4D94">
              <w:rPr>
                <w:lang w:eastAsia="en-US"/>
              </w:rPr>
              <w:t xml:space="preserve">Nacionālais </w:t>
            </w:r>
            <w:r w:rsidRPr="00EE4D94">
              <w:rPr>
                <w:lang w:eastAsia="en-US"/>
              </w:rPr>
              <w:lastRenderedPageBreak/>
              <w:t>veselības dienests</w:t>
            </w:r>
            <w:r w:rsidR="007805FD" w:rsidRPr="00EE4D94">
              <w:rPr>
                <w:lang w:eastAsia="en-US"/>
              </w:rPr>
              <w:t xml:space="preserve"> noteikumu projektā paredzēto pasākumu īstenošanu nodrošinās tām piešķirto valsts budžeta līdzekļu ietvaros.</w:t>
            </w:r>
          </w:p>
        </w:tc>
      </w:tr>
    </w:tbl>
    <w:bookmarkEnd w:id="4"/>
    <w:bookmarkEnd w:id="5"/>
    <w:p w:rsidR="004779D7" w:rsidRPr="00EE4D94" w:rsidRDefault="004779D7" w:rsidP="00A1021D">
      <w:pPr>
        <w:rPr>
          <w:bCs/>
          <w:i/>
        </w:rPr>
      </w:pPr>
      <w:r w:rsidRPr="00EE4D94">
        <w:rPr>
          <w:bCs/>
          <w:i/>
        </w:rPr>
        <w:lastRenderedPageBreak/>
        <w:t>Anotācijas I</w:t>
      </w:r>
      <w:r w:rsidR="00CA4308" w:rsidRPr="00EE4D94">
        <w:rPr>
          <w:bCs/>
          <w:i/>
        </w:rPr>
        <w:t>I</w:t>
      </w:r>
      <w:r w:rsidRPr="00EE4D94">
        <w:rPr>
          <w:bCs/>
          <w:i/>
        </w:rPr>
        <w:t>I</w:t>
      </w:r>
      <w:r w:rsidR="00C81C35" w:rsidRPr="00EE4D94">
        <w:rPr>
          <w:bCs/>
          <w:i/>
        </w:rPr>
        <w:t xml:space="preserve"> un </w:t>
      </w:r>
      <w:r w:rsidRPr="00EE4D94">
        <w:rPr>
          <w:bCs/>
          <w:i/>
        </w:rPr>
        <w:t>V sadaļa – projekts šīs jomas neskar.</w:t>
      </w:r>
    </w:p>
    <w:p w:rsidR="00CC640C" w:rsidRPr="00EE4D94" w:rsidRDefault="00CC640C" w:rsidP="00A1021D">
      <w:pPr>
        <w:tabs>
          <w:tab w:val="left" w:pos="3225"/>
        </w:tabs>
        <w:rPr>
          <w:bCs/>
        </w:rPr>
      </w:pPr>
    </w:p>
    <w:p w:rsidR="004779D7" w:rsidRPr="00EE4D94" w:rsidRDefault="004779D7" w:rsidP="004779D7">
      <w:pPr>
        <w:rPr>
          <w:bCs/>
        </w:rPr>
      </w:pPr>
    </w:p>
    <w:p w:rsidR="002B6634" w:rsidRPr="007B6F1B" w:rsidRDefault="002B6634" w:rsidP="002B6634">
      <w:pPr>
        <w:tabs>
          <w:tab w:val="left" w:pos="1560"/>
        </w:tabs>
        <w:jc w:val="both"/>
        <w:rPr>
          <w:sz w:val="28"/>
          <w:szCs w:val="28"/>
        </w:rPr>
      </w:pPr>
      <w:r w:rsidRPr="007B6F1B">
        <w:rPr>
          <w:sz w:val="28"/>
          <w:szCs w:val="28"/>
        </w:rPr>
        <w:t>Veselības ministr</w:t>
      </w:r>
      <w:r w:rsidR="008E3863" w:rsidRPr="007B6F1B">
        <w:rPr>
          <w:sz w:val="28"/>
          <w:szCs w:val="28"/>
        </w:rPr>
        <w:t>e</w:t>
      </w:r>
      <w:r w:rsidRPr="007B6F1B">
        <w:rPr>
          <w:sz w:val="28"/>
          <w:szCs w:val="28"/>
        </w:rPr>
        <w:t xml:space="preserve">                                                                  </w:t>
      </w:r>
      <w:r w:rsidR="009B6FB9" w:rsidRPr="007B6F1B">
        <w:rPr>
          <w:sz w:val="28"/>
          <w:szCs w:val="28"/>
        </w:rPr>
        <w:t xml:space="preserve">     </w:t>
      </w:r>
      <w:r w:rsidR="007B6F1B">
        <w:rPr>
          <w:sz w:val="28"/>
          <w:szCs w:val="28"/>
        </w:rPr>
        <w:t xml:space="preserve">  </w:t>
      </w:r>
      <w:r w:rsidR="0012022F" w:rsidRPr="007B6F1B">
        <w:rPr>
          <w:sz w:val="28"/>
          <w:szCs w:val="28"/>
        </w:rPr>
        <w:t>Anda Čakša</w:t>
      </w:r>
      <w:r w:rsidR="005C6F5B" w:rsidRPr="007B6F1B">
        <w:rPr>
          <w:sz w:val="28"/>
          <w:szCs w:val="28"/>
        </w:rPr>
        <w:t xml:space="preserve">             </w:t>
      </w:r>
    </w:p>
    <w:p w:rsidR="002B6634" w:rsidRPr="007B6F1B" w:rsidRDefault="002B6634" w:rsidP="00137894">
      <w:pPr>
        <w:pStyle w:val="naisf"/>
        <w:ind w:firstLine="0"/>
        <w:rPr>
          <w:sz w:val="28"/>
          <w:szCs w:val="28"/>
        </w:rPr>
      </w:pPr>
    </w:p>
    <w:p w:rsidR="002B6634" w:rsidRPr="007B6F1B" w:rsidRDefault="002B6634" w:rsidP="002B6634">
      <w:pPr>
        <w:pStyle w:val="naisf"/>
        <w:ind w:firstLine="0"/>
        <w:rPr>
          <w:sz w:val="28"/>
          <w:szCs w:val="28"/>
        </w:rPr>
      </w:pPr>
      <w:r w:rsidRPr="007B6F1B">
        <w:rPr>
          <w:sz w:val="28"/>
          <w:szCs w:val="28"/>
        </w:rPr>
        <w:t>Vīza:</w:t>
      </w:r>
      <w:r w:rsidR="0012022F" w:rsidRPr="007B6F1B">
        <w:rPr>
          <w:sz w:val="28"/>
          <w:szCs w:val="28"/>
        </w:rPr>
        <w:t xml:space="preserve"> </w:t>
      </w:r>
      <w:r w:rsidRPr="007B6F1B">
        <w:rPr>
          <w:sz w:val="28"/>
          <w:szCs w:val="28"/>
        </w:rPr>
        <w:t>Valsts sekretār</w:t>
      </w:r>
      <w:r w:rsidR="006214EE" w:rsidRPr="007B6F1B">
        <w:rPr>
          <w:sz w:val="28"/>
          <w:szCs w:val="28"/>
        </w:rPr>
        <w:t>s</w:t>
      </w:r>
      <w:r w:rsidR="008E3863" w:rsidRPr="007B6F1B">
        <w:rPr>
          <w:sz w:val="28"/>
          <w:szCs w:val="28"/>
        </w:rPr>
        <w:tab/>
      </w:r>
      <w:r w:rsidR="008E3863" w:rsidRPr="007B6F1B">
        <w:rPr>
          <w:sz w:val="28"/>
          <w:szCs w:val="28"/>
        </w:rPr>
        <w:tab/>
      </w:r>
      <w:r w:rsidR="008E3863" w:rsidRPr="007B6F1B">
        <w:rPr>
          <w:sz w:val="28"/>
          <w:szCs w:val="28"/>
        </w:rPr>
        <w:tab/>
      </w:r>
      <w:r w:rsidR="008E3863" w:rsidRPr="007B6F1B">
        <w:rPr>
          <w:sz w:val="28"/>
          <w:szCs w:val="28"/>
        </w:rPr>
        <w:tab/>
      </w:r>
      <w:r w:rsidR="008E3863" w:rsidRPr="007B6F1B">
        <w:rPr>
          <w:sz w:val="28"/>
          <w:szCs w:val="28"/>
        </w:rPr>
        <w:tab/>
      </w:r>
      <w:r w:rsidR="008E3863" w:rsidRPr="007B6F1B">
        <w:rPr>
          <w:sz w:val="28"/>
          <w:szCs w:val="28"/>
        </w:rPr>
        <w:tab/>
      </w:r>
      <w:r w:rsidR="008E3863" w:rsidRPr="007B6F1B">
        <w:rPr>
          <w:sz w:val="28"/>
          <w:szCs w:val="28"/>
        </w:rPr>
        <w:tab/>
      </w:r>
      <w:r w:rsidR="0012022F" w:rsidRPr="007B6F1B">
        <w:rPr>
          <w:sz w:val="28"/>
          <w:szCs w:val="28"/>
        </w:rPr>
        <w:t>Kārlis Ketners</w:t>
      </w:r>
      <w:r w:rsidR="005C6F5B" w:rsidRPr="007B6F1B">
        <w:rPr>
          <w:sz w:val="28"/>
          <w:szCs w:val="28"/>
        </w:rPr>
        <w:t xml:space="preserve">    </w:t>
      </w:r>
    </w:p>
    <w:p w:rsidR="00137894" w:rsidRPr="00EE4D94" w:rsidRDefault="00137894" w:rsidP="002B6634">
      <w:pPr>
        <w:pStyle w:val="naisf"/>
        <w:spacing w:before="0" w:after="0"/>
        <w:ind w:firstLine="0"/>
        <w:rPr>
          <w:sz w:val="20"/>
          <w:szCs w:val="20"/>
        </w:rPr>
      </w:pPr>
    </w:p>
    <w:p w:rsidR="0012022F" w:rsidRPr="00EE4D94" w:rsidRDefault="0012022F" w:rsidP="002B6634">
      <w:pPr>
        <w:pStyle w:val="naisf"/>
        <w:spacing w:before="0" w:after="0"/>
        <w:ind w:firstLine="0"/>
        <w:rPr>
          <w:sz w:val="20"/>
          <w:szCs w:val="20"/>
        </w:rPr>
      </w:pPr>
    </w:p>
    <w:p w:rsidR="001B351A" w:rsidRDefault="001B351A" w:rsidP="001B351A">
      <w:pPr>
        <w:pStyle w:val="naisf"/>
      </w:pPr>
    </w:p>
    <w:p w:rsidR="00BC70EA" w:rsidRDefault="00BC70EA" w:rsidP="001B351A">
      <w:pPr>
        <w:pStyle w:val="naisf"/>
      </w:pPr>
    </w:p>
    <w:p w:rsidR="00BC70EA" w:rsidRDefault="00BC70EA" w:rsidP="001B351A">
      <w:pPr>
        <w:pStyle w:val="naisf"/>
      </w:pPr>
    </w:p>
    <w:p w:rsidR="00BC70EA" w:rsidRDefault="00BC70EA" w:rsidP="001B351A">
      <w:pPr>
        <w:pStyle w:val="naisf"/>
      </w:pPr>
    </w:p>
    <w:p w:rsidR="00BC70EA" w:rsidRDefault="00BC70EA" w:rsidP="001B351A">
      <w:pPr>
        <w:pStyle w:val="naisf"/>
      </w:pPr>
    </w:p>
    <w:p w:rsidR="00BC70EA" w:rsidRDefault="00BC70EA" w:rsidP="001B351A">
      <w:pPr>
        <w:pStyle w:val="naisf"/>
      </w:pPr>
    </w:p>
    <w:p w:rsidR="00BC70EA" w:rsidRPr="007B6F1B" w:rsidRDefault="00BC70EA" w:rsidP="001B351A">
      <w:pPr>
        <w:pStyle w:val="naisf"/>
      </w:pPr>
      <w:bookmarkStart w:id="6" w:name="_GoBack"/>
    </w:p>
    <w:p w:rsidR="001B351A" w:rsidRPr="007B6F1B" w:rsidRDefault="001B351A" w:rsidP="001B351A">
      <w:pPr>
        <w:jc w:val="both"/>
      </w:pPr>
      <w:r w:rsidRPr="007B6F1B">
        <w:t>Boltāne, 67876154</w:t>
      </w:r>
    </w:p>
    <w:p w:rsidR="001B351A" w:rsidRPr="007B6F1B" w:rsidRDefault="007B6F1B" w:rsidP="001B351A">
      <w:pPr>
        <w:jc w:val="both"/>
      </w:pPr>
      <w:hyperlink r:id="rId10" w:history="1">
        <w:r w:rsidR="001B351A" w:rsidRPr="007B6F1B">
          <w:rPr>
            <w:rStyle w:val="Hyperlink"/>
          </w:rPr>
          <w:t>laura.boltane@vm.gov.lv</w:t>
        </w:r>
      </w:hyperlink>
    </w:p>
    <w:bookmarkEnd w:id="6"/>
    <w:p w:rsidR="002B6634" w:rsidRPr="00EE4D94" w:rsidRDefault="002B6634" w:rsidP="004779D7">
      <w:pPr>
        <w:rPr>
          <w:bCs/>
          <w:sz w:val="20"/>
          <w:szCs w:val="20"/>
        </w:rPr>
      </w:pPr>
    </w:p>
    <w:sectPr w:rsidR="002B6634" w:rsidRPr="00EE4D94" w:rsidSect="007B6F1B">
      <w:headerReference w:type="even" r:id="rId11"/>
      <w:headerReference w:type="default" r:id="rId12"/>
      <w:footerReference w:type="default" r:id="rId13"/>
      <w:footerReference w:type="first" r:id="rId14"/>
      <w:pgSz w:w="11906" w:h="16838" w:code="9"/>
      <w:pgMar w:top="1418" w:right="1134" w:bottom="1985"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9E" w:rsidRDefault="00B3049E">
      <w:r>
        <w:separator/>
      </w:r>
    </w:p>
  </w:endnote>
  <w:endnote w:type="continuationSeparator" w:id="0">
    <w:p w:rsidR="00B3049E" w:rsidRDefault="00B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EUAlbertina-Bold-Identity-H">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1A" w:rsidRDefault="001B351A" w:rsidP="001B351A">
    <w:pPr>
      <w:jc w:val="both"/>
    </w:pPr>
    <w:r w:rsidRPr="002B6634">
      <w:rPr>
        <w:sz w:val="20"/>
        <w:szCs w:val="20"/>
      </w:rPr>
      <w:t>VManot_</w:t>
    </w:r>
    <w:r>
      <w:rPr>
        <w:sz w:val="20"/>
        <w:szCs w:val="20"/>
      </w:rPr>
      <w:t>241116_</w:t>
    </w:r>
    <w:r w:rsidRPr="002B6634">
      <w:rPr>
        <w:sz w:val="20"/>
        <w:szCs w:val="20"/>
      </w:rPr>
      <w:t>746</w:t>
    </w:r>
    <w:r>
      <w:rPr>
        <w:sz w:val="20"/>
        <w:szCs w:val="20"/>
      </w:rPr>
      <w:t xml:space="preserve"> </w:t>
    </w:r>
  </w:p>
  <w:p w:rsidR="00960153" w:rsidRPr="001B351A" w:rsidRDefault="00960153" w:rsidP="001B3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53" w:rsidRDefault="00960153" w:rsidP="0012022F">
    <w:pPr>
      <w:jc w:val="both"/>
    </w:pPr>
    <w:r w:rsidRPr="002B6634">
      <w:rPr>
        <w:sz w:val="20"/>
        <w:szCs w:val="20"/>
      </w:rPr>
      <w:t>VManot_</w:t>
    </w:r>
    <w:r w:rsidR="001B351A">
      <w:rPr>
        <w:sz w:val="20"/>
        <w:szCs w:val="20"/>
      </w:rPr>
      <w:t>24</w:t>
    </w:r>
    <w:r>
      <w:rPr>
        <w:sz w:val="20"/>
        <w:szCs w:val="20"/>
      </w:rPr>
      <w:t>1116_</w:t>
    </w:r>
    <w:r w:rsidRPr="002B6634">
      <w:rPr>
        <w:sz w:val="20"/>
        <w:szCs w:val="20"/>
      </w:rPr>
      <w:t>746</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9E" w:rsidRDefault="00B3049E">
      <w:r>
        <w:separator/>
      </w:r>
    </w:p>
  </w:footnote>
  <w:footnote w:type="continuationSeparator" w:id="0">
    <w:p w:rsidR="00B3049E" w:rsidRDefault="00B3049E">
      <w:r>
        <w:continuationSeparator/>
      </w:r>
    </w:p>
  </w:footnote>
  <w:footnote w:id="1">
    <w:p w:rsidR="00960153" w:rsidRPr="00356075" w:rsidRDefault="00960153" w:rsidP="00356075">
      <w:pPr>
        <w:spacing w:after="120"/>
        <w:jc w:val="both"/>
        <w:rPr>
          <w:color w:val="000000" w:themeColor="text1"/>
          <w:sz w:val="20"/>
          <w:szCs w:val="20"/>
          <w:lang w:eastAsia="ru-RU"/>
        </w:rPr>
      </w:pPr>
      <w:r>
        <w:rPr>
          <w:rStyle w:val="FootnoteReference"/>
        </w:rPr>
        <w:footnoteRef/>
      </w:r>
      <w:r>
        <w:t xml:space="preserve"> </w:t>
      </w:r>
      <w:r w:rsidRPr="00197831">
        <w:rPr>
          <w:color w:val="000000" w:themeColor="text1"/>
          <w:sz w:val="18"/>
          <w:szCs w:val="18"/>
        </w:rPr>
        <w:t>„Elektroniskās veselības kartes un integrācijas platformas informācijas sistēmas izveide, 1. posms” (Nr.3DP/3.2.2.1.1/09/IPIA/IUMEPLS/019), „Elektroniska apmeklējumu rezervēšanas izveide (e- booking), veselības aprūpes darba plūsmu elektronizēšana (e-referrals) - 1. posms, sabiedrības veselības portāla izveide, informācijas drošības un personas datu aizsardzības nodrošināšana” (Nr. 3DP/3.2.2.1.1/09/IPIA/IUMEPLS/015), „Elektronisko recepšu informācijas sistēmas izveides 1. posms” (Nr. 3DP/3.2.2.1.1/09/IPIA/IUMEPLS/003</w:t>
      </w:r>
      <w:r w:rsidRPr="00356075">
        <w:rPr>
          <w:color w:val="000000" w:themeColor="text1"/>
          <w:sz w:val="20"/>
          <w:szCs w:val="20"/>
        </w:rPr>
        <w:t xml:space="preserve">), „E-veselības integrētās informācijas sistēmas attīstība” (Nr. 3DP/3.2.2.1.1/13/IPIA/CFLA/008). </w:t>
      </w:r>
    </w:p>
    <w:p w:rsidR="00960153" w:rsidRDefault="00960153">
      <w:pPr>
        <w:pStyle w:val="FootnoteText"/>
      </w:pPr>
    </w:p>
  </w:footnote>
  <w:footnote w:id="2">
    <w:p w:rsidR="00960153" w:rsidRPr="00DC652B" w:rsidRDefault="00960153" w:rsidP="009C5BB6">
      <w:pPr>
        <w:pStyle w:val="FootnoteText"/>
        <w:rPr>
          <w:sz w:val="18"/>
          <w:szCs w:val="18"/>
        </w:rPr>
      </w:pPr>
      <w:r>
        <w:rPr>
          <w:rStyle w:val="FootnoteReference"/>
        </w:rPr>
        <w:footnoteRef/>
      </w:r>
      <w:r>
        <w:t xml:space="preserve"> </w:t>
      </w:r>
      <w:r w:rsidRPr="00FB70D2">
        <w:rPr>
          <w:sz w:val="18"/>
          <w:szCs w:val="18"/>
        </w:rPr>
        <w:t>Ārstniecības iestāžu reģistrā reģistrēto ārstniecības iestāžu skaits uz 2016.gada 25.maiju</w:t>
      </w:r>
      <w:r w:rsidRPr="00DC652B">
        <w:rPr>
          <w:sz w:val="18"/>
          <w:szCs w:val="18"/>
        </w:rPr>
        <w:t xml:space="preserve"> (datu avots - Veselības inspekcija)</w:t>
      </w:r>
    </w:p>
  </w:footnote>
  <w:footnote w:id="3">
    <w:p w:rsidR="00960153" w:rsidRPr="00DC652B" w:rsidRDefault="00960153" w:rsidP="009C5BB6">
      <w:pPr>
        <w:pStyle w:val="FootnoteText"/>
        <w:rPr>
          <w:sz w:val="18"/>
          <w:szCs w:val="18"/>
        </w:rPr>
      </w:pPr>
      <w:r w:rsidRPr="00DC652B">
        <w:rPr>
          <w:rStyle w:val="FootnoteReference"/>
          <w:sz w:val="18"/>
          <w:szCs w:val="18"/>
        </w:rPr>
        <w:footnoteRef/>
      </w:r>
      <w:r w:rsidRPr="00DC652B">
        <w:rPr>
          <w:sz w:val="18"/>
          <w:szCs w:val="18"/>
        </w:rPr>
        <w:t xml:space="preserve">Ārstu skaits (bez zobārstiem, ar stažieriem un rezidentiem) Latvijā 2014.gadā. Datu avots : </w:t>
      </w:r>
      <w:r w:rsidRPr="00DC652B">
        <w:rPr>
          <w:i/>
          <w:sz w:val="18"/>
          <w:szCs w:val="18"/>
        </w:rPr>
        <w:t>Latvijas veselības aprūpes statistikas gadagrāmata, 2014</w:t>
      </w:r>
      <w:r w:rsidRPr="00DC652B">
        <w:rPr>
          <w:sz w:val="18"/>
          <w:szCs w:val="18"/>
        </w:rPr>
        <w:t>. Slimību profilakses un kontroles centrs.</w:t>
      </w:r>
    </w:p>
  </w:footnote>
  <w:footnote w:id="4">
    <w:p w:rsidR="00960153" w:rsidRDefault="00960153" w:rsidP="009C5BB6">
      <w:pPr>
        <w:pStyle w:val="FootnoteText"/>
      </w:pPr>
      <w:r>
        <w:rPr>
          <w:rStyle w:val="FootnoteReference"/>
        </w:rPr>
        <w:footnoteRef/>
      </w:r>
      <w:r>
        <w:t xml:space="preserve"> </w:t>
      </w:r>
      <w:r w:rsidRPr="00DC652B">
        <w:rPr>
          <w:sz w:val="18"/>
          <w:szCs w:val="18"/>
        </w:rPr>
        <w:t>Pastāvīgo iedzīvotāju skaits Latvijā 2015.gada sākumā (datu avots – Centrālā statistikas pārvalde).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53" w:rsidRDefault="00F212B3" w:rsidP="007953DD">
    <w:pPr>
      <w:pStyle w:val="Header"/>
      <w:framePr w:wrap="around" w:vAnchor="text" w:hAnchor="margin" w:xAlign="center" w:y="1"/>
      <w:rPr>
        <w:rStyle w:val="PageNumber"/>
      </w:rPr>
    </w:pPr>
    <w:r>
      <w:rPr>
        <w:rStyle w:val="PageNumber"/>
      </w:rPr>
      <w:fldChar w:fldCharType="begin"/>
    </w:r>
    <w:r w:rsidR="00960153">
      <w:rPr>
        <w:rStyle w:val="PageNumber"/>
      </w:rPr>
      <w:instrText xml:space="preserve">PAGE  </w:instrText>
    </w:r>
    <w:r>
      <w:rPr>
        <w:rStyle w:val="PageNumber"/>
      </w:rPr>
      <w:fldChar w:fldCharType="separate"/>
    </w:r>
    <w:r w:rsidR="00960153">
      <w:rPr>
        <w:rStyle w:val="PageNumber"/>
        <w:noProof/>
      </w:rPr>
      <w:t>9</w:t>
    </w:r>
    <w:r>
      <w:rPr>
        <w:rStyle w:val="PageNumber"/>
      </w:rPr>
      <w:fldChar w:fldCharType="end"/>
    </w:r>
  </w:p>
  <w:p w:rsidR="00960153" w:rsidRDefault="0096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76813"/>
      <w:docPartObj>
        <w:docPartGallery w:val="Page Numbers (Top of Page)"/>
        <w:docPartUnique/>
      </w:docPartObj>
    </w:sdtPr>
    <w:sdtEndPr/>
    <w:sdtContent>
      <w:p w:rsidR="00960153" w:rsidRDefault="007B6F1B" w:rsidP="005B6EAA">
        <w:pPr>
          <w:pStyle w:val="Header"/>
          <w:jc w:val="center"/>
        </w:pPr>
        <w:r>
          <w:fldChar w:fldCharType="begin"/>
        </w:r>
        <w:r>
          <w:instrText xml:space="preserve"> PAGE   \* MERGEFORMAT </w:instrText>
        </w:r>
        <w:r>
          <w:fldChar w:fldCharType="separate"/>
        </w:r>
        <w:r>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D4F9B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3626E"/>
    <w:multiLevelType w:val="hybridMultilevel"/>
    <w:tmpl w:val="E6CA8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D055A"/>
    <w:multiLevelType w:val="hybridMultilevel"/>
    <w:tmpl w:val="8B2A4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592DFA"/>
    <w:multiLevelType w:val="hybridMultilevel"/>
    <w:tmpl w:val="FCC824A0"/>
    <w:lvl w:ilvl="0" w:tplc="0FB60C6C">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6" w15:restartNumberingAfterBreak="0">
    <w:nsid w:val="265A774E"/>
    <w:multiLevelType w:val="hybridMultilevel"/>
    <w:tmpl w:val="AED6F6C0"/>
    <w:lvl w:ilvl="0" w:tplc="E51264A0">
      <w:start w:val="1"/>
      <w:numFmt w:val="decimal"/>
      <w:lvlText w:val="%1."/>
      <w:lvlJc w:val="left"/>
      <w:pPr>
        <w:ind w:left="750" w:hanging="39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DA4551"/>
    <w:multiLevelType w:val="hybridMultilevel"/>
    <w:tmpl w:val="EA846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E4329"/>
    <w:multiLevelType w:val="multilevel"/>
    <w:tmpl w:val="A3FC985A"/>
    <w:lvl w:ilvl="0">
      <w:start w:val="1"/>
      <w:numFmt w:val="decimal"/>
      <w:lvlText w:val="%1."/>
      <w:lvlJc w:val="left"/>
      <w:pPr>
        <w:ind w:left="720" w:hanging="360"/>
      </w:pPr>
      <w:rPr>
        <w:rFonts w:cs="Times New Roman" w:hint="default"/>
      </w:rPr>
    </w:lvl>
    <w:lvl w:ilvl="1">
      <w:start w:val="1"/>
      <w:numFmt w:val="decimal"/>
      <w:isLgl/>
      <w:lvlText w:val="%1.%2."/>
      <w:lvlJc w:val="left"/>
      <w:pPr>
        <w:ind w:left="1434" w:hanging="720"/>
      </w:pPr>
      <w:rPr>
        <w:rFonts w:ascii="Times New Roman" w:hAnsi="Times New Roman" w:cs="Times New Roman" w:hint="default"/>
        <w:color w:val="auto"/>
        <w:sz w:val="28"/>
        <w:szCs w:val="28"/>
      </w:rPr>
    </w:lvl>
    <w:lvl w:ilvl="2">
      <w:start w:val="1"/>
      <w:numFmt w:val="decimal"/>
      <w:isLgl/>
      <w:lvlText w:val="%1.%2.%3."/>
      <w:lvlJc w:val="left"/>
      <w:pPr>
        <w:ind w:left="1788" w:hanging="720"/>
      </w:pPr>
      <w:rPr>
        <w:rFonts w:cs="Times New Roman" w:hint="default"/>
        <w:color w:val="auto"/>
      </w:rPr>
    </w:lvl>
    <w:lvl w:ilvl="3">
      <w:start w:val="1"/>
      <w:numFmt w:val="decimal"/>
      <w:isLgl/>
      <w:lvlText w:val="%1.%2.%3.%4."/>
      <w:lvlJc w:val="left"/>
      <w:pPr>
        <w:ind w:left="2502" w:hanging="1080"/>
      </w:pPr>
      <w:rPr>
        <w:rFonts w:cs="Times New Roman" w:hint="default"/>
        <w:color w:val="auto"/>
      </w:rPr>
    </w:lvl>
    <w:lvl w:ilvl="4">
      <w:start w:val="1"/>
      <w:numFmt w:val="decimal"/>
      <w:isLgl/>
      <w:lvlText w:val="%1.%2.%3.%4.%5."/>
      <w:lvlJc w:val="left"/>
      <w:pPr>
        <w:ind w:left="2856" w:hanging="1080"/>
      </w:pPr>
      <w:rPr>
        <w:rFonts w:cs="Times New Roman" w:hint="default"/>
        <w:color w:val="auto"/>
      </w:rPr>
    </w:lvl>
    <w:lvl w:ilvl="5">
      <w:start w:val="1"/>
      <w:numFmt w:val="decimal"/>
      <w:isLgl/>
      <w:lvlText w:val="%1.%2.%3.%4.%5.%6."/>
      <w:lvlJc w:val="left"/>
      <w:pPr>
        <w:ind w:left="3570" w:hanging="1440"/>
      </w:pPr>
      <w:rPr>
        <w:rFonts w:cs="Times New Roman" w:hint="default"/>
        <w:color w:val="auto"/>
      </w:rPr>
    </w:lvl>
    <w:lvl w:ilvl="6">
      <w:start w:val="1"/>
      <w:numFmt w:val="decimal"/>
      <w:isLgl/>
      <w:lvlText w:val="%1.%2.%3.%4.%5.%6.%7."/>
      <w:lvlJc w:val="left"/>
      <w:pPr>
        <w:ind w:left="4284" w:hanging="1800"/>
      </w:pPr>
      <w:rPr>
        <w:rFonts w:cs="Times New Roman" w:hint="default"/>
        <w:color w:val="auto"/>
      </w:rPr>
    </w:lvl>
    <w:lvl w:ilvl="7">
      <w:start w:val="1"/>
      <w:numFmt w:val="decimal"/>
      <w:isLgl/>
      <w:lvlText w:val="%1.%2.%3.%4.%5.%6.%7.%8."/>
      <w:lvlJc w:val="left"/>
      <w:pPr>
        <w:ind w:left="4638" w:hanging="1800"/>
      </w:pPr>
      <w:rPr>
        <w:rFonts w:cs="Times New Roman" w:hint="default"/>
        <w:color w:val="auto"/>
      </w:rPr>
    </w:lvl>
    <w:lvl w:ilvl="8">
      <w:start w:val="1"/>
      <w:numFmt w:val="decimal"/>
      <w:isLgl/>
      <w:lvlText w:val="%1.%2.%3.%4.%5.%6.%7.%8.%9."/>
      <w:lvlJc w:val="left"/>
      <w:pPr>
        <w:ind w:left="5352" w:hanging="2160"/>
      </w:pPr>
      <w:rPr>
        <w:rFonts w:cs="Times New Roman" w:hint="default"/>
        <w:color w:val="auto"/>
      </w:rPr>
    </w:lvl>
  </w:abstractNum>
  <w:abstractNum w:abstractNumId="11" w15:restartNumberingAfterBreak="0">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AE5516"/>
    <w:multiLevelType w:val="hybridMultilevel"/>
    <w:tmpl w:val="FBBE5220"/>
    <w:lvl w:ilvl="0" w:tplc="04260001">
      <w:start w:val="1"/>
      <w:numFmt w:val="bullet"/>
      <w:lvlText w:val=""/>
      <w:lvlJc w:val="left"/>
      <w:pPr>
        <w:ind w:left="1399" w:hanging="360"/>
      </w:pPr>
      <w:rPr>
        <w:rFonts w:ascii="Symbol" w:hAnsi="Symbol" w:hint="default"/>
      </w:rPr>
    </w:lvl>
    <w:lvl w:ilvl="1" w:tplc="04260003" w:tentative="1">
      <w:start w:val="1"/>
      <w:numFmt w:val="bullet"/>
      <w:lvlText w:val="o"/>
      <w:lvlJc w:val="left"/>
      <w:pPr>
        <w:ind w:left="2119" w:hanging="360"/>
      </w:pPr>
      <w:rPr>
        <w:rFonts w:ascii="Courier New" w:hAnsi="Courier New" w:cs="Courier New" w:hint="default"/>
      </w:rPr>
    </w:lvl>
    <w:lvl w:ilvl="2" w:tplc="04260005" w:tentative="1">
      <w:start w:val="1"/>
      <w:numFmt w:val="bullet"/>
      <w:lvlText w:val=""/>
      <w:lvlJc w:val="left"/>
      <w:pPr>
        <w:ind w:left="2839" w:hanging="360"/>
      </w:pPr>
      <w:rPr>
        <w:rFonts w:ascii="Wingdings" w:hAnsi="Wingdings" w:hint="default"/>
      </w:rPr>
    </w:lvl>
    <w:lvl w:ilvl="3" w:tplc="04260001" w:tentative="1">
      <w:start w:val="1"/>
      <w:numFmt w:val="bullet"/>
      <w:lvlText w:val=""/>
      <w:lvlJc w:val="left"/>
      <w:pPr>
        <w:ind w:left="3559" w:hanging="360"/>
      </w:pPr>
      <w:rPr>
        <w:rFonts w:ascii="Symbol" w:hAnsi="Symbol" w:hint="default"/>
      </w:rPr>
    </w:lvl>
    <w:lvl w:ilvl="4" w:tplc="04260003" w:tentative="1">
      <w:start w:val="1"/>
      <w:numFmt w:val="bullet"/>
      <w:lvlText w:val="o"/>
      <w:lvlJc w:val="left"/>
      <w:pPr>
        <w:ind w:left="4279" w:hanging="360"/>
      </w:pPr>
      <w:rPr>
        <w:rFonts w:ascii="Courier New" w:hAnsi="Courier New" w:cs="Courier New" w:hint="default"/>
      </w:rPr>
    </w:lvl>
    <w:lvl w:ilvl="5" w:tplc="04260005" w:tentative="1">
      <w:start w:val="1"/>
      <w:numFmt w:val="bullet"/>
      <w:lvlText w:val=""/>
      <w:lvlJc w:val="left"/>
      <w:pPr>
        <w:ind w:left="4999" w:hanging="360"/>
      </w:pPr>
      <w:rPr>
        <w:rFonts w:ascii="Wingdings" w:hAnsi="Wingdings" w:hint="default"/>
      </w:rPr>
    </w:lvl>
    <w:lvl w:ilvl="6" w:tplc="04260001" w:tentative="1">
      <w:start w:val="1"/>
      <w:numFmt w:val="bullet"/>
      <w:lvlText w:val=""/>
      <w:lvlJc w:val="left"/>
      <w:pPr>
        <w:ind w:left="5719" w:hanging="360"/>
      </w:pPr>
      <w:rPr>
        <w:rFonts w:ascii="Symbol" w:hAnsi="Symbol" w:hint="default"/>
      </w:rPr>
    </w:lvl>
    <w:lvl w:ilvl="7" w:tplc="04260003" w:tentative="1">
      <w:start w:val="1"/>
      <w:numFmt w:val="bullet"/>
      <w:lvlText w:val="o"/>
      <w:lvlJc w:val="left"/>
      <w:pPr>
        <w:ind w:left="6439" w:hanging="360"/>
      </w:pPr>
      <w:rPr>
        <w:rFonts w:ascii="Courier New" w:hAnsi="Courier New" w:cs="Courier New" w:hint="default"/>
      </w:rPr>
    </w:lvl>
    <w:lvl w:ilvl="8" w:tplc="04260005" w:tentative="1">
      <w:start w:val="1"/>
      <w:numFmt w:val="bullet"/>
      <w:lvlText w:val=""/>
      <w:lvlJc w:val="left"/>
      <w:pPr>
        <w:ind w:left="7159" w:hanging="360"/>
      </w:pPr>
      <w:rPr>
        <w:rFonts w:ascii="Wingdings" w:hAnsi="Wingdings" w:hint="default"/>
      </w:rPr>
    </w:lvl>
  </w:abstractNum>
  <w:abstractNum w:abstractNumId="15" w15:restartNumberingAfterBreak="0">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3A53BD"/>
    <w:multiLevelType w:val="hybridMultilevel"/>
    <w:tmpl w:val="61B8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0C391A"/>
    <w:multiLevelType w:val="hybridMultilevel"/>
    <w:tmpl w:val="AF9A5982"/>
    <w:lvl w:ilvl="0" w:tplc="92228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7"/>
  </w:num>
  <w:num w:numId="5">
    <w:abstractNumId w:val="16"/>
  </w:num>
  <w:num w:numId="6">
    <w:abstractNumId w:val="12"/>
  </w:num>
  <w:num w:numId="7">
    <w:abstractNumId w:val="19"/>
  </w:num>
  <w:num w:numId="8">
    <w:abstractNumId w:val="20"/>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1"/>
  </w:num>
  <w:num w:numId="14">
    <w:abstractNumId w:val="14"/>
  </w:num>
  <w:num w:numId="15">
    <w:abstractNumId w:val="5"/>
  </w:num>
  <w:num w:numId="16">
    <w:abstractNumId w:val="17"/>
  </w:num>
  <w:num w:numId="17">
    <w:abstractNumId w:val="21"/>
  </w:num>
  <w:num w:numId="18">
    <w:abstractNumId w:val="9"/>
  </w:num>
  <w:num w:numId="19">
    <w:abstractNumId w:val="4"/>
  </w:num>
  <w:num w:numId="20">
    <w:abstractNumId w:val="3"/>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7953DD"/>
    <w:rsid w:val="000000C9"/>
    <w:rsid w:val="000011E8"/>
    <w:rsid w:val="0000163E"/>
    <w:rsid w:val="000027C1"/>
    <w:rsid w:val="00007D72"/>
    <w:rsid w:val="00010367"/>
    <w:rsid w:val="000112C1"/>
    <w:rsid w:val="00012408"/>
    <w:rsid w:val="00012C77"/>
    <w:rsid w:val="00012F9C"/>
    <w:rsid w:val="00017309"/>
    <w:rsid w:val="000178AA"/>
    <w:rsid w:val="00020A31"/>
    <w:rsid w:val="00021444"/>
    <w:rsid w:val="00022097"/>
    <w:rsid w:val="00022745"/>
    <w:rsid w:val="00024224"/>
    <w:rsid w:val="00024584"/>
    <w:rsid w:val="00025A43"/>
    <w:rsid w:val="00027699"/>
    <w:rsid w:val="000305DB"/>
    <w:rsid w:val="00032676"/>
    <w:rsid w:val="00032C87"/>
    <w:rsid w:val="00033BBE"/>
    <w:rsid w:val="00033E31"/>
    <w:rsid w:val="000346C8"/>
    <w:rsid w:val="00034E73"/>
    <w:rsid w:val="00036F56"/>
    <w:rsid w:val="00041640"/>
    <w:rsid w:val="000416F3"/>
    <w:rsid w:val="00042C14"/>
    <w:rsid w:val="00042E21"/>
    <w:rsid w:val="00044451"/>
    <w:rsid w:val="00045076"/>
    <w:rsid w:val="0004619B"/>
    <w:rsid w:val="00047381"/>
    <w:rsid w:val="00050B3F"/>
    <w:rsid w:val="00052B28"/>
    <w:rsid w:val="000530A2"/>
    <w:rsid w:val="00054896"/>
    <w:rsid w:val="00054E50"/>
    <w:rsid w:val="000557FD"/>
    <w:rsid w:val="000564F0"/>
    <w:rsid w:val="0005769E"/>
    <w:rsid w:val="00057A43"/>
    <w:rsid w:val="00057D34"/>
    <w:rsid w:val="00060029"/>
    <w:rsid w:val="00060535"/>
    <w:rsid w:val="00060580"/>
    <w:rsid w:val="00060B07"/>
    <w:rsid w:val="000614DC"/>
    <w:rsid w:val="00061674"/>
    <w:rsid w:val="00063939"/>
    <w:rsid w:val="0006415D"/>
    <w:rsid w:val="00064BDC"/>
    <w:rsid w:val="000651BC"/>
    <w:rsid w:val="000653C3"/>
    <w:rsid w:val="000676EC"/>
    <w:rsid w:val="000677F8"/>
    <w:rsid w:val="000708B0"/>
    <w:rsid w:val="00070A67"/>
    <w:rsid w:val="00071196"/>
    <w:rsid w:val="000712FD"/>
    <w:rsid w:val="0007191A"/>
    <w:rsid w:val="00071CDA"/>
    <w:rsid w:val="00072BE6"/>
    <w:rsid w:val="00073E92"/>
    <w:rsid w:val="0007440E"/>
    <w:rsid w:val="000756CA"/>
    <w:rsid w:val="00075D61"/>
    <w:rsid w:val="00076AD8"/>
    <w:rsid w:val="00077140"/>
    <w:rsid w:val="00077251"/>
    <w:rsid w:val="00077518"/>
    <w:rsid w:val="000779AB"/>
    <w:rsid w:val="00080663"/>
    <w:rsid w:val="00081FE1"/>
    <w:rsid w:val="000830A2"/>
    <w:rsid w:val="00083201"/>
    <w:rsid w:val="00083E2D"/>
    <w:rsid w:val="00084CFA"/>
    <w:rsid w:val="00087A07"/>
    <w:rsid w:val="00087F54"/>
    <w:rsid w:val="000905A6"/>
    <w:rsid w:val="000929AE"/>
    <w:rsid w:val="00092F1D"/>
    <w:rsid w:val="000933E2"/>
    <w:rsid w:val="00093C5A"/>
    <w:rsid w:val="000949E4"/>
    <w:rsid w:val="00094F42"/>
    <w:rsid w:val="00094FB3"/>
    <w:rsid w:val="00095197"/>
    <w:rsid w:val="0009635A"/>
    <w:rsid w:val="000963B1"/>
    <w:rsid w:val="000973D6"/>
    <w:rsid w:val="0009746E"/>
    <w:rsid w:val="000A1C64"/>
    <w:rsid w:val="000A56D3"/>
    <w:rsid w:val="000A6602"/>
    <w:rsid w:val="000A731A"/>
    <w:rsid w:val="000B047C"/>
    <w:rsid w:val="000B0CB3"/>
    <w:rsid w:val="000B2049"/>
    <w:rsid w:val="000B2ADA"/>
    <w:rsid w:val="000B30A3"/>
    <w:rsid w:val="000B3296"/>
    <w:rsid w:val="000B3693"/>
    <w:rsid w:val="000B369F"/>
    <w:rsid w:val="000B3703"/>
    <w:rsid w:val="000B4A44"/>
    <w:rsid w:val="000B5A58"/>
    <w:rsid w:val="000B6035"/>
    <w:rsid w:val="000C00B9"/>
    <w:rsid w:val="000C08F5"/>
    <w:rsid w:val="000C0D4F"/>
    <w:rsid w:val="000C134F"/>
    <w:rsid w:val="000C1C4D"/>
    <w:rsid w:val="000C47A2"/>
    <w:rsid w:val="000C49AE"/>
    <w:rsid w:val="000C4BB2"/>
    <w:rsid w:val="000C581D"/>
    <w:rsid w:val="000C6A1A"/>
    <w:rsid w:val="000C750E"/>
    <w:rsid w:val="000C77C2"/>
    <w:rsid w:val="000D03C8"/>
    <w:rsid w:val="000D2D2C"/>
    <w:rsid w:val="000D35FE"/>
    <w:rsid w:val="000D3EC7"/>
    <w:rsid w:val="000D5AAC"/>
    <w:rsid w:val="000D5B47"/>
    <w:rsid w:val="000D70BD"/>
    <w:rsid w:val="000D7744"/>
    <w:rsid w:val="000D7BC8"/>
    <w:rsid w:val="000E0460"/>
    <w:rsid w:val="000E1995"/>
    <w:rsid w:val="000E20D9"/>
    <w:rsid w:val="000E2907"/>
    <w:rsid w:val="000E2DF7"/>
    <w:rsid w:val="000E3B98"/>
    <w:rsid w:val="000E3F11"/>
    <w:rsid w:val="000E53F9"/>
    <w:rsid w:val="000E571E"/>
    <w:rsid w:val="000E780A"/>
    <w:rsid w:val="000F0392"/>
    <w:rsid w:val="000F19DB"/>
    <w:rsid w:val="000F1ABB"/>
    <w:rsid w:val="000F2740"/>
    <w:rsid w:val="000F2AD7"/>
    <w:rsid w:val="000F2AF8"/>
    <w:rsid w:val="000F54B9"/>
    <w:rsid w:val="000F5DB8"/>
    <w:rsid w:val="001016FD"/>
    <w:rsid w:val="00101D7C"/>
    <w:rsid w:val="0010325A"/>
    <w:rsid w:val="001046E2"/>
    <w:rsid w:val="001049BD"/>
    <w:rsid w:val="00104C32"/>
    <w:rsid w:val="00104EEC"/>
    <w:rsid w:val="001051FD"/>
    <w:rsid w:val="00105214"/>
    <w:rsid w:val="00106F00"/>
    <w:rsid w:val="00107589"/>
    <w:rsid w:val="001077DF"/>
    <w:rsid w:val="00107E93"/>
    <w:rsid w:val="00110371"/>
    <w:rsid w:val="001108CD"/>
    <w:rsid w:val="00110DE3"/>
    <w:rsid w:val="0011155B"/>
    <w:rsid w:val="00111EDA"/>
    <w:rsid w:val="00112FDE"/>
    <w:rsid w:val="00113AE1"/>
    <w:rsid w:val="0011411E"/>
    <w:rsid w:val="0011420A"/>
    <w:rsid w:val="0011608A"/>
    <w:rsid w:val="0011657E"/>
    <w:rsid w:val="0011787B"/>
    <w:rsid w:val="0012022F"/>
    <w:rsid w:val="001203F0"/>
    <w:rsid w:val="0012093C"/>
    <w:rsid w:val="00120BEA"/>
    <w:rsid w:val="001237C3"/>
    <w:rsid w:val="00123F65"/>
    <w:rsid w:val="001256D1"/>
    <w:rsid w:val="00126721"/>
    <w:rsid w:val="00126ABF"/>
    <w:rsid w:val="00127C6E"/>
    <w:rsid w:val="00130492"/>
    <w:rsid w:val="00131513"/>
    <w:rsid w:val="00132C06"/>
    <w:rsid w:val="001351A6"/>
    <w:rsid w:val="001356DA"/>
    <w:rsid w:val="00137894"/>
    <w:rsid w:val="00137CEE"/>
    <w:rsid w:val="00137DF3"/>
    <w:rsid w:val="00140669"/>
    <w:rsid w:val="00142DCA"/>
    <w:rsid w:val="00142E28"/>
    <w:rsid w:val="00144327"/>
    <w:rsid w:val="001444E0"/>
    <w:rsid w:val="00144A7F"/>
    <w:rsid w:val="001450D8"/>
    <w:rsid w:val="00145342"/>
    <w:rsid w:val="001464D8"/>
    <w:rsid w:val="00147498"/>
    <w:rsid w:val="001477CE"/>
    <w:rsid w:val="00147E31"/>
    <w:rsid w:val="0015092D"/>
    <w:rsid w:val="00150A24"/>
    <w:rsid w:val="00150AF5"/>
    <w:rsid w:val="00151281"/>
    <w:rsid w:val="001515B7"/>
    <w:rsid w:val="0015216C"/>
    <w:rsid w:val="00152C92"/>
    <w:rsid w:val="00153309"/>
    <w:rsid w:val="00154468"/>
    <w:rsid w:val="001548C7"/>
    <w:rsid w:val="0016182A"/>
    <w:rsid w:val="00164191"/>
    <w:rsid w:val="0016540E"/>
    <w:rsid w:val="00165BF7"/>
    <w:rsid w:val="001714B8"/>
    <w:rsid w:val="00171572"/>
    <w:rsid w:val="00171625"/>
    <w:rsid w:val="0017200B"/>
    <w:rsid w:val="00173539"/>
    <w:rsid w:val="00174364"/>
    <w:rsid w:val="00176A25"/>
    <w:rsid w:val="00176D8D"/>
    <w:rsid w:val="0017702C"/>
    <w:rsid w:val="00177D8A"/>
    <w:rsid w:val="00180D88"/>
    <w:rsid w:val="001814D1"/>
    <w:rsid w:val="00183AA6"/>
    <w:rsid w:val="00184897"/>
    <w:rsid w:val="00185A10"/>
    <w:rsid w:val="00186AFA"/>
    <w:rsid w:val="00186B97"/>
    <w:rsid w:val="001877DA"/>
    <w:rsid w:val="00190C09"/>
    <w:rsid w:val="00191C67"/>
    <w:rsid w:val="00193234"/>
    <w:rsid w:val="00193980"/>
    <w:rsid w:val="00193DC4"/>
    <w:rsid w:val="00195169"/>
    <w:rsid w:val="00195CF2"/>
    <w:rsid w:val="00197831"/>
    <w:rsid w:val="001A0A7C"/>
    <w:rsid w:val="001A2A90"/>
    <w:rsid w:val="001A3F73"/>
    <w:rsid w:val="001A41FC"/>
    <w:rsid w:val="001A5350"/>
    <w:rsid w:val="001A5897"/>
    <w:rsid w:val="001A78E5"/>
    <w:rsid w:val="001A7ADC"/>
    <w:rsid w:val="001B2663"/>
    <w:rsid w:val="001B3415"/>
    <w:rsid w:val="001B351A"/>
    <w:rsid w:val="001B3728"/>
    <w:rsid w:val="001B38C2"/>
    <w:rsid w:val="001B478A"/>
    <w:rsid w:val="001B4AA3"/>
    <w:rsid w:val="001B502D"/>
    <w:rsid w:val="001B556B"/>
    <w:rsid w:val="001B577A"/>
    <w:rsid w:val="001B5874"/>
    <w:rsid w:val="001B694F"/>
    <w:rsid w:val="001B7A84"/>
    <w:rsid w:val="001C07DD"/>
    <w:rsid w:val="001C20A1"/>
    <w:rsid w:val="001C2C63"/>
    <w:rsid w:val="001C536C"/>
    <w:rsid w:val="001C71E1"/>
    <w:rsid w:val="001C74B5"/>
    <w:rsid w:val="001D28DC"/>
    <w:rsid w:val="001D2A93"/>
    <w:rsid w:val="001D2EB5"/>
    <w:rsid w:val="001D36EB"/>
    <w:rsid w:val="001D3796"/>
    <w:rsid w:val="001D435D"/>
    <w:rsid w:val="001D4DBF"/>
    <w:rsid w:val="001D5675"/>
    <w:rsid w:val="001D6653"/>
    <w:rsid w:val="001D68BC"/>
    <w:rsid w:val="001D7B78"/>
    <w:rsid w:val="001E01D3"/>
    <w:rsid w:val="001E1826"/>
    <w:rsid w:val="001E185F"/>
    <w:rsid w:val="001E4498"/>
    <w:rsid w:val="001E49D7"/>
    <w:rsid w:val="001E5430"/>
    <w:rsid w:val="001E55C4"/>
    <w:rsid w:val="001E5725"/>
    <w:rsid w:val="001E5C40"/>
    <w:rsid w:val="001E663B"/>
    <w:rsid w:val="001F1A0D"/>
    <w:rsid w:val="001F1B9E"/>
    <w:rsid w:val="001F2DDA"/>
    <w:rsid w:val="001F3DD4"/>
    <w:rsid w:val="001F3DDF"/>
    <w:rsid w:val="001F47B6"/>
    <w:rsid w:val="001F5731"/>
    <w:rsid w:val="001F57D8"/>
    <w:rsid w:val="001F5FB3"/>
    <w:rsid w:val="001F6275"/>
    <w:rsid w:val="001F642C"/>
    <w:rsid w:val="001F6CFB"/>
    <w:rsid w:val="001F6DE9"/>
    <w:rsid w:val="001F7DD9"/>
    <w:rsid w:val="00202CEF"/>
    <w:rsid w:val="00202DDD"/>
    <w:rsid w:val="00205FB3"/>
    <w:rsid w:val="00206319"/>
    <w:rsid w:val="00206992"/>
    <w:rsid w:val="00206F3B"/>
    <w:rsid w:val="00207CC9"/>
    <w:rsid w:val="00210CF6"/>
    <w:rsid w:val="00211CE7"/>
    <w:rsid w:val="00212385"/>
    <w:rsid w:val="00213649"/>
    <w:rsid w:val="0021386B"/>
    <w:rsid w:val="00214C43"/>
    <w:rsid w:val="002158A6"/>
    <w:rsid w:val="00217E00"/>
    <w:rsid w:val="00217F61"/>
    <w:rsid w:val="00220644"/>
    <w:rsid w:val="00220DE0"/>
    <w:rsid w:val="00224CBD"/>
    <w:rsid w:val="002262DB"/>
    <w:rsid w:val="00230611"/>
    <w:rsid w:val="00232A9B"/>
    <w:rsid w:val="00232B39"/>
    <w:rsid w:val="002345D5"/>
    <w:rsid w:val="002346CA"/>
    <w:rsid w:val="002360F1"/>
    <w:rsid w:val="00236BE5"/>
    <w:rsid w:val="00237A87"/>
    <w:rsid w:val="00237E60"/>
    <w:rsid w:val="002400E7"/>
    <w:rsid w:val="00240CBE"/>
    <w:rsid w:val="00240F20"/>
    <w:rsid w:val="0024177B"/>
    <w:rsid w:val="00241E6F"/>
    <w:rsid w:val="0024206A"/>
    <w:rsid w:val="0024219C"/>
    <w:rsid w:val="00243733"/>
    <w:rsid w:val="00243C53"/>
    <w:rsid w:val="00243E72"/>
    <w:rsid w:val="0024434B"/>
    <w:rsid w:val="00244873"/>
    <w:rsid w:val="00245050"/>
    <w:rsid w:val="00245635"/>
    <w:rsid w:val="0025013F"/>
    <w:rsid w:val="002528A2"/>
    <w:rsid w:val="00252FAD"/>
    <w:rsid w:val="00255019"/>
    <w:rsid w:val="0025612E"/>
    <w:rsid w:val="00257459"/>
    <w:rsid w:val="00257691"/>
    <w:rsid w:val="002577B7"/>
    <w:rsid w:val="002605FB"/>
    <w:rsid w:val="00261FB5"/>
    <w:rsid w:val="00263114"/>
    <w:rsid w:val="002641E6"/>
    <w:rsid w:val="0026575B"/>
    <w:rsid w:val="00265B6A"/>
    <w:rsid w:val="00267C7A"/>
    <w:rsid w:val="00270CA7"/>
    <w:rsid w:val="00271025"/>
    <w:rsid w:val="002732BC"/>
    <w:rsid w:val="00273A1E"/>
    <w:rsid w:val="00274423"/>
    <w:rsid w:val="002760C2"/>
    <w:rsid w:val="002763B2"/>
    <w:rsid w:val="0028108D"/>
    <w:rsid w:val="00281610"/>
    <w:rsid w:val="00281A3B"/>
    <w:rsid w:val="0028219C"/>
    <w:rsid w:val="002827A8"/>
    <w:rsid w:val="00283684"/>
    <w:rsid w:val="00283EC4"/>
    <w:rsid w:val="0028420F"/>
    <w:rsid w:val="00284663"/>
    <w:rsid w:val="002848F0"/>
    <w:rsid w:val="002859EA"/>
    <w:rsid w:val="002869B6"/>
    <w:rsid w:val="00286C0E"/>
    <w:rsid w:val="00287CF9"/>
    <w:rsid w:val="00290356"/>
    <w:rsid w:val="00290879"/>
    <w:rsid w:val="002948E0"/>
    <w:rsid w:val="002968C2"/>
    <w:rsid w:val="002A016D"/>
    <w:rsid w:val="002A2B72"/>
    <w:rsid w:val="002A2BFB"/>
    <w:rsid w:val="002A45F3"/>
    <w:rsid w:val="002A4879"/>
    <w:rsid w:val="002A4C59"/>
    <w:rsid w:val="002A5241"/>
    <w:rsid w:val="002A5641"/>
    <w:rsid w:val="002A658D"/>
    <w:rsid w:val="002A71F2"/>
    <w:rsid w:val="002A7A1A"/>
    <w:rsid w:val="002B01D7"/>
    <w:rsid w:val="002B172F"/>
    <w:rsid w:val="002B31CE"/>
    <w:rsid w:val="002B444C"/>
    <w:rsid w:val="002B5EE3"/>
    <w:rsid w:val="002B6634"/>
    <w:rsid w:val="002B703F"/>
    <w:rsid w:val="002C0496"/>
    <w:rsid w:val="002C1245"/>
    <w:rsid w:val="002C4B48"/>
    <w:rsid w:val="002C5852"/>
    <w:rsid w:val="002C706A"/>
    <w:rsid w:val="002C7151"/>
    <w:rsid w:val="002D0311"/>
    <w:rsid w:val="002D092F"/>
    <w:rsid w:val="002D0EFC"/>
    <w:rsid w:val="002D15DF"/>
    <w:rsid w:val="002D258D"/>
    <w:rsid w:val="002D2FD4"/>
    <w:rsid w:val="002D4866"/>
    <w:rsid w:val="002D5973"/>
    <w:rsid w:val="002D6D18"/>
    <w:rsid w:val="002E0953"/>
    <w:rsid w:val="002E0E1B"/>
    <w:rsid w:val="002E3EBD"/>
    <w:rsid w:val="002E3F88"/>
    <w:rsid w:val="002E4A7C"/>
    <w:rsid w:val="002E4E50"/>
    <w:rsid w:val="002E5834"/>
    <w:rsid w:val="002E66FA"/>
    <w:rsid w:val="002F02D7"/>
    <w:rsid w:val="002F5161"/>
    <w:rsid w:val="002F5BE9"/>
    <w:rsid w:val="002F6C71"/>
    <w:rsid w:val="002F70DB"/>
    <w:rsid w:val="002F7435"/>
    <w:rsid w:val="0030070C"/>
    <w:rsid w:val="00301B19"/>
    <w:rsid w:val="00301BBE"/>
    <w:rsid w:val="003031B0"/>
    <w:rsid w:val="00303547"/>
    <w:rsid w:val="00303748"/>
    <w:rsid w:val="00303E87"/>
    <w:rsid w:val="003120A4"/>
    <w:rsid w:val="003165FE"/>
    <w:rsid w:val="00317F96"/>
    <w:rsid w:val="0032027E"/>
    <w:rsid w:val="00320C82"/>
    <w:rsid w:val="003210A5"/>
    <w:rsid w:val="00323AE7"/>
    <w:rsid w:val="00324829"/>
    <w:rsid w:val="00324FDA"/>
    <w:rsid w:val="00325728"/>
    <w:rsid w:val="00326BF9"/>
    <w:rsid w:val="0033057B"/>
    <w:rsid w:val="0033105E"/>
    <w:rsid w:val="00331272"/>
    <w:rsid w:val="00334174"/>
    <w:rsid w:val="00334457"/>
    <w:rsid w:val="00335B5B"/>
    <w:rsid w:val="00336FA0"/>
    <w:rsid w:val="0034033E"/>
    <w:rsid w:val="00341613"/>
    <w:rsid w:val="00341B0A"/>
    <w:rsid w:val="0034569D"/>
    <w:rsid w:val="003457DA"/>
    <w:rsid w:val="00345BC0"/>
    <w:rsid w:val="00346648"/>
    <w:rsid w:val="00346F6F"/>
    <w:rsid w:val="003470E2"/>
    <w:rsid w:val="00347A25"/>
    <w:rsid w:val="00350725"/>
    <w:rsid w:val="00350A61"/>
    <w:rsid w:val="00350AAB"/>
    <w:rsid w:val="00351C6D"/>
    <w:rsid w:val="00351E7B"/>
    <w:rsid w:val="00352EF3"/>
    <w:rsid w:val="00353246"/>
    <w:rsid w:val="00355217"/>
    <w:rsid w:val="0035571F"/>
    <w:rsid w:val="00356075"/>
    <w:rsid w:val="00357630"/>
    <w:rsid w:val="003578FD"/>
    <w:rsid w:val="00360538"/>
    <w:rsid w:val="00360BA2"/>
    <w:rsid w:val="003616C9"/>
    <w:rsid w:val="003636F0"/>
    <w:rsid w:val="00363CDA"/>
    <w:rsid w:val="00363FD8"/>
    <w:rsid w:val="00364870"/>
    <w:rsid w:val="003650CD"/>
    <w:rsid w:val="00366F71"/>
    <w:rsid w:val="003705E9"/>
    <w:rsid w:val="00370EE8"/>
    <w:rsid w:val="003723B5"/>
    <w:rsid w:val="0037244C"/>
    <w:rsid w:val="003733D4"/>
    <w:rsid w:val="00373A32"/>
    <w:rsid w:val="00374AD8"/>
    <w:rsid w:val="00374C59"/>
    <w:rsid w:val="00375587"/>
    <w:rsid w:val="003776CF"/>
    <w:rsid w:val="00377B4E"/>
    <w:rsid w:val="00380652"/>
    <w:rsid w:val="0038088B"/>
    <w:rsid w:val="00381A8A"/>
    <w:rsid w:val="00381C96"/>
    <w:rsid w:val="003820E2"/>
    <w:rsid w:val="00382524"/>
    <w:rsid w:val="003831D8"/>
    <w:rsid w:val="003839C0"/>
    <w:rsid w:val="00383C30"/>
    <w:rsid w:val="00384046"/>
    <w:rsid w:val="00384EA5"/>
    <w:rsid w:val="00391132"/>
    <w:rsid w:val="00391C38"/>
    <w:rsid w:val="003921AF"/>
    <w:rsid w:val="003921B6"/>
    <w:rsid w:val="00392B69"/>
    <w:rsid w:val="003935E1"/>
    <w:rsid w:val="00394453"/>
    <w:rsid w:val="00395A1B"/>
    <w:rsid w:val="0039645C"/>
    <w:rsid w:val="003966E0"/>
    <w:rsid w:val="0039688E"/>
    <w:rsid w:val="00396FD0"/>
    <w:rsid w:val="00397419"/>
    <w:rsid w:val="00397765"/>
    <w:rsid w:val="003A00E9"/>
    <w:rsid w:val="003A1851"/>
    <w:rsid w:val="003A2251"/>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D6D"/>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01E5"/>
    <w:rsid w:val="003E0602"/>
    <w:rsid w:val="003E1B01"/>
    <w:rsid w:val="003E31B2"/>
    <w:rsid w:val="003E503D"/>
    <w:rsid w:val="003E5267"/>
    <w:rsid w:val="003E6178"/>
    <w:rsid w:val="003E6BAE"/>
    <w:rsid w:val="003F06A5"/>
    <w:rsid w:val="003F13DC"/>
    <w:rsid w:val="003F22CC"/>
    <w:rsid w:val="003F2A86"/>
    <w:rsid w:val="003F3510"/>
    <w:rsid w:val="00401404"/>
    <w:rsid w:val="00401B89"/>
    <w:rsid w:val="00401F4E"/>
    <w:rsid w:val="00402FDA"/>
    <w:rsid w:val="00403074"/>
    <w:rsid w:val="00403204"/>
    <w:rsid w:val="004033DD"/>
    <w:rsid w:val="0040463D"/>
    <w:rsid w:val="00405589"/>
    <w:rsid w:val="00406A14"/>
    <w:rsid w:val="00407466"/>
    <w:rsid w:val="004079CF"/>
    <w:rsid w:val="00410453"/>
    <w:rsid w:val="00410B8C"/>
    <w:rsid w:val="00411C33"/>
    <w:rsid w:val="004131F3"/>
    <w:rsid w:val="00414BF3"/>
    <w:rsid w:val="00417385"/>
    <w:rsid w:val="004178E2"/>
    <w:rsid w:val="00417EDF"/>
    <w:rsid w:val="004208B3"/>
    <w:rsid w:val="004227EC"/>
    <w:rsid w:val="004231CE"/>
    <w:rsid w:val="00424654"/>
    <w:rsid w:val="004261CC"/>
    <w:rsid w:val="00426417"/>
    <w:rsid w:val="0042660D"/>
    <w:rsid w:val="00426F05"/>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886"/>
    <w:rsid w:val="00445D8D"/>
    <w:rsid w:val="00446003"/>
    <w:rsid w:val="00446985"/>
    <w:rsid w:val="004522AE"/>
    <w:rsid w:val="0045246F"/>
    <w:rsid w:val="00454894"/>
    <w:rsid w:val="004563C1"/>
    <w:rsid w:val="00460308"/>
    <w:rsid w:val="00460A7F"/>
    <w:rsid w:val="0046263B"/>
    <w:rsid w:val="00462E51"/>
    <w:rsid w:val="00463058"/>
    <w:rsid w:val="004634E3"/>
    <w:rsid w:val="0046436A"/>
    <w:rsid w:val="00464C1A"/>
    <w:rsid w:val="00464CAE"/>
    <w:rsid w:val="00464E16"/>
    <w:rsid w:val="00464FC4"/>
    <w:rsid w:val="00471303"/>
    <w:rsid w:val="00471663"/>
    <w:rsid w:val="004725D0"/>
    <w:rsid w:val="00473ED6"/>
    <w:rsid w:val="004754DA"/>
    <w:rsid w:val="0047711B"/>
    <w:rsid w:val="004779D7"/>
    <w:rsid w:val="00480108"/>
    <w:rsid w:val="004818BF"/>
    <w:rsid w:val="00483386"/>
    <w:rsid w:val="00483AF5"/>
    <w:rsid w:val="00484533"/>
    <w:rsid w:val="00485C26"/>
    <w:rsid w:val="00487654"/>
    <w:rsid w:val="004902FF"/>
    <w:rsid w:val="00491BAC"/>
    <w:rsid w:val="0049225E"/>
    <w:rsid w:val="00493860"/>
    <w:rsid w:val="00493F0E"/>
    <w:rsid w:val="00494110"/>
    <w:rsid w:val="0049512E"/>
    <w:rsid w:val="004959BA"/>
    <w:rsid w:val="004976A4"/>
    <w:rsid w:val="00497E37"/>
    <w:rsid w:val="00497E89"/>
    <w:rsid w:val="004A0828"/>
    <w:rsid w:val="004A0FFB"/>
    <w:rsid w:val="004A17A0"/>
    <w:rsid w:val="004A32A5"/>
    <w:rsid w:val="004A49F8"/>
    <w:rsid w:val="004A4C35"/>
    <w:rsid w:val="004A765D"/>
    <w:rsid w:val="004B0D04"/>
    <w:rsid w:val="004B1133"/>
    <w:rsid w:val="004B11E7"/>
    <w:rsid w:val="004B17CB"/>
    <w:rsid w:val="004B48F4"/>
    <w:rsid w:val="004B4E96"/>
    <w:rsid w:val="004B5372"/>
    <w:rsid w:val="004B597C"/>
    <w:rsid w:val="004B5B7B"/>
    <w:rsid w:val="004B6106"/>
    <w:rsid w:val="004B6165"/>
    <w:rsid w:val="004B7D8F"/>
    <w:rsid w:val="004C07EC"/>
    <w:rsid w:val="004C0B12"/>
    <w:rsid w:val="004C0B24"/>
    <w:rsid w:val="004C1617"/>
    <w:rsid w:val="004C30F9"/>
    <w:rsid w:val="004C35E3"/>
    <w:rsid w:val="004C6CC1"/>
    <w:rsid w:val="004C70F3"/>
    <w:rsid w:val="004D0245"/>
    <w:rsid w:val="004D04A9"/>
    <w:rsid w:val="004D2A35"/>
    <w:rsid w:val="004D2C52"/>
    <w:rsid w:val="004D45EE"/>
    <w:rsid w:val="004D4E7D"/>
    <w:rsid w:val="004D5F82"/>
    <w:rsid w:val="004D7928"/>
    <w:rsid w:val="004E009E"/>
    <w:rsid w:val="004E090E"/>
    <w:rsid w:val="004E0C94"/>
    <w:rsid w:val="004E0F72"/>
    <w:rsid w:val="004E350F"/>
    <w:rsid w:val="004E439E"/>
    <w:rsid w:val="004E5493"/>
    <w:rsid w:val="004E5BC0"/>
    <w:rsid w:val="004E5DEA"/>
    <w:rsid w:val="004E63E6"/>
    <w:rsid w:val="004E7472"/>
    <w:rsid w:val="004F0A7A"/>
    <w:rsid w:val="004F0AEB"/>
    <w:rsid w:val="004F1301"/>
    <w:rsid w:val="004F22EB"/>
    <w:rsid w:val="004F35F7"/>
    <w:rsid w:val="004F3E9F"/>
    <w:rsid w:val="004F42D9"/>
    <w:rsid w:val="004F4A3E"/>
    <w:rsid w:val="004F4FD1"/>
    <w:rsid w:val="004F6E9D"/>
    <w:rsid w:val="00502BD7"/>
    <w:rsid w:val="00503394"/>
    <w:rsid w:val="005041DE"/>
    <w:rsid w:val="00505973"/>
    <w:rsid w:val="00505BA4"/>
    <w:rsid w:val="005070DA"/>
    <w:rsid w:val="005073D3"/>
    <w:rsid w:val="00507B6C"/>
    <w:rsid w:val="005110A0"/>
    <w:rsid w:val="0051140C"/>
    <w:rsid w:val="00513BC2"/>
    <w:rsid w:val="00514CDB"/>
    <w:rsid w:val="00516A62"/>
    <w:rsid w:val="00516F91"/>
    <w:rsid w:val="00517227"/>
    <w:rsid w:val="0051737D"/>
    <w:rsid w:val="005211CE"/>
    <w:rsid w:val="00521359"/>
    <w:rsid w:val="00522E85"/>
    <w:rsid w:val="00523C1D"/>
    <w:rsid w:val="00527AE2"/>
    <w:rsid w:val="00530B96"/>
    <w:rsid w:val="005310B5"/>
    <w:rsid w:val="00531948"/>
    <w:rsid w:val="00532CD6"/>
    <w:rsid w:val="0053302A"/>
    <w:rsid w:val="005334DD"/>
    <w:rsid w:val="00533B96"/>
    <w:rsid w:val="00533BC3"/>
    <w:rsid w:val="00534852"/>
    <w:rsid w:val="00534907"/>
    <w:rsid w:val="00534DEC"/>
    <w:rsid w:val="005363CA"/>
    <w:rsid w:val="00536428"/>
    <w:rsid w:val="00536659"/>
    <w:rsid w:val="0054010F"/>
    <w:rsid w:val="00540155"/>
    <w:rsid w:val="005402E3"/>
    <w:rsid w:val="0054180A"/>
    <w:rsid w:val="005420D4"/>
    <w:rsid w:val="00542335"/>
    <w:rsid w:val="005428A3"/>
    <w:rsid w:val="005430A7"/>
    <w:rsid w:val="00544A60"/>
    <w:rsid w:val="005464DA"/>
    <w:rsid w:val="005503DF"/>
    <w:rsid w:val="005504E3"/>
    <w:rsid w:val="00550D96"/>
    <w:rsid w:val="005516DD"/>
    <w:rsid w:val="00551932"/>
    <w:rsid w:val="00554B07"/>
    <w:rsid w:val="00555844"/>
    <w:rsid w:val="005564F6"/>
    <w:rsid w:val="00557E04"/>
    <w:rsid w:val="00560119"/>
    <w:rsid w:val="005615BF"/>
    <w:rsid w:val="00562933"/>
    <w:rsid w:val="00564FDD"/>
    <w:rsid w:val="00570265"/>
    <w:rsid w:val="0057174F"/>
    <w:rsid w:val="00571A60"/>
    <w:rsid w:val="005724D0"/>
    <w:rsid w:val="00572DD4"/>
    <w:rsid w:val="005731B0"/>
    <w:rsid w:val="005732EB"/>
    <w:rsid w:val="00573C37"/>
    <w:rsid w:val="00575412"/>
    <w:rsid w:val="00576197"/>
    <w:rsid w:val="005763B9"/>
    <w:rsid w:val="00580ED3"/>
    <w:rsid w:val="00581405"/>
    <w:rsid w:val="0058195E"/>
    <w:rsid w:val="005825B6"/>
    <w:rsid w:val="00584B73"/>
    <w:rsid w:val="00590D87"/>
    <w:rsid w:val="005917F5"/>
    <w:rsid w:val="00591951"/>
    <w:rsid w:val="00593460"/>
    <w:rsid w:val="005935A7"/>
    <w:rsid w:val="005948AA"/>
    <w:rsid w:val="00597CFC"/>
    <w:rsid w:val="005A04DC"/>
    <w:rsid w:val="005A115F"/>
    <w:rsid w:val="005A2F55"/>
    <w:rsid w:val="005A2FF5"/>
    <w:rsid w:val="005A33D2"/>
    <w:rsid w:val="005A385D"/>
    <w:rsid w:val="005A41E3"/>
    <w:rsid w:val="005A41ED"/>
    <w:rsid w:val="005A5915"/>
    <w:rsid w:val="005A626A"/>
    <w:rsid w:val="005A6BCD"/>
    <w:rsid w:val="005B121C"/>
    <w:rsid w:val="005B12B5"/>
    <w:rsid w:val="005B1415"/>
    <w:rsid w:val="005B20FC"/>
    <w:rsid w:val="005B2BDA"/>
    <w:rsid w:val="005B352D"/>
    <w:rsid w:val="005B39E3"/>
    <w:rsid w:val="005B4773"/>
    <w:rsid w:val="005B6EAA"/>
    <w:rsid w:val="005B72F2"/>
    <w:rsid w:val="005C045F"/>
    <w:rsid w:val="005C2131"/>
    <w:rsid w:val="005C2704"/>
    <w:rsid w:val="005C47C9"/>
    <w:rsid w:val="005C4948"/>
    <w:rsid w:val="005C4F15"/>
    <w:rsid w:val="005C6F5B"/>
    <w:rsid w:val="005D0576"/>
    <w:rsid w:val="005D07A5"/>
    <w:rsid w:val="005D0B71"/>
    <w:rsid w:val="005D0CD8"/>
    <w:rsid w:val="005D0CDC"/>
    <w:rsid w:val="005D10AB"/>
    <w:rsid w:val="005D24DE"/>
    <w:rsid w:val="005D254B"/>
    <w:rsid w:val="005D26AB"/>
    <w:rsid w:val="005D4E7A"/>
    <w:rsid w:val="005D6C57"/>
    <w:rsid w:val="005E1FCA"/>
    <w:rsid w:val="005E24A2"/>
    <w:rsid w:val="005E2819"/>
    <w:rsid w:val="005E2FB0"/>
    <w:rsid w:val="005E329A"/>
    <w:rsid w:val="005E4332"/>
    <w:rsid w:val="005E4D56"/>
    <w:rsid w:val="005E4F00"/>
    <w:rsid w:val="005E5650"/>
    <w:rsid w:val="005E6219"/>
    <w:rsid w:val="005E6391"/>
    <w:rsid w:val="005E7353"/>
    <w:rsid w:val="005F3E2C"/>
    <w:rsid w:val="005F3E6E"/>
    <w:rsid w:val="005F4A4D"/>
    <w:rsid w:val="005F56F3"/>
    <w:rsid w:val="005F645A"/>
    <w:rsid w:val="005F7B8C"/>
    <w:rsid w:val="00600FF6"/>
    <w:rsid w:val="00603170"/>
    <w:rsid w:val="00603AE5"/>
    <w:rsid w:val="00603BAA"/>
    <w:rsid w:val="00603BE9"/>
    <w:rsid w:val="00604A2A"/>
    <w:rsid w:val="00604DA6"/>
    <w:rsid w:val="00605297"/>
    <w:rsid w:val="00605CFA"/>
    <w:rsid w:val="00607CC3"/>
    <w:rsid w:val="00607E96"/>
    <w:rsid w:val="006127D3"/>
    <w:rsid w:val="00613575"/>
    <w:rsid w:val="00613D02"/>
    <w:rsid w:val="00614128"/>
    <w:rsid w:val="0061661D"/>
    <w:rsid w:val="00617036"/>
    <w:rsid w:val="00620450"/>
    <w:rsid w:val="006214EE"/>
    <w:rsid w:val="0062172B"/>
    <w:rsid w:val="00621D91"/>
    <w:rsid w:val="00621EE5"/>
    <w:rsid w:val="00621F09"/>
    <w:rsid w:val="00622BCA"/>
    <w:rsid w:val="00623524"/>
    <w:rsid w:val="0062500D"/>
    <w:rsid w:val="0062590D"/>
    <w:rsid w:val="00626540"/>
    <w:rsid w:val="006265BC"/>
    <w:rsid w:val="00627463"/>
    <w:rsid w:val="0063040C"/>
    <w:rsid w:val="006308BC"/>
    <w:rsid w:val="00631C0F"/>
    <w:rsid w:val="00631F7F"/>
    <w:rsid w:val="0063303D"/>
    <w:rsid w:val="00633A54"/>
    <w:rsid w:val="00635BE2"/>
    <w:rsid w:val="00637119"/>
    <w:rsid w:val="00637432"/>
    <w:rsid w:val="00637516"/>
    <w:rsid w:val="00640099"/>
    <w:rsid w:val="00642D2A"/>
    <w:rsid w:val="00643984"/>
    <w:rsid w:val="0064407C"/>
    <w:rsid w:val="0064598C"/>
    <w:rsid w:val="006474AF"/>
    <w:rsid w:val="0065180C"/>
    <w:rsid w:val="00651953"/>
    <w:rsid w:val="00651B20"/>
    <w:rsid w:val="006523E3"/>
    <w:rsid w:val="0065259D"/>
    <w:rsid w:val="00652F23"/>
    <w:rsid w:val="0065348E"/>
    <w:rsid w:val="00653F6F"/>
    <w:rsid w:val="006542D2"/>
    <w:rsid w:val="00654670"/>
    <w:rsid w:val="0065519F"/>
    <w:rsid w:val="00655F45"/>
    <w:rsid w:val="0065776D"/>
    <w:rsid w:val="00660A71"/>
    <w:rsid w:val="0066163A"/>
    <w:rsid w:val="006619EB"/>
    <w:rsid w:val="00662EEA"/>
    <w:rsid w:val="00663E0D"/>
    <w:rsid w:val="006641F5"/>
    <w:rsid w:val="00664218"/>
    <w:rsid w:val="00664BFB"/>
    <w:rsid w:val="006653BA"/>
    <w:rsid w:val="00665C62"/>
    <w:rsid w:val="0066627C"/>
    <w:rsid w:val="00666BE3"/>
    <w:rsid w:val="00666CD3"/>
    <w:rsid w:val="006676D9"/>
    <w:rsid w:val="00667D47"/>
    <w:rsid w:val="00671116"/>
    <w:rsid w:val="00672364"/>
    <w:rsid w:val="006744AE"/>
    <w:rsid w:val="00674C6F"/>
    <w:rsid w:val="006750EF"/>
    <w:rsid w:val="00675818"/>
    <w:rsid w:val="006758AB"/>
    <w:rsid w:val="00675990"/>
    <w:rsid w:val="00677B87"/>
    <w:rsid w:val="00677DD0"/>
    <w:rsid w:val="006808B1"/>
    <w:rsid w:val="00680ABE"/>
    <w:rsid w:val="006811E9"/>
    <w:rsid w:val="0068132B"/>
    <w:rsid w:val="00681C1D"/>
    <w:rsid w:val="00681DBF"/>
    <w:rsid w:val="006842AE"/>
    <w:rsid w:val="00685C8F"/>
    <w:rsid w:val="00686577"/>
    <w:rsid w:val="00687383"/>
    <w:rsid w:val="00690C22"/>
    <w:rsid w:val="00691AB2"/>
    <w:rsid w:val="00692413"/>
    <w:rsid w:val="006926ED"/>
    <w:rsid w:val="006934B7"/>
    <w:rsid w:val="00695644"/>
    <w:rsid w:val="00695F36"/>
    <w:rsid w:val="0069663D"/>
    <w:rsid w:val="00696AF8"/>
    <w:rsid w:val="006A04EB"/>
    <w:rsid w:val="006A132E"/>
    <w:rsid w:val="006A1389"/>
    <w:rsid w:val="006A14AE"/>
    <w:rsid w:val="006A1701"/>
    <w:rsid w:val="006A2E70"/>
    <w:rsid w:val="006A3D61"/>
    <w:rsid w:val="006A480F"/>
    <w:rsid w:val="006A5ABE"/>
    <w:rsid w:val="006A6515"/>
    <w:rsid w:val="006A799A"/>
    <w:rsid w:val="006A7F1F"/>
    <w:rsid w:val="006B18A8"/>
    <w:rsid w:val="006B2E01"/>
    <w:rsid w:val="006B4072"/>
    <w:rsid w:val="006B450C"/>
    <w:rsid w:val="006B45F2"/>
    <w:rsid w:val="006B6206"/>
    <w:rsid w:val="006B6DB7"/>
    <w:rsid w:val="006B7B6F"/>
    <w:rsid w:val="006B7E68"/>
    <w:rsid w:val="006C0297"/>
    <w:rsid w:val="006C1F30"/>
    <w:rsid w:val="006C38BC"/>
    <w:rsid w:val="006C475D"/>
    <w:rsid w:val="006C5226"/>
    <w:rsid w:val="006C5861"/>
    <w:rsid w:val="006C6243"/>
    <w:rsid w:val="006C653E"/>
    <w:rsid w:val="006C70E7"/>
    <w:rsid w:val="006C72B1"/>
    <w:rsid w:val="006D0FAF"/>
    <w:rsid w:val="006D126F"/>
    <w:rsid w:val="006D1474"/>
    <w:rsid w:val="006D1AEF"/>
    <w:rsid w:val="006D3423"/>
    <w:rsid w:val="006D768E"/>
    <w:rsid w:val="006D78E4"/>
    <w:rsid w:val="006D7B20"/>
    <w:rsid w:val="006E01ED"/>
    <w:rsid w:val="006E06AE"/>
    <w:rsid w:val="006E151A"/>
    <w:rsid w:val="006E1587"/>
    <w:rsid w:val="006E1EB0"/>
    <w:rsid w:val="006E23C6"/>
    <w:rsid w:val="006E2B9F"/>
    <w:rsid w:val="006E2C00"/>
    <w:rsid w:val="006E2F60"/>
    <w:rsid w:val="006E40B9"/>
    <w:rsid w:val="006E4195"/>
    <w:rsid w:val="006E44FC"/>
    <w:rsid w:val="006E4CC4"/>
    <w:rsid w:val="006E4E2F"/>
    <w:rsid w:val="006E4EFD"/>
    <w:rsid w:val="006E5BFA"/>
    <w:rsid w:val="006E7914"/>
    <w:rsid w:val="006F05D8"/>
    <w:rsid w:val="006F13E6"/>
    <w:rsid w:val="006F1898"/>
    <w:rsid w:val="006F233C"/>
    <w:rsid w:val="006F270E"/>
    <w:rsid w:val="006F28D2"/>
    <w:rsid w:val="006F29BC"/>
    <w:rsid w:val="006F381E"/>
    <w:rsid w:val="006F564D"/>
    <w:rsid w:val="006F56BF"/>
    <w:rsid w:val="006F609D"/>
    <w:rsid w:val="006F66BD"/>
    <w:rsid w:val="006F706B"/>
    <w:rsid w:val="007011C1"/>
    <w:rsid w:val="00701AC1"/>
    <w:rsid w:val="007020CB"/>
    <w:rsid w:val="007027E6"/>
    <w:rsid w:val="007059AA"/>
    <w:rsid w:val="00706FE4"/>
    <w:rsid w:val="00710472"/>
    <w:rsid w:val="00710B21"/>
    <w:rsid w:val="007115BA"/>
    <w:rsid w:val="00713858"/>
    <w:rsid w:val="00713BFE"/>
    <w:rsid w:val="00714A23"/>
    <w:rsid w:val="00720D24"/>
    <w:rsid w:val="00721DEA"/>
    <w:rsid w:val="00723CB6"/>
    <w:rsid w:val="007240A5"/>
    <w:rsid w:val="00725326"/>
    <w:rsid w:val="007254DB"/>
    <w:rsid w:val="007263AE"/>
    <w:rsid w:val="00726AB6"/>
    <w:rsid w:val="00727B98"/>
    <w:rsid w:val="00730294"/>
    <w:rsid w:val="007324ED"/>
    <w:rsid w:val="00732DAA"/>
    <w:rsid w:val="0073359E"/>
    <w:rsid w:val="00733D05"/>
    <w:rsid w:val="00733FFE"/>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47822"/>
    <w:rsid w:val="0075080D"/>
    <w:rsid w:val="00750AA9"/>
    <w:rsid w:val="00750EA9"/>
    <w:rsid w:val="00750FD8"/>
    <w:rsid w:val="00751521"/>
    <w:rsid w:val="0075187B"/>
    <w:rsid w:val="00751B11"/>
    <w:rsid w:val="00751C66"/>
    <w:rsid w:val="00752350"/>
    <w:rsid w:val="00752668"/>
    <w:rsid w:val="00753BA8"/>
    <w:rsid w:val="00753EBC"/>
    <w:rsid w:val="0075492B"/>
    <w:rsid w:val="00754A18"/>
    <w:rsid w:val="00754B31"/>
    <w:rsid w:val="00755933"/>
    <w:rsid w:val="007564EA"/>
    <w:rsid w:val="00757074"/>
    <w:rsid w:val="007574BE"/>
    <w:rsid w:val="00757DE6"/>
    <w:rsid w:val="00761F17"/>
    <w:rsid w:val="00763320"/>
    <w:rsid w:val="007636DB"/>
    <w:rsid w:val="0076437C"/>
    <w:rsid w:val="00766616"/>
    <w:rsid w:val="00771259"/>
    <w:rsid w:val="0077134E"/>
    <w:rsid w:val="0077150C"/>
    <w:rsid w:val="007719BD"/>
    <w:rsid w:val="00771A03"/>
    <w:rsid w:val="0077233D"/>
    <w:rsid w:val="007723C9"/>
    <w:rsid w:val="00772987"/>
    <w:rsid w:val="00773F61"/>
    <w:rsid w:val="00774F65"/>
    <w:rsid w:val="007751F5"/>
    <w:rsid w:val="00775DA7"/>
    <w:rsid w:val="00776BAA"/>
    <w:rsid w:val="00776EE7"/>
    <w:rsid w:val="007805FD"/>
    <w:rsid w:val="00780C72"/>
    <w:rsid w:val="007811FE"/>
    <w:rsid w:val="00781490"/>
    <w:rsid w:val="007822D4"/>
    <w:rsid w:val="0078327E"/>
    <w:rsid w:val="0078440F"/>
    <w:rsid w:val="00787046"/>
    <w:rsid w:val="00787DCF"/>
    <w:rsid w:val="007900F2"/>
    <w:rsid w:val="00790BE6"/>
    <w:rsid w:val="0079102B"/>
    <w:rsid w:val="00791BC9"/>
    <w:rsid w:val="00792C3A"/>
    <w:rsid w:val="00794138"/>
    <w:rsid w:val="007944E6"/>
    <w:rsid w:val="007947D0"/>
    <w:rsid w:val="007953DD"/>
    <w:rsid w:val="00795837"/>
    <w:rsid w:val="0079759A"/>
    <w:rsid w:val="007A0199"/>
    <w:rsid w:val="007A0E72"/>
    <w:rsid w:val="007A1387"/>
    <w:rsid w:val="007A19E3"/>
    <w:rsid w:val="007A1A94"/>
    <w:rsid w:val="007A20AE"/>
    <w:rsid w:val="007A2309"/>
    <w:rsid w:val="007A4A23"/>
    <w:rsid w:val="007A5B3D"/>
    <w:rsid w:val="007A6988"/>
    <w:rsid w:val="007A7C6E"/>
    <w:rsid w:val="007B07DE"/>
    <w:rsid w:val="007B0992"/>
    <w:rsid w:val="007B1066"/>
    <w:rsid w:val="007B1A37"/>
    <w:rsid w:val="007B6092"/>
    <w:rsid w:val="007B6F1B"/>
    <w:rsid w:val="007C0511"/>
    <w:rsid w:val="007C089F"/>
    <w:rsid w:val="007C1E9C"/>
    <w:rsid w:val="007C56E8"/>
    <w:rsid w:val="007C591A"/>
    <w:rsid w:val="007C5C33"/>
    <w:rsid w:val="007C7750"/>
    <w:rsid w:val="007C7B95"/>
    <w:rsid w:val="007C7DD2"/>
    <w:rsid w:val="007D07DD"/>
    <w:rsid w:val="007D101C"/>
    <w:rsid w:val="007D2721"/>
    <w:rsid w:val="007D2B0C"/>
    <w:rsid w:val="007D3B33"/>
    <w:rsid w:val="007D5459"/>
    <w:rsid w:val="007D5911"/>
    <w:rsid w:val="007D6210"/>
    <w:rsid w:val="007E0BE8"/>
    <w:rsid w:val="007E124E"/>
    <w:rsid w:val="007E15DB"/>
    <w:rsid w:val="007E1933"/>
    <w:rsid w:val="007E1C1A"/>
    <w:rsid w:val="007E22E2"/>
    <w:rsid w:val="007E4F13"/>
    <w:rsid w:val="007E4F79"/>
    <w:rsid w:val="007F027B"/>
    <w:rsid w:val="007F03A7"/>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11E7"/>
    <w:rsid w:val="00822DC5"/>
    <w:rsid w:val="00822E65"/>
    <w:rsid w:val="00823A59"/>
    <w:rsid w:val="00823DDC"/>
    <w:rsid w:val="008273DC"/>
    <w:rsid w:val="008316B7"/>
    <w:rsid w:val="00833ED4"/>
    <w:rsid w:val="00833F6B"/>
    <w:rsid w:val="00834733"/>
    <w:rsid w:val="00834BB9"/>
    <w:rsid w:val="0083779C"/>
    <w:rsid w:val="008379BD"/>
    <w:rsid w:val="00841BF3"/>
    <w:rsid w:val="00841D9F"/>
    <w:rsid w:val="00841F16"/>
    <w:rsid w:val="008423BC"/>
    <w:rsid w:val="00842E07"/>
    <w:rsid w:val="00843442"/>
    <w:rsid w:val="00844F2A"/>
    <w:rsid w:val="008456D5"/>
    <w:rsid w:val="00845CA2"/>
    <w:rsid w:val="00845FD3"/>
    <w:rsid w:val="00846371"/>
    <w:rsid w:val="008473DB"/>
    <w:rsid w:val="008513D6"/>
    <w:rsid w:val="008515FB"/>
    <w:rsid w:val="008524D7"/>
    <w:rsid w:val="00854016"/>
    <w:rsid w:val="00856246"/>
    <w:rsid w:val="00861366"/>
    <w:rsid w:val="0086235B"/>
    <w:rsid w:val="00862D91"/>
    <w:rsid w:val="008631EF"/>
    <w:rsid w:val="0086329A"/>
    <w:rsid w:val="00863351"/>
    <w:rsid w:val="0086369E"/>
    <w:rsid w:val="008637A9"/>
    <w:rsid w:val="0086406C"/>
    <w:rsid w:val="00864776"/>
    <w:rsid w:val="00864C8D"/>
    <w:rsid w:val="0086700C"/>
    <w:rsid w:val="00870417"/>
    <w:rsid w:val="00871B10"/>
    <w:rsid w:val="0087231D"/>
    <w:rsid w:val="0087264D"/>
    <w:rsid w:val="00872E1C"/>
    <w:rsid w:val="00874BD0"/>
    <w:rsid w:val="00874CBF"/>
    <w:rsid w:val="008756CD"/>
    <w:rsid w:val="00875E1A"/>
    <w:rsid w:val="00875FF0"/>
    <w:rsid w:val="0087684F"/>
    <w:rsid w:val="00876FDA"/>
    <w:rsid w:val="008803E2"/>
    <w:rsid w:val="00881908"/>
    <w:rsid w:val="00882A5E"/>
    <w:rsid w:val="00883E52"/>
    <w:rsid w:val="00891173"/>
    <w:rsid w:val="00893D5F"/>
    <w:rsid w:val="008944E8"/>
    <w:rsid w:val="0089483E"/>
    <w:rsid w:val="008949F5"/>
    <w:rsid w:val="00894EAB"/>
    <w:rsid w:val="008950BE"/>
    <w:rsid w:val="008963CC"/>
    <w:rsid w:val="008975CF"/>
    <w:rsid w:val="008A0568"/>
    <w:rsid w:val="008A1CA3"/>
    <w:rsid w:val="008A1E52"/>
    <w:rsid w:val="008A2154"/>
    <w:rsid w:val="008A2544"/>
    <w:rsid w:val="008A2ED9"/>
    <w:rsid w:val="008A5715"/>
    <w:rsid w:val="008A61B6"/>
    <w:rsid w:val="008A7976"/>
    <w:rsid w:val="008B160D"/>
    <w:rsid w:val="008B1731"/>
    <w:rsid w:val="008B1B06"/>
    <w:rsid w:val="008B23B1"/>
    <w:rsid w:val="008B2F91"/>
    <w:rsid w:val="008B4926"/>
    <w:rsid w:val="008B5B85"/>
    <w:rsid w:val="008B77E1"/>
    <w:rsid w:val="008C0932"/>
    <w:rsid w:val="008C0B3A"/>
    <w:rsid w:val="008C0DF4"/>
    <w:rsid w:val="008C12AC"/>
    <w:rsid w:val="008C2145"/>
    <w:rsid w:val="008C225E"/>
    <w:rsid w:val="008C25A7"/>
    <w:rsid w:val="008C26DC"/>
    <w:rsid w:val="008C2A00"/>
    <w:rsid w:val="008C4408"/>
    <w:rsid w:val="008C6B96"/>
    <w:rsid w:val="008C6D35"/>
    <w:rsid w:val="008C727A"/>
    <w:rsid w:val="008C75DB"/>
    <w:rsid w:val="008C7B4E"/>
    <w:rsid w:val="008C7E37"/>
    <w:rsid w:val="008D2574"/>
    <w:rsid w:val="008D25AA"/>
    <w:rsid w:val="008D273A"/>
    <w:rsid w:val="008D2DEE"/>
    <w:rsid w:val="008D3464"/>
    <w:rsid w:val="008D3AD6"/>
    <w:rsid w:val="008D7D85"/>
    <w:rsid w:val="008E0015"/>
    <w:rsid w:val="008E1107"/>
    <w:rsid w:val="008E3499"/>
    <w:rsid w:val="008E3863"/>
    <w:rsid w:val="008E3A08"/>
    <w:rsid w:val="008E3DA1"/>
    <w:rsid w:val="008E4408"/>
    <w:rsid w:val="008E4DD9"/>
    <w:rsid w:val="008E574F"/>
    <w:rsid w:val="008E6788"/>
    <w:rsid w:val="008E703D"/>
    <w:rsid w:val="008F08A8"/>
    <w:rsid w:val="008F2BE4"/>
    <w:rsid w:val="008F2DB1"/>
    <w:rsid w:val="008F5DA2"/>
    <w:rsid w:val="008F6483"/>
    <w:rsid w:val="008F70EC"/>
    <w:rsid w:val="008F74E3"/>
    <w:rsid w:val="00900287"/>
    <w:rsid w:val="009009BD"/>
    <w:rsid w:val="009013D8"/>
    <w:rsid w:val="0090236B"/>
    <w:rsid w:val="00902AE0"/>
    <w:rsid w:val="0090362A"/>
    <w:rsid w:val="00904257"/>
    <w:rsid w:val="0090447B"/>
    <w:rsid w:val="00905060"/>
    <w:rsid w:val="0090672E"/>
    <w:rsid w:val="00906D46"/>
    <w:rsid w:val="00906E68"/>
    <w:rsid w:val="00907D5D"/>
    <w:rsid w:val="00912942"/>
    <w:rsid w:val="00912CA4"/>
    <w:rsid w:val="0091373A"/>
    <w:rsid w:val="00915922"/>
    <w:rsid w:val="0091594F"/>
    <w:rsid w:val="00915FCE"/>
    <w:rsid w:val="009165D7"/>
    <w:rsid w:val="0091729F"/>
    <w:rsid w:val="00920546"/>
    <w:rsid w:val="009212EA"/>
    <w:rsid w:val="00921353"/>
    <w:rsid w:val="00922C44"/>
    <w:rsid w:val="00924132"/>
    <w:rsid w:val="00924C7A"/>
    <w:rsid w:val="00925289"/>
    <w:rsid w:val="00925F12"/>
    <w:rsid w:val="00926479"/>
    <w:rsid w:val="0092684A"/>
    <w:rsid w:val="00926B1D"/>
    <w:rsid w:val="00927C10"/>
    <w:rsid w:val="00930DFB"/>
    <w:rsid w:val="00931F94"/>
    <w:rsid w:val="009323E5"/>
    <w:rsid w:val="0093259A"/>
    <w:rsid w:val="0093292C"/>
    <w:rsid w:val="00932AB4"/>
    <w:rsid w:val="00932DDA"/>
    <w:rsid w:val="00933502"/>
    <w:rsid w:val="00933E73"/>
    <w:rsid w:val="00934EE3"/>
    <w:rsid w:val="0093582C"/>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153"/>
    <w:rsid w:val="00960DB8"/>
    <w:rsid w:val="00962B0E"/>
    <w:rsid w:val="0096420A"/>
    <w:rsid w:val="0096460A"/>
    <w:rsid w:val="00965927"/>
    <w:rsid w:val="009662D9"/>
    <w:rsid w:val="00967747"/>
    <w:rsid w:val="00967D42"/>
    <w:rsid w:val="00967FE1"/>
    <w:rsid w:val="00970C9F"/>
    <w:rsid w:val="00971A1E"/>
    <w:rsid w:val="00971E28"/>
    <w:rsid w:val="00971F82"/>
    <w:rsid w:val="00971FEB"/>
    <w:rsid w:val="00972AFC"/>
    <w:rsid w:val="00972EB8"/>
    <w:rsid w:val="00977C99"/>
    <w:rsid w:val="0098034E"/>
    <w:rsid w:val="00983651"/>
    <w:rsid w:val="00983F79"/>
    <w:rsid w:val="0098435E"/>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CA2"/>
    <w:rsid w:val="009B2ECF"/>
    <w:rsid w:val="009B318F"/>
    <w:rsid w:val="009B424D"/>
    <w:rsid w:val="009B4BE5"/>
    <w:rsid w:val="009B5293"/>
    <w:rsid w:val="009B59F0"/>
    <w:rsid w:val="009B6640"/>
    <w:rsid w:val="009B683C"/>
    <w:rsid w:val="009B6FB9"/>
    <w:rsid w:val="009B7224"/>
    <w:rsid w:val="009B7B76"/>
    <w:rsid w:val="009C0B3E"/>
    <w:rsid w:val="009C1140"/>
    <w:rsid w:val="009C1228"/>
    <w:rsid w:val="009C286C"/>
    <w:rsid w:val="009C3620"/>
    <w:rsid w:val="009C597D"/>
    <w:rsid w:val="009C5BB6"/>
    <w:rsid w:val="009C5DFD"/>
    <w:rsid w:val="009C5F8C"/>
    <w:rsid w:val="009C72A7"/>
    <w:rsid w:val="009D1902"/>
    <w:rsid w:val="009D1DA1"/>
    <w:rsid w:val="009D219D"/>
    <w:rsid w:val="009D2602"/>
    <w:rsid w:val="009D2608"/>
    <w:rsid w:val="009D354B"/>
    <w:rsid w:val="009D50EB"/>
    <w:rsid w:val="009D5ACF"/>
    <w:rsid w:val="009D772D"/>
    <w:rsid w:val="009D7971"/>
    <w:rsid w:val="009E0787"/>
    <w:rsid w:val="009E09A8"/>
    <w:rsid w:val="009E0B06"/>
    <w:rsid w:val="009E0EA8"/>
    <w:rsid w:val="009E0F26"/>
    <w:rsid w:val="009E1EC1"/>
    <w:rsid w:val="009E3F63"/>
    <w:rsid w:val="009E47F7"/>
    <w:rsid w:val="009E4EAE"/>
    <w:rsid w:val="009E574C"/>
    <w:rsid w:val="009E5DBF"/>
    <w:rsid w:val="009E63BD"/>
    <w:rsid w:val="009E6BE2"/>
    <w:rsid w:val="009E7348"/>
    <w:rsid w:val="009E7BC7"/>
    <w:rsid w:val="009F1FB0"/>
    <w:rsid w:val="009F40AF"/>
    <w:rsid w:val="009F4753"/>
    <w:rsid w:val="009F4FC3"/>
    <w:rsid w:val="009F549A"/>
    <w:rsid w:val="009F5BCB"/>
    <w:rsid w:val="009F6B39"/>
    <w:rsid w:val="009F7C1B"/>
    <w:rsid w:val="00A011EC"/>
    <w:rsid w:val="00A01E5E"/>
    <w:rsid w:val="00A021C1"/>
    <w:rsid w:val="00A03D7B"/>
    <w:rsid w:val="00A04C6A"/>
    <w:rsid w:val="00A0537D"/>
    <w:rsid w:val="00A100DC"/>
    <w:rsid w:val="00A1021D"/>
    <w:rsid w:val="00A102F7"/>
    <w:rsid w:val="00A10423"/>
    <w:rsid w:val="00A106E4"/>
    <w:rsid w:val="00A12250"/>
    <w:rsid w:val="00A13912"/>
    <w:rsid w:val="00A14708"/>
    <w:rsid w:val="00A148F2"/>
    <w:rsid w:val="00A164CC"/>
    <w:rsid w:val="00A167E3"/>
    <w:rsid w:val="00A17760"/>
    <w:rsid w:val="00A21793"/>
    <w:rsid w:val="00A2187D"/>
    <w:rsid w:val="00A221E1"/>
    <w:rsid w:val="00A227DB"/>
    <w:rsid w:val="00A23431"/>
    <w:rsid w:val="00A2392E"/>
    <w:rsid w:val="00A243D1"/>
    <w:rsid w:val="00A24BB9"/>
    <w:rsid w:val="00A24E62"/>
    <w:rsid w:val="00A252CC"/>
    <w:rsid w:val="00A254C2"/>
    <w:rsid w:val="00A261FD"/>
    <w:rsid w:val="00A263EF"/>
    <w:rsid w:val="00A2755A"/>
    <w:rsid w:val="00A30BE7"/>
    <w:rsid w:val="00A310FC"/>
    <w:rsid w:val="00A32277"/>
    <w:rsid w:val="00A33402"/>
    <w:rsid w:val="00A3357D"/>
    <w:rsid w:val="00A33851"/>
    <w:rsid w:val="00A3467D"/>
    <w:rsid w:val="00A34C01"/>
    <w:rsid w:val="00A41EB5"/>
    <w:rsid w:val="00A44BE0"/>
    <w:rsid w:val="00A46BE7"/>
    <w:rsid w:val="00A46D3F"/>
    <w:rsid w:val="00A500B9"/>
    <w:rsid w:val="00A50A07"/>
    <w:rsid w:val="00A514B1"/>
    <w:rsid w:val="00A518FA"/>
    <w:rsid w:val="00A53A7A"/>
    <w:rsid w:val="00A54214"/>
    <w:rsid w:val="00A54382"/>
    <w:rsid w:val="00A550C1"/>
    <w:rsid w:val="00A55434"/>
    <w:rsid w:val="00A55E58"/>
    <w:rsid w:val="00A56406"/>
    <w:rsid w:val="00A56902"/>
    <w:rsid w:val="00A57DF5"/>
    <w:rsid w:val="00A618BC"/>
    <w:rsid w:val="00A61A94"/>
    <w:rsid w:val="00A62A93"/>
    <w:rsid w:val="00A6378B"/>
    <w:rsid w:val="00A65E99"/>
    <w:rsid w:val="00A66154"/>
    <w:rsid w:val="00A66937"/>
    <w:rsid w:val="00A70639"/>
    <w:rsid w:val="00A70718"/>
    <w:rsid w:val="00A71861"/>
    <w:rsid w:val="00A71942"/>
    <w:rsid w:val="00A72757"/>
    <w:rsid w:val="00A72F6A"/>
    <w:rsid w:val="00A73F3E"/>
    <w:rsid w:val="00A73F58"/>
    <w:rsid w:val="00A7468B"/>
    <w:rsid w:val="00A74FCB"/>
    <w:rsid w:val="00A75FCE"/>
    <w:rsid w:val="00A761E6"/>
    <w:rsid w:val="00A763CC"/>
    <w:rsid w:val="00A76738"/>
    <w:rsid w:val="00A76C5B"/>
    <w:rsid w:val="00A824E2"/>
    <w:rsid w:val="00A82E44"/>
    <w:rsid w:val="00A8436B"/>
    <w:rsid w:val="00A8582B"/>
    <w:rsid w:val="00A85D1D"/>
    <w:rsid w:val="00A865F9"/>
    <w:rsid w:val="00A867F4"/>
    <w:rsid w:val="00A86CAF"/>
    <w:rsid w:val="00A86DA7"/>
    <w:rsid w:val="00A874FA"/>
    <w:rsid w:val="00A90803"/>
    <w:rsid w:val="00A90C45"/>
    <w:rsid w:val="00A91F60"/>
    <w:rsid w:val="00A927EC"/>
    <w:rsid w:val="00A93E31"/>
    <w:rsid w:val="00A95611"/>
    <w:rsid w:val="00A95B07"/>
    <w:rsid w:val="00A96965"/>
    <w:rsid w:val="00A96B10"/>
    <w:rsid w:val="00A97B85"/>
    <w:rsid w:val="00A97E63"/>
    <w:rsid w:val="00AA036E"/>
    <w:rsid w:val="00AA23F3"/>
    <w:rsid w:val="00AA4A8A"/>
    <w:rsid w:val="00AA5331"/>
    <w:rsid w:val="00AA5A06"/>
    <w:rsid w:val="00AA69CA"/>
    <w:rsid w:val="00AA6B9F"/>
    <w:rsid w:val="00AA6DAC"/>
    <w:rsid w:val="00AA7BDF"/>
    <w:rsid w:val="00AB0246"/>
    <w:rsid w:val="00AB406D"/>
    <w:rsid w:val="00AB4A10"/>
    <w:rsid w:val="00AB4E5A"/>
    <w:rsid w:val="00AB567D"/>
    <w:rsid w:val="00AB5D2C"/>
    <w:rsid w:val="00AB5EE4"/>
    <w:rsid w:val="00AB689B"/>
    <w:rsid w:val="00AC199E"/>
    <w:rsid w:val="00AC1B14"/>
    <w:rsid w:val="00AC1E40"/>
    <w:rsid w:val="00AC324D"/>
    <w:rsid w:val="00AC4262"/>
    <w:rsid w:val="00AC4269"/>
    <w:rsid w:val="00AC4967"/>
    <w:rsid w:val="00AC4EA4"/>
    <w:rsid w:val="00AC5086"/>
    <w:rsid w:val="00AC5566"/>
    <w:rsid w:val="00AC786D"/>
    <w:rsid w:val="00AD03A0"/>
    <w:rsid w:val="00AD0825"/>
    <w:rsid w:val="00AD135D"/>
    <w:rsid w:val="00AD1A3C"/>
    <w:rsid w:val="00AD1F8E"/>
    <w:rsid w:val="00AD3283"/>
    <w:rsid w:val="00AD73FB"/>
    <w:rsid w:val="00AD75B6"/>
    <w:rsid w:val="00AD7AA4"/>
    <w:rsid w:val="00AD7B1B"/>
    <w:rsid w:val="00AE0051"/>
    <w:rsid w:val="00AE0653"/>
    <w:rsid w:val="00AE0970"/>
    <w:rsid w:val="00AE1FA2"/>
    <w:rsid w:val="00AE3BE2"/>
    <w:rsid w:val="00AE3F8C"/>
    <w:rsid w:val="00AE4149"/>
    <w:rsid w:val="00AE42FF"/>
    <w:rsid w:val="00AE48FE"/>
    <w:rsid w:val="00AE6C97"/>
    <w:rsid w:val="00AE7022"/>
    <w:rsid w:val="00AE7737"/>
    <w:rsid w:val="00AE7E5E"/>
    <w:rsid w:val="00AF3C6C"/>
    <w:rsid w:val="00AF4B9C"/>
    <w:rsid w:val="00AF57B5"/>
    <w:rsid w:val="00AF5DB1"/>
    <w:rsid w:val="00AF6426"/>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568"/>
    <w:rsid w:val="00B146CC"/>
    <w:rsid w:val="00B157C4"/>
    <w:rsid w:val="00B16B41"/>
    <w:rsid w:val="00B170D7"/>
    <w:rsid w:val="00B20113"/>
    <w:rsid w:val="00B22033"/>
    <w:rsid w:val="00B220F6"/>
    <w:rsid w:val="00B23B61"/>
    <w:rsid w:val="00B25722"/>
    <w:rsid w:val="00B30010"/>
    <w:rsid w:val="00B3049E"/>
    <w:rsid w:val="00B30EFE"/>
    <w:rsid w:val="00B30F1F"/>
    <w:rsid w:val="00B31F23"/>
    <w:rsid w:val="00B335EC"/>
    <w:rsid w:val="00B34251"/>
    <w:rsid w:val="00B37BBB"/>
    <w:rsid w:val="00B408E3"/>
    <w:rsid w:val="00B40DDB"/>
    <w:rsid w:val="00B42007"/>
    <w:rsid w:val="00B47174"/>
    <w:rsid w:val="00B473EF"/>
    <w:rsid w:val="00B4796B"/>
    <w:rsid w:val="00B51A09"/>
    <w:rsid w:val="00B52619"/>
    <w:rsid w:val="00B52E3C"/>
    <w:rsid w:val="00B548F9"/>
    <w:rsid w:val="00B54BCE"/>
    <w:rsid w:val="00B556F6"/>
    <w:rsid w:val="00B55BCC"/>
    <w:rsid w:val="00B56159"/>
    <w:rsid w:val="00B56BCE"/>
    <w:rsid w:val="00B56D1E"/>
    <w:rsid w:val="00B5743A"/>
    <w:rsid w:val="00B60540"/>
    <w:rsid w:val="00B610FE"/>
    <w:rsid w:val="00B6475D"/>
    <w:rsid w:val="00B65AE6"/>
    <w:rsid w:val="00B664BE"/>
    <w:rsid w:val="00B66850"/>
    <w:rsid w:val="00B66F24"/>
    <w:rsid w:val="00B71073"/>
    <w:rsid w:val="00B73779"/>
    <w:rsid w:val="00B737D2"/>
    <w:rsid w:val="00B743BB"/>
    <w:rsid w:val="00B743C0"/>
    <w:rsid w:val="00B74FA9"/>
    <w:rsid w:val="00B762BB"/>
    <w:rsid w:val="00B77999"/>
    <w:rsid w:val="00B77E7F"/>
    <w:rsid w:val="00B815C1"/>
    <w:rsid w:val="00B828F2"/>
    <w:rsid w:val="00B829AF"/>
    <w:rsid w:val="00B83748"/>
    <w:rsid w:val="00B8505F"/>
    <w:rsid w:val="00B857B0"/>
    <w:rsid w:val="00B87CCA"/>
    <w:rsid w:val="00B903FF"/>
    <w:rsid w:val="00B911A8"/>
    <w:rsid w:val="00B9181B"/>
    <w:rsid w:val="00B92248"/>
    <w:rsid w:val="00B92B20"/>
    <w:rsid w:val="00B937E9"/>
    <w:rsid w:val="00B93D32"/>
    <w:rsid w:val="00B94B2B"/>
    <w:rsid w:val="00B95125"/>
    <w:rsid w:val="00B95ADA"/>
    <w:rsid w:val="00B96DA6"/>
    <w:rsid w:val="00B97A66"/>
    <w:rsid w:val="00BA0873"/>
    <w:rsid w:val="00BA2B01"/>
    <w:rsid w:val="00BA2BC8"/>
    <w:rsid w:val="00BA3939"/>
    <w:rsid w:val="00BA45D9"/>
    <w:rsid w:val="00BA5695"/>
    <w:rsid w:val="00BA5F20"/>
    <w:rsid w:val="00BA6094"/>
    <w:rsid w:val="00BA7F02"/>
    <w:rsid w:val="00BB1093"/>
    <w:rsid w:val="00BB3186"/>
    <w:rsid w:val="00BB55A2"/>
    <w:rsid w:val="00BB5E0E"/>
    <w:rsid w:val="00BB7092"/>
    <w:rsid w:val="00BB7237"/>
    <w:rsid w:val="00BB750B"/>
    <w:rsid w:val="00BC0380"/>
    <w:rsid w:val="00BC2A2A"/>
    <w:rsid w:val="00BC2B14"/>
    <w:rsid w:val="00BC4C78"/>
    <w:rsid w:val="00BC5826"/>
    <w:rsid w:val="00BC64E4"/>
    <w:rsid w:val="00BC6F65"/>
    <w:rsid w:val="00BC70EA"/>
    <w:rsid w:val="00BC76CD"/>
    <w:rsid w:val="00BC7883"/>
    <w:rsid w:val="00BC7FAD"/>
    <w:rsid w:val="00BD0007"/>
    <w:rsid w:val="00BD12F3"/>
    <w:rsid w:val="00BD1410"/>
    <w:rsid w:val="00BD18B2"/>
    <w:rsid w:val="00BD1A21"/>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4874"/>
    <w:rsid w:val="00BE5829"/>
    <w:rsid w:val="00BE7466"/>
    <w:rsid w:val="00BF053F"/>
    <w:rsid w:val="00BF119D"/>
    <w:rsid w:val="00BF1BBF"/>
    <w:rsid w:val="00BF25F8"/>
    <w:rsid w:val="00BF2F43"/>
    <w:rsid w:val="00BF304A"/>
    <w:rsid w:val="00BF3199"/>
    <w:rsid w:val="00BF49E3"/>
    <w:rsid w:val="00BF4B9B"/>
    <w:rsid w:val="00BF5B16"/>
    <w:rsid w:val="00BF665E"/>
    <w:rsid w:val="00BF7D7D"/>
    <w:rsid w:val="00C01246"/>
    <w:rsid w:val="00C035AC"/>
    <w:rsid w:val="00C03A80"/>
    <w:rsid w:val="00C058CE"/>
    <w:rsid w:val="00C05E77"/>
    <w:rsid w:val="00C11CB7"/>
    <w:rsid w:val="00C1227D"/>
    <w:rsid w:val="00C12AA5"/>
    <w:rsid w:val="00C138CD"/>
    <w:rsid w:val="00C14B6A"/>
    <w:rsid w:val="00C14CA2"/>
    <w:rsid w:val="00C16390"/>
    <w:rsid w:val="00C17B5C"/>
    <w:rsid w:val="00C17CDC"/>
    <w:rsid w:val="00C2073A"/>
    <w:rsid w:val="00C214AE"/>
    <w:rsid w:val="00C21676"/>
    <w:rsid w:val="00C22441"/>
    <w:rsid w:val="00C244E4"/>
    <w:rsid w:val="00C24A2C"/>
    <w:rsid w:val="00C26634"/>
    <w:rsid w:val="00C26B00"/>
    <w:rsid w:val="00C27CA0"/>
    <w:rsid w:val="00C30E75"/>
    <w:rsid w:val="00C31166"/>
    <w:rsid w:val="00C330FB"/>
    <w:rsid w:val="00C332F2"/>
    <w:rsid w:val="00C34832"/>
    <w:rsid w:val="00C34D57"/>
    <w:rsid w:val="00C34E36"/>
    <w:rsid w:val="00C362ED"/>
    <w:rsid w:val="00C3686F"/>
    <w:rsid w:val="00C36A94"/>
    <w:rsid w:val="00C37117"/>
    <w:rsid w:val="00C37979"/>
    <w:rsid w:val="00C37F4B"/>
    <w:rsid w:val="00C402C2"/>
    <w:rsid w:val="00C402EF"/>
    <w:rsid w:val="00C40CDD"/>
    <w:rsid w:val="00C40EA7"/>
    <w:rsid w:val="00C41EC7"/>
    <w:rsid w:val="00C42908"/>
    <w:rsid w:val="00C42B64"/>
    <w:rsid w:val="00C4433F"/>
    <w:rsid w:val="00C44873"/>
    <w:rsid w:val="00C46D15"/>
    <w:rsid w:val="00C46FCF"/>
    <w:rsid w:val="00C47FB0"/>
    <w:rsid w:val="00C50C86"/>
    <w:rsid w:val="00C50E40"/>
    <w:rsid w:val="00C51804"/>
    <w:rsid w:val="00C54E8A"/>
    <w:rsid w:val="00C572C5"/>
    <w:rsid w:val="00C57753"/>
    <w:rsid w:val="00C57B9E"/>
    <w:rsid w:val="00C604C6"/>
    <w:rsid w:val="00C62AE7"/>
    <w:rsid w:val="00C6363D"/>
    <w:rsid w:val="00C6520D"/>
    <w:rsid w:val="00C65545"/>
    <w:rsid w:val="00C661B5"/>
    <w:rsid w:val="00C66B1B"/>
    <w:rsid w:val="00C67554"/>
    <w:rsid w:val="00C67B96"/>
    <w:rsid w:val="00C71608"/>
    <w:rsid w:val="00C71CBF"/>
    <w:rsid w:val="00C72C2B"/>
    <w:rsid w:val="00C75907"/>
    <w:rsid w:val="00C75BBB"/>
    <w:rsid w:val="00C764B5"/>
    <w:rsid w:val="00C81C35"/>
    <w:rsid w:val="00C81D66"/>
    <w:rsid w:val="00C8221C"/>
    <w:rsid w:val="00C826CB"/>
    <w:rsid w:val="00C9169F"/>
    <w:rsid w:val="00C920AF"/>
    <w:rsid w:val="00C93D43"/>
    <w:rsid w:val="00C9576A"/>
    <w:rsid w:val="00C9630E"/>
    <w:rsid w:val="00C9719F"/>
    <w:rsid w:val="00C971F9"/>
    <w:rsid w:val="00CA053B"/>
    <w:rsid w:val="00CA13D8"/>
    <w:rsid w:val="00CA15D2"/>
    <w:rsid w:val="00CA1662"/>
    <w:rsid w:val="00CA172B"/>
    <w:rsid w:val="00CA1BB7"/>
    <w:rsid w:val="00CA2AB2"/>
    <w:rsid w:val="00CA2B39"/>
    <w:rsid w:val="00CA39A0"/>
    <w:rsid w:val="00CA4308"/>
    <w:rsid w:val="00CA51B5"/>
    <w:rsid w:val="00CA6B08"/>
    <w:rsid w:val="00CA7094"/>
    <w:rsid w:val="00CA764E"/>
    <w:rsid w:val="00CA7D98"/>
    <w:rsid w:val="00CB1E5D"/>
    <w:rsid w:val="00CB203D"/>
    <w:rsid w:val="00CB2525"/>
    <w:rsid w:val="00CB2D5D"/>
    <w:rsid w:val="00CB2D74"/>
    <w:rsid w:val="00CB490B"/>
    <w:rsid w:val="00CB4A8E"/>
    <w:rsid w:val="00CB4AAD"/>
    <w:rsid w:val="00CB5BCC"/>
    <w:rsid w:val="00CB5FD8"/>
    <w:rsid w:val="00CB630B"/>
    <w:rsid w:val="00CB65F7"/>
    <w:rsid w:val="00CB6C29"/>
    <w:rsid w:val="00CB73D4"/>
    <w:rsid w:val="00CC04E2"/>
    <w:rsid w:val="00CC0E6A"/>
    <w:rsid w:val="00CC230D"/>
    <w:rsid w:val="00CC39CA"/>
    <w:rsid w:val="00CC3CC2"/>
    <w:rsid w:val="00CC55D9"/>
    <w:rsid w:val="00CC5F9E"/>
    <w:rsid w:val="00CC640C"/>
    <w:rsid w:val="00CC7943"/>
    <w:rsid w:val="00CC7DD3"/>
    <w:rsid w:val="00CD1846"/>
    <w:rsid w:val="00CD234A"/>
    <w:rsid w:val="00CD2667"/>
    <w:rsid w:val="00CD2C42"/>
    <w:rsid w:val="00CD2C88"/>
    <w:rsid w:val="00CD2E3B"/>
    <w:rsid w:val="00CD3F1F"/>
    <w:rsid w:val="00CD43B8"/>
    <w:rsid w:val="00CD4746"/>
    <w:rsid w:val="00CD68E5"/>
    <w:rsid w:val="00CE03DA"/>
    <w:rsid w:val="00CE0977"/>
    <w:rsid w:val="00CE0C18"/>
    <w:rsid w:val="00CE102D"/>
    <w:rsid w:val="00CE1EDA"/>
    <w:rsid w:val="00CE2392"/>
    <w:rsid w:val="00CE33C6"/>
    <w:rsid w:val="00CE39F9"/>
    <w:rsid w:val="00CE3DE7"/>
    <w:rsid w:val="00CE4196"/>
    <w:rsid w:val="00CE70F8"/>
    <w:rsid w:val="00CF0332"/>
    <w:rsid w:val="00CF1203"/>
    <w:rsid w:val="00CF1A51"/>
    <w:rsid w:val="00CF2078"/>
    <w:rsid w:val="00CF297E"/>
    <w:rsid w:val="00CF3043"/>
    <w:rsid w:val="00CF5314"/>
    <w:rsid w:val="00CF5B95"/>
    <w:rsid w:val="00CF5C3D"/>
    <w:rsid w:val="00CF5DFD"/>
    <w:rsid w:val="00CF6515"/>
    <w:rsid w:val="00CF7667"/>
    <w:rsid w:val="00CF7F82"/>
    <w:rsid w:val="00D005A2"/>
    <w:rsid w:val="00D00AC2"/>
    <w:rsid w:val="00D02AE4"/>
    <w:rsid w:val="00D077F6"/>
    <w:rsid w:val="00D07B8C"/>
    <w:rsid w:val="00D07CF7"/>
    <w:rsid w:val="00D07F60"/>
    <w:rsid w:val="00D10781"/>
    <w:rsid w:val="00D10B90"/>
    <w:rsid w:val="00D10C80"/>
    <w:rsid w:val="00D12326"/>
    <w:rsid w:val="00D12D83"/>
    <w:rsid w:val="00D13927"/>
    <w:rsid w:val="00D13F7D"/>
    <w:rsid w:val="00D144A9"/>
    <w:rsid w:val="00D156BC"/>
    <w:rsid w:val="00D17B86"/>
    <w:rsid w:val="00D21341"/>
    <w:rsid w:val="00D239CA"/>
    <w:rsid w:val="00D23FFD"/>
    <w:rsid w:val="00D245A1"/>
    <w:rsid w:val="00D24A0E"/>
    <w:rsid w:val="00D267CD"/>
    <w:rsid w:val="00D26891"/>
    <w:rsid w:val="00D26D81"/>
    <w:rsid w:val="00D27231"/>
    <w:rsid w:val="00D2780E"/>
    <w:rsid w:val="00D32D47"/>
    <w:rsid w:val="00D336CD"/>
    <w:rsid w:val="00D34811"/>
    <w:rsid w:val="00D3717E"/>
    <w:rsid w:val="00D3751C"/>
    <w:rsid w:val="00D422AD"/>
    <w:rsid w:val="00D43AD0"/>
    <w:rsid w:val="00D4460B"/>
    <w:rsid w:val="00D45310"/>
    <w:rsid w:val="00D455F0"/>
    <w:rsid w:val="00D45E8B"/>
    <w:rsid w:val="00D47032"/>
    <w:rsid w:val="00D47DA7"/>
    <w:rsid w:val="00D50871"/>
    <w:rsid w:val="00D51747"/>
    <w:rsid w:val="00D532CF"/>
    <w:rsid w:val="00D53934"/>
    <w:rsid w:val="00D53C98"/>
    <w:rsid w:val="00D53EE7"/>
    <w:rsid w:val="00D543F0"/>
    <w:rsid w:val="00D54653"/>
    <w:rsid w:val="00D54EA1"/>
    <w:rsid w:val="00D54FAD"/>
    <w:rsid w:val="00D5785B"/>
    <w:rsid w:val="00D60CAC"/>
    <w:rsid w:val="00D60E47"/>
    <w:rsid w:val="00D610A2"/>
    <w:rsid w:val="00D61953"/>
    <w:rsid w:val="00D61BFE"/>
    <w:rsid w:val="00D6218D"/>
    <w:rsid w:val="00D622E1"/>
    <w:rsid w:val="00D6282B"/>
    <w:rsid w:val="00D62D74"/>
    <w:rsid w:val="00D63FC7"/>
    <w:rsid w:val="00D64341"/>
    <w:rsid w:val="00D66C53"/>
    <w:rsid w:val="00D66DD6"/>
    <w:rsid w:val="00D67950"/>
    <w:rsid w:val="00D70015"/>
    <w:rsid w:val="00D703D8"/>
    <w:rsid w:val="00D70799"/>
    <w:rsid w:val="00D713FD"/>
    <w:rsid w:val="00D71918"/>
    <w:rsid w:val="00D71C9F"/>
    <w:rsid w:val="00D720A6"/>
    <w:rsid w:val="00D72FCD"/>
    <w:rsid w:val="00D736A3"/>
    <w:rsid w:val="00D74A9C"/>
    <w:rsid w:val="00D766CA"/>
    <w:rsid w:val="00D76FCE"/>
    <w:rsid w:val="00D823B9"/>
    <w:rsid w:val="00D82609"/>
    <w:rsid w:val="00D82EB7"/>
    <w:rsid w:val="00D8476F"/>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2A04"/>
    <w:rsid w:val="00DA3372"/>
    <w:rsid w:val="00DA4450"/>
    <w:rsid w:val="00DA68C7"/>
    <w:rsid w:val="00DA78A0"/>
    <w:rsid w:val="00DB24EF"/>
    <w:rsid w:val="00DB26D0"/>
    <w:rsid w:val="00DB3D73"/>
    <w:rsid w:val="00DB3F84"/>
    <w:rsid w:val="00DB6026"/>
    <w:rsid w:val="00DB6328"/>
    <w:rsid w:val="00DC105E"/>
    <w:rsid w:val="00DC1FFE"/>
    <w:rsid w:val="00DC4557"/>
    <w:rsid w:val="00DC5064"/>
    <w:rsid w:val="00DC603D"/>
    <w:rsid w:val="00DC6288"/>
    <w:rsid w:val="00DC652B"/>
    <w:rsid w:val="00DC7A13"/>
    <w:rsid w:val="00DD0758"/>
    <w:rsid w:val="00DD0E94"/>
    <w:rsid w:val="00DD14D5"/>
    <w:rsid w:val="00DD19E4"/>
    <w:rsid w:val="00DD30F4"/>
    <w:rsid w:val="00DD40B3"/>
    <w:rsid w:val="00DD434B"/>
    <w:rsid w:val="00DD4E47"/>
    <w:rsid w:val="00DD6785"/>
    <w:rsid w:val="00DD6A21"/>
    <w:rsid w:val="00DE189D"/>
    <w:rsid w:val="00DE2732"/>
    <w:rsid w:val="00DE2ADB"/>
    <w:rsid w:val="00DE3A49"/>
    <w:rsid w:val="00DE3CBD"/>
    <w:rsid w:val="00DE5AC7"/>
    <w:rsid w:val="00DE5F94"/>
    <w:rsid w:val="00DE6515"/>
    <w:rsid w:val="00DE6A18"/>
    <w:rsid w:val="00DF00EA"/>
    <w:rsid w:val="00DF1934"/>
    <w:rsid w:val="00DF51ED"/>
    <w:rsid w:val="00DF5F68"/>
    <w:rsid w:val="00DF7648"/>
    <w:rsid w:val="00DF78B4"/>
    <w:rsid w:val="00E00F42"/>
    <w:rsid w:val="00E016F7"/>
    <w:rsid w:val="00E01D14"/>
    <w:rsid w:val="00E02210"/>
    <w:rsid w:val="00E02968"/>
    <w:rsid w:val="00E02AFD"/>
    <w:rsid w:val="00E03AB1"/>
    <w:rsid w:val="00E03C2E"/>
    <w:rsid w:val="00E0578B"/>
    <w:rsid w:val="00E058DD"/>
    <w:rsid w:val="00E05CFD"/>
    <w:rsid w:val="00E05F43"/>
    <w:rsid w:val="00E075B0"/>
    <w:rsid w:val="00E07C4B"/>
    <w:rsid w:val="00E07D72"/>
    <w:rsid w:val="00E07FC9"/>
    <w:rsid w:val="00E1038B"/>
    <w:rsid w:val="00E107DF"/>
    <w:rsid w:val="00E120B3"/>
    <w:rsid w:val="00E12916"/>
    <w:rsid w:val="00E130FA"/>
    <w:rsid w:val="00E13B87"/>
    <w:rsid w:val="00E14477"/>
    <w:rsid w:val="00E14B12"/>
    <w:rsid w:val="00E14C1E"/>
    <w:rsid w:val="00E15089"/>
    <w:rsid w:val="00E15BEB"/>
    <w:rsid w:val="00E16462"/>
    <w:rsid w:val="00E2076C"/>
    <w:rsid w:val="00E20A9B"/>
    <w:rsid w:val="00E21332"/>
    <w:rsid w:val="00E21495"/>
    <w:rsid w:val="00E21612"/>
    <w:rsid w:val="00E2164F"/>
    <w:rsid w:val="00E21884"/>
    <w:rsid w:val="00E21E7E"/>
    <w:rsid w:val="00E220EA"/>
    <w:rsid w:val="00E227D2"/>
    <w:rsid w:val="00E24D12"/>
    <w:rsid w:val="00E24DD4"/>
    <w:rsid w:val="00E26786"/>
    <w:rsid w:val="00E30749"/>
    <w:rsid w:val="00E30C61"/>
    <w:rsid w:val="00E316D9"/>
    <w:rsid w:val="00E31F75"/>
    <w:rsid w:val="00E3460D"/>
    <w:rsid w:val="00E34838"/>
    <w:rsid w:val="00E34BFC"/>
    <w:rsid w:val="00E372F0"/>
    <w:rsid w:val="00E37D96"/>
    <w:rsid w:val="00E37FDE"/>
    <w:rsid w:val="00E4006F"/>
    <w:rsid w:val="00E40543"/>
    <w:rsid w:val="00E40C30"/>
    <w:rsid w:val="00E40EF6"/>
    <w:rsid w:val="00E41350"/>
    <w:rsid w:val="00E42312"/>
    <w:rsid w:val="00E44174"/>
    <w:rsid w:val="00E45BCE"/>
    <w:rsid w:val="00E46B44"/>
    <w:rsid w:val="00E4772A"/>
    <w:rsid w:val="00E504C8"/>
    <w:rsid w:val="00E52691"/>
    <w:rsid w:val="00E52BF3"/>
    <w:rsid w:val="00E5365C"/>
    <w:rsid w:val="00E53AF9"/>
    <w:rsid w:val="00E53B63"/>
    <w:rsid w:val="00E5432A"/>
    <w:rsid w:val="00E547A0"/>
    <w:rsid w:val="00E54F37"/>
    <w:rsid w:val="00E56EC0"/>
    <w:rsid w:val="00E57A40"/>
    <w:rsid w:val="00E57F6F"/>
    <w:rsid w:val="00E601AC"/>
    <w:rsid w:val="00E6021C"/>
    <w:rsid w:val="00E604DA"/>
    <w:rsid w:val="00E62287"/>
    <w:rsid w:val="00E627E1"/>
    <w:rsid w:val="00E63423"/>
    <w:rsid w:val="00E639B7"/>
    <w:rsid w:val="00E64306"/>
    <w:rsid w:val="00E64945"/>
    <w:rsid w:val="00E65CAC"/>
    <w:rsid w:val="00E66105"/>
    <w:rsid w:val="00E66761"/>
    <w:rsid w:val="00E708FD"/>
    <w:rsid w:val="00E7104D"/>
    <w:rsid w:val="00E712D2"/>
    <w:rsid w:val="00E71962"/>
    <w:rsid w:val="00E72146"/>
    <w:rsid w:val="00E723E7"/>
    <w:rsid w:val="00E7364E"/>
    <w:rsid w:val="00E73803"/>
    <w:rsid w:val="00E73F37"/>
    <w:rsid w:val="00E75731"/>
    <w:rsid w:val="00E759C0"/>
    <w:rsid w:val="00E75CB2"/>
    <w:rsid w:val="00E768DC"/>
    <w:rsid w:val="00E7779C"/>
    <w:rsid w:val="00E819FF"/>
    <w:rsid w:val="00E825AC"/>
    <w:rsid w:val="00E8268B"/>
    <w:rsid w:val="00E830D8"/>
    <w:rsid w:val="00E83120"/>
    <w:rsid w:val="00E83471"/>
    <w:rsid w:val="00E8406D"/>
    <w:rsid w:val="00E84241"/>
    <w:rsid w:val="00E84DEA"/>
    <w:rsid w:val="00E85C0D"/>
    <w:rsid w:val="00E871AA"/>
    <w:rsid w:val="00E872D0"/>
    <w:rsid w:val="00E87762"/>
    <w:rsid w:val="00E93A9F"/>
    <w:rsid w:val="00E9402A"/>
    <w:rsid w:val="00E94369"/>
    <w:rsid w:val="00E964E5"/>
    <w:rsid w:val="00E96583"/>
    <w:rsid w:val="00E968B0"/>
    <w:rsid w:val="00EA023C"/>
    <w:rsid w:val="00EA0ECB"/>
    <w:rsid w:val="00EA1477"/>
    <w:rsid w:val="00EA444A"/>
    <w:rsid w:val="00EA4FF1"/>
    <w:rsid w:val="00EA5170"/>
    <w:rsid w:val="00EA542A"/>
    <w:rsid w:val="00EA5D4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697"/>
    <w:rsid w:val="00EC47E5"/>
    <w:rsid w:val="00EC57FC"/>
    <w:rsid w:val="00EC59F7"/>
    <w:rsid w:val="00ED0C7A"/>
    <w:rsid w:val="00ED15A7"/>
    <w:rsid w:val="00ED2D51"/>
    <w:rsid w:val="00ED2F19"/>
    <w:rsid w:val="00ED347A"/>
    <w:rsid w:val="00ED3B9C"/>
    <w:rsid w:val="00ED3E18"/>
    <w:rsid w:val="00ED3FB9"/>
    <w:rsid w:val="00ED4E37"/>
    <w:rsid w:val="00ED4F1B"/>
    <w:rsid w:val="00ED6318"/>
    <w:rsid w:val="00ED632A"/>
    <w:rsid w:val="00EE1033"/>
    <w:rsid w:val="00EE13D1"/>
    <w:rsid w:val="00EE1996"/>
    <w:rsid w:val="00EE3161"/>
    <w:rsid w:val="00EE4D94"/>
    <w:rsid w:val="00EE50C0"/>
    <w:rsid w:val="00EE5341"/>
    <w:rsid w:val="00EE6911"/>
    <w:rsid w:val="00EF0311"/>
    <w:rsid w:val="00EF095A"/>
    <w:rsid w:val="00EF0E0B"/>
    <w:rsid w:val="00EF0EDD"/>
    <w:rsid w:val="00EF2305"/>
    <w:rsid w:val="00EF33CE"/>
    <w:rsid w:val="00EF3CC0"/>
    <w:rsid w:val="00EF5855"/>
    <w:rsid w:val="00EF6C92"/>
    <w:rsid w:val="00EF6D2A"/>
    <w:rsid w:val="00F00466"/>
    <w:rsid w:val="00F00AA5"/>
    <w:rsid w:val="00F02300"/>
    <w:rsid w:val="00F02CFB"/>
    <w:rsid w:val="00F033AC"/>
    <w:rsid w:val="00F05731"/>
    <w:rsid w:val="00F05D69"/>
    <w:rsid w:val="00F06B52"/>
    <w:rsid w:val="00F07F68"/>
    <w:rsid w:val="00F147E8"/>
    <w:rsid w:val="00F14BB1"/>
    <w:rsid w:val="00F14EB0"/>
    <w:rsid w:val="00F156B4"/>
    <w:rsid w:val="00F15DEE"/>
    <w:rsid w:val="00F15ED8"/>
    <w:rsid w:val="00F16D8F"/>
    <w:rsid w:val="00F204CA"/>
    <w:rsid w:val="00F21229"/>
    <w:rsid w:val="00F212B3"/>
    <w:rsid w:val="00F218FE"/>
    <w:rsid w:val="00F23529"/>
    <w:rsid w:val="00F24014"/>
    <w:rsid w:val="00F31A5B"/>
    <w:rsid w:val="00F3380E"/>
    <w:rsid w:val="00F34F6B"/>
    <w:rsid w:val="00F36527"/>
    <w:rsid w:val="00F3700C"/>
    <w:rsid w:val="00F375E9"/>
    <w:rsid w:val="00F407DF"/>
    <w:rsid w:val="00F40BC1"/>
    <w:rsid w:val="00F413D7"/>
    <w:rsid w:val="00F41851"/>
    <w:rsid w:val="00F4195C"/>
    <w:rsid w:val="00F42246"/>
    <w:rsid w:val="00F43055"/>
    <w:rsid w:val="00F43137"/>
    <w:rsid w:val="00F438AF"/>
    <w:rsid w:val="00F444F9"/>
    <w:rsid w:val="00F44E2C"/>
    <w:rsid w:val="00F44FFB"/>
    <w:rsid w:val="00F45EAC"/>
    <w:rsid w:val="00F45F8F"/>
    <w:rsid w:val="00F47EB1"/>
    <w:rsid w:val="00F53196"/>
    <w:rsid w:val="00F5422D"/>
    <w:rsid w:val="00F5545D"/>
    <w:rsid w:val="00F555A4"/>
    <w:rsid w:val="00F56B2B"/>
    <w:rsid w:val="00F60815"/>
    <w:rsid w:val="00F61ACA"/>
    <w:rsid w:val="00F61D6F"/>
    <w:rsid w:val="00F62742"/>
    <w:rsid w:val="00F64723"/>
    <w:rsid w:val="00F64B3D"/>
    <w:rsid w:val="00F656A2"/>
    <w:rsid w:val="00F66FC9"/>
    <w:rsid w:val="00F6788D"/>
    <w:rsid w:val="00F701BC"/>
    <w:rsid w:val="00F70DB6"/>
    <w:rsid w:val="00F73102"/>
    <w:rsid w:val="00F7475F"/>
    <w:rsid w:val="00F74904"/>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2D95"/>
    <w:rsid w:val="00F93A6C"/>
    <w:rsid w:val="00F93E35"/>
    <w:rsid w:val="00F943CE"/>
    <w:rsid w:val="00F94F50"/>
    <w:rsid w:val="00F95E43"/>
    <w:rsid w:val="00F964DE"/>
    <w:rsid w:val="00F970D6"/>
    <w:rsid w:val="00F9786C"/>
    <w:rsid w:val="00FA177F"/>
    <w:rsid w:val="00FA2626"/>
    <w:rsid w:val="00FA2865"/>
    <w:rsid w:val="00FA37A5"/>
    <w:rsid w:val="00FA4370"/>
    <w:rsid w:val="00FA440F"/>
    <w:rsid w:val="00FA4824"/>
    <w:rsid w:val="00FA53BD"/>
    <w:rsid w:val="00FA5950"/>
    <w:rsid w:val="00FA6108"/>
    <w:rsid w:val="00FA621B"/>
    <w:rsid w:val="00FA65D1"/>
    <w:rsid w:val="00FB0A55"/>
    <w:rsid w:val="00FB0CCC"/>
    <w:rsid w:val="00FB0DA8"/>
    <w:rsid w:val="00FB1C0F"/>
    <w:rsid w:val="00FB1F57"/>
    <w:rsid w:val="00FB200B"/>
    <w:rsid w:val="00FB21D2"/>
    <w:rsid w:val="00FB25A4"/>
    <w:rsid w:val="00FB3EAA"/>
    <w:rsid w:val="00FB403C"/>
    <w:rsid w:val="00FB47B4"/>
    <w:rsid w:val="00FB5EC5"/>
    <w:rsid w:val="00FB70D2"/>
    <w:rsid w:val="00FB7921"/>
    <w:rsid w:val="00FC042C"/>
    <w:rsid w:val="00FC0483"/>
    <w:rsid w:val="00FC0C2F"/>
    <w:rsid w:val="00FC3411"/>
    <w:rsid w:val="00FC3550"/>
    <w:rsid w:val="00FC443B"/>
    <w:rsid w:val="00FC466B"/>
    <w:rsid w:val="00FC485F"/>
    <w:rsid w:val="00FC6497"/>
    <w:rsid w:val="00FC6773"/>
    <w:rsid w:val="00FD0D4A"/>
    <w:rsid w:val="00FD148E"/>
    <w:rsid w:val="00FD2F94"/>
    <w:rsid w:val="00FD3BD7"/>
    <w:rsid w:val="00FD51CF"/>
    <w:rsid w:val="00FD61B4"/>
    <w:rsid w:val="00FD67B5"/>
    <w:rsid w:val="00FD745E"/>
    <w:rsid w:val="00FD797E"/>
    <w:rsid w:val="00FE14ED"/>
    <w:rsid w:val="00FE3484"/>
    <w:rsid w:val="00FE3CEB"/>
    <w:rsid w:val="00FE3F70"/>
    <w:rsid w:val="00FE44FC"/>
    <w:rsid w:val="00FE4553"/>
    <w:rsid w:val="00FE466C"/>
    <w:rsid w:val="00FE4E86"/>
    <w:rsid w:val="00FE5552"/>
    <w:rsid w:val="00FE717B"/>
    <w:rsid w:val="00FF020D"/>
    <w:rsid w:val="00FF0757"/>
    <w:rsid w:val="00FF17C6"/>
    <w:rsid w:val="00FF1FD4"/>
    <w:rsid w:val="00FF2938"/>
    <w:rsid w:val="00FF2C07"/>
    <w:rsid w:val="00FF3AF8"/>
    <w:rsid w:val="00FF3B40"/>
    <w:rsid w:val="00FF4FB4"/>
    <w:rsid w:val="00FF52DF"/>
    <w:rsid w:val="00FF5C37"/>
    <w:rsid w:val="00FF6164"/>
    <w:rsid w:val="00FF74FC"/>
    <w:rsid w:val="00FF796C"/>
    <w:rsid w:val="00FF7E82"/>
    <w:rsid w:val="00FF7FE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3793"/>
    <o:shapelayout v:ext="edit">
      <o:idmap v:ext="edit" data="1"/>
    </o:shapelayout>
  </w:shapeDefaults>
  <w:decimalSymbol w:val=","/>
  <w:listSeparator w:val=";"/>
  <w14:docId w14:val="1D6C4451"/>
  <w15:docId w15:val="{4CF96879-3334-4B0B-81B3-11C8FEA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53DD"/>
    <w:rPr>
      <w:sz w:val="24"/>
      <w:szCs w:val="24"/>
    </w:rPr>
  </w:style>
  <w:style w:type="paragraph" w:styleId="Heading2">
    <w:name w:val="heading 2"/>
    <w:basedOn w:val="Normal"/>
    <w:next w:val="Normal"/>
    <w:link w:val="Heading2Char"/>
    <w:semiHidden/>
    <w:unhideWhenUsed/>
    <w:qFormat/>
    <w:rsid w:val="0059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637A9"/>
    <w:pPr>
      <w:keepNext/>
      <w:jc w:val="center"/>
      <w:outlineLvl w:val="2"/>
    </w:pPr>
    <w:rPr>
      <w:sz w:val="28"/>
      <w:lang w:eastAsia="en-US"/>
    </w:rPr>
  </w:style>
  <w:style w:type="paragraph" w:styleId="Heading4">
    <w:name w:val="heading 4"/>
    <w:basedOn w:val="Normal"/>
    <w:next w:val="Normal"/>
    <w:link w:val="Heading4Char"/>
    <w:semiHidden/>
    <w:unhideWhenUsed/>
    <w:qFormat/>
    <w:rsid w:val="005D4E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uiPriority w:val="99"/>
    <w:rsid w:val="007953DD"/>
    <w:rPr>
      <w:color w:val="0000FF"/>
      <w:u w:val="single"/>
    </w:rPr>
  </w:style>
  <w:style w:type="paragraph" w:styleId="Header">
    <w:name w:val="header"/>
    <w:basedOn w:val="Normal"/>
    <w:link w:val="HeaderChar"/>
    <w:uiPriority w:val="99"/>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iPriority w:val="99"/>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uiPriority w:val="59"/>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qFormat/>
    <w:rsid w:val="00BC0380"/>
    <w:pPr>
      <w:suppressAutoHyphens/>
    </w:pPr>
    <w:rPr>
      <w:sz w:val="20"/>
      <w:szCs w:val="20"/>
      <w:lang w:eastAsia="ar-SA"/>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rsid w:val="00BC0380"/>
    <w:rPr>
      <w:lang w:eastAsia="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semiHidden/>
    <w:locked/>
    <w:rsid w:val="008C25A7"/>
  </w:style>
  <w:style w:type="character" w:customStyle="1" w:styleId="Heading2Char">
    <w:name w:val="Heading 2 Char"/>
    <w:basedOn w:val="DefaultParagraphFont"/>
    <w:link w:val="Heading2"/>
    <w:semiHidden/>
    <w:rsid w:val="00597CFC"/>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5B6EAA"/>
    <w:rPr>
      <w:sz w:val="24"/>
      <w:szCs w:val="24"/>
    </w:rPr>
  </w:style>
  <w:style w:type="character" w:customStyle="1" w:styleId="Heading4Char">
    <w:name w:val="Heading 4 Char"/>
    <w:basedOn w:val="DefaultParagraphFont"/>
    <w:link w:val="Heading4"/>
    <w:semiHidden/>
    <w:rsid w:val="005D4E7A"/>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rsid w:val="00B34251"/>
    <w:rPr>
      <w:color w:val="800080" w:themeColor="followedHyperlink"/>
      <w:u w:val="single"/>
    </w:rPr>
  </w:style>
  <w:style w:type="character" w:customStyle="1" w:styleId="FooterChar">
    <w:name w:val="Footer Char"/>
    <w:basedOn w:val="DefaultParagraphFont"/>
    <w:link w:val="Footer"/>
    <w:uiPriority w:val="99"/>
    <w:rsid w:val="002B6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12427888">
      <w:bodyDiv w:val="1"/>
      <w:marLeft w:val="0"/>
      <w:marRight w:val="0"/>
      <w:marTop w:val="0"/>
      <w:marBottom w:val="0"/>
      <w:divBdr>
        <w:top w:val="none" w:sz="0" w:space="0" w:color="auto"/>
        <w:left w:val="none" w:sz="0" w:space="0" w:color="auto"/>
        <w:bottom w:val="none" w:sz="0" w:space="0" w:color="auto"/>
        <w:right w:val="none" w:sz="0" w:space="0" w:color="auto"/>
      </w:divBdr>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730418935">
      <w:bodyDiv w:val="1"/>
      <w:marLeft w:val="0"/>
      <w:marRight w:val="0"/>
      <w:marTop w:val="0"/>
      <w:marBottom w:val="0"/>
      <w:divBdr>
        <w:top w:val="none" w:sz="0" w:space="0" w:color="auto"/>
        <w:left w:val="none" w:sz="0" w:space="0" w:color="auto"/>
        <w:bottom w:val="none" w:sz="0" w:space="0" w:color="auto"/>
        <w:right w:val="none" w:sz="0" w:space="0" w:color="auto"/>
      </w:divBdr>
    </w:div>
    <w:div w:id="730736933">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94234570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3789532">
      <w:bodyDiv w:val="1"/>
      <w:marLeft w:val="0"/>
      <w:marRight w:val="0"/>
      <w:marTop w:val="0"/>
      <w:marBottom w:val="0"/>
      <w:divBdr>
        <w:top w:val="none" w:sz="0" w:space="0" w:color="auto"/>
        <w:left w:val="none" w:sz="0" w:space="0" w:color="auto"/>
        <w:bottom w:val="none" w:sz="0" w:space="0" w:color="auto"/>
        <w:right w:val="none" w:sz="0" w:space="0" w:color="auto"/>
      </w:divBdr>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19923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ura.boltane@vm.gov.lv" TargetMode="External"/><Relationship Id="rId4" Type="http://schemas.openxmlformats.org/officeDocument/2006/relationships/styles" Target="styles.xml"/><Relationship Id="rId9" Type="http://schemas.openxmlformats.org/officeDocument/2006/relationships/hyperlink" Target="http://www.eveseliba.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D400-A178-49D8-B0F3-9C6CD8C447C6}">
  <ds:schemaRefs>
    <ds:schemaRef ds:uri="http://schemas.openxmlformats.org/officeDocument/2006/bibliography"/>
  </ds:schemaRefs>
</ds:datastoreItem>
</file>

<file path=customXml/itemProps2.xml><?xml version="1.0" encoding="utf-8"?>
<ds:datastoreItem xmlns:ds="http://schemas.openxmlformats.org/officeDocument/2006/customXml" ds:itemID="{4F0366E8-9B23-44A1-A552-B6F1480B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10619</Words>
  <Characters>6053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2008. gada 15. septembra noteikumos Nr.746 „Ar noteiktām slimībām slimojošu pacientu reģistra izveides, papildināšanas un uzturēšanas kārtība””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 gada 15. septembra noteikumos Nr.746 „Ar noteiktām slimībām slimojošu pacientu reģistra izveides, papildināšanas un uzturēšanas kārtība”” sākotnējās ietekmes novērtējuma ziņojums (anotācija)</dc:title>
  <dc:subject>Anotācija</dc:subject>
  <dc:creator>Laura Boltāne</dc:creator>
  <dc:description>laura.boltane@vm.gov.lv, 67876154</dc:description>
  <cp:lastModifiedBy>zvaltere</cp:lastModifiedBy>
  <cp:revision>2</cp:revision>
  <cp:lastPrinted>2016-11-23T16:28:00Z</cp:lastPrinted>
  <dcterms:created xsi:type="dcterms:W3CDTF">2016-11-24T09:15:00Z</dcterms:created>
  <dcterms:modified xsi:type="dcterms:W3CDTF">2016-11-24T09:15:00Z</dcterms:modified>
</cp:coreProperties>
</file>