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12" w:rsidRPr="004C632D" w:rsidRDefault="00406149" w:rsidP="004C632D">
      <w:pPr>
        <w:jc w:val="center"/>
        <w:rPr>
          <w:b/>
          <w:color w:val="000000"/>
          <w:sz w:val="28"/>
          <w:szCs w:val="28"/>
        </w:rPr>
      </w:pPr>
      <w:bookmarkStart w:id="0" w:name="_GoBack"/>
      <w:bookmarkEnd w:id="0"/>
      <w:r w:rsidRPr="003B3934">
        <w:rPr>
          <w:b/>
          <w:bCs/>
          <w:sz w:val="28"/>
          <w:szCs w:val="28"/>
        </w:rPr>
        <w:t>M</w:t>
      </w:r>
      <w:r w:rsidR="00C83412" w:rsidRPr="003B3934">
        <w:rPr>
          <w:b/>
          <w:bCs/>
          <w:sz w:val="28"/>
          <w:szCs w:val="28"/>
        </w:rPr>
        <w:t xml:space="preserve">inistru kabineta rīkojuma projekta </w:t>
      </w:r>
      <w:r w:rsidR="003C3194" w:rsidRPr="003B3934">
        <w:rPr>
          <w:b/>
          <w:bCs/>
          <w:sz w:val="28"/>
          <w:szCs w:val="28"/>
        </w:rPr>
        <w:t>“</w:t>
      </w:r>
      <w:bookmarkStart w:id="1" w:name="OLE_LINK14"/>
      <w:bookmarkStart w:id="2" w:name="OLE_LINK15"/>
      <w:r w:rsidR="004C632D" w:rsidRPr="004C632D">
        <w:rPr>
          <w:b/>
          <w:bCs/>
          <w:color w:val="000000"/>
          <w:sz w:val="28"/>
          <w:szCs w:val="28"/>
        </w:rPr>
        <w:t xml:space="preserve"> </w:t>
      </w:r>
      <w:r w:rsidR="004C632D" w:rsidRPr="00464D84">
        <w:rPr>
          <w:b/>
          <w:bCs/>
          <w:color w:val="000000"/>
          <w:sz w:val="28"/>
          <w:szCs w:val="28"/>
        </w:rPr>
        <w:t xml:space="preserve">Par </w:t>
      </w:r>
      <w:r w:rsidR="004C632D">
        <w:rPr>
          <w:b/>
          <w:bCs/>
          <w:color w:val="000000"/>
          <w:sz w:val="28"/>
          <w:szCs w:val="28"/>
        </w:rPr>
        <w:t>apropriācijas pārdali</w:t>
      </w:r>
      <w:bookmarkEnd w:id="1"/>
      <w:bookmarkEnd w:id="2"/>
      <w:r w:rsidR="00C83412" w:rsidRPr="003B3934">
        <w:rPr>
          <w:b/>
          <w:bCs/>
          <w:sz w:val="28"/>
          <w:szCs w:val="28"/>
        </w:rPr>
        <w:t>” sākotnējās ietekmes novērtējuma ziņojums (anotācija)</w:t>
      </w:r>
    </w:p>
    <w:p w:rsidR="008C5649" w:rsidRPr="00A71D34" w:rsidRDefault="008C5649" w:rsidP="00A71D34">
      <w:pPr>
        <w:pStyle w:val="naislab"/>
        <w:spacing w:before="0" w:after="0"/>
        <w:jc w:val="center"/>
        <w:outlineLvl w:val="0"/>
        <w:rPr>
          <w:b/>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
        <w:gridCol w:w="1346"/>
        <w:gridCol w:w="8085"/>
      </w:tblGrid>
      <w:tr w:rsidR="00852042" w:rsidRPr="002070D1" w:rsidTr="00136E57">
        <w:trPr>
          <w:trHeight w:val="393"/>
        </w:trPr>
        <w:tc>
          <w:tcPr>
            <w:tcW w:w="9644" w:type="dxa"/>
            <w:gridSpan w:val="3"/>
            <w:vAlign w:val="center"/>
          </w:tcPr>
          <w:p w:rsidR="00852042" w:rsidRPr="002070D1" w:rsidRDefault="00852042" w:rsidP="006C4607">
            <w:pPr>
              <w:pStyle w:val="naisnod"/>
              <w:spacing w:before="0" w:after="0"/>
            </w:pPr>
            <w:r w:rsidRPr="002070D1">
              <w:t>I</w:t>
            </w:r>
            <w:r w:rsidR="000941C5" w:rsidRPr="002070D1">
              <w:t>.</w:t>
            </w:r>
            <w:r w:rsidRPr="002070D1">
              <w:t xml:space="preserve"> Tiesību akta </w:t>
            </w:r>
            <w:r w:rsidR="002E3FF4" w:rsidRPr="002070D1">
              <w:t xml:space="preserve">projekta </w:t>
            </w:r>
            <w:r w:rsidRPr="002070D1">
              <w:t>izstrādes nepieciešamība</w:t>
            </w:r>
          </w:p>
        </w:tc>
      </w:tr>
      <w:tr w:rsidR="00262E2B" w:rsidRPr="002070D1" w:rsidTr="00136E57">
        <w:trPr>
          <w:trHeight w:val="917"/>
        </w:trPr>
        <w:tc>
          <w:tcPr>
            <w:tcW w:w="213" w:type="dxa"/>
          </w:tcPr>
          <w:p w:rsidR="00262E2B" w:rsidRPr="002070D1" w:rsidRDefault="00262E2B" w:rsidP="006C4607">
            <w:pPr>
              <w:pStyle w:val="naiskr"/>
              <w:spacing w:before="0" w:after="0"/>
            </w:pPr>
            <w:r w:rsidRPr="002070D1">
              <w:t>1.</w:t>
            </w:r>
          </w:p>
        </w:tc>
        <w:tc>
          <w:tcPr>
            <w:tcW w:w="1346" w:type="dxa"/>
          </w:tcPr>
          <w:p w:rsidR="00262E2B" w:rsidRPr="002070D1" w:rsidRDefault="002D7F54" w:rsidP="006C4607">
            <w:pPr>
              <w:pStyle w:val="naiskr"/>
              <w:spacing w:before="0" w:after="0"/>
              <w:ind w:hanging="10"/>
            </w:pPr>
            <w:r w:rsidRPr="002070D1">
              <w:t>Pamatojums</w:t>
            </w:r>
          </w:p>
        </w:tc>
        <w:tc>
          <w:tcPr>
            <w:tcW w:w="8085" w:type="dxa"/>
          </w:tcPr>
          <w:p w:rsidR="00750225" w:rsidRDefault="00085C86" w:rsidP="00750225">
            <w:pPr>
              <w:pStyle w:val="NormalWeb"/>
              <w:spacing w:before="0" w:beforeAutospacing="0" w:after="0" w:afterAutospacing="0"/>
              <w:ind w:left="147" w:right="141" w:firstLine="426"/>
              <w:jc w:val="both"/>
            </w:pPr>
            <w:r w:rsidRPr="00085C86">
              <w:t xml:space="preserve">Ministru kabineta rīkojuma projekts “Par </w:t>
            </w:r>
            <w:r w:rsidR="009C71A8">
              <w:t>apropriācijas pārdali</w:t>
            </w:r>
            <w:r>
              <w:t xml:space="preserve">” </w:t>
            </w:r>
            <w:r w:rsidRPr="00085C86">
              <w:t xml:space="preserve">izstrādāts, lai atbilstoši  Ministru kabineta </w:t>
            </w:r>
            <w:proofErr w:type="gramStart"/>
            <w:r w:rsidRPr="00085C86">
              <w:t>2006.gada</w:t>
            </w:r>
            <w:proofErr w:type="gramEnd"/>
            <w:r w:rsidRPr="00085C86">
              <w:t xml:space="preserve"> 31.oktobra noteikumiem Nr. 899 „</w:t>
            </w:r>
            <w:hyperlink r:id="rId9" w:tgtFrame="_blank" w:history="1">
              <w:r w:rsidRPr="00085C86">
                <w:rPr>
                  <w:rStyle w:val="Hyperlink"/>
                  <w:color w:val="auto"/>
                  <w:u w:val="none"/>
                </w:rPr>
                <w:t>Ambulatorajai ārstēšanai paredzēto zāļu un medicīnisko ierīču iegādes izdevumu kompensācijas kārtība</w:t>
              </w:r>
            </w:hyperlink>
            <w:r w:rsidR="009C71A8">
              <w:t>”</w:t>
            </w:r>
            <w:r w:rsidRPr="00085C86">
              <w:t xml:space="preserve"> </w:t>
            </w:r>
            <w:r w:rsidRPr="00085C86">
              <w:rPr>
                <w:color w:val="000000"/>
              </w:rPr>
              <w:t xml:space="preserve">nodrošinātu </w:t>
            </w:r>
            <w:r w:rsidRPr="00085C86">
              <w:t>pacientiem iespēju saņemt noteiktu slimību ārstēšanai nepieciešamos medikamentus, kurus pilnībā vai daļēji apmaksā valsts un</w:t>
            </w:r>
            <w:r>
              <w:t>,</w:t>
            </w:r>
            <w:r w:rsidRPr="00085C86">
              <w:t xml:space="preserve"> kuri ir iekļauti kompensējamo zāļu sarakstā</w:t>
            </w:r>
            <w:r w:rsidR="009C71A8">
              <w:t>.</w:t>
            </w:r>
            <w:r>
              <w:t xml:space="preserve"> </w:t>
            </w:r>
          </w:p>
          <w:p w:rsidR="00750225" w:rsidRDefault="00750225" w:rsidP="00750225">
            <w:pPr>
              <w:pStyle w:val="NormalWeb"/>
              <w:spacing w:before="0" w:beforeAutospacing="0" w:after="0" w:afterAutospacing="0"/>
              <w:ind w:left="147" w:right="141" w:firstLine="426"/>
              <w:jc w:val="both"/>
            </w:pPr>
            <w:r>
              <w:t>K</w:t>
            </w:r>
            <w:r w:rsidR="00085C86" w:rsidRPr="00750225">
              <w:t xml:space="preserve">ā arī izstrādāts, lai nodrošinātu </w:t>
            </w:r>
            <w:r w:rsidRPr="00750225">
              <w:t>papildus veselības aprūpes pakalpojumus personām ar prognozējamu invaliditāti, kuri ir vērsti uz personas funkcionēšanas spēju saglabāšanu, uzlabošanu vai atjaunošanu, lai novērstu invaliditātes iestāšanos, un kuri ir iekļauti Veselības un darbspēju ekspertīzes ārstu valsts komisijas apstiprinātajā personas ar prognozējamu invaliditāti individuālajā rehabilitācijas plānā.</w:t>
            </w:r>
          </w:p>
          <w:p w:rsidR="009D7BD7" w:rsidRDefault="009D7BD7" w:rsidP="00750225">
            <w:pPr>
              <w:pStyle w:val="NormalWeb"/>
              <w:spacing w:before="0" w:beforeAutospacing="0" w:after="0" w:afterAutospacing="0"/>
              <w:ind w:left="147" w:right="141" w:firstLine="426"/>
              <w:jc w:val="both"/>
            </w:pPr>
          </w:p>
          <w:p w:rsidR="001E27A3" w:rsidRPr="002070D1" w:rsidRDefault="001E27A3" w:rsidP="00750225">
            <w:pPr>
              <w:pStyle w:val="NormalWeb"/>
              <w:spacing w:before="0" w:beforeAutospacing="0" w:after="0" w:afterAutospacing="0"/>
              <w:ind w:left="147" w:right="141" w:firstLine="426"/>
              <w:jc w:val="both"/>
            </w:pPr>
            <w:r w:rsidRPr="001E27A3">
              <w:t>Likums par budžetu un finanšu vadību</w:t>
            </w:r>
            <w:r>
              <w:t xml:space="preserve"> </w:t>
            </w:r>
            <w:proofErr w:type="gramStart"/>
            <w:r>
              <w:t>9.panta</w:t>
            </w:r>
            <w:proofErr w:type="gramEnd"/>
            <w:r>
              <w:t xml:space="preserve"> 15.daļa</w:t>
            </w:r>
            <w:r w:rsidR="006A1AE8" w:rsidRPr="006A1AE8">
              <w:t xml:space="preserve"> nosaka,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3537FA" w:rsidRPr="003537FA" w:rsidTr="00136E57">
        <w:trPr>
          <w:trHeight w:val="164"/>
        </w:trPr>
        <w:tc>
          <w:tcPr>
            <w:tcW w:w="213" w:type="dxa"/>
          </w:tcPr>
          <w:p w:rsidR="00262E2B" w:rsidRPr="003537FA" w:rsidRDefault="00262E2B" w:rsidP="006C4607">
            <w:pPr>
              <w:pStyle w:val="naiskr"/>
              <w:spacing w:before="0" w:after="0"/>
              <w:rPr>
                <w:color w:val="000000" w:themeColor="text1"/>
              </w:rPr>
            </w:pPr>
            <w:r w:rsidRPr="003537FA">
              <w:rPr>
                <w:color w:val="000000" w:themeColor="text1"/>
              </w:rPr>
              <w:t>2.</w:t>
            </w:r>
          </w:p>
        </w:tc>
        <w:tc>
          <w:tcPr>
            <w:tcW w:w="1346" w:type="dxa"/>
          </w:tcPr>
          <w:p w:rsidR="00262E2B" w:rsidRPr="003537FA" w:rsidRDefault="00262E2B" w:rsidP="006C4607">
            <w:pPr>
              <w:pStyle w:val="naiskr"/>
              <w:tabs>
                <w:tab w:val="left" w:pos="170"/>
              </w:tabs>
              <w:spacing w:before="0" w:after="0"/>
              <w:rPr>
                <w:color w:val="000000" w:themeColor="text1"/>
              </w:rPr>
            </w:pPr>
            <w:r w:rsidRPr="003537FA">
              <w:rPr>
                <w:color w:val="000000" w:themeColor="text1"/>
              </w:rPr>
              <w:t>Pašreizējā situācija</w:t>
            </w:r>
            <w:r w:rsidR="001F5CD6" w:rsidRPr="003537FA">
              <w:rPr>
                <w:color w:val="000000" w:themeColor="text1"/>
              </w:rPr>
              <w:t xml:space="preserve"> un problēmas</w:t>
            </w:r>
            <w:r w:rsidR="00E74425" w:rsidRPr="003537FA">
              <w:rPr>
                <w:color w:val="000000" w:themeColor="text1"/>
              </w:rPr>
              <w:t>, kuru risināšanai tiesību akta projekts izstrādāts, tiesiskā regulējuma mērķis un būtība</w:t>
            </w:r>
          </w:p>
        </w:tc>
        <w:tc>
          <w:tcPr>
            <w:tcW w:w="8085" w:type="dxa"/>
          </w:tcPr>
          <w:p w:rsidR="009C71A8" w:rsidRPr="003537FA" w:rsidRDefault="0079367B" w:rsidP="00D52394">
            <w:pPr>
              <w:jc w:val="both"/>
              <w:rPr>
                <w:color w:val="000000" w:themeColor="text1"/>
              </w:rPr>
            </w:pPr>
            <w:r w:rsidRPr="003537FA">
              <w:rPr>
                <w:rFonts w:eastAsia="Calibri"/>
                <w:color w:val="000000" w:themeColor="text1"/>
                <w:lang w:eastAsia="en-US"/>
              </w:rPr>
              <w:t>Nacionālais veselības dienests (turpmāk - NVD) ir Veselības ministrijas padotības iestāde, kas administrē veselības aprūpei paredzētos valsts budžeta līdzekļus un saskaņā ar noslēgtajiem līgumiem</w:t>
            </w:r>
            <w:proofErr w:type="gramStart"/>
            <w:r w:rsidRPr="003537FA">
              <w:rPr>
                <w:rFonts w:eastAsia="Calibri"/>
                <w:color w:val="000000" w:themeColor="text1"/>
                <w:lang w:eastAsia="en-US"/>
              </w:rPr>
              <w:t xml:space="preserve"> </w:t>
            </w:r>
            <w:r w:rsidR="009C71A8" w:rsidRPr="003537FA">
              <w:rPr>
                <w:rFonts w:eastAsia="Calibri"/>
                <w:color w:val="000000" w:themeColor="text1"/>
                <w:lang w:eastAsia="en-US"/>
              </w:rPr>
              <w:t xml:space="preserve"> </w:t>
            </w:r>
            <w:proofErr w:type="gramEnd"/>
            <w:r w:rsidRPr="003537FA">
              <w:rPr>
                <w:rFonts w:eastAsia="Calibri"/>
                <w:color w:val="000000" w:themeColor="text1"/>
                <w:lang w:eastAsia="en-US"/>
              </w:rPr>
              <w:t>norēķinās par sniegtajiem veselības aprūpes pakalpojumiem, ambulatorajai ārstniecībai paredzētajām zālēm un medicīniskajām ierīcēm</w:t>
            </w:r>
            <w:r w:rsidR="009C71A8" w:rsidRPr="003537FA">
              <w:rPr>
                <w:rFonts w:eastAsia="Calibri"/>
                <w:color w:val="000000" w:themeColor="text1"/>
                <w:lang w:eastAsia="en-US"/>
              </w:rPr>
              <w:t>.</w:t>
            </w:r>
            <w:r w:rsidR="00977BCB" w:rsidRPr="003537FA">
              <w:rPr>
                <w:color w:val="000000" w:themeColor="text1"/>
              </w:rPr>
              <w:t xml:space="preserve"> </w:t>
            </w:r>
          </w:p>
          <w:p w:rsidR="009C71A8" w:rsidRPr="003537FA" w:rsidRDefault="009C71A8" w:rsidP="00D52394">
            <w:pPr>
              <w:jc w:val="both"/>
              <w:rPr>
                <w:color w:val="000000" w:themeColor="text1"/>
              </w:rPr>
            </w:pPr>
          </w:p>
          <w:p w:rsidR="00B224FB" w:rsidRPr="003537FA" w:rsidRDefault="00552DD9" w:rsidP="00D52394">
            <w:pPr>
              <w:jc w:val="both"/>
              <w:rPr>
                <w:color w:val="000000" w:themeColor="text1"/>
              </w:rPr>
            </w:pPr>
            <w:r w:rsidRPr="003537FA">
              <w:rPr>
                <w:color w:val="000000" w:themeColor="text1"/>
              </w:rPr>
              <w:t>Minēto funkciju nodrošināšanai n</w:t>
            </w:r>
            <w:r w:rsidR="00B224FB" w:rsidRPr="003537FA">
              <w:rPr>
                <w:color w:val="000000" w:themeColor="text1"/>
              </w:rPr>
              <w:t xml:space="preserve">epieciešams </w:t>
            </w:r>
            <w:r w:rsidR="009C71A8" w:rsidRPr="00DE1F87">
              <w:rPr>
                <w:color w:val="000000" w:themeColor="text1"/>
              </w:rPr>
              <w:t xml:space="preserve">pārdalīt </w:t>
            </w:r>
            <w:r w:rsidR="009C71A8" w:rsidRPr="00DE1F87">
              <w:rPr>
                <w:b/>
                <w:color w:val="000000" w:themeColor="text1"/>
              </w:rPr>
              <w:t>2</w:t>
            </w:r>
            <w:r w:rsidR="00DD180B" w:rsidRPr="00DE1F87">
              <w:rPr>
                <w:b/>
                <w:color w:val="000000" w:themeColor="text1"/>
              </w:rPr>
              <w:t> 572 192</w:t>
            </w:r>
            <w:r w:rsidR="00B224FB" w:rsidRPr="00DE1F87">
              <w:rPr>
                <w:b/>
                <w:color w:val="000000" w:themeColor="text1"/>
              </w:rPr>
              <w:t xml:space="preserve"> </w:t>
            </w:r>
            <w:proofErr w:type="spellStart"/>
            <w:r w:rsidR="00B224FB" w:rsidRPr="00DE1F87">
              <w:rPr>
                <w:b/>
                <w:i/>
                <w:color w:val="000000" w:themeColor="text1"/>
              </w:rPr>
              <w:t>euro</w:t>
            </w:r>
            <w:proofErr w:type="spellEnd"/>
            <w:r w:rsidR="00B224FB" w:rsidRPr="00DE1F87">
              <w:rPr>
                <w:color w:val="000000" w:themeColor="text1"/>
              </w:rPr>
              <w:t xml:space="preserve"> papildus</w:t>
            </w:r>
            <w:r w:rsidR="00B224FB" w:rsidRPr="003537FA">
              <w:rPr>
                <w:color w:val="000000" w:themeColor="text1"/>
              </w:rPr>
              <w:t xml:space="preserve"> finanšu līdzekļus Veselības ministrijai, lai NVD:</w:t>
            </w:r>
          </w:p>
          <w:p w:rsidR="007D5C54" w:rsidRPr="003537FA" w:rsidRDefault="00B224FB" w:rsidP="00D52394">
            <w:pPr>
              <w:jc w:val="both"/>
              <w:rPr>
                <w:color w:val="000000" w:themeColor="text1"/>
              </w:rPr>
            </w:pPr>
            <w:r w:rsidRPr="003537FA">
              <w:rPr>
                <w:color w:val="000000" w:themeColor="text1"/>
              </w:rPr>
              <w:t xml:space="preserve">* </w:t>
            </w:r>
            <w:r w:rsidR="009C71A8" w:rsidRPr="003537FA">
              <w:rPr>
                <w:b/>
                <w:color w:val="000000" w:themeColor="text1"/>
              </w:rPr>
              <w:t>1 266 192</w:t>
            </w:r>
            <w:r w:rsidRPr="003537FA">
              <w:rPr>
                <w:b/>
                <w:color w:val="000000" w:themeColor="text1"/>
              </w:rPr>
              <w:t xml:space="preserve"> </w:t>
            </w:r>
            <w:proofErr w:type="spellStart"/>
            <w:r w:rsidRPr="003537FA">
              <w:rPr>
                <w:b/>
                <w:i/>
                <w:color w:val="000000" w:themeColor="text1"/>
              </w:rPr>
              <w:t>euro</w:t>
            </w:r>
            <w:proofErr w:type="spellEnd"/>
            <w:r w:rsidRPr="003537FA">
              <w:rPr>
                <w:color w:val="000000" w:themeColor="text1"/>
              </w:rPr>
              <w:t xml:space="preserve"> apmērā – </w:t>
            </w:r>
            <w:r w:rsidR="007D5C54" w:rsidRPr="003537FA">
              <w:rPr>
                <w:color w:val="000000" w:themeColor="text1"/>
              </w:rPr>
              <w:t xml:space="preserve">lai </w:t>
            </w:r>
            <w:r w:rsidRPr="003537FA">
              <w:rPr>
                <w:color w:val="000000" w:themeColor="text1"/>
              </w:rPr>
              <w:t xml:space="preserve">daļēji segtu līdzekļu deficītu kompensējamo medikamentu un </w:t>
            </w:r>
            <w:r w:rsidRPr="003537FA">
              <w:rPr>
                <w:rFonts w:eastAsia="Calibri"/>
                <w:color w:val="000000" w:themeColor="text1"/>
                <w:lang w:eastAsia="en-US"/>
              </w:rPr>
              <w:t>medicīnisko ierīču</w:t>
            </w:r>
            <w:r w:rsidRPr="003537FA">
              <w:rPr>
                <w:color w:val="000000" w:themeColor="text1"/>
              </w:rPr>
              <w:t xml:space="preserve"> apmaks</w:t>
            </w:r>
            <w:r w:rsidR="00F55F52" w:rsidRPr="003537FA">
              <w:rPr>
                <w:color w:val="000000" w:themeColor="text1"/>
              </w:rPr>
              <w:t>ai</w:t>
            </w:r>
            <w:r w:rsidRPr="003537FA">
              <w:rPr>
                <w:color w:val="000000" w:themeColor="text1"/>
              </w:rPr>
              <w:t>;</w:t>
            </w:r>
          </w:p>
          <w:p w:rsidR="00BF3FA2" w:rsidRDefault="007D5C54" w:rsidP="00BF3FA2">
            <w:pPr>
              <w:jc w:val="both"/>
              <w:rPr>
                <w:color w:val="000000" w:themeColor="text1"/>
              </w:rPr>
            </w:pPr>
            <w:r w:rsidRPr="003537FA">
              <w:rPr>
                <w:b/>
                <w:color w:val="000000" w:themeColor="text1"/>
              </w:rPr>
              <w:t xml:space="preserve">* </w:t>
            </w:r>
            <w:r w:rsidR="009C71A8" w:rsidRPr="003537FA">
              <w:rPr>
                <w:b/>
                <w:color w:val="000000" w:themeColor="text1"/>
              </w:rPr>
              <w:t>800 000</w:t>
            </w:r>
            <w:proofErr w:type="gramStart"/>
            <w:r w:rsidR="009C71A8" w:rsidRPr="003537FA">
              <w:rPr>
                <w:b/>
                <w:color w:val="000000" w:themeColor="text1"/>
              </w:rPr>
              <w:t xml:space="preserve"> </w:t>
            </w:r>
            <w:r w:rsidR="00B224FB" w:rsidRPr="003537FA">
              <w:rPr>
                <w:b/>
                <w:color w:val="000000" w:themeColor="text1"/>
              </w:rPr>
              <w:t xml:space="preserve"> </w:t>
            </w:r>
            <w:proofErr w:type="spellStart"/>
            <w:proofErr w:type="gramEnd"/>
            <w:r w:rsidR="00B224FB" w:rsidRPr="003537FA">
              <w:rPr>
                <w:b/>
                <w:i/>
                <w:color w:val="000000" w:themeColor="text1"/>
              </w:rPr>
              <w:t>euro</w:t>
            </w:r>
            <w:proofErr w:type="spellEnd"/>
            <w:r w:rsidR="00B224FB" w:rsidRPr="003537FA">
              <w:rPr>
                <w:color w:val="000000" w:themeColor="text1"/>
              </w:rPr>
              <w:t xml:space="preserve"> apmērā – </w:t>
            </w:r>
            <w:r w:rsidRPr="003537FA">
              <w:rPr>
                <w:color w:val="000000" w:themeColor="text1"/>
              </w:rPr>
              <w:t xml:space="preserve">lai nodrošinātu </w:t>
            </w:r>
            <w:r w:rsidR="009D2FBD" w:rsidRPr="003537FA">
              <w:rPr>
                <w:color w:val="000000" w:themeColor="text1"/>
              </w:rPr>
              <w:t xml:space="preserve">papildus </w:t>
            </w:r>
            <w:r w:rsidRPr="003537FA">
              <w:rPr>
                <w:color w:val="000000" w:themeColor="text1"/>
              </w:rPr>
              <w:t>veselības aprūpes pakalpojumus personām ar prognozējamu invaliditāti, kuri ir vērsti uz personas funkcionēšanas spēju saglabāšanu, uzlabošanu vai atjaunošanu, lai novērstu invaliditātes iestāšanos, un kuri ir iekļauti Veselības un darbspēju ekspertīzes ārstu valsts komisijas apstiprinātajā personas ar prognozējamu invaliditāti indi</w:t>
            </w:r>
            <w:r w:rsidR="00A97773">
              <w:rPr>
                <w:color w:val="000000" w:themeColor="text1"/>
              </w:rPr>
              <w:t>viduālajā rehabilitācijas plānā</w:t>
            </w:r>
            <w:r w:rsidR="007E464F">
              <w:rPr>
                <w:color w:val="000000" w:themeColor="text1"/>
              </w:rPr>
              <w:t>, kā arī ilgstoši slimojošām personām darbspējas vecumā</w:t>
            </w:r>
            <w:r w:rsidR="00A97773">
              <w:rPr>
                <w:color w:val="000000" w:themeColor="text1"/>
              </w:rPr>
              <w:t>;</w:t>
            </w:r>
          </w:p>
          <w:p w:rsidR="00BF3FA2" w:rsidRPr="00BF3FA2" w:rsidRDefault="00BF3FA2" w:rsidP="00BF3FA2">
            <w:pPr>
              <w:jc w:val="both"/>
              <w:rPr>
                <w:color w:val="000000" w:themeColor="text1"/>
              </w:rPr>
            </w:pPr>
            <w:r>
              <w:rPr>
                <w:color w:val="000000" w:themeColor="text1"/>
              </w:rPr>
              <w:t xml:space="preserve">* </w:t>
            </w:r>
            <w:r w:rsidRPr="00BF3FA2">
              <w:rPr>
                <w:b/>
                <w:color w:val="000000" w:themeColor="text1"/>
              </w:rPr>
              <w:t xml:space="preserve">506 000 </w:t>
            </w:r>
            <w:proofErr w:type="spellStart"/>
            <w:r w:rsidRPr="00BF3FA2">
              <w:rPr>
                <w:b/>
                <w:i/>
                <w:color w:val="000000" w:themeColor="text1"/>
              </w:rPr>
              <w:t>euro</w:t>
            </w:r>
            <w:proofErr w:type="spellEnd"/>
            <w:r>
              <w:rPr>
                <w:color w:val="000000" w:themeColor="text1"/>
              </w:rPr>
              <w:t xml:space="preserve"> apmērā </w:t>
            </w:r>
            <w:r w:rsidRPr="003537FA">
              <w:rPr>
                <w:color w:val="000000" w:themeColor="text1"/>
              </w:rPr>
              <w:t>–</w:t>
            </w:r>
            <w:r w:rsidRPr="00BF3FA2">
              <w:rPr>
                <w:color w:val="000000" w:themeColor="text1"/>
              </w:rPr>
              <w:t xml:space="preserve"> lai nodrošinātu ambulatorās rehabilitācijas un rehabilitācijas pakalpojumu dienas stacionārā apmaksu.</w:t>
            </w:r>
          </w:p>
          <w:p w:rsidR="00A97773" w:rsidRPr="003537FA" w:rsidRDefault="00A97773" w:rsidP="00D52394">
            <w:pPr>
              <w:jc w:val="both"/>
              <w:rPr>
                <w:color w:val="000000" w:themeColor="text1"/>
              </w:rPr>
            </w:pPr>
          </w:p>
          <w:p w:rsidR="00824D69" w:rsidRDefault="00824D69" w:rsidP="00824D69">
            <w:pPr>
              <w:jc w:val="both"/>
              <w:rPr>
                <w:color w:val="000000" w:themeColor="text1"/>
              </w:rPr>
            </w:pPr>
          </w:p>
          <w:p w:rsidR="00320643" w:rsidRPr="00824D69" w:rsidRDefault="00CA3674" w:rsidP="00824D69">
            <w:pPr>
              <w:jc w:val="both"/>
              <w:rPr>
                <w:color w:val="000000" w:themeColor="text1"/>
              </w:rPr>
            </w:pPr>
            <w:r>
              <w:rPr>
                <w:rFonts w:eastAsia="Calibri"/>
                <w:b/>
                <w:color w:val="000000" w:themeColor="text1"/>
                <w:lang w:eastAsia="en-US"/>
              </w:rPr>
              <w:t>1.</w:t>
            </w:r>
            <w:r w:rsidR="00136E57" w:rsidRPr="00824D69">
              <w:rPr>
                <w:rFonts w:eastAsia="Calibri"/>
                <w:color w:val="000000" w:themeColor="text1"/>
                <w:lang w:eastAsia="en-US"/>
              </w:rPr>
              <w:t xml:space="preserve"> </w:t>
            </w:r>
            <w:r w:rsidR="00320643" w:rsidRPr="00824D69">
              <w:rPr>
                <w:color w:val="000000" w:themeColor="text1"/>
              </w:rPr>
              <w:t xml:space="preserve">Zāļu iegādes kompensācijas sistēma nodrošina pacientiem iespēju saņemt noteiktu slimību ārstēšanai nepieciešamos medikamentus, kurus valsts kompensē 100%, 75% un 50% apmērā atkarībā no diagnozes. </w:t>
            </w:r>
          </w:p>
          <w:p w:rsidR="00320643" w:rsidRPr="003537FA" w:rsidRDefault="00320643" w:rsidP="00D52394">
            <w:pPr>
              <w:pStyle w:val="NormalWeb"/>
              <w:spacing w:before="0" w:beforeAutospacing="0" w:after="0" w:afterAutospacing="0"/>
              <w:jc w:val="both"/>
              <w:rPr>
                <w:color w:val="000000" w:themeColor="text1"/>
              </w:rPr>
            </w:pPr>
            <w:r w:rsidRPr="003537FA">
              <w:rPr>
                <w:color w:val="000000" w:themeColor="text1"/>
              </w:rPr>
              <w:t xml:space="preserve">Atbilstoši likumam ”Par valsts budžetu </w:t>
            </w:r>
            <w:proofErr w:type="gramStart"/>
            <w:r w:rsidRPr="003537FA">
              <w:rPr>
                <w:color w:val="000000" w:themeColor="text1"/>
              </w:rPr>
              <w:t>2016.gadam</w:t>
            </w:r>
            <w:proofErr w:type="gramEnd"/>
            <w:r w:rsidRPr="003537FA">
              <w:rPr>
                <w:color w:val="000000" w:themeColor="text1"/>
              </w:rPr>
              <w:t xml:space="preserve">” zāļu iegādes izdevumi tiek kompensēti no  apakšprogrammas 33.03.00 „Kompensējamo medikamentu un materiālu apmaksāšana” 124 787 167 </w:t>
            </w:r>
            <w:proofErr w:type="spellStart"/>
            <w:r w:rsidRPr="003537FA">
              <w:rPr>
                <w:i/>
                <w:color w:val="000000" w:themeColor="text1"/>
              </w:rPr>
              <w:t>euro</w:t>
            </w:r>
            <w:proofErr w:type="spellEnd"/>
            <w:r w:rsidRPr="003537FA">
              <w:rPr>
                <w:color w:val="000000" w:themeColor="text1"/>
              </w:rPr>
              <w:t xml:space="preserve"> apmērā. Lai daļēji segtu līdzekļu deficītu ambulatorajai ārstēšanai paredzēto zāļu iegādes izdevumu kompensācijai vispārējā kārtībā atbilstoši pacientu skaita pieaugumam, ar Finanšu ministrijas </w:t>
            </w:r>
            <w:proofErr w:type="gramStart"/>
            <w:r w:rsidRPr="003537FA">
              <w:rPr>
                <w:color w:val="000000" w:themeColor="text1"/>
              </w:rPr>
              <w:lastRenderedPageBreak/>
              <w:t>2016.gada</w:t>
            </w:r>
            <w:proofErr w:type="gramEnd"/>
            <w:r w:rsidRPr="003537FA">
              <w:rPr>
                <w:color w:val="000000" w:themeColor="text1"/>
              </w:rPr>
              <w:t xml:space="preserve"> 27.aprīļa rīkojumu Nr.201 „Par apropriāciju palielināšanu” palielināta apropriācija no pašu ieņēmumu naudas līdzekļu atlikuma gada sākumā par 125 483 </w:t>
            </w:r>
            <w:proofErr w:type="spellStart"/>
            <w:r w:rsidRPr="003537FA">
              <w:rPr>
                <w:i/>
                <w:color w:val="000000" w:themeColor="text1"/>
              </w:rPr>
              <w:t>euro</w:t>
            </w:r>
            <w:proofErr w:type="spellEnd"/>
            <w:r w:rsidRPr="003537FA">
              <w:rPr>
                <w:i/>
                <w:color w:val="000000" w:themeColor="text1"/>
              </w:rPr>
              <w:t>,</w:t>
            </w:r>
            <w:r w:rsidRPr="003537FA">
              <w:rPr>
                <w:color w:val="000000" w:themeColor="text1"/>
              </w:rPr>
              <w:t xml:space="preserve"> ar Finanšu ministrijas 2016.gada 16.septembra rīkojumu Nr.459 „Par apropriāciju palielināšanu” palielināta apropriācija par 5 591 622 </w:t>
            </w:r>
            <w:proofErr w:type="spellStart"/>
            <w:r w:rsidRPr="003537FA">
              <w:rPr>
                <w:i/>
                <w:color w:val="000000" w:themeColor="text1"/>
              </w:rPr>
              <w:t>euro</w:t>
            </w:r>
            <w:proofErr w:type="spellEnd"/>
            <w:r w:rsidRPr="003537FA">
              <w:rPr>
                <w:color w:val="000000" w:themeColor="text1"/>
              </w:rPr>
              <w:t xml:space="preserve">, ar Finanšu ministrijas 2016.gada 11.oktobra rīkojumu Nr.495 „Par apropriācijas pārdali” no Vides aizsardzības un reģionālās attīstības ministrijas palielināta apropriācija par 4 198 233 </w:t>
            </w:r>
            <w:proofErr w:type="spellStart"/>
            <w:r w:rsidRPr="003537FA">
              <w:rPr>
                <w:i/>
                <w:color w:val="000000" w:themeColor="text1"/>
              </w:rPr>
              <w:t>euro</w:t>
            </w:r>
            <w:proofErr w:type="spellEnd"/>
            <w:r w:rsidRPr="003537FA">
              <w:rPr>
                <w:color w:val="000000" w:themeColor="text1"/>
              </w:rPr>
              <w:t xml:space="preserve"> un palielināti ieņēmumi no maksas pakalpojumiem un citi pašu ieņēmumiem par 2 140 077 </w:t>
            </w:r>
            <w:proofErr w:type="spellStart"/>
            <w:r w:rsidRPr="003537FA">
              <w:rPr>
                <w:i/>
                <w:color w:val="000000" w:themeColor="text1"/>
              </w:rPr>
              <w:t>euro</w:t>
            </w:r>
            <w:proofErr w:type="spellEnd"/>
            <w:r w:rsidRPr="003537FA">
              <w:rPr>
                <w:color w:val="000000" w:themeColor="text1"/>
              </w:rPr>
              <w:t xml:space="preserve"> (ska</w:t>
            </w:r>
            <w:r w:rsidR="00FF01EB" w:rsidRPr="003537FA">
              <w:rPr>
                <w:color w:val="000000" w:themeColor="text1"/>
              </w:rPr>
              <w:t xml:space="preserve">tīt </w:t>
            </w:r>
            <w:r w:rsidRPr="003537FA">
              <w:rPr>
                <w:color w:val="000000" w:themeColor="text1"/>
              </w:rPr>
              <w:t xml:space="preserve">tabulu). </w:t>
            </w:r>
          </w:p>
          <w:p w:rsidR="00FF01EB" w:rsidRPr="003537FA" w:rsidRDefault="00FF01EB" w:rsidP="00D52394">
            <w:pPr>
              <w:pStyle w:val="BodyText2"/>
              <w:spacing w:after="0" w:line="240" w:lineRule="auto"/>
              <w:rPr>
                <w:rFonts w:ascii="Times New Roman" w:hAnsi="Times New Roman" w:cs="Times New Roman"/>
                <w:b/>
                <w:color w:val="000000" w:themeColor="text1"/>
                <w:sz w:val="24"/>
                <w:szCs w:val="24"/>
                <w:lang w:eastAsia="lv-LV"/>
              </w:rPr>
            </w:pPr>
          </w:p>
          <w:p w:rsidR="00320643" w:rsidRPr="003537FA" w:rsidRDefault="00320643" w:rsidP="00D52394">
            <w:pPr>
              <w:pStyle w:val="BodyText2"/>
              <w:spacing w:after="0" w:line="240" w:lineRule="auto"/>
              <w:rPr>
                <w:rFonts w:ascii="Times New Roman" w:hAnsi="Times New Roman" w:cs="Times New Roman"/>
                <w:b/>
                <w:color w:val="000000" w:themeColor="text1"/>
                <w:sz w:val="24"/>
                <w:szCs w:val="24"/>
                <w:lang w:eastAsia="lv-LV"/>
              </w:rPr>
            </w:pPr>
            <w:r w:rsidRPr="003537FA">
              <w:rPr>
                <w:rFonts w:ascii="Times New Roman" w:hAnsi="Times New Roman" w:cs="Times New Roman"/>
                <w:b/>
                <w:color w:val="000000" w:themeColor="text1"/>
                <w:sz w:val="24"/>
                <w:szCs w:val="24"/>
                <w:lang w:eastAsia="lv-LV"/>
              </w:rPr>
              <w:t xml:space="preserve">        Kompensējamo zāļu sistēmas finanšu resursi </w:t>
            </w:r>
            <w:proofErr w:type="gramStart"/>
            <w:r w:rsidRPr="003537FA">
              <w:rPr>
                <w:rFonts w:ascii="Times New Roman" w:hAnsi="Times New Roman" w:cs="Times New Roman"/>
                <w:b/>
                <w:color w:val="000000" w:themeColor="text1"/>
                <w:sz w:val="24"/>
                <w:szCs w:val="24"/>
                <w:lang w:eastAsia="lv-LV"/>
              </w:rPr>
              <w:t>2016.gadā</w:t>
            </w:r>
            <w:proofErr w:type="gramEnd"/>
            <w:r w:rsidRPr="003537FA">
              <w:rPr>
                <w:rFonts w:ascii="Times New Roman" w:hAnsi="Times New Roman" w:cs="Times New Roman"/>
                <w:b/>
                <w:color w:val="000000" w:themeColor="text1"/>
                <w:sz w:val="24"/>
                <w:szCs w:val="24"/>
                <w:lang w:eastAsia="lv-LV"/>
              </w:rPr>
              <w:t xml:space="preserve"> (</w:t>
            </w:r>
            <w:proofErr w:type="spellStart"/>
            <w:r w:rsidRPr="003537FA">
              <w:rPr>
                <w:rFonts w:ascii="Times New Roman" w:hAnsi="Times New Roman" w:cs="Times New Roman"/>
                <w:b/>
                <w:i/>
                <w:color w:val="000000" w:themeColor="text1"/>
                <w:sz w:val="24"/>
                <w:szCs w:val="24"/>
                <w:lang w:eastAsia="lv-LV"/>
              </w:rPr>
              <w:t>euro</w:t>
            </w:r>
            <w:proofErr w:type="spellEnd"/>
            <w:r w:rsidRPr="003537FA">
              <w:rPr>
                <w:rFonts w:ascii="Times New Roman" w:hAnsi="Times New Roman" w:cs="Times New Roman"/>
                <w:b/>
                <w:color w:val="000000" w:themeColor="text1"/>
                <w:sz w:val="24"/>
                <w:szCs w:val="24"/>
                <w:lang w:eastAsia="lv-LV"/>
              </w:rPr>
              <w:t>)</w:t>
            </w:r>
          </w:p>
          <w:p w:rsidR="00320643" w:rsidRPr="003537FA" w:rsidRDefault="00320643" w:rsidP="00D52394">
            <w:pPr>
              <w:pStyle w:val="BodyText2"/>
              <w:spacing w:after="0" w:line="240" w:lineRule="auto"/>
              <w:rPr>
                <w:rFonts w:ascii="Times New Roman" w:hAnsi="Times New Roman" w:cs="Times New Roman"/>
                <w:b/>
                <w:color w:val="000000" w:themeColor="text1"/>
                <w:sz w:val="24"/>
                <w:szCs w:val="24"/>
                <w:lang w:eastAsia="lv-LV"/>
              </w:rPr>
            </w:pPr>
          </w:p>
          <w:tbl>
            <w:tblPr>
              <w:tblW w:w="4868" w:type="dxa"/>
              <w:tblInd w:w="1070" w:type="dxa"/>
              <w:tblLayout w:type="fixed"/>
              <w:tblLook w:val="04A0" w:firstRow="1" w:lastRow="0" w:firstColumn="1" w:lastColumn="0" w:noHBand="0" w:noVBand="1"/>
            </w:tblPr>
            <w:tblGrid>
              <w:gridCol w:w="3046"/>
              <w:gridCol w:w="1822"/>
            </w:tblGrid>
            <w:tr w:rsidR="003537FA" w:rsidRPr="003537FA" w:rsidTr="00BA7684">
              <w:trPr>
                <w:trHeight w:val="1054"/>
              </w:trPr>
              <w:tc>
                <w:tcPr>
                  <w:tcW w:w="3046" w:type="dxa"/>
                  <w:tcBorders>
                    <w:top w:val="single" w:sz="8" w:space="0" w:color="auto"/>
                    <w:left w:val="single" w:sz="4" w:space="0" w:color="auto"/>
                    <w:bottom w:val="single" w:sz="8" w:space="0" w:color="000000"/>
                    <w:right w:val="single" w:sz="8" w:space="0" w:color="000000"/>
                  </w:tcBorders>
                  <w:vAlign w:val="center"/>
                  <w:hideMark/>
                </w:tcPr>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Kompensējamo zāļu sistēmas finanšu resursi</w:t>
                  </w:r>
                </w:p>
              </w:tc>
              <w:tc>
                <w:tcPr>
                  <w:tcW w:w="1822"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 xml:space="preserve">Plāns </w:t>
                  </w:r>
                </w:p>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w:t>
                  </w:r>
                  <w:proofErr w:type="spellStart"/>
                  <w:r w:rsidRPr="003537FA">
                    <w:rPr>
                      <w:i/>
                      <w:color w:val="000000" w:themeColor="text1"/>
                    </w:rPr>
                    <w:t>euro</w:t>
                  </w:r>
                  <w:proofErr w:type="spellEnd"/>
                  <w:r w:rsidRPr="003537FA">
                    <w:rPr>
                      <w:color w:val="000000" w:themeColor="text1"/>
                    </w:rPr>
                    <w:t>)</w:t>
                  </w:r>
                </w:p>
              </w:tc>
            </w:tr>
            <w:tr w:rsidR="003537FA" w:rsidRPr="003537FA" w:rsidTr="00BA7684">
              <w:trPr>
                <w:trHeight w:val="675"/>
              </w:trPr>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7684" w:rsidRPr="003537FA" w:rsidRDefault="00BA7684" w:rsidP="0005656A">
                  <w:pPr>
                    <w:framePr w:hSpace="180" w:wrap="around" w:vAnchor="text" w:hAnchor="margin" w:xAlign="center" w:y="149"/>
                    <w:rPr>
                      <w:color w:val="000000" w:themeColor="text1"/>
                    </w:rPr>
                  </w:pPr>
                  <w:r w:rsidRPr="003537FA">
                    <w:rPr>
                      <w:color w:val="000000" w:themeColor="text1"/>
                    </w:rPr>
                    <w:t>33.03.00 Kompensējamo medikamentu un materiālu apmaksāšana, t.sk.,</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141 485 409</w:t>
                  </w:r>
                </w:p>
              </w:tc>
            </w:tr>
            <w:tr w:rsidR="003537FA" w:rsidRPr="003537FA" w:rsidTr="00BA7684">
              <w:trPr>
                <w:trHeight w:val="555"/>
              </w:trPr>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7684" w:rsidRPr="003537FA" w:rsidRDefault="00BA7684" w:rsidP="0005656A">
                  <w:pPr>
                    <w:framePr w:hSpace="180" w:wrap="around" w:vAnchor="text" w:hAnchor="margin" w:xAlign="center" w:y="149"/>
                    <w:jc w:val="right"/>
                    <w:rPr>
                      <w:color w:val="000000" w:themeColor="text1"/>
                    </w:rPr>
                  </w:pPr>
                  <w:r w:rsidRPr="003537FA">
                    <w:rPr>
                      <w:color w:val="000000" w:themeColor="text1"/>
                    </w:rPr>
                    <w:t xml:space="preserve">dotācija no vispārējiem ieņēmumiem </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126 920 428</w:t>
                  </w:r>
                </w:p>
              </w:tc>
            </w:tr>
            <w:tr w:rsidR="003537FA" w:rsidRPr="003537FA" w:rsidTr="00BA7684">
              <w:trPr>
                <w:trHeight w:val="510"/>
              </w:trPr>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7684" w:rsidRPr="003537FA" w:rsidRDefault="00BA7684" w:rsidP="0005656A">
                  <w:pPr>
                    <w:framePr w:hSpace="180" w:wrap="around" w:vAnchor="text" w:hAnchor="margin" w:xAlign="center" w:y="149"/>
                    <w:jc w:val="right"/>
                    <w:rPr>
                      <w:color w:val="000000" w:themeColor="text1"/>
                    </w:rPr>
                  </w:pPr>
                  <w:r w:rsidRPr="003537FA">
                    <w:rPr>
                      <w:color w:val="000000" w:themeColor="text1"/>
                    </w:rPr>
                    <w:t>maksas pakalpojumi un citi pašu ieņēmumi</w:t>
                  </w:r>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9 796 671</w:t>
                  </w:r>
                </w:p>
              </w:tc>
            </w:tr>
            <w:tr w:rsidR="003537FA" w:rsidRPr="003537FA" w:rsidTr="00BA7684">
              <w:trPr>
                <w:trHeight w:val="1020"/>
              </w:trPr>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7684" w:rsidRPr="003537FA" w:rsidRDefault="00BA7684" w:rsidP="0005656A">
                  <w:pPr>
                    <w:framePr w:hSpace="180" w:wrap="around" w:vAnchor="text" w:hAnchor="margin" w:xAlign="center" w:y="149"/>
                    <w:jc w:val="right"/>
                    <w:rPr>
                      <w:color w:val="000000" w:themeColor="text1"/>
                    </w:rPr>
                  </w:pPr>
                  <w:r w:rsidRPr="003537FA">
                    <w:rPr>
                      <w:color w:val="000000" w:themeColor="text1"/>
                    </w:rPr>
                    <w:t xml:space="preserve">maksas pakalpojumu un </w:t>
                  </w:r>
                  <w:proofErr w:type="gramStart"/>
                  <w:r w:rsidRPr="003537FA">
                    <w:rPr>
                      <w:color w:val="000000" w:themeColor="text1"/>
                    </w:rPr>
                    <w:t>citi pašu ieņēmumu citu pašu ieņēmumu atlikums</w:t>
                  </w:r>
                  <w:proofErr w:type="gramEnd"/>
                </w:p>
              </w:tc>
              <w:tc>
                <w:tcPr>
                  <w:tcW w:w="1822" w:type="dxa"/>
                  <w:tcBorders>
                    <w:top w:val="single" w:sz="8" w:space="0" w:color="auto"/>
                    <w:left w:val="nil"/>
                    <w:bottom w:val="single" w:sz="8" w:space="0" w:color="auto"/>
                    <w:right w:val="single" w:sz="8" w:space="0" w:color="000000"/>
                  </w:tcBorders>
                  <w:shd w:val="clear" w:color="auto" w:fill="auto"/>
                  <w:noWrap/>
                  <w:vAlign w:val="center"/>
                  <w:hideMark/>
                </w:tcPr>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125 483</w:t>
                  </w:r>
                </w:p>
              </w:tc>
            </w:tr>
            <w:tr w:rsidR="003537FA" w:rsidRPr="003537FA" w:rsidTr="00DB35D6">
              <w:trPr>
                <w:trHeight w:val="1020"/>
              </w:trPr>
              <w:tc>
                <w:tcPr>
                  <w:tcW w:w="304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A7684" w:rsidRPr="003537FA" w:rsidRDefault="00BA7684" w:rsidP="0005656A">
                  <w:pPr>
                    <w:framePr w:hSpace="180" w:wrap="around" w:vAnchor="text" w:hAnchor="margin" w:xAlign="center" w:y="149"/>
                    <w:jc w:val="right"/>
                    <w:rPr>
                      <w:color w:val="000000" w:themeColor="text1"/>
                    </w:rPr>
                  </w:pPr>
                  <w:r w:rsidRPr="003537FA">
                    <w:rPr>
                      <w:color w:val="000000" w:themeColor="text1"/>
                    </w:rPr>
                    <w:t xml:space="preserve">Papildus plānotie resursi </w:t>
                  </w:r>
                  <w:proofErr w:type="spellStart"/>
                  <w:r w:rsidRPr="003537FA">
                    <w:rPr>
                      <w:color w:val="000000" w:themeColor="text1"/>
                    </w:rPr>
                    <w:t>t.sk</w:t>
                  </w:r>
                  <w:proofErr w:type="spellEnd"/>
                  <w:r w:rsidRPr="003537FA">
                    <w:rPr>
                      <w:color w:val="000000" w:themeColor="text1"/>
                    </w:rPr>
                    <w:t>:</w:t>
                  </w:r>
                </w:p>
                <w:p w:rsidR="00CA573C" w:rsidRPr="003537FA" w:rsidRDefault="00CA573C" w:rsidP="0005656A">
                  <w:pPr>
                    <w:framePr w:hSpace="180" w:wrap="around" w:vAnchor="text" w:hAnchor="margin" w:xAlign="center" w:y="149"/>
                    <w:jc w:val="right"/>
                    <w:rPr>
                      <w:color w:val="000000" w:themeColor="text1"/>
                      <w:sz w:val="20"/>
                      <w:szCs w:val="20"/>
                    </w:rPr>
                  </w:pPr>
                </w:p>
                <w:p w:rsidR="00BA7684" w:rsidRPr="003537FA" w:rsidRDefault="00BA7684" w:rsidP="0005656A">
                  <w:pPr>
                    <w:framePr w:hSpace="180" w:wrap="around" w:vAnchor="text" w:hAnchor="margin" w:xAlign="center" w:y="149"/>
                    <w:jc w:val="right"/>
                    <w:rPr>
                      <w:color w:val="000000" w:themeColor="text1"/>
                      <w:sz w:val="20"/>
                      <w:szCs w:val="20"/>
                    </w:rPr>
                  </w:pPr>
                  <w:r w:rsidRPr="003537FA">
                    <w:rPr>
                      <w:color w:val="000000" w:themeColor="text1"/>
                      <w:sz w:val="20"/>
                      <w:szCs w:val="20"/>
                    </w:rPr>
                    <w:t>Transferts no Zāļu valsts aģentūras atlikuma 1 642 827;</w:t>
                  </w:r>
                </w:p>
                <w:p w:rsidR="00BA7684" w:rsidRPr="003537FA" w:rsidRDefault="00BA7684" w:rsidP="0005656A">
                  <w:pPr>
                    <w:framePr w:hSpace="180" w:wrap="around" w:vAnchor="text" w:hAnchor="margin" w:xAlign="center" w:y="149"/>
                    <w:jc w:val="right"/>
                    <w:rPr>
                      <w:color w:val="000000" w:themeColor="text1"/>
                    </w:rPr>
                  </w:pPr>
                  <w:r w:rsidRPr="003537FA">
                    <w:rPr>
                      <w:color w:val="000000" w:themeColor="text1"/>
                      <w:sz w:val="20"/>
                      <w:szCs w:val="20"/>
                    </w:rPr>
                    <w:t>No Finanšu ministrijas budžeta apakšprogrammas 41.01.00 „Iemaksas Eiropas Kopienas budžetā”</w:t>
                  </w:r>
                  <w:r w:rsidRPr="003537FA">
                    <w:rPr>
                      <w:color w:val="000000" w:themeColor="text1"/>
                    </w:rPr>
                    <w:t xml:space="preserve"> </w:t>
                  </w:r>
                </w:p>
              </w:tc>
              <w:tc>
                <w:tcPr>
                  <w:tcW w:w="1822" w:type="dxa"/>
                  <w:tcBorders>
                    <w:top w:val="single" w:sz="8" w:space="0" w:color="auto"/>
                    <w:left w:val="nil"/>
                    <w:bottom w:val="single" w:sz="8" w:space="0" w:color="auto"/>
                    <w:right w:val="single" w:sz="8" w:space="0" w:color="000000"/>
                  </w:tcBorders>
                  <w:shd w:val="clear" w:color="auto" w:fill="auto"/>
                  <w:noWrap/>
                  <w:hideMark/>
                </w:tcPr>
                <w:p w:rsidR="00BA7684" w:rsidRPr="003537FA" w:rsidRDefault="00BA7684" w:rsidP="0005656A">
                  <w:pPr>
                    <w:framePr w:hSpace="180" w:wrap="around" w:vAnchor="text" w:hAnchor="margin" w:xAlign="center" w:y="149"/>
                    <w:jc w:val="center"/>
                    <w:rPr>
                      <w:color w:val="000000" w:themeColor="text1"/>
                    </w:rPr>
                  </w:pPr>
                  <w:r w:rsidRPr="003537FA">
                    <w:rPr>
                      <w:color w:val="000000" w:themeColor="text1"/>
                    </w:rPr>
                    <w:t>4 642</w:t>
                  </w:r>
                  <w:r w:rsidR="00DB35D6" w:rsidRPr="003537FA">
                    <w:rPr>
                      <w:color w:val="000000" w:themeColor="text1"/>
                    </w:rPr>
                    <w:t> </w:t>
                  </w:r>
                  <w:r w:rsidRPr="003537FA">
                    <w:rPr>
                      <w:color w:val="000000" w:themeColor="text1"/>
                    </w:rPr>
                    <w:t>827</w:t>
                  </w:r>
                </w:p>
                <w:p w:rsidR="00DB35D6" w:rsidRPr="003537FA" w:rsidRDefault="00DB35D6" w:rsidP="0005656A">
                  <w:pPr>
                    <w:framePr w:hSpace="180" w:wrap="around" w:vAnchor="text" w:hAnchor="margin" w:xAlign="center" w:y="149"/>
                    <w:ind w:left="720" w:hanging="720"/>
                    <w:jc w:val="center"/>
                    <w:rPr>
                      <w:color w:val="000000" w:themeColor="text1"/>
                    </w:rPr>
                  </w:pPr>
                </w:p>
                <w:p w:rsidR="00BA7684" w:rsidRPr="003537FA" w:rsidRDefault="00BA7684" w:rsidP="0005656A">
                  <w:pPr>
                    <w:framePr w:hSpace="180" w:wrap="around" w:vAnchor="text" w:hAnchor="margin" w:xAlign="center" w:y="149"/>
                    <w:ind w:left="720" w:hanging="720"/>
                    <w:jc w:val="center"/>
                    <w:rPr>
                      <w:color w:val="000000" w:themeColor="text1"/>
                    </w:rPr>
                  </w:pPr>
                  <w:r w:rsidRPr="003537FA">
                    <w:rPr>
                      <w:color w:val="000000" w:themeColor="text1"/>
                    </w:rPr>
                    <w:t>1 642 827</w:t>
                  </w:r>
                </w:p>
                <w:p w:rsidR="00BA7684" w:rsidRPr="003537FA" w:rsidRDefault="00BA7684" w:rsidP="0005656A">
                  <w:pPr>
                    <w:framePr w:hSpace="180" w:wrap="around" w:vAnchor="text" w:hAnchor="margin" w:xAlign="center" w:y="149"/>
                    <w:ind w:left="720" w:hanging="720"/>
                    <w:jc w:val="center"/>
                    <w:rPr>
                      <w:color w:val="000000" w:themeColor="text1"/>
                    </w:rPr>
                  </w:pPr>
                </w:p>
                <w:p w:rsidR="00BA7684" w:rsidRPr="003537FA" w:rsidRDefault="00BA7684" w:rsidP="0005656A">
                  <w:pPr>
                    <w:framePr w:hSpace="180" w:wrap="around" w:vAnchor="text" w:hAnchor="margin" w:xAlign="center" w:y="149"/>
                    <w:ind w:left="720" w:hanging="720"/>
                    <w:jc w:val="center"/>
                    <w:rPr>
                      <w:color w:val="000000" w:themeColor="text1"/>
                      <w:sz w:val="20"/>
                      <w:szCs w:val="20"/>
                    </w:rPr>
                  </w:pPr>
                  <w:r w:rsidRPr="003537FA">
                    <w:rPr>
                      <w:color w:val="000000" w:themeColor="text1"/>
                    </w:rPr>
                    <w:t>3 000 000</w:t>
                  </w:r>
                </w:p>
              </w:tc>
            </w:tr>
          </w:tbl>
          <w:p w:rsidR="00320643" w:rsidRPr="003537FA" w:rsidRDefault="00320643" w:rsidP="00D52394">
            <w:pPr>
              <w:jc w:val="both"/>
              <w:rPr>
                <w:rFonts w:eastAsia="Calibri"/>
                <w:color w:val="000000" w:themeColor="text1"/>
                <w:lang w:eastAsia="en-US"/>
              </w:rPr>
            </w:pPr>
          </w:p>
          <w:p w:rsidR="00CB2169" w:rsidRPr="003537FA" w:rsidRDefault="004B188B" w:rsidP="00D52394">
            <w:pPr>
              <w:tabs>
                <w:tab w:val="left" w:pos="7235"/>
              </w:tabs>
              <w:jc w:val="both"/>
              <w:rPr>
                <w:rFonts w:eastAsia="Calibri"/>
                <w:color w:val="000000" w:themeColor="text1"/>
                <w:lang w:eastAsia="en-US"/>
              </w:rPr>
            </w:pPr>
            <w:r w:rsidRPr="003537FA">
              <w:rPr>
                <w:rFonts w:eastAsia="Calibri"/>
                <w:b/>
                <w:color w:val="000000" w:themeColor="text1"/>
                <w:lang w:eastAsia="en-US"/>
              </w:rPr>
              <w:t xml:space="preserve">                  </w:t>
            </w:r>
          </w:p>
          <w:p w:rsidR="00527B44" w:rsidRPr="003537FA" w:rsidRDefault="00527B44" w:rsidP="00D52394">
            <w:pPr>
              <w:shd w:val="clear" w:color="auto" w:fill="FFFFFF"/>
              <w:jc w:val="both"/>
              <w:rPr>
                <w:rFonts w:eastAsia="Calibri"/>
                <w:color w:val="000000" w:themeColor="text1"/>
                <w:u w:val="single"/>
                <w:lang w:eastAsia="en-US"/>
              </w:rPr>
            </w:pPr>
            <w:r w:rsidRPr="003537FA">
              <w:rPr>
                <w:rFonts w:eastAsia="Calibri"/>
                <w:color w:val="000000" w:themeColor="text1"/>
                <w:u w:val="single"/>
                <w:lang w:eastAsia="en-US"/>
              </w:rPr>
              <w:t>Unikālais pacients:</w:t>
            </w:r>
          </w:p>
          <w:p w:rsidR="00527B44" w:rsidRPr="003537FA" w:rsidRDefault="00527B44" w:rsidP="00D52394">
            <w:pPr>
              <w:shd w:val="clear" w:color="auto" w:fill="FFFFFF"/>
              <w:jc w:val="both"/>
              <w:rPr>
                <w:rFonts w:eastAsia="Calibri"/>
                <w:color w:val="000000" w:themeColor="text1"/>
                <w:lang w:eastAsia="en-US"/>
              </w:rPr>
            </w:pPr>
            <w:r w:rsidRPr="003537FA">
              <w:rPr>
                <w:rFonts w:eastAsia="Calibri"/>
                <w:color w:val="000000" w:themeColor="text1"/>
                <w:lang w:eastAsia="en-US"/>
              </w:rPr>
              <w:t>Pacients, kurš saņēmis kādu vienu vai vairākus veselības aprūpes pakalpojumus konkrētā laika periodā, unikālo pacientu skaitā tiek ieskaitīts kā viens pacients.</w:t>
            </w:r>
          </w:p>
          <w:p w:rsidR="00527B44" w:rsidRPr="003537FA" w:rsidRDefault="00527B44" w:rsidP="00D52394">
            <w:pPr>
              <w:shd w:val="clear" w:color="auto" w:fill="FFFFFF"/>
              <w:jc w:val="both"/>
              <w:rPr>
                <w:rFonts w:eastAsia="Calibri"/>
                <w:color w:val="000000" w:themeColor="text1"/>
                <w:lang w:eastAsia="en-US"/>
              </w:rPr>
            </w:pPr>
            <w:r w:rsidRPr="003537FA">
              <w:rPr>
                <w:rFonts w:eastAsia="Calibri"/>
                <w:color w:val="000000" w:themeColor="text1"/>
                <w:lang w:eastAsia="en-US"/>
              </w:rPr>
              <w:t>Unikāls pacients ir viena (neatkārtojama) persona, kurai daļēji vai pilnībā no valsts budžeta līdzekļiem tiek kompensēta zāļu vai medicīnisko ierīču iegāde, un pie datu atlases tiek speciāli identificēts kā viens unikāls pacients.</w:t>
            </w:r>
          </w:p>
          <w:p w:rsidR="00527B44" w:rsidRPr="003537FA" w:rsidRDefault="00527B44" w:rsidP="00D52394">
            <w:pPr>
              <w:shd w:val="clear" w:color="auto" w:fill="FFFFFF"/>
              <w:jc w:val="both"/>
              <w:rPr>
                <w:rFonts w:eastAsia="Calibri"/>
                <w:color w:val="000000" w:themeColor="text1"/>
                <w:lang w:eastAsia="en-US"/>
              </w:rPr>
            </w:pPr>
            <w:r w:rsidRPr="003537FA">
              <w:rPr>
                <w:rFonts w:eastAsia="Calibri"/>
                <w:color w:val="000000" w:themeColor="text1"/>
                <w:lang w:eastAsia="en-US"/>
              </w:rPr>
              <w:t xml:space="preserve">Unikālo pacientu skaits nesakrīt ar </w:t>
            </w:r>
            <w:proofErr w:type="spellStart"/>
            <w:r w:rsidRPr="003537FA">
              <w:rPr>
                <w:rFonts w:eastAsia="Calibri"/>
                <w:color w:val="000000" w:themeColor="text1"/>
                <w:lang w:eastAsia="en-US"/>
              </w:rPr>
              <w:t>atprečoto</w:t>
            </w:r>
            <w:proofErr w:type="spellEnd"/>
            <w:r w:rsidRPr="003537FA">
              <w:rPr>
                <w:rFonts w:eastAsia="Calibri"/>
                <w:color w:val="000000" w:themeColor="text1"/>
                <w:lang w:eastAsia="en-US"/>
              </w:rPr>
              <w:t xml:space="preserve"> recepšu skaitu vai gadījumu skaitu gadā, jo viens pacients (unikālais pacients) gada laikā var </w:t>
            </w:r>
            <w:proofErr w:type="spellStart"/>
            <w:r w:rsidRPr="003537FA">
              <w:rPr>
                <w:rFonts w:eastAsia="Calibri"/>
                <w:color w:val="000000" w:themeColor="text1"/>
                <w:lang w:eastAsia="en-US"/>
              </w:rPr>
              <w:t>atprečot</w:t>
            </w:r>
            <w:proofErr w:type="spellEnd"/>
            <w:r w:rsidRPr="003537FA">
              <w:rPr>
                <w:rFonts w:eastAsia="Calibri"/>
                <w:color w:val="000000" w:themeColor="text1"/>
                <w:lang w:eastAsia="en-US"/>
              </w:rPr>
              <w:t xml:space="preserve"> vairākas receptes ar dažādām zālēm un medicīniskām ierīcēm pie vairākām diagnozēm. </w:t>
            </w:r>
          </w:p>
          <w:p w:rsidR="00285BB1" w:rsidRPr="003537FA" w:rsidRDefault="00285BB1" w:rsidP="00D52394">
            <w:pPr>
              <w:tabs>
                <w:tab w:val="left" w:pos="471"/>
              </w:tabs>
              <w:rPr>
                <w:rFonts w:eastAsia="Calibri"/>
                <w:color w:val="000000" w:themeColor="text1"/>
                <w:lang w:eastAsia="en-US"/>
              </w:rPr>
            </w:pPr>
          </w:p>
          <w:p w:rsidR="00AE3007" w:rsidRPr="003537FA" w:rsidRDefault="00AB4EEB" w:rsidP="00D52394">
            <w:pPr>
              <w:shd w:val="clear" w:color="auto" w:fill="FFFFFF"/>
              <w:jc w:val="both"/>
              <w:rPr>
                <w:color w:val="000000" w:themeColor="text1"/>
              </w:rPr>
            </w:pPr>
            <w:r w:rsidRPr="003537FA">
              <w:rPr>
                <w:color w:val="000000" w:themeColor="text1"/>
              </w:rPr>
              <w:t xml:space="preserve">Ņemot vērā gada izpildes prognozi pēc 10 mēnešu darba rezultātiem un papildus prasītos līdzekļus kompensējamo medikamentu izdevumu segšanai, kompensējamiem medikamentiem </w:t>
            </w:r>
            <w:proofErr w:type="gramStart"/>
            <w:r w:rsidRPr="003537FA">
              <w:rPr>
                <w:color w:val="000000" w:themeColor="text1"/>
              </w:rPr>
              <w:t>2016.gadā</w:t>
            </w:r>
            <w:proofErr w:type="gramEnd"/>
            <w:r w:rsidRPr="003537FA">
              <w:rPr>
                <w:color w:val="000000" w:themeColor="text1"/>
              </w:rPr>
              <w:t xml:space="preserve"> būtu nepieciešami  papildus līdzekļi </w:t>
            </w:r>
            <w:r w:rsidR="00AE3007" w:rsidRPr="003537FA">
              <w:rPr>
                <w:color w:val="000000" w:themeColor="text1"/>
              </w:rPr>
              <w:t xml:space="preserve">8 145 478 </w:t>
            </w:r>
            <w:proofErr w:type="spellStart"/>
            <w:r w:rsidR="00AE3007" w:rsidRPr="00670D84">
              <w:rPr>
                <w:i/>
                <w:color w:val="000000" w:themeColor="text1"/>
              </w:rPr>
              <w:t>euro</w:t>
            </w:r>
            <w:proofErr w:type="spellEnd"/>
            <w:r w:rsidR="00AE3007" w:rsidRPr="003537FA">
              <w:rPr>
                <w:color w:val="000000" w:themeColor="text1"/>
              </w:rPr>
              <w:t xml:space="preserve"> apmērā (141 485 409 </w:t>
            </w:r>
            <w:proofErr w:type="spellStart"/>
            <w:r w:rsidR="00AE3007" w:rsidRPr="00670D84">
              <w:rPr>
                <w:i/>
                <w:color w:val="000000" w:themeColor="text1"/>
              </w:rPr>
              <w:t>euro</w:t>
            </w:r>
            <w:proofErr w:type="spellEnd"/>
            <w:r w:rsidR="00AE3007" w:rsidRPr="003537FA">
              <w:rPr>
                <w:color w:val="000000" w:themeColor="text1"/>
              </w:rPr>
              <w:t xml:space="preserve"> resursi kopā - 146 059 523</w:t>
            </w:r>
            <w:r w:rsidRPr="003537FA">
              <w:rPr>
                <w:color w:val="000000" w:themeColor="text1"/>
              </w:rPr>
              <w:t xml:space="preserve"> </w:t>
            </w:r>
            <w:proofErr w:type="spellStart"/>
            <w:r w:rsidR="00AE3007" w:rsidRPr="00670D84">
              <w:rPr>
                <w:i/>
                <w:color w:val="000000" w:themeColor="text1"/>
              </w:rPr>
              <w:t>euro</w:t>
            </w:r>
            <w:proofErr w:type="spellEnd"/>
            <w:r w:rsidR="00AE3007" w:rsidRPr="003537FA">
              <w:rPr>
                <w:color w:val="000000" w:themeColor="text1"/>
              </w:rPr>
              <w:t xml:space="preserve"> prognozējamais rēķinu apjoms par 2016.gadu ar ražotāju līdzdalību</w:t>
            </w:r>
            <w:r w:rsidRPr="003537FA">
              <w:rPr>
                <w:color w:val="000000" w:themeColor="text1"/>
              </w:rPr>
              <w:t xml:space="preserve"> </w:t>
            </w:r>
            <w:r w:rsidR="00AE3007" w:rsidRPr="003537FA">
              <w:rPr>
                <w:color w:val="000000" w:themeColor="text1"/>
              </w:rPr>
              <w:t>–</w:t>
            </w:r>
            <w:r w:rsidRPr="003537FA">
              <w:rPr>
                <w:color w:val="000000" w:themeColor="text1"/>
              </w:rPr>
              <w:t xml:space="preserve">– </w:t>
            </w:r>
            <w:r w:rsidR="00AE3007" w:rsidRPr="003537FA">
              <w:rPr>
                <w:color w:val="000000" w:themeColor="text1"/>
              </w:rPr>
              <w:t xml:space="preserve">3 571 364 </w:t>
            </w:r>
            <w:proofErr w:type="spellStart"/>
            <w:r w:rsidR="00AE3007" w:rsidRPr="00670D84">
              <w:rPr>
                <w:i/>
                <w:color w:val="000000" w:themeColor="text1"/>
              </w:rPr>
              <w:t>euro</w:t>
            </w:r>
            <w:proofErr w:type="spellEnd"/>
            <w:r w:rsidR="00AE3007" w:rsidRPr="003537FA">
              <w:rPr>
                <w:color w:val="000000" w:themeColor="text1"/>
              </w:rPr>
              <w:t xml:space="preserve"> norēķini par 2015.gadu</w:t>
            </w:r>
            <w:r w:rsidRPr="003537FA">
              <w:rPr>
                <w:color w:val="000000" w:themeColor="text1"/>
              </w:rPr>
              <w:t xml:space="preserve">). </w:t>
            </w:r>
            <w:r w:rsidR="00AE3007" w:rsidRPr="003537FA">
              <w:rPr>
                <w:color w:val="000000" w:themeColor="text1"/>
              </w:rPr>
              <w:t>2016.gada 10 mēnešos</w:t>
            </w:r>
            <w:r w:rsidRPr="003537FA">
              <w:rPr>
                <w:color w:val="000000" w:themeColor="text1"/>
              </w:rPr>
              <w:t xml:space="preserve"> vidējais medikamentu patēriņš mēnesī ir </w:t>
            </w:r>
            <w:r w:rsidR="00AE3007" w:rsidRPr="003537FA">
              <w:rPr>
                <w:color w:val="000000" w:themeColor="text1"/>
              </w:rPr>
              <w:t xml:space="preserve">(123 501 431 </w:t>
            </w:r>
            <w:proofErr w:type="spellStart"/>
            <w:r w:rsidR="00AE3007" w:rsidRPr="00670D84">
              <w:rPr>
                <w:i/>
                <w:color w:val="000000" w:themeColor="text1"/>
              </w:rPr>
              <w:t>euro</w:t>
            </w:r>
            <w:proofErr w:type="spellEnd"/>
            <w:r w:rsidR="00AE3007" w:rsidRPr="003537FA">
              <w:rPr>
                <w:color w:val="000000" w:themeColor="text1"/>
              </w:rPr>
              <w:t xml:space="preserve"> / 10 </w:t>
            </w:r>
            <w:proofErr w:type="spellStart"/>
            <w:r w:rsidR="00AE3007" w:rsidRPr="003537FA">
              <w:rPr>
                <w:color w:val="000000" w:themeColor="text1"/>
              </w:rPr>
              <w:t>mēn</w:t>
            </w:r>
            <w:proofErr w:type="spellEnd"/>
            <w:r w:rsidR="00AE3007" w:rsidRPr="003537FA">
              <w:rPr>
                <w:color w:val="000000" w:themeColor="text1"/>
              </w:rPr>
              <w:t>) 12 350 143</w:t>
            </w:r>
            <w:r w:rsidRPr="003537FA">
              <w:rPr>
                <w:color w:val="000000" w:themeColor="text1"/>
              </w:rPr>
              <w:t xml:space="preserve"> </w:t>
            </w:r>
            <w:proofErr w:type="spellStart"/>
            <w:r w:rsidRPr="00670D84">
              <w:rPr>
                <w:i/>
                <w:color w:val="000000" w:themeColor="text1"/>
              </w:rPr>
              <w:t>euro</w:t>
            </w:r>
            <w:proofErr w:type="spellEnd"/>
            <w:r w:rsidR="00AE3007" w:rsidRPr="003537FA">
              <w:rPr>
                <w:color w:val="000000" w:themeColor="text1"/>
              </w:rPr>
              <w:t>.</w:t>
            </w:r>
            <w:r w:rsidRPr="003537FA">
              <w:rPr>
                <w:color w:val="000000" w:themeColor="text1"/>
              </w:rPr>
              <w:t xml:space="preserve"> </w:t>
            </w:r>
          </w:p>
          <w:p w:rsidR="00AE3007" w:rsidRPr="003537FA" w:rsidRDefault="00AB4EEB" w:rsidP="00D52394">
            <w:pPr>
              <w:shd w:val="clear" w:color="auto" w:fill="FFFFFF"/>
              <w:jc w:val="both"/>
              <w:rPr>
                <w:color w:val="000000" w:themeColor="text1"/>
              </w:rPr>
            </w:pPr>
            <w:r w:rsidRPr="003537FA">
              <w:rPr>
                <w:color w:val="000000" w:themeColor="text1"/>
              </w:rPr>
              <w:lastRenderedPageBreak/>
              <w:t xml:space="preserve">Lai samazinātu finanšu deficītu un mazinātu budžeta slogu </w:t>
            </w:r>
            <w:proofErr w:type="gramStart"/>
            <w:r w:rsidRPr="003537FA">
              <w:rPr>
                <w:color w:val="000000" w:themeColor="text1"/>
              </w:rPr>
              <w:t>2016.gadā</w:t>
            </w:r>
            <w:proofErr w:type="gramEnd"/>
            <w:r w:rsidRPr="003537FA">
              <w:rPr>
                <w:color w:val="000000" w:themeColor="text1"/>
              </w:rPr>
              <w:t xml:space="preserve">, kā arī saglabātu tendenci, ka kalendārā gada laikā  tiek veikta lielākā maksājuma daļa par kārtējo gadu, 2016.gadā nepieciešamie </w:t>
            </w:r>
            <w:r w:rsidRPr="003537FA">
              <w:rPr>
                <w:b/>
                <w:color w:val="000000" w:themeColor="text1"/>
              </w:rPr>
              <w:t xml:space="preserve">papildus līdzekļi ir 1 226 </w:t>
            </w:r>
            <w:r w:rsidR="008627D5" w:rsidRPr="003537FA">
              <w:rPr>
                <w:b/>
                <w:color w:val="000000" w:themeColor="text1"/>
              </w:rPr>
              <w:t>192</w:t>
            </w:r>
            <w:r w:rsidRPr="003537FA">
              <w:rPr>
                <w:b/>
                <w:color w:val="000000" w:themeColor="text1"/>
              </w:rPr>
              <w:t xml:space="preserve"> </w:t>
            </w:r>
            <w:proofErr w:type="spellStart"/>
            <w:r w:rsidRPr="003537FA">
              <w:rPr>
                <w:b/>
                <w:i/>
                <w:color w:val="000000" w:themeColor="text1"/>
              </w:rPr>
              <w:t>euro</w:t>
            </w:r>
            <w:proofErr w:type="spellEnd"/>
            <w:r w:rsidR="00AE3007" w:rsidRPr="003537FA">
              <w:rPr>
                <w:color w:val="000000" w:themeColor="text1"/>
              </w:rPr>
              <w:t>.</w:t>
            </w:r>
          </w:p>
          <w:p w:rsidR="00AB4EEB" w:rsidRPr="003537FA" w:rsidRDefault="00AB4EEB" w:rsidP="00D52394">
            <w:pPr>
              <w:shd w:val="clear" w:color="auto" w:fill="FFFFFF"/>
              <w:jc w:val="both"/>
              <w:rPr>
                <w:color w:val="000000" w:themeColor="text1"/>
              </w:rPr>
            </w:pPr>
            <w:r w:rsidRPr="003537FA">
              <w:rPr>
                <w:color w:val="000000" w:themeColor="text1"/>
              </w:rPr>
              <w:t>Par</w:t>
            </w:r>
            <w:proofErr w:type="gramStart"/>
            <w:r w:rsidRPr="003537FA">
              <w:rPr>
                <w:color w:val="000000" w:themeColor="text1"/>
              </w:rPr>
              <w:t xml:space="preserve">  </w:t>
            </w:r>
            <w:proofErr w:type="gramEnd"/>
            <w:r w:rsidRPr="003537FA">
              <w:rPr>
                <w:color w:val="000000" w:themeColor="text1"/>
              </w:rPr>
              <w:t xml:space="preserve">1 226 </w:t>
            </w:r>
            <w:r w:rsidR="008627D5" w:rsidRPr="003537FA">
              <w:rPr>
                <w:color w:val="000000" w:themeColor="text1"/>
              </w:rPr>
              <w:t>192</w:t>
            </w:r>
            <w:r w:rsidRPr="003537FA">
              <w:rPr>
                <w:color w:val="000000" w:themeColor="text1"/>
              </w:rPr>
              <w:t xml:space="preserve"> </w:t>
            </w:r>
            <w:proofErr w:type="spellStart"/>
            <w:r w:rsidRPr="003537FA">
              <w:rPr>
                <w:i/>
                <w:color w:val="000000" w:themeColor="text1"/>
              </w:rPr>
              <w:t>euro</w:t>
            </w:r>
            <w:proofErr w:type="spellEnd"/>
            <w:r w:rsidRPr="003537FA">
              <w:rPr>
                <w:color w:val="000000" w:themeColor="text1"/>
              </w:rPr>
              <w:t xml:space="preserve"> plānots apmaksāt izdevumu kompensāciju esošajiem  16 908 pacientiem (</w:t>
            </w:r>
            <w:r w:rsidR="00AE3007" w:rsidRPr="003537FA">
              <w:rPr>
                <w:color w:val="000000" w:themeColor="text1"/>
              </w:rPr>
              <w:t>123 501 431</w:t>
            </w:r>
            <w:r w:rsidRPr="003537FA">
              <w:rPr>
                <w:color w:val="000000" w:themeColor="text1"/>
              </w:rPr>
              <w:t xml:space="preserve"> </w:t>
            </w:r>
            <w:proofErr w:type="spellStart"/>
            <w:r w:rsidRPr="003537FA">
              <w:rPr>
                <w:i/>
                <w:color w:val="000000" w:themeColor="text1"/>
              </w:rPr>
              <w:t>euro</w:t>
            </w:r>
            <w:proofErr w:type="spellEnd"/>
            <w:r w:rsidRPr="003537FA">
              <w:rPr>
                <w:color w:val="000000" w:themeColor="text1"/>
              </w:rPr>
              <w:t xml:space="preserve">/ </w:t>
            </w:r>
            <w:r w:rsidR="00B34659" w:rsidRPr="003537FA">
              <w:rPr>
                <w:color w:val="000000" w:themeColor="text1"/>
              </w:rPr>
              <w:t>651 653</w:t>
            </w:r>
            <w:r w:rsidRPr="003537FA">
              <w:rPr>
                <w:color w:val="000000" w:themeColor="text1"/>
              </w:rPr>
              <w:t xml:space="preserve"> pacientu skaits = </w:t>
            </w:r>
            <w:r w:rsidR="00AE3007" w:rsidRPr="003537FA">
              <w:rPr>
                <w:color w:val="000000" w:themeColor="text1"/>
              </w:rPr>
              <w:t>189,52</w:t>
            </w:r>
            <w:r w:rsidRPr="003537FA">
              <w:rPr>
                <w:color w:val="000000" w:themeColor="text1"/>
              </w:rPr>
              <w:t xml:space="preserve"> </w:t>
            </w:r>
            <w:proofErr w:type="spellStart"/>
            <w:r w:rsidRPr="003537FA">
              <w:rPr>
                <w:i/>
                <w:color w:val="000000" w:themeColor="text1"/>
              </w:rPr>
              <w:t>euro</w:t>
            </w:r>
            <w:proofErr w:type="spellEnd"/>
            <w:r w:rsidRPr="003537FA">
              <w:rPr>
                <w:color w:val="000000" w:themeColor="text1"/>
              </w:rPr>
              <w:t xml:space="preserve"> vidējās izmaksas uz 1 unikālo pacientu x </w:t>
            </w:r>
            <w:r w:rsidR="008627D5" w:rsidRPr="003537FA">
              <w:rPr>
                <w:color w:val="000000" w:themeColor="text1"/>
              </w:rPr>
              <w:t>6 470</w:t>
            </w:r>
            <w:r w:rsidR="006C72EA" w:rsidRPr="003537FA">
              <w:rPr>
                <w:color w:val="000000" w:themeColor="text1"/>
              </w:rPr>
              <w:t xml:space="preserve"> </w:t>
            </w:r>
            <w:r w:rsidRPr="003537FA">
              <w:rPr>
                <w:color w:val="000000" w:themeColor="text1"/>
              </w:rPr>
              <w:t xml:space="preserve">≈ </w:t>
            </w:r>
            <w:r w:rsidR="006C72EA" w:rsidRPr="003537FA">
              <w:rPr>
                <w:color w:val="000000" w:themeColor="text1"/>
              </w:rPr>
              <w:t>1 226</w:t>
            </w:r>
            <w:r w:rsidRPr="003537FA">
              <w:rPr>
                <w:color w:val="000000" w:themeColor="text1"/>
              </w:rPr>
              <w:t xml:space="preserve"> </w:t>
            </w:r>
            <w:r w:rsidR="008627D5" w:rsidRPr="003537FA">
              <w:rPr>
                <w:color w:val="000000" w:themeColor="text1"/>
              </w:rPr>
              <w:t>192</w:t>
            </w:r>
            <w:r w:rsidRPr="003537FA">
              <w:rPr>
                <w:color w:val="000000" w:themeColor="text1"/>
              </w:rPr>
              <w:t xml:space="preserve"> </w:t>
            </w:r>
            <w:proofErr w:type="spellStart"/>
            <w:r w:rsidRPr="003537FA">
              <w:rPr>
                <w:i/>
                <w:color w:val="000000" w:themeColor="text1"/>
              </w:rPr>
              <w:t>euro</w:t>
            </w:r>
            <w:proofErr w:type="spellEnd"/>
            <w:r w:rsidRPr="003537FA">
              <w:rPr>
                <w:color w:val="000000" w:themeColor="text1"/>
              </w:rPr>
              <w:t>).</w:t>
            </w:r>
          </w:p>
          <w:p w:rsidR="00285BB1" w:rsidRPr="003537FA" w:rsidRDefault="00285BB1" w:rsidP="00D52394">
            <w:pPr>
              <w:tabs>
                <w:tab w:val="left" w:pos="471"/>
              </w:tabs>
              <w:rPr>
                <w:rFonts w:eastAsia="Calibri"/>
                <w:color w:val="000000" w:themeColor="text1"/>
                <w:lang w:eastAsia="en-US"/>
              </w:rPr>
            </w:pPr>
          </w:p>
          <w:p w:rsidR="006C3744" w:rsidRPr="003537FA" w:rsidRDefault="00CA3674" w:rsidP="00D52394">
            <w:pPr>
              <w:jc w:val="both"/>
              <w:rPr>
                <w:color w:val="000000" w:themeColor="text1"/>
              </w:rPr>
            </w:pPr>
            <w:r>
              <w:rPr>
                <w:b/>
                <w:color w:val="000000" w:themeColor="text1"/>
              </w:rPr>
              <w:t xml:space="preserve">2. </w:t>
            </w:r>
            <w:r w:rsidR="00FE00A2" w:rsidRPr="003537FA">
              <w:rPr>
                <w:color w:val="000000" w:themeColor="text1"/>
              </w:rPr>
              <w:t xml:space="preserve">Atbilstoši likumam ”Par valsts budžetu </w:t>
            </w:r>
            <w:proofErr w:type="gramStart"/>
            <w:r w:rsidR="00FE00A2" w:rsidRPr="003537FA">
              <w:rPr>
                <w:color w:val="000000" w:themeColor="text1"/>
              </w:rPr>
              <w:t>2016.gadam</w:t>
            </w:r>
            <w:proofErr w:type="gramEnd"/>
            <w:r w:rsidR="00FE00A2" w:rsidRPr="003537FA">
              <w:rPr>
                <w:color w:val="000000" w:themeColor="text1"/>
              </w:rPr>
              <w:t>” ārst</w:t>
            </w:r>
            <w:r w:rsidR="00E07B06" w:rsidRPr="003537FA">
              <w:rPr>
                <w:color w:val="000000" w:themeColor="text1"/>
              </w:rPr>
              <w:t>niecības izdevumi tiek finansēti</w:t>
            </w:r>
            <w:r w:rsidR="00FE00A2" w:rsidRPr="003537FA">
              <w:rPr>
                <w:color w:val="000000" w:themeColor="text1"/>
              </w:rPr>
              <w:t xml:space="preserve"> no  apakšprogrammas 33.01.00 „Ārstniecība” 518 190 610 </w:t>
            </w:r>
            <w:proofErr w:type="spellStart"/>
            <w:r w:rsidR="00FE00A2" w:rsidRPr="003537FA">
              <w:rPr>
                <w:i/>
                <w:color w:val="000000" w:themeColor="text1"/>
              </w:rPr>
              <w:t>euro</w:t>
            </w:r>
            <w:proofErr w:type="spellEnd"/>
            <w:r w:rsidR="006C3744" w:rsidRPr="003537FA">
              <w:rPr>
                <w:color w:val="000000" w:themeColor="text1"/>
              </w:rPr>
              <w:t xml:space="preserve"> apmērā:</w:t>
            </w:r>
          </w:p>
          <w:p w:rsidR="006C3744" w:rsidRPr="003537FA" w:rsidRDefault="006C3744" w:rsidP="00D52394">
            <w:pPr>
              <w:jc w:val="both"/>
              <w:rPr>
                <w:color w:val="000000" w:themeColor="text1"/>
              </w:rPr>
            </w:pPr>
            <w:r w:rsidRPr="003537FA">
              <w:rPr>
                <w:color w:val="000000" w:themeColor="text1"/>
              </w:rPr>
              <w:t xml:space="preserve">Subsīdijas un dotācijas – 517 113 392 </w:t>
            </w:r>
            <w:proofErr w:type="spellStart"/>
            <w:r w:rsidRPr="003537FA">
              <w:rPr>
                <w:i/>
                <w:color w:val="000000" w:themeColor="text1"/>
              </w:rPr>
              <w:t>euro</w:t>
            </w:r>
            <w:proofErr w:type="spellEnd"/>
            <w:r w:rsidRPr="003537FA">
              <w:rPr>
                <w:i/>
                <w:color w:val="000000" w:themeColor="text1"/>
              </w:rPr>
              <w:t>;</w:t>
            </w:r>
          </w:p>
          <w:p w:rsidR="006C3744" w:rsidRPr="003537FA" w:rsidRDefault="006C3744" w:rsidP="00D52394">
            <w:pPr>
              <w:jc w:val="both"/>
              <w:rPr>
                <w:color w:val="000000" w:themeColor="text1"/>
              </w:rPr>
            </w:pPr>
            <w:r w:rsidRPr="003537FA">
              <w:rPr>
                <w:color w:val="000000" w:themeColor="text1"/>
              </w:rPr>
              <w:t xml:space="preserve">Uzturēšanas izdevumu transferti – 1 077 218 </w:t>
            </w:r>
            <w:proofErr w:type="spellStart"/>
            <w:r w:rsidRPr="003537FA">
              <w:rPr>
                <w:i/>
                <w:color w:val="000000" w:themeColor="text1"/>
              </w:rPr>
              <w:t>euro</w:t>
            </w:r>
            <w:proofErr w:type="spellEnd"/>
            <w:r w:rsidRPr="003537FA">
              <w:rPr>
                <w:i/>
                <w:color w:val="000000" w:themeColor="text1"/>
              </w:rPr>
              <w:t>.</w:t>
            </w:r>
          </w:p>
          <w:p w:rsidR="006C3744" w:rsidRPr="00676145" w:rsidRDefault="00FE00A2" w:rsidP="00D52394">
            <w:pPr>
              <w:jc w:val="both"/>
              <w:rPr>
                <w:i/>
                <w:color w:val="000000" w:themeColor="text1"/>
              </w:rPr>
            </w:pPr>
            <w:r w:rsidRPr="003537FA">
              <w:rPr>
                <w:color w:val="000000" w:themeColor="text1"/>
              </w:rPr>
              <w:t xml:space="preserve"> </w:t>
            </w:r>
            <w:proofErr w:type="gramStart"/>
            <w:r w:rsidRPr="003537FA">
              <w:rPr>
                <w:color w:val="000000" w:themeColor="text1"/>
              </w:rPr>
              <w:t xml:space="preserve">Ņemot vērā iekšējās pārdales un Ministru kabineta </w:t>
            </w:r>
            <w:r w:rsidR="00E07B06" w:rsidRPr="003537FA">
              <w:rPr>
                <w:color w:val="000000" w:themeColor="text1"/>
              </w:rPr>
              <w:t xml:space="preserve">papildus </w:t>
            </w:r>
            <w:r w:rsidRPr="003537FA">
              <w:rPr>
                <w:color w:val="000000" w:themeColor="text1"/>
              </w:rPr>
              <w:t xml:space="preserve">piešķirto </w:t>
            </w:r>
            <w:r w:rsidR="00E07B06" w:rsidRPr="003537FA">
              <w:rPr>
                <w:color w:val="000000" w:themeColor="text1"/>
              </w:rPr>
              <w:t xml:space="preserve">finansējumu </w:t>
            </w:r>
            <w:r w:rsidRPr="00676145">
              <w:rPr>
                <w:color w:val="000000" w:themeColor="text1"/>
              </w:rPr>
              <w:t>apakšprogrammā</w:t>
            </w:r>
            <w:proofErr w:type="gramEnd"/>
            <w:r w:rsidRPr="00676145">
              <w:rPr>
                <w:color w:val="000000" w:themeColor="text1"/>
              </w:rPr>
              <w:t xml:space="preserve"> “Ārstniecība” paredzēti izdevumi </w:t>
            </w:r>
            <w:r w:rsidR="00F70295" w:rsidRPr="00676145">
              <w:rPr>
                <w:color w:val="000000" w:themeColor="text1"/>
              </w:rPr>
              <w:t>517 662 115</w:t>
            </w:r>
            <w:r w:rsidRPr="00676145">
              <w:rPr>
                <w:color w:val="000000" w:themeColor="text1"/>
              </w:rPr>
              <w:t xml:space="preserve"> </w:t>
            </w:r>
            <w:proofErr w:type="spellStart"/>
            <w:r w:rsidRPr="00676145">
              <w:rPr>
                <w:i/>
                <w:color w:val="000000" w:themeColor="text1"/>
              </w:rPr>
              <w:t>euro</w:t>
            </w:r>
            <w:proofErr w:type="spellEnd"/>
            <w:r w:rsidR="006C3744" w:rsidRPr="00676145">
              <w:rPr>
                <w:i/>
                <w:color w:val="000000" w:themeColor="text1"/>
              </w:rPr>
              <w:t>:</w:t>
            </w:r>
          </w:p>
          <w:p w:rsidR="00FE00A2" w:rsidRPr="00676145" w:rsidRDefault="006C3744" w:rsidP="00D52394">
            <w:pPr>
              <w:jc w:val="both"/>
              <w:rPr>
                <w:color w:val="000000" w:themeColor="text1"/>
              </w:rPr>
            </w:pPr>
            <w:r w:rsidRPr="00676145">
              <w:rPr>
                <w:color w:val="000000" w:themeColor="text1"/>
              </w:rPr>
              <w:t xml:space="preserve">Subsīdijas un dotācijas – </w:t>
            </w:r>
            <w:r w:rsidR="00F70295" w:rsidRPr="00676145">
              <w:rPr>
                <w:color w:val="000000" w:themeColor="text1"/>
              </w:rPr>
              <w:t>515 978 438</w:t>
            </w:r>
            <w:r w:rsidRPr="00676145">
              <w:rPr>
                <w:color w:val="000000" w:themeColor="text1"/>
              </w:rPr>
              <w:t xml:space="preserve"> </w:t>
            </w:r>
            <w:proofErr w:type="spellStart"/>
            <w:r w:rsidRPr="00676145">
              <w:rPr>
                <w:i/>
                <w:color w:val="000000" w:themeColor="text1"/>
              </w:rPr>
              <w:t>euro</w:t>
            </w:r>
            <w:proofErr w:type="spellEnd"/>
            <w:r w:rsidRPr="00676145">
              <w:rPr>
                <w:i/>
                <w:color w:val="000000" w:themeColor="text1"/>
              </w:rPr>
              <w:t>;</w:t>
            </w:r>
          </w:p>
          <w:p w:rsidR="006C3744" w:rsidRDefault="006C3744" w:rsidP="00D52394">
            <w:pPr>
              <w:jc w:val="both"/>
              <w:rPr>
                <w:i/>
                <w:color w:val="000000" w:themeColor="text1"/>
              </w:rPr>
            </w:pPr>
            <w:r w:rsidRPr="00F70295">
              <w:rPr>
                <w:color w:val="000000" w:themeColor="text1"/>
              </w:rPr>
              <w:t xml:space="preserve">Uzturēšanas izdevumu transferti – 1 683 677 </w:t>
            </w:r>
            <w:proofErr w:type="spellStart"/>
            <w:r w:rsidRPr="00F70295">
              <w:rPr>
                <w:i/>
                <w:color w:val="000000" w:themeColor="text1"/>
              </w:rPr>
              <w:t>euro</w:t>
            </w:r>
            <w:proofErr w:type="spellEnd"/>
            <w:r w:rsidRPr="00F70295">
              <w:rPr>
                <w:i/>
                <w:color w:val="000000" w:themeColor="text1"/>
              </w:rPr>
              <w:t>.</w:t>
            </w:r>
          </w:p>
          <w:p w:rsidR="002D6BB8" w:rsidRPr="003537FA" w:rsidRDefault="002D6BB8" w:rsidP="00D52394">
            <w:pPr>
              <w:jc w:val="both"/>
              <w:rPr>
                <w:color w:val="000000" w:themeColor="text1"/>
              </w:rPr>
            </w:pPr>
          </w:p>
          <w:p w:rsidR="00E07B06" w:rsidRPr="003537FA" w:rsidRDefault="00E07B06" w:rsidP="00E07B06">
            <w:pPr>
              <w:jc w:val="both"/>
              <w:rPr>
                <w:color w:val="000000" w:themeColor="text1"/>
              </w:rPr>
            </w:pPr>
            <w:r w:rsidRPr="003537FA">
              <w:rPr>
                <w:color w:val="000000" w:themeColor="text1"/>
              </w:rPr>
              <w:t>Ārstniecības apakšprogramma nodrošina pacientu ārstēšanu, tajā skaitā pakalpojumu segšanu, kas palīdz novērst ilgstošu slimošanu personām darbspējīgā vecumā, ar mērķi novērst prognozējamu invaliditāti</w:t>
            </w:r>
            <w:r w:rsidR="00154BC3">
              <w:rPr>
                <w:color w:val="000000" w:themeColor="text1"/>
              </w:rPr>
              <w:t>, kā arī ilgstoši slimojošām personām darbspējas vecumā</w:t>
            </w:r>
            <w:r w:rsidRPr="003537FA">
              <w:rPr>
                <w:color w:val="000000" w:themeColor="text1"/>
              </w:rPr>
              <w:t>.</w:t>
            </w:r>
          </w:p>
          <w:p w:rsidR="00D52394" w:rsidRPr="003537FA" w:rsidRDefault="00C805D5" w:rsidP="00A954F2">
            <w:pPr>
              <w:jc w:val="both"/>
              <w:textAlignment w:val="baseline"/>
              <w:rPr>
                <w:color w:val="000000" w:themeColor="text1"/>
              </w:rPr>
            </w:pPr>
            <w:r w:rsidRPr="003537FA">
              <w:rPr>
                <w:color w:val="000000" w:themeColor="text1"/>
              </w:rPr>
              <w:t>Ilgstošas slimības darbspējīgā vecumā novēršana saistāma ar pieejamības uzlabošanu</w:t>
            </w:r>
            <w:r w:rsidR="00A954F2" w:rsidRPr="003537FA">
              <w:rPr>
                <w:color w:val="000000" w:themeColor="text1"/>
              </w:rPr>
              <w:t xml:space="preserve"> mugurkaula operācijām, lai, piemēram, </w:t>
            </w:r>
            <w:r w:rsidR="00FD7E76" w:rsidRPr="003537FA">
              <w:rPr>
                <w:color w:val="000000" w:themeColor="text1"/>
              </w:rPr>
              <w:t xml:space="preserve">pēc mugurkaula traumām noslēgtu ārstēšanas procesu, </w:t>
            </w:r>
            <w:r w:rsidR="00A954F2" w:rsidRPr="003537FA">
              <w:rPr>
                <w:color w:val="000000" w:themeColor="text1"/>
              </w:rPr>
              <w:t>stiprinātu saites vai atbrīvotu skriemeļus no pārlieku saspīlējuma,</w:t>
            </w:r>
            <w:r w:rsidR="00FD7E76" w:rsidRPr="003537FA">
              <w:rPr>
                <w:color w:val="000000" w:themeColor="text1"/>
              </w:rPr>
              <w:t xml:space="preserve"> novērstu pastāvīgas sāpes,</w:t>
            </w:r>
            <w:r w:rsidR="00A954F2" w:rsidRPr="003537FA">
              <w:rPr>
                <w:color w:val="000000" w:themeColor="text1"/>
              </w:rPr>
              <w:t xml:space="preserve"> kā rezultāt</w:t>
            </w:r>
            <w:r w:rsidR="00FD7E76" w:rsidRPr="003537FA">
              <w:rPr>
                <w:color w:val="000000" w:themeColor="text1"/>
              </w:rPr>
              <w:t>ā tiek atjaunotas</w:t>
            </w:r>
            <w:r w:rsidR="00A954F2" w:rsidRPr="003537FA">
              <w:rPr>
                <w:color w:val="000000" w:themeColor="text1"/>
              </w:rPr>
              <w:t xml:space="preserve"> darbspējīgā vecumā strādājošā darba spējas</w:t>
            </w:r>
            <w:r w:rsidR="00FD7E76" w:rsidRPr="003537FA">
              <w:rPr>
                <w:color w:val="000000" w:themeColor="text1"/>
              </w:rPr>
              <w:t>, uzlabota dzīves kvalitāte</w:t>
            </w:r>
            <w:r w:rsidR="00A954F2" w:rsidRPr="003537FA">
              <w:rPr>
                <w:color w:val="000000" w:themeColor="text1"/>
              </w:rPr>
              <w:t xml:space="preserve"> un tiek attālināta invaliditātes iestāšanās. Ar</w:t>
            </w:r>
            <w:proofErr w:type="gramStart"/>
            <w:r w:rsidR="00A954F2" w:rsidRPr="003537FA">
              <w:rPr>
                <w:color w:val="000000" w:themeColor="text1"/>
              </w:rPr>
              <w:t xml:space="preserve"> </w:t>
            </w:r>
            <w:r w:rsidRPr="003537FA">
              <w:rPr>
                <w:color w:val="000000" w:themeColor="text1"/>
              </w:rPr>
              <w:t xml:space="preserve"> </w:t>
            </w:r>
            <w:proofErr w:type="gramEnd"/>
            <w:r w:rsidRPr="003537FA">
              <w:rPr>
                <w:color w:val="000000" w:themeColor="text1"/>
              </w:rPr>
              <w:t>revīzijas endoprotezē</w:t>
            </w:r>
            <w:r w:rsidR="00A954F2" w:rsidRPr="003537FA">
              <w:rPr>
                <w:color w:val="000000" w:themeColor="text1"/>
              </w:rPr>
              <w:t xml:space="preserve">šanu palīdz novērst tās problēmas, kas rodas pēc locītavu endoprotezēšanas, jo (agrīni vai vēlīni) attīstās </w:t>
            </w:r>
            <w:proofErr w:type="spellStart"/>
            <w:r w:rsidR="00A954F2" w:rsidRPr="003537FA">
              <w:rPr>
                <w:color w:val="000000" w:themeColor="text1"/>
              </w:rPr>
              <w:t>periprotēzes</w:t>
            </w:r>
            <w:proofErr w:type="spellEnd"/>
            <w:r w:rsidR="00A954F2" w:rsidRPr="003537FA">
              <w:rPr>
                <w:color w:val="000000" w:themeColor="text1"/>
              </w:rPr>
              <w:t xml:space="preserve"> infekcija, kas bieži ir iemesls nepieciešamībai pēc revīzijas endoprotezēšanas. Visi pacienti uz revīzijas operāciju tiek nosūtīti, apmeklējot endoprotezēšanas problēmu konsīliju, pēc primāras apskates pie ārsta traumatologa, ortopēda. </w:t>
            </w:r>
          </w:p>
          <w:p w:rsidR="00D52394" w:rsidRPr="003537FA" w:rsidRDefault="00D52394" w:rsidP="00D52394">
            <w:pPr>
              <w:jc w:val="both"/>
              <w:rPr>
                <w:color w:val="000000" w:themeColor="text1"/>
              </w:rPr>
            </w:pPr>
            <w:r w:rsidRPr="003537FA">
              <w:rPr>
                <w:color w:val="000000" w:themeColor="text1"/>
              </w:rPr>
              <w:t xml:space="preserve">Valsts apmaksātas revīzijas endoprotezēšanas operācijas veic Liepājas reģionālā slimnīca, Rīgas 2.slimnīca un Traumatoloģijas un ortopēdijas slimnīca. </w:t>
            </w:r>
          </w:p>
          <w:p w:rsidR="00D52394" w:rsidRPr="003537FA" w:rsidRDefault="00D52394" w:rsidP="00D52394">
            <w:pPr>
              <w:jc w:val="both"/>
              <w:rPr>
                <w:color w:val="000000" w:themeColor="text1"/>
              </w:rPr>
            </w:pPr>
            <w:proofErr w:type="gramStart"/>
            <w:r w:rsidRPr="003537FA">
              <w:rPr>
                <w:color w:val="000000" w:themeColor="text1"/>
              </w:rPr>
              <w:t>2016.gadam</w:t>
            </w:r>
            <w:proofErr w:type="gramEnd"/>
            <w:r w:rsidRPr="003537FA">
              <w:rPr>
                <w:color w:val="000000" w:themeColor="text1"/>
              </w:rPr>
              <w:t xml:space="preserve"> plānotais revīzijas endoprotezēšanas apjoms: </w:t>
            </w:r>
          </w:p>
          <w:tbl>
            <w:tblPr>
              <w:tblStyle w:val="TableGrid"/>
              <w:tblW w:w="16118" w:type="dxa"/>
              <w:tblLayout w:type="fixed"/>
              <w:tblLook w:val="04A0" w:firstRow="1" w:lastRow="0" w:firstColumn="1" w:lastColumn="0" w:noHBand="0" w:noVBand="1"/>
            </w:tblPr>
            <w:tblGrid>
              <w:gridCol w:w="2686"/>
              <w:gridCol w:w="2686"/>
              <w:gridCol w:w="2686"/>
              <w:gridCol w:w="2686"/>
              <w:gridCol w:w="2687"/>
              <w:gridCol w:w="2687"/>
            </w:tblGrid>
            <w:tr w:rsidR="003537FA" w:rsidRPr="003537FA" w:rsidTr="00D52394">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b/>
                      <w:color w:val="000000" w:themeColor="text1"/>
                      <w:sz w:val="24"/>
                      <w:szCs w:val="24"/>
                    </w:rPr>
                  </w:pPr>
                  <w:proofErr w:type="spellStart"/>
                  <w:r w:rsidRPr="003537FA">
                    <w:rPr>
                      <w:rFonts w:ascii="Times New Roman" w:hAnsi="Times New Roman"/>
                      <w:b/>
                      <w:color w:val="000000" w:themeColor="text1"/>
                      <w:sz w:val="24"/>
                      <w:szCs w:val="24"/>
                    </w:rPr>
                    <w:t>Nr.p.k</w:t>
                  </w:r>
                  <w:proofErr w:type="spellEnd"/>
                  <w:r w:rsidRPr="003537FA">
                    <w:rPr>
                      <w:rFonts w:ascii="Times New Roman" w:hAnsi="Times New Roman"/>
                      <w:b/>
                      <w:color w:val="000000" w:themeColor="text1"/>
                      <w:sz w:val="24"/>
                      <w:szCs w:val="24"/>
                    </w:rPr>
                    <w:t>.</w:t>
                  </w:r>
                </w:p>
              </w:tc>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b/>
                      <w:color w:val="000000" w:themeColor="text1"/>
                      <w:sz w:val="24"/>
                      <w:szCs w:val="24"/>
                    </w:rPr>
                  </w:pPr>
                  <w:r w:rsidRPr="003537FA">
                    <w:rPr>
                      <w:rFonts w:ascii="Times New Roman" w:hAnsi="Times New Roman"/>
                      <w:b/>
                      <w:color w:val="000000" w:themeColor="text1"/>
                      <w:sz w:val="24"/>
                      <w:szCs w:val="24"/>
                    </w:rPr>
                    <w:t>Slimnīca</w:t>
                  </w:r>
                </w:p>
              </w:tc>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b/>
                      <w:color w:val="000000" w:themeColor="text1"/>
                      <w:sz w:val="24"/>
                      <w:szCs w:val="24"/>
                    </w:rPr>
                  </w:pPr>
                  <w:r w:rsidRPr="003537FA">
                    <w:rPr>
                      <w:rFonts w:ascii="Times New Roman" w:hAnsi="Times New Roman"/>
                      <w:b/>
                      <w:color w:val="000000" w:themeColor="text1"/>
                      <w:sz w:val="24"/>
                      <w:szCs w:val="24"/>
                    </w:rPr>
                    <w:t>Plānotais pacientu skaits</w:t>
                  </w:r>
                </w:p>
              </w:tc>
              <w:tc>
                <w:tcPr>
                  <w:tcW w:w="2686"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r>
            <w:tr w:rsidR="003537FA" w:rsidRPr="003537FA" w:rsidTr="00D52394">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1</w:t>
                  </w:r>
                </w:p>
              </w:tc>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2</w:t>
                  </w:r>
                </w:p>
              </w:tc>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3</w:t>
                  </w:r>
                </w:p>
              </w:tc>
              <w:tc>
                <w:tcPr>
                  <w:tcW w:w="2686"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r>
            <w:tr w:rsidR="003537FA" w:rsidRPr="003537FA" w:rsidTr="00D52394">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1.</w:t>
                  </w:r>
                </w:p>
              </w:tc>
              <w:tc>
                <w:tcPr>
                  <w:tcW w:w="2686" w:type="dxa"/>
                </w:tcPr>
                <w:p w:rsidR="00D52394" w:rsidRPr="003537FA" w:rsidRDefault="00D52394" w:rsidP="0005656A">
                  <w:pPr>
                    <w:pStyle w:val="NoSpacing"/>
                    <w:framePr w:hSpace="180" w:wrap="around" w:vAnchor="text" w:hAnchor="margin" w:xAlign="center" w:y="149"/>
                    <w:rPr>
                      <w:rFonts w:ascii="Times New Roman" w:hAnsi="Times New Roman"/>
                      <w:color w:val="000000" w:themeColor="text1"/>
                      <w:sz w:val="24"/>
                      <w:szCs w:val="24"/>
                    </w:rPr>
                  </w:pPr>
                  <w:r w:rsidRPr="003537FA">
                    <w:rPr>
                      <w:rFonts w:ascii="Times New Roman" w:hAnsi="Times New Roman"/>
                      <w:color w:val="000000" w:themeColor="text1"/>
                      <w:sz w:val="24"/>
                      <w:szCs w:val="24"/>
                    </w:rPr>
                    <w:t>Liepājas reģionālā slimnīca</w:t>
                  </w:r>
                </w:p>
              </w:tc>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7</w:t>
                  </w:r>
                </w:p>
              </w:tc>
              <w:tc>
                <w:tcPr>
                  <w:tcW w:w="2686"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r>
            <w:tr w:rsidR="003537FA" w:rsidRPr="003537FA" w:rsidTr="00D52394">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2.</w:t>
                  </w:r>
                </w:p>
              </w:tc>
              <w:tc>
                <w:tcPr>
                  <w:tcW w:w="2686" w:type="dxa"/>
                </w:tcPr>
                <w:p w:rsidR="00D52394" w:rsidRPr="003537FA" w:rsidRDefault="00D52394" w:rsidP="0005656A">
                  <w:pPr>
                    <w:pStyle w:val="NoSpacing"/>
                    <w:framePr w:hSpace="180" w:wrap="around" w:vAnchor="text" w:hAnchor="margin" w:xAlign="center" w:y="149"/>
                    <w:rPr>
                      <w:rFonts w:ascii="Times New Roman" w:hAnsi="Times New Roman"/>
                      <w:color w:val="000000" w:themeColor="text1"/>
                      <w:sz w:val="24"/>
                      <w:szCs w:val="24"/>
                    </w:rPr>
                  </w:pPr>
                  <w:r w:rsidRPr="003537FA">
                    <w:rPr>
                      <w:rFonts w:ascii="Times New Roman" w:hAnsi="Times New Roman"/>
                      <w:color w:val="000000" w:themeColor="text1"/>
                      <w:sz w:val="24"/>
                      <w:szCs w:val="24"/>
                    </w:rPr>
                    <w:t>Rīgas 2. slimnīca</w:t>
                  </w:r>
                </w:p>
              </w:tc>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56</w:t>
                  </w:r>
                </w:p>
              </w:tc>
              <w:tc>
                <w:tcPr>
                  <w:tcW w:w="2686"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r>
            <w:tr w:rsidR="003537FA" w:rsidRPr="003537FA" w:rsidTr="00D52394">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3.</w:t>
                  </w:r>
                </w:p>
              </w:tc>
              <w:tc>
                <w:tcPr>
                  <w:tcW w:w="2686" w:type="dxa"/>
                </w:tcPr>
                <w:p w:rsidR="00D52394" w:rsidRPr="003537FA" w:rsidRDefault="00D52394" w:rsidP="0005656A">
                  <w:pPr>
                    <w:pStyle w:val="NoSpacing"/>
                    <w:framePr w:hSpace="180" w:wrap="around" w:vAnchor="text" w:hAnchor="margin" w:xAlign="center" w:y="149"/>
                    <w:rPr>
                      <w:rFonts w:ascii="Times New Roman" w:hAnsi="Times New Roman"/>
                      <w:color w:val="000000" w:themeColor="text1"/>
                      <w:sz w:val="24"/>
                      <w:szCs w:val="24"/>
                    </w:rPr>
                  </w:pPr>
                  <w:r w:rsidRPr="003537FA">
                    <w:rPr>
                      <w:rFonts w:ascii="Times New Roman" w:hAnsi="Times New Roman"/>
                      <w:color w:val="000000" w:themeColor="text1"/>
                      <w:sz w:val="24"/>
                      <w:szCs w:val="24"/>
                    </w:rPr>
                    <w:t>Traumatoloģijas un ortopēdijas slimnīca</w:t>
                  </w:r>
                </w:p>
              </w:tc>
              <w:tc>
                <w:tcPr>
                  <w:tcW w:w="2686" w:type="dxa"/>
                </w:tcPr>
                <w:p w:rsidR="00D52394" w:rsidRPr="003537FA" w:rsidRDefault="00D52394" w:rsidP="0005656A">
                  <w:pPr>
                    <w:pStyle w:val="NoSpacing"/>
                    <w:framePr w:hSpace="180" w:wrap="around" w:vAnchor="text" w:hAnchor="margin" w:xAlign="center" w:y="149"/>
                    <w:jc w:val="center"/>
                    <w:rPr>
                      <w:rFonts w:ascii="Times New Roman" w:hAnsi="Times New Roman"/>
                      <w:color w:val="000000" w:themeColor="text1"/>
                      <w:sz w:val="24"/>
                      <w:szCs w:val="24"/>
                    </w:rPr>
                  </w:pPr>
                  <w:r w:rsidRPr="003537FA">
                    <w:rPr>
                      <w:rFonts w:ascii="Times New Roman" w:hAnsi="Times New Roman"/>
                      <w:color w:val="000000" w:themeColor="text1"/>
                      <w:sz w:val="24"/>
                      <w:szCs w:val="24"/>
                    </w:rPr>
                    <w:t>160</w:t>
                  </w:r>
                </w:p>
              </w:tc>
              <w:tc>
                <w:tcPr>
                  <w:tcW w:w="2686"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c>
                <w:tcPr>
                  <w:tcW w:w="2687" w:type="dxa"/>
                </w:tcPr>
                <w:p w:rsidR="00D52394" w:rsidRPr="003537FA" w:rsidRDefault="00D52394" w:rsidP="0005656A">
                  <w:pPr>
                    <w:framePr w:hSpace="180" w:wrap="around" w:vAnchor="text" w:hAnchor="margin" w:xAlign="center" w:y="149"/>
                    <w:jc w:val="both"/>
                    <w:rPr>
                      <w:color w:val="000000" w:themeColor="text1"/>
                    </w:rPr>
                  </w:pPr>
                </w:p>
              </w:tc>
            </w:tr>
          </w:tbl>
          <w:p w:rsidR="00D52394" w:rsidRPr="003537FA" w:rsidRDefault="00D52394" w:rsidP="00D52394">
            <w:pPr>
              <w:jc w:val="both"/>
              <w:rPr>
                <w:color w:val="000000" w:themeColor="text1"/>
              </w:rPr>
            </w:pPr>
            <w:r w:rsidRPr="003537FA">
              <w:rPr>
                <w:color w:val="000000" w:themeColor="text1"/>
              </w:rPr>
              <w:t>Ārstniecības iestādes, kurās veic revīzijas endop</w:t>
            </w:r>
            <w:r w:rsidR="00812E7C" w:rsidRPr="003537FA">
              <w:rPr>
                <w:color w:val="000000" w:themeColor="text1"/>
              </w:rPr>
              <w:t xml:space="preserve">rotezēšanu uz </w:t>
            </w:r>
            <w:proofErr w:type="gramStart"/>
            <w:r w:rsidR="00812E7C" w:rsidRPr="003537FA">
              <w:rPr>
                <w:color w:val="000000" w:themeColor="text1"/>
              </w:rPr>
              <w:t>2016.gada</w:t>
            </w:r>
            <w:proofErr w:type="gramEnd"/>
            <w:r w:rsidR="00812E7C" w:rsidRPr="003537FA">
              <w:rPr>
                <w:color w:val="000000" w:themeColor="text1"/>
              </w:rPr>
              <w:t xml:space="preserve"> 1.oktobri</w:t>
            </w:r>
            <w:r w:rsidRPr="003537FA">
              <w:rPr>
                <w:color w:val="000000" w:themeColor="text1"/>
              </w:rPr>
              <w:t xml:space="preserve"> gaidīšanas rindas revīzijas endoprotezēšanai (ar endoprotēzes vērtību) ir līdz 2 mēnešiem, revīzijas endoprotezēšanai un endoprotezēšanai osteomielīta un onkoloģijas pacientie</w:t>
            </w:r>
            <w:r w:rsidR="00812E7C" w:rsidRPr="003537FA">
              <w:rPr>
                <w:color w:val="000000" w:themeColor="text1"/>
              </w:rPr>
              <w:t>m (bez implanta vērtības) līdz 6</w:t>
            </w:r>
            <w:r w:rsidRPr="003537FA">
              <w:rPr>
                <w:color w:val="000000" w:themeColor="text1"/>
              </w:rPr>
              <w:t xml:space="preserve"> mēnešiem un revīzijas endoprotezēšanai endoprotēzēm līdz 4 mēnešiem. </w:t>
            </w:r>
          </w:p>
          <w:p w:rsidR="00991B45" w:rsidRPr="003537FA" w:rsidRDefault="00D52394" w:rsidP="00304B12">
            <w:pPr>
              <w:jc w:val="both"/>
              <w:rPr>
                <w:color w:val="000000" w:themeColor="text1"/>
              </w:rPr>
            </w:pPr>
            <w:r w:rsidRPr="003537FA">
              <w:rPr>
                <w:color w:val="000000" w:themeColor="text1"/>
              </w:rPr>
              <w:t>Lai samazinātu komplicēto un sarežģīto revīzijas operāciju skaitu, revīzijas endoprotezēšanas operācijas būtu jāsniedz pēc iespējas ātrāk no problēmas atklāšanas brīža, kas pastāvošo rindu ietvaros rada risku ilgākam un sarežģītākam operācijas un pēcoperācijas periodam</w:t>
            </w:r>
            <w:r w:rsidR="00304B12" w:rsidRPr="003537FA">
              <w:rPr>
                <w:color w:val="000000" w:themeColor="text1"/>
              </w:rPr>
              <w:t>.</w:t>
            </w:r>
          </w:p>
          <w:p w:rsidR="00F71F30" w:rsidRPr="003537FA" w:rsidRDefault="00567458" w:rsidP="00304B12">
            <w:pPr>
              <w:jc w:val="both"/>
              <w:rPr>
                <w:color w:val="000000" w:themeColor="text1"/>
              </w:rPr>
            </w:pPr>
            <w:r w:rsidRPr="003537FA">
              <w:rPr>
                <w:color w:val="000000" w:themeColor="text1"/>
              </w:rPr>
              <w:t>Tāpat svarīgi savlaicīgi palīdzēt nov</w:t>
            </w:r>
            <w:r w:rsidR="00335051" w:rsidRPr="003537FA">
              <w:rPr>
                <w:color w:val="000000" w:themeColor="text1"/>
              </w:rPr>
              <w:t xml:space="preserve">ērst redzes zudumu izraisošo acs pataloģiju </w:t>
            </w:r>
            <w:r w:rsidR="00335051" w:rsidRPr="003537FA">
              <w:rPr>
                <w:color w:val="000000" w:themeColor="text1"/>
              </w:rPr>
              <w:lastRenderedPageBreak/>
              <w:t>ķirurģisko ārstēšanu</w:t>
            </w:r>
            <w:r w:rsidRPr="003537FA">
              <w:rPr>
                <w:color w:val="000000" w:themeColor="text1"/>
              </w:rPr>
              <w:t>,</w:t>
            </w:r>
            <w:r w:rsidR="00335051" w:rsidRPr="003537FA">
              <w:rPr>
                <w:color w:val="000000" w:themeColor="text1"/>
              </w:rPr>
              <w:t xml:space="preserve"> tādejādi saglabājot vai atgriežot redzi</w:t>
            </w:r>
            <w:r w:rsidR="002C62A2" w:rsidRPr="003537FA">
              <w:rPr>
                <w:color w:val="000000" w:themeColor="text1"/>
              </w:rPr>
              <w:t xml:space="preserve"> un atjaunojot dzirdi, </w:t>
            </w:r>
            <w:r w:rsidR="00335051" w:rsidRPr="003537FA">
              <w:rPr>
                <w:color w:val="000000" w:themeColor="text1"/>
              </w:rPr>
              <w:t>nodrošinot pilnvērtīgu iekļaušanos sabiedrībā.</w:t>
            </w:r>
            <w:r w:rsidRPr="003537FA">
              <w:rPr>
                <w:color w:val="000000" w:themeColor="text1"/>
              </w:rPr>
              <w:t xml:space="preserve"> Svarīgi, pagarinot cilvēka kvalitatīvi nodzīvotos dzīves gadus veikt sirds funkciju uzlabojošas operācijas. </w:t>
            </w:r>
            <w:r w:rsidR="00F71F30" w:rsidRPr="003537FA">
              <w:rPr>
                <w:color w:val="000000" w:themeColor="text1"/>
              </w:rPr>
              <w:t>Lai uzlabotu funkcionēšanas spēju pārvietoties</w:t>
            </w:r>
            <w:r w:rsidR="001474A2" w:rsidRPr="003537FA">
              <w:rPr>
                <w:color w:val="000000" w:themeColor="text1"/>
              </w:rPr>
              <w:t xml:space="preserve"> un novērstu ilgstošas </w:t>
            </w:r>
            <w:r w:rsidR="00335051" w:rsidRPr="003537FA">
              <w:rPr>
                <w:color w:val="000000" w:themeColor="text1"/>
              </w:rPr>
              <w:t xml:space="preserve">locītavu izmaiņu </w:t>
            </w:r>
            <w:r w:rsidR="001474A2" w:rsidRPr="003537FA">
              <w:rPr>
                <w:color w:val="000000" w:themeColor="text1"/>
              </w:rPr>
              <w:t>sāpes</w:t>
            </w:r>
            <w:r w:rsidR="00F71F30" w:rsidRPr="003537FA">
              <w:rPr>
                <w:color w:val="000000" w:themeColor="text1"/>
              </w:rPr>
              <w:t xml:space="preserve"> ir nepieciešams veikt ceļu locītavu operācijas</w:t>
            </w:r>
            <w:r w:rsidR="006134B6" w:rsidRPr="003537FA">
              <w:rPr>
                <w:color w:val="000000" w:themeColor="text1"/>
              </w:rPr>
              <w:t>, gūžas locītavu operācijas un funkcionēšanas spēju saglabāšanas nolūkā svarīgi veikt skeleta, muskuļu un saistaudu slimības un traucējumu novēršanas operācijas, kas kopumā pagarina darbspējīgā vecumā strādājošo atgriešanās iespēju darba tirgū vai tā saglabāšanu.</w:t>
            </w:r>
          </w:p>
          <w:p w:rsidR="00991B45" w:rsidRDefault="00991B45" w:rsidP="00991B45">
            <w:pPr>
              <w:jc w:val="both"/>
              <w:rPr>
                <w:color w:val="000000" w:themeColor="text1"/>
              </w:rPr>
            </w:pPr>
          </w:p>
          <w:p w:rsidR="002D6BB8" w:rsidRPr="003537FA" w:rsidRDefault="002D6BB8" w:rsidP="00991B45">
            <w:pPr>
              <w:jc w:val="both"/>
              <w:rPr>
                <w:color w:val="000000" w:themeColor="text1"/>
              </w:rPr>
            </w:pPr>
          </w:p>
          <w:p w:rsidR="004A720C" w:rsidRPr="003537FA" w:rsidRDefault="00177E10" w:rsidP="00991B45">
            <w:pPr>
              <w:jc w:val="both"/>
              <w:rPr>
                <w:color w:val="000000" w:themeColor="text1"/>
              </w:rPr>
            </w:pPr>
            <w:r w:rsidRPr="003537FA">
              <w:rPr>
                <w:color w:val="000000" w:themeColor="text1"/>
              </w:rPr>
              <w:t>Lai novērstu prognozējamo invalidit</w:t>
            </w:r>
            <w:r w:rsidR="00406655" w:rsidRPr="003537FA">
              <w:rPr>
                <w:color w:val="000000" w:themeColor="text1"/>
              </w:rPr>
              <w:t xml:space="preserve">āti un saglabātu funkcionalitātes spēju saglabāšanu un uzturēšanu </w:t>
            </w:r>
            <w:r w:rsidRPr="003537FA">
              <w:rPr>
                <w:color w:val="000000" w:themeColor="text1"/>
              </w:rPr>
              <w:t>darbspējīgu iedzīvotāju vidū p</w:t>
            </w:r>
            <w:r w:rsidR="00991B45" w:rsidRPr="003537FA">
              <w:rPr>
                <w:color w:val="000000" w:themeColor="text1"/>
              </w:rPr>
              <w:t>apildus finansējums nepieciešams</w:t>
            </w:r>
            <w:r w:rsidR="004A720C" w:rsidRPr="003537FA">
              <w:rPr>
                <w:color w:val="000000" w:themeColor="text1"/>
              </w:rPr>
              <w:t>:</w:t>
            </w:r>
          </w:p>
          <w:p w:rsidR="00304B12" w:rsidRPr="003537FA" w:rsidRDefault="00304B12" w:rsidP="00E553E3">
            <w:pPr>
              <w:pStyle w:val="ListParagraph"/>
              <w:numPr>
                <w:ilvl w:val="0"/>
                <w:numId w:val="44"/>
              </w:numPr>
              <w:jc w:val="both"/>
              <w:rPr>
                <w:color w:val="000000" w:themeColor="text1"/>
              </w:rPr>
            </w:pPr>
            <w:r w:rsidRPr="003537FA">
              <w:rPr>
                <w:color w:val="000000" w:themeColor="text1"/>
              </w:rPr>
              <w:t>4 pacientiem implanta izņemšana no m</w:t>
            </w:r>
            <w:r w:rsidR="0047178A">
              <w:rPr>
                <w:color w:val="000000" w:themeColor="text1"/>
              </w:rPr>
              <w:t>ugurkaula</w:t>
            </w:r>
            <w:r w:rsidR="00E553E3">
              <w:rPr>
                <w:color w:val="000000" w:themeColor="text1"/>
              </w:rPr>
              <w:t xml:space="preserve"> </w:t>
            </w:r>
            <w:r w:rsidR="0047178A">
              <w:rPr>
                <w:color w:val="000000" w:themeColor="text1"/>
              </w:rPr>
              <w:t>par kopējo summu 9 393</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 xml:space="preserve">, kur viena gadījuma izmaksas 2 348.23 </w:t>
            </w:r>
            <w:proofErr w:type="spellStart"/>
            <w:r w:rsidRPr="00670D84">
              <w:rPr>
                <w:i/>
                <w:color w:val="000000" w:themeColor="text1"/>
              </w:rPr>
              <w:t>euro</w:t>
            </w:r>
            <w:proofErr w:type="spellEnd"/>
            <w:r w:rsidRPr="003537FA">
              <w:rPr>
                <w:color w:val="000000" w:themeColor="text1"/>
              </w:rPr>
              <w:t>;</w:t>
            </w:r>
          </w:p>
          <w:p w:rsidR="00304B12" w:rsidRPr="003537FA" w:rsidRDefault="00304B12" w:rsidP="00E553E3">
            <w:pPr>
              <w:pStyle w:val="ListParagraph"/>
              <w:numPr>
                <w:ilvl w:val="0"/>
                <w:numId w:val="44"/>
              </w:numPr>
              <w:jc w:val="both"/>
              <w:rPr>
                <w:color w:val="000000" w:themeColor="text1"/>
              </w:rPr>
            </w:pPr>
            <w:r w:rsidRPr="003537FA">
              <w:rPr>
                <w:color w:val="000000" w:themeColor="text1"/>
              </w:rPr>
              <w:t xml:space="preserve">20 pacientiem </w:t>
            </w:r>
            <w:proofErr w:type="spellStart"/>
            <w:r w:rsidRPr="003537FA">
              <w:rPr>
                <w:color w:val="000000" w:themeColor="text1"/>
              </w:rPr>
              <w:t>hemilamin</w:t>
            </w:r>
            <w:r w:rsidR="0047178A">
              <w:rPr>
                <w:color w:val="000000" w:themeColor="text1"/>
              </w:rPr>
              <w:t>ektomija</w:t>
            </w:r>
            <w:proofErr w:type="spellEnd"/>
            <w:r w:rsidR="0047178A">
              <w:rPr>
                <w:color w:val="000000" w:themeColor="text1"/>
              </w:rPr>
              <w:t xml:space="preserve"> par kopējo summu 45 398</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 xml:space="preserve">, kur viena gadījuma vidējās izmaksas ir 2 269.90 </w:t>
            </w:r>
            <w:proofErr w:type="spellStart"/>
            <w:r w:rsidRPr="00670D84">
              <w:rPr>
                <w:i/>
                <w:color w:val="000000" w:themeColor="text1"/>
              </w:rPr>
              <w:t>euro</w:t>
            </w:r>
            <w:proofErr w:type="spellEnd"/>
            <w:r w:rsidRPr="003537FA">
              <w:rPr>
                <w:color w:val="000000" w:themeColor="text1"/>
              </w:rPr>
              <w:t>;</w:t>
            </w:r>
          </w:p>
          <w:p w:rsidR="00304B12" w:rsidRDefault="00C84943" w:rsidP="004A720C">
            <w:pPr>
              <w:pStyle w:val="ListParagraph"/>
              <w:numPr>
                <w:ilvl w:val="0"/>
                <w:numId w:val="44"/>
              </w:numPr>
              <w:jc w:val="both"/>
              <w:rPr>
                <w:color w:val="000000" w:themeColor="text1"/>
              </w:rPr>
            </w:pPr>
            <w:r>
              <w:rPr>
                <w:color w:val="000000" w:themeColor="text1"/>
              </w:rPr>
              <w:t>2</w:t>
            </w:r>
            <w:r w:rsidR="00304B12" w:rsidRPr="003537FA">
              <w:rPr>
                <w:color w:val="000000" w:themeColor="text1"/>
              </w:rPr>
              <w:t xml:space="preserve">0 pacientiem revīzijas </w:t>
            </w:r>
            <w:proofErr w:type="spellStart"/>
            <w:r w:rsidR="00304B12" w:rsidRPr="003537FA">
              <w:rPr>
                <w:color w:val="000000" w:themeColor="text1"/>
              </w:rPr>
              <w:t>endoprotežu</w:t>
            </w:r>
            <w:proofErr w:type="spellEnd"/>
            <w:r w:rsidR="00304B12" w:rsidRPr="003537FA">
              <w:rPr>
                <w:color w:val="000000" w:themeColor="text1"/>
              </w:rPr>
              <w:t xml:space="preserve"> implantēšana, endoprotezēšana osteomielīta un onkoloģijas pacientiem (bez implanta v</w:t>
            </w:r>
            <w:r>
              <w:rPr>
                <w:color w:val="000000" w:themeColor="text1"/>
              </w:rPr>
              <w:t>ērtības) par kopējo summu</w:t>
            </w:r>
            <w:proofErr w:type="gramStart"/>
            <w:r>
              <w:rPr>
                <w:color w:val="000000" w:themeColor="text1"/>
              </w:rPr>
              <w:t xml:space="preserve"> </w:t>
            </w:r>
            <w:r w:rsidR="00304B12" w:rsidRPr="003537FA">
              <w:rPr>
                <w:color w:val="000000" w:themeColor="text1"/>
              </w:rPr>
              <w:t xml:space="preserve"> </w:t>
            </w:r>
            <w:proofErr w:type="gramEnd"/>
            <w:r>
              <w:rPr>
                <w:color w:val="000000" w:themeColor="text1"/>
              </w:rPr>
              <w:t>39 </w:t>
            </w:r>
            <w:r w:rsidR="0047178A">
              <w:rPr>
                <w:color w:val="000000" w:themeColor="text1"/>
              </w:rPr>
              <w:t>039</w:t>
            </w:r>
            <w:r>
              <w:rPr>
                <w:color w:val="000000" w:themeColor="text1"/>
              </w:rPr>
              <w:t xml:space="preserve"> </w:t>
            </w:r>
            <w:proofErr w:type="spellStart"/>
            <w:r w:rsidR="00304B12" w:rsidRPr="003537FA">
              <w:rPr>
                <w:color w:val="000000" w:themeColor="text1"/>
              </w:rPr>
              <w:t>euro</w:t>
            </w:r>
            <w:proofErr w:type="spellEnd"/>
            <w:r w:rsidR="00304B12" w:rsidRPr="003537FA">
              <w:rPr>
                <w:color w:val="000000" w:themeColor="text1"/>
              </w:rPr>
              <w:t xml:space="preserve">, kur viena gadījuma vidējās izmaksas ir 1 951.97 </w:t>
            </w:r>
            <w:proofErr w:type="spellStart"/>
            <w:r w:rsidR="00304B12" w:rsidRPr="00670D84">
              <w:rPr>
                <w:i/>
                <w:color w:val="000000" w:themeColor="text1"/>
              </w:rPr>
              <w:t>euro</w:t>
            </w:r>
            <w:proofErr w:type="spellEnd"/>
            <w:r w:rsidR="00304B12" w:rsidRPr="003537FA">
              <w:rPr>
                <w:color w:val="000000" w:themeColor="text1"/>
              </w:rPr>
              <w:t>;</w:t>
            </w:r>
          </w:p>
          <w:p w:rsidR="00C84943" w:rsidRPr="003537FA" w:rsidRDefault="00C84943" w:rsidP="004A720C">
            <w:pPr>
              <w:pStyle w:val="ListParagraph"/>
              <w:numPr>
                <w:ilvl w:val="0"/>
                <w:numId w:val="44"/>
              </w:numPr>
              <w:jc w:val="both"/>
              <w:rPr>
                <w:color w:val="000000" w:themeColor="text1"/>
              </w:rPr>
            </w:pPr>
            <w:r>
              <w:rPr>
                <w:color w:val="000000" w:themeColor="text1"/>
              </w:rPr>
              <w:t xml:space="preserve">20 pacientiem implanti par kopējo summu 29 506 </w:t>
            </w:r>
            <w:proofErr w:type="spellStart"/>
            <w:r w:rsidRPr="00670D84">
              <w:rPr>
                <w:i/>
                <w:color w:val="000000" w:themeColor="text1"/>
              </w:rPr>
              <w:t>euro</w:t>
            </w:r>
            <w:proofErr w:type="spellEnd"/>
            <w:r>
              <w:rPr>
                <w:color w:val="000000" w:themeColor="text1"/>
              </w:rPr>
              <w:t xml:space="preserve">, kur viena gadījuma vidējās izmaksas ir 1 475.30 </w:t>
            </w:r>
            <w:proofErr w:type="spellStart"/>
            <w:r w:rsidRPr="00670D84">
              <w:rPr>
                <w:i/>
                <w:color w:val="000000" w:themeColor="text1"/>
              </w:rPr>
              <w:t>euro</w:t>
            </w:r>
            <w:proofErr w:type="spellEnd"/>
            <w:r>
              <w:rPr>
                <w:color w:val="000000" w:themeColor="text1"/>
              </w:rPr>
              <w:t>.</w:t>
            </w:r>
          </w:p>
          <w:p w:rsidR="00C84943" w:rsidRDefault="00C84943" w:rsidP="00E553E3">
            <w:pPr>
              <w:pStyle w:val="ListParagraph"/>
              <w:numPr>
                <w:ilvl w:val="0"/>
                <w:numId w:val="44"/>
              </w:numPr>
              <w:jc w:val="both"/>
              <w:rPr>
                <w:color w:val="000000" w:themeColor="text1"/>
              </w:rPr>
            </w:pPr>
            <w:r>
              <w:rPr>
                <w:color w:val="000000" w:themeColor="text1"/>
              </w:rPr>
              <w:t>63</w:t>
            </w:r>
            <w:r w:rsidR="00991B45" w:rsidRPr="003537FA">
              <w:rPr>
                <w:color w:val="000000" w:themeColor="text1"/>
              </w:rPr>
              <w:t xml:space="preserve"> pacientiem invazīvās kardioloģijas pa</w:t>
            </w:r>
            <w:r w:rsidR="004A720C" w:rsidRPr="003537FA">
              <w:rPr>
                <w:color w:val="000000" w:themeColor="text1"/>
              </w:rPr>
              <w:t>kalpojumi personām</w:t>
            </w:r>
            <w:r>
              <w:rPr>
                <w:color w:val="000000" w:themeColor="text1"/>
              </w:rPr>
              <w:t xml:space="preserve"> pēc infarkta</w:t>
            </w:r>
            <w:proofErr w:type="gramStart"/>
            <w:r>
              <w:rPr>
                <w:color w:val="000000" w:themeColor="text1"/>
              </w:rPr>
              <w:t xml:space="preserve">  </w:t>
            </w:r>
            <w:proofErr w:type="gramEnd"/>
            <w:r>
              <w:rPr>
                <w:color w:val="000000" w:themeColor="text1"/>
              </w:rPr>
              <w:t xml:space="preserve">par kopējo summu </w:t>
            </w:r>
            <w:r w:rsidRPr="003537FA">
              <w:rPr>
                <w:color w:val="000000" w:themeColor="text1"/>
              </w:rPr>
              <w:t xml:space="preserve"> </w:t>
            </w:r>
            <w:r w:rsidR="0047178A">
              <w:rPr>
                <w:color w:val="000000" w:themeColor="text1"/>
              </w:rPr>
              <w:t>230 242</w:t>
            </w:r>
            <w:r>
              <w:rPr>
                <w:color w:val="000000" w:themeColor="text1"/>
              </w:rPr>
              <w:t xml:space="preserve"> </w:t>
            </w:r>
            <w:proofErr w:type="spellStart"/>
            <w:r w:rsidRPr="00670D84">
              <w:rPr>
                <w:i/>
                <w:color w:val="000000" w:themeColor="text1"/>
              </w:rPr>
              <w:t>euro</w:t>
            </w:r>
            <w:proofErr w:type="spellEnd"/>
            <w:r w:rsidRPr="003537FA">
              <w:rPr>
                <w:color w:val="000000" w:themeColor="text1"/>
              </w:rPr>
              <w:t>, kur viena gadīj</w:t>
            </w:r>
            <w:r w:rsidR="0047178A">
              <w:rPr>
                <w:color w:val="000000" w:themeColor="text1"/>
              </w:rPr>
              <w:t>uma vidējās izmaksas ir 3 654.63</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w:t>
            </w:r>
          </w:p>
          <w:p w:rsidR="00C84943" w:rsidRDefault="0047178A" w:rsidP="007264CD">
            <w:pPr>
              <w:pStyle w:val="ListParagraph"/>
              <w:numPr>
                <w:ilvl w:val="0"/>
                <w:numId w:val="44"/>
              </w:numPr>
              <w:jc w:val="both"/>
              <w:rPr>
                <w:color w:val="000000" w:themeColor="text1"/>
              </w:rPr>
            </w:pPr>
            <w:r>
              <w:rPr>
                <w:color w:val="000000" w:themeColor="text1"/>
              </w:rPr>
              <w:t>26</w:t>
            </w:r>
            <w:r w:rsidR="004A720C" w:rsidRPr="003537FA">
              <w:rPr>
                <w:color w:val="000000" w:themeColor="text1"/>
              </w:rPr>
              <w:t xml:space="preserve"> pacientiem</w:t>
            </w:r>
            <w:r w:rsidR="00567458" w:rsidRPr="003537FA">
              <w:rPr>
                <w:color w:val="000000" w:themeColor="text1"/>
              </w:rPr>
              <w:t xml:space="preserve"> </w:t>
            </w:r>
            <w:r w:rsidR="004A720C" w:rsidRPr="003537FA">
              <w:rPr>
                <w:color w:val="000000" w:themeColor="text1"/>
              </w:rPr>
              <w:t xml:space="preserve">ķirurģiskie pakalpojumi </w:t>
            </w:r>
            <w:r w:rsidR="00C84943">
              <w:rPr>
                <w:color w:val="000000" w:themeColor="text1"/>
              </w:rPr>
              <w:t>personām ar draudošu aklumu par kopējo summu</w:t>
            </w:r>
            <w:proofErr w:type="gramStart"/>
            <w:r w:rsidR="00C84943">
              <w:rPr>
                <w:color w:val="000000" w:themeColor="text1"/>
              </w:rPr>
              <w:t xml:space="preserve"> </w:t>
            </w:r>
            <w:r w:rsidR="00C84943" w:rsidRPr="003537FA">
              <w:rPr>
                <w:color w:val="000000" w:themeColor="text1"/>
              </w:rPr>
              <w:t xml:space="preserve"> </w:t>
            </w:r>
            <w:proofErr w:type="gramEnd"/>
            <w:r>
              <w:rPr>
                <w:color w:val="000000" w:themeColor="text1"/>
              </w:rPr>
              <w:t>13 426</w:t>
            </w:r>
            <w:r w:rsidR="00C84943">
              <w:rPr>
                <w:color w:val="000000" w:themeColor="text1"/>
              </w:rPr>
              <w:t xml:space="preserve"> </w:t>
            </w:r>
            <w:proofErr w:type="spellStart"/>
            <w:r w:rsidR="00C84943" w:rsidRPr="00670D84">
              <w:rPr>
                <w:i/>
                <w:color w:val="000000" w:themeColor="text1"/>
              </w:rPr>
              <w:t>euro</w:t>
            </w:r>
            <w:proofErr w:type="spellEnd"/>
            <w:r w:rsidR="00C84943" w:rsidRPr="003537FA">
              <w:rPr>
                <w:color w:val="000000" w:themeColor="text1"/>
              </w:rPr>
              <w:t>, kur viena gadījuma vi</w:t>
            </w:r>
            <w:r>
              <w:rPr>
                <w:color w:val="000000" w:themeColor="text1"/>
              </w:rPr>
              <w:t>dējās izmaksas ir 516.39</w:t>
            </w:r>
            <w:r w:rsidR="00C84943">
              <w:rPr>
                <w:color w:val="000000" w:themeColor="text1"/>
              </w:rPr>
              <w:t xml:space="preserve"> </w:t>
            </w:r>
            <w:proofErr w:type="spellStart"/>
            <w:r w:rsidR="00C84943" w:rsidRPr="00670D84">
              <w:rPr>
                <w:i/>
                <w:color w:val="000000" w:themeColor="text1"/>
              </w:rPr>
              <w:t>euro</w:t>
            </w:r>
            <w:proofErr w:type="spellEnd"/>
            <w:r w:rsidR="00C84943">
              <w:rPr>
                <w:color w:val="000000" w:themeColor="text1"/>
              </w:rPr>
              <w:t>;</w:t>
            </w:r>
          </w:p>
          <w:p w:rsidR="00304B12" w:rsidRPr="003537FA" w:rsidRDefault="004A720C" w:rsidP="007264CD">
            <w:pPr>
              <w:pStyle w:val="ListParagraph"/>
              <w:numPr>
                <w:ilvl w:val="0"/>
                <w:numId w:val="44"/>
              </w:numPr>
              <w:jc w:val="both"/>
              <w:rPr>
                <w:color w:val="000000" w:themeColor="text1"/>
              </w:rPr>
            </w:pPr>
            <w:r w:rsidRPr="003537FA">
              <w:rPr>
                <w:color w:val="000000" w:themeColor="text1"/>
              </w:rPr>
              <w:t xml:space="preserve">2 pacientiem </w:t>
            </w:r>
            <w:proofErr w:type="spellStart"/>
            <w:r w:rsidRPr="003537FA">
              <w:rPr>
                <w:color w:val="000000" w:themeColor="text1"/>
              </w:rPr>
              <w:t>kohl</w:t>
            </w:r>
            <w:r w:rsidR="00BE3CE6" w:rsidRPr="003537FA">
              <w:rPr>
                <w:color w:val="000000" w:themeColor="text1"/>
              </w:rPr>
              <w:t>eār</w:t>
            </w:r>
            <w:r w:rsidRPr="003537FA">
              <w:rPr>
                <w:color w:val="000000" w:themeColor="text1"/>
              </w:rPr>
              <w:t>ā</w:t>
            </w:r>
            <w:proofErr w:type="spellEnd"/>
            <w:r w:rsidRPr="003537FA">
              <w:rPr>
                <w:color w:val="000000" w:themeColor="text1"/>
              </w:rPr>
              <w:t xml:space="preserve"> implanta implantācija</w:t>
            </w:r>
            <w:r w:rsidR="007264CD">
              <w:t xml:space="preserve"> </w:t>
            </w:r>
            <w:r w:rsidR="0047178A">
              <w:rPr>
                <w:color w:val="000000" w:themeColor="text1"/>
              </w:rPr>
              <w:t>par kopējo summu 47 150</w:t>
            </w:r>
            <w:r w:rsidR="00304B12" w:rsidRPr="003537FA">
              <w:rPr>
                <w:color w:val="000000" w:themeColor="text1"/>
              </w:rPr>
              <w:t xml:space="preserve"> </w:t>
            </w:r>
            <w:proofErr w:type="spellStart"/>
            <w:r w:rsidR="00304B12" w:rsidRPr="00670D84">
              <w:rPr>
                <w:i/>
                <w:color w:val="000000" w:themeColor="text1"/>
              </w:rPr>
              <w:t>euro</w:t>
            </w:r>
            <w:proofErr w:type="spellEnd"/>
            <w:r w:rsidR="00304B12" w:rsidRPr="003537FA">
              <w:rPr>
                <w:color w:val="000000" w:themeColor="text1"/>
              </w:rPr>
              <w:t>, kur viena ga</w:t>
            </w:r>
            <w:r w:rsidR="0047178A">
              <w:rPr>
                <w:color w:val="000000" w:themeColor="text1"/>
              </w:rPr>
              <w:t>dījuma vidējās izmaksas ir 23 575.14</w:t>
            </w:r>
            <w:r w:rsidR="00304B12" w:rsidRPr="003537FA">
              <w:rPr>
                <w:color w:val="000000" w:themeColor="text1"/>
              </w:rPr>
              <w:t xml:space="preserve"> </w:t>
            </w:r>
            <w:proofErr w:type="spellStart"/>
            <w:r w:rsidR="00304B12" w:rsidRPr="00670D84">
              <w:rPr>
                <w:i/>
                <w:color w:val="000000" w:themeColor="text1"/>
              </w:rPr>
              <w:t>euro</w:t>
            </w:r>
            <w:proofErr w:type="spellEnd"/>
            <w:r w:rsidR="00304B12" w:rsidRPr="003537FA">
              <w:rPr>
                <w:color w:val="000000" w:themeColor="text1"/>
              </w:rPr>
              <w:t>;</w:t>
            </w:r>
          </w:p>
          <w:p w:rsidR="003333DB" w:rsidRPr="003537FA" w:rsidRDefault="0047178A" w:rsidP="00DD0859">
            <w:pPr>
              <w:pStyle w:val="ListParagraph"/>
              <w:numPr>
                <w:ilvl w:val="0"/>
                <w:numId w:val="44"/>
              </w:numPr>
              <w:jc w:val="both"/>
              <w:rPr>
                <w:color w:val="000000" w:themeColor="text1"/>
              </w:rPr>
            </w:pPr>
            <w:r>
              <w:rPr>
                <w:color w:val="000000" w:themeColor="text1"/>
              </w:rPr>
              <w:t>10</w:t>
            </w:r>
            <w:r w:rsidR="00E1732A" w:rsidRPr="003537FA">
              <w:rPr>
                <w:color w:val="000000" w:themeColor="text1"/>
              </w:rPr>
              <w:t xml:space="preserve"> pacientiem</w:t>
            </w:r>
            <w:proofErr w:type="gramStart"/>
            <w:r w:rsidR="00E1732A" w:rsidRPr="003537FA">
              <w:rPr>
                <w:color w:val="000000" w:themeColor="text1"/>
              </w:rPr>
              <w:t xml:space="preserve">  </w:t>
            </w:r>
            <w:proofErr w:type="gramEnd"/>
            <w:r w:rsidR="00E1732A" w:rsidRPr="003537FA">
              <w:rPr>
                <w:color w:val="000000" w:themeColor="text1"/>
              </w:rPr>
              <w:t xml:space="preserve">gūžas locītavas endoprotezēšana ar </w:t>
            </w:r>
            <w:proofErr w:type="spellStart"/>
            <w:r w:rsidR="00E1732A" w:rsidRPr="003537FA">
              <w:rPr>
                <w:color w:val="000000" w:themeColor="text1"/>
              </w:rPr>
              <w:t>bezcementa</w:t>
            </w:r>
            <w:proofErr w:type="spellEnd"/>
            <w:r w:rsidR="00E1732A" w:rsidRPr="003537FA">
              <w:rPr>
                <w:color w:val="000000" w:themeColor="text1"/>
              </w:rPr>
              <w:t xml:space="preserve"> fiksācijas vai hibrīda tipa endoprotēzi</w:t>
            </w:r>
            <w:r w:rsidR="00DD0859" w:rsidRPr="003537FA">
              <w:rPr>
                <w:color w:val="000000" w:themeColor="text1"/>
              </w:rPr>
              <w:t xml:space="preserve">, </w:t>
            </w:r>
            <w:r>
              <w:rPr>
                <w:color w:val="000000" w:themeColor="text1"/>
              </w:rPr>
              <w:t xml:space="preserve">par kopējo summu 24 067 </w:t>
            </w:r>
            <w:proofErr w:type="spellStart"/>
            <w:r w:rsidRPr="00670D84">
              <w:rPr>
                <w:i/>
                <w:color w:val="000000" w:themeColor="text1"/>
              </w:rPr>
              <w:t>euro</w:t>
            </w:r>
            <w:proofErr w:type="spellEnd"/>
            <w:r>
              <w:rPr>
                <w:color w:val="000000" w:themeColor="text1"/>
              </w:rPr>
              <w:t xml:space="preserve">, </w:t>
            </w:r>
            <w:r w:rsidR="00E1732A" w:rsidRPr="003537FA">
              <w:rPr>
                <w:color w:val="000000" w:themeColor="text1"/>
              </w:rPr>
              <w:t>kur viena ga</w:t>
            </w:r>
            <w:r w:rsidR="004A5F8B">
              <w:rPr>
                <w:color w:val="000000" w:themeColor="text1"/>
              </w:rPr>
              <w:t>dījuma vidējās izmaksas ir 2 40</w:t>
            </w:r>
            <w:r w:rsidR="00DD0859" w:rsidRPr="003537FA">
              <w:rPr>
                <w:color w:val="000000" w:themeColor="text1"/>
              </w:rPr>
              <w:t>6</w:t>
            </w:r>
            <w:r w:rsidR="004A5F8B">
              <w:rPr>
                <w:color w:val="000000" w:themeColor="text1"/>
              </w:rPr>
              <w:t>.67</w:t>
            </w:r>
            <w:r w:rsidR="00E1732A" w:rsidRPr="003537FA">
              <w:rPr>
                <w:color w:val="000000" w:themeColor="text1"/>
              </w:rPr>
              <w:t xml:space="preserve"> </w:t>
            </w:r>
            <w:proofErr w:type="spellStart"/>
            <w:r w:rsidR="00E1732A" w:rsidRPr="00670D84">
              <w:rPr>
                <w:i/>
                <w:color w:val="000000" w:themeColor="text1"/>
              </w:rPr>
              <w:t>euro</w:t>
            </w:r>
            <w:proofErr w:type="spellEnd"/>
            <w:r w:rsidR="00E1732A" w:rsidRPr="003537FA">
              <w:rPr>
                <w:color w:val="000000" w:themeColor="text1"/>
              </w:rPr>
              <w:t>;</w:t>
            </w:r>
          </w:p>
          <w:p w:rsidR="00E1732A" w:rsidRPr="003537FA" w:rsidRDefault="00E1732A" w:rsidP="003333DB">
            <w:pPr>
              <w:pStyle w:val="ListParagraph"/>
              <w:numPr>
                <w:ilvl w:val="0"/>
                <w:numId w:val="44"/>
              </w:numPr>
              <w:jc w:val="both"/>
              <w:rPr>
                <w:color w:val="000000" w:themeColor="text1"/>
              </w:rPr>
            </w:pPr>
            <w:r w:rsidRPr="003537FA">
              <w:rPr>
                <w:color w:val="000000" w:themeColor="text1"/>
              </w:rPr>
              <w:t>8 pacientiem skeleta, muskuļu un saistaudu slimības un traucējumu MDC grupā no</w:t>
            </w:r>
            <w:r w:rsidR="004A5F8B">
              <w:rPr>
                <w:color w:val="000000" w:themeColor="text1"/>
              </w:rPr>
              <w:t>vēršanai</w:t>
            </w:r>
            <w:proofErr w:type="gramStart"/>
            <w:r w:rsidR="004A5F8B">
              <w:rPr>
                <w:color w:val="000000" w:themeColor="text1"/>
              </w:rPr>
              <w:t xml:space="preserve">  </w:t>
            </w:r>
            <w:proofErr w:type="gramEnd"/>
            <w:r w:rsidR="004A5F8B">
              <w:rPr>
                <w:color w:val="000000" w:themeColor="text1"/>
              </w:rPr>
              <w:t>par kopējo summu 7 324</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 kur viena gadījuma vidējās izmaksas ir 915</w:t>
            </w:r>
            <w:r w:rsidR="004A5F8B">
              <w:rPr>
                <w:color w:val="000000" w:themeColor="text1"/>
              </w:rPr>
              <w:t>.50</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w:t>
            </w:r>
          </w:p>
          <w:p w:rsidR="003333DB" w:rsidRPr="003537FA" w:rsidRDefault="003333DB" w:rsidP="003333DB">
            <w:pPr>
              <w:pStyle w:val="ListParagraph"/>
              <w:numPr>
                <w:ilvl w:val="0"/>
                <w:numId w:val="44"/>
              </w:numPr>
              <w:jc w:val="both"/>
              <w:rPr>
                <w:color w:val="000000" w:themeColor="text1"/>
              </w:rPr>
            </w:pPr>
            <w:r w:rsidRPr="003537FA">
              <w:rPr>
                <w:color w:val="000000" w:themeColor="text1"/>
              </w:rPr>
              <w:t xml:space="preserve">128 pacientiem pakalpojumu </w:t>
            </w:r>
            <w:r w:rsidR="007945A7" w:rsidRPr="003537FA">
              <w:rPr>
                <w:color w:val="000000" w:themeColor="text1"/>
              </w:rPr>
              <w:t xml:space="preserve">pārstrāde </w:t>
            </w:r>
            <w:r w:rsidRPr="003537FA">
              <w:rPr>
                <w:color w:val="000000" w:themeColor="text1"/>
              </w:rPr>
              <w:t>nodrošināšana programmā “Rehabilitācija pieaugušajiem”</w:t>
            </w:r>
            <w:r w:rsidR="007945A7" w:rsidRPr="003537FA">
              <w:rPr>
                <w:color w:val="000000" w:themeColor="text1"/>
              </w:rPr>
              <w:t xml:space="preserve"> sakarā ar valsts pasūtījuma apjoma neatbilstību</w:t>
            </w:r>
            <w:r w:rsidR="004A5F8B">
              <w:rPr>
                <w:color w:val="000000" w:themeColor="text1"/>
              </w:rPr>
              <w:t xml:space="preserve"> par kopējo summu 92 168</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 xml:space="preserve">, kur viena gadījuma vidējās izmaksas ir 720.06 </w:t>
            </w:r>
            <w:proofErr w:type="spellStart"/>
            <w:r w:rsidRPr="00670D84">
              <w:rPr>
                <w:i/>
                <w:color w:val="000000" w:themeColor="text1"/>
              </w:rPr>
              <w:t>euro</w:t>
            </w:r>
            <w:proofErr w:type="spellEnd"/>
            <w:r w:rsidRPr="003537FA">
              <w:rPr>
                <w:color w:val="000000" w:themeColor="text1"/>
              </w:rPr>
              <w:t>;</w:t>
            </w:r>
          </w:p>
          <w:p w:rsidR="003333DB" w:rsidRPr="003537FA" w:rsidRDefault="003333DB" w:rsidP="003333DB">
            <w:pPr>
              <w:pStyle w:val="ListParagraph"/>
              <w:numPr>
                <w:ilvl w:val="0"/>
                <w:numId w:val="44"/>
              </w:numPr>
              <w:jc w:val="both"/>
              <w:rPr>
                <w:color w:val="000000" w:themeColor="text1"/>
              </w:rPr>
            </w:pPr>
            <w:r w:rsidRPr="003537FA">
              <w:rPr>
                <w:color w:val="000000" w:themeColor="text1"/>
              </w:rPr>
              <w:t>50 pacientiem pakalpojumu programma Rehabilitācija pieaugušajiem 95. un 98.pacientu grupas pa</w:t>
            </w:r>
            <w:r w:rsidR="004A5F8B">
              <w:rPr>
                <w:color w:val="000000" w:themeColor="text1"/>
              </w:rPr>
              <w:t>cientiem par kopējo summu 36 003</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 xml:space="preserve">, kur viena gadījuma vidējās izmaksas ir 720.06 </w:t>
            </w:r>
            <w:proofErr w:type="spellStart"/>
            <w:r w:rsidRPr="00670D84">
              <w:rPr>
                <w:i/>
                <w:color w:val="000000" w:themeColor="text1"/>
              </w:rPr>
              <w:t>euro</w:t>
            </w:r>
            <w:proofErr w:type="spellEnd"/>
            <w:r w:rsidRPr="003537FA">
              <w:rPr>
                <w:color w:val="000000" w:themeColor="text1"/>
              </w:rPr>
              <w:t>;</w:t>
            </w:r>
          </w:p>
          <w:p w:rsidR="003333DB" w:rsidRPr="003537FA" w:rsidRDefault="007558C0" w:rsidP="007558C0">
            <w:pPr>
              <w:pStyle w:val="ListParagraph"/>
              <w:numPr>
                <w:ilvl w:val="0"/>
                <w:numId w:val="44"/>
              </w:numPr>
              <w:jc w:val="both"/>
              <w:rPr>
                <w:color w:val="000000" w:themeColor="text1"/>
              </w:rPr>
            </w:pPr>
            <w:r w:rsidRPr="003537FA">
              <w:rPr>
                <w:color w:val="000000" w:themeColor="text1"/>
              </w:rPr>
              <w:t xml:space="preserve">3 pacientiem </w:t>
            </w:r>
            <w:proofErr w:type="spellStart"/>
            <w:r w:rsidRPr="003537FA">
              <w:rPr>
                <w:color w:val="000000" w:themeColor="text1"/>
              </w:rPr>
              <w:t>Hemifasetektomija</w:t>
            </w:r>
            <w:proofErr w:type="spellEnd"/>
            <w:r w:rsidRPr="003537FA">
              <w:rPr>
                <w:color w:val="000000" w:themeColor="text1"/>
              </w:rPr>
              <w:t xml:space="preserve">, </w:t>
            </w:r>
            <w:proofErr w:type="spellStart"/>
            <w:r w:rsidRPr="003537FA">
              <w:rPr>
                <w:color w:val="000000" w:themeColor="text1"/>
              </w:rPr>
              <w:t>hemilaminektomija</w:t>
            </w:r>
            <w:proofErr w:type="spellEnd"/>
            <w:r w:rsidRPr="003537FA">
              <w:rPr>
                <w:color w:val="000000" w:themeColor="text1"/>
              </w:rPr>
              <w:t xml:space="preserve"> ar </w:t>
            </w:r>
            <w:proofErr w:type="spellStart"/>
            <w:r w:rsidRPr="003537FA">
              <w:rPr>
                <w:color w:val="000000" w:themeColor="text1"/>
              </w:rPr>
              <w:t>diskektomiju</w:t>
            </w:r>
            <w:proofErr w:type="spellEnd"/>
            <w:r w:rsidRPr="003537FA">
              <w:rPr>
                <w:color w:val="000000" w:themeColor="text1"/>
              </w:rPr>
              <w:t xml:space="preserve"> vai </w:t>
            </w:r>
            <w:proofErr w:type="spellStart"/>
            <w:r w:rsidRPr="003537FA">
              <w:rPr>
                <w:color w:val="000000" w:themeColor="text1"/>
              </w:rPr>
              <w:t>epineirālo</w:t>
            </w:r>
            <w:proofErr w:type="spellEnd"/>
            <w:r w:rsidRPr="003537FA">
              <w:rPr>
                <w:color w:val="000000" w:themeColor="text1"/>
              </w:rPr>
              <w:t xml:space="preserve"> saistaudu pārdalīšanu, </w:t>
            </w:r>
            <w:proofErr w:type="spellStart"/>
            <w:r w:rsidRPr="003537FA">
              <w:rPr>
                <w:color w:val="000000" w:themeColor="text1"/>
              </w:rPr>
              <w:t>radikulolīzi</w:t>
            </w:r>
            <w:proofErr w:type="spellEnd"/>
            <w:r w:rsidRPr="003537FA">
              <w:rPr>
                <w:color w:val="000000" w:themeColor="text1"/>
              </w:rPr>
              <w:t xml:space="preserve">, nervu saknīšu dekompresiju, muguras smadzeņu revīziju un </w:t>
            </w:r>
            <w:proofErr w:type="spellStart"/>
            <w:r w:rsidRPr="003537FA">
              <w:rPr>
                <w:color w:val="000000" w:themeColor="text1"/>
              </w:rPr>
              <w:t>intra</w:t>
            </w:r>
            <w:proofErr w:type="spellEnd"/>
            <w:r w:rsidRPr="003537FA">
              <w:rPr>
                <w:color w:val="000000" w:themeColor="text1"/>
              </w:rPr>
              <w:t xml:space="preserve">/ekstra </w:t>
            </w:r>
            <w:proofErr w:type="spellStart"/>
            <w:r w:rsidRPr="003537FA">
              <w:rPr>
                <w:color w:val="000000" w:themeColor="text1"/>
              </w:rPr>
              <w:t>durālo</w:t>
            </w:r>
            <w:proofErr w:type="spellEnd"/>
            <w:r w:rsidRPr="003537FA">
              <w:rPr>
                <w:color w:val="000000" w:themeColor="text1"/>
              </w:rPr>
              <w:t xml:space="preserve"> audzēju izņemšana, </w:t>
            </w:r>
            <w:proofErr w:type="spellStart"/>
            <w:r w:rsidRPr="003537FA">
              <w:rPr>
                <w:color w:val="000000" w:themeColor="text1"/>
              </w:rPr>
              <w:t>reoperācija</w:t>
            </w:r>
            <w:proofErr w:type="spellEnd"/>
            <w:r w:rsidRPr="003537FA">
              <w:rPr>
                <w:color w:val="000000" w:themeColor="text1"/>
              </w:rPr>
              <w:t xml:space="preserve"> pēc </w:t>
            </w:r>
            <w:proofErr w:type="spellStart"/>
            <w:r w:rsidRPr="003537FA">
              <w:rPr>
                <w:color w:val="000000" w:themeColor="text1"/>
              </w:rPr>
              <w:t>diskektomijas</w:t>
            </w:r>
            <w:proofErr w:type="spellEnd"/>
            <w:r w:rsidRPr="003537FA">
              <w:rPr>
                <w:color w:val="000000" w:themeColor="text1"/>
              </w:rPr>
              <w:t xml:space="preserve"> </w:t>
            </w:r>
            <w:proofErr w:type="spellStart"/>
            <w:r w:rsidRPr="003537FA">
              <w:rPr>
                <w:color w:val="000000" w:themeColor="text1"/>
              </w:rPr>
              <w:t>mikroķirurģiskā</w:t>
            </w:r>
            <w:proofErr w:type="spellEnd"/>
            <w:r w:rsidRPr="003537FA">
              <w:rPr>
                <w:color w:val="000000" w:themeColor="text1"/>
              </w:rPr>
              <w:t xml:space="preserve"> tehnikā par kop</w:t>
            </w:r>
            <w:r w:rsidR="004A5F8B">
              <w:rPr>
                <w:color w:val="000000" w:themeColor="text1"/>
              </w:rPr>
              <w:t>ējo summu 2 816</w:t>
            </w:r>
            <w:r w:rsidRPr="003537FA">
              <w:rPr>
                <w:color w:val="000000" w:themeColor="text1"/>
              </w:rPr>
              <w:t xml:space="preserve"> </w:t>
            </w:r>
            <w:proofErr w:type="spellStart"/>
            <w:r w:rsidRPr="003537FA">
              <w:rPr>
                <w:color w:val="000000" w:themeColor="text1"/>
              </w:rPr>
              <w:t>euro</w:t>
            </w:r>
            <w:proofErr w:type="spellEnd"/>
            <w:r w:rsidRPr="003537FA">
              <w:rPr>
                <w:color w:val="000000" w:themeColor="text1"/>
              </w:rPr>
              <w:t>, kur viena gadījuma vidēj</w:t>
            </w:r>
            <w:r w:rsidR="004A5F8B">
              <w:rPr>
                <w:color w:val="000000" w:themeColor="text1"/>
              </w:rPr>
              <w:t>ās izmaksas ir 938.82</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w:t>
            </w:r>
          </w:p>
          <w:p w:rsidR="007558C0" w:rsidRPr="003537FA" w:rsidRDefault="007558C0" w:rsidP="007558C0">
            <w:pPr>
              <w:pStyle w:val="ListParagraph"/>
              <w:numPr>
                <w:ilvl w:val="0"/>
                <w:numId w:val="44"/>
              </w:numPr>
              <w:jc w:val="both"/>
              <w:rPr>
                <w:color w:val="000000" w:themeColor="text1"/>
              </w:rPr>
            </w:pPr>
            <w:r w:rsidRPr="003537FA">
              <w:rPr>
                <w:color w:val="000000" w:themeColor="text1"/>
              </w:rPr>
              <w:t>3 pacientiem Mugurkaula fiksācija traumu u.c. mugurkaula nestabilitātes gadījumos par kop</w:t>
            </w:r>
            <w:r w:rsidR="004A5F8B">
              <w:rPr>
                <w:color w:val="000000" w:themeColor="text1"/>
              </w:rPr>
              <w:t>ējo summu 5 574</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 kur viena gadījuma vidēj</w:t>
            </w:r>
            <w:r w:rsidR="004A5F8B">
              <w:rPr>
                <w:color w:val="000000" w:themeColor="text1"/>
              </w:rPr>
              <w:t>ās izmaksas ir 1 858.02</w:t>
            </w:r>
            <w:r w:rsidRPr="003537FA">
              <w:rPr>
                <w:color w:val="000000" w:themeColor="text1"/>
              </w:rPr>
              <w:t xml:space="preserve"> </w:t>
            </w:r>
            <w:proofErr w:type="spellStart"/>
            <w:r w:rsidRPr="00670D84">
              <w:rPr>
                <w:i/>
                <w:color w:val="000000" w:themeColor="text1"/>
              </w:rPr>
              <w:t>euro</w:t>
            </w:r>
            <w:proofErr w:type="spellEnd"/>
            <w:r w:rsidRPr="003537FA">
              <w:rPr>
                <w:color w:val="000000" w:themeColor="text1"/>
              </w:rPr>
              <w:t>;</w:t>
            </w:r>
          </w:p>
          <w:p w:rsidR="004A5F8B" w:rsidRDefault="007558C0" w:rsidP="00FD7E76">
            <w:pPr>
              <w:pStyle w:val="ListParagraph"/>
              <w:numPr>
                <w:ilvl w:val="0"/>
                <w:numId w:val="44"/>
              </w:numPr>
              <w:jc w:val="both"/>
              <w:rPr>
                <w:color w:val="000000" w:themeColor="text1"/>
              </w:rPr>
            </w:pPr>
            <w:r w:rsidRPr="003537FA">
              <w:rPr>
                <w:color w:val="000000" w:themeColor="text1"/>
              </w:rPr>
              <w:lastRenderedPageBreak/>
              <w:t xml:space="preserve">6 pacientiem </w:t>
            </w:r>
            <w:proofErr w:type="spellStart"/>
            <w:r w:rsidR="00B8243B" w:rsidRPr="003537FA">
              <w:rPr>
                <w:color w:val="000000" w:themeColor="text1"/>
              </w:rPr>
              <w:t>Hemifasetektomija</w:t>
            </w:r>
            <w:proofErr w:type="spellEnd"/>
            <w:r w:rsidR="00B8243B" w:rsidRPr="003537FA">
              <w:rPr>
                <w:color w:val="000000" w:themeColor="text1"/>
              </w:rPr>
              <w:t xml:space="preserve">, </w:t>
            </w:r>
            <w:proofErr w:type="spellStart"/>
            <w:r w:rsidR="00B8243B" w:rsidRPr="003537FA">
              <w:rPr>
                <w:color w:val="000000" w:themeColor="text1"/>
              </w:rPr>
              <w:t>hemilaminektomija</w:t>
            </w:r>
            <w:proofErr w:type="spellEnd"/>
            <w:r w:rsidR="00B8243B" w:rsidRPr="003537FA">
              <w:rPr>
                <w:color w:val="000000" w:themeColor="text1"/>
              </w:rPr>
              <w:t xml:space="preserve"> ar </w:t>
            </w:r>
            <w:proofErr w:type="spellStart"/>
            <w:r w:rsidR="00B8243B" w:rsidRPr="003537FA">
              <w:rPr>
                <w:color w:val="000000" w:themeColor="text1"/>
              </w:rPr>
              <w:t>diskektomiju</w:t>
            </w:r>
            <w:proofErr w:type="spellEnd"/>
            <w:r w:rsidR="00B8243B" w:rsidRPr="003537FA">
              <w:rPr>
                <w:color w:val="000000" w:themeColor="text1"/>
              </w:rPr>
              <w:t xml:space="preserve"> vai </w:t>
            </w:r>
            <w:proofErr w:type="spellStart"/>
            <w:r w:rsidR="00B8243B" w:rsidRPr="003537FA">
              <w:rPr>
                <w:color w:val="000000" w:themeColor="text1"/>
              </w:rPr>
              <w:t>epineirālo</w:t>
            </w:r>
            <w:proofErr w:type="spellEnd"/>
            <w:r w:rsidR="00B8243B" w:rsidRPr="003537FA">
              <w:rPr>
                <w:color w:val="000000" w:themeColor="text1"/>
              </w:rPr>
              <w:t xml:space="preserve"> saistaudu pārdalīšanu, </w:t>
            </w:r>
            <w:proofErr w:type="spellStart"/>
            <w:r w:rsidR="00B8243B" w:rsidRPr="003537FA">
              <w:rPr>
                <w:color w:val="000000" w:themeColor="text1"/>
              </w:rPr>
              <w:t>radikulolīzi</w:t>
            </w:r>
            <w:proofErr w:type="spellEnd"/>
            <w:r w:rsidR="00B8243B" w:rsidRPr="003537FA">
              <w:rPr>
                <w:color w:val="000000" w:themeColor="text1"/>
              </w:rPr>
              <w:t xml:space="preserve">, nervu saknīšu dekompresiju, muguras smadzeņu revīziju un </w:t>
            </w:r>
            <w:proofErr w:type="spellStart"/>
            <w:r w:rsidR="00B8243B" w:rsidRPr="003537FA">
              <w:rPr>
                <w:color w:val="000000" w:themeColor="text1"/>
              </w:rPr>
              <w:t>intra</w:t>
            </w:r>
            <w:proofErr w:type="spellEnd"/>
            <w:r w:rsidR="00B8243B" w:rsidRPr="003537FA">
              <w:rPr>
                <w:color w:val="000000" w:themeColor="text1"/>
              </w:rPr>
              <w:t xml:space="preserve">/ekstra </w:t>
            </w:r>
            <w:proofErr w:type="spellStart"/>
            <w:r w:rsidR="00B8243B" w:rsidRPr="003537FA">
              <w:rPr>
                <w:color w:val="000000" w:themeColor="text1"/>
              </w:rPr>
              <w:t>durālo</w:t>
            </w:r>
            <w:proofErr w:type="spellEnd"/>
            <w:r w:rsidR="00B8243B" w:rsidRPr="003537FA">
              <w:rPr>
                <w:color w:val="000000" w:themeColor="text1"/>
              </w:rPr>
              <w:t xml:space="preserve"> audzēju izņemšana, </w:t>
            </w:r>
            <w:proofErr w:type="spellStart"/>
            <w:r w:rsidR="00B8243B" w:rsidRPr="003537FA">
              <w:rPr>
                <w:color w:val="000000" w:themeColor="text1"/>
              </w:rPr>
              <w:t>reoperācija</w:t>
            </w:r>
            <w:proofErr w:type="spellEnd"/>
            <w:r w:rsidR="00B8243B" w:rsidRPr="003537FA">
              <w:rPr>
                <w:color w:val="000000" w:themeColor="text1"/>
              </w:rPr>
              <w:t xml:space="preserve"> pēc </w:t>
            </w:r>
            <w:proofErr w:type="spellStart"/>
            <w:r w:rsidR="00B8243B" w:rsidRPr="003537FA">
              <w:rPr>
                <w:color w:val="000000" w:themeColor="text1"/>
              </w:rPr>
              <w:t>diskektomijas</w:t>
            </w:r>
            <w:proofErr w:type="spellEnd"/>
            <w:r w:rsidR="00B8243B" w:rsidRPr="003537FA">
              <w:rPr>
                <w:color w:val="000000" w:themeColor="text1"/>
              </w:rPr>
              <w:t xml:space="preserve"> </w:t>
            </w:r>
            <w:proofErr w:type="spellStart"/>
            <w:r w:rsidR="00B8243B" w:rsidRPr="003537FA">
              <w:rPr>
                <w:color w:val="000000" w:themeColor="text1"/>
              </w:rPr>
              <w:t>mikroķirurģiskā</w:t>
            </w:r>
            <w:proofErr w:type="spellEnd"/>
            <w:r w:rsidR="00B8243B" w:rsidRPr="003537FA">
              <w:rPr>
                <w:color w:val="000000" w:themeColor="text1"/>
              </w:rPr>
              <w:t xml:space="preserve"> tehnikā</w:t>
            </w:r>
            <w:r w:rsidR="004A5F8B">
              <w:rPr>
                <w:color w:val="000000" w:themeColor="text1"/>
              </w:rPr>
              <w:t xml:space="preserve"> par kopējo summu 5 887</w:t>
            </w:r>
            <w:r w:rsidR="00B8243B" w:rsidRPr="003537FA">
              <w:rPr>
                <w:color w:val="000000" w:themeColor="text1"/>
              </w:rPr>
              <w:t xml:space="preserve"> </w:t>
            </w:r>
            <w:proofErr w:type="spellStart"/>
            <w:r w:rsidR="00B8243B" w:rsidRPr="00670D84">
              <w:rPr>
                <w:i/>
                <w:color w:val="000000" w:themeColor="text1"/>
              </w:rPr>
              <w:t>euro</w:t>
            </w:r>
            <w:proofErr w:type="spellEnd"/>
            <w:r w:rsidR="00B8243B" w:rsidRPr="003537FA">
              <w:rPr>
                <w:color w:val="000000" w:themeColor="text1"/>
              </w:rPr>
              <w:t xml:space="preserve">, kur viena </w:t>
            </w:r>
            <w:r w:rsidR="004A5F8B">
              <w:rPr>
                <w:color w:val="000000" w:themeColor="text1"/>
              </w:rPr>
              <w:t xml:space="preserve">gadījuma vidējās izmaksas ir 981.22 </w:t>
            </w:r>
            <w:proofErr w:type="spellStart"/>
            <w:r w:rsidR="004A5F8B" w:rsidRPr="00670D84">
              <w:rPr>
                <w:i/>
                <w:color w:val="000000" w:themeColor="text1"/>
              </w:rPr>
              <w:t>euro</w:t>
            </w:r>
            <w:proofErr w:type="spellEnd"/>
            <w:r w:rsidR="004A5F8B">
              <w:rPr>
                <w:color w:val="000000" w:themeColor="text1"/>
              </w:rPr>
              <w:t>;</w:t>
            </w:r>
          </w:p>
          <w:p w:rsidR="003A3B35" w:rsidRPr="003A3B35" w:rsidRDefault="00FD7E76" w:rsidP="00F04C02">
            <w:pPr>
              <w:pStyle w:val="ListParagraph"/>
              <w:numPr>
                <w:ilvl w:val="0"/>
                <w:numId w:val="44"/>
              </w:numPr>
              <w:jc w:val="both"/>
              <w:rPr>
                <w:color w:val="000000" w:themeColor="text1"/>
              </w:rPr>
            </w:pPr>
            <w:proofErr w:type="gramStart"/>
            <w:r w:rsidRPr="004A5F8B">
              <w:rPr>
                <w:color w:val="000000" w:themeColor="text1"/>
              </w:rPr>
              <w:t>2016.gadā</w:t>
            </w:r>
            <w:proofErr w:type="gramEnd"/>
            <w:r w:rsidRPr="004A5F8B">
              <w:rPr>
                <w:color w:val="000000" w:themeColor="text1"/>
              </w:rPr>
              <w:t xml:space="preserve"> plānotie līdzekļi prognozējamās invaliditātes novēršanai t</w:t>
            </w:r>
            <w:r w:rsidR="004A5F8B">
              <w:rPr>
                <w:color w:val="000000" w:themeColor="text1"/>
              </w:rPr>
              <w:t>ika pārstrādāti</w:t>
            </w:r>
            <w:r w:rsidR="00C84943" w:rsidRPr="004A5F8B">
              <w:rPr>
                <w:color w:val="000000" w:themeColor="text1"/>
              </w:rPr>
              <w:t>, kur palīdzība tika sniegta 78 pacientiem</w:t>
            </w:r>
            <w:r w:rsidR="004A5F8B">
              <w:rPr>
                <w:color w:val="000000" w:themeColor="text1"/>
              </w:rPr>
              <w:t xml:space="preserve"> par kopējo summu 205 631 </w:t>
            </w:r>
            <w:proofErr w:type="spellStart"/>
            <w:r w:rsidR="004A5F8B" w:rsidRPr="00670D84">
              <w:rPr>
                <w:i/>
                <w:color w:val="000000" w:themeColor="text1"/>
              </w:rPr>
              <w:t>euro</w:t>
            </w:r>
            <w:proofErr w:type="spellEnd"/>
            <w:r w:rsidR="004A5F8B">
              <w:rPr>
                <w:color w:val="000000" w:themeColor="text1"/>
              </w:rPr>
              <w:t xml:space="preserve">, kur viena gadījuma vidējās izmaksas ir 2 636.29 </w:t>
            </w:r>
            <w:proofErr w:type="spellStart"/>
            <w:r w:rsidR="004A5F8B" w:rsidRPr="00670D84">
              <w:rPr>
                <w:i/>
                <w:color w:val="000000" w:themeColor="text1"/>
              </w:rPr>
              <w:t>euro</w:t>
            </w:r>
            <w:proofErr w:type="spellEnd"/>
            <w:r w:rsidR="00C84943" w:rsidRPr="004A5F8B">
              <w:rPr>
                <w:color w:val="000000" w:themeColor="text1"/>
              </w:rPr>
              <w:t>. S</w:t>
            </w:r>
            <w:r w:rsidRPr="004A5F8B">
              <w:rPr>
                <w:color w:val="000000" w:themeColor="text1"/>
              </w:rPr>
              <w:t xml:space="preserve">akarā ar šīs pacientu grupas skaitliski lielo apjomu un objektīvu nepieciešamību iespējami ātrāk un efektīvāk novērst darbspēju zudumu un invaliditātes iestāšanos. </w:t>
            </w:r>
          </w:p>
          <w:p w:rsidR="006170F7" w:rsidRDefault="008F6658" w:rsidP="00F04C02">
            <w:pPr>
              <w:jc w:val="both"/>
              <w:rPr>
                <w:color w:val="000000" w:themeColor="text1"/>
              </w:rPr>
            </w:pPr>
            <w:r w:rsidRPr="003537FA">
              <w:rPr>
                <w:color w:val="000000" w:themeColor="text1"/>
              </w:rPr>
              <w:t>Lai palīdzētu novērst prognozējamu invaliditāti, darbspējīga vecuma iedzī</w:t>
            </w:r>
            <w:r w:rsidR="004A5F8B">
              <w:rPr>
                <w:color w:val="000000" w:themeColor="text1"/>
              </w:rPr>
              <w:t>votāju vidū plānots palīdzēt 421</w:t>
            </w:r>
            <w:r w:rsidRPr="003537FA">
              <w:rPr>
                <w:color w:val="000000" w:themeColor="text1"/>
              </w:rPr>
              <w:t xml:space="preserve"> pacientie</w:t>
            </w:r>
            <w:r w:rsidR="007F5389" w:rsidRPr="003537FA">
              <w:rPr>
                <w:color w:val="000000" w:themeColor="text1"/>
              </w:rPr>
              <w:t xml:space="preserve">m </w:t>
            </w:r>
            <w:r w:rsidR="007F5389" w:rsidRPr="008F2A95">
              <w:rPr>
                <w:b/>
                <w:color w:val="000000" w:themeColor="text1"/>
              </w:rPr>
              <w:t xml:space="preserve">par kopējo summu 800 000 </w:t>
            </w:r>
            <w:proofErr w:type="spellStart"/>
            <w:r w:rsidR="007F5389" w:rsidRPr="00670D84">
              <w:rPr>
                <w:b/>
                <w:i/>
                <w:color w:val="000000" w:themeColor="text1"/>
              </w:rPr>
              <w:t>euro</w:t>
            </w:r>
            <w:proofErr w:type="spellEnd"/>
            <w:r w:rsidR="007F5389" w:rsidRPr="003537FA">
              <w:rPr>
                <w:color w:val="000000" w:themeColor="text1"/>
              </w:rPr>
              <w:t>, tai skaitā p</w:t>
            </w:r>
            <w:r w:rsidR="004A5F8B">
              <w:rPr>
                <w:color w:val="000000" w:themeColor="text1"/>
              </w:rPr>
              <w:t>ar</w:t>
            </w:r>
            <w:proofErr w:type="gramStart"/>
            <w:r w:rsidR="004A5F8B">
              <w:rPr>
                <w:color w:val="000000" w:themeColor="text1"/>
              </w:rPr>
              <w:t xml:space="preserve">  </w:t>
            </w:r>
            <w:proofErr w:type="gramEnd"/>
            <w:r w:rsidR="0059196E" w:rsidRPr="00676145">
              <w:rPr>
                <w:color w:val="000000" w:themeColor="text1"/>
              </w:rPr>
              <w:t xml:space="preserve">793 </w:t>
            </w:r>
            <w:r w:rsidR="004A5F8B" w:rsidRPr="00676145">
              <w:rPr>
                <w:color w:val="000000" w:themeColor="text1"/>
              </w:rPr>
              <w:t>62</w:t>
            </w:r>
            <w:r w:rsidR="00F04C02" w:rsidRPr="00676145">
              <w:rPr>
                <w:color w:val="000000" w:themeColor="text1"/>
              </w:rPr>
              <w:t>4</w:t>
            </w:r>
            <w:r w:rsidR="006170F7" w:rsidRPr="00676145">
              <w:rPr>
                <w:color w:val="000000" w:themeColor="text1"/>
              </w:rPr>
              <w:t xml:space="preserve"> </w:t>
            </w:r>
            <w:proofErr w:type="spellStart"/>
            <w:r w:rsidR="006170F7" w:rsidRPr="00670D84">
              <w:rPr>
                <w:i/>
                <w:color w:val="000000" w:themeColor="text1"/>
              </w:rPr>
              <w:t>euro</w:t>
            </w:r>
            <w:proofErr w:type="spellEnd"/>
            <w:r w:rsidR="006170F7" w:rsidRPr="00F252BD">
              <w:rPr>
                <w:color w:val="000000" w:themeColor="text1"/>
              </w:rPr>
              <w:t xml:space="preserve"> plānots</w:t>
            </w:r>
            <w:r w:rsidR="006170F7" w:rsidRPr="003537FA">
              <w:rPr>
                <w:color w:val="000000" w:themeColor="text1"/>
              </w:rPr>
              <w:t xml:space="preserve"> </w:t>
            </w:r>
            <w:r w:rsidR="000E5CE3" w:rsidRPr="003537FA">
              <w:rPr>
                <w:color w:val="000000" w:themeColor="text1"/>
              </w:rPr>
              <w:t>sniegt pakalpojumus</w:t>
            </w:r>
            <w:r w:rsidR="007F5389" w:rsidRPr="003537FA">
              <w:rPr>
                <w:color w:val="000000" w:themeColor="text1"/>
              </w:rPr>
              <w:t xml:space="preserve"> </w:t>
            </w:r>
            <w:r w:rsidR="004A5F8B">
              <w:rPr>
                <w:color w:val="000000" w:themeColor="text1"/>
              </w:rPr>
              <w:t>421</w:t>
            </w:r>
            <w:r w:rsidR="000E5CE3" w:rsidRPr="003537FA">
              <w:rPr>
                <w:color w:val="000000" w:themeColor="text1"/>
              </w:rPr>
              <w:t xml:space="preserve"> pacientiem </w:t>
            </w:r>
            <w:r w:rsidR="00711640" w:rsidRPr="003537FA">
              <w:rPr>
                <w:color w:val="000000" w:themeColor="text1"/>
              </w:rPr>
              <w:t>un</w:t>
            </w:r>
            <w:r w:rsidR="007F5389" w:rsidRPr="003537FA">
              <w:rPr>
                <w:color w:val="000000" w:themeColor="text1"/>
              </w:rPr>
              <w:t xml:space="preserve"> segt</w:t>
            </w:r>
            <w:r w:rsidR="00711640" w:rsidRPr="003537FA">
              <w:rPr>
                <w:color w:val="000000" w:themeColor="text1"/>
              </w:rPr>
              <w:t xml:space="preserve"> plānotās valsts kompensētās</w:t>
            </w:r>
            <w:r w:rsidR="007F5389" w:rsidRPr="003537FA">
              <w:rPr>
                <w:color w:val="000000" w:themeColor="text1"/>
              </w:rPr>
              <w:t xml:space="preserve"> pacientu iemaksas</w:t>
            </w:r>
            <w:r w:rsidR="004A5F8B">
              <w:rPr>
                <w:color w:val="000000" w:themeColor="text1"/>
              </w:rPr>
              <w:t xml:space="preserve"> 6 376</w:t>
            </w:r>
            <w:r w:rsidR="00711640" w:rsidRPr="003537FA">
              <w:rPr>
                <w:color w:val="000000" w:themeColor="text1"/>
              </w:rPr>
              <w:t xml:space="preserve"> </w:t>
            </w:r>
            <w:proofErr w:type="spellStart"/>
            <w:r w:rsidR="00711640" w:rsidRPr="00670D84">
              <w:rPr>
                <w:i/>
                <w:color w:val="000000" w:themeColor="text1"/>
              </w:rPr>
              <w:t>euro</w:t>
            </w:r>
            <w:proofErr w:type="spellEnd"/>
            <w:r w:rsidR="00711640" w:rsidRPr="003537FA">
              <w:rPr>
                <w:color w:val="000000" w:themeColor="text1"/>
              </w:rPr>
              <w:t xml:space="preserve"> apmērā</w:t>
            </w:r>
            <w:r w:rsidR="00B83388">
              <w:rPr>
                <w:color w:val="000000" w:themeColor="text1"/>
              </w:rPr>
              <w:t xml:space="preserve">, kur plānotās valsts kompensētās pacienta iemaksas vidēji vienam gadījumam  sastāda 6 376/421=15.14 </w:t>
            </w:r>
            <w:proofErr w:type="spellStart"/>
            <w:r w:rsidR="00B83388" w:rsidRPr="00670D84">
              <w:rPr>
                <w:i/>
                <w:color w:val="000000" w:themeColor="text1"/>
              </w:rPr>
              <w:t>euro</w:t>
            </w:r>
            <w:proofErr w:type="spellEnd"/>
            <w:r w:rsidR="00711640" w:rsidRPr="003537FA">
              <w:rPr>
                <w:color w:val="000000" w:themeColor="text1"/>
              </w:rPr>
              <w:t>.</w:t>
            </w:r>
          </w:p>
          <w:p w:rsidR="00824D69" w:rsidRDefault="00824D69" w:rsidP="00F04C02">
            <w:pPr>
              <w:jc w:val="both"/>
              <w:rPr>
                <w:color w:val="000000" w:themeColor="text1"/>
              </w:rPr>
            </w:pPr>
          </w:p>
          <w:p w:rsidR="00824D69" w:rsidRDefault="00824D69" w:rsidP="00F04C02">
            <w:pPr>
              <w:jc w:val="both"/>
              <w:rPr>
                <w:color w:val="000000" w:themeColor="text1"/>
              </w:rPr>
            </w:pPr>
          </w:p>
          <w:p w:rsidR="0011581A" w:rsidRDefault="003A3B35" w:rsidP="0011581A">
            <w:pPr>
              <w:shd w:val="clear" w:color="auto" w:fill="FFFFFF"/>
              <w:jc w:val="both"/>
              <w:textAlignment w:val="baseline"/>
            </w:pPr>
            <w:r>
              <w:rPr>
                <w:b/>
                <w:color w:val="000000" w:themeColor="text1"/>
              </w:rPr>
              <w:t>3</w:t>
            </w:r>
            <w:r w:rsidRPr="00DE1F87">
              <w:rPr>
                <w:b/>
              </w:rPr>
              <w:t xml:space="preserve">. </w:t>
            </w:r>
            <w:r w:rsidR="0011581A" w:rsidRPr="00DE1F87">
              <w:t xml:space="preserve"> Medicīniskās rehabilitācijas pakalpojumu mērķis ir nodrošināt personām ar noteiktiem funkcionāliem ierobežojumiem šo ierobežojumu mazināšanu vai novēršanu, kā arī komplikāciju riska novērtēšanu un mazināšanu. Ambulatorās rehabilitācijas gadījumā pacients netiek stacionēts un saņem pakalpojumus ambulatori, piemēram, </w:t>
            </w:r>
            <w:proofErr w:type="spellStart"/>
            <w:r w:rsidR="0011581A" w:rsidRPr="00DE1F87">
              <w:t>rehabilitologa</w:t>
            </w:r>
            <w:proofErr w:type="spellEnd"/>
            <w:r w:rsidR="0011581A" w:rsidRPr="00DE1F87">
              <w:t xml:space="preserve">, fizioterapeita vai </w:t>
            </w:r>
            <w:proofErr w:type="spellStart"/>
            <w:r w:rsidR="0011581A" w:rsidRPr="00DE1F87">
              <w:t>ergoterapeita</w:t>
            </w:r>
            <w:proofErr w:type="spellEnd"/>
            <w:r w:rsidR="0011581A" w:rsidRPr="00DE1F87">
              <w:t xml:space="preserve"> konsultāciju.</w:t>
            </w:r>
          </w:p>
          <w:p w:rsidR="006901DC" w:rsidRPr="00DE1F87" w:rsidRDefault="006901DC" w:rsidP="0011581A">
            <w:pPr>
              <w:shd w:val="clear" w:color="auto" w:fill="FFFFFF"/>
              <w:jc w:val="both"/>
              <w:textAlignment w:val="baseline"/>
              <w:rPr>
                <w:rFonts w:eastAsiaTheme="minorHAnsi"/>
                <w:sz w:val="28"/>
                <w:szCs w:val="28"/>
                <w:shd w:val="clear" w:color="auto" w:fill="FFFFFF"/>
                <w:lang w:eastAsia="en-US"/>
              </w:rPr>
            </w:pPr>
          </w:p>
          <w:p w:rsidR="0011581A" w:rsidRPr="0011581A" w:rsidRDefault="0011581A" w:rsidP="0011581A">
            <w:pPr>
              <w:shd w:val="clear" w:color="auto" w:fill="FFFFFF"/>
              <w:spacing w:line="276" w:lineRule="auto"/>
              <w:jc w:val="both"/>
              <w:textAlignment w:val="baseline"/>
            </w:pPr>
            <w:r w:rsidRPr="0011581A">
              <w:t xml:space="preserve">Medicīniskās rehabilitācijas pakalpojumus sniedz fizikālās un rehabilitācijas medicīnas ārsti un funkcionālie speciālisti konsultāciju, </w:t>
            </w:r>
            <w:proofErr w:type="spellStart"/>
            <w:r w:rsidRPr="0011581A">
              <w:t>multiprofesionālu</w:t>
            </w:r>
            <w:proofErr w:type="spellEnd"/>
            <w:r w:rsidRPr="0011581A">
              <w:t xml:space="preserve"> vai </w:t>
            </w:r>
            <w:proofErr w:type="spellStart"/>
            <w:r w:rsidRPr="0011581A">
              <w:t>monoprofesionālu</w:t>
            </w:r>
            <w:proofErr w:type="spellEnd"/>
            <w:r w:rsidRPr="0011581A">
              <w:t xml:space="preserve"> medicīniskās rehabilitācijas pakalpojumu veidā, piedaloties citām ārstniecības un ārstniecības atbalsta personām.</w:t>
            </w:r>
          </w:p>
          <w:p w:rsidR="0011581A" w:rsidRPr="0011581A" w:rsidRDefault="0011581A" w:rsidP="0011581A">
            <w:pPr>
              <w:shd w:val="clear" w:color="auto" w:fill="FFFFFF"/>
              <w:spacing w:line="276" w:lineRule="auto"/>
              <w:jc w:val="both"/>
              <w:textAlignment w:val="baseline"/>
            </w:pPr>
          </w:p>
          <w:p w:rsidR="0011581A" w:rsidRPr="0011581A" w:rsidRDefault="0011581A" w:rsidP="0011581A">
            <w:pPr>
              <w:spacing w:after="200" w:line="276" w:lineRule="auto"/>
              <w:jc w:val="both"/>
            </w:pPr>
            <w:r w:rsidRPr="0011581A">
              <w:t xml:space="preserve">Gaidīšanas rindas garumu uz valsts apmaksātiem veselības aprūpes pakalpojumiem ietekmē dažādi faktori, tajā skaitā noteiktais finansējums, cilvēkresursi, plānotais pakalpojumu apjoms, tāpat arī medicīnisko ierīču un telpu pieejamība. </w:t>
            </w:r>
          </w:p>
          <w:p w:rsidR="0011581A" w:rsidRPr="0011581A" w:rsidRDefault="0011581A" w:rsidP="0011581A">
            <w:pPr>
              <w:spacing w:after="200" w:line="276" w:lineRule="auto"/>
              <w:jc w:val="both"/>
            </w:pPr>
            <w:r w:rsidRPr="0011581A">
              <w:t xml:space="preserve">Papildus finansējums ambulatoro rehabilitācijas pakalpojumu sniegšanai nodrošinās nepieciešamo rehabilitāciju, veicinot pacienta atveseļošanos, kā arī darbspēju atgūšanu, iespējami ātrākā laika periodā. </w:t>
            </w:r>
          </w:p>
          <w:p w:rsidR="0011581A" w:rsidRPr="00DE1F87" w:rsidRDefault="0011581A" w:rsidP="0011581A">
            <w:pPr>
              <w:pStyle w:val="BodyTextIndent"/>
              <w:ind w:firstLine="0"/>
            </w:pPr>
            <w:r w:rsidRPr="00DE1F87">
              <w:t>Lai nodrošinātu ambulatorās rehabilitācijas un rehabilitācijas pakalpojumu dienas stacionārā apmaksu nepieciešams papildus finansējums</w:t>
            </w:r>
            <w:r w:rsidRPr="00DE1F87">
              <w:rPr>
                <w:sz w:val="28"/>
                <w:szCs w:val="28"/>
                <w:shd w:val="clear" w:color="auto" w:fill="FFFFFF"/>
              </w:rPr>
              <w:t xml:space="preserve"> </w:t>
            </w:r>
            <w:r w:rsidR="00BF57EF" w:rsidRPr="00DE1F87">
              <w:rPr>
                <w:b/>
              </w:rPr>
              <w:t>506 000</w:t>
            </w:r>
            <w:r w:rsidR="00824D69" w:rsidRPr="00DE1F87">
              <w:rPr>
                <w:b/>
              </w:rPr>
              <w:t xml:space="preserve"> </w:t>
            </w:r>
            <w:proofErr w:type="spellStart"/>
            <w:r w:rsidR="00824D69" w:rsidRPr="00DE1F87">
              <w:rPr>
                <w:b/>
                <w:i/>
              </w:rPr>
              <w:t>euro</w:t>
            </w:r>
            <w:proofErr w:type="spellEnd"/>
            <w:r w:rsidR="00824D69" w:rsidRPr="00DE1F87">
              <w:rPr>
                <w:b/>
              </w:rPr>
              <w:t xml:space="preserve"> apmērā</w:t>
            </w:r>
            <w:r w:rsidRPr="00DE1F87">
              <w:t>.</w:t>
            </w:r>
          </w:p>
          <w:p w:rsidR="00824D69" w:rsidRPr="00EC1C59" w:rsidRDefault="00444C73" w:rsidP="0011581A">
            <w:pPr>
              <w:pStyle w:val="BodyTextIndent"/>
              <w:ind w:firstLine="0"/>
            </w:pPr>
            <w:r w:rsidRPr="00DE1F87">
              <w:t xml:space="preserve">Kopā plānotā līgumu summa </w:t>
            </w:r>
            <w:r w:rsidR="00CA3674" w:rsidRPr="00DE1F87">
              <w:t xml:space="preserve">ar ārstniecības iestādēm </w:t>
            </w:r>
            <w:proofErr w:type="gramStart"/>
            <w:r w:rsidRPr="00DE1F87">
              <w:t>2016.gada</w:t>
            </w:r>
            <w:r w:rsidR="004133E9">
              <w:t>m</w:t>
            </w:r>
            <w:proofErr w:type="gramEnd"/>
            <w:r w:rsidRPr="00DE1F87">
              <w:t xml:space="preserve"> ir </w:t>
            </w:r>
            <w:r w:rsidR="004133E9">
              <w:t>9 167 409</w:t>
            </w:r>
            <w:r w:rsidRPr="00DE1F87">
              <w:t xml:space="preserve"> </w:t>
            </w:r>
            <w:proofErr w:type="spellStart"/>
            <w:r w:rsidRPr="00DE1F87">
              <w:rPr>
                <w:i/>
              </w:rPr>
              <w:t>euro</w:t>
            </w:r>
            <w:proofErr w:type="spellEnd"/>
            <w:r w:rsidRPr="00DE1F87">
              <w:t xml:space="preserve">, taču </w:t>
            </w:r>
            <w:r w:rsidR="004133E9">
              <w:t xml:space="preserve">prognozētā līguma izpilde </w:t>
            </w:r>
            <w:r w:rsidRPr="00DE1F87">
              <w:t>2016.gada</w:t>
            </w:r>
            <w:r w:rsidR="004133E9">
              <w:t xml:space="preserve">m </w:t>
            </w:r>
            <w:r w:rsidRPr="00DE1F87">
              <w:t xml:space="preserve">ir </w:t>
            </w:r>
            <w:r w:rsidR="004133E9">
              <w:t>9 697 756</w:t>
            </w:r>
            <w:r w:rsidR="00BF57EF" w:rsidRPr="00DE1F87">
              <w:t xml:space="preserve"> </w:t>
            </w:r>
            <w:proofErr w:type="spellStart"/>
            <w:r w:rsidRPr="00DE1F87">
              <w:rPr>
                <w:i/>
              </w:rPr>
              <w:t>euro</w:t>
            </w:r>
            <w:proofErr w:type="spellEnd"/>
            <w:r w:rsidRPr="00DE1F87">
              <w:t xml:space="preserve">, kā rezultātā veidojas </w:t>
            </w:r>
            <w:r w:rsidR="00CA3674" w:rsidRPr="00DE1F87">
              <w:t xml:space="preserve">līgumu </w:t>
            </w:r>
            <w:r w:rsidRPr="00DE1F87">
              <w:t xml:space="preserve">pārstrāde, kopā </w:t>
            </w:r>
            <w:r w:rsidR="00EC1C59">
              <w:t>530 347</w:t>
            </w:r>
            <w:r w:rsidRPr="00DE1F87">
              <w:t xml:space="preserve"> </w:t>
            </w:r>
            <w:proofErr w:type="spellStart"/>
            <w:r w:rsidR="008F2A95" w:rsidRPr="00DE1F87">
              <w:rPr>
                <w:i/>
              </w:rPr>
              <w:t>euro</w:t>
            </w:r>
            <w:proofErr w:type="spellEnd"/>
            <w:r w:rsidR="00EC1C59">
              <w:t xml:space="preserve">. Ņemot vērā pieejamo finansējumu 506 00 </w:t>
            </w:r>
            <w:proofErr w:type="spellStart"/>
            <w:r w:rsidR="00EC1C59" w:rsidRPr="00EC1C59">
              <w:rPr>
                <w:i/>
              </w:rPr>
              <w:t>euro</w:t>
            </w:r>
            <w:proofErr w:type="spellEnd"/>
            <w:r w:rsidR="00EC1C59">
              <w:t xml:space="preserve"> apmērā, </w:t>
            </w:r>
            <w:r w:rsidR="00E32A7E" w:rsidRPr="00DE1F87">
              <w:t>rehabilitācija</w:t>
            </w:r>
            <w:r w:rsidR="0011581A" w:rsidRPr="00DE1F87">
              <w:t>s pakalpojumiem</w:t>
            </w:r>
            <w:r w:rsidR="00E32A7E" w:rsidRPr="00DE1F87">
              <w:t xml:space="preserve"> dienas stacionārā tiks nodrošināti papildus 3 602 izmeklējumi un rehabilitācijas pakalpojumiem  </w:t>
            </w:r>
            <w:r w:rsidR="0011581A" w:rsidRPr="00DE1F87">
              <w:t xml:space="preserve">dienas stacionārā </w:t>
            </w:r>
            <w:r w:rsidR="00E32A7E" w:rsidRPr="00DE1F87">
              <w:t xml:space="preserve">tiks nodrošināti papildus 45 347 izmeklējumi </w:t>
            </w:r>
            <w:r w:rsidR="00F36363" w:rsidRPr="00DE1F87">
              <w:t>(skatīt pielikumu).</w:t>
            </w:r>
            <w:r w:rsidR="00FD05F1">
              <w:t xml:space="preserve"> </w:t>
            </w:r>
          </w:p>
          <w:p w:rsidR="00824D69" w:rsidRDefault="00824D69" w:rsidP="00F04C02">
            <w:pPr>
              <w:jc w:val="both"/>
              <w:rPr>
                <w:color w:val="FF0000"/>
              </w:rPr>
            </w:pPr>
          </w:p>
          <w:tbl>
            <w:tblPr>
              <w:tblW w:w="7706" w:type="dxa"/>
              <w:tblLayout w:type="fixed"/>
              <w:tblLook w:val="04A0" w:firstRow="1" w:lastRow="0" w:firstColumn="1" w:lastColumn="0" w:noHBand="0" w:noVBand="1"/>
            </w:tblPr>
            <w:tblGrid>
              <w:gridCol w:w="1190"/>
              <w:gridCol w:w="1250"/>
              <w:gridCol w:w="1309"/>
              <w:gridCol w:w="1309"/>
              <w:gridCol w:w="1339"/>
              <w:gridCol w:w="1309"/>
            </w:tblGrid>
            <w:tr w:rsidR="00EC1C59" w:rsidTr="00EC1C59">
              <w:trPr>
                <w:trHeight w:val="2257"/>
              </w:trPr>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lastRenderedPageBreak/>
                    <w:t>Plānotā līguma summa 2016. gadam, EUR</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Plānotā līguma summa uz periodu (janvāris - oktobris), EUR</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Faktiskā līguma izpilde uz periodu (janvāris - oktobris), EUR</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Prognozētā līguma izpilde 2016. gadam, EUR</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Starpība starp prognozēto un plānoto līguma summu 2016. gadam, EUR</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EC1C59" w:rsidRPr="00EC1C59" w:rsidRDefault="00EC1C59" w:rsidP="0005656A">
                  <w:pPr>
                    <w:framePr w:hSpace="180" w:wrap="around" w:vAnchor="text" w:hAnchor="margin" w:xAlign="center" w:y="149"/>
                    <w:jc w:val="center"/>
                    <w:rPr>
                      <w:color w:val="000000"/>
                      <w:sz w:val="18"/>
                      <w:szCs w:val="18"/>
                    </w:rPr>
                  </w:pPr>
                  <w:r>
                    <w:rPr>
                      <w:color w:val="000000"/>
                      <w:sz w:val="18"/>
                      <w:szCs w:val="18"/>
                    </w:rPr>
                    <w:t>Papildus nepiecieš</w:t>
                  </w:r>
                  <w:r w:rsidRPr="00EC1C59">
                    <w:rPr>
                      <w:color w:val="000000"/>
                      <w:sz w:val="18"/>
                      <w:szCs w:val="18"/>
                    </w:rPr>
                    <w:t>amie līdzekļi atbilstoši pieejamam finansējumam, EUR</w:t>
                  </w:r>
                </w:p>
              </w:tc>
            </w:tr>
            <w:tr w:rsidR="00EC1C59" w:rsidTr="00EC1C59">
              <w:trPr>
                <w:trHeight w:val="639"/>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9</w:t>
                  </w:r>
                  <w:r>
                    <w:rPr>
                      <w:color w:val="000000"/>
                      <w:sz w:val="18"/>
                      <w:szCs w:val="18"/>
                    </w:rPr>
                    <w:t> </w:t>
                  </w:r>
                  <w:r w:rsidRPr="00EC1C59">
                    <w:rPr>
                      <w:color w:val="000000"/>
                      <w:sz w:val="18"/>
                      <w:szCs w:val="18"/>
                    </w:rPr>
                    <w:t>167</w:t>
                  </w:r>
                  <w:r>
                    <w:rPr>
                      <w:color w:val="000000"/>
                      <w:sz w:val="18"/>
                      <w:szCs w:val="18"/>
                    </w:rPr>
                    <w:t xml:space="preserve"> </w:t>
                  </w:r>
                  <w:r w:rsidRPr="00EC1C59">
                    <w:rPr>
                      <w:color w:val="000000"/>
                      <w:sz w:val="18"/>
                      <w:szCs w:val="18"/>
                    </w:rPr>
                    <w:t>409</w:t>
                  </w:r>
                </w:p>
              </w:tc>
              <w:tc>
                <w:tcPr>
                  <w:tcW w:w="1250" w:type="dxa"/>
                  <w:tcBorders>
                    <w:top w:val="nil"/>
                    <w:left w:val="nil"/>
                    <w:bottom w:val="single" w:sz="4" w:space="0" w:color="auto"/>
                    <w:right w:val="single" w:sz="4" w:space="0" w:color="auto"/>
                  </w:tcBorders>
                  <w:shd w:val="clear" w:color="auto" w:fill="auto"/>
                  <w:noWrap/>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7</w:t>
                  </w:r>
                  <w:r>
                    <w:rPr>
                      <w:color w:val="000000"/>
                      <w:sz w:val="18"/>
                      <w:szCs w:val="18"/>
                    </w:rPr>
                    <w:t> </w:t>
                  </w:r>
                  <w:r w:rsidRPr="00EC1C59">
                    <w:rPr>
                      <w:color w:val="000000"/>
                      <w:sz w:val="18"/>
                      <w:szCs w:val="18"/>
                    </w:rPr>
                    <w:t>582</w:t>
                  </w:r>
                  <w:r>
                    <w:rPr>
                      <w:color w:val="000000"/>
                      <w:sz w:val="18"/>
                      <w:szCs w:val="18"/>
                    </w:rPr>
                    <w:t xml:space="preserve"> </w:t>
                  </w:r>
                  <w:r w:rsidRPr="00EC1C59">
                    <w:rPr>
                      <w:color w:val="000000"/>
                      <w:sz w:val="18"/>
                      <w:szCs w:val="18"/>
                    </w:rPr>
                    <w:t>010</w:t>
                  </w:r>
                </w:p>
              </w:tc>
              <w:tc>
                <w:tcPr>
                  <w:tcW w:w="1309" w:type="dxa"/>
                  <w:tcBorders>
                    <w:top w:val="nil"/>
                    <w:left w:val="nil"/>
                    <w:bottom w:val="single" w:sz="4" w:space="0" w:color="auto"/>
                    <w:right w:val="single" w:sz="4" w:space="0" w:color="auto"/>
                  </w:tcBorders>
                  <w:shd w:val="clear" w:color="auto" w:fill="auto"/>
                  <w:noWrap/>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8 081 467</w:t>
                  </w:r>
                </w:p>
              </w:tc>
              <w:tc>
                <w:tcPr>
                  <w:tcW w:w="1309" w:type="dxa"/>
                  <w:tcBorders>
                    <w:top w:val="nil"/>
                    <w:left w:val="nil"/>
                    <w:bottom w:val="single" w:sz="4" w:space="0" w:color="auto"/>
                    <w:right w:val="single" w:sz="4" w:space="0" w:color="auto"/>
                  </w:tcBorders>
                  <w:shd w:val="clear" w:color="auto" w:fill="auto"/>
                  <w:noWrap/>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9 697 756</w:t>
                  </w:r>
                </w:p>
              </w:tc>
              <w:tc>
                <w:tcPr>
                  <w:tcW w:w="1339" w:type="dxa"/>
                  <w:tcBorders>
                    <w:top w:val="nil"/>
                    <w:left w:val="nil"/>
                    <w:bottom w:val="single" w:sz="4" w:space="0" w:color="auto"/>
                    <w:right w:val="single" w:sz="4" w:space="0" w:color="auto"/>
                  </w:tcBorders>
                  <w:shd w:val="clear" w:color="auto" w:fill="auto"/>
                  <w:noWrap/>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-530 347</w:t>
                  </w:r>
                </w:p>
              </w:tc>
              <w:tc>
                <w:tcPr>
                  <w:tcW w:w="1309" w:type="dxa"/>
                  <w:tcBorders>
                    <w:top w:val="nil"/>
                    <w:left w:val="nil"/>
                    <w:bottom w:val="single" w:sz="4" w:space="0" w:color="auto"/>
                    <w:right w:val="single" w:sz="4" w:space="0" w:color="auto"/>
                  </w:tcBorders>
                  <w:shd w:val="clear" w:color="auto" w:fill="auto"/>
                  <w:noWrap/>
                  <w:vAlign w:val="bottom"/>
                  <w:hideMark/>
                </w:tcPr>
                <w:p w:rsidR="00EC1C59" w:rsidRPr="00EC1C59" w:rsidRDefault="00EC1C59" w:rsidP="0005656A">
                  <w:pPr>
                    <w:framePr w:hSpace="180" w:wrap="around" w:vAnchor="text" w:hAnchor="margin" w:xAlign="center" w:y="149"/>
                    <w:jc w:val="center"/>
                    <w:rPr>
                      <w:color w:val="000000"/>
                      <w:sz w:val="18"/>
                      <w:szCs w:val="18"/>
                    </w:rPr>
                  </w:pPr>
                  <w:r w:rsidRPr="00EC1C59">
                    <w:rPr>
                      <w:color w:val="000000"/>
                      <w:sz w:val="18"/>
                      <w:szCs w:val="18"/>
                    </w:rPr>
                    <w:t>506 000</w:t>
                  </w:r>
                </w:p>
              </w:tc>
            </w:tr>
          </w:tbl>
          <w:p w:rsidR="00824D69" w:rsidRPr="003537FA" w:rsidRDefault="00824D69" w:rsidP="00B606AD">
            <w:pPr>
              <w:jc w:val="both"/>
              <w:rPr>
                <w:color w:val="000000" w:themeColor="text1"/>
              </w:rPr>
            </w:pPr>
          </w:p>
        </w:tc>
      </w:tr>
      <w:tr w:rsidR="003537FA" w:rsidRPr="003537FA" w:rsidTr="00136E57">
        <w:trPr>
          <w:trHeight w:val="692"/>
        </w:trPr>
        <w:tc>
          <w:tcPr>
            <w:tcW w:w="213" w:type="dxa"/>
          </w:tcPr>
          <w:p w:rsidR="00262E2B" w:rsidRPr="003537FA" w:rsidRDefault="00580B0A" w:rsidP="006C4607">
            <w:pPr>
              <w:pStyle w:val="naiskr"/>
              <w:spacing w:before="0" w:after="0"/>
              <w:rPr>
                <w:color w:val="000000" w:themeColor="text1"/>
              </w:rPr>
            </w:pPr>
            <w:r w:rsidRPr="003537FA">
              <w:rPr>
                <w:color w:val="000000" w:themeColor="text1"/>
              </w:rPr>
              <w:lastRenderedPageBreak/>
              <w:t>3</w:t>
            </w:r>
            <w:r w:rsidR="00262E2B" w:rsidRPr="003537FA">
              <w:rPr>
                <w:color w:val="000000" w:themeColor="text1"/>
              </w:rPr>
              <w:t>.</w:t>
            </w:r>
          </w:p>
        </w:tc>
        <w:tc>
          <w:tcPr>
            <w:tcW w:w="1346" w:type="dxa"/>
          </w:tcPr>
          <w:p w:rsidR="00262E2B" w:rsidRPr="003537FA" w:rsidRDefault="001A4066" w:rsidP="006C4607">
            <w:pPr>
              <w:pStyle w:val="naiskr"/>
              <w:spacing w:before="0" w:after="0"/>
              <w:rPr>
                <w:color w:val="000000" w:themeColor="text1"/>
              </w:rPr>
            </w:pPr>
            <w:r w:rsidRPr="003537FA">
              <w:rPr>
                <w:color w:val="000000" w:themeColor="text1"/>
              </w:rPr>
              <w:t>Projekta i</w:t>
            </w:r>
            <w:r w:rsidR="00262E2B" w:rsidRPr="003537FA">
              <w:rPr>
                <w:color w:val="000000" w:themeColor="text1"/>
              </w:rPr>
              <w:t>zstrād</w:t>
            </w:r>
            <w:r w:rsidR="00420870" w:rsidRPr="003537FA">
              <w:rPr>
                <w:color w:val="000000" w:themeColor="text1"/>
              </w:rPr>
              <w:t xml:space="preserve">ē </w:t>
            </w:r>
            <w:r w:rsidR="00262E2B" w:rsidRPr="003537FA">
              <w:rPr>
                <w:color w:val="000000" w:themeColor="text1"/>
              </w:rPr>
              <w:t>iesaistītās institūcijas</w:t>
            </w:r>
          </w:p>
        </w:tc>
        <w:tc>
          <w:tcPr>
            <w:tcW w:w="8085" w:type="dxa"/>
          </w:tcPr>
          <w:p w:rsidR="00262E2B" w:rsidRPr="003537FA" w:rsidRDefault="008A514E" w:rsidP="00181BC4">
            <w:pPr>
              <w:pStyle w:val="naiskr"/>
              <w:spacing w:before="0" w:after="0"/>
              <w:jc w:val="both"/>
              <w:rPr>
                <w:color w:val="000000" w:themeColor="text1"/>
              </w:rPr>
            </w:pPr>
            <w:r w:rsidRPr="003537FA">
              <w:rPr>
                <w:color w:val="000000" w:themeColor="text1"/>
              </w:rPr>
              <w:t>V</w:t>
            </w:r>
            <w:r w:rsidR="00696E2E" w:rsidRPr="003537FA">
              <w:rPr>
                <w:color w:val="000000" w:themeColor="text1"/>
              </w:rPr>
              <w:t>eselības ministrija</w:t>
            </w:r>
            <w:r w:rsidR="00975E5B" w:rsidRPr="003537FA">
              <w:rPr>
                <w:color w:val="000000" w:themeColor="text1"/>
              </w:rPr>
              <w:t xml:space="preserve"> un</w:t>
            </w:r>
            <w:r w:rsidRPr="003537FA">
              <w:rPr>
                <w:color w:val="000000" w:themeColor="text1"/>
              </w:rPr>
              <w:t xml:space="preserve"> </w:t>
            </w:r>
            <w:r w:rsidR="00181BC4" w:rsidRPr="003537FA">
              <w:rPr>
                <w:color w:val="000000" w:themeColor="text1"/>
              </w:rPr>
              <w:t>NV</w:t>
            </w:r>
            <w:r w:rsidR="00F07642" w:rsidRPr="003537FA">
              <w:rPr>
                <w:color w:val="000000" w:themeColor="text1"/>
              </w:rPr>
              <w:t>D.</w:t>
            </w:r>
            <w:r w:rsidR="00007A84" w:rsidRPr="003537FA">
              <w:rPr>
                <w:color w:val="000000" w:themeColor="text1"/>
              </w:rPr>
              <w:t xml:space="preserve"> </w:t>
            </w:r>
            <w:r w:rsidR="00080F0B" w:rsidRPr="003537FA">
              <w:rPr>
                <w:color w:val="000000" w:themeColor="text1"/>
              </w:rPr>
              <w:t xml:space="preserve"> </w:t>
            </w:r>
          </w:p>
        </w:tc>
      </w:tr>
      <w:tr w:rsidR="003537FA" w:rsidRPr="003537FA" w:rsidTr="00136E57">
        <w:trPr>
          <w:trHeight w:val="209"/>
        </w:trPr>
        <w:tc>
          <w:tcPr>
            <w:tcW w:w="213" w:type="dxa"/>
          </w:tcPr>
          <w:p w:rsidR="00262E2B" w:rsidRPr="003537FA" w:rsidRDefault="00580B0A" w:rsidP="006C4607">
            <w:pPr>
              <w:pStyle w:val="naiskr"/>
              <w:spacing w:before="0" w:after="0"/>
              <w:rPr>
                <w:color w:val="000000" w:themeColor="text1"/>
              </w:rPr>
            </w:pPr>
            <w:r w:rsidRPr="003537FA">
              <w:rPr>
                <w:color w:val="000000" w:themeColor="text1"/>
              </w:rPr>
              <w:t>4</w:t>
            </w:r>
            <w:r w:rsidR="00262E2B" w:rsidRPr="003537FA">
              <w:rPr>
                <w:color w:val="000000" w:themeColor="text1"/>
              </w:rPr>
              <w:t>.</w:t>
            </w:r>
          </w:p>
        </w:tc>
        <w:tc>
          <w:tcPr>
            <w:tcW w:w="1346" w:type="dxa"/>
          </w:tcPr>
          <w:p w:rsidR="00262E2B" w:rsidRPr="003537FA" w:rsidRDefault="00262E2B" w:rsidP="006C4607">
            <w:pPr>
              <w:pStyle w:val="naiskr"/>
              <w:spacing w:before="0" w:after="0"/>
              <w:rPr>
                <w:color w:val="000000" w:themeColor="text1"/>
              </w:rPr>
            </w:pPr>
            <w:r w:rsidRPr="003537FA">
              <w:rPr>
                <w:color w:val="000000" w:themeColor="text1"/>
              </w:rPr>
              <w:t>Cita informācija</w:t>
            </w:r>
          </w:p>
        </w:tc>
        <w:tc>
          <w:tcPr>
            <w:tcW w:w="8085" w:type="dxa"/>
          </w:tcPr>
          <w:p w:rsidR="00262E2B" w:rsidRPr="003537FA" w:rsidRDefault="00571028" w:rsidP="006C4607">
            <w:pPr>
              <w:pStyle w:val="naiskr"/>
              <w:spacing w:before="0" w:after="0"/>
              <w:rPr>
                <w:color w:val="000000" w:themeColor="text1"/>
              </w:rPr>
            </w:pPr>
            <w:r w:rsidRPr="003537FA">
              <w:rPr>
                <w:color w:val="000000" w:themeColor="text1"/>
              </w:rPr>
              <w:t>Nav</w:t>
            </w:r>
          </w:p>
        </w:tc>
      </w:tr>
    </w:tbl>
    <w:p w:rsidR="00095336" w:rsidRDefault="00095336" w:rsidP="006C4607">
      <w:pPr>
        <w:pStyle w:val="naisf"/>
        <w:spacing w:before="0" w:after="0"/>
        <w:rPr>
          <w:color w:val="000000" w:themeColor="text1"/>
          <w:sz w:val="28"/>
          <w:szCs w:val="28"/>
        </w:rPr>
      </w:pPr>
    </w:p>
    <w:tbl>
      <w:tblPr>
        <w:tblW w:w="10207" w:type="dxa"/>
        <w:tblInd w:w="-436" w:type="dxa"/>
        <w:tblLook w:val="04A0" w:firstRow="1" w:lastRow="0" w:firstColumn="1" w:lastColumn="0" w:noHBand="0" w:noVBand="1"/>
      </w:tblPr>
      <w:tblGrid>
        <w:gridCol w:w="2553"/>
        <w:gridCol w:w="1701"/>
        <w:gridCol w:w="1701"/>
        <w:gridCol w:w="1417"/>
        <w:gridCol w:w="1276"/>
        <w:gridCol w:w="1559"/>
      </w:tblGrid>
      <w:tr w:rsidR="00C8698D" w:rsidTr="00C8698D">
        <w:trPr>
          <w:trHeight w:val="330"/>
        </w:trPr>
        <w:tc>
          <w:tcPr>
            <w:tcW w:w="1020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8698D" w:rsidRDefault="00C8698D">
            <w:pPr>
              <w:jc w:val="center"/>
              <w:rPr>
                <w:b/>
                <w:bCs/>
                <w:color w:val="000000"/>
              </w:rPr>
            </w:pPr>
            <w:r>
              <w:rPr>
                <w:b/>
                <w:bCs/>
                <w:color w:val="000000" w:themeColor="text1"/>
              </w:rPr>
              <w:t>III. Tiesību akta projekta ietekme uz valsts budžetu un pašvaldību budžetiem</w:t>
            </w:r>
          </w:p>
        </w:tc>
      </w:tr>
      <w:tr w:rsidR="00C8698D" w:rsidTr="00C8698D">
        <w:trPr>
          <w:trHeight w:val="330"/>
        </w:trPr>
        <w:tc>
          <w:tcPr>
            <w:tcW w:w="2553" w:type="dxa"/>
            <w:vMerge w:val="restart"/>
            <w:tcBorders>
              <w:top w:val="nil"/>
              <w:left w:val="single" w:sz="8" w:space="0" w:color="auto"/>
              <w:bottom w:val="single" w:sz="8" w:space="0" w:color="000000"/>
              <w:right w:val="single" w:sz="8" w:space="0" w:color="auto"/>
            </w:tcBorders>
            <w:shd w:val="clear" w:color="auto" w:fill="auto"/>
            <w:vAlign w:val="center"/>
            <w:hideMark/>
          </w:tcPr>
          <w:p w:rsidR="00C8698D" w:rsidRDefault="00C8698D">
            <w:pPr>
              <w:jc w:val="center"/>
              <w:rPr>
                <w:b/>
                <w:bCs/>
                <w:color w:val="000000"/>
              </w:rPr>
            </w:pPr>
            <w:r>
              <w:rPr>
                <w:b/>
                <w:bCs/>
                <w:color w:val="000000" w:themeColor="text1"/>
              </w:rPr>
              <w:t>Rādītāji</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8698D" w:rsidRDefault="00C8698D">
            <w:pPr>
              <w:jc w:val="center"/>
              <w:rPr>
                <w:b/>
                <w:bCs/>
                <w:color w:val="000000"/>
              </w:rPr>
            </w:pPr>
            <w:proofErr w:type="gramStart"/>
            <w:r>
              <w:rPr>
                <w:b/>
                <w:bCs/>
                <w:color w:val="000000" w:themeColor="text1"/>
              </w:rPr>
              <w:t>2016.gads</w:t>
            </w:r>
            <w:proofErr w:type="gramEnd"/>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C8698D" w:rsidRDefault="00C8698D">
            <w:pPr>
              <w:jc w:val="center"/>
              <w:rPr>
                <w:color w:val="000000"/>
              </w:rPr>
            </w:pPr>
            <w:r>
              <w:rPr>
                <w:color w:val="000000" w:themeColor="text1"/>
              </w:rPr>
              <w:t>Turpmākie trīs gadi (</w:t>
            </w:r>
            <w:proofErr w:type="spellStart"/>
            <w:r>
              <w:rPr>
                <w:i/>
                <w:iCs/>
                <w:color w:val="000000"/>
              </w:rPr>
              <w:t>euro</w:t>
            </w:r>
            <w:proofErr w:type="spellEnd"/>
            <w:r>
              <w:rPr>
                <w:color w:val="000000"/>
              </w:rPr>
              <w:t>)</w:t>
            </w:r>
          </w:p>
        </w:tc>
      </w:tr>
      <w:tr w:rsidR="00C8698D" w:rsidTr="00C8698D">
        <w:trPr>
          <w:trHeight w:val="645"/>
        </w:trPr>
        <w:tc>
          <w:tcPr>
            <w:tcW w:w="2553" w:type="dxa"/>
            <w:vMerge/>
            <w:tcBorders>
              <w:top w:val="nil"/>
              <w:left w:val="single" w:sz="8" w:space="0" w:color="auto"/>
              <w:bottom w:val="single" w:sz="8" w:space="0" w:color="000000"/>
              <w:right w:val="single" w:sz="8" w:space="0" w:color="auto"/>
            </w:tcBorders>
            <w:vAlign w:val="center"/>
            <w:hideMark/>
          </w:tcPr>
          <w:p w:rsidR="00C8698D" w:rsidRDefault="00C8698D">
            <w:pPr>
              <w:rPr>
                <w:b/>
                <w:bCs/>
                <w:color w:val="000000"/>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C8698D" w:rsidRDefault="00C8698D">
            <w:pPr>
              <w:rPr>
                <w:b/>
                <w:bCs/>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b/>
                <w:bCs/>
                <w:color w:val="000000"/>
              </w:rPr>
            </w:pPr>
            <w:proofErr w:type="gramStart"/>
            <w:r>
              <w:rPr>
                <w:b/>
                <w:bCs/>
                <w:color w:val="000000" w:themeColor="text1"/>
              </w:rPr>
              <w:t>2017.gads</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b/>
                <w:bCs/>
                <w:color w:val="000000"/>
              </w:rPr>
            </w:pPr>
            <w:proofErr w:type="gramStart"/>
            <w:r>
              <w:rPr>
                <w:b/>
                <w:bCs/>
                <w:color w:val="000000" w:themeColor="text1"/>
              </w:rPr>
              <w:t>2018.gads</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b/>
                <w:bCs/>
                <w:color w:val="000000"/>
              </w:rPr>
            </w:pPr>
            <w:proofErr w:type="gramStart"/>
            <w:r>
              <w:rPr>
                <w:b/>
                <w:bCs/>
                <w:color w:val="000000" w:themeColor="text1"/>
              </w:rPr>
              <w:t>2019.gads</w:t>
            </w:r>
            <w:proofErr w:type="gramEnd"/>
          </w:p>
        </w:tc>
      </w:tr>
      <w:tr w:rsidR="00C8698D" w:rsidTr="00C8698D">
        <w:trPr>
          <w:trHeight w:val="1905"/>
        </w:trPr>
        <w:tc>
          <w:tcPr>
            <w:tcW w:w="2553" w:type="dxa"/>
            <w:vMerge/>
            <w:tcBorders>
              <w:top w:val="nil"/>
              <w:left w:val="single" w:sz="8" w:space="0" w:color="auto"/>
              <w:bottom w:val="single" w:sz="8" w:space="0" w:color="000000"/>
              <w:right w:val="single" w:sz="8" w:space="0" w:color="auto"/>
            </w:tcBorders>
            <w:vAlign w:val="center"/>
            <w:hideMark/>
          </w:tcPr>
          <w:p w:rsidR="00C8698D" w:rsidRDefault="00C8698D">
            <w:pPr>
              <w:rPr>
                <w:b/>
                <w:bCs/>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Saskaņā ar valsts budžetu kārtējam gadam</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Izmaiņas kārtējā gadā, salīdzinot ar budžetu kārtējam gadam</w:t>
            </w:r>
          </w:p>
        </w:tc>
        <w:tc>
          <w:tcPr>
            <w:tcW w:w="1417"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Izmaiņas, salīdzinot ar kārtējo (n) gadu</w:t>
            </w:r>
          </w:p>
        </w:tc>
        <w:tc>
          <w:tcPr>
            <w:tcW w:w="1276"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Izmaiņas, salīdzinot ar kārtējo (n) gadu</w:t>
            </w:r>
          </w:p>
        </w:tc>
        <w:tc>
          <w:tcPr>
            <w:tcW w:w="1559"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Izmaiņas, salīdzinot ar kārtējo (n) gadu</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Pr="00E0257C" w:rsidRDefault="00C8698D">
            <w:pPr>
              <w:jc w:val="center"/>
            </w:pPr>
            <w:r w:rsidRPr="00E0257C">
              <w:rPr>
                <w:bCs/>
              </w:rPr>
              <w:t>1</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E0257C" w:rsidRDefault="00C8698D">
            <w:pPr>
              <w:jc w:val="center"/>
            </w:pPr>
            <w:r w:rsidRPr="00E0257C">
              <w:rPr>
                <w:bCs/>
              </w:rPr>
              <w:t>2</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E0257C" w:rsidRDefault="00C8698D">
            <w:pPr>
              <w:jc w:val="center"/>
            </w:pPr>
            <w:r w:rsidRPr="00E0257C">
              <w:rPr>
                <w:bCs/>
              </w:rPr>
              <w:t>3</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bCs/>
                <w:color w:val="000000" w:themeColor="text1"/>
              </w:rPr>
              <w:t>4</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bCs/>
                <w:color w:val="000000" w:themeColor="text1"/>
              </w:rPr>
              <w:t>5</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bCs/>
                <w:color w:val="000000" w:themeColor="text1"/>
              </w:rPr>
              <w:t>6</w:t>
            </w:r>
          </w:p>
        </w:tc>
      </w:tr>
      <w:tr w:rsidR="00C8698D" w:rsidTr="00C8698D">
        <w:trPr>
          <w:trHeight w:val="330"/>
        </w:trPr>
        <w:tc>
          <w:tcPr>
            <w:tcW w:w="2553" w:type="dxa"/>
            <w:tcBorders>
              <w:top w:val="nil"/>
              <w:left w:val="single" w:sz="8" w:space="0" w:color="auto"/>
              <w:bottom w:val="nil"/>
              <w:right w:val="single" w:sz="8" w:space="0" w:color="auto"/>
            </w:tcBorders>
            <w:shd w:val="clear" w:color="000000" w:fill="FFFFFF"/>
            <w:vAlign w:val="center"/>
            <w:hideMark/>
          </w:tcPr>
          <w:p w:rsidR="00C8698D" w:rsidRPr="00E0257C" w:rsidRDefault="00C8698D">
            <w:pPr>
              <w:rPr>
                <w:b/>
                <w:bCs/>
              </w:rPr>
            </w:pPr>
            <w:r w:rsidRPr="00E0257C">
              <w:rPr>
                <w:b/>
                <w:bCs/>
              </w:rPr>
              <w:t>1. Budžeta ieņēmumi:</w:t>
            </w:r>
          </w:p>
        </w:tc>
        <w:tc>
          <w:tcPr>
            <w:tcW w:w="1701" w:type="dxa"/>
            <w:tcBorders>
              <w:top w:val="nil"/>
              <w:left w:val="nil"/>
              <w:bottom w:val="single" w:sz="8" w:space="0" w:color="auto"/>
              <w:right w:val="single" w:sz="8" w:space="0" w:color="auto"/>
            </w:tcBorders>
            <w:shd w:val="clear" w:color="000000" w:fill="FFFFFF"/>
            <w:vAlign w:val="center"/>
            <w:hideMark/>
          </w:tcPr>
          <w:p w:rsidR="00C8698D" w:rsidRPr="00E0257C" w:rsidRDefault="00E0257C">
            <w:pPr>
              <w:jc w:val="center"/>
              <w:rPr>
                <w:b/>
                <w:bCs/>
              </w:rPr>
            </w:pPr>
            <w:r w:rsidRPr="00E0257C">
              <w:rPr>
                <w:b/>
                <w:bCs/>
              </w:rPr>
              <w:t>936 763 568</w:t>
            </w:r>
          </w:p>
        </w:tc>
        <w:tc>
          <w:tcPr>
            <w:tcW w:w="1701" w:type="dxa"/>
            <w:tcBorders>
              <w:top w:val="nil"/>
              <w:left w:val="nil"/>
              <w:bottom w:val="nil"/>
              <w:right w:val="single" w:sz="8" w:space="0" w:color="auto"/>
            </w:tcBorders>
            <w:shd w:val="clear" w:color="000000" w:fill="FFFFFF"/>
            <w:vAlign w:val="center"/>
            <w:hideMark/>
          </w:tcPr>
          <w:p w:rsidR="00C8698D" w:rsidRPr="00E0257C" w:rsidRDefault="00C8698D">
            <w:pPr>
              <w:jc w:val="center"/>
              <w:rPr>
                <w:b/>
                <w:bCs/>
              </w:rPr>
            </w:pPr>
            <w:r w:rsidRPr="00E0257C">
              <w:rPr>
                <w:b/>
                <w:bCs/>
              </w:rPr>
              <w:t>0</w:t>
            </w:r>
          </w:p>
        </w:tc>
        <w:tc>
          <w:tcPr>
            <w:tcW w:w="1417" w:type="dxa"/>
            <w:tcBorders>
              <w:top w:val="nil"/>
              <w:left w:val="nil"/>
              <w:bottom w:val="nil"/>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c>
          <w:tcPr>
            <w:tcW w:w="1276" w:type="dxa"/>
            <w:tcBorders>
              <w:top w:val="nil"/>
              <w:left w:val="nil"/>
              <w:bottom w:val="nil"/>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c>
          <w:tcPr>
            <w:tcW w:w="1559" w:type="dxa"/>
            <w:tcBorders>
              <w:top w:val="nil"/>
              <w:left w:val="nil"/>
              <w:bottom w:val="nil"/>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r>
      <w:tr w:rsidR="00C8698D" w:rsidTr="00C8698D">
        <w:trPr>
          <w:trHeight w:val="315"/>
        </w:trPr>
        <w:tc>
          <w:tcPr>
            <w:tcW w:w="25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Pr="00E0257C" w:rsidRDefault="00C8698D">
            <w:r w:rsidRPr="00E0257C">
              <w:t>1.1. valsts pamatbudžets, tai skaitā ieņēmumi no maksas pakalpojumiem un citi pašu ieņēmumi</w:t>
            </w:r>
          </w:p>
        </w:tc>
        <w:tc>
          <w:tcPr>
            <w:tcW w:w="1701" w:type="dxa"/>
            <w:tcBorders>
              <w:top w:val="nil"/>
              <w:left w:val="nil"/>
              <w:bottom w:val="nil"/>
              <w:right w:val="single" w:sz="8" w:space="0" w:color="auto"/>
            </w:tcBorders>
            <w:shd w:val="clear" w:color="000000" w:fill="FFFFFF"/>
            <w:vAlign w:val="center"/>
            <w:hideMark/>
          </w:tcPr>
          <w:p w:rsidR="00C8698D" w:rsidRPr="00E0257C" w:rsidRDefault="00E0257C">
            <w:pPr>
              <w:jc w:val="center"/>
            </w:pPr>
            <w:r w:rsidRPr="00E0257C">
              <w:t>936 763 568</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Pr="00E0257C" w:rsidRDefault="00C8698D">
            <w:pPr>
              <w:jc w:val="center"/>
            </w:pPr>
            <w:r w:rsidRPr="00E0257C">
              <w:t>0</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vMerge/>
            <w:tcBorders>
              <w:top w:val="single" w:sz="8" w:space="0" w:color="auto"/>
              <w:left w:val="single" w:sz="8" w:space="0" w:color="auto"/>
              <w:bottom w:val="single" w:sz="8" w:space="0" w:color="000000"/>
              <w:right w:val="single" w:sz="8" w:space="0" w:color="auto"/>
            </w:tcBorders>
            <w:vAlign w:val="center"/>
            <w:hideMark/>
          </w:tcPr>
          <w:p w:rsidR="00C8698D" w:rsidRPr="00E0257C" w:rsidRDefault="00C8698D"/>
        </w:tc>
        <w:tc>
          <w:tcPr>
            <w:tcW w:w="1701" w:type="dxa"/>
            <w:tcBorders>
              <w:top w:val="nil"/>
              <w:left w:val="nil"/>
              <w:bottom w:val="single" w:sz="8" w:space="0" w:color="auto"/>
              <w:right w:val="single" w:sz="8" w:space="0" w:color="auto"/>
            </w:tcBorders>
            <w:shd w:val="clear" w:color="000000" w:fill="FFFFFF"/>
            <w:vAlign w:val="center"/>
            <w:hideMark/>
          </w:tcPr>
          <w:p w:rsidR="00C8698D" w:rsidRPr="00E0257C" w:rsidRDefault="00C8698D">
            <w:pPr>
              <w:jc w:val="center"/>
            </w:pPr>
            <w:r w:rsidRPr="00E0257C">
              <w:rPr>
                <w:szCs w:val="22"/>
                <w:lang w:bidi="lv-LV"/>
              </w:rPr>
              <w:t>10 883 745</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8698D" w:rsidRPr="00E0257C" w:rsidRDefault="00C8698D"/>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8698D" w:rsidRDefault="00C8698D">
            <w:pPr>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698D" w:rsidRDefault="00C8698D">
            <w:pP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698D" w:rsidRDefault="00C8698D">
            <w:pPr>
              <w:rPr>
                <w:color w:val="000000"/>
              </w:rPr>
            </w:pP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E0257C" w:rsidRDefault="00C8698D">
            <w:r w:rsidRPr="00E0257C">
              <w:t>1.1.1. Vides aizsardzības un reģionālās attīstības ministrijas</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8 740 959</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-1 266 192</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E0257C" w:rsidRDefault="00C8698D">
            <w:r w:rsidRPr="00E0257C">
              <w:t>33.01.00 “Emisijas kvotu izsolīšanas instrumenta administrācija”</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737 156</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-450 764</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E0257C" w:rsidRDefault="00C8698D">
            <w:r w:rsidRPr="00E0257C">
              <w:t>33.02.00 “Emisijas kvotu izsolīšanas instrumenta projekti”</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8 003 803</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-815 428</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C8698D" w:rsidTr="00C8698D">
        <w:trPr>
          <w:trHeight w:val="330"/>
        </w:trPr>
        <w:tc>
          <w:tcPr>
            <w:tcW w:w="2553" w:type="dxa"/>
            <w:tcBorders>
              <w:top w:val="nil"/>
              <w:left w:val="single" w:sz="8" w:space="0" w:color="auto"/>
              <w:bottom w:val="nil"/>
              <w:right w:val="single" w:sz="8" w:space="0" w:color="auto"/>
            </w:tcBorders>
            <w:shd w:val="clear" w:color="auto" w:fill="auto"/>
            <w:vAlign w:val="center"/>
            <w:hideMark/>
          </w:tcPr>
          <w:p w:rsidR="00C8698D" w:rsidRPr="00E0257C" w:rsidRDefault="00C8698D">
            <w:r w:rsidRPr="00E0257C">
              <w:t>1.1.2. Labklājības ministrija</w:t>
            </w:r>
          </w:p>
        </w:tc>
        <w:tc>
          <w:tcPr>
            <w:tcW w:w="1701" w:type="dxa"/>
            <w:tcBorders>
              <w:top w:val="nil"/>
              <w:left w:val="nil"/>
              <w:bottom w:val="nil"/>
              <w:right w:val="single" w:sz="8" w:space="0" w:color="auto"/>
            </w:tcBorders>
            <w:shd w:val="clear" w:color="auto" w:fill="auto"/>
            <w:vAlign w:val="center"/>
            <w:hideMark/>
          </w:tcPr>
          <w:p w:rsidR="00C8698D" w:rsidRPr="00E0257C" w:rsidRDefault="00E0257C">
            <w:pPr>
              <w:jc w:val="center"/>
            </w:pPr>
            <w:r w:rsidRPr="00E0257C">
              <w:rPr>
                <w:rFonts w:cs="Arial"/>
              </w:rPr>
              <w:t>274 164 830</w:t>
            </w:r>
          </w:p>
        </w:tc>
        <w:tc>
          <w:tcPr>
            <w:tcW w:w="1701" w:type="dxa"/>
            <w:tcBorders>
              <w:top w:val="nil"/>
              <w:left w:val="nil"/>
              <w:bottom w:val="nil"/>
              <w:right w:val="single" w:sz="8" w:space="0" w:color="auto"/>
            </w:tcBorders>
            <w:shd w:val="clear" w:color="auto" w:fill="auto"/>
            <w:vAlign w:val="center"/>
            <w:hideMark/>
          </w:tcPr>
          <w:p w:rsidR="00C8698D" w:rsidRPr="00E0257C" w:rsidRDefault="00C8698D" w:rsidP="00BC04F1">
            <w:pPr>
              <w:jc w:val="center"/>
            </w:pPr>
            <w:r w:rsidRPr="00E0257C">
              <w:t>-</w:t>
            </w:r>
            <w:r w:rsidR="00BC04F1" w:rsidRPr="00E0257C">
              <w:t>1 306</w:t>
            </w:r>
            <w:r w:rsidRPr="00E0257C">
              <w:t xml:space="preserve"> 000</w:t>
            </w:r>
          </w:p>
        </w:tc>
        <w:tc>
          <w:tcPr>
            <w:tcW w:w="1417" w:type="dxa"/>
            <w:tcBorders>
              <w:top w:val="nil"/>
              <w:left w:val="nil"/>
              <w:bottom w:val="nil"/>
              <w:right w:val="single" w:sz="8" w:space="0" w:color="auto"/>
            </w:tcBorders>
            <w:shd w:val="clear" w:color="000000" w:fill="FFFFFF"/>
            <w:vAlign w:val="center"/>
            <w:hideMark/>
          </w:tcPr>
          <w:p w:rsidR="00C8698D" w:rsidRPr="00670D84" w:rsidRDefault="00C8698D">
            <w:pPr>
              <w:jc w:val="center"/>
              <w:rPr>
                <w:color w:val="000000"/>
                <w:highlight w:val="yellow"/>
              </w:rPr>
            </w:pPr>
            <w:r w:rsidRPr="00E0257C">
              <w:rPr>
                <w:color w:val="000000" w:themeColor="text1"/>
              </w:rPr>
              <w:t> </w:t>
            </w:r>
            <w:r w:rsidR="00F80EFD" w:rsidRPr="00E0257C">
              <w:rPr>
                <w:color w:val="000000" w:themeColor="text1"/>
              </w:rPr>
              <w:t>0</w:t>
            </w:r>
          </w:p>
        </w:tc>
        <w:tc>
          <w:tcPr>
            <w:tcW w:w="1276" w:type="dxa"/>
            <w:tcBorders>
              <w:top w:val="nil"/>
              <w:left w:val="nil"/>
              <w:bottom w:val="nil"/>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559" w:type="dxa"/>
            <w:tcBorders>
              <w:top w:val="nil"/>
              <w:left w:val="nil"/>
              <w:bottom w:val="nil"/>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C8698D" w:rsidTr="00C8698D">
        <w:trPr>
          <w:trHeight w:val="330"/>
        </w:trPr>
        <w:tc>
          <w:tcPr>
            <w:tcW w:w="2553" w:type="dxa"/>
            <w:tcBorders>
              <w:top w:val="single" w:sz="8" w:space="0" w:color="auto"/>
              <w:left w:val="single" w:sz="8" w:space="0" w:color="auto"/>
              <w:bottom w:val="nil"/>
              <w:right w:val="single" w:sz="8" w:space="0" w:color="auto"/>
            </w:tcBorders>
            <w:shd w:val="clear" w:color="auto" w:fill="auto"/>
            <w:vAlign w:val="center"/>
            <w:hideMark/>
          </w:tcPr>
          <w:p w:rsidR="00C8698D" w:rsidRPr="00E0257C" w:rsidRDefault="00C8698D">
            <w:r w:rsidRPr="00E0257C">
              <w:t xml:space="preserve">20.01.00 “Valsts </w:t>
            </w:r>
            <w:r w:rsidRPr="00E0257C">
              <w:lastRenderedPageBreak/>
              <w:t>sociālie pabalsti”</w:t>
            </w:r>
          </w:p>
        </w:tc>
        <w:tc>
          <w:tcPr>
            <w:tcW w:w="1701" w:type="dxa"/>
            <w:tcBorders>
              <w:top w:val="single" w:sz="8" w:space="0" w:color="auto"/>
              <w:left w:val="nil"/>
              <w:bottom w:val="nil"/>
              <w:right w:val="single" w:sz="8" w:space="0" w:color="auto"/>
            </w:tcBorders>
            <w:shd w:val="clear" w:color="auto" w:fill="auto"/>
            <w:vAlign w:val="center"/>
            <w:hideMark/>
          </w:tcPr>
          <w:p w:rsidR="00C8698D" w:rsidRPr="00E0257C" w:rsidRDefault="00C8698D">
            <w:pPr>
              <w:jc w:val="center"/>
            </w:pPr>
            <w:r w:rsidRPr="00E0257C">
              <w:rPr>
                <w:rFonts w:cs="Arial"/>
              </w:rPr>
              <w:lastRenderedPageBreak/>
              <w:t>244 501 350</w:t>
            </w:r>
          </w:p>
        </w:tc>
        <w:tc>
          <w:tcPr>
            <w:tcW w:w="1701" w:type="dxa"/>
            <w:tcBorders>
              <w:top w:val="single" w:sz="8" w:space="0" w:color="auto"/>
              <w:left w:val="nil"/>
              <w:bottom w:val="nil"/>
              <w:right w:val="single" w:sz="8" w:space="0" w:color="auto"/>
            </w:tcBorders>
            <w:shd w:val="clear" w:color="auto" w:fill="auto"/>
            <w:vAlign w:val="center"/>
            <w:hideMark/>
          </w:tcPr>
          <w:p w:rsidR="00C8698D" w:rsidRPr="00E0257C" w:rsidRDefault="00C8698D">
            <w:pPr>
              <w:jc w:val="center"/>
            </w:pPr>
            <w:r w:rsidRPr="00E0257C">
              <w:t>-800 000</w:t>
            </w:r>
          </w:p>
        </w:tc>
        <w:tc>
          <w:tcPr>
            <w:tcW w:w="1417" w:type="dxa"/>
            <w:tcBorders>
              <w:top w:val="single" w:sz="8" w:space="0" w:color="auto"/>
              <w:left w:val="nil"/>
              <w:bottom w:val="nil"/>
              <w:right w:val="single" w:sz="8" w:space="0" w:color="auto"/>
            </w:tcBorders>
            <w:shd w:val="clear" w:color="000000" w:fill="FFFFFF"/>
            <w:vAlign w:val="center"/>
            <w:hideMark/>
          </w:tcPr>
          <w:p w:rsidR="00C8698D" w:rsidRDefault="00F80EFD" w:rsidP="00F80EFD">
            <w:pPr>
              <w:jc w:val="center"/>
              <w:rPr>
                <w:color w:val="000000"/>
              </w:rPr>
            </w:pPr>
            <w:r>
              <w:rPr>
                <w:color w:val="000000" w:themeColor="text1"/>
              </w:rPr>
              <w:t>0</w:t>
            </w:r>
          </w:p>
        </w:tc>
        <w:tc>
          <w:tcPr>
            <w:tcW w:w="1276" w:type="dxa"/>
            <w:tcBorders>
              <w:top w:val="single" w:sz="8" w:space="0" w:color="auto"/>
              <w:left w:val="nil"/>
              <w:bottom w:val="nil"/>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559" w:type="dxa"/>
            <w:tcBorders>
              <w:top w:val="single" w:sz="8" w:space="0" w:color="auto"/>
              <w:left w:val="nil"/>
              <w:bottom w:val="nil"/>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4E722D" w:rsidTr="00C8698D">
        <w:trPr>
          <w:trHeight w:val="330"/>
        </w:trPr>
        <w:tc>
          <w:tcPr>
            <w:tcW w:w="2553" w:type="dxa"/>
            <w:tcBorders>
              <w:top w:val="single" w:sz="8" w:space="0" w:color="auto"/>
              <w:left w:val="single" w:sz="8" w:space="0" w:color="auto"/>
              <w:bottom w:val="nil"/>
              <w:right w:val="single" w:sz="8" w:space="0" w:color="auto"/>
            </w:tcBorders>
            <w:shd w:val="clear" w:color="auto" w:fill="auto"/>
            <w:vAlign w:val="center"/>
          </w:tcPr>
          <w:p w:rsidR="004E722D" w:rsidRPr="00E0257C" w:rsidRDefault="004E722D">
            <w:r w:rsidRPr="00E0257C">
              <w:lastRenderedPageBreak/>
              <w:t>05.01.00 "Sociālās rehabilitācijas valsts programma</w:t>
            </w:r>
            <w:r w:rsidR="00B9428B">
              <w:t>s</w:t>
            </w:r>
            <w:r w:rsidRPr="00E0257C">
              <w:t>"</w:t>
            </w:r>
          </w:p>
        </w:tc>
        <w:tc>
          <w:tcPr>
            <w:tcW w:w="1701" w:type="dxa"/>
            <w:tcBorders>
              <w:top w:val="single" w:sz="8" w:space="0" w:color="auto"/>
              <w:left w:val="nil"/>
              <w:bottom w:val="nil"/>
              <w:right w:val="single" w:sz="8" w:space="0" w:color="auto"/>
            </w:tcBorders>
            <w:shd w:val="clear" w:color="auto" w:fill="auto"/>
            <w:vAlign w:val="center"/>
          </w:tcPr>
          <w:p w:rsidR="004E722D" w:rsidRPr="00E0257C" w:rsidRDefault="00E0257C">
            <w:pPr>
              <w:jc w:val="center"/>
              <w:rPr>
                <w:rFonts w:cs="Arial"/>
              </w:rPr>
            </w:pPr>
            <w:r w:rsidRPr="00E0257C">
              <w:rPr>
                <w:rFonts w:cs="Arial"/>
              </w:rPr>
              <w:t>29 663 480</w:t>
            </w:r>
          </w:p>
        </w:tc>
        <w:tc>
          <w:tcPr>
            <w:tcW w:w="1701" w:type="dxa"/>
            <w:tcBorders>
              <w:top w:val="single" w:sz="8" w:space="0" w:color="auto"/>
              <w:left w:val="nil"/>
              <w:bottom w:val="nil"/>
              <w:right w:val="single" w:sz="8" w:space="0" w:color="auto"/>
            </w:tcBorders>
            <w:shd w:val="clear" w:color="auto" w:fill="auto"/>
            <w:vAlign w:val="center"/>
          </w:tcPr>
          <w:p w:rsidR="004E722D" w:rsidRPr="00E0257C" w:rsidRDefault="00B52D8E">
            <w:pPr>
              <w:jc w:val="center"/>
            </w:pPr>
            <w:r w:rsidRPr="00E0257C">
              <w:t>-506 000</w:t>
            </w:r>
          </w:p>
        </w:tc>
        <w:tc>
          <w:tcPr>
            <w:tcW w:w="1417" w:type="dxa"/>
            <w:tcBorders>
              <w:top w:val="single" w:sz="8" w:space="0" w:color="auto"/>
              <w:left w:val="nil"/>
              <w:bottom w:val="nil"/>
              <w:right w:val="single" w:sz="8" w:space="0" w:color="auto"/>
            </w:tcBorders>
            <w:shd w:val="clear" w:color="000000" w:fill="FFFFFF"/>
            <w:vAlign w:val="center"/>
          </w:tcPr>
          <w:p w:rsidR="004E722D" w:rsidRDefault="00F80EFD" w:rsidP="00F80EFD">
            <w:pPr>
              <w:jc w:val="center"/>
              <w:rPr>
                <w:color w:val="000000" w:themeColor="text1"/>
              </w:rPr>
            </w:pPr>
            <w:r>
              <w:rPr>
                <w:color w:val="000000" w:themeColor="text1"/>
              </w:rPr>
              <w:t>0</w:t>
            </w:r>
          </w:p>
        </w:tc>
        <w:tc>
          <w:tcPr>
            <w:tcW w:w="1276" w:type="dxa"/>
            <w:tcBorders>
              <w:top w:val="single" w:sz="8" w:space="0" w:color="auto"/>
              <w:left w:val="nil"/>
              <w:bottom w:val="nil"/>
              <w:right w:val="single" w:sz="8" w:space="0" w:color="auto"/>
            </w:tcBorders>
            <w:shd w:val="clear" w:color="000000" w:fill="FFFFFF"/>
            <w:vAlign w:val="center"/>
          </w:tcPr>
          <w:p w:rsidR="004E722D" w:rsidRDefault="00F80EFD">
            <w:pPr>
              <w:jc w:val="center"/>
              <w:rPr>
                <w:color w:val="000000" w:themeColor="text1"/>
              </w:rPr>
            </w:pPr>
            <w:r>
              <w:rPr>
                <w:color w:val="000000" w:themeColor="text1"/>
              </w:rPr>
              <w:t>0</w:t>
            </w:r>
          </w:p>
        </w:tc>
        <w:tc>
          <w:tcPr>
            <w:tcW w:w="1559" w:type="dxa"/>
            <w:tcBorders>
              <w:top w:val="single" w:sz="8" w:space="0" w:color="auto"/>
              <w:left w:val="nil"/>
              <w:bottom w:val="nil"/>
              <w:right w:val="single" w:sz="8" w:space="0" w:color="auto"/>
            </w:tcBorders>
            <w:shd w:val="clear" w:color="000000" w:fill="FFFFFF"/>
            <w:vAlign w:val="center"/>
          </w:tcPr>
          <w:p w:rsidR="004E722D" w:rsidRDefault="00F80EFD">
            <w:pPr>
              <w:jc w:val="center"/>
              <w:rPr>
                <w:color w:val="000000" w:themeColor="text1"/>
              </w:rPr>
            </w:pPr>
            <w:r>
              <w:rPr>
                <w:color w:val="000000" w:themeColor="text1"/>
              </w:rPr>
              <w:t>0</w:t>
            </w:r>
          </w:p>
        </w:tc>
      </w:tr>
      <w:tr w:rsidR="00C8698D" w:rsidTr="00C8698D">
        <w:trPr>
          <w:trHeight w:val="315"/>
        </w:trPr>
        <w:tc>
          <w:tcPr>
            <w:tcW w:w="2553" w:type="dxa"/>
            <w:vMerge w:val="restart"/>
            <w:tcBorders>
              <w:top w:val="single" w:sz="8" w:space="0" w:color="auto"/>
              <w:left w:val="single" w:sz="8" w:space="0" w:color="auto"/>
              <w:bottom w:val="single" w:sz="8" w:space="0" w:color="000000"/>
              <w:right w:val="nil"/>
            </w:tcBorders>
            <w:shd w:val="clear" w:color="auto" w:fill="auto"/>
            <w:vAlign w:val="center"/>
            <w:hideMark/>
          </w:tcPr>
          <w:p w:rsidR="00C8698D" w:rsidRDefault="00C8698D">
            <w:pPr>
              <w:rPr>
                <w:color w:val="000000"/>
              </w:rPr>
            </w:pPr>
            <w:r>
              <w:rPr>
                <w:color w:val="000000" w:themeColor="text1"/>
              </w:rPr>
              <w:t>1.1.3. Veselības ministrija</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C8698D" w:rsidRDefault="00C8698D">
            <w:pPr>
              <w:jc w:val="center"/>
              <w:rPr>
                <w:color w:val="000000"/>
              </w:rPr>
            </w:pPr>
            <w:r>
              <w:rPr>
                <w:color w:val="000000" w:themeColor="text1"/>
              </w:rPr>
              <w:t>653 857 779</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698D" w:rsidRDefault="00BC04F1">
            <w:pPr>
              <w:jc w:val="center"/>
              <w:rPr>
                <w:color w:val="000000"/>
              </w:rPr>
            </w:pPr>
            <w:r>
              <w:rPr>
                <w:color w:val="000000" w:themeColor="text1"/>
              </w:rPr>
              <w:t>2 572 192</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C8698D" w:rsidTr="00C8698D">
        <w:trPr>
          <w:trHeight w:val="330"/>
        </w:trPr>
        <w:tc>
          <w:tcPr>
            <w:tcW w:w="2553" w:type="dxa"/>
            <w:vMerge/>
            <w:tcBorders>
              <w:top w:val="single" w:sz="8" w:space="0" w:color="auto"/>
              <w:left w:val="single" w:sz="8" w:space="0" w:color="auto"/>
              <w:bottom w:val="single" w:sz="8" w:space="0" w:color="000000"/>
              <w:right w:val="nil"/>
            </w:tcBorders>
            <w:vAlign w:val="center"/>
            <w:hideMark/>
          </w:tcPr>
          <w:p w:rsidR="00C8698D" w:rsidRDefault="00C8698D">
            <w:pPr>
              <w:rPr>
                <w:color w:val="000000"/>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rPr>
              <w:t>10 883 745</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8698D" w:rsidRDefault="00C8698D">
            <w:pPr>
              <w:rPr>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8698D" w:rsidRDefault="00C8698D">
            <w:pPr>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8698D" w:rsidRDefault="00C8698D">
            <w:pP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8698D" w:rsidRDefault="00C8698D">
            <w:pPr>
              <w:rPr>
                <w:color w:val="000000"/>
              </w:rPr>
            </w:pPr>
          </w:p>
        </w:tc>
      </w:tr>
      <w:tr w:rsidR="00C8698D" w:rsidTr="00C8698D">
        <w:trPr>
          <w:trHeight w:val="315"/>
        </w:trPr>
        <w:tc>
          <w:tcPr>
            <w:tcW w:w="2553" w:type="dxa"/>
            <w:vMerge w:val="restart"/>
            <w:tcBorders>
              <w:top w:val="nil"/>
              <w:left w:val="single" w:sz="8" w:space="0" w:color="auto"/>
              <w:bottom w:val="single" w:sz="8" w:space="0" w:color="000000"/>
              <w:right w:val="single" w:sz="8" w:space="0" w:color="auto"/>
            </w:tcBorders>
            <w:shd w:val="clear" w:color="auto" w:fill="auto"/>
            <w:vAlign w:val="center"/>
            <w:hideMark/>
          </w:tcPr>
          <w:p w:rsidR="00C8698D" w:rsidRDefault="00C8698D">
            <w:pPr>
              <w:rPr>
                <w:color w:val="000000"/>
              </w:rPr>
            </w:pPr>
            <w:r>
              <w:rPr>
                <w:color w:val="000000" w:themeColor="text1"/>
                <w:szCs w:val="22"/>
                <w:lang w:bidi="lv-LV"/>
              </w:rPr>
              <w:t>33.01.00 „Ārstniecība”</w:t>
            </w:r>
          </w:p>
        </w:tc>
        <w:tc>
          <w:tcPr>
            <w:tcW w:w="1701" w:type="dxa"/>
            <w:tcBorders>
              <w:top w:val="nil"/>
              <w:left w:val="nil"/>
              <w:bottom w:val="nil"/>
              <w:right w:val="single" w:sz="8" w:space="0" w:color="auto"/>
            </w:tcBorders>
            <w:shd w:val="clear" w:color="auto" w:fill="auto"/>
            <w:vAlign w:val="center"/>
            <w:hideMark/>
          </w:tcPr>
          <w:p w:rsidR="00C8698D" w:rsidRDefault="00C8698D">
            <w:pPr>
              <w:jc w:val="center"/>
            </w:pPr>
            <w:r>
              <w:t>517 140 680</w:t>
            </w:r>
          </w:p>
        </w:tc>
        <w:tc>
          <w:tcPr>
            <w:tcW w:w="1701" w:type="dxa"/>
            <w:tcBorders>
              <w:top w:val="nil"/>
              <w:left w:val="nil"/>
              <w:bottom w:val="nil"/>
              <w:right w:val="single" w:sz="8" w:space="0" w:color="auto"/>
            </w:tcBorders>
            <w:shd w:val="clear" w:color="auto" w:fill="auto"/>
            <w:vAlign w:val="center"/>
            <w:hideMark/>
          </w:tcPr>
          <w:p w:rsidR="00C8698D" w:rsidRDefault="00BC04F1">
            <w:pPr>
              <w:jc w:val="center"/>
              <w:rPr>
                <w:color w:val="000000"/>
              </w:rPr>
            </w:pPr>
            <w:r>
              <w:rPr>
                <w:color w:val="000000" w:themeColor="text1"/>
              </w:rPr>
              <w:t>1 306 000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pPr>
            <w:r>
              <w:t>1 087 074</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rPr>
              <w:t>0</w:t>
            </w:r>
          </w:p>
        </w:tc>
        <w:tc>
          <w:tcPr>
            <w:tcW w:w="1417"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r>
      <w:tr w:rsidR="00C8698D" w:rsidTr="00C8698D">
        <w:trPr>
          <w:trHeight w:val="315"/>
        </w:trPr>
        <w:tc>
          <w:tcPr>
            <w:tcW w:w="2553" w:type="dxa"/>
            <w:vMerge w:val="restart"/>
            <w:tcBorders>
              <w:top w:val="nil"/>
              <w:left w:val="single" w:sz="8" w:space="0" w:color="auto"/>
              <w:bottom w:val="single" w:sz="8" w:space="0" w:color="000000"/>
              <w:right w:val="single" w:sz="8" w:space="0" w:color="auto"/>
            </w:tcBorders>
            <w:shd w:val="clear" w:color="auto" w:fill="auto"/>
            <w:vAlign w:val="center"/>
            <w:hideMark/>
          </w:tcPr>
          <w:p w:rsidR="00C8698D" w:rsidRDefault="00C8698D">
            <w:pPr>
              <w:rPr>
                <w:color w:val="000000"/>
              </w:rPr>
            </w:pPr>
            <w:r>
              <w:rPr>
                <w:color w:val="000000" w:themeColor="text1"/>
                <w:szCs w:val="22"/>
                <w:lang w:bidi="lv-LV"/>
              </w:rPr>
              <w:t>33.03.00 „Kompensējamo medikamentu un materiālu apmaksāšana”</w:t>
            </w:r>
          </w:p>
        </w:tc>
        <w:tc>
          <w:tcPr>
            <w:tcW w:w="1701" w:type="dxa"/>
            <w:tcBorders>
              <w:top w:val="nil"/>
              <w:left w:val="nil"/>
              <w:bottom w:val="nil"/>
              <w:right w:val="single" w:sz="8" w:space="0" w:color="auto"/>
            </w:tcBorders>
            <w:shd w:val="clear" w:color="auto" w:fill="auto"/>
            <w:vAlign w:val="center"/>
            <w:hideMark/>
          </w:tcPr>
          <w:p w:rsidR="00C8698D" w:rsidRDefault="00C8698D">
            <w:pPr>
              <w:jc w:val="center"/>
              <w:rPr>
                <w:color w:val="000000"/>
              </w:rPr>
            </w:pPr>
            <w:r>
              <w:rPr>
                <w:color w:val="000000" w:themeColor="text1"/>
                <w:szCs w:val="22"/>
                <w:lang w:bidi="lv-LV"/>
              </w:rPr>
              <w:t>136 717 099</w:t>
            </w:r>
          </w:p>
        </w:tc>
        <w:tc>
          <w:tcPr>
            <w:tcW w:w="1701" w:type="dxa"/>
            <w:tcBorders>
              <w:top w:val="nil"/>
              <w:left w:val="nil"/>
              <w:bottom w:val="nil"/>
              <w:right w:val="single" w:sz="8" w:space="0" w:color="auto"/>
            </w:tcBorders>
            <w:shd w:val="clear" w:color="auto" w:fill="auto"/>
            <w:vAlign w:val="center"/>
            <w:hideMark/>
          </w:tcPr>
          <w:p w:rsidR="00C8698D" w:rsidRDefault="00C8698D">
            <w:pPr>
              <w:jc w:val="center"/>
              <w:rPr>
                <w:color w:val="000000"/>
              </w:rPr>
            </w:pPr>
            <w:r>
              <w:rPr>
                <w:color w:val="000000" w:themeColor="text1"/>
              </w:rPr>
              <w:t>1 266 192</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szCs w:val="22"/>
                <w:lang w:bidi="lv-LV"/>
              </w:rPr>
              <w:t>9 796 671</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rPr>
              <w:t>0</w:t>
            </w:r>
          </w:p>
        </w:tc>
        <w:tc>
          <w:tcPr>
            <w:tcW w:w="1417"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rPr>
              <w:t>1.2. valsts speciālais budžets</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0</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rPr>
              <w:t>1.3. pašvaldību budžets</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0</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b/>
                <w:bCs/>
                <w:color w:val="000000"/>
              </w:rPr>
            </w:pPr>
            <w:r>
              <w:rPr>
                <w:b/>
                <w:bCs/>
                <w:color w:val="000000" w:themeColor="text1"/>
              </w:rPr>
              <w:t>2. Budžeta izdevumi:</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E0257C">
            <w:pPr>
              <w:jc w:val="center"/>
              <w:rPr>
                <w:b/>
                <w:bCs/>
                <w:color w:val="000000"/>
              </w:rPr>
            </w:pPr>
            <w:r>
              <w:rPr>
                <w:b/>
                <w:bCs/>
                <w:color w:val="000000" w:themeColor="text1"/>
                <w:szCs w:val="22"/>
                <w:lang w:bidi="lv-LV"/>
              </w:rPr>
              <w:t>937 410 486</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b/>
                <w:bCs/>
                <w:color w:val="000000"/>
              </w:rPr>
            </w:pPr>
            <w:r>
              <w:rPr>
                <w:b/>
                <w:bCs/>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rPr>
              <w:t>2.1. valsts pamatbudžets</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E0257C">
            <w:pPr>
              <w:jc w:val="center"/>
              <w:rPr>
                <w:color w:val="000000"/>
              </w:rPr>
            </w:pPr>
            <w:r>
              <w:rPr>
                <w:color w:val="000000" w:themeColor="text1"/>
                <w:szCs w:val="22"/>
                <w:lang w:bidi="lv-LV"/>
              </w:rPr>
              <w:t>937 410 486</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rPr>
              <w:t>2.1.1. Vides aizsardzības un reģionālās attīstības ministrijas</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pPr>
            <w:r>
              <w:t>8 740 959</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-1 266 192</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rPr>
              <w:t>33.01.00 “Emisijas kvotu izsolīšanas instrumenta administrācija”</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pPr>
            <w:r>
              <w:t>737 156</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-450 764</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Pr="00E0257C" w:rsidRDefault="00C8698D">
            <w:r w:rsidRPr="00E0257C">
              <w:t>33.02.00 “Emisijas kvotu izsolīšanas instrumenta projekti”</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8 003 803</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C8698D">
            <w:pPr>
              <w:jc w:val="center"/>
            </w:pPr>
            <w:r w:rsidRPr="00E0257C">
              <w:t>-815 428</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E0257C" w:rsidRDefault="00F80EFD">
            <w:pPr>
              <w:jc w:val="center"/>
            </w:pPr>
            <w:r w:rsidRPr="00E0257C">
              <w:t>0</w:t>
            </w:r>
            <w:r w:rsidR="00C8698D" w:rsidRPr="00E0257C">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4E722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tcPr>
          <w:p w:rsidR="004E722D" w:rsidRPr="00E0257C" w:rsidRDefault="004E722D">
            <w:r w:rsidRPr="00E0257C">
              <w:t>2.1.2. Labklājības ministrija</w:t>
            </w:r>
          </w:p>
        </w:tc>
        <w:tc>
          <w:tcPr>
            <w:tcW w:w="1701" w:type="dxa"/>
            <w:tcBorders>
              <w:top w:val="nil"/>
              <w:left w:val="nil"/>
              <w:bottom w:val="single" w:sz="8" w:space="0" w:color="auto"/>
              <w:right w:val="single" w:sz="8" w:space="0" w:color="auto"/>
            </w:tcBorders>
            <w:shd w:val="clear" w:color="auto" w:fill="auto"/>
            <w:vAlign w:val="center"/>
          </w:tcPr>
          <w:p w:rsidR="004E722D" w:rsidRPr="00E0257C" w:rsidRDefault="00E0257C">
            <w:pPr>
              <w:jc w:val="center"/>
            </w:pPr>
            <w:r w:rsidRPr="00E0257C">
              <w:t>274 164 830</w:t>
            </w:r>
          </w:p>
        </w:tc>
        <w:tc>
          <w:tcPr>
            <w:tcW w:w="1701" w:type="dxa"/>
            <w:tcBorders>
              <w:top w:val="nil"/>
              <w:left w:val="nil"/>
              <w:bottom w:val="single" w:sz="8" w:space="0" w:color="auto"/>
              <w:right w:val="single" w:sz="8" w:space="0" w:color="auto"/>
            </w:tcBorders>
            <w:shd w:val="clear" w:color="auto" w:fill="auto"/>
            <w:vAlign w:val="center"/>
          </w:tcPr>
          <w:p w:rsidR="004E722D" w:rsidRPr="00E0257C" w:rsidRDefault="004E722D" w:rsidP="00BC04F1">
            <w:pPr>
              <w:jc w:val="center"/>
            </w:pPr>
            <w:r w:rsidRPr="00E0257C">
              <w:t>-</w:t>
            </w:r>
            <w:r w:rsidR="00BC04F1" w:rsidRPr="00E0257C">
              <w:t>1 306 000</w:t>
            </w:r>
          </w:p>
        </w:tc>
        <w:tc>
          <w:tcPr>
            <w:tcW w:w="1417" w:type="dxa"/>
            <w:tcBorders>
              <w:top w:val="nil"/>
              <w:left w:val="nil"/>
              <w:bottom w:val="single" w:sz="8" w:space="0" w:color="auto"/>
              <w:right w:val="single" w:sz="8" w:space="0" w:color="auto"/>
            </w:tcBorders>
            <w:shd w:val="clear" w:color="000000" w:fill="FFFFFF"/>
            <w:vAlign w:val="center"/>
          </w:tcPr>
          <w:p w:rsidR="004E722D" w:rsidRPr="00E0257C" w:rsidRDefault="00F80EFD">
            <w:pPr>
              <w:jc w:val="center"/>
            </w:pPr>
            <w:r w:rsidRPr="00E0257C">
              <w:t>0</w:t>
            </w:r>
          </w:p>
        </w:tc>
        <w:tc>
          <w:tcPr>
            <w:tcW w:w="1276" w:type="dxa"/>
            <w:tcBorders>
              <w:top w:val="nil"/>
              <w:left w:val="nil"/>
              <w:bottom w:val="single" w:sz="8" w:space="0" w:color="auto"/>
              <w:right w:val="single" w:sz="8" w:space="0" w:color="auto"/>
            </w:tcBorders>
            <w:shd w:val="clear" w:color="000000" w:fill="FFFFFF"/>
            <w:vAlign w:val="center"/>
          </w:tcPr>
          <w:p w:rsidR="004E722D" w:rsidRDefault="00F80EFD">
            <w:pPr>
              <w:jc w:val="center"/>
              <w:rPr>
                <w:color w:val="000000" w:themeColor="text1"/>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tcPr>
          <w:p w:rsidR="004E722D" w:rsidRDefault="00F80EFD">
            <w:pPr>
              <w:jc w:val="center"/>
              <w:rPr>
                <w:color w:val="000000" w:themeColor="text1"/>
              </w:rPr>
            </w:pPr>
            <w:r>
              <w:rPr>
                <w:color w:val="000000" w:themeColor="text1"/>
              </w:rPr>
              <w:t>0</w:t>
            </w:r>
          </w:p>
        </w:tc>
      </w:tr>
      <w:tr w:rsidR="004E722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tcPr>
          <w:p w:rsidR="004E722D" w:rsidRPr="00E0257C" w:rsidRDefault="004E722D">
            <w:r w:rsidRPr="00E0257C">
              <w:t>20.01.00 “Valsts sociālie pabalsti”</w:t>
            </w:r>
          </w:p>
        </w:tc>
        <w:tc>
          <w:tcPr>
            <w:tcW w:w="1701" w:type="dxa"/>
            <w:tcBorders>
              <w:top w:val="nil"/>
              <w:left w:val="nil"/>
              <w:bottom w:val="single" w:sz="8" w:space="0" w:color="auto"/>
              <w:right w:val="single" w:sz="8" w:space="0" w:color="auto"/>
            </w:tcBorders>
            <w:shd w:val="clear" w:color="auto" w:fill="auto"/>
            <w:vAlign w:val="center"/>
          </w:tcPr>
          <w:p w:rsidR="004E722D" w:rsidRPr="00E0257C" w:rsidRDefault="004E722D">
            <w:pPr>
              <w:jc w:val="center"/>
            </w:pPr>
            <w:r w:rsidRPr="00E0257C">
              <w:rPr>
                <w:rFonts w:cs="Arial"/>
              </w:rPr>
              <w:t>244 501 350</w:t>
            </w:r>
          </w:p>
        </w:tc>
        <w:tc>
          <w:tcPr>
            <w:tcW w:w="1701" w:type="dxa"/>
            <w:tcBorders>
              <w:top w:val="nil"/>
              <w:left w:val="nil"/>
              <w:bottom w:val="single" w:sz="8" w:space="0" w:color="auto"/>
              <w:right w:val="single" w:sz="8" w:space="0" w:color="auto"/>
            </w:tcBorders>
            <w:shd w:val="clear" w:color="auto" w:fill="auto"/>
            <w:vAlign w:val="center"/>
          </w:tcPr>
          <w:p w:rsidR="004E722D" w:rsidRPr="00E0257C" w:rsidRDefault="004E722D">
            <w:pPr>
              <w:jc w:val="center"/>
            </w:pPr>
            <w:r w:rsidRPr="00E0257C">
              <w:t>-800 000</w:t>
            </w:r>
          </w:p>
        </w:tc>
        <w:tc>
          <w:tcPr>
            <w:tcW w:w="1417" w:type="dxa"/>
            <w:tcBorders>
              <w:top w:val="nil"/>
              <w:left w:val="nil"/>
              <w:bottom w:val="single" w:sz="8" w:space="0" w:color="auto"/>
              <w:right w:val="single" w:sz="8" w:space="0" w:color="auto"/>
            </w:tcBorders>
            <w:shd w:val="clear" w:color="000000" w:fill="FFFFFF"/>
            <w:vAlign w:val="center"/>
          </w:tcPr>
          <w:p w:rsidR="004E722D" w:rsidRPr="00E0257C" w:rsidRDefault="00F80EFD">
            <w:pPr>
              <w:jc w:val="center"/>
            </w:pPr>
            <w:r w:rsidRPr="00E0257C">
              <w:t>0</w:t>
            </w:r>
          </w:p>
        </w:tc>
        <w:tc>
          <w:tcPr>
            <w:tcW w:w="1276" w:type="dxa"/>
            <w:tcBorders>
              <w:top w:val="nil"/>
              <w:left w:val="nil"/>
              <w:bottom w:val="single" w:sz="8" w:space="0" w:color="auto"/>
              <w:right w:val="single" w:sz="8" w:space="0" w:color="auto"/>
            </w:tcBorders>
            <w:shd w:val="clear" w:color="000000" w:fill="FFFFFF"/>
            <w:vAlign w:val="center"/>
          </w:tcPr>
          <w:p w:rsidR="004E722D" w:rsidRDefault="00F80EFD">
            <w:pPr>
              <w:jc w:val="center"/>
              <w:rPr>
                <w:color w:val="000000" w:themeColor="text1"/>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tcPr>
          <w:p w:rsidR="004E722D" w:rsidRDefault="00F80EFD">
            <w:pPr>
              <w:jc w:val="center"/>
              <w:rPr>
                <w:color w:val="000000" w:themeColor="text1"/>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B9428B" w:rsidRPr="00E0257C" w:rsidRDefault="004E722D">
            <w:r w:rsidRPr="00E0257C">
              <w:t>05.01.00 "Sociālās rehabilitācijas valsts programma</w:t>
            </w:r>
            <w:r w:rsidR="00B9428B">
              <w:t>s</w:t>
            </w:r>
            <w:r w:rsidRPr="00E0257C">
              <w:t>"</w:t>
            </w:r>
          </w:p>
        </w:tc>
        <w:tc>
          <w:tcPr>
            <w:tcW w:w="1701" w:type="dxa"/>
            <w:tcBorders>
              <w:top w:val="nil"/>
              <w:left w:val="nil"/>
              <w:bottom w:val="nil"/>
              <w:right w:val="single" w:sz="8" w:space="0" w:color="auto"/>
            </w:tcBorders>
            <w:shd w:val="clear" w:color="auto" w:fill="auto"/>
            <w:vAlign w:val="center"/>
            <w:hideMark/>
          </w:tcPr>
          <w:p w:rsidR="00C8698D" w:rsidRPr="00E0257C" w:rsidRDefault="00E0257C">
            <w:pPr>
              <w:jc w:val="center"/>
            </w:pPr>
            <w:r w:rsidRPr="00E0257C">
              <w:t>29 663 480</w:t>
            </w:r>
          </w:p>
        </w:tc>
        <w:tc>
          <w:tcPr>
            <w:tcW w:w="1701" w:type="dxa"/>
            <w:tcBorders>
              <w:top w:val="nil"/>
              <w:left w:val="nil"/>
              <w:bottom w:val="single" w:sz="8" w:space="0" w:color="auto"/>
              <w:right w:val="single" w:sz="8" w:space="0" w:color="auto"/>
            </w:tcBorders>
            <w:shd w:val="clear" w:color="auto" w:fill="auto"/>
            <w:vAlign w:val="center"/>
            <w:hideMark/>
          </w:tcPr>
          <w:p w:rsidR="00C8698D" w:rsidRPr="00E0257C" w:rsidRDefault="00B52D8E">
            <w:pPr>
              <w:jc w:val="center"/>
            </w:pPr>
            <w:r w:rsidRPr="00E0257C">
              <w:t>-506 000</w:t>
            </w:r>
          </w:p>
        </w:tc>
        <w:tc>
          <w:tcPr>
            <w:tcW w:w="1417" w:type="dxa"/>
            <w:tcBorders>
              <w:top w:val="nil"/>
              <w:left w:val="nil"/>
              <w:bottom w:val="single" w:sz="8" w:space="0" w:color="auto"/>
              <w:right w:val="single" w:sz="8" w:space="0" w:color="auto"/>
            </w:tcBorders>
            <w:shd w:val="clear" w:color="000000" w:fill="FFFFFF"/>
            <w:vAlign w:val="center"/>
            <w:hideMark/>
          </w:tcPr>
          <w:p w:rsidR="00C8698D" w:rsidRPr="00E0257C" w:rsidRDefault="00C8698D">
            <w:pPr>
              <w:jc w:val="center"/>
            </w:pPr>
            <w:r w:rsidRPr="00E0257C">
              <w:t> </w:t>
            </w:r>
            <w:r w:rsidR="00F80EFD" w:rsidRPr="00E0257C">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themeColor="text1"/>
              </w:rPr>
              <w:t>0</w:t>
            </w:r>
            <w:r w:rsidR="00C8698D">
              <w:rPr>
                <w:color w:val="000000" w:themeColor="text1"/>
              </w:rPr>
              <w:t> </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r>
      <w:tr w:rsidR="00C8698D" w:rsidTr="00C8698D">
        <w:trPr>
          <w:trHeight w:val="315"/>
        </w:trPr>
        <w:tc>
          <w:tcPr>
            <w:tcW w:w="2553" w:type="dxa"/>
            <w:tcBorders>
              <w:top w:val="nil"/>
              <w:left w:val="single" w:sz="8" w:space="0" w:color="auto"/>
              <w:bottom w:val="nil"/>
              <w:right w:val="nil"/>
            </w:tcBorders>
            <w:shd w:val="clear" w:color="auto" w:fill="auto"/>
            <w:vAlign w:val="center"/>
            <w:hideMark/>
          </w:tcPr>
          <w:p w:rsidR="00C8698D" w:rsidRDefault="00C8698D">
            <w:pPr>
              <w:rPr>
                <w:color w:val="000000"/>
              </w:rPr>
            </w:pP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C8698D" w:rsidRDefault="00C8698D">
            <w:pPr>
              <w:jc w:val="center"/>
            </w:pPr>
          </w:p>
        </w:tc>
        <w:tc>
          <w:tcPr>
            <w:tcW w:w="1701" w:type="dxa"/>
            <w:tcBorders>
              <w:top w:val="nil"/>
              <w:left w:val="nil"/>
              <w:bottom w:val="nil"/>
              <w:right w:val="single" w:sz="8" w:space="0" w:color="auto"/>
            </w:tcBorders>
            <w:shd w:val="clear" w:color="auto" w:fill="auto"/>
            <w:vAlign w:val="center"/>
            <w:hideMark/>
          </w:tcPr>
          <w:p w:rsidR="00C8698D" w:rsidRDefault="00C8698D">
            <w:pPr>
              <w:jc w:val="center"/>
              <w:rPr>
                <w:color w:val="000000"/>
              </w:rPr>
            </w:pPr>
          </w:p>
        </w:tc>
        <w:tc>
          <w:tcPr>
            <w:tcW w:w="1417" w:type="dxa"/>
            <w:tcBorders>
              <w:top w:val="nil"/>
              <w:left w:val="nil"/>
              <w:bottom w:val="nil"/>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p>
        </w:tc>
        <w:tc>
          <w:tcPr>
            <w:tcW w:w="1276" w:type="dxa"/>
            <w:tcBorders>
              <w:top w:val="nil"/>
              <w:left w:val="nil"/>
              <w:bottom w:val="nil"/>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p>
        </w:tc>
        <w:tc>
          <w:tcPr>
            <w:tcW w:w="1559" w:type="dxa"/>
            <w:tcBorders>
              <w:top w:val="nil"/>
              <w:left w:val="nil"/>
              <w:bottom w:val="nil"/>
              <w:right w:val="single" w:sz="8" w:space="0" w:color="auto"/>
            </w:tcBorders>
            <w:shd w:val="clear" w:color="000000" w:fill="FFFFFF"/>
            <w:vAlign w:val="center"/>
            <w:hideMark/>
          </w:tcPr>
          <w:p w:rsidR="00C8698D" w:rsidRDefault="00F80EFD" w:rsidP="00F80EF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rPr>
              <w:t>2.1.3. Veselības ministrija</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szCs w:val="22"/>
                <w:lang w:bidi="lv-LV"/>
              </w:rPr>
              <w:t>654 504 697</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BC04F1">
            <w:pPr>
              <w:jc w:val="center"/>
              <w:rPr>
                <w:color w:val="000000"/>
              </w:rPr>
            </w:pPr>
            <w:r>
              <w:rPr>
                <w:color w:val="000000" w:themeColor="text1"/>
              </w:rPr>
              <w:t>2 572 192</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r w:rsidR="00F80EFD">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 </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szCs w:val="22"/>
                <w:lang w:bidi="lv-LV"/>
              </w:rPr>
              <w:t xml:space="preserve">33.01.00 „Ārstniecība” </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szCs w:val="22"/>
                <w:lang w:bidi="lv-LV"/>
              </w:rPr>
              <w:t>517 662 115</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BC04F1">
            <w:pPr>
              <w:jc w:val="center"/>
              <w:rPr>
                <w:color w:val="000000"/>
              </w:rPr>
            </w:pPr>
            <w:r>
              <w:rPr>
                <w:color w:val="000000" w:themeColor="text1"/>
              </w:rPr>
              <w:t>1 306 000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szCs w:val="22"/>
                <w:lang w:bidi="lv-LV"/>
              </w:rPr>
              <w:t>33.03.00 „Kompensējamo medikamentu un materiālu apmaksāšana”</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szCs w:val="22"/>
                <w:lang w:bidi="lv-LV"/>
              </w:rPr>
              <w:t>136 842 582</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1 266 192</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C8698D" w:rsidRDefault="00C8698D">
            <w:pPr>
              <w:rPr>
                <w:color w:val="000000"/>
              </w:rPr>
            </w:pPr>
            <w:r>
              <w:rPr>
                <w:color w:val="000000" w:themeColor="text1"/>
              </w:rPr>
              <w:t>2.2. valsts speciālais budžets</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0</w:t>
            </w:r>
          </w:p>
        </w:tc>
        <w:tc>
          <w:tcPr>
            <w:tcW w:w="1701" w:type="dxa"/>
            <w:tcBorders>
              <w:top w:val="nil"/>
              <w:left w:val="nil"/>
              <w:bottom w:val="single" w:sz="8" w:space="0" w:color="auto"/>
              <w:right w:val="single" w:sz="8" w:space="0" w:color="auto"/>
            </w:tcBorders>
            <w:shd w:val="clear" w:color="auto" w:fill="auto"/>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lastRenderedPageBreak/>
              <w:t xml:space="preserve">2.3. pašvaldību budžets </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b/>
                <w:bCs/>
                <w:color w:val="000000"/>
              </w:rPr>
            </w:pPr>
            <w:r>
              <w:rPr>
                <w:b/>
                <w:bCs/>
                <w:color w:val="000000" w:themeColor="text1"/>
              </w:rPr>
              <w:t>3. Finansiālā ietekme:</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-646 918</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b/>
                <w:bCs/>
                <w:color w:val="000000"/>
              </w:rPr>
            </w:pPr>
            <w:r>
              <w:rPr>
                <w:b/>
                <w:bCs/>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3.1. valsts pamatbudžets</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-646 918</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3.1.1. Vides aizsardzības un reģionālās attīstības ministrijas</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33.01.00 “Emisijas kvotu izsolīšanas instrumenta administrācija”</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rPr>
              <w:t>0</w:t>
            </w:r>
            <w:r w:rsidR="00C8698D">
              <w:rPr>
                <w:color w:val="000000"/>
              </w:rPr>
              <w:t> </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33.02.00 “Emisijas kvotu izsolīšanas instrumenta projekti”</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3.1.2. Labklājības ministrija</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rPr>
              <w:t>0</w:t>
            </w:r>
            <w:r w:rsidR="00C8698D">
              <w:rPr>
                <w:color w:val="000000"/>
              </w:rPr>
              <w:t> </w:t>
            </w:r>
          </w:p>
        </w:tc>
      </w:tr>
      <w:tr w:rsidR="00060BC4"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tcPr>
          <w:p w:rsidR="00060BC4" w:rsidRDefault="00060BC4">
            <w:pPr>
              <w:rPr>
                <w:color w:val="000000" w:themeColor="text1"/>
              </w:rPr>
            </w:pPr>
            <w:r w:rsidRPr="00E0257C">
              <w:t>05.01.00 "Sociālās rehabilitācijas valsts programma</w:t>
            </w:r>
            <w:r>
              <w:t>s</w:t>
            </w:r>
            <w:r w:rsidRPr="00E0257C">
              <w:t>"</w:t>
            </w:r>
          </w:p>
        </w:tc>
        <w:tc>
          <w:tcPr>
            <w:tcW w:w="1701" w:type="dxa"/>
            <w:tcBorders>
              <w:top w:val="nil"/>
              <w:left w:val="nil"/>
              <w:bottom w:val="single" w:sz="8" w:space="0" w:color="auto"/>
              <w:right w:val="single" w:sz="8" w:space="0" w:color="auto"/>
            </w:tcBorders>
            <w:shd w:val="clear" w:color="000000" w:fill="FFFFFF"/>
            <w:vAlign w:val="center"/>
          </w:tcPr>
          <w:p w:rsidR="00060BC4" w:rsidRDefault="00060BC4">
            <w:pPr>
              <w:jc w:val="center"/>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vAlign w:val="center"/>
          </w:tcPr>
          <w:p w:rsidR="00060BC4" w:rsidRDefault="00060BC4">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vAlign w:val="center"/>
          </w:tcPr>
          <w:p w:rsidR="00060BC4" w:rsidRDefault="00060BC4">
            <w:pPr>
              <w:jc w:val="center"/>
              <w:rPr>
                <w:color w:val="000000"/>
              </w:rPr>
            </w:pPr>
            <w:r>
              <w:rPr>
                <w:color w:val="000000"/>
              </w:rPr>
              <w:t>0</w:t>
            </w:r>
          </w:p>
        </w:tc>
        <w:tc>
          <w:tcPr>
            <w:tcW w:w="1276" w:type="dxa"/>
            <w:tcBorders>
              <w:top w:val="nil"/>
              <w:left w:val="nil"/>
              <w:bottom w:val="single" w:sz="8" w:space="0" w:color="auto"/>
              <w:right w:val="single" w:sz="8" w:space="0" w:color="auto"/>
            </w:tcBorders>
            <w:shd w:val="clear" w:color="000000" w:fill="FFFFFF"/>
            <w:vAlign w:val="center"/>
          </w:tcPr>
          <w:p w:rsidR="00060BC4" w:rsidRDefault="00060BC4">
            <w:pPr>
              <w:jc w:val="center"/>
              <w:rPr>
                <w:color w:val="000000"/>
              </w:rPr>
            </w:pPr>
            <w:r>
              <w:rPr>
                <w:color w:val="000000"/>
              </w:rPr>
              <w:t>0</w:t>
            </w:r>
          </w:p>
        </w:tc>
        <w:tc>
          <w:tcPr>
            <w:tcW w:w="1559" w:type="dxa"/>
            <w:tcBorders>
              <w:top w:val="nil"/>
              <w:left w:val="nil"/>
              <w:bottom w:val="single" w:sz="8" w:space="0" w:color="auto"/>
              <w:right w:val="single" w:sz="8" w:space="0" w:color="auto"/>
            </w:tcBorders>
            <w:shd w:val="clear" w:color="000000" w:fill="FFFFFF"/>
            <w:vAlign w:val="center"/>
          </w:tcPr>
          <w:p w:rsidR="00060BC4" w:rsidRDefault="00060BC4">
            <w:pPr>
              <w:jc w:val="center"/>
              <w:rPr>
                <w:color w:val="000000"/>
              </w:rPr>
            </w:pPr>
            <w:r>
              <w:rPr>
                <w:color w:val="000000"/>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20.01.00 “Valsts sociālie pabalsti”</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rPr>
              <w:t>0</w:t>
            </w:r>
            <w:r w:rsidR="00C8698D">
              <w:rPr>
                <w:color w:val="000000"/>
              </w:rPr>
              <w:t> </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3.1.3. Veselības ministrija</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-646 918</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rPr>
              <w:t> </w:t>
            </w:r>
            <w:r w:rsidR="00F80EFD">
              <w:rPr>
                <w:color w:val="000000"/>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F80EFD">
            <w:pPr>
              <w:jc w:val="center"/>
              <w:rPr>
                <w:color w:val="000000"/>
              </w:rPr>
            </w:pPr>
            <w:r>
              <w:rPr>
                <w:color w:val="000000"/>
              </w:rPr>
              <w:t>0</w:t>
            </w:r>
            <w:r w:rsidR="00C8698D">
              <w:rPr>
                <w:color w:val="000000"/>
              </w:rPr>
              <w:t> </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szCs w:val="22"/>
                <w:lang w:bidi="lv-LV"/>
              </w:rPr>
              <w:t>33.01.00 „Ārstniecība”</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noProof/>
                <w:color w:val="000000" w:themeColor="text1"/>
              </w:rPr>
              <w:t>-521 435</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645"/>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szCs w:val="22"/>
                <w:lang w:bidi="lv-LV"/>
              </w:rPr>
              <w:t>33.03.00 „Kompensējamo medikamentu un materiālu apmaksāšana”</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noProof/>
                <w:color w:val="000000" w:themeColor="text1"/>
              </w:rPr>
              <w:t>-125 483</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3.2. speciālais budžets</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 xml:space="preserve">3.3. pašvaldību budžets </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96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4. Finanšu līdzekļi papildu izde</w:t>
            </w:r>
            <w:r>
              <w:rPr>
                <w:color w:val="000000" w:themeColor="text1"/>
              </w:rPr>
              <w:softHyphen/>
              <w:t>vumu finansēšanai (kompensējošu izdevumu samazinājumu norāda ar "+" zīmi)</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X</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BC04F1">
            <w:pPr>
              <w:jc w:val="center"/>
              <w:rPr>
                <w:color w:val="000000"/>
              </w:rPr>
            </w:pPr>
            <w:r>
              <w:rPr>
                <w:color w:val="000000" w:themeColor="text1"/>
              </w:rPr>
              <w:t>2 572 192</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5. Precizēta finansiālā ietekme:</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8698D" w:rsidRDefault="00C8698D">
            <w:pPr>
              <w:jc w:val="center"/>
              <w:rPr>
                <w:color w:val="000000"/>
              </w:rPr>
            </w:pPr>
            <w:r>
              <w:rPr>
                <w:color w:val="000000" w:themeColor="text1"/>
              </w:rPr>
              <w:t>X</w:t>
            </w: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5.1. valsts pamatbudžets</w:t>
            </w:r>
          </w:p>
        </w:tc>
        <w:tc>
          <w:tcPr>
            <w:tcW w:w="1701"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5.2. speciālais budžets</w:t>
            </w:r>
          </w:p>
        </w:tc>
        <w:tc>
          <w:tcPr>
            <w:tcW w:w="1701"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C8698D" w:rsidTr="00C8698D">
        <w:trPr>
          <w:trHeight w:val="330"/>
        </w:trPr>
        <w:tc>
          <w:tcPr>
            <w:tcW w:w="2553" w:type="dxa"/>
            <w:tcBorders>
              <w:top w:val="nil"/>
              <w:left w:val="single" w:sz="8" w:space="0" w:color="auto"/>
              <w:bottom w:val="single" w:sz="8" w:space="0" w:color="auto"/>
              <w:right w:val="single" w:sz="8" w:space="0" w:color="auto"/>
            </w:tcBorders>
            <w:shd w:val="clear" w:color="000000" w:fill="FFFFFF"/>
            <w:vAlign w:val="center"/>
            <w:hideMark/>
          </w:tcPr>
          <w:p w:rsidR="00C8698D" w:rsidRDefault="00C8698D">
            <w:pPr>
              <w:rPr>
                <w:color w:val="000000"/>
              </w:rPr>
            </w:pPr>
            <w:r>
              <w:rPr>
                <w:color w:val="000000" w:themeColor="text1"/>
              </w:rPr>
              <w:t xml:space="preserve">5.3. pašvaldību budžets </w:t>
            </w:r>
          </w:p>
        </w:tc>
        <w:tc>
          <w:tcPr>
            <w:tcW w:w="1701" w:type="dxa"/>
            <w:vMerge/>
            <w:tcBorders>
              <w:top w:val="nil"/>
              <w:left w:val="single" w:sz="8" w:space="0" w:color="auto"/>
              <w:bottom w:val="single" w:sz="8" w:space="0" w:color="000000"/>
              <w:right w:val="single" w:sz="8" w:space="0" w:color="auto"/>
            </w:tcBorders>
            <w:vAlign w:val="center"/>
            <w:hideMark/>
          </w:tcPr>
          <w:p w:rsidR="00C8698D" w:rsidRDefault="00C8698D">
            <w:pPr>
              <w:rPr>
                <w:color w:val="000000"/>
              </w:rPr>
            </w:pPr>
          </w:p>
        </w:tc>
        <w:tc>
          <w:tcPr>
            <w:tcW w:w="1701"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417"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276"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c>
          <w:tcPr>
            <w:tcW w:w="1559" w:type="dxa"/>
            <w:tcBorders>
              <w:top w:val="nil"/>
              <w:left w:val="nil"/>
              <w:bottom w:val="single" w:sz="8" w:space="0" w:color="auto"/>
              <w:right w:val="single" w:sz="8" w:space="0" w:color="auto"/>
            </w:tcBorders>
            <w:shd w:val="clear" w:color="000000" w:fill="FFFFFF"/>
            <w:vAlign w:val="center"/>
            <w:hideMark/>
          </w:tcPr>
          <w:p w:rsidR="00C8698D" w:rsidRDefault="00C8698D">
            <w:pPr>
              <w:jc w:val="center"/>
              <w:rPr>
                <w:color w:val="000000"/>
              </w:rPr>
            </w:pPr>
            <w:r>
              <w:rPr>
                <w:color w:val="000000" w:themeColor="text1"/>
              </w:rPr>
              <w:t>0</w:t>
            </w:r>
          </w:p>
        </w:tc>
      </w:tr>
      <w:tr w:rsidR="003537FA" w:rsidRPr="008410E3" w:rsidTr="00C869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70"/>
          <w:jc w:val="center"/>
        </w:trPr>
        <w:tc>
          <w:tcPr>
            <w:tcW w:w="2553" w:type="dxa"/>
            <w:tcBorders>
              <w:top w:val="single" w:sz="4" w:space="0" w:color="auto"/>
              <w:left w:val="single" w:sz="4" w:space="0" w:color="auto"/>
              <w:bottom w:val="single" w:sz="4" w:space="0" w:color="auto"/>
              <w:right w:val="single" w:sz="4" w:space="0" w:color="auto"/>
            </w:tcBorders>
          </w:tcPr>
          <w:p w:rsidR="00236EC5" w:rsidRPr="008410E3" w:rsidRDefault="00236EC5" w:rsidP="0074009B">
            <w:pPr>
              <w:rPr>
                <w:color w:val="000000" w:themeColor="text1"/>
              </w:rPr>
            </w:pPr>
            <w:r w:rsidRPr="008410E3">
              <w:rPr>
                <w:color w:val="000000" w:themeColor="text1"/>
              </w:rPr>
              <w:lastRenderedPageBreak/>
              <w:t>6. Detalizēts ieņēmumu un izdevu</w:t>
            </w:r>
            <w:r w:rsidRPr="008410E3">
              <w:rPr>
                <w:color w:val="000000" w:themeColor="text1"/>
              </w:rPr>
              <w:softHyphen/>
              <w:t>mu aprēķins (ja nepieciešams, detalizētu ieņēmumu un izdevumu aprēķinu var pievienot anotācijas pielikumā):</w:t>
            </w:r>
          </w:p>
        </w:tc>
        <w:tc>
          <w:tcPr>
            <w:tcW w:w="7654" w:type="dxa"/>
            <w:gridSpan w:val="5"/>
            <w:vMerge w:val="restart"/>
            <w:tcBorders>
              <w:top w:val="single" w:sz="4" w:space="0" w:color="auto"/>
              <w:left w:val="single" w:sz="4" w:space="0" w:color="auto"/>
              <w:bottom w:val="single" w:sz="4" w:space="0" w:color="auto"/>
              <w:right w:val="single" w:sz="4" w:space="0" w:color="auto"/>
            </w:tcBorders>
          </w:tcPr>
          <w:p w:rsidR="00236EC5" w:rsidRPr="008410E3" w:rsidRDefault="00236EC5" w:rsidP="00D273D8">
            <w:pPr>
              <w:pStyle w:val="NoSpacing"/>
              <w:ind w:firstLine="301"/>
              <w:jc w:val="both"/>
              <w:rPr>
                <w:rFonts w:ascii="Times New Roman" w:hAnsi="Times New Roman"/>
                <w:color w:val="000000" w:themeColor="text1"/>
                <w:shd w:val="clear" w:color="auto" w:fill="FFFFFF"/>
                <w:lang w:bidi="lv-LV"/>
              </w:rPr>
            </w:pPr>
            <w:r w:rsidRPr="008410E3">
              <w:rPr>
                <w:rFonts w:ascii="Times New Roman" w:hAnsi="Times New Roman"/>
                <w:color w:val="000000" w:themeColor="text1"/>
                <w:sz w:val="24"/>
                <w:szCs w:val="24"/>
              </w:rPr>
              <w:t xml:space="preserve">Atbilstoši Ministru kabineta un Finanšu ministrijas rīkojumiem </w:t>
            </w:r>
            <w:proofErr w:type="gramStart"/>
            <w:r w:rsidRPr="008410E3">
              <w:rPr>
                <w:rFonts w:ascii="Times New Roman" w:hAnsi="Times New Roman"/>
                <w:color w:val="000000" w:themeColor="text1"/>
                <w:sz w:val="24"/>
                <w:szCs w:val="24"/>
              </w:rPr>
              <w:t>2016.gadā</w:t>
            </w:r>
            <w:proofErr w:type="gramEnd"/>
            <w:r w:rsidRPr="008410E3">
              <w:rPr>
                <w:rFonts w:ascii="Times New Roman" w:hAnsi="Times New Roman"/>
                <w:color w:val="000000" w:themeColor="text1"/>
                <w:sz w:val="24"/>
                <w:szCs w:val="24"/>
              </w:rPr>
              <w:t xml:space="preserve"> </w:t>
            </w:r>
            <w:r w:rsidRPr="008410E3">
              <w:rPr>
                <w:rFonts w:ascii="Times New Roman" w:hAnsi="Times New Roman"/>
                <w:color w:val="000000" w:themeColor="text1"/>
                <w:shd w:val="clear" w:color="auto" w:fill="FFFFFF"/>
                <w:lang w:bidi="lv-LV"/>
              </w:rPr>
              <w:t xml:space="preserve">Veselības ministrijas (Nacionālā veselības dienests) budžeta programmas </w:t>
            </w:r>
            <w:r w:rsidRPr="008410E3">
              <w:rPr>
                <w:rFonts w:ascii="Times New Roman" w:hAnsi="Times New Roman"/>
                <w:color w:val="000000" w:themeColor="text1"/>
                <w:u w:val="single"/>
                <w:shd w:val="clear" w:color="auto" w:fill="FFFFFF"/>
                <w:lang w:bidi="lv-LV"/>
              </w:rPr>
              <w:t>33.00.00 „Veselības aprūpes nodrošināšana” apakšprogrammā 33.01.00 „Ārstniecība”</w:t>
            </w:r>
            <w:r w:rsidRPr="008410E3">
              <w:rPr>
                <w:rFonts w:ascii="Times New Roman" w:hAnsi="Times New Roman"/>
                <w:color w:val="000000" w:themeColor="text1"/>
                <w:shd w:val="clear" w:color="auto" w:fill="FFFFFF"/>
                <w:lang w:bidi="lv-LV"/>
              </w:rPr>
              <w:t>:</w:t>
            </w:r>
          </w:p>
          <w:p w:rsidR="00236EC5" w:rsidRPr="008410E3" w:rsidRDefault="00236EC5" w:rsidP="0084058A">
            <w:pPr>
              <w:ind w:right="142"/>
              <w:rPr>
                <w:noProof/>
                <w:color w:val="000000" w:themeColor="text1"/>
              </w:rPr>
            </w:pPr>
            <w:r w:rsidRPr="008410E3">
              <w:rPr>
                <w:noProof/>
                <w:color w:val="000000" w:themeColor="text1"/>
              </w:rPr>
              <w:t xml:space="preserve">Resursi izdevumu segšanai </w:t>
            </w:r>
            <w:r w:rsidRPr="008410E3">
              <w:rPr>
                <w:color w:val="000000" w:themeColor="text1"/>
                <w:szCs w:val="22"/>
                <w:shd w:val="clear" w:color="auto" w:fill="FFFFFF"/>
                <w:lang w:bidi="lv-LV"/>
              </w:rPr>
              <w:t xml:space="preserve">517 140 680 </w:t>
            </w:r>
            <w:r w:rsidRPr="008410E3">
              <w:rPr>
                <w:i/>
                <w:noProof/>
                <w:color w:val="000000" w:themeColor="text1"/>
              </w:rPr>
              <w:t>euro</w:t>
            </w:r>
          </w:p>
          <w:p w:rsidR="00236EC5" w:rsidRPr="008410E3" w:rsidRDefault="00236EC5" w:rsidP="0084058A">
            <w:pPr>
              <w:tabs>
                <w:tab w:val="right" w:pos="259"/>
              </w:tabs>
              <w:ind w:left="259" w:right="142"/>
              <w:rPr>
                <w:noProof/>
                <w:color w:val="000000" w:themeColor="text1"/>
              </w:rPr>
            </w:pPr>
            <w:r w:rsidRPr="008410E3">
              <w:rPr>
                <w:noProof/>
                <w:color w:val="000000" w:themeColor="text1"/>
              </w:rPr>
              <w:t xml:space="preserve">ieņēmumi no maksas pakalpojumiem </w:t>
            </w:r>
            <w:r w:rsidRPr="008410E3">
              <w:rPr>
                <w:color w:val="000000" w:themeColor="text1"/>
                <w:szCs w:val="22"/>
                <w:shd w:val="clear" w:color="auto" w:fill="FFFFFF"/>
                <w:lang w:bidi="lv-LV"/>
              </w:rPr>
              <w:t xml:space="preserve">1 087 074 </w:t>
            </w:r>
            <w:r w:rsidRPr="008410E3">
              <w:rPr>
                <w:i/>
                <w:noProof/>
                <w:color w:val="000000" w:themeColor="text1"/>
              </w:rPr>
              <w:t>euro</w:t>
            </w:r>
          </w:p>
          <w:p w:rsidR="00236EC5" w:rsidRPr="008410E3" w:rsidRDefault="00236EC5" w:rsidP="0084058A">
            <w:pPr>
              <w:ind w:right="142" w:firstLine="259"/>
              <w:rPr>
                <w:noProof/>
                <w:color w:val="000000" w:themeColor="text1"/>
              </w:rPr>
            </w:pPr>
            <w:r w:rsidRPr="008410E3">
              <w:rPr>
                <w:noProof/>
                <w:color w:val="000000" w:themeColor="text1"/>
              </w:rPr>
              <w:t xml:space="preserve">dotācija no vispārējiem ieņēmumiem  </w:t>
            </w:r>
            <w:r w:rsidRPr="008410E3">
              <w:rPr>
                <w:color w:val="000000" w:themeColor="text1"/>
                <w:szCs w:val="22"/>
                <w:shd w:val="clear" w:color="auto" w:fill="FFFFFF"/>
                <w:lang w:bidi="lv-LV"/>
              </w:rPr>
              <w:t xml:space="preserve">516 053 606 </w:t>
            </w:r>
            <w:r w:rsidRPr="008410E3">
              <w:rPr>
                <w:i/>
                <w:noProof/>
                <w:color w:val="000000" w:themeColor="text1"/>
              </w:rPr>
              <w:t>euro</w:t>
            </w:r>
            <w:r w:rsidRPr="008410E3">
              <w:rPr>
                <w:noProof/>
                <w:color w:val="000000" w:themeColor="text1"/>
              </w:rPr>
              <w:t xml:space="preserve"> </w:t>
            </w:r>
          </w:p>
          <w:p w:rsidR="00236EC5" w:rsidRPr="008410E3" w:rsidRDefault="00236EC5" w:rsidP="0084058A">
            <w:pPr>
              <w:ind w:right="142"/>
              <w:rPr>
                <w:noProof/>
                <w:color w:val="000000" w:themeColor="text1"/>
              </w:rPr>
            </w:pPr>
            <w:r w:rsidRPr="008410E3">
              <w:rPr>
                <w:noProof/>
                <w:color w:val="000000" w:themeColor="text1"/>
              </w:rPr>
              <w:t xml:space="preserve">Izdevumi </w:t>
            </w:r>
            <w:r w:rsidRPr="008410E3">
              <w:rPr>
                <w:color w:val="000000" w:themeColor="text1"/>
                <w:szCs w:val="22"/>
                <w:shd w:val="clear" w:color="auto" w:fill="FFFFFF"/>
                <w:lang w:bidi="lv-LV"/>
              </w:rPr>
              <w:t xml:space="preserve">517 662 115 </w:t>
            </w:r>
            <w:r w:rsidRPr="008410E3">
              <w:rPr>
                <w:i/>
                <w:noProof/>
                <w:color w:val="000000" w:themeColor="text1"/>
              </w:rPr>
              <w:t>euro</w:t>
            </w:r>
            <w:r w:rsidRPr="008410E3">
              <w:rPr>
                <w:noProof/>
                <w:color w:val="000000" w:themeColor="text1"/>
              </w:rPr>
              <w:t>, tai skaitā:</w:t>
            </w:r>
          </w:p>
          <w:p w:rsidR="00236EC5" w:rsidRPr="008410E3" w:rsidRDefault="00236EC5" w:rsidP="0084058A">
            <w:pPr>
              <w:ind w:right="142" w:firstLine="259"/>
              <w:rPr>
                <w:noProof/>
                <w:color w:val="000000" w:themeColor="text1"/>
              </w:rPr>
            </w:pPr>
            <w:r w:rsidRPr="008410E3">
              <w:rPr>
                <w:noProof/>
                <w:color w:val="000000" w:themeColor="text1"/>
              </w:rPr>
              <w:t xml:space="preserve">subsīdijas un dotācijas </w:t>
            </w:r>
            <w:r w:rsidRPr="008410E3">
              <w:rPr>
                <w:color w:val="000000" w:themeColor="text1"/>
                <w:szCs w:val="22"/>
                <w:shd w:val="clear" w:color="auto" w:fill="FFFFFF"/>
                <w:lang w:bidi="lv-LV"/>
              </w:rPr>
              <w:t>515 978 438</w:t>
            </w:r>
            <w:proofErr w:type="gramStart"/>
            <w:r w:rsidRPr="008410E3">
              <w:rPr>
                <w:color w:val="000000" w:themeColor="text1"/>
                <w:szCs w:val="22"/>
                <w:shd w:val="clear" w:color="auto" w:fill="FFFFFF"/>
                <w:lang w:bidi="lv-LV"/>
              </w:rPr>
              <w:t xml:space="preserve">  </w:t>
            </w:r>
            <w:proofErr w:type="gramEnd"/>
            <w:r w:rsidRPr="008410E3">
              <w:rPr>
                <w:i/>
                <w:noProof/>
                <w:color w:val="000000" w:themeColor="text1"/>
              </w:rPr>
              <w:t>euro</w:t>
            </w:r>
          </w:p>
          <w:p w:rsidR="00236EC5" w:rsidRPr="008410E3" w:rsidRDefault="00236EC5" w:rsidP="0084058A">
            <w:pPr>
              <w:ind w:right="142" w:firstLine="259"/>
              <w:rPr>
                <w:noProof/>
                <w:color w:val="000000" w:themeColor="text1"/>
              </w:rPr>
            </w:pPr>
            <w:r w:rsidRPr="008410E3">
              <w:rPr>
                <w:noProof/>
                <w:color w:val="000000" w:themeColor="text1"/>
              </w:rPr>
              <w:t>valsts budžeta uzturēšanas izdevumu transferti pašvaldībām</w:t>
            </w:r>
          </w:p>
          <w:p w:rsidR="00236EC5" w:rsidRPr="008410E3" w:rsidRDefault="00236EC5" w:rsidP="0084058A">
            <w:pPr>
              <w:ind w:right="142" w:firstLine="259"/>
              <w:rPr>
                <w:i/>
                <w:noProof/>
                <w:color w:val="000000" w:themeColor="text1"/>
              </w:rPr>
            </w:pPr>
            <w:r w:rsidRPr="008410E3">
              <w:rPr>
                <w:noProof/>
                <w:color w:val="000000" w:themeColor="text1"/>
              </w:rPr>
              <w:t xml:space="preserve">noteiktam mērķim </w:t>
            </w:r>
            <w:r w:rsidRPr="008410E3">
              <w:rPr>
                <w:color w:val="000000" w:themeColor="text1"/>
                <w:szCs w:val="22"/>
                <w:shd w:val="clear" w:color="auto" w:fill="FFFFFF"/>
                <w:lang w:bidi="lv-LV"/>
              </w:rPr>
              <w:t xml:space="preserve">1 678 118 </w:t>
            </w:r>
            <w:r w:rsidRPr="008410E3">
              <w:rPr>
                <w:i/>
                <w:noProof/>
                <w:color w:val="000000" w:themeColor="text1"/>
              </w:rPr>
              <w:t>euro</w:t>
            </w:r>
          </w:p>
          <w:p w:rsidR="00236EC5" w:rsidRPr="008410E3" w:rsidRDefault="00236EC5" w:rsidP="0084058A">
            <w:pPr>
              <w:ind w:right="142" w:firstLine="259"/>
              <w:rPr>
                <w:noProof/>
                <w:color w:val="000000" w:themeColor="text1"/>
              </w:rPr>
            </w:pPr>
            <w:r w:rsidRPr="008410E3">
              <w:rPr>
                <w:noProof/>
                <w:color w:val="000000" w:themeColor="text1"/>
              </w:rPr>
              <w:t xml:space="preserve">Valsts budžeta transferti valsts budžeta daļēji finansētām atvasinātām publiskām personām un budžeta nefinansētām  iestādēm  noteiktam  mērķim 5 559 </w:t>
            </w:r>
            <w:r w:rsidRPr="008410E3">
              <w:rPr>
                <w:i/>
                <w:noProof/>
                <w:color w:val="000000" w:themeColor="text1"/>
              </w:rPr>
              <w:t>euro</w:t>
            </w:r>
          </w:p>
          <w:p w:rsidR="00236EC5" w:rsidRPr="008410E3" w:rsidRDefault="00236EC5" w:rsidP="00676145">
            <w:pPr>
              <w:ind w:right="142"/>
              <w:rPr>
                <w:i/>
                <w:noProof/>
                <w:color w:val="000000" w:themeColor="text1"/>
              </w:rPr>
            </w:pPr>
            <w:r w:rsidRPr="008410E3">
              <w:rPr>
                <w:noProof/>
                <w:color w:val="000000" w:themeColor="text1"/>
              </w:rPr>
              <w:t xml:space="preserve">Finansiālā bilance -521 </w:t>
            </w:r>
            <w:r w:rsidRPr="008410E3">
              <w:rPr>
                <w:color w:val="000000" w:themeColor="text1"/>
                <w:szCs w:val="22"/>
                <w:shd w:val="clear" w:color="auto" w:fill="FFFFFF"/>
                <w:lang w:bidi="lv-LV"/>
              </w:rPr>
              <w:t xml:space="preserve">435 </w:t>
            </w:r>
            <w:r w:rsidRPr="008410E3">
              <w:rPr>
                <w:i/>
                <w:noProof/>
                <w:color w:val="000000" w:themeColor="text1"/>
              </w:rPr>
              <w:t>euro</w:t>
            </w:r>
          </w:p>
          <w:p w:rsidR="00236EC5" w:rsidRPr="008410E3" w:rsidRDefault="00236EC5" w:rsidP="0084058A">
            <w:pPr>
              <w:ind w:right="142" w:firstLine="259"/>
              <w:rPr>
                <w:noProof/>
                <w:color w:val="000000" w:themeColor="text1"/>
              </w:rPr>
            </w:pPr>
          </w:p>
          <w:p w:rsidR="00236EC5" w:rsidRPr="008410E3" w:rsidRDefault="00236EC5" w:rsidP="00923191">
            <w:pPr>
              <w:widowControl w:val="0"/>
              <w:ind w:firstLine="209"/>
              <w:jc w:val="both"/>
              <w:rPr>
                <w:color w:val="000000" w:themeColor="text1"/>
                <w:szCs w:val="22"/>
                <w:shd w:val="clear" w:color="auto" w:fill="FFFFFF"/>
                <w:lang w:bidi="lv-LV"/>
              </w:rPr>
            </w:pPr>
            <w:r w:rsidRPr="008410E3">
              <w:rPr>
                <w:color w:val="000000" w:themeColor="text1"/>
              </w:rPr>
              <w:t xml:space="preserve">Atbilstoši Ministru kabineta un Finanšu ministrijas rīkojumiem </w:t>
            </w:r>
            <w:proofErr w:type="gramStart"/>
            <w:r w:rsidRPr="008410E3">
              <w:rPr>
                <w:color w:val="000000" w:themeColor="text1"/>
              </w:rPr>
              <w:t>2016.gadā</w:t>
            </w:r>
            <w:proofErr w:type="gramEnd"/>
            <w:r w:rsidRPr="008410E3">
              <w:rPr>
                <w:color w:val="000000" w:themeColor="text1"/>
              </w:rPr>
              <w:t xml:space="preserve"> </w:t>
            </w:r>
            <w:r w:rsidRPr="008410E3">
              <w:rPr>
                <w:color w:val="000000" w:themeColor="text1"/>
                <w:szCs w:val="22"/>
                <w:shd w:val="clear" w:color="auto" w:fill="FFFFFF"/>
                <w:lang w:bidi="lv-LV"/>
              </w:rPr>
              <w:t xml:space="preserve">Veselības ministrijas (Nacionālā veselības dienests) budžeta programmas </w:t>
            </w:r>
            <w:r w:rsidRPr="008410E3">
              <w:rPr>
                <w:color w:val="000000" w:themeColor="text1"/>
                <w:szCs w:val="22"/>
                <w:u w:val="single"/>
                <w:shd w:val="clear" w:color="auto" w:fill="FFFFFF"/>
                <w:lang w:bidi="lv-LV"/>
              </w:rPr>
              <w:t>33.00.00 „Veselības aprūpes nodrošināšana” apakšprogrammā 33.03.00 „Kompensējamo medikamentu un materiālu apmaksāšana”</w:t>
            </w:r>
            <w:r w:rsidRPr="008410E3">
              <w:rPr>
                <w:color w:val="000000" w:themeColor="text1"/>
                <w:szCs w:val="22"/>
                <w:shd w:val="clear" w:color="auto" w:fill="FFFFFF"/>
                <w:lang w:bidi="lv-LV"/>
              </w:rPr>
              <w:t>:</w:t>
            </w:r>
          </w:p>
          <w:p w:rsidR="00236EC5" w:rsidRPr="008410E3" w:rsidRDefault="00236EC5" w:rsidP="00923191">
            <w:pPr>
              <w:ind w:right="142"/>
              <w:rPr>
                <w:i/>
                <w:noProof/>
                <w:color w:val="000000" w:themeColor="text1"/>
              </w:rPr>
            </w:pPr>
            <w:r w:rsidRPr="008410E3">
              <w:rPr>
                <w:noProof/>
                <w:color w:val="000000" w:themeColor="text1"/>
              </w:rPr>
              <w:t xml:space="preserve">Resursi izdevumu segšanai </w:t>
            </w:r>
            <w:r w:rsidRPr="008410E3">
              <w:rPr>
                <w:color w:val="000000" w:themeColor="text1"/>
                <w:szCs w:val="22"/>
                <w:shd w:val="clear" w:color="auto" w:fill="FFFFFF"/>
                <w:lang w:bidi="lv-LV"/>
              </w:rPr>
              <w:t xml:space="preserve">136 717 099 </w:t>
            </w:r>
            <w:r w:rsidRPr="008410E3">
              <w:rPr>
                <w:i/>
                <w:noProof/>
                <w:color w:val="000000" w:themeColor="text1"/>
              </w:rPr>
              <w:t>euro</w:t>
            </w:r>
          </w:p>
          <w:p w:rsidR="0025233D" w:rsidRPr="008410E3" w:rsidRDefault="0025233D" w:rsidP="00676145">
            <w:pPr>
              <w:tabs>
                <w:tab w:val="right" w:pos="259"/>
              </w:tabs>
              <w:ind w:left="259" w:right="142"/>
              <w:rPr>
                <w:noProof/>
                <w:color w:val="000000" w:themeColor="text1"/>
              </w:rPr>
            </w:pPr>
            <w:r w:rsidRPr="008410E3">
              <w:rPr>
                <w:noProof/>
                <w:color w:val="000000" w:themeColor="text1"/>
              </w:rPr>
              <w:t xml:space="preserve">ieņēmumi no maksas pakalpojumiem </w:t>
            </w:r>
            <w:r w:rsidRPr="008410E3">
              <w:rPr>
                <w:color w:val="000000" w:themeColor="text1"/>
                <w:szCs w:val="22"/>
                <w:shd w:val="clear" w:color="auto" w:fill="FFFFFF"/>
                <w:lang w:bidi="lv-LV"/>
              </w:rPr>
              <w:t xml:space="preserve">9 796 671 </w:t>
            </w:r>
            <w:r w:rsidRPr="008410E3">
              <w:rPr>
                <w:i/>
                <w:noProof/>
                <w:color w:val="000000" w:themeColor="text1"/>
              </w:rPr>
              <w:t>euro</w:t>
            </w:r>
          </w:p>
          <w:p w:rsidR="00236EC5" w:rsidRPr="008410E3" w:rsidRDefault="00236EC5" w:rsidP="00923191">
            <w:pPr>
              <w:ind w:right="142" w:firstLine="259"/>
              <w:rPr>
                <w:noProof/>
                <w:color w:val="000000" w:themeColor="text1"/>
              </w:rPr>
            </w:pPr>
            <w:r w:rsidRPr="008410E3">
              <w:rPr>
                <w:noProof/>
                <w:color w:val="000000" w:themeColor="text1"/>
              </w:rPr>
              <w:t xml:space="preserve">dotācija no vispārējiem ieņēmumiem </w:t>
            </w:r>
            <w:r w:rsidR="00C8698D" w:rsidRPr="008410E3">
              <w:rPr>
                <w:color w:val="000000" w:themeColor="text1"/>
                <w:szCs w:val="22"/>
                <w:shd w:val="clear" w:color="auto" w:fill="FFFFFF"/>
                <w:lang w:bidi="lv-LV"/>
              </w:rPr>
              <w:t>126 920 428</w:t>
            </w:r>
            <w:r w:rsidRPr="008410E3">
              <w:rPr>
                <w:color w:val="000000" w:themeColor="text1"/>
                <w:szCs w:val="22"/>
                <w:shd w:val="clear" w:color="auto" w:fill="FFFFFF"/>
                <w:lang w:bidi="lv-LV"/>
              </w:rPr>
              <w:t xml:space="preserve"> </w:t>
            </w:r>
            <w:r w:rsidRPr="008410E3">
              <w:rPr>
                <w:i/>
                <w:noProof/>
                <w:color w:val="000000" w:themeColor="text1"/>
              </w:rPr>
              <w:t>euro</w:t>
            </w:r>
            <w:r w:rsidRPr="008410E3">
              <w:rPr>
                <w:noProof/>
                <w:color w:val="000000" w:themeColor="text1"/>
              </w:rPr>
              <w:t xml:space="preserve"> </w:t>
            </w:r>
          </w:p>
          <w:p w:rsidR="00236EC5" w:rsidRPr="008410E3" w:rsidRDefault="00236EC5" w:rsidP="00923191">
            <w:pPr>
              <w:ind w:right="142"/>
              <w:rPr>
                <w:noProof/>
                <w:color w:val="000000" w:themeColor="text1"/>
              </w:rPr>
            </w:pPr>
            <w:r w:rsidRPr="008410E3">
              <w:rPr>
                <w:noProof/>
                <w:color w:val="000000" w:themeColor="text1"/>
              </w:rPr>
              <w:t xml:space="preserve">Izdevumi </w:t>
            </w:r>
            <w:r w:rsidRPr="008410E3">
              <w:rPr>
                <w:color w:val="000000" w:themeColor="text1"/>
                <w:szCs w:val="22"/>
                <w:shd w:val="clear" w:color="auto" w:fill="FFFFFF"/>
                <w:lang w:bidi="lv-LV"/>
              </w:rPr>
              <w:t xml:space="preserve">136 842582 </w:t>
            </w:r>
            <w:r w:rsidRPr="008410E3">
              <w:rPr>
                <w:i/>
                <w:noProof/>
                <w:color w:val="000000" w:themeColor="text1"/>
              </w:rPr>
              <w:t>euro</w:t>
            </w:r>
            <w:r w:rsidRPr="008410E3">
              <w:rPr>
                <w:noProof/>
                <w:color w:val="000000" w:themeColor="text1"/>
              </w:rPr>
              <w:t>, tai skaitā:</w:t>
            </w:r>
          </w:p>
          <w:p w:rsidR="00236EC5" w:rsidRPr="008410E3" w:rsidRDefault="00236EC5" w:rsidP="00923191">
            <w:pPr>
              <w:ind w:right="142" w:firstLine="259"/>
              <w:rPr>
                <w:noProof/>
                <w:color w:val="000000" w:themeColor="text1"/>
              </w:rPr>
            </w:pPr>
            <w:r w:rsidRPr="008410E3">
              <w:rPr>
                <w:noProof/>
                <w:color w:val="000000" w:themeColor="text1"/>
              </w:rPr>
              <w:t xml:space="preserve">subsīdijas un dotācijas </w:t>
            </w:r>
            <w:r w:rsidRPr="008410E3">
              <w:rPr>
                <w:color w:val="000000" w:themeColor="text1"/>
                <w:szCs w:val="22"/>
                <w:shd w:val="clear" w:color="auto" w:fill="FFFFFF"/>
                <w:lang w:bidi="lv-LV"/>
              </w:rPr>
              <w:t xml:space="preserve">136 842 582 </w:t>
            </w:r>
            <w:r w:rsidRPr="008410E3">
              <w:rPr>
                <w:i/>
                <w:noProof/>
                <w:color w:val="000000" w:themeColor="text1"/>
              </w:rPr>
              <w:t>euro</w:t>
            </w:r>
          </w:p>
          <w:p w:rsidR="00236EC5" w:rsidRPr="008410E3" w:rsidRDefault="00236EC5" w:rsidP="00676145">
            <w:pPr>
              <w:ind w:right="142"/>
              <w:rPr>
                <w:noProof/>
                <w:color w:val="000000" w:themeColor="text1"/>
              </w:rPr>
            </w:pPr>
            <w:r w:rsidRPr="008410E3">
              <w:rPr>
                <w:noProof/>
                <w:color w:val="000000" w:themeColor="text1"/>
              </w:rPr>
              <w:t>Finansiālā bilance -125 483</w:t>
            </w:r>
            <w:r w:rsidRPr="008410E3">
              <w:rPr>
                <w:color w:val="000000" w:themeColor="text1"/>
                <w:szCs w:val="22"/>
                <w:shd w:val="clear" w:color="auto" w:fill="FFFFFF"/>
                <w:lang w:bidi="lv-LV"/>
              </w:rPr>
              <w:t xml:space="preserve"> </w:t>
            </w:r>
            <w:r w:rsidRPr="008410E3">
              <w:rPr>
                <w:i/>
                <w:noProof/>
                <w:color w:val="000000" w:themeColor="text1"/>
              </w:rPr>
              <w:t>euro</w:t>
            </w:r>
          </w:p>
          <w:p w:rsidR="00236EC5" w:rsidRPr="008410E3" w:rsidRDefault="00236EC5" w:rsidP="00EA6BF1">
            <w:pPr>
              <w:pStyle w:val="tv213"/>
              <w:tabs>
                <w:tab w:val="left" w:pos="584"/>
              </w:tabs>
              <w:spacing w:before="0" w:beforeAutospacing="0" w:after="0" w:afterAutospacing="0"/>
              <w:ind w:left="17" w:firstLine="284"/>
              <w:jc w:val="both"/>
              <w:rPr>
                <w:color w:val="000000" w:themeColor="text1"/>
              </w:rPr>
            </w:pPr>
          </w:p>
          <w:p w:rsidR="00236EC5" w:rsidRPr="008410E3" w:rsidRDefault="00236EC5" w:rsidP="00AB731C">
            <w:pPr>
              <w:pStyle w:val="BodyTextIndent"/>
              <w:ind w:firstLine="0"/>
              <w:rPr>
                <w:color w:val="000000" w:themeColor="text1"/>
                <w:szCs w:val="24"/>
              </w:rPr>
            </w:pPr>
            <w:r w:rsidRPr="008410E3">
              <w:rPr>
                <w:color w:val="000000" w:themeColor="text1"/>
                <w:szCs w:val="24"/>
              </w:rPr>
              <w:t xml:space="preserve">Rīkojuma projekts paredz veikt apropriācijas pārdali no Vides aizsardzības un reģionālās attīstības ministrijas 1 266 192 </w:t>
            </w:r>
            <w:proofErr w:type="spellStart"/>
            <w:r w:rsidRPr="008410E3">
              <w:rPr>
                <w:i/>
                <w:color w:val="000000" w:themeColor="text1"/>
                <w:szCs w:val="24"/>
              </w:rPr>
              <w:t>euro</w:t>
            </w:r>
            <w:proofErr w:type="spellEnd"/>
            <w:r w:rsidRPr="008410E3">
              <w:rPr>
                <w:color w:val="000000" w:themeColor="text1"/>
                <w:szCs w:val="24"/>
              </w:rPr>
              <w:t xml:space="preserve"> saistībā ar </w:t>
            </w:r>
            <w:proofErr w:type="gramStart"/>
            <w:r w:rsidRPr="008410E3">
              <w:rPr>
                <w:color w:val="000000" w:themeColor="text1"/>
                <w:szCs w:val="24"/>
              </w:rPr>
              <w:t>2016.gada</w:t>
            </w:r>
            <w:proofErr w:type="gramEnd"/>
            <w:r w:rsidRPr="008410E3">
              <w:rPr>
                <w:color w:val="000000" w:themeColor="text1"/>
                <w:szCs w:val="24"/>
              </w:rPr>
              <w:t xml:space="preserve"> neizpildi Emisijas kvotu izsolīšanas instrumenta ietvaros, tai skaitā:</w:t>
            </w:r>
          </w:p>
          <w:p w:rsidR="00AB731C" w:rsidRPr="008410E3" w:rsidRDefault="00AB731C" w:rsidP="00AB731C">
            <w:pPr>
              <w:pStyle w:val="BodyTextIndent"/>
              <w:numPr>
                <w:ilvl w:val="0"/>
                <w:numId w:val="47"/>
              </w:numPr>
              <w:rPr>
                <w:color w:val="000000" w:themeColor="text1"/>
                <w:szCs w:val="24"/>
              </w:rPr>
            </w:pPr>
            <w:r w:rsidRPr="008410E3">
              <w:rPr>
                <w:color w:val="000000" w:themeColor="text1"/>
                <w:szCs w:val="24"/>
              </w:rPr>
              <w:t>No budžeta apakšprogrammas 33.01.00 "Emisijas kvotu izsolīšanas instrumenta administrācija"</w:t>
            </w:r>
            <w:r w:rsidR="00240A2C" w:rsidRPr="008410E3">
              <w:rPr>
                <w:color w:val="000000" w:themeColor="text1"/>
                <w:szCs w:val="24"/>
              </w:rPr>
              <w:t>,</w:t>
            </w:r>
            <w:r w:rsidR="00240A2C" w:rsidRPr="008410E3">
              <w:rPr>
                <w:szCs w:val="24"/>
              </w:rPr>
              <w:t xml:space="preserve"> jo esošajos noslēgtajos iepirkuma līgumos izmaksājamais finansējuma apjoms būs mazāks, nekā sākotnēji tika plānots</w:t>
            </w:r>
            <w:r w:rsidR="004470B1" w:rsidRPr="008410E3">
              <w:rPr>
                <w:szCs w:val="24"/>
              </w:rPr>
              <w:t>,</w:t>
            </w:r>
            <w:r w:rsidRPr="008410E3">
              <w:rPr>
                <w:color w:val="000000" w:themeColor="text1"/>
                <w:szCs w:val="24"/>
              </w:rPr>
              <w:t xml:space="preserve"> uz Veselības ministrijas budžeta apakšprogrammu 33.03.00 "Kompensējamo medikamentu un materiālu apmaksāšana" 450 764 </w:t>
            </w:r>
            <w:proofErr w:type="spellStart"/>
            <w:r w:rsidRPr="008410E3">
              <w:rPr>
                <w:i/>
                <w:color w:val="000000" w:themeColor="text1"/>
                <w:szCs w:val="24"/>
              </w:rPr>
              <w:t>euro</w:t>
            </w:r>
            <w:proofErr w:type="spellEnd"/>
            <w:r w:rsidRPr="008410E3">
              <w:rPr>
                <w:color w:val="000000" w:themeColor="text1"/>
                <w:szCs w:val="24"/>
              </w:rPr>
              <w:t xml:space="preserve"> apmērā, lai daļēji segtu līdzekļu deficītu kompensējamo medikamentu un medicīnisko ierīču apmaksai.</w:t>
            </w:r>
          </w:p>
          <w:p w:rsidR="00AB731C" w:rsidRPr="008410E3" w:rsidRDefault="00AB731C" w:rsidP="00AB731C">
            <w:pPr>
              <w:pStyle w:val="BodyTextIndent"/>
              <w:numPr>
                <w:ilvl w:val="0"/>
                <w:numId w:val="47"/>
              </w:numPr>
              <w:rPr>
                <w:color w:val="000000" w:themeColor="text1"/>
                <w:szCs w:val="24"/>
              </w:rPr>
            </w:pPr>
            <w:r w:rsidRPr="008410E3">
              <w:rPr>
                <w:color w:val="000000" w:themeColor="text1"/>
                <w:szCs w:val="24"/>
              </w:rPr>
              <w:t>No budžeta apakšprogrammas 33.02.00 "Emisijas kvotu izsolīšanas instrumenta projekti"</w:t>
            </w:r>
            <w:r w:rsidR="00240A2C" w:rsidRPr="008410E3">
              <w:rPr>
                <w:color w:val="000000" w:themeColor="text1"/>
                <w:szCs w:val="24"/>
              </w:rPr>
              <w:t xml:space="preserve">, </w:t>
            </w:r>
            <w:r w:rsidR="00240A2C" w:rsidRPr="008410E3">
              <w:rPr>
                <w:szCs w:val="24"/>
              </w:rPr>
              <w:t>ņemot vērā Emisijas kvotu izsolīšanas instrumenta konkursu – „Siltumnīcefekta gāzu emisiju samazināšana valsts nozīmes aizsargājamos arhitektūras pieminekļos” nolikums” un „Siltumnīcefekta gāzu emisiju samazināšana – zema enerģijas patēriņa ēkas” nolikums” precizētās naudas plūsmas prognozes</w:t>
            </w:r>
            <w:r w:rsidR="004470B1" w:rsidRPr="008410E3">
              <w:rPr>
                <w:szCs w:val="24"/>
              </w:rPr>
              <w:t>,</w:t>
            </w:r>
            <w:r w:rsidRPr="008410E3">
              <w:rPr>
                <w:color w:val="000000" w:themeColor="text1"/>
                <w:szCs w:val="24"/>
              </w:rPr>
              <w:t xml:space="preserve"> uz Veselības ministrijas budžeta apakšprogrammu 33.03.00 "Kompensējamo medikamentu un materiālu apmaksāšana" 815 428 </w:t>
            </w:r>
            <w:proofErr w:type="spellStart"/>
            <w:r w:rsidRPr="008410E3">
              <w:rPr>
                <w:i/>
                <w:color w:val="000000" w:themeColor="text1"/>
                <w:szCs w:val="24"/>
              </w:rPr>
              <w:t>euro</w:t>
            </w:r>
            <w:proofErr w:type="spellEnd"/>
            <w:r w:rsidRPr="008410E3">
              <w:rPr>
                <w:color w:val="000000" w:themeColor="text1"/>
                <w:szCs w:val="24"/>
              </w:rPr>
              <w:t xml:space="preserve"> apmērā, lai daļēji segtu līdzekļu deficītu kompensējamo medikamentu un medicīnisko ierīču apmaksai.</w:t>
            </w:r>
          </w:p>
          <w:p w:rsidR="00236EC5" w:rsidRPr="008410E3" w:rsidRDefault="00AB731C" w:rsidP="00973653">
            <w:pPr>
              <w:pStyle w:val="BodyTextIndent"/>
              <w:ind w:firstLine="0"/>
              <w:rPr>
                <w:sz w:val="28"/>
                <w:szCs w:val="28"/>
              </w:rPr>
            </w:pPr>
            <w:r w:rsidRPr="008410E3">
              <w:rPr>
                <w:color w:val="000000" w:themeColor="text1"/>
                <w:szCs w:val="24"/>
              </w:rPr>
              <w:t>Kā arī</w:t>
            </w:r>
            <w:r w:rsidR="00ED37EE" w:rsidRPr="008410E3">
              <w:rPr>
                <w:color w:val="000000" w:themeColor="text1"/>
                <w:szCs w:val="24"/>
              </w:rPr>
              <w:t xml:space="preserve"> </w:t>
            </w:r>
            <w:r w:rsidRPr="008410E3">
              <w:rPr>
                <w:color w:val="000000" w:themeColor="text1"/>
                <w:szCs w:val="24"/>
              </w:rPr>
              <w:t xml:space="preserve">veikt apropriācijas pārdali no Labklājības ministrijas budžeta apakšprogrammas 20.01.00 "Valsts sociālie pabalsti" uz Veselības ministrijas budžeta apakšprogrammu 33.01.00 "Ārstniecība" 800 000 </w:t>
            </w:r>
            <w:proofErr w:type="spellStart"/>
            <w:r w:rsidRPr="008410E3">
              <w:rPr>
                <w:i/>
                <w:color w:val="000000" w:themeColor="text1"/>
                <w:szCs w:val="24"/>
              </w:rPr>
              <w:t>euro</w:t>
            </w:r>
            <w:proofErr w:type="spellEnd"/>
            <w:r w:rsidRPr="008410E3">
              <w:rPr>
                <w:color w:val="000000" w:themeColor="text1"/>
                <w:szCs w:val="24"/>
              </w:rPr>
              <w:t xml:space="preserve"> apmērā</w:t>
            </w:r>
            <w:r w:rsidR="006838E2" w:rsidRPr="008410E3">
              <w:rPr>
                <w:szCs w:val="24"/>
              </w:rPr>
              <w:t xml:space="preserve"> saistībā ar to, ka atsevišķu valsts sociālo pabalstu saņēmēju skaits </w:t>
            </w:r>
            <w:r w:rsidR="006838E2" w:rsidRPr="008410E3">
              <w:rPr>
                <w:szCs w:val="24"/>
              </w:rPr>
              <w:lastRenderedPageBreak/>
              <w:t>nesasniedz plānoto</w:t>
            </w:r>
            <w:r w:rsidRPr="008410E3">
              <w:rPr>
                <w:color w:val="000000" w:themeColor="text1"/>
                <w:szCs w:val="24"/>
              </w:rPr>
              <w:t>, lai nodrošinātu papildus veselības aprūpes pakalpojumus personām ar prognozējamu invaliditāti, kuri ir vērsti uz personas funkcionēšanas spēju saglabāšanu, uzlabošanu vai atjaunošanu, lai novērstu invaliditātes iestāšanos, un kuri ir iekļauti Veselības un darbspēju ekspertīzes ārstu valsts komisijas apstiprinātajā personas ar prognozējamu invaliditāti individuālajā rehabilitācijas plānā</w:t>
            </w:r>
            <w:r w:rsidR="00154BC3" w:rsidRPr="008410E3">
              <w:rPr>
                <w:color w:val="000000" w:themeColor="text1"/>
                <w:szCs w:val="24"/>
              </w:rPr>
              <w:t>,</w:t>
            </w:r>
            <w:proofErr w:type="gramStart"/>
            <w:r w:rsidR="00154BC3" w:rsidRPr="008410E3">
              <w:rPr>
                <w:color w:val="000000" w:themeColor="text1"/>
                <w:szCs w:val="24"/>
              </w:rPr>
              <w:t xml:space="preserve"> </w:t>
            </w:r>
            <w:r w:rsidR="00ED37EE" w:rsidRPr="008410E3">
              <w:rPr>
                <w:color w:val="000000" w:themeColor="text1"/>
                <w:szCs w:val="24"/>
              </w:rPr>
              <w:t xml:space="preserve"> </w:t>
            </w:r>
            <w:proofErr w:type="gramEnd"/>
            <w:r w:rsidR="00154BC3" w:rsidRPr="008410E3">
              <w:rPr>
                <w:color w:val="000000" w:themeColor="text1"/>
              </w:rPr>
              <w:t>kā arī ilgstoši slimojošām personām darbspējas vecumā</w:t>
            </w:r>
            <w:r w:rsidR="00154BC3" w:rsidRPr="008410E3">
              <w:rPr>
                <w:color w:val="000000" w:themeColor="text1"/>
                <w:szCs w:val="24"/>
              </w:rPr>
              <w:t xml:space="preserve"> </w:t>
            </w:r>
            <w:r w:rsidR="00ED37EE" w:rsidRPr="008410E3">
              <w:rPr>
                <w:color w:val="000000" w:themeColor="text1"/>
                <w:szCs w:val="24"/>
              </w:rPr>
              <w:t>un veikt</w:t>
            </w:r>
            <w:r w:rsidRPr="008410E3">
              <w:rPr>
                <w:color w:val="000000" w:themeColor="text1"/>
                <w:szCs w:val="24"/>
              </w:rPr>
              <w:t xml:space="preserve"> apropriācijas pārdali no Labklājības ministrijas budžeta apakšprogrammas 05.01.00 "Sociālās rehabilitācijas valsts programma</w:t>
            </w:r>
            <w:r w:rsidR="00EA0437" w:rsidRPr="008410E3">
              <w:rPr>
                <w:color w:val="000000" w:themeColor="text1"/>
                <w:szCs w:val="24"/>
              </w:rPr>
              <w:t>s</w:t>
            </w:r>
            <w:r w:rsidRPr="008410E3">
              <w:rPr>
                <w:color w:val="000000" w:themeColor="text1"/>
                <w:szCs w:val="24"/>
              </w:rPr>
              <w:t xml:space="preserve">" </w:t>
            </w:r>
            <w:r w:rsidR="00973653" w:rsidRPr="008410E3">
              <w:rPr>
                <w:iCs/>
              </w:rPr>
              <w:t>ietvaros īstenotā asistenta pakalpojuma pašvaldībās, ņemot vērā faktisko pakalpojuma pieprasījuma apmēru</w:t>
            </w:r>
            <w:r w:rsidR="004470B1" w:rsidRPr="008410E3">
              <w:rPr>
                <w:iCs/>
              </w:rPr>
              <w:t>,</w:t>
            </w:r>
            <w:r w:rsidR="00973653" w:rsidRPr="008410E3">
              <w:rPr>
                <w:color w:val="000000" w:themeColor="text1"/>
                <w:szCs w:val="24"/>
              </w:rPr>
              <w:t xml:space="preserve"> </w:t>
            </w:r>
            <w:r w:rsidRPr="008410E3">
              <w:rPr>
                <w:color w:val="000000" w:themeColor="text1"/>
                <w:szCs w:val="24"/>
              </w:rPr>
              <w:t xml:space="preserve">uz Veselības ministrijas budžeta apakšprogrammu 33.01.00 "Ārstniecība" 506 000 </w:t>
            </w:r>
            <w:proofErr w:type="spellStart"/>
            <w:r w:rsidRPr="008410E3">
              <w:rPr>
                <w:i/>
                <w:color w:val="000000" w:themeColor="text1"/>
                <w:szCs w:val="24"/>
              </w:rPr>
              <w:t>euro</w:t>
            </w:r>
            <w:proofErr w:type="spellEnd"/>
            <w:r w:rsidRPr="008410E3">
              <w:rPr>
                <w:color w:val="000000" w:themeColor="text1"/>
                <w:szCs w:val="24"/>
              </w:rPr>
              <w:t xml:space="preserve"> apmērā, lai nodrošinātu ambulatorās rehabilitācijas un rehabilitācijas pakalpojumu dienas stacionārā apmaksu.</w:t>
            </w:r>
          </w:p>
        </w:tc>
      </w:tr>
      <w:tr w:rsidR="003537FA" w:rsidRPr="008410E3" w:rsidTr="00C869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553" w:type="dxa"/>
            <w:tcBorders>
              <w:top w:val="single" w:sz="4" w:space="0" w:color="auto"/>
              <w:left w:val="single" w:sz="4" w:space="0" w:color="auto"/>
              <w:bottom w:val="single" w:sz="4" w:space="0" w:color="auto"/>
              <w:right w:val="single" w:sz="4" w:space="0" w:color="auto"/>
            </w:tcBorders>
          </w:tcPr>
          <w:p w:rsidR="00236EC5" w:rsidRPr="008410E3" w:rsidRDefault="00236EC5" w:rsidP="0074009B">
            <w:pPr>
              <w:rPr>
                <w:color w:val="000000" w:themeColor="text1"/>
              </w:rPr>
            </w:pPr>
            <w:r w:rsidRPr="008410E3">
              <w:rPr>
                <w:color w:val="000000" w:themeColor="text1"/>
              </w:rPr>
              <w:t>6.1. detalizēts ieņēmumu aprēķins</w:t>
            </w:r>
          </w:p>
        </w:tc>
        <w:tc>
          <w:tcPr>
            <w:tcW w:w="7654" w:type="dxa"/>
            <w:gridSpan w:val="5"/>
            <w:vMerge/>
            <w:tcBorders>
              <w:top w:val="single" w:sz="4" w:space="0" w:color="auto"/>
              <w:left w:val="single" w:sz="4" w:space="0" w:color="auto"/>
              <w:bottom w:val="single" w:sz="4" w:space="0" w:color="auto"/>
              <w:right w:val="single" w:sz="4" w:space="0" w:color="auto"/>
            </w:tcBorders>
          </w:tcPr>
          <w:p w:rsidR="00236EC5" w:rsidRPr="008410E3" w:rsidRDefault="00236EC5" w:rsidP="00A20419">
            <w:pPr>
              <w:pStyle w:val="naisf"/>
              <w:spacing w:before="0" w:after="0"/>
              <w:ind w:firstLine="0"/>
              <w:rPr>
                <w:b/>
                <w:i/>
                <w:color w:val="000000" w:themeColor="text1"/>
              </w:rPr>
            </w:pPr>
          </w:p>
        </w:tc>
      </w:tr>
      <w:tr w:rsidR="003537FA" w:rsidRPr="008410E3" w:rsidTr="00C869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553" w:type="dxa"/>
            <w:tcBorders>
              <w:top w:val="single" w:sz="4" w:space="0" w:color="auto"/>
              <w:left w:val="single" w:sz="4" w:space="0" w:color="auto"/>
              <w:bottom w:val="single" w:sz="4" w:space="0" w:color="auto"/>
              <w:right w:val="single" w:sz="4" w:space="0" w:color="auto"/>
            </w:tcBorders>
          </w:tcPr>
          <w:p w:rsidR="00236EC5" w:rsidRPr="008410E3" w:rsidRDefault="00236EC5" w:rsidP="0074009B">
            <w:pPr>
              <w:rPr>
                <w:color w:val="000000" w:themeColor="text1"/>
              </w:rPr>
            </w:pPr>
            <w:r w:rsidRPr="008410E3">
              <w:rPr>
                <w:color w:val="000000" w:themeColor="text1"/>
              </w:rPr>
              <w:t>6.2. detalizēts izdevumu aprēķins</w:t>
            </w:r>
          </w:p>
        </w:tc>
        <w:tc>
          <w:tcPr>
            <w:tcW w:w="7654" w:type="dxa"/>
            <w:gridSpan w:val="5"/>
            <w:vMerge/>
            <w:tcBorders>
              <w:top w:val="single" w:sz="4" w:space="0" w:color="auto"/>
              <w:left w:val="single" w:sz="4" w:space="0" w:color="auto"/>
              <w:bottom w:val="single" w:sz="4" w:space="0" w:color="auto"/>
              <w:right w:val="single" w:sz="4" w:space="0" w:color="auto"/>
            </w:tcBorders>
          </w:tcPr>
          <w:p w:rsidR="00236EC5" w:rsidRPr="008410E3" w:rsidRDefault="00236EC5" w:rsidP="00A20419">
            <w:pPr>
              <w:pStyle w:val="naisf"/>
              <w:spacing w:before="0" w:after="0"/>
              <w:ind w:firstLine="0"/>
              <w:rPr>
                <w:b/>
                <w:i/>
                <w:color w:val="000000" w:themeColor="text1"/>
              </w:rPr>
            </w:pPr>
          </w:p>
        </w:tc>
      </w:tr>
      <w:tr w:rsidR="00236EC5" w:rsidRPr="008410E3" w:rsidTr="00C869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553" w:type="dxa"/>
            <w:tcBorders>
              <w:top w:val="single" w:sz="4" w:space="0" w:color="auto"/>
              <w:left w:val="single" w:sz="4" w:space="0" w:color="auto"/>
              <w:bottom w:val="single" w:sz="4" w:space="0" w:color="auto"/>
              <w:right w:val="single" w:sz="4" w:space="0" w:color="auto"/>
            </w:tcBorders>
          </w:tcPr>
          <w:p w:rsidR="00236EC5" w:rsidRPr="008410E3" w:rsidRDefault="00236EC5" w:rsidP="0074009B">
            <w:pPr>
              <w:tabs>
                <w:tab w:val="left" w:pos="5940"/>
              </w:tabs>
              <w:rPr>
                <w:color w:val="000000" w:themeColor="text1"/>
                <w:shd w:val="clear" w:color="auto" w:fill="FFFFFF"/>
              </w:rPr>
            </w:pPr>
            <w:r w:rsidRPr="008410E3">
              <w:rPr>
                <w:color w:val="000000" w:themeColor="text1"/>
                <w:shd w:val="clear" w:color="auto" w:fill="FFFFFF"/>
              </w:rPr>
              <w:lastRenderedPageBreak/>
              <w:t>7. Cita informācija</w:t>
            </w:r>
          </w:p>
        </w:tc>
        <w:tc>
          <w:tcPr>
            <w:tcW w:w="7654" w:type="dxa"/>
            <w:gridSpan w:val="5"/>
            <w:tcBorders>
              <w:top w:val="single" w:sz="4" w:space="0" w:color="auto"/>
              <w:left w:val="single" w:sz="4" w:space="0" w:color="auto"/>
              <w:bottom w:val="single" w:sz="4" w:space="0" w:color="auto"/>
              <w:right w:val="single" w:sz="4" w:space="0" w:color="auto"/>
            </w:tcBorders>
          </w:tcPr>
          <w:p w:rsidR="00676145" w:rsidRPr="008410E3" w:rsidRDefault="0000295B" w:rsidP="00676145">
            <w:pPr>
              <w:pStyle w:val="BodyTextIndent"/>
              <w:ind w:firstLine="0"/>
              <w:rPr>
                <w:szCs w:val="24"/>
                <w:shd w:val="clear" w:color="auto" w:fill="FFFFFF"/>
              </w:rPr>
            </w:pPr>
            <w:r w:rsidRPr="008410E3">
              <w:rPr>
                <w:szCs w:val="24"/>
                <w:shd w:val="clear" w:color="auto" w:fill="FFFFFF"/>
              </w:rPr>
              <w:t xml:space="preserve">Pēc </w:t>
            </w:r>
            <w:r w:rsidRPr="008410E3">
              <w:t xml:space="preserve">Ministru kabineta rīkojuma “Par apropriācijas pārdali” apstiprināšanas </w:t>
            </w:r>
            <w:r w:rsidR="00F252BD" w:rsidRPr="008410E3">
              <w:rPr>
                <w:szCs w:val="24"/>
                <w:shd w:val="clear" w:color="auto" w:fill="FFFFFF"/>
              </w:rPr>
              <w:t>Vides aizsardzības un r</w:t>
            </w:r>
            <w:r w:rsidR="003A7C7D" w:rsidRPr="008410E3">
              <w:rPr>
                <w:szCs w:val="24"/>
                <w:shd w:val="clear" w:color="auto" w:fill="FFFFFF"/>
              </w:rPr>
              <w:t>eģionālās attīstības ministrija, Labklājības ministrija</w:t>
            </w:r>
            <w:r w:rsidR="00F252BD" w:rsidRPr="008410E3">
              <w:rPr>
                <w:szCs w:val="24"/>
                <w:shd w:val="clear" w:color="auto" w:fill="FFFFFF"/>
              </w:rPr>
              <w:t xml:space="preserve"> un </w:t>
            </w:r>
            <w:r w:rsidR="003A7C7D" w:rsidRPr="008410E3">
              <w:rPr>
                <w:szCs w:val="24"/>
                <w:shd w:val="clear" w:color="auto" w:fill="FFFFFF"/>
              </w:rPr>
              <w:t>Veselības ministrija</w:t>
            </w:r>
            <w:r w:rsidR="00F252BD" w:rsidRPr="008410E3">
              <w:rPr>
                <w:szCs w:val="24"/>
                <w:shd w:val="clear" w:color="auto" w:fill="FFFFFF"/>
              </w:rPr>
              <w:t xml:space="preserve"> normatīvajos aktos noteiktā kārtībā sagatavo</w:t>
            </w:r>
            <w:r w:rsidR="003A7C7D" w:rsidRPr="008410E3">
              <w:rPr>
                <w:szCs w:val="24"/>
                <w:shd w:val="clear" w:color="auto" w:fill="FFFFFF"/>
              </w:rPr>
              <w:t>s</w:t>
            </w:r>
            <w:r w:rsidR="00F252BD" w:rsidRPr="008410E3">
              <w:rPr>
                <w:szCs w:val="24"/>
                <w:shd w:val="clear" w:color="auto" w:fill="FFFFFF"/>
              </w:rPr>
              <w:t xml:space="preserve"> un iesnieg</w:t>
            </w:r>
            <w:r w:rsidR="003A7C7D" w:rsidRPr="008410E3">
              <w:rPr>
                <w:szCs w:val="24"/>
                <w:shd w:val="clear" w:color="auto" w:fill="FFFFFF"/>
              </w:rPr>
              <w:t>s</w:t>
            </w:r>
            <w:r w:rsidR="00F252BD" w:rsidRPr="008410E3">
              <w:rPr>
                <w:szCs w:val="24"/>
                <w:shd w:val="clear" w:color="auto" w:fill="FFFFFF"/>
              </w:rPr>
              <w:t xml:space="preserve"> Finanšu ministrijā pieprasījumu valsts budžeta apropriācijas pārdalei atbilstoši rīkojuma 1., 2. un 3.punktam.</w:t>
            </w:r>
          </w:p>
          <w:p w:rsidR="00236EC5" w:rsidRPr="008410E3" w:rsidRDefault="00F252BD" w:rsidP="003A7C7D">
            <w:pPr>
              <w:pStyle w:val="BodyTextIndent"/>
              <w:ind w:firstLine="0"/>
              <w:rPr>
                <w:color w:val="FF0000"/>
                <w:szCs w:val="24"/>
                <w:shd w:val="clear" w:color="auto" w:fill="FFFFFF"/>
              </w:rPr>
            </w:pPr>
            <w:r w:rsidRPr="008410E3">
              <w:rPr>
                <w:szCs w:val="24"/>
                <w:shd w:val="clear" w:color="auto" w:fill="FFFFFF"/>
              </w:rPr>
              <w:t>Finanšu ministr</w:t>
            </w:r>
            <w:r w:rsidR="003A7C7D" w:rsidRPr="008410E3">
              <w:rPr>
                <w:szCs w:val="24"/>
                <w:shd w:val="clear" w:color="auto" w:fill="FFFFFF"/>
              </w:rPr>
              <w:t>s</w:t>
            </w:r>
            <w:r w:rsidRPr="008410E3">
              <w:rPr>
                <w:szCs w:val="24"/>
                <w:shd w:val="clear" w:color="auto" w:fill="FFFFFF"/>
              </w:rPr>
              <w:t xml:space="preserve"> normatīvajos aktos noteiktā kārtībā informē</w:t>
            </w:r>
            <w:r w:rsidR="003A7C7D" w:rsidRPr="008410E3">
              <w:rPr>
                <w:szCs w:val="24"/>
                <w:shd w:val="clear" w:color="auto" w:fill="FFFFFF"/>
              </w:rPr>
              <w:t>s</w:t>
            </w:r>
            <w:r w:rsidRPr="008410E3">
              <w:rPr>
                <w:szCs w:val="24"/>
                <w:shd w:val="clear" w:color="auto" w:fill="FFFFFF"/>
              </w:rPr>
              <w:t xml:space="preserve"> Saeimu par </w:t>
            </w:r>
            <w:r w:rsidR="003A7C7D" w:rsidRPr="008410E3">
              <w:rPr>
                <w:szCs w:val="24"/>
                <w:shd w:val="clear" w:color="auto" w:fill="FFFFFF"/>
              </w:rPr>
              <w:t>rīkojuma</w:t>
            </w:r>
            <w:r w:rsidRPr="008410E3">
              <w:rPr>
                <w:szCs w:val="24"/>
                <w:shd w:val="clear" w:color="auto" w:fill="FFFFFF"/>
              </w:rPr>
              <w:t xml:space="preserve"> 1., 2. un 3.punktā minēto apropriācijas pārdali</w:t>
            </w:r>
            <w:proofErr w:type="gramStart"/>
            <w:r w:rsidRPr="008410E3">
              <w:rPr>
                <w:szCs w:val="24"/>
                <w:shd w:val="clear" w:color="auto" w:fill="FFFFFF"/>
              </w:rPr>
              <w:t xml:space="preserve"> un</w:t>
            </w:r>
            <w:proofErr w:type="gramEnd"/>
            <w:r w:rsidRPr="008410E3">
              <w:rPr>
                <w:szCs w:val="24"/>
                <w:shd w:val="clear" w:color="auto" w:fill="FFFFFF"/>
              </w:rPr>
              <w:t xml:space="preserve"> pēc Saeimas atļaujas saņemšanas veik</w:t>
            </w:r>
            <w:r w:rsidR="003A7C7D" w:rsidRPr="008410E3">
              <w:rPr>
                <w:szCs w:val="24"/>
                <w:shd w:val="clear" w:color="auto" w:fill="FFFFFF"/>
              </w:rPr>
              <w:t>s</w:t>
            </w:r>
            <w:r w:rsidRPr="008410E3">
              <w:rPr>
                <w:szCs w:val="24"/>
                <w:shd w:val="clear" w:color="auto" w:fill="FFFFFF"/>
              </w:rPr>
              <w:t xml:space="preserve"> apropriācijas pārdali.</w:t>
            </w:r>
          </w:p>
        </w:tc>
      </w:tr>
    </w:tbl>
    <w:p w:rsidR="00B623EB" w:rsidRPr="008410E3" w:rsidRDefault="00B623EB" w:rsidP="004411F3">
      <w:pPr>
        <w:tabs>
          <w:tab w:val="left" w:pos="5940"/>
        </w:tabs>
        <w:jc w:val="both"/>
        <w:rPr>
          <w:color w:val="000000" w:themeColor="text1"/>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5152"/>
        <w:gridCol w:w="4629"/>
      </w:tblGrid>
      <w:tr w:rsidR="003537FA" w:rsidRPr="003537FA" w:rsidTr="00DB70D2">
        <w:tc>
          <w:tcPr>
            <w:tcW w:w="10206" w:type="dxa"/>
            <w:gridSpan w:val="3"/>
            <w:tcBorders>
              <w:top w:val="single" w:sz="4" w:space="0" w:color="auto"/>
            </w:tcBorders>
          </w:tcPr>
          <w:p w:rsidR="0023436E" w:rsidRPr="003537FA" w:rsidRDefault="0023436E" w:rsidP="006C418A">
            <w:pPr>
              <w:pStyle w:val="naisnod"/>
              <w:spacing w:before="0" w:after="0"/>
              <w:ind w:left="-170" w:right="57"/>
              <w:rPr>
                <w:color w:val="000000" w:themeColor="text1"/>
              </w:rPr>
            </w:pPr>
            <w:r w:rsidRPr="008410E3">
              <w:rPr>
                <w:color w:val="000000" w:themeColor="text1"/>
              </w:rPr>
              <w:t>VII</w:t>
            </w:r>
            <w:r w:rsidR="000941C5" w:rsidRPr="008410E3">
              <w:rPr>
                <w:color w:val="000000" w:themeColor="text1"/>
              </w:rPr>
              <w:t>.</w:t>
            </w:r>
            <w:r w:rsidRPr="008410E3">
              <w:rPr>
                <w:color w:val="000000" w:themeColor="text1"/>
              </w:rPr>
              <w:t xml:space="preserve"> Tiesību akta projekta izpildes nodrošināšana un tās ietekme uz institūcijām</w:t>
            </w:r>
          </w:p>
        </w:tc>
      </w:tr>
      <w:tr w:rsidR="003537FA" w:rsidRPr="003537FA" w:rsidTr="00DB70D2">
        <w:trPr>
          <w:trHeight w:val="427"/>
        </w:trPr>
        <w:tc>
          <w:tcPr>
            <w:tcW w:w="425" w:type="dxa"/>
          </w:tcPr>
          <w:p w:rsidR="000157C7" w:rsidRPr="003537FA" w:rsidRDefault="000157C7" w:rsidP="007D099D">
            <w:pPr>
              <w:pStyle w:val="naisnod"/>
              <w:spacing w:before="0" w:after="0"/>
              <w:ind w:left="57" w:right="57"/>
              <w:jc w:val="left"/>
              <w:rPr>
                <w:b w:val="0"/>
                <w:color w:val="000000" w:themeColor="text1"/>
              </w:rPr>
            </w:pPr>
            <w:r w:rsidRPr="003537FA">
              <w:rPr>
                <w:b w:val="0"/>
                <w:color w:val="000000" w:themeColor="text1"/>
              </w:rPr>
              <w:t>1.</w:t>
            </w:r>
          </w:p>
        </w:tc>
        <w:tc>
          <w:tcPr>
            <w:tcW w:w="5152" w:type="dxa"/>
          </w:tcPr>
          <w:p w:rsidR="000157C7" w:rsidRPr="003537FA" w:rsidRDefault="000157C7" w:rsidP="007D099D">
            <w:pPr>
              <w:pStyle w:val="naisf"/>
              <w:spacing w:before="0" w:after="0"/>
              <w:ind w:left="57" w:right="57" w:firstLine="0"/>
              <w:jc w:val="left"/>
              <w:rPr>
                <w:color w:val="000000" w:themeColor="text1"/>
              </w:rPr>
            </w:pPr>
            <w:r w:rsidRPr="003537FA">
              <w:rPr>
                <w:color w:val="000000" w:themeColor="text1"/>
              </w:rPr>
              <w:t xml:space="preserve">Projekta izpildē iesaistītās institūcijas </w:t>
            </w:r>
          </w:p>
        </w:tc>
        <w:tc>
          <w:tcPr>
            <w:tcW w:w="4629" w:type="dxa"/>
          </w:tcPr>
          <w:p w:rsidR="000157C7" w:rsidRPr="003537FA" w:rsidRDefault="00955A0E" w:rsidP="002D5809">
            <w:pPr>
              <w:spacing w:before="75" w:after="75"/>
              <w:jc w:val="both"/>
              <w:rPr>
                <w:color w:val="000000" w:themeColor="text1"/>
              </w:rPr>
            </w:pPr>
            <w:r w:rsidRPr="003537FA">
              <w:rPr>
                <w:color w:val="000000" w:themeColor="text1"/>
              </w:rPr>
              <w:t xml:space="preserve">Ministru kabineta rīkojuma projekta izpildi nodrošinās </w:t>
            </w:r>
            <w:r w:rsidR="002D5809" w:rsidRPr="003537FA">
              <w:rPr>
                <w:color w:val="000000" w:themeColor="text1"/>
              </w:rPr>
              <w:t>N</w:t>
            </w:r>
            <w:r w:rsidR="00427CF4" w:rsidRPr="003537FA">
              <w:rPr>
                <w:color w:val="000000" w:themeColor="text1"/>
              </w:rPr>
              <w:t>VD</w:t>
            </w:r>
            <w:r w:rsidRPr="003537FA">
              <w:rPr>
                <w:color w:val="000000" w:themeColor="text1"/>
              </w:rPr>
              <w:t>.</w:t>
            </w:r>
          </w:p>
        </w:tc>
      </w:tr>
      <w:tr w:rsidR="003537FA" w:rsidRPr="003537FA" w:rsidTr="00DB70D2">
        <w:trPr>
          <w:trHeight w:val="463"/>
        </w:trPr>
        <w:tc>
          <w:tcPr>
            <w:tcW w:w="425" w:type="dxa"/>
          </w:tcPr>
          <w:p w:rsidR="000157C7" w:rsidRPr="003537FA" w:rsidRDefault="000157C7" w:rsidP="007D099D">
            <w:pPr>
              <w:pStyle w:val="naisnod"/>
              <w:spacing w:before="0" w:after="0"/>
              <w:ind w:left="57" w:right="57"/>
              <w:jc w:val="left"/>
              <w:rPr>
                <w:b w:val="0"/>
                <w:color w:val="000000" w:themeColor="text1"/>
              </w:rPr>
            </w:pPr>
            <w:r w:rsidRPr="003537FA">
              <w:rPr>
                <w:b w:val="0"/>
                <w:color w:val="000000" w:themeColor="text1"/>
              </w:rPr>
              <w:t>2.</w:t>
            </w:r>
          </w:p>
        </w:tc>
        <w:tc>
          <w:tcPr>
            <w:tcW w:w="5152" w:type="dxa"/>
          </w:tcPr>
          <w:p w:rsidR="000157C7" w:rsidRPr="003537FA" w:rsidRDefault="000157C7" w:rsidP="007D099D">
            <w:pPr>
              <w:pStyle w:val="naisf"/>
              <w:spacing w:before="0" w:after="0"/>
              <w:ind w:left="57" w:right="57" w:firstLine="0"/>
              <w:jc w:val="left"/>
              <w:rPr>
                <w:color w:val="000000" w:themeColor="text1"/>
              </w:rPr>
            </w:pPr>
            <w:r w:rsidRPr="003537FA">
              <w:rPr>
                <w:color w:val="000000" w:themeColor="text1"/>
              </w:rPr>
              <w:t>Projekta izpildes</w:t>
            </w:r>
            <w:r w:rsidR="00AD3DF5" w:rsidRPr="003537FA">
              <w:rPr>
                <w:color w:val="000000" w:themeColor="text1"/>
              </w:rPr>
              <w:t xml:space="preserve"> ietekme uz pārvaldes funkcijām un institucionālo struktūru.</w:t>
            </w:r>
          </w:p>
          <w:p w:rsidR="00AD3DF5" w:rsidRPr="003537FA" w:rsidRDefault="00AD3DF5" w:rsidP="007D099D">
            <w:pPr>
              <w:pStyle w:val="naisf"/>
              <w:spacing w:before="0" w:after="0"/>
              <w:ind w:left="57" w:right="57" w:firstLine="0"/>
              <w:jc w:val="left"/>
              <w:rPr>
                <w:color w:val="000000" w:themeColor="text1"/>
              </w:rPr>
            </w:pPr>
            <w:r w:rsidRPr="003537FA">
              <w:rPr>
                <w:color w:val="000000" w:themeColor="text1"/>
              </w:rPr>
              <w:t>Jaunu institūciju izveide, esošu institūciju likvidācija vai reorganizācija, to ietekme uz institūcijas cilvēkresursiem</w:t>
            </w:r>
          </w:p>
        </w:tc>
        <w:tc>
          <w:tcPr>
            <w:tcW w:w="4629" w:type="dxa"/>
          </w:tcPr>
          <w:p w:rsidR="000157C7" w:rsidRPr="003537FA" w:rsidRDefault="002D5809" w:rsidP="00975E5B">
            <w:pPr>
              <w:jc w:val="both"/>
              <w:rPr>
                <w:color w:val="000000" w:themeColor="text1"/>
              </w:rPr>
            </w:pPr>
            <w:r w:rsidRPr="003537FA">
              <w:rPr>
                <w:color w:val="000000" w:themeColor="text1"/>
              </w:rPr>
              <w:t>NVD</w:t>
            </w:r>
            <w:r w:rsidR="00955A0E" w:rsidRPr="003537FA">
              <w:rPr>
                <w:color w:val="000000" w:themeColor="text1"/>
              </w:rPr>
              <w:t xml:space="preserve"> Ministru kabineta rīkojuma projekta izpildi nodrošinās esošo funkciju ietvaros.</w:t>
            </w:r>
          </w:p>
        </w:tc>
      </w:tr>
      <w:tr w:rsidR="003537FA" w:rsidRPr="003537FA" w:rsidTr="00DB70D2">
        <w:trPr>
          <w:trHeight w:val="476"/>
        </w:trPr>
        <w:tc>
          <w:tcPr>
            <w:tcW w:w="425" w:type="dxa"/>
          </w:tcPr>
          <w:p w:rsidR="000157C7" w:rsidRPr="003537FA" w:rsidRDefault="007537DB" w:rsidP="007D099D">
            <w:pPr>
              <w:pStyle w:val="naiskr"/>
              <w:spacing w:before="0" w:after="0"/>
              <w:ind w:left="57" w:right="57"/>
              <w:rPr>
                <w:color w:val="000000" w:themeColor="text1"/>
              </w:rPr>
            </w:pPr>
            <w:r w:rsidRPr="003537FA">
              <w:rPr>
                <w:color w:val="000000" w:themeColor="text1"/>
              </w:rPr>
              <w:t>3</w:t>
            </w:r>
            <w:r w:rsidR="000157C7" w:rsidRPr="003537FA">
              <w:rPr>
                <w:color w:val="000000" w:themeColor="text1"/>
              </w:rPr>
              <w:t>.</w:t>
            </w:r>
          </w:p>
        </w:tc>
        <w:tc>
          <w:tcPr>
            <w:tcW w:w="5152" w:type="dxa"/>
          </w:tcPr>
          <w:p w:rsidR="000157C7" w:rsidRPr="003537FA" w:rsidRDefault="000157C7" w:rsidP="007D099D">
            <w:pPr>
              <w:pStyle w:val="naiskr"/>
              <w:spacing w:before="0" w:after="0"/>
              <w:ind w:left="57" w:right="57"/>
              <w:rPr>
                <w:color w:val="000000" w:themeColor="text1"/>
              </w:rPr>
            </w:pPr>
            <w:r w:rsidRPr="003537FA">
              <w:rPr>
                <w:color w:val="000000" w:themeColor="text1"/>
              </w:rPr>
              <w:t>Cita informācija</w:t>
            </w:r>
          </w:p>
        </w:tc>
        <w:tc>
          <w:tcPr>
            <w:tcW w:w="4629" w:type="dxa"/>
          </w:tcPr>
          <w:p w:rsidR="000157C7" w:rsidRPr="003537FA" w:rsidRDefault="000157C7" w:rsidP="00BE083D">
            <w:pPr>
              <w:spacing w:before="75" w:after="75"/>
              <w:rPr>
                <w:color w:val="000000" w:themeColor="text1"/>
              </w:rPr>
            </w:pPr>
            <w:r w:rsidRPr="003537FA">
              <w:rPr>
                <w:color w:val="000000" w:themeColor="text1"/>
              </w:rPr>
              <w:t> Nav</w:t>
            </w:r>
          </w:p>
        </w:tc>
      </w:tr>
    </w:tbl>
    <w:p w:rsidR="00214094" w:rsidRPr="003537FA" w:rsidRDefault="006C418A" w:rsidP="00406149">
      <w:pPr>
        <w:pStyle w:val="naisf"/>
        <w:tabs>
          <w:tab w:val="left" w:pos="5760"/>
        </w:tabs>
        <w:spacing w:before="0" w:after="0"/>
        <w:ind w:hanging="426"/>
        <w:rPr>
          <w:i/>
          <w:color w:val="000000" w:themeColor="text1"/>
          <w:sz w:val="28"/>
          <w:szCs w:val="28"/>
        </w:rPr>
      </w:pPr>
      <w:r w:rsidRPr="003537FA">
        <w:rPr>
          <w:i/>
          <w:color w:val="000000" w:themeColor="text1"/>
          <w:sz w:val="28"/>
          <w:szCs w:val="28"/>
        </w:rPr>
        <w:t>Anotācijas II,</w:t>
      </w:r>
      <w:r w:rsidR="00FB1BE1" w:rsidRPr="003537FA">
        <w:rPr>
          <w:i/>
          <w:color w:val="000000" w:themeColor="text1"/>
          <w:sz w:val="28"/>
          <w:szCs w:val="28"/>
        </w:rPr>
        <w:t xml:space="preserve"> IV,</w:t>
      </w:r>
      <w:r w:rsidR="008D396D" w:rsidRPr="003537FA">
        <w:rPr>
          <w:i/>
          <w:color w:val="000000" w:themeColor="text1"/>
          <w:sz w:val="28"/>
          <w:szCs w:val="28"/>
        </w:rPr>
        <w:t xml:space="preserve"> V,</w:t>
      </w:r>
      <w:r w:rsidR="00FB1BE1" w:rsidRPr="003537FA">
        <w:rPr>
          <w:i/>
          <w:color w:val="000000" w:themeColor="text1"/>
          <w:sz w:val="28"/>
          <w:szCs w:val="28"/>
        </w:rPr>
        <w:t xml:space="preserve"> VI sadaļa – projekts šīs jomas neskar.</w:t>
      </w:r>
    </w:p>
    <w:p w:rsidR="00482B6E" w:rsidRPr="003537FA" w:rsidRDefault="00482B6E" w:rsidP="00CB2B21">
      <w:pPr>
        <w:pStyle w:val="naisf"/>
        <w:tabs>
          <w:tab w:val="left" w:pos="6804"/>
        </w:tabs>
        <w:spacing w:before="0" w:after="0"/>
        <w:ind w:firstLine="0"/>
        <w:rPr>
          <w:color w:val="000000" w:themeColor="text1"/>
          <w:sz w:val="28"/>
          <w:szCs w:val="28"/>
        </w:rPr>
      </w:pPr>
    </w:p>
    <w:p w:rsidR="00D54E20" w:rsidRPr="003537FA" w:rsidRDefault="00D54E20" w:rsidP="00CB2B21">
      <w:pPr>
        <w:pStyle w:val="naisf"/>
        <w:tabs>
          <w:tab w:val="left" w:pos="6804"/>
        </w:tabs>
        <w:spacing w:before="0" w:after="0"/>
        <w:ind w:firstLine="0"/>
        <w:rPr>
          <w:color w:val="000000" w:themeColor="text1"/>
          <w:sz w:val="28"/>
          <w:szCs w:val="28"/>
        </w:rPr>
      </w:pPr>
    </w:p>
    <w:p w:rsidR="00257DB6" w:rsidRPr="003537FA" w:rsidRDefault="00257DB6" w:rsidP="00257DB6">
      <w:pPr>
        <w:tabs>
          <w:tab w:val="left" w:pos="7230"/>
        </w:tabs>
        <w:spacing w:after="720"/>
        <w:ind w:right="-766"/>
        <w:rPr>
          <w:rFonts w:eastAsia="Calibri"/>
          <w:color w:val="000000" w:themeColor="text1"/>
          <w:sz w:val="28"/>
          <w:szCs w:val="28"/>
          <w:lang w:eastAsia="en-US"/>
        </w:rPr>
      </w:pPr>
      <w:r w:rsidRPr="003537FA">
        <w:rPr>
          <w:rFonts w:eastAsia="Calibri"/>
          <w:color w:val="000000" w:themeColor="text1"/>
          <w:sz w:val="28"/>
          <w:szCs w:val="28"/>
          <w:lang w:eastAsia="en-US"/>
        </w:rPr>
        <w:t>Veselības ministre</w:t>
      </w:r>
      <w:r w:rsidRPr="003537FA">
        <w:rPr>
          <w:rFonts w:eastAsia="Calibri"/>
          <w:color w:val="000000" w:themeColor="text1"/>
          <w:sz w:val="28"/>
          <w:szCs w:val="28"/>
          <w:lang w:eastAsia="en-US"/>
        </w:rPr>
        <w:tab/>
        <w:t xml:space="preserve">Anda </w:t>
      </w:r>
      <w:proofErr w:type="spellStart"/>
      <w:r w:rsidRPr="003537FA">
        <w:rPr>
          <w:rFonts w:eastAsia="Calibri"/>
          <w:color w:val="000000" w:themeColor="text1"/>
          <w:sz w:val="28"/>
          <w:szCs w:val="28"/>
          <w:lang w:eastAsia="en-US"/>
        </w:rPr>
        <w:t>Čakša</w:t>
      </w:r>
      <w:proofErr w:type="spellEnd"/>
      <w:r w:rsidRPr="003537FA">
        <w:rPr>
          <w:rFonts w:eastAsia="Calibri"/>
          <w:color w:val="000000" w:themeColor="text1"/>
          <w:sz w:val="28"/>
          <w:szCs w:val="28"/>
          <w:lang w:eastAsia="en-US"/>
        </w:rPr>
        <w:tab/>
      </w:r>
    </w:p>
    <w:p w:rsidR="00257DB6" w:rsidRPr="003537FA" w:rsidRDefault="00257DB6" w:rsidP="00A91F53">
      <w:pPr>
        <w:ind w:right="-1"/>
        <w:rPr>
          <w:rFonts w:eastAsia="Calibri"/>
          <w:color w:val="000000" w:themeColor="text1"/>
          <w:sz w:val="28"/>
          <w:szCs w:val="28"/>
          <w:lang w:eastAsia="en-US"/>
        </w:rPr>
      </w:pPr>
      <w:r w:rsidRPr="003537FA">
        <w:rPr>
          <w:rFonts w:eastAsia="Calibri"/>
          <w:color w:val="000000" w:themeColor="text1"/>
          <w:sz w:val="28"/>
          <w:szCs w:val="28"/>
          <w:lang w:eastAsia="en-US"/>
        </w:rPr>
        <w:t>Vīza</w:t>
      </w:r>
      <w:r w:rsidR="00A91F53" w:rsidRPr="003537FA">
        <w:rPr>
          <w:rFonts w:eastAsia="Calibri"/>
          <w:color w:val="000000" w:themeColor="text1"/>
          <w:sz w:val="28"/>
          <w:szCs w:val="28"/>
          <w:lang w:eastAsia="en-US"/>
        </w:rPr>
        <w:t>: Valsts sekretārs</w:t>
      </w:r>
      <w:r w:rsidR="00A91F53" w:rsidRPr="003537FA">
        <w:rPr>
          <w:rFonts w:eastAsia="Calibri"/>
          <w:color w:val="000000" w:themeColor="text1"/>
          <w:sz w:val="28"/>
          <w:szCs w:val="28"/>
          <w:lang w:eastAsia="en-US"/>
        </w:rPr>
        <w:tab/>
      </w:r>
      <w:r w:rsidR="00A91F53" w:rsidRPr="003537FA">
        <w:rPr>
          <w:rFonts w:eastAsia="Calibri"/>
          <w:color w:val="000000" w:themeColor="text1"/>
          <w:sz w:val="28"/>
          <w:szCs w:val="28"/>
          <w:lang w:eastAsia="en-US"/>
        </w:rPr>
        <w:tab/>
      </w:r>
      <w:r w:rsidR="00A91F53" w:rsidRPr="003537FA">
        <w:rPr>
          <w:rFonts w:eastAsia="Calibri"/>
          <w:color w:val="000000" w:themeColor="text1"/>
          <w:sz w:val="28"/>
          <w:szCs w:val="28"/>
          <w:lang w:eastAsia="en-US"/>
        </w:rPr>
        <w:tab/>
      </w:r>
      <w:r w:rsidR="00A91F53" w:rsidRPr="003537FA">
        <w:rPr>
          <w:rFonts w:eastAsia="Calibri"/>
          <w:color w:val="000000" w:themeColor="text1"/>
          <w:sz w:val="28"/>
          <w:szCs w:val="28"/>
          <w:lang w:eastAsia="en-US"/>
        </w:rPr>
        <w:tab/>
      </w:r>
      <w:r w:rsidR="00A91F53" w:rsidRPr="003537FA">
        <w:rPr>
          <w:rFonts w:eastAsia="Calibri"/>
          <w:color w:val="000000" w:themeColor="text1"/>
          <w:sz w:val="28"/>
          <w:szCs w:val="28"/>
          <w:lang w:eastAsia="en-US"/>
        </w:rPr>
        <w:tab/>
      </w:r>
      <w:r w:rsidR="00A91F53" w:rsidRPr="003537FA">
        <w:rPr>
          <w:rFonts w:eastAsia="Calibri"/>
          <w:color w:val="000000" w:themeColor="text1"/>
          <w:sz w:val="28"/>
          <w:szCs w:val="28"/>
          <w:lang w:eastAsia="en-US"/>
        </w:rPr>
        <w:tab/>
      </w:r>
      <w:r w:rsidR="00A91F53" w:rsidRPr="003537FA">
        <w:rPr>
          <w:rFonts w:eastAsia="Calibri"/>
          <w:color w:val="000000" w:themeColor="text1"/>
          <w:sz w:val="28"/>
          <w:szCs w:val="28"/>
          <w:lang w:eastAsia="en-US"/>
        </w:rPr>
        <w:tab/>
      </w:r>
      <w:r w:rsidRPr="003537FA">
        <w:rPr>
          <w:rFonts w:eastAsia="Calibri"/>
          <w:color w:val="000000" w:themeColor="text1"/>
          <w:sz w:val="28"/>
          <w:szCs w:val="28"/>
          <w:lang w:eastAsia="en-US"/>
        </w:rPr>
        <w:t>Kārlis Ketners</w:t>
      </w:r>
    </w:p>
    <w:p w:rsidR="00D41027" w:rsidRDefault="00D41027" w:rsidP="001369EA">
      <w:pPr>
        <w:pStyle w:val="NormalWeb"/>
        <w:spacing w:before="0" w:beforeAutospacing="0" w:after="0" w:afterAutospacing="0"/>
        <w:rPr>
          <w:color w:val="000000" w:themeColor="text1"/>
          <w:sz w:val="20"/>
          <w:szCs w:val="20"/>
        </w:rPr>
      </w:pPr>
    </w:p>
    <w:p w:rsidR="002710DA" w:rsidRDefault="002710DA" w:rsidP="001369EA">
      <w:pPr>
        <w:pStyle w:val="NormalWeb"/>
        <w:spacing w:before="0" w:beforeAutospacing="0" w:after="0" w:afterAutospacing="0"/>
        <w:rPr>
          <w:color w:val="000000" w:themeColor="text1"/>
          <w:sz w:val="20"/>
          <w:szCs w:val="20"/>
        </w:rPr>
      </w:pPr>
    </w:p>
    <w:p w:rsidR="002710DA" w:rsidRPr="003537FA" w:rsidRDefault="002710DA" w:rsidP="001369EA">
      <w:pPr>
        <w:pStyle w:val="NormalWeb"/>
        <w:spacing w:before="0" w:beforeAutospacing="0" w:after="0" w:afterAutospacing="0"/>
        <w:rPr>
          <w:color w:val="000000" w:themeColor="text1"/>
          <w:sz w:val="20"/>
          <w:szCs w:val="20"/>
        </w:rPr>
      </w:pPr>
    </w:p>
    <w:p w:rsidR="009F71B1" w:rsidRPr="003537FA" w:rsidRDefault="009F71B1" w:rsidP="001369EA">
      <w:pPr>
        <w:pStyle w:val="NormalWeb"/>
        <w:spacing w:before="0" w:beforeAutospacing="0" w:after="0" w:afterAutospacing="0"/>
        <w:rPr>
          <w:color w:val="000000" w:themeColor="text1"/>
          <w:sz w:val="20"/>
          <w:szCs w:val="20"/>
        </w:rPr>
      </w:pPr>
    </w:p>
    <w:p w:rsidR="000E5CE3" w:rsidRPr="003537FA" w:rsidRDefault="000E5CE3" w:rsidP="001369EA">
      <w:pPr>
        <w:pStyle w:val="NormalWeb"/>
        <w:spacing w:before="0" w:beforeAutospacing="0" w:after="0" w:afterAutospacing="0"/>
        <w:rPr>
          <w:color w:val="000000" w:themeColor="text1"/>
          <w:sz w:val="20"/>
          <w:szCs w:val="20"/>
        </w:rPr>
      </w:pPr>
    </w:p>
    <w:p w:rsidR="000E5CE3" w:rsidRPr="003537FA" w:rsidRDefault="004C632D" w:rsidP="00482B6E">
      <w:pPr>
        <w:pStyle w:val="NormalWeb"/>
        <w:spacing w:before="0" w:beforeAutospacing="0" w:after="0" w:afterAutospacing="0"/>
        <w:rPr>
          <w:color w:val="000000" w:themeColor="text1"/>
          <w:sz w:val="20"/>
          <w:szCs w:val="20"/>
        </w:rPr>
      </w:pPr>
      <w:proofErr w:type="spellStart"/>
      <w:r w:rsidRPr="003537FA">
        <w:rPr>
          <w:color w:val="000000" w:themeColor="text1"/>
          <w:sz w:val="20"/>
          <w:szCs w:val="20"/>
        </w:rPr>
        <w:t>S.Kasparenko</w:t>
      </w:r>
      <w:proofErr w:type="spellEnd"/>
      <w:r w:rsidR="000E5CE3" w:rsidRPr="003537FA">
        <w:rPr>
          <w:color w:val="000000" w:themeColor="text1"/>
          <w:sz w:val="20"/>
          <w:szCs w:val="20"/>
        </w:rPr>
        <w:t xml:space="preserve">, </w:t>
      </w:r>
      <w:r w:rsidR="001369EA" w:rsidRPr="003537FA">
        <w:rPr>
          <w:color w:val="000000" w:themeColor="text1"/>
          <w:sz w:val="20"/>
          <w:szCs w:val="20"/>
        </w:rPr>
        <w:t>67876</w:t>
      </w:r>
      <w:r w:rsidRPr="003537FA">
        <w:rPr>
          <w:color w:val="000000" w:themeColor="text1"/>
          <w:sz w:val="20"/>
          <w:szCs w:val="20"/>
        </w:rPr>
        <w:t>147</w:t>
      </w:r>
    </w:p>
    <w:p w:rsidR="00561CA4" w:rsidRPr="003349B0" w:rsidRDefault="009831E0" w:rsidP="00482B6E">
      <w:pPr>
        <w:pStyle w:val="NormalWeb"/>
        <w:spacing w:before="0" w:beforeAutospacing="0" w:after="0" w:afterAutospacing="0"/>
        <w:rPr>
          <w:rStyle w:val="Hyperlink"/>
          <w:color w:val="000000" w:themeColor="text1"/>
          <w:sz w:val="20"/>
          <w:szCs w:val="20"/>
          <w:u w:val="none"/>
        </w:rPr>
      </w:pPr>
      <w:hyperlink r:id="rId10" w:history="1">
        <w:r w:rsidR="004C632D" w:rsidRPr="003349B0">
          <w:rPr>
            <w:rStyle w:val="Hyperlink"/>
            <w:color w:val="000000" w:themeColor="text1"/>
            <w:sz w:val="20"/>
            <w:szCs w:val="20"/>
            <w:u w:val="none"/>
          </w:rPr>
          <w:t>Sandra.Kasparenko@vm.gov.lv</w:t>
        </w:r>
      </w:hyperlink>
    </w:p>
    <w:p w:rsidR="000E5CE3" w:rsidRPr="003537FA" w:rsidRDefault="000E5CE3" w:rsidP="000E5CE3">
      <w:pPr>
        <w:pStyle w:val="NormalWeb"/>
        <w:spacing w:before="0" w:beforeAutospacing="0" w:after="0" w:afterAutospacing="0"/>
        <w:rPr>
          <w:color w:val="000000" w:themeColor="text1"/>
          <w:sz w:val="20"/>
          <w:szCs w:val="20"/>
        </w:rPr>
      </w:pPr>
      <w:r w:rsidRPr="003537FA">
        <w:rPr>
          <w:color w:val="000000" w:themeColor="text1"/>
          <w:sz w:val="20"/>
          <w:szCs w:val="20"/>
        </w:rPr>
        <w:t>L.Zandberga, 67876041</w:t>
      </w:r>
    </w:p>
    <w:p w:rsidR="000E5CE3" w:rsidRDefault="000E5CE3" w:rsidP="00482B6E">
      <w:pPr>
        <w:pStyle w:val="NormalWeb"/>
        <w:spacing w:before="0" w:beforeAutospacing="0" w:after="0" w:afterAutospacing="0"/>
        <w:rPr>
          <w:sz w:val="20"/>
          <w:szCs w:val="20"/>
        </w:rPr>
      </w:pPr>
      <w:r>
        <w:rPr>
          <w:sz w:val="20"/>
          <w:szCs w:val="20"/>
        </w:rPr>
        <w:t>Lasma.Zandberga@vm.gov.lv</w:t>
      </w:r>
    </w:p>
    <w:sectPr w:rsidR="000E5CE3" w:rsidSect="00136E57">
      <w:headerReference w:type="even" r:id="rId11"/>
      <w:headerReference w:type="default" r:id="rId12"/>
      <w:footerReference w:type="default" r:id="rId13"/>
      <w:footerReference w:type="first" r:id="rId14"/>
      <w:pgSz w:w="11906" w:h="16838" w:code="9"/>
      <w:pgMar w:top="1238" w:right="849" w:bottom="1134" w:left="1701"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E0" w:rsidRDefault="009831E0">
      <w:r>
        <w:separator/>
      </w:r>
    </w:p>
  </w:endnote>
  <w:endnote w:type="continuationSeparator" w:id="0">
    <w:p w:rsidR="009831E0" w:rsidRDefault="0098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kChampa">
    <w:altName w:val="Arial Unicode MS"/>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F" w:rsidRPr="00F265CA" w:rsidRDefault="00BF57EF" w:rsidP="00F265CA">
    <w:pPr>
      <w:pStyle w:val="NormalWeb"/>
      <w:spacing w:before="0" w:beforeAutospacing="0" w:after="0" w:afterAutospacing="0"/>
      <w:jc w:val="both"/>
      <w:rPr>
        <w:szCs w:val="22"/>
      </w:rPr>
    </w:pPr>
    <w:r w:rsidRPr="002070D1">
      <w:rPr>
        <w:sz w:val="22"/>
        <w:szCs w:val="22"/>
      </w:rPr>
      <w:fldChar w:fldCharType="begin"/>
    </w:r>
    <w:r w:rsidRPr="002070D1">
      <w:rPr>
        <w:sz w:val="22"/>
        <w:szCs w:val="22"/>
      </w:rPr>
      <w:instrText xml:space="preserve"> FILENAME   \* MERGEFORMAT </w:instrText>
    </w:r>
    <w:r w:rsidRPr="002070D1">
      <w:rPr>
        <w:sz w:val="22"/>
        <w:szCs w:val="22"/>
      </w:rPr>
      <w:fldChar w:fldCharType="separate"/>
    </w:r>
    <w:r w:rsidR="00240A2C">
      <w:rPr>
        <w:noProof/>
        <w:sz w:val="22"/>
        <w:szCs w:val="22"/>
      </w:rPr>
      <w:t>VManot_241116_FM_NVD</w:t>
    </w:r>
    <w:r w:rsidRPr="002070D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F" w:rsidRPr="002070D1" w:rsidRDefault="00BF57EF" w:rsidP="00B32F76">
    <w:pPr>
      <w:pStyle w:val="NormalWeb"/>
      <w:spacing w:before="0" w:beforeAutospacing="0" w:after="0" w:afterAutospacing="0"/>
      <w:jc w:val="both"/>
      <w:rPr>
        <w:bCs/>
        <w:sz w:val="22"/>
        <w:szCs w:val="22"/>
      </w:rPr>
    </w:pPr>
    <w:r w:rsidRPr="002070D1">
      <w:rPr>
        <w:sz w:val="22"/>
        <w:szCs w:val="22"/>
      </w:rPr>
      <w:fldChar w:fldCharType="begin"/>
    </w:r>
    <w:r w:rsidRPr="002070D1">
      <w:rPr>
        <w:sz w:val="22"/>
        <w:szCs w:val="22"/>
      </w:rPr>
      <w:instrText xml:space="preserve"> FILENAME   \* MERGEFORMAT </w:instrText>
    </w:r>
    <w:r w:rsidRPr="002070D1">
      <w:rPr>
        <w:sz w:val="22"/>
        <w:szCs w:val="22"/>
      </w:rPr>
      <w:fldChar w:fldCharType="separate"/>
    </w:r>
    <w:r w:rsidR="00240A2C">
      <w:rPr>
        <w:noProof/>
        <w:sz w:val="22"/>
        <w:szCs w:val="22"/>
      </w:rPr>
      <w:t>VManot_241116_FM_NVD</w:t>
    </w:r>
    <w:r w:rsidRPr="002070D1">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E0" w:rsidRDefault="009831E0">
      <w:r>
        <w:separator/>
      </w:r>
    </w:p>
  </w:footnote>
  <w:footnote w:type="continuationSeparator" w:id="0">
    <w:p w:rsidR="009831E0" w:rsidRDefault="00983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F" w:rsidRDefault="00BF57E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7EF" w:rsidRDefault="00BF5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F" w:rsidRDefault="00BF57E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56A">
      <w:rPr>
        <w:rStyle w:val="PageNumber"/>
        <w:noProof/>
      </w:rPr>
      <w:t>10</w:t>
    </w:r>
    <w:r>
      <w:rPr>
        <w:rStyle w:val="PageNumber"/>
      </w:rPr>
      <w:fldChar w:fldCharType="end"/>
    </w:r>
  </w:p>
  <w:p w:rsidR="00BF57EF" w:rsidRDefault="00BF5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A4B"/>
    <w:multiLevelType w:val="hybridMultilevel"/>
    <w:tmpl w:val="277A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215D3"/>
    <w:multiLevelType w:val="hybridMultilevel"/>
    <w:tmpl w:val="EA5AFFCA"/>
    <w:lvl w:ilvl="0" w:tplc="91A8620E">
      <w:start w:val="1"/>
      <w:numFmt w:val="decimal"/>
      <w:lvlText w:val="%1."/>
      <w:lvlJc w:val="left"/>
      <w:pPr>
        <w:ind w:left="644" w:hanging="360"/>
      </w:pPr>
      <w:rPr>
        <w:rFonts w:ascii="Times New Roman" w:eastAsia="Times New Roman" w:hAnsi="Times New Roman" w:cs="Times New Roman"/>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5E11F3"/>
    <w:multiLevelType w:val="hybridMultilevel"/>
    <w:tmpl w:val="8A6A8F94"/>
    <w:lvl w:ilvl="0" w:tplc="FB76AB56">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D50C8E"/>
    <w:multiLevelType w:val="hybridMultilevel"/>
    <w:tmpl w:val="BD6E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45C2E"/>
    <w:multiLevelType w:val="hybridMultilevel"/>
    <w:tmpl w:val="F030E56E"/>
    <w:lvl w:ilvl="0" w:tplc="69925CC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552539"/>
    <w:multiLevelType w:val="hybridMultilevel"/>
    <w:tmpl w:val="5002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C4628"/>
    <w:multiLevelType w:val="hybridMultilevel"/>
    <w:tmpl w:val="665C754A"/>
    <w:lvl w:ilvl="0" w:tplc="28861D30">
      <w:start w:val="1"/>
      <w:numFmt w:val="bullet"/>
      <w:lvlText w:val="-"/>
      <w:lvlJc w:val="left"/>
      <w:pPr>
        <w:ind w:left="720" w:hanging="360"/>
      </w:pPr>
      <w:rPr>
        <w:rFonts w:ascii="Arial" w:eastAsia="Times New Roman" w:hAnsi="Arial"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F276058"/>
    <w:multiLevelType w:val="hybridMultilevel"/>
    <w:tmpl w:val="0412877E"/>
    <w:lvl w:ilvl="0" w:tplc="27B824D2">
      <w:start w:val="3"/>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CCD7E59"/>
    <w:multiLevelType w:val="hybridMultilevel"/>
    <w:tmpl w:val="D3087782"/>
    <w:lvl w:ilvl="0" w:tplc="ACA48C5A">
      <w:start w:val="1"/>
      <w:numFmt w:val="decimal"/>
      <w:lvlText w:val="%1."/>
      <w:lvlJc w:val="left"/>
      <w:pPr>
        <w:ind w:left="843" w:hanging="360"/>
      </w:pPr>
      <w:rPr>
        <w:rFonts w:hint="default"/>
        <w:u w:val="single"/>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5">
    <w:nsid w:val="31391C74"/>
    <w:multiLevelType w:val="hybridMultilevel"/>
    <w:tmpl w:val="AAC6EB8C"/>
    <w:lvl w:ilvl="0" w:tplc="D58E405E">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6">
    <w:nsid w:val="327E53A1"/>
    <w:multiLevelType w:val="multilevel"/>
    <w:tmpl w:val="114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C2D56"/>
    <w:multiLevelType w:val="hybridMultilevel"/>
    <w:tmpl w:val="15C4638E"/>
    <w:lvl w:ilvl="0" w:tplc="518CD050">
      <w:start w:val="3"/>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nsid w:val="393A1CCE"/>
    <w:multiLevelType w:val="hybridMultilevel"/>
    <w:tmpl w:val="F552EE70"/>
    <w:lvl w:ilvl="0" w:tplc="E0D6EFC4">
      <w:start w:val="1"/>
      <w:numFmt w:val="bullet"/>
      <w:lvlText w:val="o"/>
      <w:lvlJc w:val="left"/>
      <w:pPr>
        <w:ind w:left="1056" w:hanging="360"/>
      </w:pPr>
      <w:rPr>
        <w:rFonts w:ascii="Times New Roman" w:hAnsi="Times New Roman" w:cs="Times New Roman" w:hint="default"/>
        <w:sz w:val="24"/>
        <w:szCs w:val="24"/>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0">
    <w:nsid w:val="3C442B53"/>
    <w:multiLevelType w:val="hybridMultilevel"/>
    <w:tmpl w:val="277A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06802"/>
    <w:multiLevelType w:val="hybridMultilevel"/>
    <w:tmpl w:val="1B5E6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631A51"/>
    <w:multiLevelType w:val="hybridMultilevel"/>
    <w:tmpl w:val="17F69BE0"/>
    <w:lvl w:ilvl="0" w:tplc="00CA82CA">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3">
    <w:nsid w:val="41615B96"/>
    <w:multiLevelType w:val="hybridMultilevel"/>
    <w:tmpl w:val="95426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FFA719B"/>
    <w:multiLevelType w:val="multilevel"/>
    <w:tmpl w:val="213EC3D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2153FF6"/>
    <w:multiLevelType w:val="multilevel"/>
    <w:tmpl w:val="0CA437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397150A"/>
    <w:multiLevelType w:val="hybridMultilevel"/>
    <w:tmpl w:val="0C208D44"/>
    <w:lvl w:ilvl="0" w:tplc="A13CF1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4870903"/>
    <w:multiLevelType w:val="hybridMultilevel"/>
    <w:tmpl w:val="C92E6CE6"/>
    <w:lvl w:ilvl="0" w:tplc="82EE4CF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4FE55CF"/>
    <w:multiLevelType w:val="hybridMultilevel"/>
    <w:tmpl w:val="62C4568C"/>
    <w:lvl w:ilvl="0" w:tplc="74648D84">
      <w:start w:val="1"/>
      <w:numFmt w:val="bullet"/>
      <w:lvlText w:val="-"/>
      <w:lvlJc w:val="left"/>
      <w:pPr>
        <w:ind w:left="1178" w:hanging="360"/>
      </w:pPr>
      <w:rPr>
        <w:rFonts w:ascii="Times New Roman" w:eastAsia="Times New Roman" w:hAnsi="Times New Roman" w:cs="Times New Roman" w:hint="default"/>
        <w:color w:val="auto"/>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4">
    <w:nsid w:val="572B534F"/>
    <w:multiLevelType w:val="hybridMultilevel"/>
    <w:tmpl w:val="CA3A8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8544CCE"/>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8F44BC1"/>
    <w:multiLevelType w:val="hybridMultilevel"/>
    <w:tmpl w:val="1D6E46F6"/>
    <w:lvl w:ilvl="0" w:tplc="E87EA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82233F0"/>
    <w:multiLevelType w:val="hybridMultilevel"/>
    <w:tmpl w:val="E2264C88"/>
    <w:lvl w:ilvl="0" w:tplc="4D1C7A94">
      <w:start w:val="1"/>
      <w:numFmt w:val="decimal"/>
      <w:lvlText w:val="%1."/>
      <w:lvlJc w:val="left"/>
      <w:pPr>
        <w:ind w:left="931" w:hanging="630"/>
      </w:pPr>
      <w:rPr>
        <w:rFonts w:hint="default"/>
        <w:color w:val="auto"/>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42">
    <w:nsid w:val="683C158E"/>
    <w:multiLevelType w:val="multilevel"/>
    <w:tmpl w:val="305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01762B"/>
    <w:multiLevelType w:val="hybridMultilevel"/>
    <w:tmpl w:val="057E174C"/>
    <w:lvl w:ilvl="0" w:tplc="272871F4">
      <w:start w:val="1"/>
      <w:numFmt w:val="decimal"/>
      <w:lvlText w:val="%1."/>
      <w:lvlJc w:val="left"/>
      <w:pPr>
        <w:ind w:left="1323" w:hanging="750"/>
      </w:pPr>
      <w:rPr>
        <w:rFonts w:hint="default"/>
        <w:b/>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4">
    <w:nsid w:val="6F48660A"/>
    <w:multiLevelType w:val="hybridMultilevel"/>
    <w:tmpl w:val="D8700320"/>
    <w:lvl w:ilvl="0" w:tplc="97DA0C4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5">
    <w:nsid w:val="702805C1"/>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6E27C3B"/>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39"/>
  </w:num>
  <w:num w:numId="3">
    <w:abstractNumId w:val="12"/>
  </w:num>
  <w:num w:numId="4">
    <w:abstractNumId w:val="9"/>
  </w:num>
  <w:num w:numId="5">
    <w:abstractNumId w:val="3"/>
  </w:num>
  <w:num w:numId="6">
    <w:abstractNumId w:val="31"/>
  </w:num>
  <w:num w:numId="7">
    <w:abstractNumId w:val="40"/>
  </w:num>
  <w:num w:numId="8">
    <w:abstractNumId w:val="24"/>
  </w:num>
  <w:num w:numId="9">
    <w:abstractNumId w:val="10"/>
  </w:num>
  <w:num w:numId="10">
    <w:abstractNumId w:val="25"/>
  </w:num>
  <w:num w:numId="11">
    <w:abstractNumId w:val="26"/>
  </w:num>
  <w:num w:numId="12">
    <w:abstractNumId w:val="35"/>
  </w:num>
  <w:num w:numId="13">
    <w:abstractNumId w:val="38"/>
  </w:num>
  <w:num w:numId="14">
    <w:abstractNumId w:val="30"/>
  </w:num>
  <w:num w:numId="15">
    <w:abstractNumId w:val="0"/>
  </w:num>
  <w:num w:numId="16">
    <w:abstractNumId w:val="20"/>
  </w:num>
  <w:num w:numId="17">
    <w:abstractNumId w:val="17"/>
  </w:num>
  <w:num w:numId="18">
    <w:abstractNumId w:val="37"/>
  </w:num>
  <w:num w:numId="19">
    <w:abstractNumId w:val="23"/>
  </w:num>
  <w:num w:numId="20">
    <w:abstractNumId w:val="2"/>
  </w:num>
  <w:num w:numId="21">
    <w:abstractNumId w:val="33"/>
  </w:num>
  <w:num w:numId="22">
    <w:abstractNumId w:val="7"/>
  </w:num>
  <w:num w:numId="23">
    <w:abstractNumId w:val="45"/>
  </w:num>
  <w:num w:numId="24">
    <w:abstractNumId w:val="46"/>
  </w:num>
  <w:num w:numId="25">
    <w:abstractNumId w:val="29"/>
  </w:num>
  <w:num w:numId="26">
    <w:abstractNumId w:val="36"/>
  </w:num>
  <w:num w:numId="27">
    <w:abstractNumId w:val="44"/>
  </w:num>
  <w:num w:numId="28">
    <w:abstractNumId w:val="5"/>
  </w:num>
  <w:num w:numId="29">
    <w:abstractNumId w:val="1"/>
  </w:num>
  <w:num w:numId="30">
    <w:abstractNumId w:val="8"/>
  </w:num>
  <w:num w:numId="31">
    <w:abstractNumId w:val="21"/>
  </w:num>
  <w:num w:numId="32">
    <w:abstractNumId w:val="34"/>
  </w:num>
  <w:num w:numId="33">
    <w:abstractNumId w:val="19"/>
  </w:num>
  <w:num w:numId="34">
    <w:abstractNumId w:val="22"/>
  </w:num>
  <w:num w:numId="35">
    <w:abstractNumId w:val="15"/>
  </w:num>
  <w:num w:numId="36">
    <w:abstractNumId w:val="41"/>
  </w:num>
  <w:num w:numId="37">
    <w:abstractNumId w:val="43"/>
  </w:num>
  <w:num w:numId="38">
    <w:abstractNumId w:val="28"/>
  </w:num>
  <w:num w:numId="39">
    <w:abstractNumId w:val="27"/>
  </w:num>
  <w:num w:numId="40">
    <w:abstractNumId w:val="14"/>
  </w:num>
  <w:num w:numId="41">
    <w:abstractNumId w:val="4"/>
  </w:num>
  <w:num w:numId="42">
    <w:abstractNumId w:val="16"/>
  </w:num>
  <w:num w:numId="43">
    <w:abstractNumId w:val="42"/>
  </w:num>
  <w:num w:numId="44">
    <w:abstractNumId w:val="6"/>
  </w:num>
  <w:num w:numId="45">
    <w:abstractNumId w:val="11"/>
  </w:num>
  <w:num w:numId="46">
    <w:abstractNumId w:val="32"/>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Āris Kasparāns">
    <w15:presenceInfo w15:providerId="AD" w15:userId="S-1-5-21-845712077-409477922-3010365362-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024"/>
    <w:rsid w:val="000014FB"/>
    <w:rsid w:val="0000295B"/>
    <w:rsid w:val="00002E33"/>
    <w:rsid w:val="00007A84"/>
    <w:rsid w:val="00007AED"/>
    <w:rsid w:val="000115AD"/>
    <w:rsid w:val="00011D24"/>
    <w:rsid w:val="0001311A"/>
    <w:rsid w:val="000136B2"/>
    <w:rsid w:val="00013FF4"/>
    <w:rsid w:val="000156BC"/>
    <w:rsid w:val="000157C7"/>
    <w:rsid w:val="00020A02"/>
    <w:rsid w:val="00020FE1"/>
    <w:rsid w:val="000214A0"/>
    <w:rsid w:val="00022E13"/>
    <w:rsid w:val="00022E9A"/>
    <w:rsid w:val="0002512B"/>
    <w:rsid w:val="0003206D"/>
    <w:rsid w:val="00032388"/>
    <w:rsid w:val="00035CE2"/>
    <w:rsid w:val="00041DB8"/>
    <w:rsid w:val="000429EA"/>
    <w:rsid w:val="00043354"/>
    <w:rsid w:val="000451CE"/>
    <w:rsid w:val="00046577"/>
    <w:rsid w:val="00050110"/>
    <w:rsid w:val="00052E94"/>
    <w:rsid w:val="0005553B"/>
    <w:rsid w:val="0005656A"/>
    <w:rsid w:val="000604D2"/>
    <w:rsid w:val="000606EE"/>
    <w:rsid w:val="00060B7A"/>
    <w:rsid w:val="00060BC4"/>
    <w:rsid w:val="00060F3C"/>
    <w:rsid w:val="0006162D"/>
    <w:rsid w:val="000629FB"/>
    <w:rsid w:val="00064663"/>
    <w:rsid w:val="00065067"/>
    <w:rsid w:val="000657BC"/>
    <w:rsid w:val="000730D2"/>
    <w:rsid w:val="00073948"/>
    <w:rsid w:val="000753CB"/>
    <w:rsid w:val="00075F8D"/>
    <w:rsid w:val="00080F0B"/>
    <w:rsid w:val="000836A1"/>
    <w:rsid w:val="00085A82"/>
    <w:rsid w:val="00085C86"/>
    <w:rsid w:val="000861AA"/>
    <w:rsid w:val="0009005E"/>
    <w:rsid w:val="000901B8"/>
    <w:rsid w:val="00090F03"/>
    <w:rsid w:val="00092FA1"/>
    <w:rsid w:val="000941C5"/>
    <w:rsid w:val="00094C9C"/>
    <w:rsid w:val="00094CE7"/>
    <w:rsid w:val="000950AE"/>
    <w:rsid w:val="00095336"/>
    <w:rsid w:val="00095EC6"/>
    <w:rsid w:val="00097903"/>
    <w:rsid w:val="000A0DB8"/>
    <w:rsid w:val="000A243B"/>
    <w:rsid w:val="000A4039"/>
    <w:rsid w:val="000A5827"/>
    <w:rsid w:val="000A631B"/>
    <w:rsid w:val="000A6451"/>
    <w:rsid w:val="000B064E"/>
    <w:rsid w:val="000B1710"/>
    <w:rsid w:val="000B2AA5"/>
    <w:rsid w:val="000B445B"/>
    <w:rsid w:val="000B52A4"/>
    <w:rsid w:val="000B673F"/>
    <w:rsid w:val="000B69CF"/>
    <w:rsid w:val="000C0270"/>
    <w:rsid w:val="000C2726"/>
    <w:rsid w:val="000C488C"/>
    <w:rsid w:val="000C6BA3"/>
    <w:rsid w:val="000C76B6"/>
    <w:rsid w:val="000C790C"/>
    <w:rsid w:val="000D11B3"/>
    <w:rsid w:val="000D6432"/>
    <w:rsid w:val="000E193B"/>
    <w:rsid w:val="000E4B98"/>
    <w:rsid w:val="000E5191"/>
    <w:rsid w:val="000E5CE3"/>
    <w:rsid w:val="000E6706"/>
    <w:rsid w:val="000E6EE8"/>
    <w:rsid w:val="000F061D"/>
    <w:rsid w:val="000F0E7A"/>
    <w:rsid w:val="000F4794"/>
    <w:rsid w:val="000F5302"/>
    <w:rsid w:val="000F6B39"/>
    <w:rsid w:val="00101E51"/>
    <w:rsid w:val="001039B1"/>
    <w:rsid w:val="00103CFD"/>
    <w:rsid w:val="001062C4"/>
    <w:rsid w:val="001069C3"/>
    <w:rsid w:val="00107BCA"/>
    <w:rsid w:val="001101A0"/>
    <w:rsid w:val="001113D5"/>
    <w:rsid w:val="0011581A"/>
    <w:rsid w:val="00121027"/>
    <w:rsid w:val="0012474D"/>
    <w:rsid w:val="00124F12"/>
    <w:rsid w:val="00130FE7"/>
    <w:rsid w:val="00134F5B"/>
    <w:rsid w:val="001369EA"/>
    <w:rsid w:val="00136E57"/>
    <w:rsid w:val="00141E67"/>
    <w:rsid w:val="00143791"/>
    <w:rsid w:val="001437FB"/>
    <w:rsid w:val="00143F0D"/>
    <w:rsid w:val="00144E3A"/>
    <w:rsid w:val="001474A2"/>
    <w:rsid w:val="00147D5D"/>
    <w:rsid w:val="0015060C"/>
    <w:rsid w:val="00154BC3"/>
    <w:rsid w:val="00156D77"/>
    <w:rsid w:val="00157F91"/>
    <w:rsid w:val="0016018A"/>
    <w:rsid w:val="00161F0E"/>
    <w:rsid w:val="001627E6"/>
    <w:rsid w:val="0016526A"/>
    <w:rsid w:val="00165574"/>
    <w:rsid w:val="00167830"/>
    <w:rsid w:val="00167D76"/>
    <w:rsid w:val="001700BD"/>
    <w:rsid w:val="00170E2A"/>
    <w:rsid w:val="001744CF"/>
    <w:rsid w:val="00174A1F"/>
    <w:rsid w:val="00175CCD"/>
    <w:rsid w:val="00177394"/>
    <w:rsid w:val="00177E10"/>
    <w:rsid w:val="00180B41"/>
    <w:rsid w:val="00181BC4"/>
    <w:rsid w:val="00182C18"/>
    <w:rsid w:val="00183CC2"/>
    <w:rsid w:val="00184AFE"/>
    <w:rsid w:val="001900E4"/>
    <w:rsid w:val="0019038B"/>
    <w:rsid w:val="00190F88"/>
    <w:rsid w:val="0019161F"/>
    <w:rsid w:val="00193F35"/>
    <w:rsid w:val="0019677A"/>
    <w:rsid w:val="001A33E1"/>
    <w:rsid w:val="001A35F2"/>
    <w:rsid w:val="001A4066"/>
    <w:rsid w:val="001A6AE4"/>
    <w:rsid w:val="001B01FD"/>
    <w:rsid w:val="001B14D1"/>
    <w:rsid w:val="001B1B61"/>
    <w:rsid w:val="001B2405"/>
    <w:rsid w:val="001B4A71"/>
    <w:rsid w:val="001B4BD0"/>
    <w:rsid w:val="001B646C"/>
    <w:rsid w:val="001C49BC"/>
    <w:rsid w:val="001C512B"/>
    <w:rsid w:val="001D291F"/>
    <w:rsid w:val="001D483A"/>
    <w:rsid w:val="001D5B54"/>
    <w:rsid w:val="001D60DF"/>
    <w:rsid w:val="001E1DBF"/>
    <w:rsid w:val="001E27A3"/>
    <w:rsid w:val="001E4639"/>
    <w:rsid w:val="001E4857"/>
    <w:rsid w:val="001E4A7D"/>
    <w:rsid w:val="001E50E5"/>
    <w:rsid w:val="001F2E4C"/>
    <w:rsid w:val="001F4209"/>
    <w:rsid w:val="001F43A8"/>
    <w:rsid w:val="001F5CD6"/>
    <w:rsid w:val="002002EB"/>
    <w:rsid w:val="00202256"/>
    <w:rsid w:val="00204A43"/>
    <w:rsid w:val="00206EBB"/>
    <w:rsid w:val="002070D1"/>
    <w:rsid w:val="0021263D"/>
    <w:rsid w:val="00213F0C"/>
    <w:rsid w:val="00214094"/>
    <w:rsid w:val="0021592D"/>
    <w:rsid w:val="00215B07"/>
    <w:rsid w:val="002162BB"/>
    <w:rsid w:val="002168C5"/>
    <w:rsid w:val="002204F5"/>
    <w:rsid w:val="00222ABB"/>
    <w:rsid w:val="00222D76"/>
    <w:rsid w:val="00223EB1"/>
    <w:rsid w:val="00224B65"/>
    <w:rsid w:val="002258D5"/>
    <w:rsid w:val="002264C0"/>
    <w:rsid w:val="00231344"/>
    <w:rsid w:val="00231554"/>
    <w:rsid w:val="0023436E"/>
    <w:rsid w:val="002347C0"/>
    <w:rsid w:val="00236EC5"/>
    <w:rsid w:val="0024079C"/>
    <w:rsid w:val="00240A2C"/>
    <w:rsid w:val="00241A6C"/>
    <w:rsid w:val="00242CDA"/>
    <w:rsid w:val="00242D2B"/>
    <w:rsid w:val="00245503"/>
    <w:rsid w:val="00246969"/>
    <w:rsid w:val="002504E9"/>
    <w:rsid w:val="0025185E"/>
    <w:rsid w:val="002518FC"/>
    <w:rsid w:val="0025233D"/>
    <w:rsid w:val="00255260"/>
    <w:rsid w:val="00257DB6"/>
    <w:rsid w:val="00261219"/>
    <w:rsid w:val="00262198"/>
    <w:rsid w:val="00262E2B"/>
    <w:rsid w:val="0026535D"/>
    <w:rsid w:val="00265832"/>
    <w:rsid w:val="0026702B"/>
    <w:rsid w:val="00270429"/>
    <w:rsid w:val="002710DA"/>
    <w:rsid w:val="002723E9"/>
    <w:rsid w:val="00274774"/>
    <w:rsid w:val="0027567E"/>
    <w:rsid w:val="00275683"/>
    <w:rsid w:val="0027753F"/>
    <w:rsid w:val="00277929"/>
    <w:rsid w:val="002808E7"/>
    <w:rsid w:val="0028153B"/>
    <w:rsid w:val="00283077"/>
    <w:rsid w:val="0028359B"/>
    <w:rsid w:val="00283B82"/>
    <w:rsid w:val="00284425"/>
    <w:rsid w:val="002846E9"/>
    <w:rsid w:val="00284C34"/>
    <w:rsid w:val="00284E60"/>
    <w:rsid w:val="00285BB1"/>
    <w:rsid w:val="00286884"/>
    <w:rsid w:val="00287578"/>
    <w:rsid w:val="0029066C"/>
    <w:rsid w:val="002912EB"/>
    <w:rsid w:val="00292F3A"/>
    <w:rsid w:val="00293BA9"/>
    <w:rsid w:val="0029619B"/>
    <w:rsid w:val="002A0464"/>
    <w:rsid w:val="002A0EC3"/>
    <w:rsid w:val="002A14C9"/>
    <w:rsid w:val="002A14DA"/>
    <w:rsid w:val="002A2421"/>
    <w:rsid w:val="002A4E22"/>
    <w:rsid w:val="002A55E8"/>
    <w:rsid w:val="002A5ECD"/>
    <w:rsid w:val="002B0577"/>
    <w:rsid w:val="002B1F61"/>
    <w:rsid w:val="002B3087"/>
    <w:rsid w:val="002B50DB"/>
    <w:rsid w:val="002C0674"/>
    <w:rsid w:val="002C0DF3"/>
    <w:rsid w:val="002C12AB"/>
    <w:rsid w:val="002C2123"/>
    <w:rsid w:val="002C229B"/>
    <w:rsid w:val="002C40C3"/>
    <w:rsid w:val="002C56CE"/>
    <w:rsid w:val="002C62A2"/>
    <w:rsid w:val="002C7CAC"/>
    <w:rsid w:val="002D3306"/>
    <w:rsid w:val="002D3CC8"/>
    <w:rsid w:val="002D3DE8"/>
    <w:rsid w:val="002D4237"/>
    <w:rsid w:val="002D48AA"/>
    <w:rsid w:val="002D5809"/>
    <w:rsid w:val="002D672B"/>
    <w:rsid w:val="002D6BB8"/>
    <w:rsid w:val="002D7BAA"/>
    <w:rsid w:val="002D7F54"/>
    <w:rsid w:val="002E0F25"/>
    <w:rsid w:val="002E2238"/>
    <w:rsid w:val="002E23AE"/>
    <w:rsid w:val="002E3A53"/>
    <w:rsid w:val="002E3B0C"/>
    <w:rsid w:val="002E3FF4"/>
    <w:rsid w:val="002E7A34"/>
    <w:rsid w:val="002F6DA4"/>
    <w:rsid w:val="002F78C8"/>
    <w:rsid w:val="00300E8C"/>
    <w:rsid w:val="00301CF3"/>
    <w:rsid w:val="003022A2"/>
    <w:rsid w:val="00303D4A"/>
    <w:rsid w:val="00304B12"/>
    <w:rsid w:val="003055E7"/>
    <w:rsid w:val="00306852"/>
    <w:rsid w:val="00310059"/>
    <w:rsid w:val="00310441"/>
    <w:rsid w:val="003142EA"/>
    <w:rsid w:val="00315D26"/>
    <w:rsid w:val="00316D16"/>
    <w:rsid w:val="00317F78"/>
    <w:rsid w:val="00320643"/>
    <w:rsid w:val="003230A0"/>
    <w:rsid w:val="003261B7"/>
    <w:rsid w:val="0032715C"/>
    <w:rsid w:val="00332EC6"/>
    <w:rsid w:val="003333DB"/>
    <w:rsid w:val="003349B0"/>
    <w:rsid w:val="00335051"/>
    <w:rsid w:val="003362F8"/>
    <w:rsid w:val="00337CA5"/>
    <w:rsid w:val="0034701B"/>
    <w:rsid w:val="00350618"/>
    <w:rsid w:val="003508EA"/>
    <w:rsid w:val="003537FA"/>
    <w:rsid w:val="00353803"/>
    <w:rsid w:val="00362478"/>
    <w:rsid w:val="00362C82"/>
    <w:rsid w:val="00367C3B"/>
    <w:rsid w:val="00370A1D"/>
    <w:rsid w:val="00375B25"/>
    <w:rsid w:val="0037798D"/>
    <w:rsid w:val="00377A6D"/>
    <w:rsid w:val="00380677"/>
    <w:rsid w:val="0038132C"/>
    <w:rsid w:val="00385DB3"/>
    <w:rsid w:val="0039487F"/>
    <w:rsid w:val="00396542"/>
    <w:rsid w:val="0039685B"/>
    <w:rsid w:val="003A163E"/>
    <w:rsid w:val="003A31A6"/>
    <w:rsid w:val="003A3B35"/>
    <w:rsid w:val="003A43F5"/>
    <w:rsid w:val="003A55C5"/>
    <w:rsid w:val="003A7C7D"/>
    <w:rsid w:val="003A7F0C"/>
    <w:rsid w:val="003A7F79"/>
    <w:rsid w:val="003B0BC7"/>
    <w:rsid w:val="003B1137"/>
    <w:rsid w:val="003B195B"/>
    <w:rsid w:val="003B3934"/>
    <w:rsid w:val="003B6404"/>
    <w:rsid w:val="003B6D22"/>
    <w:rsid w:val="003B7AF3"/>
    <w:rsid w:val="003C2A1F"/>
    <w:rsid w:val="003C3194"/>
    <w:rsid w:val="003C449B"/>
    <w:rsid w:val="003C7145"/>
    <w:rsid w:val="003C76EC"/>
    <w:rsid w:val="003C7D3D"/>
    <w:rsid w:val="003D0936"/>
    <w:rsid w:val="003D11AA"/>
    <w:rsid w:val="003D1350"/>
    <w:rsid w:val="003D21FF"/>
    <w:rsid w:val="003F0112"/>
    <w:rsid w:val="003F071A"/>
    <w:rsid w:val="003F160B"/>
    <w:rsid w:val="003F1B20"/>
    <w:rsid w:val="003F24EE"/>
    <w:rsid w:val="003F4017"/>
    <w:rsid w:val="00400032"/>
    <w:rsid w:val="00400334"/>
    <w:rsid w:val="0040037A"/>
    <w:rsid w:val="00400B5B"/>
    <w:rsid w:val="004019DA"/>
    <w:rsid w:val="00402079"/>
    <w:rsid w:val="00405A00"/>
    <w:rsid w:val="00406149"/>
    <w:rsid w:val="00406655"/>
    <w:rsid w:val="00407A3D"/>
    <w:rsid w:val="004100D8"/>
    <w:rsid w:val="004108F7"/>
    <w:rsid w:val="004133E9"/>
    <w:rsid w:val="00413E2D"/>
    <w:rsid w:val="00416630"/>
    <w:rsid w:val="00417FD0"/>
    <w:rsid w:val="00420870"/>
    <w:rsid w:val="0042167D"/>
    <w:rsid w:val="0042384A"/>
    <w:rsid w:val="004270FC"/>
    <w:rsid w:val="00427269"/>
    <w:rsid w:val="00427CF4"/>
    <w:rsid w:val="004318AD"/>
    <w:rsid w:val="004320E4"/>
    <w:rsid w:val="00432D0C"/>
    <w:rsid w:val="00433677"/>
    <w:rsid w:val="00435216"/>
    <w:rsid w:val="00435792"/>
    <w:rsid w:val="0043791B"/>
    <w:rsid w:val="00440523"/>
    <w:rsid w:val="00440AED"/>
    <w:rsid w:val="004411F3"/>
    <w:rsid w:val="00441483"/>
    <w:rsid w:val="00441BCB"/>
    <w:rsid w:val="00442A73"/>
    <w:rsid w:val="00444C73"/>
    <w:rsid w:val="00444D6F"/>
    <w:rsid w:val="00446892"/>
    <w:rsid w:val="00446B60"/>
    <w:rsid w:val="0044702F"/>
    <w:rsid w:val="004470B1"/>
    <w:rsid w:val="00447370"/>
    <w:rsid w:val="00450A71"/>
    <w:rsid w:val="00450DBF"/>
    <w:rsid w:val="0045176A"/>
    <w:rsid w:val="004517B5"/>
    <w:rsid w:val="00452BA5"/>
    <w:rsid w:val="00455179"/>
    <w:rsid w:val="00456332"/>
    <w:rsid w:val="00460B36"/>
    <w:rsid w:val="00461826"/>
    <w:rsid w:val="00470013"/>
    <w:rsid w:val="0047178A"/>
    <w:rsid w:val="0047308E"/>
    <w:rsid w:val="004738F3"/>
    <w:rsid w:val="00473C70"/>
    <w:rsid w:val="004800F9"/>
    <w:rsid w:val="004820D4"/>
    <w:rsid w:val="00482B6E"/>
    <w:rsid w:val="004840B2"/>
    <w:rsid w:val="00484142"/>
    <w:rsid w:val="004847E2"/>
    <w:rsid w:val="00484AA1"/>
    <w:rsid w:val="004874E7"/>
    <w:rsid w:val="00490085"/>
    <w:rsid w:val="00490BAD"/>
    <w:rsid w:val="0049134A"/>
    <w:rsid w:val="00492D28"/>
    <w:rsid w:val="00493EB9"/>
    <w:rsid w:val="00496215"/>
    <w:rsid w:val="00496A3D"/>
    <w:rsid w:val="00496EC1"/>
    <w:rsid w:val="00497636"/>
    <w:rsid w:val="004A0A42"/>
    <w:rsid w:val="004A30B6"/>
    <w:rsid w:val="004A35F8"/>
    <w:rsid w:val="004A53FF"/>
    <w:rsid w:val="004A58CB"/>
    <w:rsid w:val="004A5F8B"/>
    <w:rsid w:val="004A6B63"/>
    <w:rsid w:val="004A720C"/>
    <w:rsid w:val="004B07B8"/>
    <w:rsid w:val="004B1795"/>
    <w:rsid w:val="004B188B"/>
    <w:rsid w:val="004B49A4"/>
    <w:rsid w:val="004B56DD"/>
    <w:rsid w:val="004B5E3C"/>
    <w:rsid w:val="004B6723"/>
    <w:rsid w:val="004B7B72"/>
    <w:rsid w:val="004B7E73"/>
    <w:rsid w:val="004C020F"/>
    <w:rsid w:val="004C1AFD"/>
    <w:rsid w:val="004C2A36"/>
    <w:rsid w:val="004C3CB9"/>
    <w:rsid w:val="004C558B"/>
    <w:rsid w:val="004C632D"/>
    <w:rsid w:val="004D0B68"/>
    <w:rsid w:val="004D490A"/>
    <w:rsid w:val="004D58FB"/>
    <w:rsid w:val="004D6BF9"/>
    <w:rsid w:val="004E04D4"/>
    <w:rsid w:val="004E0ABB"/>
    <w:rsid w:val="004E0BC4"/>
    <w:rsid w:val="004E0D85"/>
    <w:rsid w:val="004E4584"/>
    <w:rsid w:val="004E722D"/>
    <w:rsid w:val="004F0661"/>
    <w:rsid w:val="004F0C20"/>
    <w:rsid w:val="004F1F88"/>
    <w:rsid w:val="004F443F"/>
    <w:rsid w:val="004F5F1B"/>
    <w:rsid w:val="00502374"/>
    <w:rsid w:val="00502CEE"/>
    <w:rsid w:val="005060A1"/>
    <w:rsid w:val="00506992"/>
    <w:rsid w:val="00512302"/>
    <w:rsid w:val="0051424D"/>
    <w:rsid w:val="00514492"/>
    <w:rsid w:val="00514B97"/>
    <w:rsid w:val="00514E83"/>
    <w:rsid w:val="00514FCE"/>
    <w:rsid w:val="00515FDC"/>
    <w:rsid w:val="00516072"/>
    <w:rsid w:val="00522D1F"/>
    <w:rsid w:val="0052443B"/>
    <w:rsid w:val="00524585"/>
    <w:rsid w:val="00527B44"/>
    <w:rsid w:val="00531521"/>
    <w:rsid w:val="00532BC4"/>
    <w:rsid w:val="005332EC"/>
    <w:rsid w:val="0053373E"/>
    <w:rsid w:val="00534418"/>
    <w:rsid w:val="005353AB"/>
    <w:rsid w:val="00537E16"/>
    <w:rsid w:val="00541753"/>
    <w:rsid w:val="00541EF4"/>
    <w:rsid w:val="005437C3"/>
    <w:rsid w:val="00543F95"/>
    <w:rsid w:val="005520FA"/>
    <w:rsid w:val="00552DD9"/>
    <w:rsid w:val="00554B4A"/>
    <w:rsid w:val="00555101"/>
    <w:rsid w:val="00555621"/>
    <w:rsid w:val="005560BC"/>
    <w:rsid w:val="005573BE"/>
    <w:rsid w:val="00557B4A"/>
    <w:rsid w:val="00561955"/>
    <w:rsid w:val="00561CA4"/>
    <w:rsid w:val="0056238E"/>
    <w:rsid w:val="005650C2"/>
    <w:rsid w:val="00565694"/>
    <w:rsid w:val="00567458"/>
    <w:rsid w:val="00571028"/>
    <w:rsid w:val="00572700"/>
    <w:rsid w:val="00572CD5"/>
    <w:rsid w:val="0057520A"/>
    <w:rsid w:val="00576EE6"/>
    <w:rsid w:val="00580468"/>
    <w:rsid w:val="00580B0A"/>
    <w:rsid w:val="00582231"/>
    <w:rsid w:val="00582801"/>
    <w:rsid w:val="00582A10"/>
    <w:rsid w:val="00582B00"/>
    <w:rsid w:val="0058369E"/>
    <w:rsid w:val="00585377"/>
    <w:rsid w:val="0058603B"/>
    <w:rsid w:val="005860DC"/>
    <w:rsid w:val="00591542"/>
    <w:rsid w:val="0059196E"/>
    <w:rsid w:val="00591D5A"/>
    <w:rsid w:val="00593445"/>
    <w:rsid w:val="00593DDF"/>
    <w:rsid w:val="0059431B"/>
    <w:rsid w:val="005A2FB2"/>
    <w:rsid w:val="005A30EC"/>
    <w:rsid w:val="005A39CC"/>
    <w:rsid w:val="005A3C46"/>
    <w:rsid w:val="005A7D09"/>
    <w:rsid w:val="005B4730"/>
    <w:rsid w:val="005B615F"/>
    <w:rsid w:val="005B6BD0"/>
    <w:rsid w:val="005B73D9"/>
    <w:rsid w:val="005C7022"/>
    <w:rsid w:val="005D0493"/>
    <w:rsid w:val="005D23C6"/>
    <w:rsid w:val="005D68E7"/>
    <w:rsid w:val="005E05D7"/>
    <w:rsid w:val="005E2F22"/>
    <w:rsid w:val="005E3793"/>
    <w:rsid w:val="005E41E7"/>
    <w:rsid w:val="005E4426"/>
    <w:rsid w:val="005E450F"/>
    <w:rsid w:val="005E5CFF"/>
    <w:rsid w:val="005E6F9B"/>
    <w:rsid w:val="005F342A"/>
    <w:rsid w:val="005F4175"/>
    <w:rsid w:val="005F4312"/>
    <w:rsid w:val="005F641D"/>
    <w:rsid w:val="00602933"/>
    <w:rsid w:val="00605B28"/>
    <w:rsid w:val="00607BEA"/>
    <w:rsid w:val="00611BB6"/>
    <w:rsid w:val="006122A7"/>
    <w:rsid w:val="006134B6"/>
    <w:rsid w:val="00615212"/>
    <w:rsid w:val="00616D20"/>
    <w:rsid w:val="00616E8B"/>
    <w:rsid w:val="006170F7"/>
    <w:rsid w:val="00621D14"/>
    <w:rsid w:val="0062298A"/>
    <w:rsid w:val="00624948"/>
    <w:rsid w:val="00626514"/>
    <w:rsid w:val="00626589"/>
    <w:rsid w:val="00626E62"/>
    <w:rsid w:val="006322D2"/>
    <w:rsid w:val="006339A0"/>
    <w:rsid w:val="00634D60"/>
    <w:rsid w:val="0063658F"/>
    <w:rsid w:val="00637018"/>
    <w:rsid w:val="00637F03"/>
    <w:rsid w:val="006413A8"/>
    <w:rsid w:val="00642E56"/>
    <w:rsid w:val="00647876"/>
    <w:rsid w:val="00651E00"/>
    <w:rsid w:val="00656983"/>
    <w:rsid w:val="0066017C"/>
    <w:rsid w:val="00661CF3"/>
    <w:rsid w:val="006623FC"/>
    <w:rsid w:val="006637DA"/>
    <w:rsid w:val="00663BD4"/>
    <w:rsid w:val="00670D84"/>
    <w:rsid w:val="00672CC6"/>
    <w:rsid w:val="00674572"/>
    <w:rsid w:val="00674A95"/>
    <w:rsid w:val="00675EE1"/>
    <w:rsid w:val="00676145"/>
    <w:rsid w:val="006762D8"/>
    <w:rsid w:val="0068235A"/>
    <w:rsid w:val="006838E2"/>
    <w:rsid w:val="00684149"/>
    <w:rsid w:val="006845A5"/>
    <w:rsid w:val="006849C8"/>
    <w:rsid w:val="0068689A"/>
    <w:rsid w:val="00687763"/>
    <w:rsid w:val="006901DC"/>
    <w:rsid w:val="00690DEA"/>
    <w:rsid w:val="006929AC"/>
    <w:rsid w:val="00692B0D"/>
    <w:rsid w:val="00693DB9"/>
    <w:rsid w:val="00693E0E"/>
    <w:rsid w:val="00696C02"/>
    <w:rsid w:val="00696E2E"/>
    <w:rsid w:val="006A0404"/>
    <w:rsid w:val="006A083F"/>
    <w:rsid w:val="006A1AE3"/>
    <w:rsid w:val="006A1AE8"/>
    <w:rsid w:val="006A29B7"/>
    <w:rsid w:val="006A4AA0"/>
    <w:rsid w:val="006A50B4"/>
    <w:rsid w:val="006A6E80"/>
    <w:rsid w:val="006B3470"/>
    <w:rsid w:val="006B4B7B"/>
    <w:rsid w:val="006B67B8"/>
    <w:rsid w:val="006C30E1"/>
    <w:rsid w:val="006C3744"/>
    <w:rsid w:val="006C418A"/>
    <w:rsid w:val="006C4607"/>
    <w:rsid w:val="006C606F"/>
    <w:rsid w:val="006C72EA"/>
    <w:rsid w:val="006D0DB6"/>
    <w:rsid w:val="006D48F1"/>
    <w:rsid w:val="006D6511"/>
    <w:rsid w:val="006D734F"/>
    <w:rsid w:val="006E1A03"/>
    <w:rsid w:val="006E5AC7"/>
    <w:rsid w:val="006F3137"/>
    <w:rsid w:val="006F45BE"/>
    <w:rsid w:val="006F61DA"/>
    <w:rsid w:val="006F71DC"/>
    <w:rsid w:val="006F7955"/>
    <w:rsid w:val="007004FC"/>
    <w:rsid w:val="00701975"/>
    <w:rsid w:val="00701C34"/>
    <w:rsid w:val="007029AD"/>
    <w:rsid w:val="0070324C"/>
    <w:rsid w:val="007038F6"/>
    <w:rsid w:val="00706670"/>
    <w:rsid w:val="00706E57"/>
    <w:rsid w:val="00711640"/>
    <w:rsid w:val="00711F59"/>
    <w:rsid w:val="00715553"/>
    <w:rsid w:val="0071692A"/>
    <w:rsid w:val="00720B2E"/>
    <w:rsid w:val="00720EED"/>
    <w:rsid w:val="00722A25"/>
    <w:rsid w:val="00722CEC"/>
    <w:rsid w:val="00723657"/>
    <w:rsid w:val="0072417C"/>
    <w:rsid w:val="007264CD"/>
    <w:rsid w:val="007302F3"/>
    <w:rsid w:val="007331C9"/>
    <w:rsid w:val="00733B6C"/>
    <w:rsid w:val="00734450"/>
    <w:rsid w:val="0074009B"/>
    <w:rsid w:val="0074392E"/>
    <w:rsid w:val="00744540"/>
    <w:rsid w:val="00745F67"/>
    <w:rsid w:val="00747DA5"/>
    <w:rsid w:val="00750225"/>
    <w:rsid w:val="0075039E"/>
    <w:rsid w:val="007526D3"/>
    <w:rsid w:val="00752D9D"/>
    <w:rsid w:val="007537DB"/>
    <w:rsid w:val="00754784"/>
    <w:rsid w:val="007558C0"/>
    <w:rsid w:val="00757C6E"/>
    <w:rsid w:val="00757D40"/>
    <w:rsid w:val="00762BDA"/>
    <w:rsid w:val="00763C9B"/>
    <w:rsid w:val="00764504"/>
    <w:rsid w:val="00764EBB"/>
    <w:rsid w:val="0077131B"/>
    <w:rsid w:val="007732CF"/>
    <w:rsid w:val="007745D2"/>
    <w:rsid w:val="00776534"/>
    <w:rsid w:val="0078040E"/>
    <w:rsid w:val="00780474"/>
    <w:rsid w:val="007805FD"/>
    <w:rsid w:val="00780815"/>
    <w:rsid w:val="00780D84"/>
    <w:rsid w:val="00781D8A"/>
    <w:rsid w:val="00782C97"/>
    <w:rsid w:val="00784422"/>
    <w:rsid w:val="007846C3"/>
    <w:rsid w:val="00784ED3"/>
    <w:rsid w:val="00785198"/>
    <w:rsid w:val="00786082"/>
    <w:rsid w:val="00786D20"/>
    <w:rsid w:val="00792724"/>
    <w:rsid w:val="0079367B"/>
    <w:rsid w:val="00793F11"/>
    <w:rsid w:val="007945A7"/>
    <w:rsid w:val="00794A77"/>
    <w:rsid w:val="0079760A"/>
    <w:rsid w:val="007A051F"/>
    <w:rsid w:val="007A5A96"/>
    <w:rsid w:val="007B1A29"/>
    <w:rsid w:val="007B2727"/>
    <w:rsid w:val="007B3B54"/>
    <w:rsid w:val="007B3FA0"/>
    <w:rsid w:val="007B43BB"/>
    <w:rsid w:val="007B5343"/>
    <w:rsid w:val="007B5778"/>
    <w:rsid w:val="007B6CBC"/>
    <w:rsid w:val="007C0C8C"/>
    <w:rsid w:val="007C0F2C"/>
    <w:rsid w:val="007C1EB5"/>
    <w:rsid w:val="007C2BCC"/>
    <w:rsid w:val="007C4EF0"/>
    <w:rsid w:val="007C5993"/>
    <w:rsid w:val="007C7604"/>
    <w:rsid w:val="007D099D"/>
    <w:rsid w:val="007D0F40"/>
    <w:rsid w:val="007D1D15"/>
    <w:rsid w:val="007D5C54"/>
    <w:rsid w:val="007E0776"/>
    <w:rsid w:val="007E20C0"/>
    <w:rsid w:val="007E2664"/>
    <w:rsid w:val="007E28B0"/>
    <w:rsid w:val="007E3ABF"/>
    <w:rsid w:val="007E464F"/>
    <w:rsid w:val="007E5BFA"/>
    <w:rsid w:val="007E6689"/>
    <w:rsid w:val="007E731C"/>
    <w:rsid w:val="007F0A03"/>
    <w:rsid w:val="007F4AB3"/>
    <w:rsid w:val="007F5003"/>
    <w:rsid w:val="007F5389"/>
    <w:rsid w:val="00800C28"/>
    <w:rsid w:val="0080257C"/>
    <w:rsid w:val="008026B7"/>
    <w:rsid w:val="0080390B"/>
    <w:rsid w:val="00810040"/>
    <w:rsid w:val="0081080B"/>
    <w:rsid w:val="00810813"/>
    <w:rsid w:val="008112C5"/>
    <w:rsid w:val="00812915"/>
    <w:rsid w:val="00812E7C"/>
    <w:rsid w:val="00816897"/>
    <w:rsid w:val="00816D01"/>
    <w:rsid w:val="008171EB"/>
    <w:rsid w:val="00817909"/>
    <w:rsid w:val="0082023A"/>
    <w:rsid w:val="00821A7A"/>
    <w:rsid w:val="00824D69"/>
    <w:rsid w:val="008253F8"/>
    <w:rsid w:val="00826F2D"/>
    <w:rsid w:val="00827397"/>
    <w:rsid w:val="00827E29"/>
    <w:rsid w:val="008306FD"/>
    <w:rsid w:val="00831CD5"/>
    <w:rsid w:val="008325E4"/>
    <w:rsid w:val="00832A2B"/>
    <w:rsid w:val="00836333"/>
    <w:rsid w:val="0084058A"/>
    <w:rsid w:val="00840D6D"/>
    <w:rsid w:val="008410E3"/>
    <w:rsid w:val="0084133C"/>
    <w:rsid w:val="00842C8A"/>
    <w:rsid w:val="00845811"/>
    <w:rsid w:val="00846994"/>
    <w:rsid w:val="00847791"/>
    <w:rsid w:val="00847D0C"/>
    <w:rsid w:val="00850451"/>
    <w:rsid w:val="00850BD4"/>
    <w:rsid w:val="00852042"/>
    <w:rsid w:val="00852996"/>
    <w:rsid w:val="00852D86"/>
    <w:rsid w:val="008534C9"/>
    <w:rsid w:val="0085599D"/>
    <w:rsid w:val="00857C78"/>
    <w:rsid w:val="0086090A"/>
    <w:rsid w:val="008627D5"/>
    <w:rsid w:val="00864BDF"/>
    <w:rsid w:val="00866D14"/>
    <w:rsid w:val="00871542"/>
    <w:rsid w:val="00873A70"/>
    <w:rsid w:val="00874E34"/>
    <w:rsid w:val="00874FA9"/>
    <w:rsid w:val="0087510C"/>
    <w:rsid w:val="00875D3C"/>
    <w:rsid w:val="00882218"/>
    <w:rsid w:val="00884CBF"/>
    <w:rsid w:val="0088504A"/>
    <w:rsid w:val="00885105"/>
    <w:rsid w:val="0088612E"/>
    <w:rsid w:val="00886A02"/>
    <w:rsid w:val="00886C6A"/>
    <w:rsid w:val="00887539"/>
    <w:rsid w:val="00892618"/>
    <w:rsid w:val="00893A75"/>
    <w:rsid w:val="00894516"/>
    <w:rsid w:val="008949D5"/>
    <w:rsid w:val="0089678C"/>
    <w:rsid w:val="008968D2"/>
    <w:rsid w:val="0089738E"/>
    <w:rsid w:val="008A1FC3"/>
    <w:rsid w:val="008A419E"/>
    <w:rsid w:val="008A514E"/>
    <w:rsid w:val="008A789E"/>
    <w:rsid w:val="008B01B3"/>
    <w:rsid w:val="008B296B"/>
    <w:rsid w:val="008B399C"/>
    <w:rsid w:val="008B5E96"/>
    <w:rsid w:val="008B5FDB"/>
    <w:rsid w:val="008C01F9"/>
    <w:rsid w:val="008C50F4"/>
    <w:rsid w:val="008C5649"/>
    <w:rsid w:val="008C6095"/>
    <w:rsid w:val="008C765B"/>
    <w:rsid w:val="008D01E9"/>
    <w:rsid w:val="008D280F"/>
    <w:rsid w:val="008D396D"/>
    <w:rsid w:val="008D476D"/>
    <w:rsid w:val="008D4AEE"/>
    <w:rsid w:val="008E00F9"/>
    <w:rsid w:val="008E015D"/>
    <w:rsid w:val="008E0815"/>
    <w:rsid w:val="008E1C40"/>
    <w:rsid w:val="008E44A2"/>
    <w:rsid w:val="008E697D"/>
    <w:rsid w:val="008E6A76"/>
    <w:rsid w:val="008F0666"/>
    <w:rsid w:val="008F2A95"/>
    <w:rsid w:val="008F34E3"/>
    <w:rsid w:val="008F6658"/>
    <w:rsid w:val="008F710A"/>
    <w:rsid w:val="00900DCF"/>
    <w:rsid w:val="00900E70"/>
    <w:rsid w:val="00901875"/>
    <w:rsid w:val="00902388"/>
    <w:rsid w:val="00903263"/>
    <w:rsid w:val="009039DC"/>
    <w:rsid w:val="00906A21"/>
    <w:rsid w:val="009079C3"/>
    <w:rsid w:val="00910462"/>
    <w:rsid w:val="009109F6"/>
    <w:rsid w:val="00915AB1"/>
    <w:rsid w:val="00917532"/>
    <w:rsid w:val="00920796"/>
    <w:rsid w:val="0092217C"/>
    <w:rsid w:val="00923191"/>
    <w:rsid w:val="009232B4"/>
    <w:rsid w:val="009235BA"/>
    <w:rsid w:val="00924023"/>
    <w:rsid w:val="00924CE2"/>
    <w:rsid w:val="00925B9F"/>
    <w:rsid w:val="00927190"/>
    <w:rsid w:val="0093023F"/>
    <w:rsid w:val="00931A39"/>
    <w:rsid w:val="00931AED"/>
    <w:rsid w:val="00931FF4"/>
    <w:rsid w:val="0093661A"/>
    <w:rsid w:val="00943FE7"/>
    <w:rsid w:val="00944A67"/>
    <w:rsid w:val="009450F1"/>
    <w:rsid w:val="0094533A"/>
    <w:rsid w:val="009476A3"/>
    <w:rsid w:val="0095334F"/>
    <w:rsid w:val="00955A0E"/>
    <w:rsid w:val="009626D1"/>
    <w:rsid w:val="00964465"/>
    <w:rsid w:val="00964997"/>
    <w:rsid w:val="00965010"/>
    <w:rsid w:val="00965897"/>
    <w:rsid w:val="0096630A"/>
    <w:rsid w:val="00966C1D"/>
    <w:rsid w:val="0096765C"/>
    <w:rsid w:val="00971884"/>
    <w:rsid w:val="009727E4"/>
    <w:rsid w:val="00973653"/>
    <w:rsid w:val="00975873"/>
    <w:rsid w:val="00975D4D"/>
    <w:rsid w:val="00975E5B"/>
    <w:rsid w:val="00977BCB"/>
    <w:rsid w:val="00977E18"/>
    <w:rsid w:val="00982908"/>
    <w:rsid w:val="00982B45"/>
    <w:rsid w:val="009831E0"/>
    <w:rsid w:val="00984A4D"/>
    <w:rsid w:val="00984F92"/>
    <w:rsid w:val="0099054B"/>
    <w:rsid w:val="00991B45"/>
    <w:rsid w:val="009934C5"/>
    <w:rsid w:val="009935FB"/>
    <w:rsid w:val="00994C0F"/>
    <w:rsid w:val="00996017"/>
    <w:rsid w:val="009964B7"/>
    <w:rsid w:val="00997934"/>
    <w:rsid w:val="009A5A8D"/>
    <w:rsid w:val="009B22D7"/>
    <w:rsid w:val="009B4BB1"/>
    <w:rsid w:val="009B72ED"/>
    <w:rsid w:val="009C03AA"/>
    <w:rsid w:val="009C2A73"/>
    <w:rsid w:val="009C6DEB"/>
    <w:rsid w:val="009C71A8"/>
    <w:rsid w:val="009C7D10"/>
    <w:rsid w:val="009D0017"/>
    <w:rsid w:val="009D19C1"/>
    <w:rsid w:val="009D230A"/>
    <w:rsid w:val="009D2A8E"/>
    <w:rsid w:val="009D2FBD"/>
    <w:rsid w:val="009D3556"/>
    <w:rsid w:val="009D6504"/>
    <w:rsid w:val="009D6D0A"/>
    <w:rsid w:val="009D7B35"/>
    <w:rsid w:val="009D7BD7"/>
    <w:rsid w:val="009E12D7"/>
    <w:rsid w:val="009E5705"/>
    <w:rsid w:val="009E61F4"/>
    <w:rsid w:val="009E661A"/>
    <w:rsid w:val="009E742C"/>
    <w:rsid w:val="009E770F"/>
    <w:rsid w:val="009F1531"/>
    <w:rsid w:val="009F2354"/>
    <w:rsid w:val="009F4767"/>
    <w:rsid w:val="009F71B1"/>
    <w:rsid w:val="009F7BC9"/>
    <w:rsid w:val="00A00AA4"/>
    <w:rsid w:val="00A03FBB"/>
    <w:rsid w:val="00A06781"/>
    <w:rsid w:val="00A074C3"/>
    <w:rsid w:val="00A1169E"/>
    <w:rsid w:val="00A121A3"/>
    <w:rsid w:val="00A13543"/>
    <w:rsid w:val="00A1509C"/>
    <w:rsid w:val="00A16E55"/>
    <w:rsid w:val="00A20419"/>
    <w:rsid w:val="00A21469"/>
    <w:rsid w:val="00A23E46"/>
    <w:rsid w:val="00A24196"/>
    <w:rsid w:val="00A249B9"/>
    <w:rsid w:val="00A24F6A"/>
    <w:rsid w:val="00A25709"/>
    <w:rsid w:val="00A2679B"/>
    <w:rsid w:val="00A27782"/>
    <w:rsid w:val="00A3178C"/>
    <w:rsid w:val="00A31F26"/>
    <w:rsid w:val="00A33A50"/>
    <w:rsid w:val="00A34260"/>
    <w:rsid w:val="00A35254"/>
    <w:rsid w:val="00A35B35"/>
    <w:rsid w:val="00A372B1"/>
    <w:rsid w:val="00A435F6"/>
    <w:rsid w:val="00A4693B"/>
    <w:rsid w:val="00A50E35"/>
    <w:rsid w:val="00A51BA6"/>
    <w:rsid w:val="00A54DF8"/>
    <w:rsid w:val="00A55782"/>
    <w:rsid w:val="00A55D57"/>
    <w:rsid w:val="00A56747"/>
    <w:rsid w:val="00A56775"/>
    <w:rsid w:val="00A57D2D"/>
    <w:rsid w:val="00A60E6D"/>
    <w:rsid w:val="00A70CFD"/>
    <w:rsid w:val="00A7145E"/>
    <w:rsid w:val="00A718F9"/>
    <w:rsid w:val="00A71D34"/>
    <w:rsid w:val="00A72A0B"/>
    <w:rsid w:val="00A740C3"/>
    <w:rsid w:val="00A77D4A"/>
    <w:rsid w:val="00A815BA"/>
    <w:rsid w:val="00A81E42"/>
    <w:rsid w:val="00A84094"/>
    <w:rsid w:val="00A85DA0"/>
    <w:rsid w:val="00A864FE"/>
    <w:rsid w:val="00A86B04"/>
    <w:rsid w:val="00A86F41"/>
    <w:rsid w:val="00A87D04"/>
    <w:rsid w:val="00A90E50"/>
    <w:rsid w:val="00A91F53"/>
    <w:rsid w:val="00A93861"/>
    <w:rsid w:val="00A950C5"/>
    <w:rsid w:val="00A954F2"/>
    <w:rsid w:val="00A95E51"/>
    <w:rsid w:val="00A971E2"/>
    <w:rsid w:val="00A97773"/>
    <w:rsid w:val="00AA0CC7"/>
    <w:rsid w:val="00AA1889"/>
    <w:rsid w:val="00AA1D25"/>
    <w:rsid w:val="00AA70A3"/>
    <w:rsid w:val="00AB2B1A"/>
    <w:rsid w:val="00AB397F"/>
    <w:rsid w:val="00AB4EEB"/>
    <w:rsid w:val="00AB509D"/>
    <w:rsid w:val="00AB5832"/>
    <w:rsid w:val="00AB731C"/>
    <w:rsid w:val="00AC106C"/>
    <w:rsid w:val="00AC155D"/>
    <w:rsid w:val="00AC4CE7"/>
    <w:rsid w:val="00AC51F2"/>
    <w:rsid w:val="00AC52EB"/>
    <w:rsid w:val="00AD2220"/>
    <w:rsid w:val="00AD3269"/>
    <w:rsid w:val="00AD3DF5"/>
    <w:rsid w:val="00AD508C"/>
    <w:rsid w:val="00AE16C3"/>
    <w:rsid w:val="00AE3007"/>
    <w:rsid w:val="00AE5009"/>
    <w:rsid w:val="00AE5066"/>
    <w:rsid w:val="00AE5E24"/>
    <w:rsid w:val="00AE61B7"/>
    <w:rsid w:val="00AE6CBA"/>
    <w:rsid w:val="00AE6FEF"/>
    <w:rsid w:val="00AE72E2"/>
    <w:rsid w:val="00AE79AD"/>
    <w:rsid w:val="00AF35E4"/>
    <w:rsid w:val="00AF52D3"/>
    <w:rsid w:val="00AF5CDE"/>
    <w:rsid w:val="00AF6F59"/>
    <w:rsid w:val="00B008E9"/>
    <w:rsid w:val="00B0112B"/>
    <w:rsid w:val="00B015CB"/>
    <w:rsid w:val="00B02A19"/>
    <w:rsid w:val="00B07CA0"/>
    <w:rsid w:val="00B11A57"/>
    <w:rsid w:val="00B12821"/>
    <w:rsid w:val="00B172CA"/>
    <w:rsid w:val="00B211C3"/>
    <w:rsid w:val="00B222B4"/>
    <w:rsid w:val="00B224FB"/>
    <w:rsid w:val="00B24BA3"/>
    <w:rsid w:val="00B25597"/>
    <w:rsid w:val="00B2605A"/>
    <w:rsid w:val="00B267B9"/>
    <w:rsid w:val="00B26B60"/>
    <w:rsid w:val="00B2758F"/>
    <w:rsid w:val="00B317FF"/>
    <w:rsid w:val="00B32F76"/>
    <w:rsid w:val="00B33E09"/>
    <w:rsid w:val="00B34659"/>
    <w:rsid w:val="00B350F0"/>
    <w:rsid w:val="00B36BE0"/>
    <w:rsid w:val="00B37E85"/>
    <w:rsid w:val="00B42513"/>
    <w:rsid w:val="00B4295D"/>
    <w:rsid w:val="00B42E86"/>
    <w:rsid w:val="00B43EA1"/>
    <w:rsid w:val="00B4400C"/>
    <w:rsid w:val="00B46FAD"/>
    <w:rsid w:val="00B472EC"/>
    <w:rsid w:val="00B47768"/>
    <w:rsid w:val="00B50708"/>
    <w:rsid w:val="00B50C68"/>
    <w:rsid w:val="00B51293"/>
    <w:rsid w:val="00B52B1E"/>
    <w:rsid w:val="00B52D8E"/>
    <w:rsid w:val="00B52E6D"/>
    <w:rsid w:val="00B55481"/>
    <w:rsid w:val="00B55540"/>
    <w:rsid w:val="00B55E29"/>
    <w:rsid w:val="00B56C32"/>
    <w:rsid w:val="00B57ACF"/>
    <w:rsid w:val="00B606AD"/>
    <w:rsid w:val="00B61221"/>
    <w:rsid w:val="00B614F7"/>
    <w:rsid w:val="00B623EB"/>
    <w:rsid w:val="00B62F17"/>
    <w:rsid w:val="00B62FB9"/>
    <w:rsid w:val="00B63AC8"/>
    <w:rsid w:val="00B64BB1"/>
    <w:rsid w:val="00B6638C"/>
    <w:rsid w:val="00B67E3E"/>
    <w:rsid w:val="00B73166"/>
    <w:rsid w:val="00B80BF9"/>
    <w:rsid w:val="00B8243B"/>
    <w:rsid w:val="00B83388"/>
    <w:rsid w:val="00B83896"/>
    <w:rsid w:val="00B8426C"/>
    <w:rsid w:val="00B8460D"/>
    <w:rsid w:val="00B8628D"/>
    <w:rsid w:val="00B90203"/>
    <w:rsid w:val="00B91541"/>
    <w:rsid w:val="00B91B8D"/>
    <w:rsid w:val="00B9285F"/>
    <w:rsid w:val="00B92A34"/>
    <w:rsid w:val="00B93478"/>
    <w:rsid w:val="00B9428B"/>
    <w:rsid w:val="00B94E90"/>
    <w:rsid w:val="00B96687"/>
    <w:rsid w:val="00B96738"/>
    <w:rsid w:val="00BA0065"/>
    <w:rsid w:val="00BA2E59"/>
    <w:rsid w:val="00BA307F"/>
    <w:rsid w:val="00BA5B29"/>
    <w:rsid w:val="00BA6853"/>
    <w:rsid w:val="00BA707E"/>
    <w:rsid w:val="00BA7684"/>
    <w:rsid w:val="00BB0A82"/>
    <w:rsid w:val="00BB19C3"/>
    <w:rsid w:val="00BB5DC1"/>
    <w:rsid w:val="00BB61CF"/>
    <w:rsid w:val="00BB7C94"/>
    <w:rsid w:val="00BC04F1"/>
    <w:rsid w:val="00BC0A9D"/>
    <w:rsid w:val="00BC22BD"/>
    <w:rsid w:val="00BC50D4"/>
    <w:rsid w:val="00BC570A"/>
    <w:rsid w:val="00BC74CA"/>
    <w:rsid w:val="00BC7FFC"/>
    <w:rsid w:val="00BD23CF"/>
    <w:rsid w:val="00BE0290"/>
    <w:rsid w:val="00BE083D"/>
    <w:rsid w:val="00BE3C5C"/>
    <w:rsid w:val="00BE3CE6"/>
    <w:rsid w:val="00BE5932"/>
    <w:rsid w:val="00BE653B"/>
    <w:rsid w:val="00BF059E"/>
    <w:rsid w:val="00BF1911"/>
    <w:rsid w:val="00BF1D1F"/>
    <w:rsid w:val="00BF3FA2"/>
    <w:rsid w:val="00BF40ED"/>
    <w:rsid w:val="00BF57EF"/>
    <w:rsid w:val="00BF5BC2"/>
    <w:rsid w:val="00BF6CAF"/>
    <w:rsid w:val="00BF761E"/>
    <w:rsid w:val="00C00F49"/>
    <w:rsid w:val="00C03C49"/>
    <w:rsid w:val="00C0631F"/>
    <w:rsid w:val="00C1133D"/>
    <w:rsid w:val="00C13B48"/>
    <w:rsid w:val="00C15800"/>
    <w:rsid w:val="00C16330"/>
    <w:rsid w:val="00C22D60"/>
    <w:rsid w:val="00C23E93"/>
    <w:rsid w:val="00C24163"/>
    <w:rsid w:val="00C25738"/>
    <w:rsid w:val="00C25BB3"/>
    <w:rsid w:val="00C2721C"/>
    <w:rsid w:val="00C27A08"/>
    <w:rsid w:val="00C30CDD"/>
    <w:rsid w:val="00C31312"/>
    <w:rsid w:val="00C31E36"/>
    <w:rsid w:val="00C326C6"/>
    <w:rsid w:val="00C33692"/>
    <w:rsid w:val="00C336D6"/>
    <w:rsid w:val="00C34C1B"/>
    <w:rsid w:val="00C35295"/>
    <w:rsid w:val="00C36ADD"/>
    <w:rsid w:val="00C36E74"/>
    <w:rsid w:val="00C404B9"/>
    <w:rsid w:val="00C40595"/>
    <w:rsid w:val="00C40617"/>
    <w:rsid w:val="00C41621"/>
    <w:rsid w:val="00C449FA"/>
    <w:rsid w:val="00C507FD"/>
    <w:rsid w:val="00C50808"/>
    <w:rsid w:val="00C5384F"/>
    <w:rsid w:val="00C5501B"/>
    <w:rsid w:val="00C56964"/>
    <w:rsid w:val="00C656D5"/>
    <w:rsid w:val="00C66AE8"/>
    <w:rsid w:val="00C67103"/>
    <w:rsid w:val="00C6756B"/>
    <w:rsid w:val="00C67EFF"/>
    <w:rsid w:val="00C715B4"/>
    <w:rsid w:val="00C71BB9"/>
    <w:rsid w:val="00C71D33"/>
    <w:rsid w:val="00C738D6"/>
    <w:rsid w:val="00C77EB7"/>
    <w:rsid w:val="00C805D5"/>
    <w:rsid w:val="00C8121A"/>
    <w:rsid w:val="00C819C3"/>
    <w:rsid w:val="00C83412"/>
    <w:rsid w:val="00C83E26"/>
    <w:rsid w:val="00C840BE"/>
    <w:rsid w:val="00C84943"/>
    <w:rsid w:val="00C84989"/>
    <w:rsid w:val="00C8698D"/>
    <w:rsid w:val="00C86AFC"/>
    <w:rsid w:val="00C91FD0"/>
    <w:rsid w:val="00C9277F"/>
    <w:rsid w:val="00C928C0"/>
    <w:rsid w:val="00C94C28"/>
    <w:rsid w:val="00CA0F70"/>
    <w:rsid w:val="00CA2A49"/>
    <w:rsid w:val="00CA35B4"/>
    <w:rsid w:val="00CA3674"/>
    <w:rsid w:val="00CA573C"/>
    <w:rsid w:val="00CA5BEC"/>
    <w:rsid w:val="00CA6046"/>
    <w:rsid w:val="00CA6403"/>
    <w:rsid w:val="00CA71AF"/>
    <w:rsid w:val="00CB0247"/>
    <w:rsid w:val="00CB2169"/>
    <w:rsid w:val="00CB2B21"/>
    <w:rsid w:val="00CB3440"/>
    <w:rsid w:val="00CB36DF"/>
    <w:rsid w:val="00CB523E"/>
    <w:rsid w:val="00CC1692"/>
    <w:rsid w:val="00CC18CF"/>
    <w:rsid w:val="00CC3A7E"/>
    <w:rsid w:val="00CC4EE2"/>
    <w:rsid w:val="00CD138B"/>
    <w:rsid w:val="00CD1B4C"/>
    <w:rsid w:val="00CD3E31"/>
    <w:rsid w:val="00CD74A3"/>
    <w:rsid w:val="00CD74F0"/>
    <w:rsid w:val="00CE0527"/>
    <w:rsid w:val="00CE07C8"/>
    <w:rsid w:val="00CE08D8"/>
    <w:rsid w:val="00CE5B23"/>
    <w:rsid w:val="00CF1853"/>
    <w:rsid w:val="00CF70AD"/>
    <w:rsid w:val="00CF7729"/>
    <w:rsid w:val="00D00059"/>
    <w:rsid w:val="00D00BC9"/>
    <w:rsid w:val="00D05329"/>
    <w:rsid w:val="00D0573C"/>
    <w:rsid w:val="00D07F40"/>
    <w:rsid w:val="00D107FA"/>
    <w:rsid w:val="00D1193E"/>
    <w:rsid w:val="00D12275"/>
    <w:rsid w:val="00D12766"/>
    <w:rsid w:val="00D12770"/>
    <w:rsid w:val="00D14F9C"/>
    <w:rsid w:val="00D20FF4"/>
    <w:rsid w:val="00D22B09"/>
    <w:rsid w:val="00D24D2C"/>
    <w:rsid w:val="00D273D8"/>
    <w:rsid w:val="00D31C9D"/>
    <w:rsid w:val="00D321DF"/>
    <w:rsid w:val="00D35881"/>
    <w:rsid w:val="00D36C72"/>
    <w:rsid w:val="00D37EC6"/>
    <w:rsid w:val="00D41027"/>
    <w:rsid w:val="00D4250C"/>
    <w:rsid w:val="00D437AC"/>
    <w:rsid w:val="00D47E38"/>
    <w:rsid w:val="00D50D59"/>
    <w:rsid w:val="00D51D6E"/>
    <w:rsid w:val="00D51D97"/>
    <w:rsid w:val="00D52394"/>
    <w:rsid w:val="00D54E20"/>
    <w:rsid w:val="00D606F7"/>
    <w:rsid w:val="00D63512"/>
    <w:rsid w:val="00D71DF2"/>
    <w:rsid w:val="00D8340A"/>
    <w:rsid w:val="00D84D51"/>
    <w:rsid w:val="00D8634A"/>
    <w:rsid w:val="00D8703C"/>
    <w:rsid w:val="00D901F2"/>
    <w:rsid w:val="00D90C2D"/>
    <w:rsid w:val="00D9473A"/>
    <w:rsid w:val="00D95797"/>
    <w:rsid w:val="00DA029C"/>
    <w:rsid w:val="00DA0685"/>
    <w:rsid w:val="00DA1378"/>
    <w:rsid w:val="00DA4D1D"/>
    <w:rsid w:val="00DA50E3"/>
    <w:rsid w:val="00DA7DA5"/>
    <w:rsid w:val="00DB073B"/>
    <w:rsid w:val="00DB1429"/>
    <w:rsid w:val="00DB152D"/>
    <w:rsid w:val="00DB20EC"/>
    <w:rsid w:val="00DB2A2C"/>
    <w:rsid w:val="00DB35D6"/>
    <w:rsid w:val="00DB4050"/>
    <w:rsid w:val="00DB62A2"/>
    <w:rsid w:val="00DB70D2"/>
    <w:rsid w:val="00DB78F0"/>
    <w:rsid w:val="00DB7C38"/>
    <w:rsid w:val="00DC0CEA"/>
    <w:rsid w:val="00DC2E43"/>
    <w:rsid w:val="00DC3A38"/>
    <w:rsid w:val="00DC40E5"/>
    <w:rsid w:val="00DC767D"/>
    <w:rsid w:val="00DD0859"/>
    <w:rsid w:val="00DD095C"/>
    <w:rsid w:val="00DD1020"/>
    <w:rsid w:val="00DD1330"/>
    <w:rsid w:val="00DD180B"/>
    <w:rsid w:val="00DD19BD"/>
    <w:rsid w:val="00DD7EF3"/>
    <w:rsid w:val="00DE058A"/>
    <w:rsid w:val="00DE0A5C"/>
    <w:rsid w:val="00DE0B83"/>
    <w:rsid w:val="00DE0EC1"/>
    <w:rsid w:val="00DE1A81"/>
    <w:rsid w:val="00DE1C13"/>
    <w:rsid w:val="00DE1F87"/>
    <w:rsid w:val="00DE4E10"/>
    <w:rsid w:val="00DE7A6C"/>
    <w:rsid w:val="00DF3D19"/>
    <w:rsid w:val="00DF3E4B"/>
    <w:rsid w:val="00DF7868"/>
    <w:rsid w:val="00E0257C"/>
    <w:rsid w:val="00E02ABF"/>
    <w:rsid w:val="00E07B06"/>
    <w:rsid w:val="00E07CCC"/>
    <w:rsid w:val="00E10DDD"/>
    <w:rsid w:val="00E12CB1"/>
    <w:rsid w:val="00E131BB"/>
    <w:rsid w:val="00E13BA5"/>
    <w:rsid w:val="00E14307"/>
    <w:rsid w:val="00E14995"/>
    <w:rsid w:val="00E1732A"/>
    <w:rsid w:val="00E17470"/>
    <w:rsid w:val="00E179CD"/>
    <w:rsid w:val="00E23E8D"/>
    <w:rsid w:val="00E3060B"/>
    <w:rsid w:val="00E32A7E"/>
    <w:rsid w:val="00E33204"/>
    <w:rsid w:val="00E33903"/>
    <w:rsid w:val="00E366AD"/>
    <w:rsid w:val="00E37F98"/>
    <w:rsid w:val="00E412A4"/>
    <w:rsid w:val="00E41CD3"/>
    <w:rsid w:val="00E4325B"/>
    <w:rsid w:val="00E43836"/>
    <w:rsid w:val="00E446FB"/>
    <w:rsid w:val="00E46559"/>
    <w:rsid w:val="00E52D07"/>
    <w:rsid w:val="00E553E3"/>
    <w:rsid w:val="00E60823"/>
    <w:rsid w:val="00E60B76"/>
    <w:rsid w:val="00E61244"/>
    <w:rsid w:val="00E6670C"/>
    <w:rsid w:val="00E7272B"/>
    <w:rsid w:val="00E74425"/>
    <w:rsid w:val="00E776E8"/>
    <w:rsid w:val="00E81976"/>
    <w:rsid w:val="00E833B4"/>
    <w:rsid w:val="00E833CE"/>
    <w:rsid w:val="00E92C1F"/>
    <w:rsid w:val="00E9328B"/>
    <w:rsid w:val="00E94D57"/>
    <w:rsid w:val="00E95D4B"/>
    <w:rsid w:val="00EA0437"/>
    <w:rsid w:val="00EA0952"/>
    <w:rsid w:val="00EA0E0E"/>
    <w:rsid w:val="00EA569E"/>
    <w:rsid w:val="00EA6587"/>
    <w:rsid w:val="00EA6BF1"/>
    <w:rsid w:val="00EB0F38"/>
    <w:rsid w:val="00EB199F"/>
    <w:rsid w:val="00EB3476"/>
    <w:rsid w:val="00EB4A06"/>
    <w:rsid w:val="00EB4A19"/>
    <w:rsid w:val="00EB5E71"/>
    <w:rsid w:val="00EC1C59"/>
    <w:rsid w:val="00EC23F7"/>
    <w:rsid w:val="00EC4BD8"/>
    <w:rsid w:val="00EC63EB"/>
    <w:rsid w:val="00EC7EFB"/>
    <w:rsid w:val="00ED074C"/>
    <w:rsid w:val="00ED1455"/>
    <w:rsid w:val="00ED1A22"/>
    <w:rsid w:val="00ED1F92"/>
    <w:rsid w:val="00ED2223"/>
    <w:rsid w:val="00ED37EE"/>
    <w:rsid w:val="00ED412F"/>
    <w:rsid w:val="00ED4BA2"/>
    <w:rsid w:val="00ED6E5C"/>
    <w:rsid w:val="00ED76E9"/>
    <w:rsid w:val="00EE66B9"/>
    <w:rsid w:val="00EE7C7E"/>
    <w:rsid w:val="00EF139C"/>
    <w:rsid w:val="00EF1BF3"/>
    <w:rsid w:val="00EF1FCA"/>
    <w:rsid w:val="00EF2CE9"/>
    <w:rsid w:val="00EF36B2"/>
    <w:rsid w:val="00EF3FC5"/>
    <w:rsid w:val="00EF40FC"/>
    <w:rsid w:val="00EF7C25"/>
    <w:rsid w:val="00F04C02"/>
    <w:rsid w:val="00F07642"/>
    <w:rsid w:val="00F11126"/>
    <w:rsid w:val="00F1246B"/>
    <w:rsid w:val="00F201EC"/>
    <w:rsid w:val="00F208A9"/>
    <w:rsid w:val="00F21574"/>
    <w:rsid w:val="00F252BD"/>
    <w:rsid w:val="00F265CA"/>
    <w:rsid w:val="00F30A15"/>
    <w:rsid w:val="00F31DB8"/>
    <w:rsid w:val="00F33533"/>
    <w:rsid w:val="00F34359"/>
    <w:rsid w:val="00F36363"/>
    <w:rsid w:val="00F41AE7"/>
    <w:rsid w:val="00F41D75"/>
    <w:rsid w:val="00F447CF"/>
    <w:rsid w:val="00F44D5B"/>
    <w:rsid w:val="00F45D6F"/>
    <w:rsid w:val="00F4634A"/>
    <w:rsid w:val="00F46414"/>
    <w:rsid w:val="00F47234"/>
    <w:rsid w:val="00F5023D"/>
    <w:rsid w:val="00F510B4"/>
    <w:rsid w:val="00F5139D"/>
    <w:rsid w:val="00F53A26"/>
    <w:rsid w:val="00F540B6"/>
    <w:rsid w:val="00F55F52"/>
    <w:rsid w:val="00F63DAC"/>
    <w:rsid w:val="00F66A24"/>
    <w:rsid w:val="00F67CED"/>
    <w:rsid w:val="00F70295"/>
    <w:rsid w:val="00F71F30"/>
    <w:rsid w:val="00F7454F"/>
    <w:rsid w:val="00F770E1"/>
    <w:rsid w:val="00F77988"/>
    <w:rsid w:val="00F77F48"/>
    <w:rsid w:val="00F800E1"/>
    <w:rsid w:val="00F803A9"/>
    <w:rsid w:val="00F80927"/>
    <w:rsid w:val="00F80EFD"/>
    <w:rsid w:val="00F815B7"/>
    <w:rsid w:val="00F81731"/>
    <w:rsid w:val="00F8573F"/>
    <w:rsid w:val="00F85AED"/>
    <w:rsid w:val="00F86C0A"/>
    <w:rsid w:val="00F93D4D"/>
    <w:rsid w:val="00F961A1"/>
    <w:rsid w:val="00F96260"/>
    <w:rsid w:val="00F96BC9"/>
    <w:rsid w:val="00FA07B0"/>
    <w:rsid w:val="00FA31F3"/>
    <w:rsid w:val="00FB149E"/>
    <w:rsid w:val="00FB1975"/>
    <w:rsid w:val="00FB1BE1"/>
    <w:rsid w:val="00FB2B3F"/>
    <w:rsid w:val="00FB30F1"/>
    <w:rsid w:val="00FB53E7"/>
    <w:rsid w:val="00FC0F9D"/>
    <w:rsid w:val="00FC10F2"/>
    <w:rsid w:val="00FC1517"/>
    <w:rsid w:val="00FC1799"/>
    <w:rsid w:val="00FC3BB5"/>
    <w:rsid w:val="00FC42F9"/>
    <w:rsid w:val="00FC54F4"/>
    <w:rsid w:val="00FC55C9"/>
    <w:rsid w:val="00FD05F1"/>
    <w:rsid w:val="00FD2A8A"/>
    <w:rsid w:val="00FD652F"/>
    <w:rsid w:val="00FD71B4"/>
    <w:rsid w:val="00FD7E76"/>
    <w:rsid w:val="00FE00A2"/>
    <w:rsid w:val="00FE090D"/>
    <w:rsid w:val="00FE1DE5"/>
    <w:rsid w:val="00FE3809"/>
    <w:rsid w:val="00FE5A02"/>
    <w:rsid w:val="00FE5C84"/>
    <w:rsid w:val="00FE6B8C"/>
    <w:rsid w:val="00FF01EB"/>
    <w:rsid w:val="00FF086F"/>
    <w:rsid w:val="00FF29FE"/>
    <w:rsid w:val="00FF37A1"/>
    <w:rsid w:val="00FF500F"/>
    <w:rsid w:val="00FF62AB"/>
    <w:rsid w:val="00FF6AEE"/>
    <w:rsid w:val="00FF6BAA"/>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6"/>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val="lv-LV"/>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paragraph" w:customStyle="1" w:styleId="cipari">
    <w:name w:val="cipari"/>
    <w:basedOn w:val="Normal"/>
    <w:link w:val="cipariChar"/>
    <w:rsid w:val="008D4AEE"/>
    <w:pPr>
      <w:spacing w:after="120"/>
      <w:ind w:left="720" w:hanging="720"/>
      <w:jc w:val="both"/>
    </w:pPr>
    <w:rPr>
      <w:bCs/>
      <w:szCs w:val="20"/>
      <w:lang w:eastAsia="en-US"/>
    </w:rPr>
  </w:style>
  <w:style w:type="character" w:customStyle="1" w:styleId="cipariChar">
    <w:name w:val="cipari Char"/>
    <w:basedOn w:val="DefaultParagraphFont"/>
    <w:link w:val="cipari"/>
    <w:rsid w:val="008D4AEE"/>
    <w:rPr>
      <w:bCs/>
      <w:sz w:val="24"/>
      <w:lang w:val="lv-LV"/>
    </w:rPr>
  </w:style>
  <w:style w:type="character" w:customStyle="1" w:styleId="NormalWebChar">
    <w:name w:val="Normal (Web) Char"/>
    <w:basedOn w:val="DefaultParagraphFont"/>
    <w:link w:val="NormalWeb"/>
    <w:rsid w:val="00482B6E"/>
    <w:rPr>
      <w:sz w:val="24"/>
      <w:szCs w:val="24"/>
      <w:lang w:val="lv-LV" w:eastAsia="lv-LV"/>
    </w:rPr>
  </w:style>
  <w:style w:type="character" w:customStyle="1" w:styleId="NoSpacingChar">
    <w:name w:val="No Spacing Char"/>
    <w:basedOn w:val="DefaultParagraphFont"/>
    <w:link w:val="NoSpacing"/>
    <w:uiPriority w:val="1"/>
    <w:rsid w:val="00482B6E"/>
    <w:rPr>
      <w:rFonts w:ascii="Calibri" w:eastAsia="Calibri" w:hAnsi="Calibri"/>
      <w:sz w:val="22"/>
      <w:szCs w:val="22"/>
      <w:lang w:val="lv-LV" w:eastAsia="en-US" w:bidi="ar-SA"/>
    </w:rPr>
  </w:style>
  <w:style w:type="paragraph" w:styleId="ListParagraph">
    <w:name w:val="List Paragraph"/>
    <w:basedOn w:val="Normal"/>
    <w:uiPriority w:val="34"/>
    <w:qFormat/>
    <w:rsid w:val="004B07B8"/>
    <w:pPr>
      <w:ind w:left="720"/>
      <w:contextualSpacing/>
    </w:pPr>
  </w:style>
  <w:style w:type="character" w:styleId="Strong">
    <w:name w:val="Strong"/>
    <w:basedOn w:val="DefaultParagraphFont"/>
    <w:uiPriority w:val="22"/>
    <w:qFormat/>
    <w:rsid w:val="00966C1D"/>
    <w:rPr>
      <w:b/>
      <w:bCs/>
    </w:rPr>
  </w:style>
  <w:style w:type="paragraph" w:customStyle="1" w:styleId="xnvdteksts">
    <w:name w:val="x_nvdteksts"/>
    <w:basedOn w:val="Normal"/>
    <w:rsid w:val="00BC74CA"/>
    <w:pPr>
      <w:spacing w:before="100" w:beforeAutospacing="1" w:after="100" w:afterAutospacing="1"/>
    </w:pPr>
    <w:rPr>
      <w:lang w:val="en-US" w:eastAsia="en-US"/>
    </w:rPr>
  </w:style>
  <w:style w:type="paragraph" w:customStyle="1" w:styleId="xmsonormal">
    <w:name w:val="x_msonormal"/>
    <w:basedOn w:val="Normal"/>
    <w:rsid w:val="00CA71AF"/>
    <w:pPr>
      <w:spacing w:before="100" w:beforeAutospacing="1" w:after="100" w:afterAutospacing="1"/>
    </w:pPr>
    <w:rPr>
      <w:lang w:val="en-US" w:eastAsia="en-US"/>
    </w:rPr>
  </w:style>
  <w:style w:type="paragraph" w:styleId="BodyTextIndent">
    <w:name w:val="Body Text Indent"/>
    <w:basedOn w:val="Normal"/>
    <w:link w:val="BodyTextIndentChar"/>
    <w:rsid w:val="004F0C20"/>
    <w:pPr>
      <w:ind w:firstLine="567"/>
      <w:jc w:val="both"/>
    </w:pPr>
    <w:rPr>
      <w:szCs w:val="20"/>
    </w:rPr>
  </w:style>
  <w:style w:type="character" w:customStyle="1" w:styleId="BodyTextIndentChar">
    <w:name w:val="Body Text Indent Char"/>
    <w:basedOn w:val="DefaultParagraphFont"/>
    <w:link w:val="BodyTextIndent"/>
    <w:rsid w:val="004F0C20"/>
    <w:rPr>
      <w:sz w:val="24"/>
    </w:rPr>
  </w:style>
  <w:style w:type="paragraph" w:styleId="BodyText2">
    <w:name w:val="Body Text 2"/>
    <w:basedOn w:val="Normal"/>
    <w:link w:val="BodyText2Char"/>
    <w:uiPriority w:val="99"/>
    <w:unhideWhenUsed/>
    <w:rsid w:val="00320643"/>
    <w:pPr>
      <w:spacing w:after="120" w:line="480" w:lineRule="auto"/>
    </w:pPr>
    <w:rPr>
      <w:rFonts w:ascii="Calibri" w:eastAsia="Calibri" w:hAnsi="Calibri" w:cs="DokChampa"/>
      <w:sz w:val="22"/>
      <w:szCs w:val="22"/>
      <w:lang w:eastAsia="en-US"/>
    </w:rPr>
  </w:style>
  <w:style w:type="character" w:customStyle="1" w:styleId="BodyText2Char">
    <w:name w:val="Body Text 2 Char"/>
    <w:basedOn w:val="DefaultParagraphFont"/>
    <w:link w:val="BodyText2"/>
    <w:uiPriority w:val="99"/>
    <w:rsid w:val="00320643"/>
    <w:rPr>
      <w:rFonts w:ascii="Calibri" w:eastAsia="Calibri" w:hAnsi="Calibri" w:cs="DokChampa"/>
      <w:sz w:val="22"/>
      <w:szCs w:val="22"/>
      <w:lang w:eastAsia="en-US"/>
    </w:rPr>
  </w:style>
  <w:style w:type="character" w:customStyle="1" w:styleId="glossary">
    <w:name w:val="glossary"/>
    <w:basedOn w:val="DefaultParagraphFont"/>
    <w:rsid w:val="00D52394"/>
  </w:style>
  <w:style w:type="character" w:customStyle="1" w:styleId="apple-converted-space">
    <w:name w:val="apple-converted-space"/>
    <w:basedOn w:val="DefaultParagraphFont"/>
    <w:rsid w:val="00D5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6"/>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val="lv-LV"/>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paragraph" w:customStyle="1" w:styleId="cipari">
    <w:name w:val="cipari"/>
    <w:basedOn w:val="Normal"/>
    <w:link w:val="cipariChar"/>
    <w:rsid w:val="008D4AEE"/>
    <w:pPr>
      <w:spacing w:after="120"/>
      <w:ind w:left="720" w:hanging="720"/>
      <w:jc w:val="both"/>
    </w:pPr>
    <w:rPr>
      <w:bCs/>
      <w:szCs w:val="20"/>
      <w:lang w:eastAsia="en-US"/>
    </w:rPr>
  </w:style>
  <w:style w:type="character" w:customStyle="1" w:styleId="cipariChar">
    <w:name w:val="cipari Char"/>
    <w:basedOn w:val="DefaultParagraphFont"/>
    <w:link w:val="cipari"/>
    <w:rsid w:val="008D4AEE"/>
    <w:rPr>
      <w:bCs/>
      <w:sz w:val="24"/>
      <w:lang w:val="lv-LV"/>
    </w:rPr>
  </w:style>
  <w:style w:type="character" w:customStyle="1" w:styleId="NormalWebChar">
    <w:name w:val="Normal (Web) Char"/>
    <w:basedOn w:val="DefaultParagraphFont"/>
    <w:link w:val="NormalWeb"/>
    <w:rsid w:val="00482B6E"/>
    <w:rPr>
      <w:sz w:val="24"/>
      <w:szCs w:val="24"/>
      <w:lang w:val="lv-LV" w:eastAsia="lv-LV"/>
    </w:rPr>
  </w:style>
  <w:style w:type="character" w:customStyle="1" w:styleId="NoSpacingChar">
    <w:name w:val="No Spacing Char"/>
    <w:basedOn w:val="DefaultParagraphFont"/>
    <w:link w:val="NoSpacing"/>
    <w:uiPriority w:val="1"/>
    <w:rsid w:val="00482B6E"/>
    <w:rPr>
      <w:rFonts w:ascii="Calibri" w:eastAsia="Calibri" w:hAnsi="Calibri"/>
      <w:sz w:val="22"/>
      <w:szCs w:val="22"/>
      <w:lang w:val="lv-LV" w:eastAsia="en-US" w:bidi="ar-SA"/>
    </w:rPr>
  </w:style>
  <w:style w:type="paragraph" w:styleId="ListParagraph">
    <w:name w:val="List Paragraph"/>
    <w:basedOn w:val="Normal"/>
    <w:uiPriority w:val="34"/>
    <w:qFormat/>
    <w:rsid w:val="004B07B8"/>
    <w:pPr>
      <w:ind w:left="720"/>
      <w:contextualSpacing/>
    </w:pPr>
  </w:style>
  <w:style w:type="character" w:styleId="Strong">
    <w:name w:val="Strong"/>
    <w:basedOn w:val="DefaultParagraphFont"/>
    <w:uiPriority w:val="22"/>
    <w:qFormat/>
    <w:rsid w:val="00966C1D"/>
    <w:rPr>
      <w:b/>
      <w:bCs/>
    </w:rPr>
  </w:style>
  <w:style w:type="paragraph" w:customStyle="1" w:styleId="xnvdteksts">
    <w:name w:val="x_nvdteksts"/>
    <w:basedOn w:val="Normal"/>
    <w:rsid w:val="00BC74CA"/>
    <w:pPr>
      <w:spacing w:before="100" w:beforeAutospacing="1" w:after="100" w:afterAutospacing="1"/>
    </w:pPr>
    <w:rPr>
      <w:lang w:val="en-US" w:eastAsia="en-US"/>
    </w:rPr>
  </w:style>
  <w:style w:type="paragraph" w:customStyle="1" w:styleId="xmsonormal">
    <w:name w:val="x_msonormal"/>
    <w:basedOn w:val="Normal"/>
    <w:rsid w:val="00CA71AF"/>
    <w:pPr>
      <w:spacing w:before="100" w:beforeAutospacing="1" w:after="100" w:afterAutospacing="1"/>
    </w:pPr>
    <w:rPr>
      <w:lang w:val="en-US" w:eastAsia="en-US"/>
    </w:rPr>
  </w:style>
  <w:style w:type="paragraph" w:styleId="BodyTextIndent">
    <w:name w:val="Body Text Indent"/>
    <w:basedOn w:val="Normal"/>
    <w:link w:val="BodyTextIndentChar"/>
    <w:rsid w:val="004F0C20"/>
    <w:pPr>
      <w:ind w:firstLine="567"/>
      <w:jc w:val="both"/>
    </w:pPr>
    <w:rPr>
      <w:szCs w:val="20"/>
    </w:rPr>
  </w:style>
  <w:style w:type="character" w:customStyle="1" w:styleId="BodyTextIndentChar">
    <w:name w:val="Body Text Indent Char"/>
    <w:basedOn w:val="DefaultParagraphFont"/>
    <w:link w:val="BodyTextIndent"/>
    <w:rsid w:val="004F0C20"/>
    <w:rPr>
      <w:sz w:val="24"/>
    </w:rPr>
  </w:style>
  <w:style w:type="paragraph" w:styleId="BodyText2">
    <w:name w:val="Body Text 2"/>
    <w:basedOn w:val="Normal"/>
    <w:link w:val="BodyText2Char"/>
    <w:uiPriority w:val="99"/>
    <w:unhideWhenUsed/>
    <w:rsid w:val="00320643"/>
    <w:pPr>
      <w:spacing w:after="120" w:line="480" w:lineRule="auto"/>
    </w:pPr>
    <w:rPr>
      <w:rFonts w:ascii="Calibri" w:eastAsia="Calibri" w:hAnsi="Calibri" w:cs="DokChampa"/>
      <w:sz w:val="22"/>
      <w:szCs w:val="22"/>
      <w:lang w:eastAsia="en-US"/>
    </w:rPr>
  </w:style>
  <w:style w:type="character" w:customStyle="1" w:styleId="BodyText2Char">
    <w:name w:val="Body Text 2 Char"/>
    <w:basedOn w:val="DefaultParagraphFont"/>
    <w:link w:val="BodyText2"/>
    <w:uiPriority w:val="99"/>
    <w:rsid w:val="00320643"/>
    <w:rPr>
      <w:rFonts w:ascii="Calibri" w:eastAsia="Calibri" w:hAnsi="Calibri" w:cs="DokChampa"/>
      <w:sz w:val="22"/>
      <w:szCs w:val="22"/>
      <w:lang w:eastAsia="en-US"/>
    </w:rPr>
  </w:style>
  <w:style w:type="character" w:customStyle="1" w:styleId="glossary">
    <w:name w:val="glossary"/>
    <w:basedOn w:val="DefaultParagraphFont"/>
    <w:rsid w:val="00D52394"/>
  </w:style>
  <w:style w:type="character" w:customStyle="1" w:styleId="apple-converted-space">
    <w:name w:val="apple-converted-space"/>
    <w:basedOn w:val="DefaultParagraphFont"/>
    <w:rsid w:val="00D5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432">
      <w:bodyDiv w:val="1"/>
      <w:marLeft w:val="0"/>
      <w:marRight w:val="0"/>
      <w:marTop w:val="0"/>
      <w:marBottom w:val="0"/>
      <w:divBdr>
        <w:top w:val="none" w:sz="0" w:space="0" w:color="auto"/>
        <w:left w:val="none" w:sz="0" w:space="0" w:color="auto"/>
        <w:bottom w:val="none" w:sz="0" w:space="0" w:color="auto"/>
        <w:right w:val="none" w:sz="0" w:space="0" w:color="auto"/>
      </w:divBdr>
    </w:div>
    <w:div w:id="141166649">
      <w:bodyDiv w:val="1"/>
      <w:marLeft w:val="0"/>
      <w:marRight w:val="0"/>
      <w:marTop w:val="0"/>
      <w:marBottom w:val="0"/>
      <w:divBdr>
        <w:top w:val="none" w:sz="0" w:space="0" w:color="auto"/>
        <w:left w:val="none" w:sz="0" w:space="0" w:color="auto"/>
        <w:bottom w:val="none" w:sz="0" w:space="0" w:color="auto"/>
        <w:right w:val="none" w:sz="0" w:space="0" w:color="auto"/>
      </w:divBdr>
      <w:divsChild>
        <w:div w:id="955717707">
          <w:marLeft w:val="0"/>
          <w:marRight w:val="0"/>
          <w:marTop w:val="0"/>
          <w:marBottom w:val="0"/>
          <w:divBdr>
            <w:top w:val="none" w:sz="0" w:space="0" w:color="auto"/>
            <w:left w:val="none" w:sz="0" w:space="0" w:color="auto"/>
            <w:bottom w:val="none" w:sz="0" w:space="0" w:color="auto"/>
            <w:right w:val="none" w:sz="0" w:space="0" w:color="auto"/>
          </w:divBdr>
          <w:divsChild>
            <w:div w:id="872838410">
              <w:marLeft w:val="0"/>
              <w:marRight w:val="0"/>
              <w:marTop w:val="0"/>
              <w:marBottom w:val="0"/>
              <w:divBdr>
                <w:top w:val="none" w:sz="0" w:space="0" w:color="auto"/>
                <w:left w:val="none" w:sz="0" w:space="0" w:color="auto"/>
                <w:bottom w:val="none" w:sz="0" w:space="0" w:color="auto"/>
                <w:right w:val="none" w:sz="0" w:space="0" w:color="auto"/>
              </w:divBdr>
              <w:divsChild>
                <w:div w:id="1550188649">
                  <w:marLeft w:val="0"/>
                  <w:marRight w:val="0"/>
                  <w:marTop w:val="0"/>
                  <w:marBottom w:val="0"/>
                  <w:divBdr>
                    <w:top w:val="none" w:sz="0" w:space="0" w:color="auto"/>
                    <w:left w:val="none" w:sz="0" w:space="0" w:color="auto"/>
                    <w:bottom w:val="none" w:sz="0" w:space="0" w:color="auto"/>
                    <w:right w:val="none" w:sz="0" w:space="0" w:color="auto"/>
                  </w:divBdr>
                  <w:divsChild>
                    <w:div w:id="1948386944">
                      <w:marLeft w:val="0"/>
                      <w:marRight w:val="0"/>
                      <w:marTop w:val="0"/>
                      <w:marBottom w:val="0"/>
                      <w:divBdr>
                        <w:top w:val="none" w:sz="0" w:space="0" w:color="auto"/>
                        <w:left w:val="none" w:sz="0" w:space="0" w:color="auto"/>
                        <w:bottom w:val="none" w:sz="0" w:space="0" w:color="auto"/>
                        <w:right w:val="none" w:sz="0" w:space="0" w:color="auto"/>
                      </w:divBdr>
                      <w:divsChild>
                        <w:div w:id="1472792209">
                          <w:marLeft w:val="0"/>
                          <w:marRight w:val="0"/>
                          <w:marTop w:val="0"/>
                          <w:marBottom w:val="0"/>
                          <w:divBdr>
                            <w:top w:val="none" w:sz="0" w:space="0" w:color="auto"/>
                            <w:left w:val="none" w:sz="0" w:space="0" w:color="auto"/>
                            <w:bottom w:val="none" w:sz="0" w:space="0" w:color="auto"/>
                            <w:right w:val="none" w:sz="0" w:space="0" w:color="auto"/>
                          </w:divBdr>
                          <w:divsChild>
                            <w:div w:id="770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99019">
      <w:bodyDiv w:val="1"/>
      <w:marLeft w:val="0"/>
      <w:marRight w:val="0"/>
      <w:marTop w:val="0"/>
      <w:marBottom w:val="0"/>
      <w:divBdr>
        <w:top w:val="none" w:sz="0" w:space="0" w:color="auto"/>
        <w:left w:val="none" w:sz="0" w:space="0" w:color="auto"/>
        <w:bottom w:val="none" w:sz="0" w:space="0" w:color="auto"/>
        <w:right w:val="none" w:sz="0" w:space="0" w:color="auto"/>
      </w:divBdr>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18966910">
      <w:bodyDiv w:val="1"/>
      <w:marLeft w:val="0"/>
      <w:marRight w:val="0"/>
      <w:marTop w:val="0"/>
      <w:marBottom w:val="0"/>
      <w:divBdr>
        <w:top w:val="none" w:sz="0" w:space="0" w:color="auto"/>
        <w:left w:val="none" w:sz="0" w:space="0" w:color="auto"/>
        <w:bottom w:val="none" w:sz="0" w:space="0" w:color="auto"/>
        <w:right w:val="none" w:sz="0" w:space="0" w:color="auto"/>
      </w:divBdr>
    </w:div>
    <w:div w:id="379786346">
      <w:bodyDiv w:val="1"/>
      <w:marLeft w:val="0"/>
      <w:marRight w:val="0"/>
      <w:marTop w:val="0"/>
      <w:marBottom w:val="0"/>
      <w:divBdr>
        <w:top w:val="none" w:sz="0" w:space="0" w:color="auto"/>
        <w:left w:val="none" w:sz="0" w:space="0" w:color="auto"/>
        <w:bottom w:val="none" w:sz="0" w:space="0" w:color="auto"/>
        <w:right w:val="none" w:sz="0" w:space="0" w:color="auto"/>
      </w:divBdr>
    </w:div>
    <w:div w:id="503710596">
      <w:bodyDiv w:val="1"/>
      <w:marLeft w:val="0"/>
      <w:marRight w:val="0"/>
      <w:marTop w:val="0"/>
      <w:marBottom w:val="0"/>
      <w:divBdr>
        <w:top w:val="none" w:sz="0" w:space="0" w:color="auto"/>
        <w:left w:val="none" w:sz="0" w:space="0" w:color="auto"/>
        <w:bottom w:val="none" w:sz="0" w:space="0" w:color="auto"/>
        <w:right w:val="none" w:sz="0" w:space="0" w:color="auto"/>
      </w:divBdr>
    </w:div>
    <w:div w:id="566304130">
      <w:bodyDiv w:val="1"/>
      <w:marLeft w:val="0"/>
      <w:marRight w:val="0"/>
      <w:marTop w:val="0"/>
      <w:marBottom w:val="0"/>
      <w:divBdr>
        <w:top w:val="none" w:sz="0" w:space="0" w:color="auto"/>
        <w:left w:val="none" w:sz="0" w:space="0" w:color="auto"/>
        <w:bottom w:val="none" w:sz="0" w:space="0" w:color="auto"/>
        <w:right w:val="none" w:sz="0" w:space="0" w:color="auto"/>
      </w:divBdr>
    </w:div>
    <w:div w:id="581185190">
      <w:bodyDiv w:val="1"/>
      <w:marLeft w:val="0"/>
      <w:marRight w:val="0"/>
      <w:marTop w:val="0"/>
      <w:marBottom w:val="0"/>
      <w:divBdr>
        <w:top w:val="none" w:sz="0" w:space="0" w:color="auto"/>
        <w:left w:val="none" w:sz="0" w:space="0" w:color="auto"/>
        <w:bottom w:val="none" w:sz="0" w:space="0" w:color="auto"/>
        <w:right w:val="none" w:sz="0" w:space="0" w:color="auto"/>
      </w:divBdr>
    </w:div>
    <w:div w:id="710690505">
      <w:bodyDiv w:val="1"/>
      <w:marLeft w:val="0"/>
      <w:marRight w:val="0"/>
      <w:marTop w:val="0"/>
      <w:marBottom w:val="0"/>
      <w:divBdr>
        <w:top w:val="none" w:sz="0" w:space="0" w:color="auto"/>
        <w:left w:val="none" w:sz="0" w:space="0" w:color="auto"/>
        <w:bottom w:val="none" w:sz="0" w:space="0" w:color="auto"/>
        <w:right w:val="none" w:sz="0" w:space="0" w:color="auto"/>
      </w:divBdr>
    </w:div>
    <w:div w:id="749545860">
      <w:bodyDiv w:val="1"/>
      <w:marLeft w:val="0"/>
      <w:marRight w:val="0"/>
      <w:marTop w:val="0"/>
      <w:marBottom w:val="0"/>
      <w:divBdr>
        <w:top w:val="none" w:sz="0" w:space="0" w:color="auto"/>
        <w:left w:val="none" w:sz="0" w:space="0" w:color="auto"/>
        <w:bottom w:val="none" w:sz="0" w:space="0" w:color="auto"/>
        <w:right w:val="none" w:sz="0" w:space="0" w:color="auto"/>
      </w:divBdr>
    </w:div>
    <w:div w:id="754593731">
      <w:bodyDiv w:val="1"/>
      <w:marLeft w:val="0"/>
      <w:marRight w:val="0"/>
      <w:marTop w:val="0"/>
      <w:marBottom w:val="0"/>
      <w:divBdr>
        <w:top w:val="none" w:sz="0" w:space="0" w:color="auto"/>
        <w:left w:val="none" w:sz="0" w:space="0" w:color="auto"/>
        <w:bottom w:val="none" w:sz="0" w:space="0" w:color="auto"/>
        <w:right w:val="none" w:sz="0" w:space="0" w:color="auto"/>
      </w:divBdr>
    </w:div>
    <w:div w:id="918096169">
      <w:bodyDiv w:val="1"/>
      <w:marLeft w:val="0"/>
      <w:marRight w:val="0"/>
      <w:marTop w:val="0"/>
      <w:marBottom w:val="0"/>
      <w:divBdr>
        <w:top w:val="none" w:sz="0" w:space="0" w:color="auto"/>
        <w:left w:val="none" w:sz="0" w:space="0" w:color="auto"/>
        <w:bottom w:val="none" w:sz="0" w:space="0" w:color="auto"/>
        <w:right w:val="none" w:sz="0" w:space="0" w:color="auto"/>
      </w:divBdr>
    </w:div>
    <w:div w:id="990056208">
      <w:bodyDiv w:val="1"/>
      <w:marLeft w:val="0"/>
      <w:marRight w:val="0"/>
      <w:marTop w:val="0"/>
      <w:marBottom w:val="0"/>
      <w:divBdr>
        <w:top w:val="none" w:sz="0" w:space="0" w:color="auto"/>
        <w:left w:val="none" w:sz="0" w:space="0" w:color="auto"/>
        <w:bottom w:val="none" w:sz="0" w:space="0" w:color="auto"/>
        <w:right w:val="none" w:sz="0" w:space="0" w:color="auto"/>
      </w:divBdr>
    </w:div>
    <w:div w:id="1003781847">
      <w:bodyDiv w:val="1"/>
      <w:marLeft w:val="0"/>
      <w:marRight w:val="0"/>
      <w:marTop w:val="0"/>
      <w:marBottom w:val="0"/>
      <w:divBdr>
        <w:top w:val="none" w:sz="0" w:space="0" w:color="auto"/>
        <w:left w:val="none" w:sz="0" w:space="0" w:color="auto"/>
        <w:bottom w:val="none" w:sz="0" w:space="0" w:color="auto"/>
        <w:right w:val="none" w:sz="0" w:space="0" w:color="auto"/>
      </w:divBdr>
    </w:div>
    <w:div w:id="1108352131">
      <w:bodyDiv w:val="1"/>
      <w:marLeft w:val="0"/>
      <w:marRight w:val="0"/>
      <w:marTop w:val="0"/>
      <w:marBottom w:val="0"/>
      <w:divBdr>
        <w:top w:val="none" w:sz="0" w:space="0" w:color="auto"/>
        <w:left w:val="none" w:sz="0" w:space="0" w:color="auto"/>
        <w:bottom w:val="none" w:sz="0" w:space="0" w:color="auto"/>
        <w:right w:val="none" w:sz="0" w:space="0" w:color="auto"/>
      </w:divBdr>
    </w:div>
    <w:div w:id="1112943177">
      <w:bodyDiv w:val="1"/>
      <w:marLeft w:val="0"/>
      <w:marRight w:val="0"/>
      <w:marTop w:val="0"/>
      <w:marBottom w:val="0"/>
      <w:divBdr>
        <w:top w:val="none" w:sz="0" w:space="0" w:color="auto"/>
        <w:left w:val="none" w:sz="0" w:space="0" w:color="auto"/>
        <w:bottom w:val="none" w:sz="0" w:space="0" w:color="auto"/>
        <w:right w:val="none" w:sz="0" w:space="0" w:color="auto"/>
      </w:divBdr>
    </w:div>
    <w:div w:id="1215002264">
      <w:bodyDiv w:val="1"/>
      <w:marLeft w:val="0"/>
      <w:marRight w:val="0"/>
      <w:marTop w:val="0"/>
      <w:marBottom w:val="0"/>
      <w:divBdr>
        <w:top w:val="none" w:sz="0" w:space="0" w:color="auto"/>
        <w:left w:val="none" w:sz="0" w:space="0" w:color="auto"/>
        <w:bottom w:val="none" w:sz="0" w:space="0" w:color="auto"/>
        <w:right w:val="none" w:sz="0" w:space="0" w:color="auto"/>
      </w:divBdr>
    </w:div>
    <w:div w:id="1298560730">
      <w:bodyDiv w:val="1"/>
      <w:marLeft w:val="0"/>
      <w:marRight w:val="0"/>
      <w:marTop w:val="0"/>
      <w:marBottom w:val="0"/>
      <w:divBdr>
        <w:top w:val="none" w:sz="0" w:space="0" w:color="auto"/>
        <w:left w:val="none" w:sz="0" w:space="0" w:color="auto"/>
        <w:bottom w:val="none" w:sz="0" w:space="0" w:color="auto"/>
        <w:right w:val="none" w:sz="0" w:space="0" w:color="auto"/>
      </w:divBdr>
    </w:div>
    <w:div w:id="1357727919">
      <w:bodyDiv w:val="1"/>
      <w:marLeft w:val="0"/>
      <w:marRight w:val="0"/>
      <w:marTop w:val="0"/>
      <w:marBottom w:val="0"/>
      <w:divBdr>
        <w:top w:val="none" w:sz="0" w:space="0" w:color="auto"/>
        <w:left w:val="none" w:sz="0" w:space="0" w:color="auto"/>
        <w:bottom w:val="none" w:sz="0" w:space="0" w:color="auto"/>
        <w:right w:val="none" w:sz="0" w:space="0" w:color="auto"/>
      </w:divBdr>
    </w:div>
    <w:div w:id="139998211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66896012">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788809618">
      <w:bodyDiv w:val="1"/>
      <w:marLeft w:val="0"/>
      <w:marRight w:val="0"/>
      <w:marTop w:val="0"/>
      <w:marBottom w:val="0"/>
      <w:divBdr>
        <w:top w:val="none" w:sz="0" w:space="0" w:color="auto"/>
        <w:left w:val="none" w:sz="0" w:space="0" w:color="auto"/>
        <w:bottom w:val="none" w:sz="0" w:space="0" w:color="auto"/>
        <w:right w:val="none" w:sz="0" w:space="0" w:color="auto"/>
      </w:divBdr>
    </w:div>
    <w:div w:id="1938517000">
      <w:bodyDiv w:val="1"/>
      <w:marLeft w:val="0"/>
      <w:marRight w:val="0"/>
      <w:marTop w:val="0"/>
      <w:marBottom w:val="0"/>
      <w:divBdr>
        <w:top w:val="none" w:sz="0" w:space="0" w:color="auto"/>
        <w:left w:val="none" w:sz="0" w:space="0" w:color="auto"/>
        <w:bottom w:val="none" w:sz="0" w:space="0" w:color="auto"/>
        <w:right w:val="none" w:sz="0" w:space="0" w:color="auto"/>
      </w:divBdr>
    </w:div>
    <w:div w:id="1951473123">
      <w:bodyDiv w:val="1"/>
      <w:marLeft w:val="0"/>
      <w:marRight w:val="0"/>
      <w:marTop w:val="0"/>
      <w:marBottom w:val="0"/>
      <w:divBdr>
        <w:top w:val="none" w:sz="0" w:space="0" w:color="auto"/>
        <w:left w:val="none" w:sz="0" w:space="0" w:color="auto"/>
        <w:bottom w:val="none" w:sz="0" w:space="0" w:color="auto"/>
        <w:right w:val="none" w:sz="0" w:space="0" w:color="auto"/>
      </w:divBdr>
    </w:div>
    <w:div w:id="201191014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39">
          <w:marLeft w:val="0"/>
          <w:marRight w:val="0"/>
          <w:marTop w:val="0"/>
          <w:marBottom w:val="0"/>
          <w:divBdr>
            <w:top w:val="none" w:sz="0" w:space="0" w:color="auto"/>
            <w:left w:val="none" w:sz="0" w:space="0" w:color="auto"/>
            <w:bottom w:val="none" w:sz="0" w:space="0" w:color="auto"/>
            <w:right w:val="none" w:sz="0" w:space="0" w:color="auto"/>
          </w:divBdr>
          <w:divsChild>
            <w:div w:id="1687904448">
              <w:marLeft w:val="0"/>
              <w:marRight w:val="0"/>
              <w:marTop w:val="0"/>
              <w:marBottom w:val="0"/>
              <w:divBdr>
                <w:top w:val="none" w:sz="0" w:space="0" w:color="auto"/>
                <w:left w:val="none" w:sz="0" w:space="0" w:color="auto"/>
                <w:bottom w:val="none" w:sz="0" w:space="0" w:color="auto"/>
                <w:right w:val="none" w:sz="0" w:space="0" w:color="auto"/>
              </w:divBdr>
              <w:divsChild>
                <w:div w:id="1651866772">
                  <w:marLeft w:val="0"/>
                  <w:marRight w:val="0"/>
                  <w:marTop w:val="0"/>
                  <w:marBottom w:val="0"/>
                  <w:divBdr>
                    <w:top w:val="none" w:sz="0" w:space="0" w:color="auto"/>
                    <w:left w:val="none" w:sz="0" w:space="0" w:color="auto"/>
                    <w:bottom w:val="none" w:sz="0" w:space="0" w:color="auto"/>
                    <w:right w:val="none" w:sz="0" w:space="0" w:color="auto"/>
                  </w:divBdr>
                  <w:divsChild>
                    <w:div w:id="712578169">
                      <w:marLeft w:val="0"/>
                      <w:marRight w:val="0"/>
                      <w:marTop w:val="0"/>
                      <w:marBottom w:val="0"/>
                      <w:divBdr>
                        <w:top w:val="none" w:sz="0" w:space="0" w:color="auto"/>
                        <w:left w:val="none" w:sz="0" w:space="0" w:color="auto"/>
                        <w:bottom w:val="none" w:sz="0" w:space="0" w:color="auto"/>
                        <w:right w:val="none" w:sz="0" w:space="0" w:color="auto"/>
                      </w:divBdr>
                      <w:divsChild>
                        <w:div w:id="1491824712">
                          <w:marLeft w:val="0"/>
                          <w:marRight w:val="0"/>
                          <w:marTop w:val="0"/>
                          <w:marBottom w:val="0"/>
                          <w:divBdr>
                            <w:top w:val="none" w:sz="0" w:space="0" w:color="auto"/>
                            <w:left w:val="none" w:sz="0" w:space="0" w:color="auto"/>
                            <w:bottom w:val="none" w:sz="0" w:space="0" w:color="auto"/>
                            <w:right w:val="none" w:sz="0" w:space="0" w:color="auto"/>
                          </w:divBdr>
                          <w:divsChild>
                            <w:div w:id="1577786455">
                              <w:marLeft w:val="0"/>
                              <w:marRight w:val="0"/>
                              <w:marTop w:val="0"/>
                              <w:marBottom w:val="0"/>
                              <w:divBdr>
                                <w:top w:val="none" w:sz="0" w:space="0" w:color="auto"/>
                                <w:left w:val="none" w:sz="0" w:space="0" w:color="auto"/>
                                <w:bottom w:val="none" w:sz="0" w:space="0" w:color="auto"/>
                                <w:right w:val="none" w:sz="0" w:space="0" w:color="auto"/>
                              </w:divBdr>
                              <w:divsChild>
                                <w:div w:id="1101876889">
                                  <w:marLeft w:val="0"/>
                                  <w:marRight w:val="0"/>
                                  <w:marTop w:val="0"/>
                                  <w:marBottom w:val="0"/>
                                  <w:divBdr>
                                    <w:top w:val="none" w:sz="0" w:space="0" w:color="auto"/>
                                    <w:left w:val="none" w:sz="0" w:space="0" w:color="auto"/>
                                    <w:bottom w:val="none" w:sz="0" w:space="0" w:color="auto"/>
                                    <w:right w:val="none" w:sz="0" w:space="0" w:color="auto"/>
                                  </w:divBdr>
                                  <w:divsChild>
                                    <w:div w:id="677005295">
                                      <w:marLeft w:val="0"/>
                                      <w:marRight w:val="0"/>
                                      <w:marTop w:val="0"/>
                                      <w:marBottom w:val="0"/>
                                      <w:divBdr>
                                        <w:top w:val="none" w:sz="0" w:space="0" w:color="auto"/>
                                        <w:left w:val="none" w:sz="0" w:space="0" w:color="auto"/>
                                        <w:bottom w:val="none" w:sz="0" w:space="0" w:color="auto"/>
                                        <w:right w:val="none" w:sz="0" w:space="0" w:color="auto"/>
                                      </w:divBdr>
                                      <w:divsChild>
                                        <w:div w:id="1066413370">
                                          <w:marLeft w:val="0"/>
                                          <w:marRight w:val="0"/>
                                          <w:marTop w:val="0"/>
                                          <w:marBottom w:val="0"/>
                                          <w:divBdr>
                                            <w:top w:val="none" w:sz="0" w:space="0" w:color="auto"/>
                                            <w:left w:val="none" w:sz="0" w:space="0" w:color="auto"/>
                                            <w:bottom w:val="none" w:sz="0" w:space="0" w:color="auto"/>
                                            <w:right w:val="none" w:sz="0" w:space="0" w:color="auto"/>
                                          </w:divBdr>
                                          <w:divsChild>
                                            <w:div w:id="1616672057">
                                              <w:marLeft w:val="0"/>
                                              <w:marRight w:val="0"/>
                                              <w:marTop w:val="0"/>
                                              <w:marBottom w:val="0"/>
                                              <w:divBdr>
                                                <w:top w:val="none" w:sz="0" w:space="0" w:color="auto"/>
                                                <w:left w:val="none" w:sz="0" w:space="0" w:color="auto"/>
                                                <w:bottom w:val="none" w:sz="0" w:space="0" w:color="auto"/>
                                                <w:right w:val="none" w:sz="0" w:space="0" w:color="auto"/>
                                              </w:divBdr>
                                              <w:divsChild>
                                                <w:div w:id="881595292">
                                                  <w:marLeft w:val="0"/>
                                                  <w:marRight w:val="0"/>
                                                  <w:marTop w:val="0"/>
                                                  <w:marBottom w:val="0"/>
                                                  <w:divBdr>
                                                    <w:top w:val="none" w:sz="0" w:space="0" w:color="auto"/>
                                                    <w:left w:val="none" w:sz="0" w:space="0" w:color="auto"/>
                                                    <w:bottom w:val="none" w:sz="0" w:space="0" w:color="auto"/>
                                                    <w:right w:val="none" w:sz="0" w:space="0" w:color="auto"/>
                                                  </w:divBdr>
                                                  <w:divsChild>
                                                    <w:div w:id="1005933388">
                                                      <w:marLeft w:val="0"/>
                                                      <w:marRight w:val="0"/>
                                                      <w:marTop w:val="0"/>
                                                      <w:marBottom w:val="0"/>
                                                      <w:divBdr>
                                                        <w:top w:val="none" w:sz="0" w:space="0" w:color="auto"/>
                                                        <w:left w:val="none" w:sz="0" w:space="0" w:color="auto"/>
                                                        <w:bottom w:val="none" w:sz="0" w:space="0" w:color="auto"/>
                                                        <w:right w:val="none" w:sz="0" w:space="0" w:color="auto"/>
                                                      </w:divBdr>
                                                      <w:divsChild>
                                                        <w:div w:id="2071339439">
                                                          <w:marLeft w:val="0"/>
                                                          <w:marRight w:val="0"/>
                                                          <w:marTop w:val="0"/>
                                                          <w:marBottom w:val="0"/>
                                                          <w:divBdr>
                                                            <w:top w:val="none" w:sz="0" w:space="0" w:color="auto"/>
                                                            <w:left w:val="none" w:sz="0" w:space="0" w:color="auto"/>
                                                            <w:bottom w:val="none" w:sz="0" w:space="0" w:color="auto"/>
                                                            <w:right w:val="none" w:sz="0" w:space="0" w:color="auto"/>
                                                          </w:divBdr>
                                                          <w:divsChild>
                                                            <w:div w:id="1236208467">
                                                              <w:marLeft w:val="0"/>
                                                              <w:marRight w:val="0"/>
                                                              <w:marTop w:val="0"/>
                                                              <w:marBottom w:val="0"/>
                                                              <w:divBdr>
                                                                <w:top w:val="none" w:sz="0" w:space="0" w:color="auto"/>
                                                                <w:left w:val="none" w:sz="0" w:space="0" w:color="auto"/>
                                                                <w:bottom w:val="none" w:sz="0" w:space="0" w:color="auto"/>
                                                                <w:right w:val="none" w:sz="0" w:space="0" w:color="auto"/>
                                                              </w:divBdr>
                                                              <w:divsChild>
                                                                <w:div w:id="1864442220">
                                                                  <w:marLeft w:val="0"/>
                                                                  <w:marRight w:val="0"/>
                                                                  <w:marTop w:val="0"/>
                                                                  <w:marBottom w:val="0"/>
                                                                  <w:divBdr>
                                                                    <w:top w:val="none" w:sz="0" w:space="0" w:color="auto"/>
                                                                    <w:left w:val="none" w:sz="0" w:space="0" w:color="auto"/>
                                                                    <w:bottom w:val="none" w:sz="0" w:space="0" w:color="auto"/>
                                                                    <w:right w:val="none" w:sz="0" w:space="0" w:color="auto"/>
                                                                  </w:divBdr>
                                                                  <w:divsChild>
                                                                    <w:div w:id="1501658370">
                                                                      <w:marLeft w:val="0"/>
                                                                      <w:marRight w:val="0"/>
                                                                      <w:marTop w:val="0"/>
                                                                      <w:marBottom w:val="0"/>
                                                                      <w:divBdr>
                                                                        <w:top w:val="none" w:sz="0" w:space="0" w:color="auto"/>
                                                                        <w:left w:val="none" w:sz="0" w:space="0" w:color="auto"/>
                                                                        <w:bottom w:val="none" w:sz="0" w:space="0" w:color="auto"/>
                                                                        <w:right w:val="none" w:sz="0" w:space="0" w:color="auto"/>
                                                                      </w:divBdr>
                                                                      <w:divsChild>
                                                                        <w:div w:id="316109527">
                                                                          <w:marLeft w:val="0"/>
                                                                          <w:marRight w:val="0"/>
                                                                          <w:marTop w:val="0"/>
                                                                          <w:marBottom w:val="0"/>
                                                                          <w:divBdr>
                                                                            <w:top w:val="none" w:sz="0" w:space="0" w:color="auto"/>
                                                                            <w:left w:val="none" w:sz="0" w:space="0" w:color="auto"/>
                                                                            <w:bottom w:val="none" w:sz="0" w:space="0" w:color="auto"/>
                                                                            <w:right w:val="none" w:sz="0" w:space="0" w:color="auto"/>
                                                                          </w:divBdr>
                                                                          <w:divsChild>
                                                                            <w:div w:id="1491485347">
                                                                              <w:marLeft w:val="0"/>
                                                                              <w:marRight w:val="0"/>
                                                                              <w:marTop w:val="0"/>
                                                                              <w:marBottom w:val="0"/>
                                                                              <w:divBdr>
                                                                                <w:top w:val="none" w:sz="0" w:space="0" w:color="auto"/>
                                                                                <w:left w:val="none" w:sz="0" w:space="0" w:color="auto"/>
                                                                                <w:bottom w:val="none" w:sz="0" w:space="0" w:color="auto"/>
                                                                                <w:right w:val="none" w:sz="0" w:space="0" w:color="auto"/>
                                                                              </w:divBdr>
                                                                              <w:divsChild>
                                                                                <w:div w:id="2068336274">
                                                                                  <w:marLeft w:val="0"/>
                                                                                  <w:marRight w:val="0"/>
                                                                                  <w:marTop w:val="0"/>
                                                                                  <w:marBottom w:val="0"/>
                                                                                  <w:divBdr>
                                                                                    <w:top w:val="none" w:sz="0" w:space="0" w:color="auto"/>
                                                                                    <w:left w:val="none" w:sz="0" w:space="0" w:color="auto"/>
                                                                                    <w:bottom w:val="none" w:sz="0" w:space="0" w:color="auto"/>
                                                                                    <w:right w:val="none" w:sz="0" w:space="0" w:color="auto"/>
                                                                                  </w:divBdr>
                                                                                  <w:divsChild>
                                                                                    <w:div w:id="700016637">
                                                                                      <w:marLeft w:val="0"/>
                                                                                      <w:marRight w:val="0"/>
                                                                                      <w:marTop w:val="0"/>
                                                                                      <w:marBottom w:val="0"/>
                                                                                      <w:divBdr>
                                                                                        <w:top w:val="none" w:sz="0" w:space="0" w:color="auto"/>
                                                                                        <w:left w:val="none" w:sz="0" w:space="0" w:color="auto"/>
                                                                                        <w:bottom w:val="none" w:sz="0" w:space="0" w:color="auto"/>
                                                                                        <w:right w:val="none" w:sz="0" w:space="0" w:color="auto"/>
                                                                                      </w:divBdr>
                                                                                      <w:divsChild>
                                                                                        <w:div w:id="272400057">
                                                                                          <w:marLeft w:val="0"/>
                                                                                          <w:marRight w:val="0"/>
                                                                                          <w:marTop w:val="0"/>
                                                                                          <w:marBottom w:val="0"/>
                                                                                          <w:divBdr>
                                                                                            <w:top w:val="none" w:sz="0" w:space="0" w:color="auto"/>
                                                                                            <w:left w:val="none" w:sz="0" w:space="0" w:color="auto"/>
                                                                                            <w:bottom w:val="none" w:sz="0" w:space="0" w:color="auto"/>
                                                                                            <w:right w:val="none" w:sz="0" w:space="0" w:color="auto"/>
                                                                                          </w:divBdr>
                                                                                          <w:divsChild>
                                                                                            <w:div w:id="258607896">
                                                                                              <w:marLeft w:val="0"/>
                                                                                              <w:marRight w:val="0"/>
                                                                                              <w:marTop w:val="0"/>
                                                                                              <w:marBottom w:val="0"/>
                                                                                              <w:divBdr>
                                                                                                <w:top w:val="none" w:sz="0" w:space="0" w:color="auto"/>
                                                                                                <w:left w:val="none" w:sz="0" w:space="0" w:color="auto"/>
                                                                                                <w:bottom w:val="none" w:sz="0" w:space="0" w:color="auto"/>
                                                                                                <w:right w:val="none" w:sz="0" w:space="0" w:color="auto"/>
                                                                                              </w:divBdr>
                                                                                              <w:divsChild>
                                                                                                <w:div w:id="220791275">
                                                                                                  <w:marLeft w:val="0"/>
                                                                                                  <w:marRight w:val="0"/>
                                                                                                  <w:marTop w:val="0"/>
                                                                                                  <w:marBottom w:val="0"/>
                                                                                                  <w:divBdr>
                                                                                                    <w:top w:val="none" w:sz="0" w:space="0" w:color="auto"/>
                                                                                                    <w:left w:val="none" w:sz="0" w:space="0" w:color="auto"/>
                                                                                                    <w:bottom w:val="none" w:sz="0" w:space="0" w:color="auto"/>
                                                                                                    <w:right w:val="none" w:sz="0" w:space="0" w:color="auto"/>
                                                                                                  </w:divBdr>
                                                                                                  <w:divsChild>
                                                                                                    <w:div w:id="49306090">
                                                                                                      <w:marLeft w:val="0"/>
                                                                                                      <w:marRight w:val="0"/>
                                                                                                      <w:marTop w:val="0"/>
                                                                                                      <w:marBottom w:val="0"/>
                                                                                                      <w:divBdr>
                                                                                                        <w:top w:val="none" w:sz="0" w:space="0" w:color="auto"/>
                                                                                                        <w:left w:val="none" w:sz="0" w:space="0" w:color="auto"/>
                                                                                                        <w:bottom w:val="none" w:sz="0" w:space="0" w:color="auto"/>
                                                                                                        <w:right w:val="none" w:sz="0" w:space="0" w:color="auto"/>
                                                                                                      </w:divBdr>
                                                                                                      <w:divsChild>
                                                                                                        <w:div w:id="2118524893">
                                                                                                          <w:marLeft w:val="0"/>
                                                                                                          <w:marRight w:val="0"/>
                                                                                                          <w:marTop w:val="0"/>
                                                                                                          <w:marBottom w:val="0"/>
                                                                                                          <w:divBdr>
                                                                                                            <w:top w:val="none" w:sz="0" w:space="0" w:color="auto"/>
                                                                                                            <w:left w:val="none" w:sz="0" w:space="0" w:color="auto"/>
                                                                                                            <w:bottom w:val="none" w:sz="0" w:space="0" w:color="auto"/>
                                                                                                            <w:right w:val="none" w:sz="0" w:space="0" w:color="auto"/>
                                                                                                          </w:divBdr>
                                                                                                          <w:divsChild>
                                                                                                            <w:div w:id="1064258482">
                                                                                                              <w:marLeft w:val="0"/>
                                                                                                              <w:marRight w:val="0"/>
                                                                                                              <w:marTop w:val="0"/>
                                                                                                              <w:marBottom w:val="0"/>
                                                                                                              <w:divBdr>
                                                                                                                <w:top w:val="none" w:sz="0" w:space="0" w:color="auto"/>
                                                                                                                <w:left w:val="none" w:sz="0" w:space="0" w:color="auto"/>
                                                                                                                <w:bottom w:val="none" w:sz="0" w:space="0" w:color="auto"/>
                                                                                                                <w:right w:val="none" w:sz="0" w:space="0" w:color="auto"/>
                                                                                                              </w:divBdr>
                                                                                                              <w:divsChild>
                                                                                                                <w:div w:id="1242301575">
                                                                                                                  <w:marLeft w:val="0"/>
                                                                                                                  <w:marRight w:val="0"/>
                                                                                                                  <w:marTop w:val="0"/>
                                                                                                                  <w:marBottom w:val="0"/>
                                                                                                                  <w:divBdr>
                                                                                                                    <w:top w:val="none" w:sz="0" w:space="0" w:color="auto"/>
                                                                                                                    <w:left w:val="none" w:sz="0" w:space="0" w:color="auto"/>
                                                                                                                    <w:bottom w:val="none" w:sz="0" w:space="0" w:color="auto"/>
                                                                                                                    <w:right w:val="none" w:sz="0" w:space="0" w:color="auto"/>
                                                                                                                  </w:divBdr>
                                                                                                                  <w:divsChild>
                                                                                                                    <w:div w:id="579020421">
                                                                                                                      <w:marLeft w:val="0"/>
                                                                                                                      <w:marRight w:val="0"/>
                                                                                                                      <w:marTop w:val="0"/>
                                                                                                                      <w:marBottom w:val="0"/>
                                                                                                                      <w:divBdr>
                                                                                                                        <w:top w:val="none" w:sz="0" w:space="0" w:color="auto"/>
                                                                                                                        <w:left w:val="none" w:sz="0" w:space="0" w:color="auto"/>
                                                                                                                        <w:bottom w:val="none" w:sz="0" w:space="0" w:color="auto"/>
                                                                                                                        <w:right w:val="none" w:sz="0" w:space="0" w:color="auto"/>
                                                                                                                      </w:divBdr>
                                                                                                                      <w:divsChild>
                                                                                                                        <w:div w:id="13697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429717">
      <w:bodyDiv w:val="1"/>
      <w:marLeft w:val="0"/>
      <w:marRight w:val="0"/>
      <w:marTop w:val="0"/>
      <w:marBottom w:val="0"/>
      <w:divBdr>
        <w:top w:val="none" w:sz="0" w:space="0" w:color="auto"/>
        <w:left w:val="none" w:sz="0" w:space="0" w:color="auto"/>
        <w:bottom w:val="none" w:sz="0" w:space="0" w:color="auto"/>
        <w:right w:val="none" w:sz="0" w:space="0" w:color="auto"/>
      </w:divBdr>
    </w:div>
    <w:div w:id="2128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ra.Kasparenko@vm.gov.lv" TargetMode="External"/><Relationship Id="rId4" Type="http://schemas.microsoft.com/office/2007/relationships/stylesWithEffects" Target="stylesWithEffects.xml"/><Relationship Id="rId9" Type="http://schemas.openxmlformats.org/officeDocument/2006/relationships/hyperlink" Target="http://www.likumi.lv/doc.php?id=147522&amp;from=of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A743-6D3E-47CB-B343-F96A158F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15116</Words>
  <Characters>8617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Veselības ministrija</Company>
  <LinksUpToDate>false</LinksUpToDate>
  <CharactersWithSpaces>23686</CharactersWithSpaces>
  <SharedDoc>false</SharedDoc>
  <HLinks>
    <vt:vector size="12" baseType="variant">
      <vt:variant>
        <vt:i4>3014665</vt:i4>
      </vt:variant>
      <vt:variant>
        <vt:i4>3</vt:i4>
      </vt:variant>
      <vt:variant>
        <vt:i4>0</vt:i4>
      </vt:variant>
      <vt:variant>
        <vt:i4>5</vt:i4>
      </vt:variant>
      <vt:variant>
        <vt:lpwstr>mailto:Sandra.Kasparenko@vm.gov.lv</vt:lpwstr>
      </vt:variant>
      <vt:variant>
        <vt:lpwstr/>
      </vt:variant>
      <vt:variant>
        <vt:i4>2818166</vt:i4>
      </vt:variant>
      <vt:variant>
        <vt:i4>0</vt:i4>
      </vt:variant>
      <vt:variant>
        <vt:i4>0</vt:i4>
      </vt:variant>
      <vt:variant>
        <vt:i4>5</vt:i4>
      </vt:variant>
      <vt:variant>
        <vt:lpwstr>http://www.likumi.lv/doc.php?id=147522&amp;from=off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Sandra Kasparenko</dc:creator>
  <dc:description>67876147, Sandra.Kasparenko@vm.gov.lv, Nozares budžeta plānošanas departamenta
Budžeta plānošanas nodaļas vadītāja
Sandra Kasparenko</dc:description>
  <cp:lastModifiedBy>Laimdota Adlere</cp:lastModifiedBy>
  <cp:revision>4</cp:revision>
  <cp:lastPrinted>2016-11-24T08:58:00Z</cp:lastPrinted>
  <dcterms:created xsi:type="dcterms:W3CDTF">2016-11-24T13:42:00Z</dcterms:created>
  <dcterms:modified xsi:type="dcterms:W3CDTF">2016-11-24T13:43:00Z</dcterms:modified>
</cp:coreProperties>
</file>