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4F" w:rsidRPr="00D317FF" w:rsidRDefault="00105E4F" w:rsidP="00105E4F">
      <w:pPr>
        <w:spacing w:after="0" w:line="240" w:lineRule="auto"/>
        <w:jc w:val="center"/>
        <w:rPr>
          <w:rFonts w:ascii="Times New Roman" w:eastAsia="Times New Roman" w:hAnsi="Times New Roman" w:cs="Times New Roman"/>
          <w:b/>
          <w:bCs/>
          <w:sz w:val="24"/>
          <w:szCs w:val="28"/>
          <w:lang w:eastAsia="lv-LV"/>
        </w:rPr>
      </w:pPr>
      <w:r w:rsidRPr="00D317FF">
        <w:rPr>
          <w:rFonts w:ascii="Times New Roman" w:eastAsia="Times New Roman" w:hAnsi="Times New Roman" w:cs="Times New Roman"/>
          <w:b/>
          <w:bCs/>
          <w:sz w:val="24"/>
          <w:szCs w:val="28"/>
          <w:lang w:eastAsia="lv-LV"/>
        </w:rPr>
        <w:t>Ministru kabineta noteikumu projekta</w:t>
      </w:r>
    </w:p>
    <w:p w:rsidR="00105E4F" w:rsidRPr="00D317FF" w:rsidRDefault="00105E4F" w:rsidP="00105E4F">
      <w:pPr>
        <w:spacing w:after="0" w:line="240" w:lineRule="auto"/>
        <w:jc w:val="center"/>
        <w:rPr>
          <w:rFonts w:ascii="Times New Roman" w:eastAsia="Times New Roman" w:hAnsi="Times New Roman" w:cs="Times New Roman"/>
          <w:b/>
          <w:sz w:val="24"/>
          <w:szCs w:val="28"/>
          <w:lang w:eastAsia="lv-LV"/>
        </w:rPr>
      </w:pPr>
      <w:r w:rsidRPr="00D317FF">
        <w:rPr>
          <w:rFonts w:ascii="Times New Roman" w:eastAsia="Times New Roman" w:hAnsi="Times New Roman" w:cs="Times New Roman"/>
          <w:b/>
          <w:bCs/>
          <w:sz w:val="24"/>
          <w:szCs w:val="28"/>
          <w:lang w:eastAsia="lv-LV"/>
        </w:rPr>
        <w:t>„</w:t>
      </w:r>
      <w:r w:rsidRPr="00D317FF">
        <w:rPr>
          <w:rFonts w:ascii="Times New Roman" w:eastAsia="Times New Roman" w:hAnsi="Times New Roman" w:cs="Times New Roman"/>
          <w:b/>
          <w:sz w:val="24"/>
          <w:szCs w:val="28"/>
          <w:lang w:eastAsia="lv-LV"/>
        </w:rPr>
        <w:t>Traktortehnikas un tās piekabju pārbūves noteikumi</w:t>
      </w:r>
      <w:r w:rsidRPr="00D317FF">
        <w:rPr>
          <w:rFonts w:ascii="Times New Roman" w:eastAsia="Times New Roman" w:hAnsi="Times New Roman" w:cs="Times New Roman"/>
          <w:b/>
          <w:bCs/>
          <w:sz w:val="24"/>
          <w:szCs w:val="28"/>
          <w:lang w:eastAsia="lv-LV"/>
        </w:rPr>
        <w:t xml:space="preserve">” </w:t>
      </w:r>
      <w:r w:rsidRPr="00D317FF">
        <w:rPr>
          <w:rFonts w:ascii="Times New Roman" w:eastAsia="Times New Roman" w:hAnsi="Times New Roman" w:cs="Times New Roman"/>
          <w:b/>
          <w:sz w:val="24"/>
          <w:szCs w:val="28"/>
          <w:lang w:eastAsia="lv-LV"/>
        </w:rPr>
        <w:t xml:space="preserve">sākotnējās ietekmes novērtējuma ziņojums </w:t>
      </w:r>
      <w:r w:rsidRPr="00D317FF">
        <w:rPr>
          <w:rFonts w:ascii="Times New Roman" w:eastAsia="Times New Roman" w:hAnsi="Times New Roman" w:cs="Times New Roman"/>
          <w:b/>
          <w:bCs/>
          <w:sz w:val="24"/>
          <w:szCs w:val="28"/>
          <w:lang w:eastAsia="lv-LV"/>
        </w:rPr>
        <w:t>(anotācija</w:t>
      </w:r>
      <w:r w:rsidRPr="00D317FF">
        <w:rPr>
          <w:rFonts w:ascii="Times New Roman" w:eastAsia="Times New Roman" w:hAnsi="Times New Roman" w:cs="Times New Roman"/>
          <w:b/>
          <w:sz w:val="24"/>
          <w:szCs w:val="28"/>
          <w:lang w:eastAsia="lv-LV"/>
        </w:rPr>
        <w:t>)</w:t>
      </w:r>
    </w:p>
    <w:p w:rsidR="00955863" w:rsidRPr="00D317FF" w:rsidRDefault="00955863" w:rsidP="00105E4F">
      <w:pPr>
        <w:spacing w:after="0" w:line="240" w:lineRule="auto"/>
        <w:jc w:val="center"/>
        <w:rPr>
          <w:rFonts w:ascii="Times New Roman" w:eastAsia="Times New Roman" w:hAnsi="Times New Roman" w:cs="Times New Roman"/>
          <w:b/>
          <w:sz w:val="24"/>
          <w:szCs w:val="28"/>
          <w:lang w:eastAsia="lv-LV"/>
        </w:rPr>
      </w:pPr>
    </w:p>
    <w:tbl>
      <w:tblPr>
        <w:tblpPr w:leftFromText="180" w:rightFromText="180" w:vertAnchor="text" w:horzAnchor="margin" w:tblpXSpec="center" w:tblpY="149"/>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62"/>
        <w:gridCol w:w="5669"/>
      </w:tblGrid>
      <w:tr w:rsidR="00D317FF" w:rsidRPr="00D317FF" w:rsidTr="00CE1126">
        <w:tc>
          <w:tcPr>
            <w:tcW w:w="9076" w:type="dxa"/>
            <w:gridSpan w:val="3"/>
            <w:vAlign w:val="center"/>
          </w:tcPr>
          <w:p w:rsidR="004E49D1" w:rsidRPr="00D317FF" w:rsidRDefault="004E49D1" w:rsidP="004E49D1">
            <w:pPr>
              <w:spacing w:after="0" w:line="240" w:lineRule="auto"/>
              <w:jc w:val="center"/>
              <w:rPr>
                <w:rFonts w:ascii="Times New Roman" w:eastAsia="Times New Roman" w:hAnsi="Times New Roman" w:cs="Times New Roman"/>
                <w:b/>
                <w:bCs/>
                <w:sz w:val="24"/>
                <w:szCs w:val="24"/>
                <w:lang w:eastAsia="lv-LV"/>
              </w:rPr>
            </w:pPr>
            <w:r w:rsidRPr="00D317FF">
              <w:rPr>
                <w:rFonts w:ascii="Times New Roman" w:eastAsia="Times New Roman" w:hAnsi="Times New Roman" w:cs="Times New Roman"/>
                <w:b/>
                <w:bCs/>
                <w:sz w:val="24"/>
                <w:szCs w:val="24"/>
                <w:lang w:eastAsia="lv-LV"/>
              </w:rPr>
              <w:t>I. Tiesību akta projekta izstrādes nepieciešamība</w:t>
            </w:r>
          </w:p>
        </w:tc>
      </w:tr>
      <w:tr w:rsidR="00D317FF" w:rsidRPr="00D317FF" w:rsidTr="00CE1126">
        <w:trPr>
          <w:trHeight w:val="552"/>
        </w:trPr>
        <w:tc>
          <w:tcPr>
            <w:tcW w:w="545"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1.</w:t>
            </w:r>
          </w:p>
        </w:tc>
        <w:tc>
          <w:tcPr>
            <w:tcW w:w="2862" w:type="dxa"/>
          </w:tcPr>
          <w:p w:rsidR="004E49D1" w:rsidRPr="00D317FF" w:rsidRDefault="004E49D1" w:rsidP="004E49D1">
            <w:pPr>
              <w:spacing w:after="0" w:line="240" w:lineRule="auto"/>
              <w:ind w:hanging="10"/>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Pamatojums</w:t>
            </w:r>
          </w:p>
        </w:tc>
        <w:tc>
          <w:tcPr>
            <w:tcW w:w="5669" w:type="dxa"/>
          </w:tcPr>
          <w:p w:rsidR="00A64D41" w:rsidRPr="00D317FF" w:rsidRDefault="00105E4F" w:rsidP="00857918">
            <w:pPr>
              <w:spacing w:after="0" w:line="240" w:lineRule="auto"/>
              <w:jc w:val="both"/>
              <w:rPr>
                <w:rFonts w:ascii="Times New Roman" w:eastAsia="Times New Roman" w:hAnsi="Times New Roman" w:cs="Times New Roman"/>
                <w:noProof/>
                <w:sz w:val="24"/>
                <w:szCs w:val="24"/>
                <w:lang w:eastAsia="lv-LV"/>
              </w:rPr>
            </w:pPr>
            <w:r w:rsidRPr="00D317FF">
              <w:rPr>
                <w:rFonts w:ascii="Times New Roman" w:eastAsia="Times New Roman" w:hAnsi="Times New Roman" w:cs="Times New Roman"/>
                <w:noProof/>
                <w:sz w:val="24"/>
                <w:szCs w:val="24"/>
                <w:lang w:eastAsia="lv-LV"/>
              </w:rPr>
              <w:t>Ceļu satiksmes likuma 15.</w:t>
            </w:r>
            <w:r w:rsidR="00977FE5" w:rsidRPr="00D317FF">
              <w:rPr>
                <w:rFonts w:ascii="Times New Roman" w:eastAsia="Times New Roman" w:hAnsi="Times New Roman" w:cs="Times New Roman"/>
                <w:noProof/>
                <w:sz w:val="24"/>
                <w:szCs w:val="24"/>
                <w:lang w:eastAsia="lv-LV"/>
              </w:rPr>
              <w:t xml:space="preserve"> </w:t>
            </w:r>
            <w:r w:rsidRPr="00D317FF">
              <w:rPr>
                <w:rFonts w:ascii="Times New Roman" w:eastAsia="Times New Roman" w:hAnsi="Times New Roman" w:cs="Times New Roman"/>
                <w:noProof/>
                <w:sz w:val="24"/>
                <w:szCs w:val="24"/>
                <w:lang w:eastAsia="lv-LV"/>
              </w:rPr>
              <w:t>panta sest</w:t>
            </w:r>
            <w:r w:rsidR="006C084B" w:rsidRPr="00D317FF">
              <w:rPr>
                <w:rFonts w:ascii="Times New Roman" w:eastAsia="Times New Roman" w:hAnsi="Times New Roman" w:cs="Times New Roman"/>
                <w:noProof/>
                <w:sz w:val="24"/>
                <w:szCs w:val="24"/>
                <w:lang w:eastAsia="lv-LV"/>
              </w:rPr>
              <w:t>ā</w:t>
            </w:r>
            <w:r w:rsidRPr="00D317FF">
              <w:rPr>
                <w:rFonts w:ascii="Times New Roman" w:eastAsia="Times New Roman" w:hAnsi="Times New Roman" w:cs="Times New Roman"/>
                <w:noProof/>
                <w:sz w:val="24"/>
                <w:szCs w:val="24"/>
                <w:lang w:eastAsia="lv-LV"/>
              </w:rPr>
              <w:t xml:space="preserve"> daļ</w:t>
            </w:r>
            <w:r w:rsidR="006C084B" w:rsidRPr="00D317FF">
              <w:rPr>
                <w:rFonts w:ascii="Times New Roman" w:eastAsia="Times New Roman" w:hAnsi="Times New Roman" w:cs="Times New Roman"/>
                <w:noProof/>
                <w:sz w:val="24"/>
                <w:szCs w:val="24"/>
                <w:lang w:eastAsia="lv-LV"/>
              </w:rPr>
              <w:t>a</w:t>
            </w:r>
            <w:r w:rsidR="00BA1F76" w:rsidRPr="00D317FF">
              <w:rPr>
                <w:rFonts w:ascii="Times New Roman" w:eastAsia="Times New Roman" w:hAnsi="Times New Roman" w:cs="Times New Roman"/>
                <w:noProof/>
                <w:sz w:val="24"/>
                <w:szCs w:val="24"/>
                <w:lang w:eastAsia="lv-LV"/>
              </w:rPr>
              <w:t>.</w:t>
            </w:r>
          </w:p>
        </w:tc>
      </w:tr>
      <w:tr w:rsidR="00D317FF" w:rsidRPr="00D317FF" w:rsidTr="00CE1126">
        <w:trPr>
          <w:trHeight w:val="274"/>
        </w:trPr>
        <w:tc>
          <w:tcPr>
            <w:tcW w:w="545"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2.</w:t>
            </w:r>
          </w:p>
        </w:tc>
        <w:tc>
          <w:tcPr>
            <w:tcW w:w="2862" w:type="dxa"/>
          </w:tcPr>
          <w:p w:rsidR="004E49D1" w:rsidRPr="00D317FF" w:rsidRDefault="004E49D1" w:rsidP="004E49D1">
            <w:pPr>
              <w:spacing w:after="0" w:line="240" w:lineRule="auto"/>
              <w:ind w:hanging="10"/>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69" w:type="dxa"/>
          </w:tcPr>
          <w:p w:rsidR="00857918" w:rsidRPr="00D317FF" w:rsidRDefault="00105E4F" w:rsidP="00105E4F">
            <w:pPr>
              <w:spacing w:after="0" w:line="240" w:lineRule="auto"/>
              <w:jc w:val="both"/>
              <w:rPr>
                <w:rFonts w:ascii="Times New Roman" w:hAnsi="Times New Roman" w:cs="Times New Roman"/>
                <w:sz w:val="24"/>
              </w:rPr>
            </w:pPr>
            <w:r w:rsidRPr="00D317FF">
              <w:rPr>
                <w:rFonts w:ascii="Times New Roman" w:hAnsi="Times New Roman" w:cs="Times New Roman"/>
                <w:sz w:val="24"/>
              </w:rPr>
              <w:t>Patlaban traktortehnikas un to piekabju pārbūves prasības nosaka Ministru kabineta 20</w:t>
            </w:r>
            <w:r w:rsidR="00857918" w:rsidRPr="00D317FF">
              <w:rPr>
                <w:rFonts w:ascii="Times New Roman" w:hAnsi="Times New Roman" w:cs="Times New Roman"/>
                <w:sz w:val="24"/>
              </w:rPr>
              <w:t>14.</w:t>
            </w:r>
            <w:r w:rsidR="00977FE5" w:rsidRPr="00D317FF">
              <w:rPr>
                <w:rFonts w:ascii="Times New Roman" w:hAnsi="Times New Roman" w:cs="Times New Roman"/>
                <w:sz w:val="24"/>
              </w:rPr>
              <w:t xml:space="preserve"> </w:t>
            </w:r>
            <w:r w:rsidR="00857918" w:rsidRPr="00D317FF">
              <w:rPr>
                <w:rFonts w:ascii="Times New Roman" w:hAnsi="Times New Roman" w:cs="Times New Roman"/>
                <w:sz w:val="24"/>
              </w:rPr>
              <w:t>gada 8.</w:t>
            </w:r>
            <w:r w:rsidR="00977FE5" w:rsidRPr="00D317FF">
              <w:rPr>
                <w:rFonts w:ascii="Times New Roman" w:hAnsi="Times New Roman" w:cs="Times New Roman"/>
                <w:sz w:val="24"/>
              </w:rPr>
              <w:t xml:space="preserve"> </w:t>
            </w:r>
            <w:r w:rsidR="00857918" w:rsidRPr="00D317FF">
              <w:rPr>
                <w:rFonts w:ascii="Times New Roman" w:hAnsi="Times New Roman" w:cs="Times New Roman"/>
                <w:sz w:val="24"/>
              </w:rPr>
              <w:t>jūlija noteikumi Nr.</w:t>
            </w:r>
            <w:r w:rsidR="00977FE5" w:rsidRPr="00D317FF">
              <w:rPr>
                <w:rFonts w:ascii="Times New Roman" w:hAnsi="Times New Roman" w:cs="Times New Roman"/>
                <w:sz w:val="24"/>
              </w:rPr>
              <w:t xml:space="preserve"> </w:t>
            </w:r>
            <w:r w:rsidR="00857918" w:rsidRPr="00D317FF">
              <w:rPr>
                <w:rFonts w:ascii="Times New Roman" w:hAnsi="Times New Roman" w:cs="Times New Roman"/>
                <w:sz w:val="24"/>
              </w:rPr>
              <w:t>382</w:t>
            </w:r>
            <w:r w:rsidRPr="00D317FF">
              <w:rPr>
                <w:rFonts w:ascii="Times New Roman" w:hAnsi="Times New Roman" w:cs="Times New Roman"/>
                <w:sz w:val="24"/>
              </w:rPr>
              <w:t xml:space="preserve"> „Traktortehnikas un tās piekabju pārbūves noteikumi” (turpmāk – noteikumi Nr.</w:t>
            </w:r>
            <w:r w:rsidR="00977FE5" w:rsidRPr="00D317FF">
              <w:rPr>
                <w:rFonts w:ascii="Times New Roman" w:hAnsi="Times New Roman" w:cs="Times New Roman"/>
                <w:sz w:val="24"/>
              </w:rPr>
              <w:t xml:space="preserve"> </w:t>
            </w:r>
            <w:r w:rsidR="00857918" w:rsidRPr="00D317FF">
              <w:rPr>
                <w:rFonts w:ascii="Times New Roman" w:hAnsi="Times New Roman" w:cs="Times New Roman"/>
                <w:sz w:val="24"/>
              </w:rPr>
              <w:t>382</w:t>
            </w:r>
            <w:r w:rsidRPr="00D317FF">
              <w:rPr>
                <w:rFonts w:ascii="Times New Roman" w:hAnsi="Times New Roman" w:cs="Times New Roman"/>
                <w:sz w:val="24"/>
              </w:rPr>
              <w:t xml:space="preserve">). </w:t>
            </w:r>
          </w:p>
          <w:p w:rsidR="00A5110E" w:rsidRDefault="00A5110E" w:rsidP="00A5110E">
            <w:pPr>
              <w:spacing w:after="0" w:line="240" w:lineRule="auto"/>
              <w:jc w:val="both"/>
              <w:rPr>
                <w:rFonts w:ascii="Times New Roman" w:eastAsia="Calibri" w:hAnsi="Times New Roman" w:cs="Times New Roman"/>
                <w:color w:val="FF0000"/>
                <w:sz w:val="24"/>
              </w:rPr>
            </w:pPr>
          </w:p>
          <w:p w:rsidR="00A5110E" w:rsidRPr="000927B0" w:rsidRDefault="00A5110E" w:rsidP="00A5110E">
            <w:pPr>
              <w:spacing w:after="0" w:line="240" w:lineRule="auto"/>
              <w:jc w:val="both"/>
              <w:rPr>
                <w:rFonts w:ascii="Times New Roman" w:eastAsia="Calibri" w:hAnsi="Times New Roman" w:cs="Times New Roman"/>
                <w:sz w:val="24"/>
              </w:rPr>
            </w:pPr>
            <w:r w:rsidRPr="000927B0">
              <w:rPr>
                <w:rFonts w:ascii="Times New Roman" w:eastAsia="Calibri" w:hAnsi="Times New Roman" w:cs="Times New Roman"/>
                <w:sz w:val="24"/>
              </w:rPr>
              <w:t>Ceļu satiksmes likuma 15. panta piektā daļa paredz, ka par pārbūvētās traktortehnikas atbilstību satiksmes drošības un tehnisko normatīvu prasībām, kas saskaņotas ar traktortehnikas ražotāju, un traktortehnikas piekabju atbilstību satiksmes drošības un tehnisko normatīvu prasībām ir jāsaņem attiecīgs Valsts tehniskās uzraudzības aģentūras atzinums.</w:t>
            </w:r>
          </w:p>
          <w:p w:rsidR="00A61C68" w:rsidRPr="00A5110E" w:rsidRDefault="004A1687" w:rsidP="00105E4F">
            <w:pPr>
              <w:spacing w:after="0" w:line="240" w:lineRule="auto"/>
              <w:jc w:val="both"/>
              <w:rPr>
                <w:rFonts w:ascii="Times New Roman" w:hAnsi="Times New Roman" w:cs="Times New Roman"/>
                <w:sz w:val="24"/>
              </w:rPr>
            </w:pPr>
            <w:r w:rsidRPr="00A5110E">
              <w:rPr>
                <w:rFonts w:ascii="Times New Roman" w:hAnsi="Times New Roman" w:cs="Times New Roman"/>
                <w:sz w:val="24"/>
              </w:rPr>
              <w:t>K</w:t>
            </w:r>
            <w:r w:rsidR="00F2228A" w:rsidRPr="00A5110E">
              <w:rPr>
                <w:rFonts w:ascii="Times New Roman" w:hAnsi="Times New Roman" w:cs="Times New Roman"/>
                <w:sz w:val="24"/>
              </w:rPr>
              <w:t>opš</w:t>
            </w:r>
            <w:r w:rsidRPr="00A5110E">
              <w:t xml:space="preserve"> </w:t>
            </w:r>
            <w:r w:rsidRPr="00A5110E">
              <w:rPr>
                <w:rFonts w:ascii="Times New Roman" w:hAnsi="Times New Roman" w:cs="Times New Roman"/>
                <w:sz w:val="24"/>
              </w:rPr>
              <w:t>traktortehnikas pārbūves jomu regulējošo pirmo</w:t>
            </w:r>
            <w:r w:rsidR="00F2228A" w:rsidRPr="00A5110E">
              <w:rPr>
                <w:rFonts w:ascii="Times New Roman" w:hAnsi="Times New Roman" w:cs="Times New Roman"/>
                <w:sz w:val="24"/>
              </w:rPr>
              <w:t xml:space="preserve"> </w:t>
            </w:r>
            <w:r w:rsidRPr="00A5110E">
              <w:rPr>
                <w:rFonts w:ascii="Times New Roman" w:hAnsi="Times New Roman" w:cs="Times New Roman"/>
                <w:sz w:val="24"/>
              </w:rPr>
              <w:t>M</w:t>
            </w:r>
            <w:r w:rsidR="00F2228A" w:rsidRPr="00A5110E">
              <w:rPr>
                <w:rFonts w:ascii="Times New Roman" w:hAnsi="Times New Roman" w:cs="Times New Roman"/>
                <w:sz w:val="24"/>
              </w:rPr>
              <w:t xml:space="preserve">inistru kabineta </w:t>
            </w:r>
            <w:r w:rsidRPr="00A5110E">
              <w:rPr>
                <w:rFonts w:ascii="Times New Roman" w:hAnsi="Times New Roman" w:cs="Times New Roman"/>
                <w:sz w:val="24"/>
              </w:rPr>
              <w:t xml:space="preserve">2006. gada 28. marta </w:t>
            </w:r>
            <w:r w:rsidR="00F2228A" w:rsidRPr="00A5110E">
              <w:rPr>
                <w:rFonts w:ascii="Times New Roman" w:hAnsi="Times New Roman" w:cs="Times New Roman"/>
                <w:sz w:val="24"/>
              </w:rPr>
              <w:t>noteikum</w:t>
            </w:r>
            <w:r w:rsidRPr="00A5110E">
              <w:rPr>
                <w:rFonts w:ascii="Times New Roman" w:hAnsi="Times New Roman" w:cs="Times New Roman"/>
                <w:sz w:val="24"/>
              </w:rPr>
              <w:t>u</w:t>
            </w:r>
            <w:r w:rsidR="00F2228A" w:rsidRPr="00A5110E">
              <w:rPr>
                <w:rFonts w:ascii="Times New Roman" w:hAnsi="Times New Roman" w:cs="Times New Roman"/>
                <w:sz w:val="24"/>
              </w:rPr>
              <w:t xml:space="preserve"> Nr.</w:t>
            </w:r>
            <w:r w:rsidRPr="00A5110E">
              <w:rPr>
                <w:rFonts w:ascii="Times New Roman" w:hAnsi="Times New Roman" w:cs="Times New Roman"/>
                <w:sz w:val="24"/>
              </w:rPr>
              <w:t xml:space="preserve"> </w:t>
            </w:r>
            <w:r w:rsidR="00F2228A" w:rsidRPr="00A5110E">
              <w:rPr>
                <w:rFonts w:ascii="Times New Roman" w:hAnsi="Times New Roman" w:cs="Times New Roman"/>
                <w:sz w:val="24"/>
              </w:rPr>
              <w:t xml:space="preserve">245 </w:t>
            </w:r>
            <w:r w:rsidRPr="00A5110E">
              <w:rPr>
                <w:rFonts w:ascii="Times New Roman" w:hAnsi="Times New Roman" w:cs="Times New Roman"/>
                <w:sz w:val="24"/>
              </w:rPr>
              <w:t>“</w:t>
            </w:r>
            <w:r w:rsidR="00F2228A" w:rsidRPr="00A5110E">
              <w:rPr>
                <w:rFonts w:ascii="Times New Roman" w:hAnsi="Times New Roman" w:cs="Times New Roman"/>
                <w:sz w:val="24"/>
              </w:rPr>
              <w:t xml:space="preserve">Traktortehnikas un tās </w:t>
            </w:r>
            <w:r w:rsidRPr="00A5110E">
              <w:rPr>
                <w:rFonts w:ascii="Times New Roman" w:hAnsi="Times New Roman" w:cs="Times New Roman"/>
                <w:sz w:val="24"/>
              </w:rPr>
              <w:t xml:space="preserve">piekabju </w:t>
            </w:r>
            <w:r w:rsidR="00F2228A" w:rsidRPr="00A5110E">
              <w:rPr>
                <w:rFonts w:ascii="Times New Roman" w:hAnsi="Times New Roman" w:cs="Times New Roman"/>
                <w:sz w:val="24"/>
              </w:rPr>
              <w:t>pārbūves noteikumi</w:t>
            </w:r>
            <w:r w:rsidRPr="00A5110E">
              <w:rPr>
                <w:rFonts w:ascii="Times New Roman" w:hAnsi="Times New Roman" w:cs="Times New Roman"/>
                <w:sz w:val="24"/>
              </w:rPr>
              <w:t>” pieņemšanas</w:t>
            </w:r>
            <w:r w:rsidR="00D317FF" w:rsidRPr="00A5110E">
              <w:rPr>
                <w:rFonts w:ascii="Times New Roman" w:hAnsi="Times New Roman" w:cs="Times New Roman"/>
                <w:sz w:val="24"/>
              </w:rPr>
              <w:t>,</w:t>
            </w:r>
            <w:r w:rsidR="00F2228A" w:rsidRPr="00A5110E">
              <w:rPr>
                <w:rFonts w:ascii="Times New Roman" w:hAnsi="Times New Roman" w:cs="Times New Roman"/>
                <w:sz w:val="24"/>
              </w:rPr>
              <w:t xml:space="preserve"> tika noteikta </w:t>
            </w:r>
            <w:r w:rsidR="004F31EC" w:rsidRPr="00A5110E">
              <w:rPr>
                <w:rFonts w:ascii="Times New Roman" w:hAnsi="Times New Roman" w:cs="Times New Roman"/>
                <w:sz w:val="24"/>
              </w:rPr>
              <w:t>līdzšinējā</w:t>
            </w:r>
            <w:r w:rsidR="00F2228A" w:rsidRPr="00A5110E">
              <w:rPr>
                <w:rFonts w:ascii="Times New Roman" w:hAnsi="Times New Roman" w:cs="Times New Roman"/>
                <w:sz w:val="24"/>
              </w:rPr>
              <w:t xml:space="preserve"> pārbūves izvērtēšanas kompetences sadale</w:t>
            </w:r>
            <w:r w:rsidRPr="00A5110E">
              <w:t xml:space="preserve"> </w:t>
            </w:r>
            <w:r w:rsidRPr="00A5110E">
              <w:rPr>
                <w:rFonts w:ascii="Times New Roman" w:hAnsi="Times New Roman" w:cs="Times New Roman"/>
                <w:sz w:val="24"/>
              </w:rPr>
              <w:t>starp Valsts tehniskās uzraudzības aģentūru un valsts SIA “Sertifikācijas un testēšanas centrs”.</w:t>
            </w:r>
            <w:r w:rsidR="00F2228A" w:rsidRPr="00A5110E">
              <w:rPr>
                <w:rFonts w:ascii="Times New Roman" w:hAnsi="Times New Roman" w:cs="Times New Roman"/>
                <w:sz w:val="24"/>
              </w:rPr>
              <w:t xml:space="preserve"> </w:t>
            </w:r>
            <w:r w:rsidR="000A6B42" w:rsidRPr="00A5110E">
              <w:rPr>
                <w:rFonts w:ascii="Times New Roman" w:hAnsi="Times New Roman" w:cs="Times New Roman"/>
                <w:sz w:val="24"/>
              </w:rPr>
              <w:t>Saistībā ar transportlīdzekļu pārbūvi, n</w:t>
            </w:r>
            <w:r w:rsidR="0038176E" w:rsidRPr="00A5110E">
              <w:rPr>
                <w:rFonts w:ascii="Times New Roman" w:hAnsi="Times New Roman" w:cs="Times New Roman"/>
                <w:sz w:val="24"/>
              </w:rPr>
              <w:t>o 1997.</w:t>
            </w:r>
            <w:r w:rsidRPr="00A5110E">
              <w:rPr>
                <w:rFonts w:ascii="Times New Roman" w:hAnsi="Times New Roman" w:cs="Times New Roman"/>
                <w:sz w:val="24"/>
              </w:rPr>
              <w:t xml:space="preserve"> </w:t>
            </w:r>
            <w:r w:rsidR="0038176E" w:rsidRPr="00A5110E">
              <w:rPr>
                <w:rFonts w:ascii="Times New Roman" w:hAnsi="Times New Roman" w:cs="Times New Roman"/>
                <w:sz w:val="24"/>
              </w:rPr>
              <w:t>gada līdz 2006.</w:t>
            </w:r>
            <w:r w:rsidRPr="00A5110E">
              <w:rPr>
                <w:rFonts w:ascii="Times New Roman" w:hAnsi="Times New Roman" w:cs="Times New Roman"/>
                <w:sz w:val="24"/>
              </w:rPr>
              <w:t xml:space="preserve"> </w:t>
            </w:r>
            <w:r w:rsidR="0038176E" w:rsidRPr="00A5110E">
              <w:rPr>
                <w:rFonts w:ascii="Times New Roman" w:hAnsi="Times New Roman" w:cs="Times New Roman"/>
                <w:sz w:val="24"/>
              </w:rPr>
              <w:t xml:space="preserve">gadam Valsts </w:t>
            </w:r>
            <w:r w:rsidR="000A6B42" w:rsidRPr="00A5110E">
              <w:rPr>
                <w:rFonts w:ascii="Times New Roman" w:hAnsi="Times New Roman" w:cs="Times New Roman"/>
                <w:sz w:val="24"/>
              </w:rPr>
              <w:t xml:space="preserve">tehniskās uzraudzības aģentūra sadarbojās un kā ekspertus piesaistīja </w:t>
            </w:r>
            <w:r w:rsidR="00774F24" w:rsidRPr="00A5110E">
              <w:rPr>
                <w:rFonts w:ascii="Times New Roman" w:hAnsi="Times New Roman" w:cs="Times New Roman"/>
                <w:sz w:val="24"/>
              </w:rPr>
              <w:t>valst</w:t>
            </w:r>
            <w:r w:rsidRPr="00A5110E">
              <w:rPr>
                <w:rFonts w:ascii="Times New Roman" w:hAnsi="Times New Roman" w:cs="Times New Roman"/>
                <w:sz w:val="24"/>
              </w:rPr>
              <w:t>s</w:t>
            </w:r>
            <w:r w:rsidR="00774F24" w:rsidRPr="00A5110E">
              <w:rPr>
                <w:rFonts w:ascii="Times New Roman" w:hAnsi="Times New Roman" w:cs="Times New Roman"/>
                <w:sz w:val="24"/>
              </w:rPr>
              <w:t xml:space="preserve"> </w:t>
            </w:r>
            <w:r w:rsidR="000A6B42" w:rsidRPr="00A5110E">
              <w:rPr>
                <w:rFonts w:ascii="Times New Roman" w:hAnsi="Times New Roman" w:cs="Times New Roman"/>
                <w:sz w:val="24"/>
              </w:rPr>
              <w:t xml:space="preserve">SIA </w:t>
            </w:r>
            <w:r w:rsidRPr="00A5110E">
              <w:rPr>
                <w:rFonts w:ascii="Times New Roman" w:hAnsi="Times New Roman" w:cs="Times New Roman"/>
                <w:sz w:val="24"/>
              </w:rPr>
              <w:t>“</w:t>
            </w:r>
            <w:r w:rsidR="000A6B42" w:rsidRPr="00A5110E">
              <w:rPr>
                <w:rFonts w:ascii="Times New Roman" w:hAnsi="Times New Roman" w:cs="Times New Roman"/>
                <w:sz w:val="24"/>
              </w:rPr>
              <w:t>Sertifikācijas un testēšanas centr</w:t>
            </w:r>
            <w:r w:rsidRPr="00A5110E">
              <w:rPr>
                <w:rFonts w:ascii="Times New Roman" w:hAnsi="Times New Roman" w:cs="Times New Roman"/>
                <w:sz w:val="24"/>
              </w:rPr>
              <w:t>s”</w:t>
            </w:r>
            <w:r w:rsidR="00A70EE6" w:rsidRPr="00A5110E">
              <w:rPr>
                <w:rFonts w:ascii="Times New Roman" w:hAnsi="Times New Roman" w:cs="Times New Roman"/>
                <w:sz w:val="24"/>
              </w:rPr>
              <w:t xml:space="preserve">. </w:t>
            </w:r>
          </w:p>
          <w:p w:rsidR="00A5110E" w:rsidRDefault="00A5110E" w:rsidP="00105E4F">
            <w:pPr>
              <w:spacing w:after="0" w:line="240" w:lineRule="auto"/>
              <w:jc w:val="both"/>
              <w:rPr>
                <w:rFonts w:ascii="Times New Roman" w:hAnsi="Times New Roman" w:cs="Times New Roman"/>
                <w:b/>
                <w:sz w:val="24"/>
                <w:u w:val="single"/>
              </w:rPr>
            </w:pPr>
          </w:p>
          <w:p w:rsidR="008A33AF" w:rsidRPr="007705A5" w:rsidRDefault="00364ADF" w:rsidP="00105E4F">
            <w:pPr>
              <w:spacing w:after="0" w:line="240" w:lineRule="auto"/>
              <w:jc w:val="both"/>
              <w:rPr>
                <w:rFonts w:ascii="Times New Roman" w:hAnsi="Times New Roman" w:cs="Times New Roman"/>
                <w:sz w:val="24"/>
              </w:rPr>
            </w:pPr>
            <w:r w:rsidRPr="007705A5">
              <w:rPr>
                <w:rFonts w:ascii="Times New Roman" w:hAnsi="Times New Roman" w:cs="Times New Roman"/>
                <w:b/>
                <w:sz w:val="24"/>
              </w:rPr>
              <w:t>Pirmās kategorijas</w:t>
            </w:r>
            <w:r w:rsidR="007705A5">
              <w:rPr>
                <w:rFonts w:ascii="Times New Roman" w:hAnsi="Times New Roman" w:cs="Times New Roman"/>
                <w:sz w:val="24"/>
              </w:rPr>
              <w:t xml:space="preserve"> pārbūvi</w:t>
            </w:r>
            <w:r w:rsidR="007705A5" w:rsidRPr="007705A5">
              <w:rPr>
                <w:rFonts w:ascii="Times New Roman" w:hAnsi="Times New Roman" w:cs="Times New Roman"/>
                <w:sz w:val="24"/>
              </w:rPr>
              <w:t xml:space="preserve"> </w:t>
            </w:r>
            <w:r w:rsidRPr="007705A5">
              <w:rPr>
                <w:rFonts w:ascii="Times New Roman" w:hAnsi="Times New Roman" w:cs="Times New Roman"/>
                <w:sz w:val="24"/>
              </w:rPr>
              <w:t xml:space="preserve">vērtē </w:t>
            </w:r>
            <w:r w:rsidR="007705A5">
              <w:rPr>
                <w:rFonts w:ascii="Times New Roman" w:hAnsi="Times New Roman" w:cs="Times New Roman"/>
                <w:sz w:val="24"/>
              </w:rPr>
              <w:t xml:space="preserve">un </w:t>
            </w:r>
            <w:r w:rsidR="007705A5" w:rsidRPr="000927B0">
              <w:rPr>
                <w:rFonts w:ascii="Times New Roman" w:hAnsi="Times New Roman" w:cs="Times New Roman"/>
                <w:sz w:val="24"/>
                <w:u w:val="single"/>
              </w:rPr>
              <w:t>tehnisko kontroli</w:t>
            </w:r>
            <w:r w:rsidR="007705A5">
              <w:rPr>
                <w:rFonts w:ascii="Times New Roman" w:hAnsi="Times New Roman" w:cs="Times New Roman"/>
                <w:sz w:val="24"/>
              </w:rPr>
              <w:t xml:space="preserve"> veic </w:t>
            </w:r>
            <w:r w:rsidRPr="007705A5">
              <w:rPr>
                <w:rFonts w:ascii="Times New Roman" w:hAnsi="Times New Roman" w:cs="Times New Roman"/>
                <w:sz w:val="24"/>
              </w:rPr>
              <w:t>Valsts</w:t>
            </w:r>
            <w:r w:rsidR="00D317FF" w:rsidRPr="007705A5">
              <w:rPr>
                <w:rFonts w:ascii="Times New Roman" w:hAnsi="Times New Roman" w:cs="Times New Roman"/>
                <w:sz w:val="24"/>
              </w:rPr>
              <w:t xml:space="preserve"> tehnisk</w:t>
            </w:r>
            <w:r w:rsidR="00D317FF" w:rsidRPr="000927B0">
              <w:rPr>
                <w:rFonts w:ascii="Times New Roman" w:hAnsi="Times New Roman" w:cs="Times New Roman"/>
                <w:sz w:val="24"/>
              </w:rPr>
              <w:t xml:space="preserve">ās </w:t>
            </w:r>
            <w:r w:rsidR="00D317FF" w:rsidRPr="007705A5">
              <w:rPr>
                <w:rFonts w:ascii="Times New Roman" w:hAnsi="Times New Roman" w:cs="Times New Roman"/>
                <w:sz w:val="24"/>
              </w:rPr>
              <w:t>uzraudzības aģentūra</w:t>
            </w:r>
            <w:r w:rsidRPr="007705A5">
              <w:rPr>
                <w:rFonts w:ascii="Times New Roman" w:hAnsi="Times New Roman" w:cs="Times New Roman"/>
                <w:sz w:val="24"/>
              </w:rPr>
              <w:t xml:space="preserve">. </w:t>
            </w:r>
            <w:r w:rsidR="00774F24" w:rsidRPr="007705A5">
              <w:rPr>
                <w:rFonts w:ascii="Times New Roman" w:hAnsi="Times New Roman" w:cs="Times New Roman"/>
                <w:sz w:val="24"/>
              </w:rPr>
              <w:t xml:space="preserve">Valsts tehniskās uzraudzības aģentūra </w:t>
            </w:r>
            <w:r w:rsidR="001722EA">
              <w:rPr>
                <w:rFonts w:ascii="Times New Roman" w:hAnsi="Times New Roman" w:cs="Times New Roman"/>
                <w:sz w:val="24"/>
              </w:rPr>
              <w:t xml:space="preserve">neveic ekspertīzes, tā </w:t>
            </w:r>
            <w:r w:rsidRPr="007705A5">
              <w:rPr>
                <w:rFonts w:ascii="Times New Roman" w:hAnsi="Times New Roman" w:cs="Times New Roman"/>
                <w:sz w:val="24"/>
              </w:rPr>
              <w:t>vērtē tos pārbūves</w:t>
            </w:r>
            <w:r w:rsidR="00890BD7" w:rsidRPr="007705A5">
              <w:rPr>
                <w:rFonts w:ascii="Times New Roman" w:hAnsi="Times New Roman" w:cs="Times New Roman"/>
                <w:sz w:val="24"/>
              </w:rPr>
              <w:t xml:space="preserve"> veidus, kas ir tās kompetencē, tas ir tās lietas, kur pie pārbūves novērtēšanas ir nepieciešama tehniska kontrole.  Iestādes kompetencē </w:t>
            </w:r>
            <w:r w:rsidR="008A33AF" w:rsidRPr="007705A5">
              <w:rPr>
                <w:rFonts w:ascii="Times New Roman" w:hAnsi="Times New Roman" w:cs="Times New Roman"/>
                <w:sz w:val="24"/>
              </w:rPr>
              <w:t xml:space="preserve">nav </w:t>
            </w:r>
            <w:r w:rsidR="00890BD7" w:rsidRPr="007705A5">
              <w:rPr>
                <w:rFonts w:ascii="Times New Roman" w:hAnsi="Times New Roman" w:cs="Times New Roman"/>
                <w:sz w:val="24"/>
              </w:rPr>
              <w:t xml:space="preserve">transportlīdzekļu </w:t>
            </w:r>
            <w:r w:rsidR="008A33AF" w:rsidRPr="007705A5">
              <w:rPr>
                <w:rFonts w:ascii="Times New Roman" w:hAnsi="Times New Roman" w:cs="Times New Roman"/>
                <w:sz w:val="24"/>
              </w:rPr>
              <w:t xml:space="preserve">un to sastāvdaļu </w:t>
            </w:r>
            <w:r w:rsidR="00890BD7" w:rsidRPr="007705A5">
              <w:rPr>
                <w:rFonts w:ascii="Times New Roman" w:hAnsi="Times New Roman" w:cs="Times New Roman"/>
                <w:sz w:val="24"/>
              </w:rPr>
              <w:t xml:space="preserve">atbilstības novērtēšanas (inspicēšanas vai sertificēšanas) </w:t>
            </w:r>
            <w:r w:rsidR="00480172" w:rsidRPr="007705A5">
              <w:rPr>
                <w:rFonts w:ascii="Times New Roman" w:hAnsi="Times New Roman" w:cs="Times New Roman"/>
                <w:sz w:val="24"/>
              </w:rPr>
              <w:t xml:space="preserve">funkcijas, kā arī tai nav akreditēta laboratorija, kur veikt atlasīto paraugu testus. </w:t>
            </w:r>
          </w:p>
          <w:p w:rsidR="008A33AF" w:rsidRPr="007705A5" w:rsidRDefault="008A33AF" w:rsidP="00105E4F">
            <w:pPr>
              <w:spacing w:after="0" w:line="240" w:lineRule="auto"/>
              <w:jc w:val="both"/>
              <w:rPr>
                <w:rFonts w:ascii="Times New Roman" w:hAnsi="Times New Roman" w:cs="Times New Roman"/>
                <w:sz w:val="24"/>
              </w:rPr>
            </w:pPr>
            <w:r w:rsidRPr="007705A5">
              <w:rPr>
                <w:rFonts w:ascii="Times New Roman" w:hAnsi="Times New Roman" w:cs="Times New Roman"/>
                <w:sz w:val="24"/>
              </w:rPr>
              <w:t>Noteikumos Nr. 382 tiek lietots saīsināts Valsts tehniskās uzraudzības aģentūras nosaukums “aģentūra”.</w:t>
            </w:r>
            <w:r w:rsidR="00D317FF" w:rsidRPr="007705A5">
              <w:rPr>
                <w:rFonts w:ascii="Times New Roman" w:hAnsi="Times New Roman" w:cs="Times New Roman"/>
                <w:sz w:val="24"/>
              </w:rPr>
              <w:t xml:space="preserve"> </w:t>
            </w:r>
            <w:r w:rsidR="00B54DD4" w:rsidRPr="007705A5">
              <w:rPr>
                <w:rFonts w:ascii="Times New Roman" w:hAnsi="Times New Roman" w:cs="Times New Roman"/>
                <w:sz w:val="24"/>
              </w:rPr>
              <w:t>Sagatavotajā Ministru kabineta noteikum</w:t>
            </w:r>
            <w:r w:rsidR="00583E2D" w:rsidRPr="007705A5">
              <w:rPr>
                <w:rFonts w:ascii="Times New Roman" w:hAnsi="Times New Roman" w:cs="Times New Roman"/>
                <w:sz w:val="24"/>
              </w:rPr>
              <w:t>u</w:t>
            </w:r>
            <w:r w:rsidR="00B54DD4" w:rsidRPr="007705A5">
              <w:rPr>
                <w:rFonts w:ascii="Times New Roman" w:hAnsi="Times New Roman" w:cs="Times New Roman"/>
                <w:sz w:val="24"/>
              </w:rPr>
              <w:t xml:space="preserve"> </w:t>
            </w:r>
            <w:r w:rsidR="00583E2D" w:rsidRPr="007705A5">
              <w:rPr>
                <w:rFonts w:ascii="Times New Roman" w:hAnsi="Times New Roman" w:cs="Times New Roman"/>
                <w:sz w:val="24"/>
              </w:rPr>
              <w:t>projektā “</w:t>
            </w:r>
            <w:r w:rsidR="00B54DD4" w:rsidRPr="007705A5">
              <w:rPr>
                <w:rFonts w:ascii="Times New Roman" w:hAnsi="Times New Roman" w:cs="Times New Roman"/>
                <w:sz w:val="24"/>
              </w:rPr>
              <w:t>Traktortehnikas un tās piekabju pārbūves noteikumi” (turpmāk – noteikumu projekts)</w:t>
            </w:r>
            <w:r w:rsidRPr="007705A5">
              <w:rPr>
                <w:rFonts w:ascii="Times New Roman" w:hAnsi="Times New Roman" w:cs="Times New Roman"/>
                <w:sz w:val="24"/>
              </w:rPr>
              <w:t xml:space="preserve"> paredzēts lietot saīsinājumu “iestāde”, jo saskaņā ar Ministru kabineta 2012. gada 18. decembra noteikumu Nr. 937 “Valsts tehniskās uzraudzības aģentūras nolikums” 1. punktu Valsts tehniskās uzraudzības aģentūra ir zemkopības ministra pārraudzībā esoša tiešās pārvaldes iestāde. Valsts tehniskās uzraudzības aģentūras saīsinājums “iestāde”</w:t>
            </w:r>
            <w:r w:rsidR="00AB466F" w:rsidRPr="007705A5">
              <w:rPr>
                <w:rFonts w:ascii="Times New Roman" w:hAnsi="Times New Roman" w:cs="Times New Roman"/>
                <w:sz w:val="24"/>
              </w:rPr>
              <w:t xml:space="preserve"> mērķtiecīgi</w:t>
            </w:r>
            <w:r w:rsidRPr="007705A5">
              <w:rPr>
                <w:rFonts w:ascii="Times New Roman" w:hAnsi="Times New Roman" w:cs="Times New Roman"/>
                <w:sz w:val="24"/>
              </w:rPr>
              <w:t xml:space="preserve"> tiek iestrādāta visos noteikumos, kas tiek </w:t>
            </w:r>
            <w:r w:rsidRPr="007705A5">
              <w:rPr>
                <w:rFonts w:ascii="Times New Roman" w:hAnsi="Times New Roman" w:cs="Times New Roman"/>
                <w:sz w:val="24"/>
              </w:rPr>
              <w:lastRenderedPageBreak/>
              <w:t xml:space="preserve">grozīti vai izstrādāti no jauna. </w:t>
            </w:r>
          </w:p>
          <w:p w:rsidR="00D317FF" w:rsidRDefault="00D317FF" w:rsidP="001D351F">
            <w:pPr>
              <w:spacing w:after="120" w:line="240" w:lineRule="auto"/>
              <w:jc w:val="both"/>
              <w:rPr>
                <w:rFonts w:ascii="Times New Roman" w:eastAsia="Times New Roman" w:hAnsi="Times New Roman" w:cs="Times New Roman"/>
                <w:b/>
                <w:sz w:val="24"/>
                <w:szCs w:val="24"/>
                <w:u w:val="single"/>
                <w:lang w:eastAsia="lv-LV"/>
              </w:rPr>
            </w:pPr>
          </w:p>
          <w:p w:rsidR="001D351F" w:rsidRPr="00FF0249" w:rsidRDefault="001D351F" w:rsidP="001D351F">
            <w:pPr>
              <w:spacing w:after="120" w:line="240" w:lineRule="auto"/>
              <w:jc w:val="both"/>
              <w:rPr>
                <w:rFonts w:ascii="Times New Roman" w:eastAsia="Times New Roman" w:hAnsi="Times New Roman" w:cs="Times New Roman"/>
                <w:sz w:val="24"/>
                <w:szCs w:val="24"/>
                <w:lang w:eastAsia="lv-LV"/>
              </w:rPr>
            </w:pPr>
            <w:r w:rsidRPr="00FF0249">
              <w:rPr>
                <w:rFonts w:ascii="Times New Roman" w:eastAsia="Times New Roman" w:hAnsi="Times New Roman" w:cs="Times New Roman"/>
                <w:b/>
                <w:sz w:val="24"/>
                <w:szCs w:val="24"/>
                <w:lang w:eastAsia="lv-LV"/>
              </w:rPr>
              <w:t>Otrās kategorijas</w:t>
            </w:r>
            <w:r w:rsidRPr="00FF0249">
              <w:rPr>
                <w:rFonts w:ascii="Times New Roman" w:eastAsia="Times New Roman" w:hAnsi="Times New Roman" w:cs="Times New Roman"/>
                <w:sz w:val="24"/>
                <w:szCs w:val="24"/>
                <w:lang w:eastAsia="lv-LV"/>
              </w:rPr>
              <w:t xml:space="preserve"> pārbūvi </w:t>
            </w:r>
            <w:r w:rsidR="00FA6F68" w:rsidRPr="00FF0249">
              <w:rPr>
                <w:rFonts w:ascii="Times New Roman" w:eastAsia="Times New Roman" w:hAnsi="Times New Roman" w:cs="Times New Roman"/>
                <w:sz w:val="24"/>
                <w:szCs w:val="24"/>
                <w:lang w:eastAsia="lv-LV"/>
              </w:rPr>
              <w:t>vērtē</w:t>
            </w:r>
            <w:r w:rsidR="009D1E1A" w:rsidRPr="00FF0249">
              <w:rPr>
                <w:rFonts w:ascii="Times New Roman" w:eastAsia="Times New Roman" w:hAnsi="Times New Roman" w:cs="Times New Roman"/>
                <w:sz w:val="24"/>
                <w:szCs w:val="24"/>
                <w:lang w:eastAsia="lv-LV"/>
              </w:rPr>
              <w:t xml:space="preserve"> un ekspertīzi veic</w:t>
            </w:r>
            <w:r w:rsidRPr="00FF0249">
              <w:rPr>
                <w:rFonts w:ascii="Times New Roman" w:eastAsia="Times New Roman" w:hAnsi="Times New Roman" w:cs="Times New Roman"/>
                <w:sz w:val="24"/>
                <w:szCs w:val="24"/>
                <w:lang w:eastAsia="lv-LV"/>
              </w:rPr>
              <w:t xml:space="preserve"> </w:t>
            </w:r>
            <w:r w:rsidR="00512128" w:rsidRPr="00FF0249">
              <w:rPr>
                <w:rFonts w:ascii="Times New Roman" w:eastAsia="Times New Roman" w:hAnsi="Times New Roman" w:cs="Times New Roman"/>
                <w:sz w:val="24"/>
                <w:szCs w:val="24"/>
                <w:lang w:eastAsia="lv-LV"/>
              </w:rPr>
              <w:t>inspicēšanas institūcija</w:t>
            </w:r>
            <w:r w:rsidRPr="00FF0249">
              <w:rPr>
                <w:rFonts w:ascii="Times New Roman" w:eastAsia="Times New Roman" w:hAnsi="Times New Roman" w:cs="Times New Roman"/>
                <w:sz w:val="24"/>
                <w:szCs w:val="24"/>
                <w:lang w:eastAsia="lv-LV"/>
              </w:rPr>
              <w:t>,</w:t>
            </w:r>
            <w:r w:rsidRPr="00FF0249">
              <w:t xml:space="preserve"> </w:t>
            </w:r>
            <w:r w:rsidRPr="00FF0249">
              <w:rPr>
                <w:rFonts w:ascii="Times New Roman" w:eastAsia="Times New Roman" w:hAnsi="Times New Roman" w:cs="Times New Roman"/>
                <w:sz w:val="24"/>
                <w:szCs w:val="24"/>
                <w:lang w:eastAsia="lv-LV"/>
              </w:rPr>
              <w:t>kas akreditēta atbilstoši standartā LVS EN ISO/IEC 17020:20</w:t>
            </w:r>
            <w:r w:rsidR="008836C1" w:rsidRPr="00FF0249">
              <w:rPr>
                <w:rFonts w:ascii="Times New Roman" w:eastAsia="Times New Roman" w:hAnsi="Times New Roman" w:cs="Times New Roman"/>
                <w:sz w:val="24"/>
                <w:szCs w:val="24"/>
                <w:lang w:eastAsia="lv-LV"/>
              </w:rPr>
              <w:t>12</w:t>
            </w:r>
            <w:r w:rsidRPr="00FF0249">
              <w:rPr>
                <w:rFonts w:ascii="Times New Roman" w:eastAsia="Times New Roman" w:hAnsi="Times New Roman" w:cs="Times New Roman"/>
                <w:sz w:val="24"/>
                <w:szCs w:val="24"/>
                <w:lang w:eastAsia="lv-LV"/>
              </w:rPr>
              <w:t xml:space="preserve"> "</w:t>
            </w:r>
            <w:r w:rsidR="008836C1" w:rsidRPr="00FF0249">
              <w:rPr>
                <w:rFonts w:ascii="Times New Roman" w:eastAsia="Times New Roman" w:hAnsi="Times New Roman" w:cs="Times New Roman"/>
                <w:sz w:val="24"/>
                <w:szCs w:val="24"/>
                <w:lang w:eastAsia="lv-LV"/>
              </w:rPr>
              <w:t>Atbilstības novērtēšana. Prasības dažāda veida institūcijām, kas veic inspekciju</w:t>
            </w:r>
            <w:r w:rsidRPr="00FF0249">
              <w:rPr>
                <w:rFonts w:ascii="Times New Roman" w:eastAsia="Times New Roman" w:hAnsi="Times New Roman" w:cs="Times New Roman"/>
                <w:sz w:val="24"/>
                <w:szCs w:val="24"/>
                <w:lang w:eastAsia="lv-LV"/>
              </w:rPr>
              <w:t xml:space="preserve">" noteiktajiem kritērijiem; </w:t>
            </w:r>
          </w:p>
          <w:p w:rsidR="001D351F" w:rsidRPr="00FF0249" w:rsidRDefault="00FA6F68" w:rsidP="001D351F">
            <w:pPr>
              <w:spacing w:after="120" w:line="240" w:lineRule="auto"/>
              <w:jc w:val="both"/>
              <w:rPr>
                <w:rFonts w:ascii="Times New Roman" w:eastAsia="Times New Roman" w:hAnsi="Times New Roman" w:cs="Times New Roman"/>
                <w:sz w:val="24"/>
                <w:szCs w:val="24"/>
                <w:lang w:eastAsia="lv-LV"/>
              </w:rPr>
            </w:pPr>
            <w:r w:rsidRPr="00FF0249">
              <w:rPr>
                <w:rFonts w:ascii="Times New Roman" w:eastAsia="Times New Roman" w:hAnsi="Times New Roman" w:cs="Times New Roman"/>
                <w:sz w:val="24"/>
                <w:szCs w:val="24"/>
                <w:lang w:eastAsia="lv-LV"/>
              </w:rPr>
              <w:t xml:space="preserve"> </w:t>
            </w:r>
            <w:r w:rsidRPr="00FF0249">
              <w:rPr>
                <w:rFonts w:ascii="Times New Roman" w:eastAsia="Times New Roman" w:hAnsi="Times New Roman" w:cs="Times New Roman"/>
                <w:b/>
                <w:sz w:val="24"/>
                <w:szCs w:val="24"/>
                <w:lang w:eastAsia="lv-LV"/>
              </w:rPr>
              <w:t>T</w:t>
            </w:r>
            <w:r w:rsidR="001D351F" w:rsidRPr="00FF0249">
              <w:rPr>
                <w:rFonts w:ascii="Times New Roman" w:eastAsia="Times New Roman" w:hAnsi="Times New Roman" w:cs="Times New Roman"/>
                <w:b/>
                <w:sz w:val="24"/>
                <w:szCs w:val="24"/>
                <w:lang w:eastAsia="lv-LV"/>
              </w:rPr>
              <w:t>rešās kategorijas</w:t>
            </w:r>
            <w:r w:rsidR="001D351F" w:rsidRPr="00FF0249">
              <w:rPr>
                <w:rFonts w:ascii="Times New Roman" w:eastAsia="Times New Roman" w:hAnsi="Times New Roman" w:cs="Times New Roman"/>
                <w:sz w:val="24"/>
                <w:szCs w:val="24"/>
                <w:lang w:eastAsia="lv-LV"/>
              </w:rPr>
              <w:t xml:space="preserve"> pārbūvi </w:t>
            </w:r>
            <w:r w:rsidRPr="00FF0249">
              <w:rPr>
                <w:rFonts w:ascii="Times New Roman" w:eastAsia="Times New Roman" w:hAnsi="Times New Roman" w:cs="Times New Roman"/>
                <w:sz w:val="24"/>
                <w:szCs w:val="24"/>
                <w:lang w:eastAsia="lv-LV"/>
              </w:rPr>
              <w:t xml:space="preserve">arī </w:t>
            </w:r>
            <w:r w:rsidR="0050565A" w:rsidRPr="00FF0249">
              <w:rPr>
                <w:rFonts w:ascii="Times New Roman" w:eastAsia="Times New Roman" w:hAnsi="Times New Roman" w:cs="Times New Roman"/>
                <w:sz w:val="24"/>
                <w:szCs w:val="24"/>
                <w:lang w:eastAsia="lv-LV"/>
              </w:rPr>
              <w:t xml:space="preserve">vērtē </w:t>
            </w:r>
            <w:r w:rsidR="009D1E1A" w:rsidRPr="00FF0249">
              <w:rPr>
                <w:rFonts w:ascii="Times New Roman" w:eastAsia="Times New Roman" w:hAnsi="Times New Roman" w:cs="Times New Roman"/>
                <w:sz w:val="24"/>
                <w:szCs w:val="24"/>
                <w:lang w:eastAsia="lv-LV"/>
              </w:rPr>
              <w:t xml:space="preserve">un pārbūves uzņēmuma atbilstības pārbaudi veic </w:t>
            </w:r>
            <w:r w:rsidR="00512128" w:rsidRPr="00FF0249">
              <w:rPr>
                <w:rFonts w:ascii="Times New Roman" w:eastAsia="Times New Roman" w:hAnsi="Times New Roman" w:cs="Times New Roman"/>
                <w:sz w:val="24"/>
                <w:szCs w:val="24"/>
                <w:lang w:eastAsia="lv-LV"/>
              </w:rPr>
              <w:t>sertificēšanas iestāde</w:t>
            </w:r>
            <w:r w:rsidR="001D351F" w:rsidRPr="00FF0249">
              <w:rPr>
                <w:rFonts w:ascii="Times New Roman" w:eastAsia="Times New Roman" w:hAnsi="Times New Roman" w:cs="Times New Roman"/>
                <w:sz w:val="24"/>
                <w:szCs w:val="24"/>
                <w:lang w:eastAsia="lv-LV"/>
              </w:rPr>
              <w:t>, kas akreditēta atbilstoši standartā LVS EN ISO/IEC 17065:2013 "Atbilstības novērtēšana. Prasības institūcijām, kas sertificē produktus, procesus un pakalpojumus" (ISO/IEC 17065:2012) noteiktajiem kritēriji</w:t>
            </w:r>
            <w:bookmarkStart w:id="0" w:name="p4"/>
            <w:bookmarkStart w:id="1" w:name="p-521857"/>
            <w:bookmarkStart w:id="2" w:name="n2"/>
            <w:bookmarkStart w:id="3" w:name="p5"/>
            <w:bookmarkStart w:id="4" w:name="p-521860"/>
            <w:bookmarkStart w:id="5" w:name="n3"/>
            <w:bookmarkEnd w:id="0"/>
            <w:bookmarkEnd w:id="1"/>
            <w:bookmarkEnd w:id="2"/>
            <w:bookmarkEnd w:id="3"/>
            <w:bookmarkEnd w:id="4"/>
            <w:bookmarkEnd w:id="5"/>
            <w:r w:rsidR="001D351F" w:rsidRPr="00FF0249">
              <w:rPr>
                <w:rFonts w:ascii="Times New Roman" w:eastAsia="Times New Roman" w:hAnsi="Times New Roman" w:cs="Times New Roman"/>
                <w:sz w:val="24"/>
                <w:szCs w:val="24"/>
                <w:lang w:eastAsia="lv-LV"/>
              </w:rPr>
              <w:t>em.</w:t>
            </w:r>
            <w:r w:rsidR="00522756" w:rsidRPr="00FF0249">
              <w:rPr>
                <w:rFonts w:ascii="Times New Roman" w:eastAsia="Times New Roman" w:hAnsi="Times New Roman" w:cs="Times New Roman"/>
                <w:sz w:val="24"/>
                <w:szCs w:val="24"/>
                <w:lang w:eastAsia="lv-LV"/>
              </w:rPr>
              <w:t xml:space="preserve"> </w:t>
            </w:r>
          </w:p>
          <w:p w:rsidR="00696228" w:rsidRPr="00FF0249" w:rsidRDefault="00FE75B7" w:rsidP="001D351F">
            <w:pPr>
              <w:spacing w:after="120" w:line="240" w:lineRule="auto"/>
              <w:jc w:val="both"/>
              <w:rPr>
                <w:rFonts w:ascii="Times New Roman" w:eastAsia="Times New Roman" w:hAnsi="Times New Roman" w:cs="Times New Roman"/>
                <w:sz w:val="24"/>
                <w:szCs w:val="24"/>
                <w:lang w:eastAsia="lv-LV"/>
              </w:rPr>
            </w:pPr>
            <w:r w:rsidRPr="00FF0249">
              <w:rPr>
                <w:rFonts w:ascii="Times New Roman" w:eastAsia="Times New Roman" w:hAnsi="Times New Roman" w:cs="Times New Roman"/>
                <w:sz w:val="24"/>
                <w:szCs w:val="24"/>
                <w:lang w:eastAsia="lv-LV"/>
              </w:rPr>
              <w:t>Lai nodrošinātu Eiropas Savienības iekšējā tirgus darbību un veicinātu vienlīdzīgu konkurenci, n</w:t>
            </w:r>
            <w:r w:rsidR="00696228" w:rsidRPr="00FF0249">
              <w:rPr>
                <w:rFonts w:ascii="Times New Roman" w:eastAsia="Times New Roman" w:hAnsi="Times New Roman" w:cs="Times New Roman"/>
                <w:sz w:val="24"/>
                <w:szCs w:val="24"/>
                <w:lang w:eastAsia="lv-LV"/>
              </w:rPr>
              <w:t xml:space="preserve">oteikuma projekts paredz, ka otrās un trešās kategorijas pārbūvi var vērtēt arī </w:t>
            </w:r>
            <w:r w:rsidRPr="00FF0249">
              <w:rPr>
                <w:rFonts w:ascii="Times New Roman" w:eastAsia="Times New Roman" w:hAnsi="Times New Roman" w:cs="Times New Roman"/>
                <w:sz w:val="24"/>
                <w:szCs w:val="24"/>
                <w:lang w:eastAsia="lv-LV"/>
              </w:rPr>
              <w:t xml:space="preserve">cita Eiropas Savienības dalībvalstu, Eiropas Ekonomikas zonas valstu un Turcijas atzīta traktortehnikas tās piekabju un sastāvdaļu atbilstības novērtēšanas jomā akreditēta </w:t>
            </w:r>
            <w:r w:rsidR="007F56C7" w:rsidRPr="00FF0249">
              <w:rPr>
                <w:rFonts w:ascii="Times New Roman" w:eastAsia="Times New Roman" w:hAnsi="Times New Roman" w:cs="Times New Roman"/>
                <w:sz w:val="24"/>
                <w:szCs w:val="24"/>
                <w:lang w:eastAsia="lv-LV"/>
              </w:rPr>
              <w:t xml:space="preserve">inspicēšanas vai sertificēšanas </w:t>
            </w:r>
            <w:r w:rsidRPr="00FF0249">
              <w:rPr>
                <w:rFonts w:ascii="Times New Roman" w:eastAsia="Times New Roman" w:hAnsi="Times New Roman" w:cs="Times New Roman"/>
                <w:sz w:val="24"/>
                <w:szCs w:val="24"/>
                <w:lang w:eastAsia="lv-LV"/>
              </w:rPr>
              <w:t xml:space="preserve">institūcija. </w:t>
            </w:r>
          </w:p>
          <w:p w:rsidR="008A33AF" w:rsidRPr="00D317FF" w:rsidRDefault="008A33AF" w:rsidP="00105E4F">
            <w:pPr>
              <w:spacing w:after="0" w:line="240" w:lineRule="auto"/>
              <w:jc w:val="both"/>
              <w:rPr>
                <w:rFonts w:ascii="Times New Roman" w:hAnsi="Times New Roman" w:cs="Times New Roman"/>
                <w:sz w:val="24"/>
              </w:rPr>
            </w:pPr>
          </w:p>
          <w:p w:rsidR="00AB466F" w:rsidRPr="00D317FF" w:rsidRDefault="00AB466F" w:rsidP="00AB466F">
            <w:pPr>
              <w:spacing w:after="0" w:line="240" w:lineRule="auto"/>
              <w:jc w:val="both"/>
              <w:rPr>
                <w:rFonts w:ascii="Times New Roman" w:hAnsi="Times New Roman" w:cs="Times New Roman"/>
                <w:sz w:val="24"/>
              </w:rPr>
            </w:pPr>
            <w:r w:rsidRPr="00D317FF">
              <w:rPr>
                <w:rFonts w:ascii="Times New Roman" w:hAnsi="Times New Roman" w:cs="Times New Roman"/>
                <w:sz w:val="24"/>
              </w:rPr>
              <w:t xml:space="preserve">Noteikumu projekts vienkāršo traktortehnikas un tās piekabes otrās kategorijas pārbūves prasības un kārtību. </w:t>
            </w:r>
          </w:p>
          <w:p w:rsidR="00AB466F" w:rsidRPr="00D317FF" w:rsidRDefault="00AB466F" w:rsidP="00AB466F">
            <w:pPr>
              <w:spacing w:after="0" w:line="240" w:lineRule="auto"/>
              <w:jc w:val="both"/>
              <w:rPr>
                <w:rFonts w:ascii="Times New Roman" w:hAnsi="Times New Roman" w:cs="Times New Roman"/>
                <w:sz w:val="24"/>
              </w:rPr>
            </w:pPr>
            <w:r w:rsidRPr="00D317FF">
              <w:rPr>
                <w:rFonts w:ascii="Times New Roman" w:hAnsi="Times New Roman" w:cs="Times New Roman"/>
                <w:sz w:val="24"/>
              </w:rPr>
              <w:t>Sarežģītie otrās kategorijas jeb individuālās pārbūves nosacījumi (šobrīd tā ir tehniskā projekta sagatavošana) attur traktortehnikas vai tās piekabes īpašniekus no oficiālās pārbūves veikšanas un tās reģistrēšanas Valsts tehniskās uzraudzības aģentūrā. Ievērojot šos apstākļus, tiek vienkāršota otrās kategorijas pārbūves dokumentācija, piemēram, tehniskais projekts tiek aizstāts ar tehnisko dokumentāciju, un tajā salīdzinājumā ar tehnisko projektu nav jāatspoguļo sarežģīti tehniskie rasējumi un aprēķini. Būtiskākās prasības, ko paredz tehniskā dokumentācija, ir pārbūves tehniskais apraksts, vienkārši gabarīta rasējumi, elektroinstalāciju, pneimatisko un hidraulisko sistēmu blokshēmas.</w:t>
            </w:r>
          </w:p>
          <w:p w:rsidR="00AB466F" w:rsidRPr="00D317FF" w:rsidRDefault="00AB466F" w:rsidP="00105E4F">
            <w:pPr>
              <w:spacing w:after="0" w:line="240" w:lineRule="auto"/>
              <w:jc w:val="both"/>
              <w:rPr>
                <w:rFonts w:ascii="Times New Roman" w:hAnsi="Times New Roman" w:cs="Times New Roman"/>
                <w:sz w:val="24"/>
              </w:rPr>
            </w:pPr>
          </w:p>
          <w:p w:rsidR="00441739" w:rsidRPr="00D317FF" w:rsidRDefault="004D0544" w:rsidP="00105E4F">
            <w:pPr>
              <w:spacing w:after="0" w:line="240" w:lineRule="auto"/>
              <w:jc w:val="both"/>
              <w:rPr>
                <w:rFonts w:ascii="Times New Roman" w:hAnsi="Times New Roman" w:cs="Times New Roman"/>
                <w:sz w:val="24"/>
              </w:rPr>
            </w:pPr>
            <w:r w:rsidRPr="00D317FF">
              <w:rPr>
                <w:rFonts w:ascii="Times New Roman" w:hAnsi="Times New Roman" w:cs="Times New Roman"/>
                <w:sz w:val="24"/>
              </w:rPr>
              <w:t xml:space="preserve">Noteikumu projekts paredz </w:t>
            </w:r>
            <w:r w:rsidR="007E74AB" w:rsidRPr="00D317FF">
              <w:rPr>
                <w:rFonts w:ascii="Times New Roman" w:hAnsi="Times New Roman" w:cs="Times New Roman"/>
                <w:sz w:val="24"/>
              </w:rPr>
              <w:t>normu</w:t>
            </w:r>
            <w:r w:rsidRPr="00D317FF">
              <w:rPr>
                <w:rFonts w:ascii="Times New Roman" w:hAnsi="Times New Roman" w:cs="Times New Roman"/>
                <w:sz w:val="24"/>
              </w:rPr>
              <w:t xml:space="preserve">, </w:t>
            </w:r>
            <w:r w:rsidR="007E74AB" w:rsidRPr="00D317FF">
              <w:rPr>
                <w:rFonts w:ascii="Times New Roman" w:hAnsi="Times New Roman" w:cs="Times New Roman"/>
                <w:sz w:val="24"/>
              </w:rPr>
              <w:t>ka,</w:t>
            </w:r>
            <w:r w:rsidRPr="00D317FF">
              <w:rPr>
                <w:rFonts w:ascii="Times New Roman" w:hAnsi="Times New Roman" w:cs="Times New Roman"/>
                <w:sz w:val="24"/>
              </w:rPr>
              <w:t xml:space="preserve"> otrās kategorijas pārbūvē skar</w:t>
            </w:r>
            <w:r w:rsidR="007E74AB" w:rsidRPr="00D317FF">
              <w:rPr>
                <w:rFonts w:ascii="Times New Roman" w:hAnsi="Times New Roman" w:cs="Times New Roman"/>
                <w:sz w:val="24"/>
              </w:rPr>
              <w:t>ot</w:t>
            </w:r>
            <w:r w:rsidRPr="00D317FF">
              <w:rPr>
                <w:rFonts w:ascii="Times New Roman" w:hAnsi="Times New Roman" w:cs="Times New Roman"/>
                <w:sz w:val="24"/>
              </w:rPr>
              <w:t xml:space="preserve"> kādu no pirmās kategorijas pārbūves veidiem, otrās kategorijas pārbūves tehniskās ekspertīzes laikā, ja to vēlas traktortehnikas vai to piekabes īpašnieks (turētājs), tiek vērtēti arī pirmās kategorijas pārbūvē skartie elementi. Tād</w:t>
            </w:r>
            <w:r w:rsidR="007E74AB" w:rsidRPr="00D317FF">
              <w:rPr>
                <w:rFonts w:ascii="Times New Roman" w:hAnsi="Times New Roman" w:cs="Times New Roman"/>
                <w:sz w:val="24"/>
              </w:rPr>
              <w:t>ē</w:t>
            </w:r>
            <w:r w:rsidRPr="00D317FF">
              <w:rPr>
                <w:rFonts w:ascii="Times New Roman" w:hAnsi="Times New Roman" w:cs="Times New Roman"/>
                <w:sz w:val="24"/>
              </w:rPr>
              <w:t xml:space="preserve">jādi pēc otrās kategorijas </w:t>
            </w:r>
            <w:r w:rsidR="007E74AB" w:rsidRPr="00D317FF">
              <w:rPr>
                <w:rFonts w:ascii="Times New Roman" w:hAnsi="Times New Roman" w:cs="Times New Roman"/>
                <w:sz w:val="24"/>
              </w:rPr>
              <w:t xml:space="preserve">pārbūves </w:t>
            </w:r>
            <w:r w:rsidRPr="00D317FF">
              <w:rPr>
                <w:rFonts w:ascii="Times New Roman" w:hAnsi="Times New Roman" w:cs="Times New Roman"/>
                <w:sz w:val="24"/>
              </w:rPr>
              <w:t xml:space="preserve">saskaņošanas ar </w:t>
            </w:r>
            <w:r w:rsidR="00512128">
              <w:rPr>
                <w:rFonts w:ascii="Times New Roman" w:hAnsi="Times New Roman" w:cs="Times New Roman"/>
                <w:sz w:val="24"/>
              </w:rPr>
              <w:t>inspicēšanas institūciju</w:t>
            </w:r>
            <w:r w:rsidR="00512128" w:rsidRPr="00D317FF">
              <w:rPr>
                <w:rFonts w:ascii="Times New Roman" w:hAnsi="Times New Roman" w:cs="Times New Roman"/>
                <w:sz w:val="24"/>
              </w:rPr>
              <w:t xml:space="preserve"> </w:t>
            </w:r>
            <w:r w:rsidRPr="00D317FF">
              <w:rPr>
                <w:rFonts w:ascii="Times New Roman" w:hAnsi="Times New Roman" w:cs="Times New Roman"/>
                <w:sz w:val="24"/>
              </w:rPr>
              <w:t xml:space="preserve">nebūs </w:t>
            </w:r>
            <w:r w:rsidR="007E74AB" w:rsidRPr="00D317FF">
              <w:rPr>
                <w:rFonts w:ascii="Times New Roman" w:hAnsi="Times New Roman" w:cs="Times New Roman"/>
                <w:sz w:val="24"/>
              </w:rPr>
              <w:t>nepieciešama</w:t>
            </w:r>
            <w:r w:rsidRPr="00D317FF">
              <w:rPr>
                <w:rFonts w:ascii="Times New Roman" w:hAnsi="Times New Roman" w:cs="Times New Roman"/>
                <w:sz w:val="24"/>
              </w:rPr>
              <w:t xml:space="preserve"> pirmās kategorijas pārbūves saskaņošana ar Valsts tehniskās uzraudzības aģentūru.</w:t>
            </w:r>
          </w:p>
          <w:p w:rsidR="004D0544" w:rsidRPr="00D317FF" w:rsidRDefault="004D0544" w:rsidP="00105E4F">
            <w:pPr>
              <w:spacing w:after="0" w:line="240" w:lineRule="auto"/>
              <w:jc w:val="both"/>
              <w:rPr>
                <w:rFonts w:ascii="Times New Roman" w:hAnsi="Times New Roman" w:cs="Times New Roman"/>
                <w:sz w:val="24"/>
              </w:rPr>
            </w:pPr>
          </w:p>
          <w:p w:rsidR="00EB5FD1" w:rsidRPr="00D317FF" w:rsidRDefault="005C3733" w:rsidP="00105E4F">
            <w:pPr>
              <w:spacing w:after="0" w:line="240" w:lineRule="auto"/>
              <w:jc w:val="both"/>
              <w:rPr>
                <w:rFonts w:ascii="Times New Roman" w:hAnsi="Times New Roman" w:cs="Times New Roman"/>
                <w:sz w:val="24"/>
              </w:rPr>
            </w:pPr>
            <w:r w:rsidRPr="00D317FF">
              <w:rPr>
                <w:rFonts w:ascii="Times New Roman" w:hAnsi="Times New Roman" w:cs="Times New Roman"/>
                <w:sz w:val="24"/>
              </w:rPr>
              <w:t xml:space="preserve">Noteikumu projekts paredz trešās kategorijas pārbūves </w:t>
            </w:r>
            <w:r w:rsidRPr="00D317FF">
              <w:rPr>
                <w:rFonts w:ascii="Times New Roman" w:hAnsi="Times New Roman" w:cs="Times New Roman"/>
                <w:sz w:val="24"/>
              </w:rPr>
              <w:lastRenderedPageBreak/>
              <w:t>kārtību un prasības.</w:t>
            </w:r>
            <w:r w:rsidR="00D317FF">
              <w:rPr>
                <w:rFonts w:ascii="Times New Roman" w:hAnsi="Times New Roman" w:cs="Times New Roman"/>
                <w:sz w:val="24"/>
              </w:rPr>
              <w:t xml:space="preserve"> </w:t>
            </w:r>
            <w:r w:rsidR="00D62EBD" w:rsidRPr="00D317FF">
              <w:rPr>
                <w:rFonts w:ascii="Times New Roman" w:hAnsi="Times New Roman" w:cs="Times New Roman"/>
                <w:sz w:val="24"/>
              </w:rPr>
              <w:t xml:space="preserve">Noteikumi </w:t>
            </w:r>
            <w:r w:rsidR="00C06344" w:rsidRPr="00D317FF">
              <w:rPr>
                <w:rFonts w:ascii="Times New Roman" w:hAnsi="Times New Roman" w:cs="Times New Roman"/>
                <w:sz w:val="24"/>
              </w:rPr>
              <w:t xml:space="preserve">Nr. </w:t>
            </w:r>
            <w:r w:rsidR="00D62EBD" w:rsidRPr="00D317FF">
              <w:rPr>
                <w:rFonts w:ascii="Times New Roman" w:hAnsi="Times New Roman" w:cs="Times New Roman"/>
                <w:sz w:val="24"/>
              </w:rPr>
              <w:t xml:space="preserve">382 paredz, ka </w:t>
            </w:r>
            <w:r w:rsidR="00851F8E" w:rsidRPr="00D317FF">
              <w:rPr>
                <w:rFonts w:ascii="Times New Roman" w:hAnsi="Times New Roman" w:cs="Times New Roman"/>
                <w:sz w:val="24"/>
              </w:rPr>
              <w:t>trešās kategorijas</w:t>
            </w:r>
            <w:r w:rsidR="00E90EDD" w:rsidRPr="00D317FF">
              <w:rPr>
                <w:rFonts w:ascii="Times New Roman" w:hAnsi="Times New Roman" w:cs="Times New Roman"/>
                <w:sz w:val="24"/>
              </w:rPr>
              <w:t xml:space="preserve"> jeb sērijveida</w:t>
            </w:r>
            <w:r w:rsidR="00851F8E" w:rsidRPr="00D317FF">
              <w:rPr>
                <w:rFonts w:ascii="Times New Roman" w:hAnsi="Times New Roman" w:cs="Times New Roman"/>
                <w:sz w:val="24"/>
              </w:rPr>
              <w:t xml:space="preserve"> pārbūvi </w:t>
            </w:r>
            <w:r w:rsidR="00951EA3" w:rsidRPr="00D317FF">
              <w:rPr>
                <w:rFonts w:ascii="Times New Roman" w:hAnsi="Times New Roman" w:cs="Times New Roman"/>
                <w:sz w:val="24"/>
              </w:rPr>
              <w:t>var</w:t>
            </w:r>
            <w:r w:rsidR="00851F8E" w:rsidRPr="00D317FF">
              <w:rPr>
                <w:rFonts w:ascii="Times New Roman" w:hAnsi="Times New Roman" w:cs="Times New Roman"/>
                <w:sz w:val="24"/>
              </w:rPr>
              <w:t xml:space="preserve"> veikt saskaņā ar </w:t>
            </w:r>
            <w:r w:rsidR="00C17FBA" w:rsidRPr="00D317FF">
              <w:rPr>
                <w:rFonts w:ascii="Times New Roman" w:hAnsi="Times New Roman" w:cs="Times New Roman"/>
                <w:sz w:val="24"/>
              </w:rPr>
              <w:t>Ministru kabineta 2006.</w:t>
            </w:r>
            <w:r w:rsidR="008C48F2" w:rsidRPr="00D317FF">
              <w:rPr>
                <w:rFonts w:ascii="Times New Roman" w:hAnsi="Times New Roman" w:cs="Times New Roman"/>
                <w:sz w:val="24"/>
              </w:rPr>
              <w:t xml:space="preserve"> </w:t>
            </w:r>
            <w:r w:rsidR="00C17FBA" w:rsidRPr="00D317FF">
              <w:rPr>
                <w:rFonts w:ascii="Times New Roman" w:hAnsi="Times New Roman" w:cs="Times New Roman"/>
                <w:sz w:val="24"/>
              </w:rPr>
              <w:t>gada 27.</w:t>
            </w:r>
            <w:r w:rsidR="008C48F2" w:rsidRPr="00D317FF">
              <w:rPr>
                <w:rFonts w:ascii="Times New Roman" w:hAnsi="Times New Roman" w:cs="Times New Roman"/>
                <w:sz w:val="24"/>
              </w:rPr>
              <w:t xml:space="preserve"> </w:t>
            </w:r>
            <w:r w:rsidR="00C17FBA" w:rsidRPr="00D317FF">
              <w:rPr>
                <w:rFonts w:ascii="Times New Roman" w:hAnsi="Times New Roman" w:cs="Times New Roman"/>
                <w:sz w:val="24"/>
              </w:rPr>
              <w:t>j</w:t>
            </w:r>
            <w:r w:rsidR="008C48F2" w:rsidRPr="00D317FF">
              <w:rPr>
                <w:rFonts w:ascii="Times New Roman" w:hAnsi="Times New Roman" w:cs="Times New Roman"/>
                <w:sz w:val="24"/>
              </w:rPr>
              <w:t>ū</w:t>
            </w:r>
            <w:r w:rsidR="00C17FBA" w:rsidRPr="00D317FF">
              <w:rPr>
                <w:rFonts w:ascii="Times New Roman" w:hAnsi="Times New Roman" w:cs="Times New Roman"/>
                <w:sz w:val="24"/>
              </w:rPr>
              <w:t>nija noteikumiem Nr.</w:t>
            </w:r>
            <w:r w:rsidR="008C48F2" w:rsidRPr="00D317FF">
              <w:rPr>
                <w:rFonts w:ascii="Times New Roman" w:hAnsi="Times New Roman" w:cs="Times New Roman"/>
                <w:sz w:val="24"/>
              </w:rPr>
              <w:t xml:space="preserve"> </w:t>
            </w:r>
            <w:r w:rsidR="00C17FBA" w:rsidRPr="00D317FF">
              <w:rPr>
                <w:rFonts w:ascii="Times New Roman" w:hAnsi="Times New Roman" w:cs="Times New Roman"/>
                <w:sz w:val="24"/>
              </w:rPr>
              <w:t xml:space="preserve">535 </w:t>
            </w:r>
            <w:r w:rsidR="008C48F2" w:rsidRPr="00D317FF">
              <w:rPr>
                <w:rFonts w:ascii="Times New Roman" w:hAnsi="Times New Roman" w:cs="Times New Roman"/>
                <w:sz w:val="24"/>
              </w:rPr>
              <w:t>“</w:t>
            </w:r>
            <w:r w:rsidR="00C17FBA" w:rsidRPr="00D317FF">
              <w:rPr>
                <w:rFonts w:ascii="Times New Roman" w:hAnsi="Times New Roman" w:cs="Times New Roman"/>
                <w:sz w:val="24"/>
              </w:rPr>
              <w:t xml:space="preserve">Lauksaimniecībā </w:t>
            </w:r>
            <w:r w:rsidR="00851F8E" w:rsidRPr="00D317FF">
              <w:rPr>
                <w:rFonts w:ascii="Times New Roman" w:hAnsi="Times New Roman" w:cs="Times New Roman"/>
                <w:sz w:val="24"/>
              </w:rPr>
              <w:t>vai mežsaimniecībā izmantojamo traktoru, piekabju un to sastāvdaļu atbilstības novērtēšanas noteikumi</w:t>
            </w:r>
            <w:r w:rsidR="008C48F2" w:rsidRPr="00D317FF">
              <w:rPr>
                <w:rFonts w:ascii="Times New Roman" w:hAnsi="Times New Roman" w:cs="Times New Roman"/>
                <w:sz w:val="24"/>
              </w:rPr>
              <w:t>”</w:t>
            </w:r>
            <w:r w:rsidR="00FB6C68" w:rsidRPr="00D317FF">
              <w:rPr>
                <w:rFonts w:ascii="Times New Roman" w:hAnsi="Times New Roman" w:cs="Times New Roman"/>
                <w:sz w:val="24"/>
              </w:rPr>
              <w:t xml:space="preserve"> (turpmāk – noteikumi Nr.</w:t>
            </w:r>
            <w:r w:rsidR="008C48F2" w:rsidRPr="00D317FF">
              <w:rPr>
                <w:rFonts w:ascii="Times New Roman" w:hAnsi="Times New Roman" w:cs="Times New Roman"/>
                <w:sz w:val="24"/>
              </w:rPr>
              <w:t xml:space="preserve"> </w:t>
            </w:r>
            <w:r w:rsidR="00FB6C68" w:rsidRPr="00D317FF">
              <w:rPr>
                <w:rFonts w:ascii="Times New Roman" w:hAnsi="Times New Roman" w:cs="Times New Roman"/>
                <w:sz w:val="24"/>
              </w:rPr>
              <w:t>535)</w:t>
            </w:r>
            <w:r w:rsidR="0094469E" w:rsidRPr="00D317FF">
              <w:rPr>
                <w:rFonts w:ascii="Times New Roman" w:hAnsi="Times New Roman" w:cs="Times New Roman"/>
                <w:sz w:val="24"/>
              </w:rPr>
              <w:t xml:space="preserve">. </w:t>
            </w:r>
            <w:r w:rsidR="007E74AB" w:rsidRPr="00D317FF">
              <w:rPr>
                <w:rFonts w:ascii="Times New Roman" w:hAnsi="Times New Roman" w:cs="Times New Roman"/>
                <w:sz w:val="24"/>
              </w:rPr>
              <w:t>Tā kā</w:t>
            </w:r>
            <w:r w:rsidR="00F44BA5" w:rsidRPr="00D317FF">
              <w:rPr>
                <w:rFonts w:ascii="Times New Roman" w:hAnsi="Times New Roman" w:cs="Times New Roman"/>
                <w:sz w:val="24"/>
              </w:rPr>
              <w:t xml:space="preserve"> noteikumi </w:t>
            </w:r>
            <w:r w:rsidR="00FB6C68" w:rsidRPr="00D317FF">
              <w:rPr>
                <w:rFonts w:ascii="Times New Roman" w:hAnsi="Times New Roman" w:cs="Times New Roman"/>
                <w:sz w:val="24"/>
              </w:rPr>
              <w:t>Nr.</w:t>
            </w:r>
            <w:r w:rsidR="008C48F2" w:rsidRPr="00D317FF">
              <w:rPr>
                <w:rFonts w:ascii="Times New Roman" w:hAnsi="Times New Roman" w:cs="Times New Roman"/>
                <w:sz w:val="24"/>
              </w:rPr>
              <w:t xml:space="preserve"> </w:t>
            </w:r>
            <w:r w:rsidR="00FB6C68" w:rsidRPr="00D317FF">
              <w:rPr>
                <w:rFonts w:ascii="Times New Roman" w:hAnsi="Times New Roman" w:cs="Times New Roman"/>
                <w:sz w:val="24"/>
              </w:rPr>
              <w:t xml:space="preserve">535 </w:t>
            </w:r>
            <w:r w:rsidR="007E74AB" w:rsidRPr="00D317FF">
              <w:rPr>
                <w:rFonts w:ascii="Times New Roman" w:hAnsi="Times New Roman" w:cs="Times New Roman"/>
                <w:sz w:val="24"/>
              </w:rPr>
              <w:t xml:space="preserve">nosaka </w:t>
            </w:r>
            <w:r w:rsidR="00F44BA5" w:rsidRPr="00D317FF">
              <w:rPr>
                <w:rFonts w:ascii="Times New Roman" w:hAnsi="Times New Roman" w:cs="Times New Roman"/>
                <w:sz w:val="24"/>
              </w:rPr>
              <w:t>transportlīdzekļu atbilstības novērtēšanas kārtību</w:t>
            </w:r>
            <w:r w:rsidR="0094469E" w:rsidRPr="00D317FF">
              <w:rPr>
                <w:rFonts w:ascii="Times New Roman" w:hAnsi="Times New Roman" w:cs="Times New Roman"/>
                <w:sz w:val="24"/>
              </w:rPr>
              <w:t xml:space="preserve"> pirms to laišanas Eiropas Savienības tirgū un reģistrācijas</w:t>
            </w:r>
            <w:r w:rsidR="00EB5FD1" w:rsidRPr="00D317FF">
              <w:rPr>
                <w:rFonts w:ascii="Times New Roman" w:hAnsi="Times New Roman" w:cs="Times New Roman"/>
                <w:sz w:val="24"/>
              </w:rPr>
              <w:t xml:space="preserve">, nav pareizi atkārtoti piemērot šīs prasības jau Eiropas tirgū reģistrētam transportlīdzeklim. </w:t>
            </w:r>
            <w:r w:rsidR="00C17FBA" w:rsidRPr="00D317FF">
              <w:rPr>
                <w:rFonts w:ascii="Times New Roman" w:hAnsi="Times New Roman" w:cs="Times New Roman"/>
                <w:sz w:val="24"/>
              </w:rPr>
              <w:t xml:space="preserve"> </w:t>
            </w:r>
            <w:r w:rsidR="004E7632" w:rsidRPr="00D317FF">
              <w:rPr>
                <w:rFonts w:ascii="Times New Roman" w:hAnsi="Times New Roman" w:cs="Times New Roman"/>
                <w:sz w:val="24"/>
              </w:rPr>
              <w:t>S</w:t>
            </w:r>
            <w:r w:rsidR="00E90EDD" w:rsidRPr="00D317FF">
              <w:rPr>
                <w:rFonts w:ascii="Times New Roman" w:hAnsi="Times New Roman" w:cs="Times New Roman"/>
                <w:sz w:val="24"/>
              </w:rPr>
              <w:t>askaņā ar noteikumiem Nr.</w:t>
            </w:r>
            <w:r w:rsidR="00F1493D" w:rsidRPr="00D317FF">
              <w:rPr>
                <w:rFonts w:ascii="Times New Roman" w:hAnsi="Times New Roman" w:cs="Times New Roman"/>
                <w:sz w:val="24"/>
              </w:rPr>
              <w:t xml:space="preserve"> </w:t>
            </w:r>
            <w:r w:rsidR="00E90EDD" w:rsidRPr="00D317FF">
              <w:rPr>
                <w:rFonts w:ascii="Times New Roman" w:hAnsi="Times New Roman" w:cs="Times New Roman"/>
                <w:sz w:val="24"/>
              </w:rPr>
              <w:t xml:space="preserve">382 </w:t>
            </w:r>
            <w:r w:rsidR="009B1E92" w:rsidRPr="00D317FF">
              <w:rPr>
                <w:rFonts w:ascii="Times New Roman" w:hAnsi="Times New Roman" w:cs="Times New Roman"/>
                <w:sz w:val="24"/>
              </w:rPr>
              <w:t>nav iesniegts neviens iesniegums trešās kategorijas pārbūvei, jo n</w:t>
            </w:r>
            <w:r w:rsidR="00E90EDD" w:rsidRPr="00D317FF">
              <w:rPr>
                <w:rFonts w:ascii="Times New Roman" w:hAnsi="Times New Roman" w:cs="Times New Roman"/>
                <w:sz w:val="24"/>
              </w:rPr>
              <w:t>oteikumu Nr.</w:t>
            </w:r>
            <w:r w:rsidR="00F1493D" w:rsidRPr="00D317FF">
              <w:rPr>
                <w:rFonts w:ascii="Times New Roman" w:hAnsi="Times New Roman" w:cs="Times New Roman"/>
                <w:sz w:val="24"/>
              </w:rPr>
              <w:t xml:space="preserve"> </w:t>
            </w:r>
            <w:r w:rsidR="00E90EDD" w:rsidRPr="00D317FF">
              <w:rPr>
                <w:rFonts w:ascii="Times New Roman" w:hAnsi="Times New Roman" w:cs="Times New Roman"/>
                <w:sz w:val="24"/>
              </w:rPr>
              <w:t xml:space="preserve">535 paredzētā </w:t>
            </w:r>
            <w:r w:rsidR="00EB5FD1" w:rsidRPr="00D317FF">
              <w:rPr>
                <w:rFonts w:ascii="Times New Roman" w:hAnsi="Times New Roman" w:cs="Times New Roman"/>
                <w:sz w:val="24"/>
              </w:rPr>
              <w:t xml:space="preserve">atbilstības novērtēšanas </w:t>
            </w:r>
            <w:r w:rsidR="00E90EDD" w:rsidRPr="00D317FF">
              <w:rPr>
                <w:rFonts w:ascii="Times New Roman" w:hAnsi="Times New Roman" w:cs="Times New Roman"/>
                <w:sz w:val="24"/>
              </w:rPr>
              <w:t>dokumentācija</w:t>
            </w:r>
            <w:r w:rsidR="004E7632" w:rsidRPr="00D317FF">
              <w:rPr>
                <w:rFonts w:ascii="Times New Roman" w:hAnsi="Times New Roman" w:cs="Times New Roman"/>
                <w:sz w:val="24"/>
              </w:rPr>
              <w:t>,</w:t>
            </w:r>
            <w:r w:rsidR="009B1E92" w:rsidRPr="00D317FF">
              <w:rPr>
                <w:rFonts w:ascii="Times New Roman" w:hAnsi="Times New Roman" w:cs="Times New Roman"/>
                <w:sz w:val="24"/>
              </w:rPr>
              <w:t xml:space="preserve"> kas </w:t>
            </w:r>
            <w:r w:rsidR="007E74AB" w:rsidRPr="00D317FF">
              <w:rPr>
                <w:rFonts w:ascii="Times New Roman" w:hAnsi="Times New Roman" w:cs="Times New Roman"/>
                <w:sz w:val="24"/>
              </w:rPr>
              <w:t>precīzi</w:t>
            </w:r>
            <w:r w:rsidR="009B1E92" w:rsidRPr="00D317FF">
              <w:rPr>
                <w:rFonts w:ascii="Times New Roman" w:hAnsi="Times New Roman" w:cs="Times New Roman"/>
                <w:sz w:val="24"/>
              </w:rPr>
              <w:t xml:space="preserve"> ir </w:t>
            </w:r>
            <w:r w:rsidR="00D62EBD" w:rsidRPr="00D317FF">
              <w:rPr>
                <w:rFonts w:ascii="Times New Roman" w:hAnsi="Times New Roman" w:cs="Times New Roman"/>
                <w:sz w:val="24"/>
              </w:rPr>
              <w:t xml:space="preserve">jāpiemēro </w:t>
            </w:r>
            <w:r w:rsidR="009B1E92" w:rsidRPr="00D317FF">
              <w:rPr>
                <w:rFonts w:ascii="Times New Roman" w:hAnsi="Times New Roman" w:cs="Times New Roman"/>
                <w:sz w:val="24"/>
              </w:rPr>
              <w:t>pārbūvei</w:t>
            </w:r>
            <w:r w:rsidR="007E74AB" w:rsidRPr="00D317FF">
              <w:rPr>
                <w:rFonts w:ascii="Times New Roman" w:hAnsi="Times New Roman" w:cs="Times New Roman"/>
                <w:sz w:val="24"/>
              </w:rPr>
              <w:t>,</w:t>
            </w:r>
            <w:r w:rsidR="00E90EDD" w:rsidRPr="00D317FF">
              <w:rPr>
                <w:rFonts w:ascii="Times New Roman" w:hAnsi="Times New Roman" w:cs="Times New Roman"/>
                <w:sz w:val="24"/>
              </w:rPr>
              <w:t xml:space="preserve"> ir nesamērojama un sarežģ</w:t>
            </w:r>
            <w:r w:rsidR="004E7632" w:rsidRPr="00D317FF">
              <w:rPr>
                <w:rFonts w:ascii="Times New Roman" w:hAnsi="Times New Roman" w:cs="Times New Roman"/>
                <w:sz w:val="24"/>
              </w:rPr>
              <w:t>īta sērijveida pārb</w:t>
            </w:r>
            <w:r w:rsidR="008E4BF0" w:rsidRPr="00D317FF">
              <w:rPr>
                <w:rFonts w:ascii="Times New Roman" w:hAnsi="Times New Roman" w:cs="Times New Roman"/>
                <w:sz w:val="24"/>
              </w:rPr>
              <w:t>ūve</w:t>
            </w:r>
            <w:r w:rsidR="007E74AB" w:rsidRPr="00D317FF">
              <w:rPr>
                <w:rFonts w:ascii="Times New Roman" w:hAnsi="Times New Roman" w:cs="Times New Roman"/>
                <w:sz w:val="24"/>
              </w:rPr>
              <w:t>i</w:t>
            </w:r>
            <w:r w:rsidRPr="00D317FF">
              <w:rPr>
                <w:rFonts w:ascii="Times New Roman" w:hAnsi="Times New Roman" w:cs="Times New Roman"/>
                <w:sz w:val="24"/>
              </w:rPr>
              <w:t>.</w:t>
            </w:r>
          </w:p>
          <w:p w:rsidR="004E7632" w:rsidRPr="00D317FF" w:rsidRDefault="004E7632" w:rsidP="00105E4F">
            <w:pPr>
              <w:spacing w:after="0" w:line="240" w:lineRule="auto"/>
              <w:jc w:val="both"/>
              <w:rPr>
                <w:rFonts w:ascii="Times New Roman" w:hAnsi="Times New Roman" w:cs="Times New Roman"/>
                <w:sz w:val="24"/>
              </w:rPr>
            </w:pPr>
          </w:p>
          <w:p w:rsidR="0056695F" w:rsidRPr="00D317FF" w:rsidRDefault="00441739" w:rsidP="00105E4F">
            <w:pPr>
              <w:spacing w:after="0" w:line="240" w:lineRule="auto"/>
              <w:jc w:val="both"/>
              <w:rPr>
                <w:rFonts w:ascii="Times New Roman" w:hAnsi="Times New Roman" w:cs="Times New Roman"/>
                <w:sz w:val="24"/>
              </w:rPr>
            </w:pPr>
            <w:r w:rsidRPr="00D317FF">
              <w:rPr>
                <w:rFonts w:ascii="Times New Roman" w:hAnsi="Times New Roman" w:cs="Times New Roman"/>
                <w:sz w:val="24"/>
              </w:rPr>
              <w:t>Noteikum</w:t>
            </w:r>
            <w:r w:rsidR="00F1493D" w:rsidRPr="00D317FF">
              <w:rPr>
                <w:rFonts w:ascii="Times New Roman" w:hAnsi="Times New Roman" w:cs="Times New Roman"/>
                <w:sz w:val="24"/>
              </w:rPr>
              <w:t>u projekts</w:t>
            </w:r>
            <w:r w:rsidRPr="00D317FF">
              <w:rPr>
                <w:rFonts w:ascii="Times New Roman" w:hAnsi="Times New Roman" w:cs="Times New Roman"/>
                <w:sz w:val="24"/>
              </w:rPr>
              <w:t xml:space="preserve"> paredz, ka trešās</w:t>
            </w:r>
            <w:r w:rsidR="004E7632" w:rsidRPr="00D317FF">
              <w:rPr>
                <w:rFonts w:ascii="Times New Roman" w:hAnsi="Times New Roman" w:cs="Times New Roman"/>
                <w:sz w:val="24"/>
              </w:rPr>
              <w:t xml:space="preserve"> kategorijas pārbūvi varēs v</w:t>
            </w:r>
            <w:r w:rsidRPr="00D317FF">
              <w:rPr>
                <w:rFonts w:ascii="Times New Roman" w:hAnsi="Times New Roman" w:cs="Times New Roman"/>
                <w:sz w:val="24"/>
              </w:rPr>
              <w:t xml:space="preserve">eikt Latvijā reģistrēta privāto tiesību juridiskā persona, kas tirgū to piedāvā kā pakalpojumu </w:t>
            </w:r>
            <w:r w:rsidR="00C4629A" w:rsidRPr="00D317FF">
              <w:rPr>
                <w:rFonts w:ascii="Times New Roman" w:hAnsi="Times New Roman" w:cs="Times New Roman"/>
                <w:sz w:val="24"/>
              </w:rPr>
              <w:t xml:space="preserve">(turpmāk </w:t>
            </w:r>
            <w:r w:rsidR="007E74AB" w:rsidRPr="00D317FF">
              <w:rPr>
                <w:rFonts w:ascii="Times New Roman" w:hAnsi="Times New Roman" w:cs="Times New Roman"/>
                <w:sz w:val="24"/>
              </w:rPr>
              <w:t>–</w:t>
            </w:r>
            <w:r w:rsidR="00C4629A" w:rsidRPr="00D317FF">
              <w:rPr>
                <w:rFonts w:ascii="Times New Roman" w:hAnsi="Times New Roman" w:cs="Times New Roman"/>
                <w:sz w:val="24"/>
              </w:rPr>
              <w:t xml:space="preserve">  </w:t>
            </w:r>
            <w:r w:rsidR="00C4629A" w:rsidRPr="00D317FF">
              <w:t xml:space="preserve"> </w:t>
            </w:r>
            <w:r w:rsidR="00C4629A" w:rsidRPr="00D317FF">
              <w:rPr>
                <w:rFonts w:ascii="Times New Roman" w:hAnsi="Times New Roman" w:cs="Times New Roman"/>
                <w:sz w:val="24"/>
              </w:rPr>
              <w:t>pārbūves uzņēmums)</w:t>
            </w:r>
            <w:r w:rsidR="0056695F" w:rsidRPr="00D317FF">
              <w:rPr>
                <w:rFonts w:ascii="Times New Roman" w:hAnsi="Times New Roman" w:cs="Times New Roman"/>
                <w:sz w:val="24"/>
              </w:rPr>
              <w:t xml:space="preserve">. Lai pārbūves uzņēmums veiktu sērijas pārbūvi, tam no </w:t>
            </w:r>
            <w:r w:rsidR="00A749CE" w:rsidRPr="00D317FF">
              <w:rPr>
                <w:rFonts w:ascii="Times New Roman" w:hAnsi="Times New Roman" w:cs="Times New Roman"/>
                <w:sz w:val="24"/>
              </w:rPr>
              <w:t xml:space="preserve">valsts norīkotas </w:t>
            </w:r>
            <w:r w:rsidR="00512128">
              <w:rPr>
                <w:rFonts w:ascii="Times New Roman" w:hAnsi="Times New Roman" w:cs="Times New Roman"/>
                <w:sz w:val="24"/>
              </w:rPr>
              <w:t>sertificēšanas institūcijas</w:t>
            </w:r>
            <w:r w:rsidR="00512128" w:rsidRPr="00D317FF">
              <w:rPr>
                <w:rFonts w:ascii="Times New Roman" w:hAnsi="Times New Roman" w:cs="Times New Roman"/>
                <w:sz w:val="24"/>
              </w:rPr>
              <w:t xml:space="preserve"> </w:t>
            </w:r>
            <w:r w:rsidR="0056695F" w:rsidRPr="00D317FF">
              <w:rPr>
                <w:rFonts w:ascii="Times New Roman" w:hAnsi="Times New Roman" w:cs="Times New Roman"/>
                <w:sz w:val="24"/>
              </w:rPr>
              <w:t>ir jāsaņem</w:t>
            </w:r>
            <w:r w:rsidR="0056695F" w:rsidRPr="00D317FF">
              <w:rPr>
                <w:rFonts w:ascii="Times New Roman" w:hAnsi="Times New Roman" w:cs="Times New Roman"/>
                <w:b/>
                <w:sz w:val="24"/>
              </w:rPr>
              <w:t xml:space="preserve"> </w:t>
            </w:r>
            <w:r w:rsidR="00AB466F" w:rsidRPr="00D317FF">
              <w:rPr>
                <w:rFonts w:ascii="Times New Roman" w:hAnsi="Times New Roman" w:cs="Times New Roman"/>
                <w:sz w:val="24"/>
              </w:rPr>
              <w:t xml:space="preserve">atzinums </w:t>
            </w:r>
            <w:r w:rsidR="0056695F" w:rsidRPr="00D317FF">
              <w:rPr>
                <w:rFonts w:ascii="Times New Roman" w:hAnsi="Times New Roman" w:cs="Times New Roman"/>
                <w:sz w:val="24"/>
              </w:rPr>
              <w:t xml:space="preserve">par pārbūves uzņēmuma atbilstību traktortehnikas vai tās piekabes trešās kategorijas pārbūves </w:t>
            </w:r>
            <w:r w:rsidR="00951EA3" w:rsidRPr="00D317FF">
              <w:rPr>
                <w:rFonts w:ascii="Times New Roman" w:hAnsi="Times New Roman" w:cs="Times New Roman"/>
                <w:sz w:val="24"/>
              </w:rPr>
              <w:t xml:space="preserve">sērijas </w:t>
            </w:r>
            <w:r w:rsidR="0056695F" w:rsidRPr="00D317FF">
              <w:rPr>
                <w:rFonts w:ascii="Times New Roman" w:hAnsi="Times New Roman" w:cs="Times New Roman"/>
                <w:sz w:val="24"/>
              </w:rPr>
              <w:t xml:space="preserve">veikšanai. </w:t>
            </w:r>
          </w:p>
          <w:p w:rsidR="00857DC8" w:rsidRPr="00D317FF" w:rsidRDefault="00857DC8" w:rsidP="000174EC">
            <w:pPr>
              <w:spacing w:after="0" w:line="240" w:lineRule="auto"/>
              <w:jc w:val="both"/>
              <w:rPr>
                <w:rFonts w:ascii="Times New Roman" w:hAnsi="Times New Roman" w:cs="Times New Roman"/>
                <w:sz w:val="24"/>
              </w:rPr>
            </w:pPr>
          </w:p>
          <w:p w:rsidR="000174EC" w:rsidRPr="00D317FF" w:rsidRDefault="00B910FB" w:rsidP="000174EC">
            <w:pPr>
              <w:spacing w:after="0" w:line="240" w:lineRule="auto"/>
              <w:jc w:val="both"/>
              <w:rPr>
                <w:rFonts w:ascii="Times New Roman" w:hAnsi="Times New Roman" w:cs="Times New Roman"/>
                <w:sz w:val="24"/>
              </w:rPr>
            </w:pPr>
            <w:r w:rsidRPr="00D317FF">
              <w:rPr>
                <w:rFonts w:ascii="Times New Roman" w:hAnsi="Times New Roman" w:cs="Times New Roman"/>
                <w:sz w:val="24"/>
              </w:rPr>
              <w:t>Tre</w:t>
            </w:r>
            <w:r w:rsidR="00DB1ED4" w:rsidRPr="00D317FF">
              <w:rPr>
                <w:rFonts w:ascii="Times New Roman" w:hAnsi="Times New Roman" w:cs="Times New Roman"/>
                <w:sz w:val="24"/>
              </w:rPr>
              <w:t>šās</w:t>
            </w:r>
            <w:r w:rsidRPr="00D317FF">
              <w:rPr>
                <w:rFonts w:ascii="Times New Roman" w:hAnsi="Times New Roman" w:cs="Times New Roman"/>
                <w:sz w:val="24"/>
              </w:rPr>
              <w:t xml:space="preserve"> kategorijas pārbūvei tiek piemērotas tādas pašas tehniskās prasības kā otrajai kategorijai, bet par katras pārbūves sēriju ir jāsagatavo un ar </w:t>
            </w:r>
            <w:r w:rsidR="00512128">
              <w:rPr>
                <w:rFonts w:ascii="Times New Roman" w:hAnsi="Times New Roman" w:cs="Times New Roman"/>
                <w:sz w:val="24"/>
              </w:rPr>
              <w:t>sertificēšanas institūciju</w:t>
            </w:r>
            <w:r w:rsidR="00512128" w:rsidRPr="00D317FF">
              <w:rPr>
                <w:rFonts w:ascii="Times New Roman" w:hAnsi="Times New Roman" w:cs="Times New Roman"/>
                <w:sz w:val="24"/>
              </w:rPr>
              <w:t xml:space="preserve"> </w:t>
            </w:r>
            <w:r w:rsidRPr="00D317FF">
              <w:rPr>
                <w:rFonts w:ascii="Times New Roman" w:hAnsi="Times New Roman" w:cs="Times New Roman"/>
                <w:sz w:val="24"/>
              </w:rPr>
              <w:t>jāsaskaņo tehniskais projekts, kurā ir jāatspoguļo tehnisk</w:t>
            </w:r>
            <w:r w:rsidR="007E74AB" w:rsidRPr="00D317FF">
              <w:rPr>
                <w:rFonts w:ascii="Times New Roman" w:hAnsi="Times New Roman" w:cs="Times New Roman"/>
                <w:sz w:val="24"/>
              </w:rPr>
              <w:t>ā</w:t>
            </w:r>
            <w:r w:rsidRPr="00D317FF">
              <w:rPr>
                <w:rFonts w:ascii="Times New Roman" w:hAnsi="Times New Roman" w:cs="Times New Roman"/>
                <w:sz w:val="24"/>
              </w:rPr>
              <w:t xml:space="preserve"> risinājuma detalizēti rasējumi un aprēķini. </w:t>
            </w:r>
          </w:p>
          <w:p w:rsidR="003157A3" w:rsidRPr="00D317FF" w:rsidRDefault="00C4629A" w:rsidP="003157A3">
            <w:pPr>
              <w:spacing w:after="0" w:line="240" w:lineRule="auto"/>
              <w:jc w:val="both"/>
              <w:rPr>
                <w:rFonts w:ascii="Times New Roman" w:hAnsi="Times New Roman" w:cs="Times New Roman"/>
                <w:sz w:val="24"/>
              </w:rPr>
            </w:pPr>
            <w:r w:rsidRPr="00D317FF">
              <w:rPr>
                <w:rFonts w:ascii="Times New Roman" w:hAnsi="Times New Roman" w:cs="Times New Roman"/>
                <w:sz w:val="24"/>
              </w:rPr>
              <w:t>P</w:t>
            </w:r>
            <w:r w:rsidR="003157A3" w:rsidRPr="00D317FF">
              <w:rPr>
                <w:rFonts w:ascii="Times New Roman" w:hAnsi="Times New Roman" w:cs="Times New Roman"/>
                <w:sz w:val="24"/>
              </w:rPr>
              <w:t>ārbūves uzņēmum</w:t>
            </w:r>
            <w:r w:rsidRPr="00D317FF">
              <w:rPr>
                <w:rFonts w:ascii="Times New Roman" w:hAnsi="Times New Roman" w:cs="Times New Roman"/>
                <w:sz w:val="24"/>
              </w:rPr>
              <w:t>s</w:t>
            </w:r>
            <w:r w:rsidR="003157A3" w:rsidRPr="00D317FF">
              <w:rPr>
                <w:rFonts w:ascii="Times New Roman" w:hAnsi="Times New Roman" w:cs="Times New Roman"/>
                <w:sz w:val="24"/>
              </w:rPr>
              <w:t xml:space="preserve"> nodod traktortehniku vai t</w:t>
            </w:r>
            <w:r w:rsidRPr="00D317FF">
              <w:rPr>
                <w:rFonts w:ascii="Times New Roman" w:hAnsi="Times New Roman" w:cs="Times New Roman"/>
                <w:sz w:val="24"/>
              </w:rPr>
              <w:t>ās</w:t>
            </w:r>
            <w:r w:rsidR="003157A3" w:rsidRPr="00D317FF">
              <w:rPr>
                <w:rFonts w:ascii="Times New Roman" w:hAnsi="Times New Roman" w:cs="Times New Roman"/>
                <w:sz w:val="24"/>
              </w:rPr>
              <w:t xml:space="preserve"> piekabi īpašniekam</w:t>
            </w:r>
            <w:r w:rsidR="00C06344" w:rsidRPr="00D317FF">
              <w:rPr>
                <w:rFonts w:ascii="Times New Roman" w:hAnsi="Times New Roman" w:cs="Times New Roman"/>
                <w:sz w:val="24"/>
              </w:rPr>
              <w:t xml:space="preserve"> un</w:t>
            </w:r>
            <w:r w:rsidR="003157A3" w:rsidRPr="00D317FF">
              <w:rPr>
                <w:rFonts w:ascii="Times New Roman" w:hAnsi="Times New Roman" w:cs="Times New Roman"/>
                <w:sz w:val="24"/>
              </w:rPr>
              <w:t xml:space="preserve"> </w:t>
            </w:r>
            <w:r w:rsidR="00951EA3" w:rsidRPr="00D317FF">
              <w:rPr>
                <w:rFonts w:ascii="Times New Roman" w:hAnsi="Times New Roman" w:cs="Times New Roman"/>
                <w:sz w:val="24"/>
              </w:rPr>
              <w:t>izsniedz tam</w:t>
            </w:r>
            <w:r w:rsidR="003157A3" w:rsidRPr="00D317FF">
              <w:t xml:space="preserve"> </w:t>
            </w:r>
            <w:r w:rsidR="00C06344" w:rsidRPr="00D317FF">
              <w:rPr>
                <w:rFonts w:ascii="Times New Roman" w:hAnsi="Times New Roman" w:cs="Times New Roman"/>
                <w:sz w:val="24"/>
              </w:rPr>
              <w:t>atbilstības apliecinājumu</w:t>
            </w:r>
            <w:r w:rsidR="00C06344" w:rsidRPr="00D317FF">
              <w:t xml:space="preserve"> </w:t>
            </w:r>
            <w:r w:rsidR="003157A3" w:rsidRPr="00D317FF">
              <w:rPr>
                <w:rFonts w:ascii="Times New Roman" w:hAnsi="Times New Roman" w:cs="Times New Roman"/>
                <w:sz w:val="24"/>
              </w:rPr>
              <w:t xml:space="preserve">par pārbūvētās traktortehnikas vai tās piekabes atbilstību trešās kategorijas </w:t>
            </w:r>
            <w:r w:rsidR="00C06344" w:rsidRPr="00D317FF">
              <w:rPr>
                <w:rFonts w:ascii="Times New Roman" w:hAnsi="Times New Roman" w:cs="Times New Roman"/>
                <w:sz w:val="24"/>
              </w:rPr>
              <w:t xml:space="preserve">sērijas </w:t>
            </w:r>
            <w:r w:rsidR="003157A3" w:rsidRPr="00D317FF">
              <w:rPr>
                <w:rFonts w:ascii="Times New Roman" w:hAnsi="Times New Roman" w:cs="Times New Roman"/>
                <w:sz w:val="24"/>
              </w:rPr>
              <w:t>pārbūves prasībām.</w:t>
            </w:r>
          </w:p>
          <w:p w:rsidR="003157A3" w:rsidRPr="00D317FF" w:rsidRDefault="003157A3" w:rsidP="000174EC">
            <w:pPr>
              <w:spacing w:after="0" w:line="240" w:lineRule="auto"/>
              <w:jc w:val="both"/>
              <w:rPr>
                <w:rFonts w:ascii="Times New Roman" w:hAnsi="Times New Roman" w:cs="Times New Roman"/>
                <w:sz w:val="24"/>
              </w:rPr>
            </w:pPr>
          </w:p>
          <w:p w:rsidR="001243CF" w:rsidRPr="00D317FF" w:rsidRDefault="007D5493" w:rsidP="001243CF">
            <w:pPr>
              <w:spacing w:after="120" w:line="240" w:lineRule="auto"/>
              <w:jc w:val="both"/>
              <w:rPr>
                <w:rFonts w:ascii="Times New Roman" w:eastAsia="Times New Roman" w:hAnsi="Times New Roman" w:cs="Times New Roman"/>
                <w:sz w:val="24"/>
                <w:szCs w:val="24"/>
                <w:lang w:eastAsia="lv-LV"/>
              </w:rPr>
            </w:pPr>
            <w:r w:rsidRPr="00D317FF">
              <w:rPr>
                <w:rFonts w:ascii="Times New Roman" w:hAnsi="Times New Roman" w:cs="Times New Roman"/>
                <w:sz w:val="24"/>
              </w:rPr>
              <w:t>N</w:t>
            </w:r>
            <w:r w:rsidR="00731427" w:rsidRPr="00D317FF">
              <w:rPr>
                <w:rFonts w:ascii="Times New Roman" w:hAnsi="Times New Roman" w:cs="Times New Roman"/>
                <w:sz w:val="24"/>
              </w:rPr>
              <w:t>oteikum</w:t>
            </w:r>
            <w:r w:rsidRPr="00D317FF">
              <w:rPr>
                <w:rFonts w:ascii="Times New Roman" w:hAnsi="Times New Roman" w:cs="Times New Roman"/>
                <w:sz w:val="24"/>
              </w:rPr>
              <w:t>os</w:t>
            </w:r>
            <w:r w:rsidR="00731427" w:rsidRPr="00D317FF">
              <w:rPr>
                <w:rFonts w:ascii="Times New Roman" w:hAnsi="Times New Roman" w:cs="Times New Roman"/>
                <w:sz w:val="24"/>
              </w:rPr>
              <w:t xml:space="preserve"> Nr.</w:t>
            </w:r>
            <w:r w:rsidR="00C4629A" w:rsidRPr="00D317FF">
              <w:rPr>
                <w:rFonts w:ascii="Times New Roman" w:hAnsi="Times New Roman" w:cs="Times New Roman"/>
                <w:sz w:val="24"/>
              </w:rPr>
              <w:t xml:space="preserve"> </w:t>
            </w:r>
            <w:r w:rsidR="00731427" w:rsidRPr="00D317FF">
              <w:rPr>
                <w:rFonts w:ascii="Times New Roman" w:hAnsi="Times New Roman" w:cs="Times New Roman"/>
                <w:sz w:val="24"/>
              </w:rPr>
              <w:t xml:space="preserve">382 </w:t>
            </w:r>
            <w:r w:rsidR="000174EC" w:rsidRPr="00D317FF">
              <w:rPr>
                <w:rFonts w:ascii="Times New Roman" w:hAnsi="Times New Roman" w:cs="Times New Roman"/>
                <w:sz w:val="24"/>
              </w:rPr>
              <w:t>tiek lietots termins “ātrgaitas piekabe”</w:t>
            </w:r>
            <w:r w:rsidRPr="00D317FF">
              <w:rPr>
                <w:rFonts w:ascii="Times New Roman" w:hAnsi="Times New Roman" w:cs="Times New Roman"/>
                <w:sz w:val="24"/>
              </w:rPr>
              <w:t>.</w:t>
            </w:r>
            <w:r w:rsidR="006D7BAC" w:rsidRPr="00D317FF">
              <w:rPr>
                <w:rFonts w:ascii="Times New Roman" w:hAnsi="Times New Roman" w:cs="Times New Roman"/>
                <w:sz w:val="24"/>
              </w:rPr>
              <w:t xml:space="preserve"> </w:t>
            </w:r>
            <w:r w:rsidR="007E74AB" w:rsidRPr="00D317FF">
              <w:rPr>
                <w:rFonts w:ascii="Times New Roman" w:hAnsi="Times New Roman" w:cs="Times New Roman"/>
                <w:sz w:val="24"/>
              </w:rPr>
              <w:t xml:space="preserve">Tā kā </w:t>
            </w:r>
            <w:r w:rsidR="000174EC" w:rsidRPr="00D317FF">
              <w:rPr>
                <w:rFonts w:ascii="Times New Roman" w:hAnsi="Times New Roman" w:cs="Times New Roman"/>
                <w:sz w:val="24"/>
              </w:rPr>
              <w:t xml:space="preserve">šāds termins nav sastopams </w:t>
            </w:r>
            <w:r w:rsidR="00C06344" w:rsidRPr="00D317FF">
              <w:rPr>
                <w:rFonts w:ascii="Times New Roman" w:hAnsi="Times New Roman" w:cs="Times New Roman"/>
                <w:sz w:val="24"/>
              </w:rPr>
              <w:t xml:space="preserve">citos </w:t>
            </w:r>
            <w:r w:rsidR="000174EC" w:rsidRPr="00D317FF">
              <w:rPr>
                <w:rFonts w:ascii="Times New Roman" w:hAnsi="Times New Roman" w:cs="Times New Roman"/>
                <w:sz w:val="24"/>
              </w:rPr>
              <w:t>normatīvajos aktos</w:t>
            </w:r>
            <w:r w:rsidRPr="00D317FF">
              <w:rPr>
                <w:rFonts w:ascii="Times New Roman" w:hAnsi="Times New Roman" w:cs="Times New Roman"/>
                <w:sz w:val="24"/>
              </w:rPr>
              <w:t>,</w:t>
            </w:r>
            <w:r w:rsidR="000174EC" w:rsidRPr="00D317FF">
              <w:rPr>
                <w:rFonts w:ascii="Times New Roman" w:hAnsi="Times New Roman" w:cs="Times New Roman"/>
                <w:sz w:val="24"/>
              </w:rPr>
              <w:t xml:space="preserve"> tas tiek aizstāts ar plaši lietotu terminu “automobiļ</w:t>
            </w:r>
            <w:r w:rsidR="007779DD" w:rsidRPr="00D317FF">
              <w:rPr>
                <w:rFonts w:ascii="Times New Roman" w:hAnsi="Times New Roman" w:cs="Times New Roman"/>
                <w:sz w:val="24"/>
              </w:rPr>
              <w:t>a</w:t>
            </w:r>
            <w:r w:rsidR="000174EC" w:rsidRPr="00D317FF">
              <w:rPr>
                <w:rFonts w:ascii="Times New Roman" w:hAnsi="Times New Roman" w:cs="Times New Roman"/>
                <w:sz w:val="24"/>
              </w:rPr>
              <w:t xml:space="preserve"> piekabe”. </w:t>
            </w:r>
            <w:r w:rsidR="007E74AB" w:rsidRPr="00D317FF">
              <w:rPr>
                <w:rFonts w:ascii="Times New Roman" w:hAnsi="Times New Roman" w:cs="Times New Roman"/>
                <w:sz w:val="24"/>
              </w:rPr>
              <w:t>Kārtība, kādā a</w:t>
            </w:r>
            <w:r w:rsidR="000174EC" w:rsidRPr="00D317FF">
              <w:rPr>
                <w:rFonts w:ascii="Times New Roman" w:hAnsi="Times New Roman" w:cs="Times New Roman"/>
                <w:sz w:val="24"/>
              </w:rPr>
              <w:t>utomobiļ</w:t>
            </w:r>
            <w:r w:rsidR="007779DD" w:rsidRPr="00D317FF">
              <w:rPr>
                <w:rFonts w:ascii="Times New Roman" w:hAnsi="Times New Roman" w:cs="Times New Roman"/>
                <w:sz w:val="24"/>
              </w:rPr>
              <w:t>a piekabe</w:t>
            </w:r>
            <w:r w:rsidR="007E74AB" w:rsidRPr="00D317FF">
              <w:rPr>
                <w:rFonts w:ascii="Times New Roman" w:hAnsi="Times New Roman" w:cs="Times New Roman"/>
                <w:sz w:val="24"/>
              </w:rPr>
              <w:t xml:space="preserve"> ir</w:t>
            </w:r>
            <w:r w:rsidR="004D0544" w:rsidRPr="00D317FF">
              <w:rPr>
                <w:rFonts w:ascii="Times New Roman" w:hAnsi="Times New Roman" w:cs="Times New Roman"/>
                <w:sz w:val="24"/>
              </w:rPr>
              <w:t xml:space="preserve"> pārbūv</w:t>
            </w:r>
            <w:r w:rsidR="007E74AB" w:rsidRPr="00D317FF">
              <w:rPr>
                <w:rFonts w:ascii="Times New Roman" w:hAnsi="Times New Roman" w:cs="Times New Roman"/>
                <w:sz w:val="24"/>
              </w:rPr>
              <w:t>ējama</w:t>
            </w:r>
            <w:r w:rsidR="004D0544" w:rsidRPr="00D317FF">
              <w:rPr>
                <w:rFonts w:ascii="Times New Roman" w:hAnsi="Times New Roman" w:cs="Times New Roman"/>
                <w:sz w:val="24"/>
              </w:rPr>
              <w:t xml:space="preserve"> par traktortehnikas piekabi</w:t>
            </w:r>
            <w:r w:rsidR="007E74AB" w:rsidRPr="00D317FF">
              <w:rPr>
                <w:rFonts w:ascii="Times New Roman" w:hAnsi="Times New Roman" w:cs="Times New Roman"/>
                <w:sz w:val="24"/>
              </w:rPr>
              <w:t>,</w:t>
            </w:r>
            <w:r w:rsidR="004D0544" w:rsidRPr="00D317FF">
              <w:rPr>
                <w:rFonts w:ascii="Times New Roman" w:hAnsi="Times New Roman" w:cs="Times New Roman"/>
                <w:sz w:val="24"/>
              </w:rPr>
              <w:t xml:space="preserve"> paliek līdzšinējā, tas ir</w:t>
            </w:r>
            <w:r w:rsidR="007E74AB" w:rsidRPr="00D317FF">
              <w:rPr>
                <w:rFonts w:ascii="Times New Roman" w:hAnsi="Times New Roman" w:cs="Times New Roman"/>
                <w:sz w:val="24"/>
              </w:rPr>
              <w:t>, var</w:t>
            </w:r>
            <w:r w:rsidR="004D0544" w:rsidRPr="00D317FF">
              <w:rPr>
                <w:rFonts w:ascii="Times New Roman" w:hAnsi="Times New Roman" w:cs="Times New Roman"/>
                <w:sz w:val="24"/>
              </w:rPr>
              <w:t xml:space="preserve"> </w:t>
            </w:r>
            <w:r w:rsidR="004D0544" w:rsidRPr="00D317FF">
              <w:rPr>
                <w:rFonts w:ascii="Times New Roman" w:eastAsia="Times New Roman" w:hAnsi="Times New Roman" w:cs="Times New Roman"/>
                <w:sz w:val="24"/>
                <w:szCs w:val="24"/>
                <w:lang w:eastAsia="lv-LV"/>
              </w:rPr>
              <w:t>main</w:t>
            </w:r>
            <w:r w:rsidR="007E74AB" w:rsidRPr="00D317FF">
              <w:rPr>
                <w:rFonts w:ascii="Times New Roman" w:eastAsia="Times New Roman" w:hAnsi="Times New Roman" w:cs="Times New Roman"/>
                <w:sz w:val="24"/>
                <w:szCs w:val="24"/>
                <w:lang w:eastAsia="lv-LV"/>
              </w:rPr>
              <w:t>ī</w:t>
            </w:r>
            <w:r w:rsidR="004D0544" w:rsidRPr="00D317FF">
              <w:rPr>
                <w:rFonts w:ascii="Times New Roman" w:eastAsia="Times New Roman" w:hAnsi="Times New Roman" w:cs="Times New Roman"/>
                <w:sz w:val="24"/>
                <w:szCs w:val="24"/>
                <w:lang w:eastAsia="lv-LV"/>
              </w:rPr>
              <w:t>t uzskaites tehniskos datus, bet ne</w:t>
            </w:r>
            <w:r w:rsidR="007E74AB" w:rsidRPr="00D317FF">
              <w:rPr>
                <w:rFonts w:ascii="Times New Roman" w:eastAsia="Times New Roman" w:hAnsi="Times New Roman" w:cs="Times New Roman"/>
                <w:sz w:val="24"/>
                <w:szCs w:val="24"/>
                <w:lang w:eastAsia="lv-LV"/>
              </w:rPr>
              <w:t xml:space="preserve"> </w:t>
            </w:r>
            <w:r w:rsidR="004D0544" w:rsidRPr="00D317FF">
              <w:rPr>
                <w:rFonts w:ascii="Times New Roman" w:eastAsia="Times New Roman" w:hAnsi="Times New Roman" w:cs="Times New Roman"/>
                <w:sz w:val="24"/>
                <w:szCs w:val="24"/>
                <w:lang w:eastAsia="lv-LV"/>
              </w:rPr>
              <w:t>konstruktīvos parametrus</w:t>
            </w:r>
            <w:r w:rsidR="008433FA" w:rsidRPr="00D317FF">
              <w:rPr>
                <w:rFonts w:ascii="Times New Roman" w:eastAsia="Times New Roman" w:hAnsi="Times New Roman" w:cs="Times New Roman"/>
                <w:sz w:val="24"/>
                <w:szCs w:val="24"/>
                <w:lang w:eastAsia="lv-LV"/>
              </w:rPr>
              <w:t>.</w:t>
            </w:r>
            <w:r w:rsidR="004D0544" w:rsidRPr="00D317FF">
              <w:rPr>
                <w:rFonts w:ascii="Times New Roman" w:eastAsia="Times New Roman" w:hAnsi="Times New Roman" w:cs="Times New Roman"/>
                <w:sz w:val="24"/>
                <w:szCs w:val="24"/>
                <w:lang w:eastAsia="lv-LV"/>
              </w:rPr>
              <w:t xml:space="preserve"> </w:t>
            </w:r>
            <w:r w:rsidR="001243CF" w:rsidRPr="00D317FF">
              <w:rPr>
                <w:rFonts w:ascii="Times New Roman" w:eastAsia="Times New Roman" w:hAnsi="Times New Roman" w:cs="Times New Roman"/>
                <w:sz w:val="24"/>
                <w:szCs w:val="24"/>
                <w:lang w:eastAsia="lv-LV"/>
              </w:rPr>
              <w:t xml:space="preserve">Par traktortehnikas piekabi </w:t>
            </w:r>
            <w:r w:rsidR="007E74AB" w:rsidRPr="00D317FF">
              <w:rPr>
                <w:rFonts w:ascii="Times New Roman" w:eastAsia="Times New Roman" w:hAnsi="Times New Roman" w:cs="Times New Roman"/>
                <w:sz w:val="24"/>
                <w:szCs w:val="24"/>
                <w:lang w:eastAsia="lv-LV"/>
              </w:rPr>
              <w:t>atļauts</w:t>
            </w:r>
            <w:r w:rsidR="001243CF" w:rsidRPr="00D317FF">
              <w:rPr>
                <w:rFonts w:ascii="Times New Roman" w:eastAsia="Times New Roman" w:hAnsi="Times New Roman" w:cs="Times New Roman"/>
                <w:sz w:val="24"/>
                <w:szCs w:val="24"/>
                <w:lang w:eastAsia="lv-LV"/>
              </w:rPr>
              <w:t xml:space="preserve"> </w:t>
            </w:r>
            <w:r w:rsidR="0074024F" w:rsidRPr="00D317FF">
              <w:rPr>
                <w:rFonts w:ascii="Times New Roman" w:eastAsia="Times New Roman" w:hAnsi="Times New Roman" w:cs="Times New Roman"/>
                <w:sz w:val="24"/>
                <w:szCs w:val="24"/>
                <w:lang w:eastAsia="lv-LV"/>
              </w:rPr>
              <w:t>pārbūvēt</w:t>
            </w:r>
            <w:r w:rsidR="001243CF" w:rsidRPr="00D317FF">
              <w:rPr>
                <w:rFonts w:ascii="Times New Roman" w:eastAsia="Times New Roman" w:hAnsi="Times New Roman" w:cs="Times New Roman"/>
                <w:sz w:val="24"/>
                <w:szCs w:val="24"/>
                <w:lang w:eastAsia="lv-LV"/>
              </w:rPr>
              <w:t xml:space="preserve"> tikai tādu a</w:t>
            </w:r>
            <w:r w:rsidR="002D78A3" w:rsidRPr="00D317FF">
              <w:rPr>
                <w:rFonts w:ascii="Times New Roman" w:eastAsia="Times New Roman" w:hAnsi="Times New Roman" w:cs="Times New Roman"/>
                <w:sz w:val="24"/>
                <w:szCs w:val="24"/>
                <w:lang w:eastAsia="lv-LV"/>
              </w:rPr>
              <w:t>utomobiļa piekabi</w:t>
            </w:r>
            <w:r w:rsidR="001243CF" w:rsidRPr="00D317FF">
              <w:rPr>
                <w:rFonts w:ascii="Times New Roman" w:eastAsia="Times New Roman" w:hAnsi="Times New Roman" w:cs="Times New Roman"/>
                <w:sz w:val="24"/>
                <w:szCs w:val="24"/>
                <w:lang w:eastAsia="lv-LV"/>
              </w:rPr>
              <w:t>,</w:t>
            </w:r>
            <w:r w:rsidR="002D78A3" w:rsidRPr="00D317FF">
              <w:rPr>
                <w:rFonts w:ascii="Times New Roman" w:eastAsia="Times New Roman" w:hAnsi="Times New Roman" w:cs="Times New Roman"/>
                <w:sz w:val="24"/>
                <w:szCs w:val="24"/>
                <w:lang w:eastAsia="lv-LV"/>
              </w:rPr>
              <w:t xml:space="preserve"> kas ir noņemta no Ceļu satiksmes drošības direkcijas transportlīdzekļu un to vadītāju valsts reģistra uzskaites norakstīšanai vai bijusi reģistrēta ārvalsts transportlīdzekļu reģistrā</w:t>
            </w:r>
            <w:r w:rsidR="002D78A3" w:rsidRPr="00D317FF">
              <w:t>.</w:t>
            </w:r>
            <w:r w:rsidR="001243CF" w:rsidRPr="00D317FF">
              <w:rPr>
                <w:rFonts w:ascii="Times New Roman" w:eastAsia="Times New Roman" w:hAnsi="Times New Roman" w:cs="Times New Roman"/>
                <w:sz w:val="24"/>
                <w:szCs w:val="24"/>
                <w:lang w:eastAsia="lv-LV"/>
              </w:rPr>
              <w:t xml:space="preserve"> </w:t>
            </w:r>
          </w:p>
          <w:p w:rsidR="00A31AE8" w:rsidRPr="00D317FF" w:rsidRDefault="00A31AE8" w:rsidP="005C3456">
            <w:pPr>
              <w:spacing w:after="0" w:line="240" w:lineRule="auto"/>
              <w:jc w:val="both"/>
              <w:rPr>
                <w:rFonts w:ascii="Times New Roman" w:hAnsi="Times New Roman" w:cs="Times New Roman"/>
                <w:sz w:val="24"/>
              </w:rPr>
            </w:pPr>
            <w:r w:rsidRPr="00D317FF">
              <w:rPr>
                <w:rFonts w:ascii="Times New Roman" w:hAnsi="Times New Roman" w:cs="Times New Roman"/>
                <w:sz w:val="24"/>
              </w:rPr>
              <w:t>Noteikumu projekt</w:t>
            </w:r>
            <w:r w:rsidR="007E74AB" w:rsidRPr="00D317FF">
              <w:rPr>
                <w:rFonts w:ascii="Times New Roman" w:hAnsi="Times New Roman" w:cs="Times New Roman"/>
                <w:sz w:val="24"/>
              </w:rPr>
              <w:t>ā</w:t>
            </w:r>
            <w:r w:rsidRPr="00D317FF">
              <w:rPr>
                <w:rFonts w:ascii="Times New Roman" w:hAnsi="Times New Roman" w:cs="Times New Roman"/>
                <w:sz w:val="24"/>
              </w:rPr>
              <w:t xml:space="preserve"> paplašin</w:t>
            </w:r>
            <w:r w:rsidR="007E74AB" w:rsidRPr="00D317FF">
              <w:rPr>
                <w:rFonts w:ascii="Times New Roman" w:hAnsi="Times New Roman" w:cs="Times New Roman"/>
                <w:sz w:val="24"/>
              </w:rPr>
              <w:t>āts</w:t>
            </w:r>
            <w:r w:rsidRPr="00D317FF">
              <w:rPr>
                <w:rFonts w:ascii="Times New Roman" w:hAnsi="Times New Roman" w:cs="Times New Roman"/>
                <w:sz w:val="24"/>
              </w:rPr>
              <w:t xml:space="preserve"> otrās </w:t>
            </w:r>
            <w:r w:rsidR="004D0544" w:rsidRPr="00D317FF">
              <w:rPr>
                <w:rFonts w:ascii="Times New Roman" w:hAnsi="Times New Roman" w:cs="Times New Roman"/>
                <w:sz w:val="24"/>
              </w:rPr>
              <w:t xml:space="preserve">un trešās </w:t>
            </w:r>
            <w:r w:rsidRPr="00D317FF">
              <w:rPr>
                <w:rFonts w:ascii="Times New Roman" w:hAnsi="Times New Roman" w:cs="Times New Roman"/>
                <w:sz w:val="24"/>
              </w:rPr>
              <w:t>kategorijas pārbūves sarakst</w:t>
            </w:r>
            <w:r w:rsidR="007E74AB" w:rsidRPr="00D317FF">
              <w:rPr>
                <w:rFonts w:ascii="Times New Roman" w:hAnsi="Times New Roman" w:cs="Times New Roman"/>
                <w:sz w:val="24"/>
              </w:rPr>
              <w:t>s</w:t>
            </w:r>
            <w:r w:rsidR="005C3733" w:rsidRPr="00D317FF">
              <w:rPr>
                <w:rFonts w:ascii="Times New Roman" w:hAnsi="Times New Roman" w:cs="Times New Roman"/>
                <w:sz w:val="24"/>
              </w:rPr>
              <w:t xml:space="preserve"> un būtiskās tehniskās prasības</w:t>
            </w:r>
            <w:r w:rsidRPr="00D317FF">
              <w:rPr>
                <w:rFonts w:ascii="Times New Roman" w:hAnsi="Times New Roman" w:cs="Times New Roman"/>
                <w:sz w:val="24"/>
              </w:rPr>
              <w:t xml:space="preserve"> ar </w:t>
            </w:r>
            <w:r w:rsidR="007E74AB" w:rsidRPr="00D317FF">
              <w:rPr>
                <w:rFonts w:ascii="Times New Roman" w:hAnsi="Times New Roman" w:cs="Times New Roman"/>
                <w:sz w:val="24"/>
              </w:rPr>
              <w:t>vairākiem</w:t>
            </w:r>
            <w:r w:rsidR="005C3733" w:rsidRPr="00D317FF">
              <w:rPr>
                <w:rFonts w:ascii="Times New Roman" w:hAnsi="Times New Roman" w:cs="Times New Roman"/>
                <w:sz w:val="24"/>
              </w:rPr>
              <w:t xml:space="preserve"> </w:t>
            </w:r>
            <w:r w:rsidRPr="00D317FF">
              <w:rPr>
                <w:rFonts w:ascii="Times New Roman" w:hAnsi="Times New Roman" w:cs="Times New Roman"/>
                <w:sz w:val="24"/>
              </w:rPr>
              <w:t>pārbūves veidiem:</w:t>
            </w:r>
          </w:p>
          <w:p w:rsidR="00A31AE8" w:rsidRPr="00D317FF" w:rsidRDefault="00A31AE8" w:rsidP="00961E17">
            <w:pPr>
              <w:pStyle w:val="Sarakstarindkopa"/>
              <w:numPr>
                <w:ilvl w:val="0"/>
                <w:numId w:val="5"/>
              </w:numPr>
              <w:spacing w:after="0" w:line="240" w:lineRule="auto"/>
              <w:jc w:val="both"/>
              <w:rPr>
                <w:rFonts w:ascii="Times New Roman" w:hAnsi="Times New Roman" w:cs="Times New Roman"/>
                <w:sz w:val="24"/>
              </w:rPr>
            </w:pPr>
            <w:r w:rsidRPr="00D317FF">
              <w:rPr>
                <w:rFonts w:ascii="Times New Roman" w:hAnsi="Times New Roman" w:cs="Times New Roman"/>
                <w:sz w:val="24"/>
              </w:rPr>
              <w:t>traktortehnikas pārbūve par kokvedēju;</w:t>
            </w:r>
          </w:p>
          <w:p w:rsidR="00A31AE8" w:rsidRPr="00D317FF" w:rsidRDefault="007E74AB" w:rsidP="00961E17">
            <w:pPr>
              <w:pStyle w:val="Sarakstarindkopa"/>
              <w:numPr>
                <w:ilvl w:val="0"/>
                <w:numId w:val="5"/>
              </w:numPr>
              <w:spacing w:after="0" w:line="240" w:lineRule="auto"/>
              <w:jc w:val="both"/>
              <w:rPr>
                <w:rFonts w:ascii="Times New Roman" w:hAnsi="Times New Roman" w:cs="Times New Roman"/>
                <w:sz w:val="24"/>
              </w:rPr>
            </w:pPr>
            <w:r w:rsidRPr="00D317FF">
              <w:rPr>
                <w:rFonts w:ascii="Times New Roman" w:hAnsi="Times New Roman" w:cs="Times New Roman"/>
                <w:sz w:val="24"/>
              </w:rPr>
              <w:lastRenderedPageBreak/>
              <w:t xml:space="preserve">tādu mehānismu kompleksu uzstādīšana </w:t>
            </w:r>
            <w:r w:rsidR="00A31AE8" w:rsidRPr="00D317FF">
              <w:rPr>
                <w:rFonts w:ascii="Times New Roman" w:hAnsi="Times New Roman" w:cs="Times New Roman"/>
                <w:sz w:val="24"/>
              </w:rPr>
              <w:t>traktortehnika</w:t>
            </w:r>
            <w:r w:rsidR="007779DD" w:rsidRPr="00D317FF">
              <w:rPr>
                <w:rFonts w:ascii="Times New Roman" w:hAnsi="Times New Roman" w:cs="Times New Roman"/>
                <w:sz w:val="24"/>
              </w:rPr>
              <w:t>i</w:t>
            </w:r>
            <w:r w:rsidR="00A31AE8" w:rsidRPr="00D317FF">
              <w:rPr>
                <w:rFonts w:ascii="Times New Roman" w:hAnsi="Times New Roman" w:cs="Times New Roman"/>
                <w:sz w:val="24"/>
              </w:rPr>
              <w:t xml:space="preserve"> un tās piekabe</w:t>
            </w:r>
            <w:r w:rsidR="007779DD" w:rsidRPr="00D317FF">
              <w:rPr>
                <w:rFonts w:ascii="Times New Roman" w:hAnsi="Times New Roman" w:cs="Times New Roman"/>
                <w:sz w:val="24"/>
              </w:rPr>
              <w:t>i</w:t>
            </w:r>
            <w:r w:rsidR="00A31AE8" w:rsidRPr="00D317FF">
              <w:rPr>
                <w:rFonts w:ascii="Times New Roman" w:hAnsi="Times New Roman" w:cs="Times New Roman"/>
                <w:sz w:val="24"/>
              </w:rPr>
              <w:t xml:space="preserve"> </w:t>
            </w:r>
            <w:r w:rsidR="00961E17" w:rsidRPr="00D317FF">
              <w:rPr>
                <w:rFonts w:ascii="Times New Roman" w:hAnsi="Times New Roman" w:cs="Times New Roman"/>
                <w:sz w:val="24"/>
              </w:rPr>
              <w:t>vai demontē</w:t>
            </w:r>
            <w:r w:rsidRPr="00D317FF">
              <w:rPr>
                <w:rFonts w:ascii="Times New Roman" w:hAnsi="Times New Roman" w:cs="Times New Roman"/>
                <w:sz w:val="24"/>
              </w:rPr>
              <w:t>šanas no tās</w:t>
            </w:r>
            <w:r w:rsidR="00961E17" w:rsidRPr="00D317FF">
              <w:rPr>
                <w:rFonts w:ascii="Times New Roman" w:hAnsi="Times New Roman" w:cs="Times New Roman"/>
                <w:sz w:val="24"/>
              </w:rPr>
              <w:t>, k</w:t>
            </w:r>
            <w:r w:rsidRPr="00D317FF">
              <w:rPr>
                <w:rFonts w:ascii="Times New Roman" w:hAnsi="Times New Roman" w:cs="Times New Roman"/>
                <w:sz w:val="24"/>
              </w:rPr>
              <w:t>uri</w:t>
            </w:r>
            <w:r w:rsidR="00961E17" w:rsidRPr="00D317FF">
              <w:rPr>
                <w:rFonts w:ascii="Times New Roman" w:hAnsi="Times New Roman" w:cs="Times New Roman"/>
                <w:sz w:val="24"/>
              </w:rPr>
              <w:t xml:space="preserve"> atbilst normatīvo aktu prasībām par mašīnu drošību, tād</w:t>
            </w:r>
            <w:r w:rsidRPr="00D317FF">
              <w:rPr>
                <w:rFonts w:ascii="Times New Roman" w:hAnsi="Times New Roman" w:cs="Times New Roman"/>
                <w:sz w:val="24"/>
              </w:rPr>
              <w:t>ē</w:t>
            </w:r>
            <w:r w:rsidR="00961E17" w:rsidRPr="00D317FF">
              <w:rPr>
                <w:rFonts w:ascii="Times New Roman" w:hAnsi="Times New Roman" w:cs="Times New Roman"/>
                <w:sz w:val="24"/>
              </w:rPr>
              <w:t>jādi mainot traktortehnikas vispārējos gabarītus, masu un funkcionalitāti;</w:t>
            </w:r>
          </w:p>
          <w:p w:rsidR="00A31AE8" w:rsidRPr="00D317FF" w:rsidRDefault="00A31AE8" w:rsidP="00961E17">
            <w:pPr>
              <w:pStyle w:val="Sarakstarindkopa"/>
              <w:numPr>
                <w:ilvl w:val="0"/>
                <w:numId w:val="5"/>
              </w:numPr>
              <w:spacing w:after="0" w:line="240" w:lineRule="auto"/>
              <w:jc w:val="both"/>
              <w:rPr>
                <w:rFonts w:ascii="Times New Roman" w:hAnsi="Times New Roman" w:cs="Times New Roman"/>
                <w:sz w:val="24"/>
              </w:rPr>
            </w:pPr>
            <w:r w:rsidRPr="00D317FF">
              <w:rPr>
                <w:rFonts w:ascii="Times New Roman" w:hAnsi="Times New Roman" w:cs="Times New Roman"/>
                <w:sz w:val="24"/>
              </w:rPr>
              <w:t>piekabes pārbūve par platformu;</w:t>
            </w:r>
          </w:p>
          <w:p w:rsidR="002D78A3" w:rsidRPr="00D317FF" w:rsidRDefault="00A31AE8" w:rsidP="00D62EBD">
            <w:pPr>
              <w:pStyle w:val="Sarakstarindkopa"/>
              <w:numPr>
                <w:ilvl w:val="0"/>
                <w:numId w:val="5"/>
              </w:numPr>
              <w:spacing w:after="0" w:line="240" w:lineRule="auto"/>
              <w:jc w:val="both"/>
              <w:rPr>
                <w:rFonts w:ascii="Times New Roman" w:hAnsi="Times New Roman" w:cs="Times New Roman"/>
                <w:sz w:val="24"/>
              </w:rPr>
            </w:pPr>
            <w:r w:rsidRPr="00D317FF">
              <w:rPr>
                <w:rFonts w:ascii="Times New Roman" w:hAnsi="Times New Roman" w:cs="Times New Roman"/>
                <w:sz w:val="24"/>
              </w:rPr>
              <w:t>piekabes tiltu novietojuma maiņa</w:t>
            </w:r>
            <w:r w:rsidR="002D78A3" w:rsidRPr="00D317FF">
              <w:rPr>
                <w:rFonts w:ascii="Times New Roman" w:hAnsi="Times New Roman" w:cs="Times New Roman"/>
                <w:sz w:val="24"/>
              </w:rPr>
              <w:t>;</w:t>
            </w:r>
          </w:p>
          <w:p w:rsidR="00D62EBD" w:rsidRPr="00D317FF" w:rsidRDefault="002D78A3" w:rsidP="002D78A3">
            <w:pPr>
              <w:pStyle w:val="Sarakstarindkopa"/>
              <w:numPr>
                <w:ilvl w:val="0"/>
                <w:numId w:val="5"/>
              </w:numPr>
              <w:spacing w:after="0" w:line="240" w:lineRule="auto"/>
              <w:jc w:val="both"/>
              <w:rPr>
                <w:rFonts w:ascii="Times New Roman" w:hAnsi="Times New Roman" w:cs="Times New Roman"/>
                <w:sz w:val="24"/>
              </w:rPr>
            </w:pPr>
            <w:r w:rsidRPr="00D317FF">
              <w:rPr>
                <w:rFonts w:ascii="Times New Roman" w:hAnsi="Times New Roman" w:cs="Times New Roman"/>
                <w:sz w:val="24"/>
              </w:rPr>
              <w:t xml:space="preserve">traktortehnikai un piekabei mehānisko kompleksu uzstādīšana vai demontēšana. </w:t>
            </w:r>
          </w:p>
          <w:p w:rsidR="00D1433B" w:rsidRPr="001337F7" w:rsidRDefault="00D1433B" w:rsidP="00AB04E4">
            <w:pPr>
              <w:spacing w:after="0" w:line="240" w:lineRule="auto"/>
              <w:jc w:val="both"/>
              <w:rPr>
                <w:rFonts w:ascii="Times New Roman" w:eastAsia="Times New Roman" w:hAnsi="Times New Roman" w:cs="Times New Roman"/>
                <w:sz w:val="24"/>
                <w:szCs w:val="24"/>
                <w:lang w:eastAsia="lv-LV"/>
              </w:rPr>
            </w:pPr>
            <w:r w:rsidRPr="001337F7">
              <w:rPr>
                <w:rFonts w:ascii="Times New Roman" w:hAnsi="Times New Roman" w:cs="Times New Roman"/>
                <w:sz w:val="24"/>
              </w:rPr>
              <w:t>Noteikuma projekts paredz, ka t</w:t>
            </w:r>
            <w:r w:rsidRPr="001337F7">
              <w:rPr>
                <w:rFonts w:ascii="Times New Roman" w:eastAsia="Times New Roman" w:hAnsi="Times New Roman" w:cs="Times New Roman"/>
                <w:sz w:val="24"/>
                <w:szCs w:val="24"/>
                <w:lang w:eastAsia="lv-LV"/>
              </w:rPr>
              <w:t>raktortehnikas vai tās piekabes vai automobiļa piekabes īpašnieks (turētājs) iestādē reģistr</w:t>
            </w:r>
            <w:r w:rsidR="00114B82" w:rsidRPr="001337F7">
              <w:rPr>
                <w:rFonts w:ascii="Times New Roman" w:eastAsia="Times New Roman" w:hAnsi="Times New Roman" w:cs="Times New Roman"/>
                <w:sz w:val="24"/>
                <w:szCs w:val="24"/>
                <w:lang w:eastAsia="lv-LV"/>
              </w:rPr>
              <w:t>ē</w:t>
            </w:r>
            <w:r w:rsidRPr="001337F7">
              <w:rPr>
                <w:rFonts w:ascii="Times New Roman" w:eastAsia="Times New Roman" w:hAnsi="Times New Roman" w:cs="Times New Roman"/>
                <w:sz w:val="24"/>
                <w:szCs w:val="24"/>
                <w:lang w:eastAsia="lv-LV"/>
              </w:rPr>
              <w:t xml:space="preserve"> pārbūves uzskaites tehniskos datus traktortehnikas un tās piekabju reģistrācijas jomu regulējošajos normatīvajos aktos noteiktajā kārtībā un termiņā</w:t>
            </w:r>
            <w:r w:rsidR="00642F37" w:rsidRPr="001337F7">
              <w:rPr>
                <w:rFonts w:ascii="Times New Roman" w:eastAsia="Times New Roman" w:hAnsi="Times New Roman" w:cs="Times New Roman"/>
                <w:sz w:val="24"/>
                <w:szCs w:val="24"/>
                <w:lang w:eastAsia="lv-LV"/>
              </w:rPr>
              <w:t>, kā arī darbīb</w:t>
            </w:r>
            <w:r w:rsidR="001729B3" w:rsidRPr="001337F7">
              <w:rPr>
                <w:rFonts w:ascii="Times New Roman" w:eastAsia="Times New Roman" w:hAnsi="Times New Roman" w:cs="Times New Roman"/>
                <w:sz w:val="24"/>
                <w:szCs w:val="24"/>
                <w:lang w:eastAsia="lv-LV"/>
              </w:rPr>
              <w:t>a</w:t>
            </w:r>
            <w:r w:rsidR="00642F37" w:rsidRPr="001337F7">
              <w:rPr>
                <w:rFonts w:ascii="Times New Roman" w:eastAsia="Times New Roman" w:hAnsi="Times New Roman" w:cs="Times New Roman"/>
                <w:sz w:val="24"/>
                <w:szCs w:val="24"/>
                <w:lang w:eastAsia="lv-LV"/>
              </w:rPr>
              <w:t>s, ja laikus netiek veikta reģistrācija.</w:t>
            </w:r>
            <w:r w:rsidRPr="001337F7">
              <w:rPr>
                <w:rFonts w:ascii="Times New Roman" w:eastAsia="Times New Roman" w:hAnsi="Times New Roman" w:cs="Times New Roman"/>
                <w:sz w:val="24"/>
                <w:szCs w:val="24"/>
                <w:lang w:eastAsia="lv-LV"/>
              </w:rPr>
              <w:t xml:space="preserve"> Svarīgi ir noteiktajā laikā </w:t>
            </w:r>
            <w:r w:rsidR="00AD0CC2" w:rsidRPr="001337F7">
              <w:rPr>
                <w:rFonts w:ascii="Times New Roman" w:hAnsi="Times New Roman" w:cs="Times New Roman"/>
                <w:sz w:val="24"/>
              </w:rPr>
              <w:t>(t.i. piecu dienu laikā)</w:t>
            </w:r>
            <w:r w:rsidRPr="001337F7">
              <w:rPr>
                <w:rFonts w:ascii="Times New Roman" w:eastAsia="Times New Roman" w:hAnsi="Times New Roman" w:cs="Times New Roman"/>
                <w:sz w:val="24"/>
                <w:szCs w:val="24"/>
                <w:lang w:eastAsia="lv-LV"/>
              </w:rPr>
              <w:t xml:space="preserve"> veikt reģistrācij</w:t>
            </w:r>
            <w:r w:rsidR="001729B3" w:rsidRPr="001337F7">
              <w:rPr>
                <w:rFonts w:ascii="Times New Roman" w:eastAsia="Times New Roman" w:hAnsi="Times New Roman" w:cs="Times New Roman"/>
                <w:sz w:val="24"/>
                <w:szCs w:val="24"/>
                <w:lang w:eastAsia="lv-LV"/>
              </w:rPr>
              <w:t>u, jo</w:t>
            </w:r>
            <w:r w:rsidRPr="001337F7">
              <w:rPr>
                <w:rFonts w:ascii="Times New Roman" w:eastAsia="Times New Roman" w:hAnsi="Times New Roman" w:cs="Times New Roman"/>
                <w:sz w:val="24"/>
                <w:szCs w:val="24"/>
                <w:lang w:eastAsia="lv-LV"/>
              </w:rPr>
              <w:t>:</w:t>
            </w:r>
          </w:p>
          <w:p w:rsidR="00D1433B" w:rsidRPr="001337F7" w:rsidRDefault="004C7505" w:rsidP="00AB04E4">
            <w:pPr>
              <w:pStyle w:val="Sarakstarindkopa"/>
              <w:numPr>
                <w:ilvl w:val="0"/>
                <w:numId w:val="6"/>
              </w:numPr>
              <w:spacing w:after="0" w:line="240" w:lineRule="auto"/>
              <w:jc w:val="both"/>
              <w:rPr>
                <w:rFonts w:ascii="Times New Roman" w:hAnsi="Times New Roman" w:cs="Times New Roman"/>
                <w:sz w:val="24"/>
              </w:rPr>
            </w:pPr>
            <w:r w:rsidRPr="001337F7">
              <w:rPr>
                <w:rFonts w:ascii="Times New Roman" w:hAnsi="Times New Roman" w:cs="Times New Roman"/>
                <w:sz w:val="24"/>
              </w:rPr>
              <w:t xml:space="preserve"> </w:t>
            </w:r>
            <w:r w:rsidR="00AD0CC2" w:rsidRPr="001337F7">
              <w:rPr>
                <w:rFonts w:ascii="Times New Roman" w:hAnsi="Times New Roman" w:cs="Times New Roman"/>
                <w:sz w:val="24"/>
              </w:rPr>
              <w:t>sa</w:t>
            </w:r>
            <w:r w:rsidR="00234321" w:rsidRPr="001337F7">
              <w:rPr>
                <w:rFonts w:ascii="Times New Roman" w:hAnsi="Times New Roman" w:cs="Times New Roman"/>
                <w:sz w:val="24"/>
              </w:rPr>
              <w:t>v</w:t>
            </w:r>
            <w:r w:rsidRPr="001337F7">
              <w:rPr>
                <w:rFonts w:ascii="Times New Roman" w:hAnsi="Times New Roman" w:cs="Times New Roman"/>
                <w:sz w:val="24"/>
              </w:rPr>
              <w:t xml:space="preserve">laicīgi </w:t>
            </w:r>
            <w:r w:rsidR="00AD0CC2" w:rsidRPr="001337F7">
              <w:rPr>
                <w:rFonts w:ascii="Times New Roman" w:hAnsi="Times New Roman" w:cs="Times New Roman"/>
                <w:sz w:val="24"/>
              </w:rPr>
              <w:t>jā</w:t>
            </w:r>
            <w:r w:rsidRPr="001337F7">
              <w:rPr>
                <w:rFonts w:ascii="Times New Roman" w:hAnsi="Times New Roman" w:cs="Times New Roman"/>
                <w:sz w:val="24"/>
              </w:rPr>
              <w:t>fiksē veiktās pārbūves</w:t>
            </w:r>
            <w:r w:rsidR="00114B82" w:rsidRPr="001337F7">
              <w:rPr>
                <w:rFonts w:ascii="Times New Roman" w:hAnsi="Times New Roman" w:cs="Times New Roman"/>
                <w:sz w:val="24"/>
              </w:rPr>
              <w:t>,</w:t>
            </w:r>
            <w:r w:rsidR="00907865" w:rsidRPr="001337F7">
              <w:rPr>
                <w:rFonts w:ascii="Times New Roman" w:hAnsi="Times New Roman" w:cs="Times New Roman"/>
                <w:sz w:val="24"/>
              </w:rPr>
              <w:t xml:space="preserve"> lai samazinātu iespējas</w:t>
            </w:r>
            <w:r w:rsidR="00114B82" w:rsidRPr="001337F7">
              <w:rPr>
                <w:rFonts w:ascii="Times New Roman" w:hAnsi="Times New Roman" w:cs="Times New Roman"/>
                <w:sz w:val="24"/>
              </w:rPr>
              <w:t>,</w:t>
            </w:r>
            <w:r w:rsidR="00907865" w:rsidRPr="001337F7">
              <w:rPr>
                <w:rFonts w:ascii="Times New Roman" w:hAnsi="Times New Roman" w:cs="Times New Roman"/>
                <w:sz w:val="24"/>
              </w:rPr>
              <w:t xml:space="preserve"> ka īpašnieks</w:t>
            </w:r>
            <w:r w:rsidR="00D317FF" w:rsidRPr="001337F7">
              <w:rPr>
                <w:rFonts w:ascii="Times New Roman" w:hAnsi="Times New Roman" w:cs="Times New Roman"/>
                <w:sz w:val="24"/>
              </w:rPr>
              <w:t xml:space="preserve"> (turētājs)</w:t>
            </w:r>
            <w:r w:rsidR="00907865" w:rsidRPr="001337F7">
              <w:rPr>
                <w:rFonts w:ascii="Times New Roman" w:hAnsi="Times New Roman" w:cs="Times New Roman"/>
                <w:sz w:val="24"/>
              </w:rPr>
              <w:t xml:space="preserve"> vei</w:t>
            </w:r>
            <w:r w:rsidR="00114B82" w:rsidRPr="001337F7">
              <w:rPr>
                <w:rFonts w:ascii="Times New Roman" w:hAnsi="Times New Roman" w:cs="Times New Roman"/>
                <w:sz w:val="24"/>
              </w:rPr>
              <w:t>c</w:t>
            </w:r>
            <w:r w:rsidR="00907865" w:rsidRPr="001337F7">
              <w:rPr>
                <w:rFonts w:ascii="Times New Roman" w:hAnsi="Times New Roman" w:cs="Times New Roman"/>
                <w:sz w:val="24"/>
              </w:rPr>
              <w:t xml:space="preserve"> papildus izmaiņas </w:t>
            </w:r>
            <w:r w:rsidR="00114B82" w:rsidRPr="001337F7">
              <w:rPr>
                <w:rFonts w:ascii="Times New Roman" w:hAnsi="Times New Roman" w:cs="Times New Roman"/>
                <w:sz w:val="24"/>
              </w:rPr>
              <w:t>pārbūvē</w:t>
            </w:r>
            <w:r w:rsidR="00907865" w:rsidRPr="001337F7">
              <w:rPr>
                <w:rFonts w:ascii="Times New Roman" w:hAnsi="Times New Roman" w:cs="Times New Roman"/>
                <w:sz w:val="24"/>
              </w:rPr>
              <w:t xml:space="preserve"> pēc atzinuma saņemšanas</w:t>
            </w:r>
            <w:r w:rsidR="00114B82" w:rsidRPr="001337F7">
              <w:rPr>
                <w:rFonts w:ascii="Times New Roman" w:hAnsi="Times New Roman" w:cs="Times New Roman"/>
                <w:sz w:val="24"/>
              </w:rPr>
              <w:t>;</w:t>
            </w:r>
          </w:p>
          <w:p w:rsidR="00114B82" w:rsidRPr="001337F7" w:rsidRDefault="00114B82" w:rsidP="00AB04E4">
            <w:pPr>
              <w:pStyle w:val="Sarakstarindkopa"/>
              <w:numPr>
                <w:ilvl w:val="0"/>
                <w:numId w:val="6"/>
              </w:numPr>
              <w:spacing w:after="0" w:line="240" w:lineRule="auto"/>
              <w:jc w:val="both"/>
              <w:rPr>
                <w:rFonts w:ascii="Times New Roman" w:hAnsi="Times New Roman" w:cs="Times New Roman"/>
                <w:sz w:val="24"/>
              </w:rPr>
            </w:pPr>
            <w:r w:rsidRPr="001337F7">
              <w:rPr>
                <w:rFonts w:ascii="Times New Roman" w:hAnsi="Times New Roman" w:cs="Times New Roman"/>
                <w:sz w:val="24"/>
              </w:rPr>
              <w:t>ilgstoši nereģistrējot pārbūvi, e</w:t>
            </w:r>
            <w:r w:rsidR="00A70EE6" w:rsidRPr="001337F7">
              <w:rPr>
                <w:rFonts w:ascii="Times New Roman" w:hAnsi="Times New Roman" w:cs="Times New Roman"/>
                <w:sz w:val="24"/>
              </w:rPr>
              <w:t>kspluat</w:t>
            </w:r>
            <w:r w:rsidRPr="001337F7">
              <w:rPr>
                <w:rFonts w:ascii="Times New Roman" w:hAnsi="Times New Roman" w:cs="Times New Roman"/>
                <w:sz w:val="24"/>
              </w:rPr>
              <w:t xml:space="preserve">ācijas laikā tā var zaudēt atbilstību izsniegtajam atzinumam. </w:t>
            </w:r>
          </w:p>
          <w:p w:rsidR="00774F24" w:rsidRPr="00D317FF" w:rsidRDefault="00774F24" w:rsidP="00AB04E4">
            <w:pPr>
              <w:spacing w:after="0" w:line="240" w:lineRule="auto"/>
              <w:ind w:left="720"/>
              <w:jc w:val="both"/>
              <w:rPr>
                <w:rFonts w:ascii="Times New Roman" w:hAnsi="Times New Roman" w:cs="Times New Roman"/>
                <w:sz w:val="24"/>
              </w:rPr>
            </w:pPr>
          </w:p>
          <w:p w:rsidR="00907865" w:rsidRPr="00D317FF" w:rsidRDefault="00774F24" w:rsidP="00AB04E4">
            <w:pPr>
              <w:spacing w:after="0" w:line="240" w:lineRule="auto"/>
              <w:jc w:val="both"/>
              <w:rPr>
                <w:rFonts w:ascii="Times New Roman" w:hAnsi="Times New Roman" w:cs="Times New Roman"/>
                <w:sz w:val="24"/>
              </w:rPr>
            </w:pPr>
            <w:r w:rsidRPr="00D317FF">
              <w:rPr>
                <w:rFonts w:ascii="Times New Roman" w:hAnsi="Times New Roman" w:cs="Times New Roman"/>
                <w:sz w:val="24"/>
              </w:rPr>
              <w:t>Ir sagatavots jauns noteikumu projekts, jo saskaņā ar Ministru kabineta 2009. gada 3. februāra noteikumu Nr. 108 „Normatīvo aktu projektu sagatavošanas noteikumi” 140. punktu grozījumu noteikumu projektu nesagatavo, ja tā normu apjoms pārsniedz pusi no spēkā esošo noteikumu normu apjoma.</w:t>
            </w:r>
          </w:p>
          <w:p w:rsidR="00A31AE8" w:rsidRPr="00D317FF" w:rsidRDefault="00A31AE8" w:rsidP="007E74AB">
            <w:pPr>
              <w:spacing w:after="0" w:line="240" w:lineRule="auto"/>
              <w:jc w:val="both"/>
              <w:rPr>
                <w:rFonts w:ascii="Times New Roman" w:hAnsi="Times New Roman" w:cs="Times New Roman"/>
                <w:sz w:val="24"/>
              </w:rPr>
            </w:pPr>
          </w:p>
        </w:tc>
      </w:tr>
      <w:tr w:rsidR="00D317FF" w:rsidRPr="00D317FF" w:rsidTr="00CE1126">
        <w:trPr>
          <w:trHeight w:val="425"/>
        </w:trPr>
        <w:tc>
          <w:tcPr>
            <w:tcW w:w="545"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lastRenderedPageBreak/>
              <w:t>3.</w:t>
            </w:r>
          </w:p>
        </w:tc>
        <w:tc>
          <w:tcPr>
            <w:tcW w:w="2862"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Projekta izstrādē iesaistītās institūcijas</w:t>
            </w:r>
          </w:p>
        </w:tc>
        <w:tc>
          <w:tcPr>
            <w:tcW w:w="5669" w:type="dxa"/>
          </w:tcPr>
          <w:p w:rsidR="004E49D1" w:rsidRPr="00D317FF" w:rsidRDefault="00105E4F" w:rsidP="004E49D1">
            <w:pPr>
              <w:spacing w:after="0" w:line="240" w:lineRule="auto"/>
              <w:rPr>
                <w:rFonts w:ascii="Times New Roman" w:eastAsia="Times New Roman" w:hAnsi="Times New Roman" w:cs="Times New Roman"/>
                <w:iCs/>
                <w:sz w:val="24"/>
                <w:szCs w:val="24"/>
                <w:lang w:eastAsia="lv-LV"/>
              </w:rPr>
            </w:pPr>
            <w:r w:rsidRPr="00D317FF">
              <w:rPr>
                <w:rFonts w:ascii="Times New Roman" w:eastAsia="Times New Roman" w:hAnsi="Times New Roman" w:cs="Times New Roman"/>
                <w:sz w:val="24"/>
                <w:szCs w:val="24"/>
                <w:lang w:eastAsia="lv-LV"/>
              </w:rPr>
              <w:t>Valsts tehniskās uzraudzības aģentūra un valsts SIA „Sertifikācijas un testēšanas centrs”</w:t>
            </w:r>
            <w:r w:rsidR="00C06344" w:rsidRPr="00D317FF">
              <w:rPr>
                <w:rFonts w:ascii="Times New Roman" w:eastAsia="Times New Roman" w:hAnsi="Times New Roman" w:cs="Times New Roman"/>
                <w:sz w:val="24"/>
                <w:szCs w:val="24"/>
                <w:lang w:eastAsia="lv-LV"/>
              </w:rPr>
              <w:t>.</w:t>
            </w:r>
          </w:p>
        </w:tc>
      </w:tr>
      <w:tr w:rsidR="00D317FF" w:rsidRPr="00D317FF" w:rsidTr="00CE1126">
        <w:trPr>
          <w:trHeight w:val="519"/>
        </w:trPr>
        <w:tc>
          <w:tcPr>
            <w:tcW w:w="545"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4.</w:t>
            </w:r>
          </w:p>
        </w:tc>
        <w:tc>
          <w:tcPr>
            <w:tcW w:w="2862"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Cita informācija</w:t>
            </w:r>
          </w:p>
        </w:tc>
        <w:tc>
          <w:tcPr>
            <w:tcW w:w="5669"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Nav</w:t>
            </w:r>
            <w:r w:rsidR="004C138A" w:rsidRPr="00D317FF">
              <w:rPr>
                <w:rFonts w:ascii="Times New Roman" w:eastAsia="Times New Roman" w:hAnsi="Times New Roman" w:cs="Times New Roman"/>
                <w:sz w:val="24"/>
                <w:szCs w:val="24"/>
                <w:lang w:eastAsia="lv-LV"/>
              </w:rPr>
              <w:t>.</w:t>
            </w:r>
          </w:p>
        </w:tc>
      </w:tr>
    </w:tbl>
    <w:p w:rsidR="00251880" w:rsidRPr="00D317FF" w:rsidRDefault="00251880" w:rsidP="00C32473">
      <w:pPr>
        <w:spacing w:before="100" w:beforeAutospacing="1" w:after="100" w:afterAutospacing="1" w:line="240" w:lineRule="auto"/>
        <w:rPr>
          <w:rFonts w:ascii="Times New Roman" w:eastAsia="Times New Roman" w:hAnsi="Times New Roman" w:cs="Times New Roman"/>
          <w:sz w:val="24"/>
          <w:szCs w:val="24"/>
          <w:lang w:eastAsia="lv-LV"/>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9"/>
        <w:gridCol w:w="3608"/>
        <w:gridCol w:w="4906"/>
      </w:tblGrid>
      <w:tr w:rsidR="00D317FF" w:rsidRPr="00D317FF" w:rsidTr="008E6139">
        <w:trPr>
          <w:jc w:val="center"/>
        </w:trPr>
        <w:tc>
          <w:tcPr>
            <w:tcW w:w="9033" w:type="dxa"/>
            <w:gridSpan w:val="3"/>
            <w:vAlign w:val="center"/>
          </w:tcPr>
          <w:p w:rsidR="004E49D1" w:rsidRPr="00D317FF" w:rsidRDefault="004E49D1" w:rsidP="004E49D1">
            <w:pPr>
              <w:spacing w:after="0" w:line="240" w:lineRule="auto"/>
              <w:jc w:val="center"/>
              <w:rPr>
                <w:rFonts w:ascii="Times New Roman" w:eastAsia="Times New Roman" w:hAnsi="Times New Roman" w:cs="Times New Roman"/>
                <w:b/>
                <w:bCs/>
                <w:sz w:val="24"/>
                <w:szCs w:val="24"/>
                <w:lang w:eastAsia="lv-LV"/>
              </w:rPr>
            </w:pPr>
            <w:r w:rsidRPr="00D317FF">
              <w:rPr>
                <w:rFonts w:ascii="Times New Roman" w:eastAsia="Times New Roman" w:hAnsi="Times New Roman" w:cs="Times New Roman"/>
                <w:b/>
                <w:bCs/>
                <w:sz w:val="24"/>
                <w:szCs w:val="24"/>
                <w:lang w:eastAsia="lv-LV"/>
              </w:rPr>
              <w:t>II. Tiesību akta projekta ietekme uz sabiedrību</w:t>
            </w:r>
            <w:r w:rsidRPr="00D317FF">
              <w:rPr>
                <w:rFonts w:ascii="Times New Roman" w:eastAsia="Times New Roman" w:hAnsi="Times New Roman" w:cs="Times New Roman"/>
                <w:bCs/>
                <w:sz w:val="24"/>
                <w:szCs w:val="24"/>
                <w:lang w:eastAsia="lv-LV"/>
              </w:rPr>
              <w:t>,</w:t>
            </w:r>
            <w:r w:rsidRPr="00D317FF">
              <w:rPr>
                <w:rFonts w:ascii="Arial" w:eastAsia="Times New Roman" w:hAnsi="Arial" w:cs="Arial"/>
                <w:sz w:val="20"/>
                <w:szCs w:val="20"/>
                <w:lang w:eastAsia="lv-LV"/>
              </w:rPr>
              <w:t xml:space="preserve"> </w:t>
            </w:r>
            <w:r w:rsidRPr="00D317FF">
              <w:rPr>
                <w:rFonts w:ascii="Times New Roman" w:eastAsia="Times New Roman" w:hAnsi="Times New Roman" w:cs="Times New Roman"/>
                <w:b/>
                <w:sz w:val="24"/>
                <w:szCs w:val="24"/>
                <w:lang w:eastAsia="lv-LV"/>
              </w:rPr>
              <w:t>tautsaimniecības attīstību un administratīvo slogu</w:t>
            </w:r>
          </w:p>
        </w:tc>
      </w:tr>
      <w:tr w:rsidR="00D317FF" w:rsidRPr="00D317FF" w:rsidTr="008E6139">
        <w:trPr>
          <w:trHeight w:val="467"/>
          <w:jc w:val="center"/>
        </w:trPr>
        <w:tc>
          <w:tcPr>
            <w:tcW w:w="519"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1.</w:t>
            </w:r>
          </w:p>
        </w:tc>
        <w:tc>
          <w:tcPr>
            <w:tcW w:w="3608"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Sabiedrības mērķgrupas, kuras tiesiskais regulējums ietekmē vai varētu ietekmēt</w:t>
            </w:r>
          </w:p>
        </w:tc>
        <w:tc>
          <w:tcPr>
            <w:tcW w:w="4906" w:type="dxa"/>
          </w:tcPr>
          <w:p w:rsidR="004E49D1" w:rsidRPr="00D317FF" w:rsidRDefault="004E49D1" w:rsidP="003B4FE5">
            <w:pPr>
              <w:spacing w:after="0" w:line="240" w:lineRule="auto"/>
              <w:ind w:hanging="57"/>
              <w:jc w:val="both"/>
              <w:rPr>
                <w:rFonts w:ascii="Times New Roman" w:eastAsia="Times New Roman" w:hAnsi="Times New Roman" w:cs="Times New Roman"/>
                <w:sz w:val="24"/>
                <w:szCs w:val="24"/>
                <w:lang w:eastAsia="lv-LV"/>
              </w:rPr>
            </w:pPr>
            <w:r w:rsidRPr="00D317FF">
              <w:rPr>
                <w:rFonts w:ascii="Times New Roman" w:eastAsia="Times New Roman" w:hAnsi="Times New Roman" w:cs="Times New Roman"/>
                <w:iCs/>
                <w:sz w:val="24"/>
                <w:szCs w:val="24"/>
                <w:lang w:eastAsia="lv-LV"/>
              </w:rPr>
              <w:t> </w:t>
            </w:r>
            <w:r w:rsidR="00105E4F" w:rsidRPr="00D317FF">
              <w:rPr>
                <w:rStyle w:val="Izteiksmgs"/>
                <w:rFonts w:ascii="Times New Roman" w:hAnsi="Times New Roman" w:cs="Times New Roman"/>
                <w:b w:val="0"/>
                <w:sz w:val="24"/>
                <w:szCs w:val="24"/>
              </w:rPr>
              <w:t xml:space="preserve">Biedrības „Lauksaimniecības tehnikas ražotāju un tirgotāju asociācija” 23 biedri un 5 </w:t>
            </w:r>
            <w:r w:rsidR="004457BA" w:rsidRPr="00D317FF">
              <w:rPr>
                <w:rStyle w:val="Izteiksmgs"/>
                <w:rFonts w:ascii="Times New Roman" w:hAnsi="Times New Roman" w:cs="Times New Roman"/>
                <w:b w:val="0"/>
                <w:sz w:val="24"/>
                <w:szCs w:val="24"/>
              </w:rPr>
              <w:t xml:space="preserve">traktortehnikas ražotāji </w:t>
            </w:r>
            <w:r w:rsidR="00105E4F" w:rsidRPr="00D317FF">
              <w:rPr>
                <w:rStyle w:val="Izteiksmgs"/>
                <w:rFonts w:ascii="Times New Roman" w:hAnsi="Times New Roman" w:cs="Times New Roman"/>
                <w:b w:val="0"/>
                <w:sz w:val="24"/>
                <w:szCs w:val="24"/>
              </w:rPr>
              <w:t>un traktortehnikas īpašnieki, k</w:t>
            </w:r>
            <w:r w:rsidR="007E74AB" w:rsidRPr="00D317FF">
              <w:rPr>
                <w:rStyle w:val="Izteiksmgs"/>
                <w:rFonts w:ascii="Times New Roman" w:hAnsi="Times New Roman" w:cs="Times New Roman"/>
                <w:b w:val="0"/>
                <w:sz w:val="24"/>
                <w:szCs w:val="24"/>
              </w:rPr>
              <w:t>as</w:t>
            </w:r>
            <w:r w:rsidR="00105E4F" w:rsidRPr="00D317FF">
              <w:rPr>
                <w:rStyle w:val="Izteiksmgs"/>
                <w:rFonts w:ascii="Times New Roman" w:hAnsi="Times New Roman" w:cs="Times New Roman"/>
                <w:b w:val="0"/>
                <w:sz w:val="24"/>
                <w:szCs w:val="24"/>
              </w:rPr>
              <w:t xml:space="preserve"> vēlēsies </w:t>
            </w:r>
            <w:r w:rsidR="008E6139" w:rsidRPr="00D317FF">
              <w:rPr>
                <w:rStyle w:val="Izteiksmgs"/>
                <w:rFonts w:ascii="Times New Roman" w:hAnsi="Times New Roman" w:cs="Times New Roman"/>
                <w:b w:val="0"/>
                <w:sz w:val="24"/>
                <w:szCs w:val="24"/>
              </w:rPr>
              <w:t>veikt pārbūvi</w:t>
            </w:r>
            <w:r w:rsidR="00B00763" w:rsidRPr="00D317FF">
              <w:rPr>
                <w:rStyle w:val="Izteiksmgs"/>
                <w:rFonts w:ascii="Times New Roman" w:hAnsi="Times New Roman" w:cs="Times New Roman"/>
                <w:b w:val="0"/>
                <w:sz w:val="24"/>
                <w:szCs w:val="24"/>
              </w:rPr>
              <w:t xml:space="preserve">, kā arī </w:t>
            </w:r>
            <w:r w:rsidR="00B00763" w:rsidRPr="00D317FF">
              <w:rPr>
                <w:rFonts w:ascii="Times New Roman" w:eastAsia="Times New Roman" w:hAnsi="Times New Roman" w:cs="Times New Roman"/>
                <w:sz w:val="24"/>
                <w:szCs w:val="24"/>
                <w:lang w:eastAsia="lv-LV"/>
              </w:rPr>
              <w:t xml:space="preserve">Valsts tehniskās uzraudzības aģentūra un </w:t>
            </w:r>
            <w:r w:rsidR="001D664C" w:rsidRPr="00D317FF">
              <w:rPr>
                <w:rFonts w:ascii="Times New Roman" w:eastAsia="Times New Roman" w:hAnsi="Times New Roman" w:cs="Times New Roman"/>
                <w:sz w:val="24"/>
                <w:szCs w:val="24"/>
                <w:lang w:eastAsia="lv-LV"/>
              </w:rPr>
              <w:t>21</w:t>
            </w:r>
            <w:r w:rsidR="00B00763" w:rsidRPr="00D317FF">
              <w:rPr>
                <w:rFonts w:ascii="Times New Roman" w:eastAsia="Times New Roman" w:hAnsi="Times New Roman" w:cs="Times New Roman"/>
                <w:sz w:val="24"/>
                <w:szCs w:val="24"/>
                <w:lang w:eastAsia="lv-LV"/>
              </w:rPr>
              <w:t xml:space="preserve"> reģionu nodaļu biroji un </w:t>
            </w:r>
            <w:r w:rsidR="00BD019B" w:rsidRPr="00D317FF">
              <w:rPr>
                <w:rFonts w:ascii="Times New Roman" w:eastAsia="Times New Roman" w:hAnsi="Times New Roman" w:cs="Times New Roman"/>
                <w:sz w:val="24"/>
                <w:szCs w:val="24"/>
                <w:lang w:eastAsia="lv-LV"/>
              </w:rPr>
              <w:t xml:space="preserve">valsts </w:t>
            </w:r>
            <w:r w:rsidR="00B00763" w:rsidRPr="00D317FF">
              <w:rPr>
                <w:rFonts w:ascii="Times New Roman" w:eastAsia="Times New Roman" w:hAnsi="Times New Roman" w:cs="Times New Roman"/>
                <w:sz w:val="24"/>
                <w:szCs w:val="24"/>
                <w:lang w:eastAsia="lv-LV"/>
              </w:rPr>
              <w:t xml:space="preserve">SIA </w:t>
            </w:r>
            <w:r w:rsidR="00BD019B" w:rsidRPr="00D317FF">
              <w:rPr>
                <w:rFonts w:ascii="Times New Roman" w:eastAsia="Times New Roman" w:hAnsi="Times New Roman" w:cs="Times New Roman"/>
                <w:sz w:val="24"/>
                <w:szCs w:val="24"/>
                <w:lang w:eastAsia="lv-LV"/>
              </w:rPr>
              <w:t>“</w:t>
            </w:r>
            <w:r w:rsidR="00B00763" w:rsidRPr="00D317FF">
              <w:rPr>
                <w:rFonts w:ascii="Times New Roman" w:eastAsia="Times New Roman" w:hAnsi="Times New Roman" w:cs="Times New Roman"/>
                <w:sz w:val="24"/>
                <w:szCs w:val="24"/>
                <w:lang w:eastAsia="lv-LV"/>
              </w:rPr>
              <w:t>Sertifikācijas un testēšanas centr</w:t>
            </w:r>
            <w:r w:rsidR="00BD019B" w:rsidRPr="00D317FF">
              <w:rPr>
                <w:rFonts w:ascii="Times New Roman" w:eastAsia="Times New Roman" w:hAnsi="Times New Roman" w:cs="Times New Roman"/>
                <w:sz w:val="24"/>
                <w:szCs w:val="24"/>
                <w:lang w:eastAsia="lv-LV"/>
              </w:rPr>
              <w:t>s”</w:t>
            </w:r>
            <w:r w:rsidR="00B00763" w:rsidRPr="00D317FF">
              <w:rPr>
                <w:rFonts w:ascii="Times New Roman" w:eastAsia="Times New Roman" w:hAnsi="Times New Roman" w:cs="Times New Roman"/>
                <w:sz w:val="24"/>
                <w:szCs w:val="24"/>
                <w:lang w:eastAsia="lv-LV"/>
              </w:rPr>
              <w:t xml:space="preserve"> </w:t>
            </w:r>
            <w:r w:rsidR="003B4FE5" w:rsidRPr="00D317FF">
              <w:rPr>
                <w:rFonts w:ascii="Times New Roman" w:eastAsia="Times New Roman" w:hAnsi="Times New Roman" w:cs="Times New Roman"/>
                <w:sz w:val="24"/>
                <w:szCs w:val="24"/>
                <w:lang w:eastAsia="lv-LV"/>
              </w:rPr>
              <w:t xml:space="preserve">2 </w:t>
            </w:r>
            <w:r w:rsidR="00B00763" w:rsidRPr="00D317FF">
              <w:rPr>
                <w:rFonts w:ascii="Times New Roman" w:eastAsia="Times New Roman" w:hAnsi="Times New Roman" w:cs="Times New Roman"/>
                <w:sz w:val="24"/>
                <w:szCs w:val="24"/>
                <w:lang w:eastAsia="lv-LV"/>
              </w:rPr>
              <w:t>darbinieks.</w:t>
            </w:r>
          </w:p>
        </w:tc>
      </w:tr>
      <w:tr w:rsidR="00D317FF" w:rsidRPr="00D317FF" w:rsidTr="008E6139">
        <w:trPr>
          <w:trHeight w:val="523"/>
          <w:jc w:val="center"/>
        </w:trPr>
        <w:tc>
          <w:tcPr>
            <w:tcW w:w="519"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2.</w:t>
            </w:r>
          </w:p>
        </w:tc>
        <w:tc>
          <w:tcPr>
            <w:tcW w:w="3608"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Tiesiskā regulējuma ietekme uz tautsaimniecību un administratīvo slogu</w:t>
            </w:r>
          </w:p>
        </w:tc>
        <w:tc>
          <w:tcPr>
            <w:tcW w:w="4906" w:type="dxa"/>
          </w:tcPr>
          <w:p w:rsidR="00D85ACA" w:rsidRPr="00D317FF" w:rsidRDefault="00AB466F" w:rsidP="001E6108">
            <w:pPr>
              <w:spacing w:after="0" w:line="240" w:lineRule="auto"/>
              <w:jc w:val="both"/>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Sabiedrības grupām </w:t>
            </w:r>
            <w:r w:rsidR="00970FE1" w:rsidRPr="00D317FF">
              <w:rPr>
                <w:rFonts w:ascii="Times New Roman" w:eastAsia="Times New Roman" w:hAnsi="Times New Roman" w:cs="Times New Roman"/>
                <w:sz w:val="24"/>
                <w:szCs w:val="24"/>
                <w:lang w:eastAsia="lv-LV"/>
              </w:rPr>
              <w:t xml:space="preserve">un institūcijām </w:t>
            </w:r>
            <w:r w:rsidRPr="00D317FF">
              <w:rPr>
                <w:rFonts w:ascii="Times New Roman" w:eastAsia="Times New Roman" w:hAnsi="Times New Roman" w:cs="Times New Roman"/>
                <w:sz w:val="24"/>
                <w:szCs w:val="24"/>
                <w:lang w:eastAsia="lv-LV"/>
              </w:rPr>
              <w:t>s</w:t>
            </w:r>
            <w:r w:rsidR="00715218" w:rsidRPr="00D317FF">
              <w:rPr>
                <w:rFonts w:ascii="Times New Roman" w:eastAsia="Times New Roman" w:hAnsi="Times New Roman" w:cs="Times New Roman"/>
                <w:sz w:val="24"/>
                <w:szCs w:val="24"/>
                <w:lang w:eastAsia="lv-LV"/>
              </w:rPr>
              <w:t>alīdzinājumā ar noteikumu Nr.</w:t>
            </w:r>
            <w:r w:rsidR="00BD019B" w:rsidRPr="00D317FF">
              <w:rPr>
                <w:rFonts w:ascii="Times New Roman" w:eastAsia="Times New Roman" w:hAnsi="Times New Roman" w:cs="Times New Roman"/>
                <w:sz w:val="24"/>
                <w:szCs w:val="24"/>
                <w:lang w:eastAsia="lv-LV"/>
              </w:rPr>
              <w:t xml:space="preserve"> </w:t>
            </w:r>
            <w:r w:rsidR="00715218" w:rsidRPr="00D317FF">
              <w:rPr>
                <w:rFonts w:ascii="Times New Roman" w:eastAsia="Times New Roman" w:hAnsi="Times New Roman" w:cs="Times New Roman"/>
                <w:sz w:val="24"/>
                <w:szCs w:val="24"/>
                <w:lang w:eastAsia="lv-LV"/>
              </w:rPr>
              <w:t>382 un noteikumu Nr.</w:t>
            </w:r>
            <w:r w:rsidR="00BD019B" w:rsidRPr="00D317FF">
              <w:rPr>
                <w:rFonts w:ascii="Times New Roman" w:eastAsia="Times New Roman" w:hAnsi="Times New Roman" w:cs="Times New Roman"/>
                <w:sz w:val="24"/>
                <w:szCs w:val="24"/>
                <w:lang w:eastAsia="lv-LV"/>
              </w:rPr>
              <w:t xml:space="preserve"> </w:t>
            </w:r>
            <w:r w:rsidR="00715218" w:rsidRPr="00D317FF">
              <w:rPr>
                <w:rFonts w:ascii="Times New Roman" w:eastAsia="Times New Roman" w:hAnsi="Times New Roman" w:cs="Times New Roman"/>
                <w:sz w:val="24"/>
                <w:szCs w:val="24"/>
                <w:lang w:eastAsia="lv-LV"/>
              </w:rPr>
              <w:t>535 prasībām, n</w:t>
            </w:r>
            <w:r w:rsidR="00D85ACA" w:rsidRPr="00D317FF">
              <w:rPr>
                <w:rFonts w:ascii="Times New Roman" w:eastAsia="Times New Roman" w:hAnsi="Times New Roman" w:cs="Times New Roman"/>
                <w:sz w:val="24"/>
                <w:szCs w:val="24"/>
                <w:lang w:eastAsia="lv-LV"/>
              </w:rPr>
              <w:t>oteikuma projekts vienkāršo otrās</w:t>
            </w:r>
            <w:r w:rsidR="00715218" w:rsidRPr="00D317FF">
              <w:rPr>
                <w:rFonts w:ascii="Times New Roman" w:eastAsia="Times New Roman" w:hAnsi="Times New Roman" w:cs="Times New Roman"/>
                <w:sz w:val="24"/>
                <w:szCs w:val="24"/>
                <w:lang w:eastAsia="lv-LV"/>
              </w:rPr>
              <w:t xml:space="preserve"> un trešās</w:t>
            </w:r>
            <w:r w:rsidR="00D85ACA" w:rsidRPr="00D317FF">
              <w:rPr>
                <w:rFonts w:ascii="Times New Roman" w:eastAsia="Times New Roman" w:hAnsi="Times New Roman" w:cs="Times New Roman"/>
                <w:sz w:val="24"/>
                <w:szCs w:val="24"/>
                <w:lang w:eastAsia="lv-LV"/>
              </w:rPr>
              <w:t xml:space="preserve"> kategorijas dokument</w:t>
            </w:r>
            <w:r w:rsidR="00715218" w:rsidRPr="00D317FF">
              <w:rPr>
                <w:rFonts w:ascii="Times New Roman" w:eastAsia="Times New Roman" w:hAnsi="Times New Roman" w:cs="Times New Roman"/>
                <w:sz w:val="24"/>
                <w:szCs w:val="24"/>
                <w:lang w:eastAsia="lv-LV"/>
              </w:rPr>
              <w:t>u</w:t>
            </w:r>
            <w:r w:rsidR="00D85ACA" w:rsidRPr="00D317FF">
              <w:rPr>
                <w:rFonts w:ascii="Times New Roman" w:eastAsia="Times New Roman" w:hAnsi="Times New Roman" w:cs="Times New Roman"/>
                <w:sz w:val="24"/>
                <w:szCs w:val="24"/>
                <w:lang w:eastAsia="lv-LV"/>
              </w:rPr>
              <w:t xml:space="preserve"> sagatavošanu</w:t>
            </w:r>
            <w:r w:rsidR="00715218" w:rsidRPr="00D317FF">
              <w:rPr>
                <w:rFonts w:ascii="Times New Roman" w:eastAsia="Times New Roman" w:hAnsi="Times New Roman" w:cs="Times New Roman"/>
                <w:sz w:val="24"/>
                <w:szCs w:val="24"/>
                <w:lang w:eastAsia="lv-LV"/>
              </w:rPr>
              <w:t>,</w:t>
            </w:r>
            <w:r w:rsidR="00D85ACA" w:rsidRPr="00D317FF">
              <w:rPr>
                <w:rFonts w:ascii="Times New Roman" w:eastAsia="Times New Roman" w:hAnsi="Times New Roman" w:cs="Times New Roman"/>
                <w:sz w:val="24"/>
                <w:szCs w:val="24"/>
                <w:lang w:eastAsia="lv-LV"/>
              </w:rPr>
              <w:t xml:space="preserve"> tas ir tehniskā </w:t>
            </w:r>
            <w:r w:rsidR="00715218" w:rsidRPr="00D317FF">
              <w:rPr>
                <w:rFonts w:ascii="Times New Roman" w:eastAsia="Times New Roman" w:hAnsi="Times New Roman" w:cs="Times New Roman"/>
                <w:sz w:val="24"/>
                <w:szCs w:val="24"/>
                <w:lang w:eastAsia="lv-LV"/>
              </w:rPr>
              <w:t>dokumentācijas</w:t>
            </w:r>
            <w:r w:rsidR="00D85ACA" w:rsidRPr="00D317FF">
              <w:rPr>
                <w:rFonts w:ascii="Times New Roman" w:eastAsia="Times New Roman" w:hAnsi="Times New Roman" w:cs="Times New Roman"/>
                <w:sz w:val="24"/>
                <w:szCs w:val="24"/>
                <w:lang w:eastAsia="lv-LV"/>
              </w:rPr>
              <w:t xml:space="preserve"> </w:t>
            </w:r>
            <w:r w:rsidR="00715218" w:rsidRPr="00D317FF">
              <w:rPr>
                <w:rFonts w:ascii="Times New Roman" w:eastAsia="Times New Roman" w:hAnsi="Times New Roman" w:cs="Times New Roman"/>
                <w:sz w:val="24"/>
                <w:szCs w:val="24"/>
                <w:lang w:eastAsia="lv-LV"/>
              </w:rPr>
              <w:t xml:space="preserve">vai tehnisko projektu </w:t>
            </w:r>
            <w:r w:rsidR="00642F37" w:rsidRPr="00D317FF">
              <w:rPr>
                <w:rFonts w:ascii="Times New Roman" w:eastAsia="Times New Roman" w:hAnsi="Times New Roman" w:cs="Times New Roman"/>
                <w:sz w:val="24"/>
                <w:szCs w:val="24"/>
                <w:lang w:eastAsia="lv-LV"/>
              </w:rPr>
              <w:t>izstrādi</w:t>
            </w:r>
            <w:r w:rsidR="00234321">
              <w:rPr>
                <w:rFonts w:ascii="Times New Roman" w:eastAsia="Times New Roman" w:hAnsi="Times New Roman" w:cs="Times New Roman"/>
                <w:sz w:val="24"/>
                <w:szCs w:val="24"/>
                <w:lang w:eastAsia="lv-LV"/>
              </w:rPr>
              <w:t>,</w:t>
            </w:r>
            <w:r w:rsidR="00642F37" w:rsidRPr="00D317FF">
              <w:rPr>
                <w:rFonts w:ascii="Times New Roman" w:eastAsia="Times New Roman" w:hAnsi="Times New Roman" w:cs="Times New Roman"/>
                <w:sz w:val="24"/>
                <w:szCs w:val="24"/>
                <w:lang w:eastAsia="lv-LV"/>
              </w:rPr>
              <w:t xml:space="preserve"> tādejādi </w:t>
            </w:r>
            <w:r w:rsidR="00234321">
              <w:rPr>
                <w:rFonts w:ascii="Times New Roman" w:eastAsia="Times New Roman" w:hAnsi="Times New Roman" w:cs="Times New Roman"/>
                <w:sz w:val="24"/>
                <w:szCs w:val="24"/>
                <w:lang w:eastAsia="lv-LV"/>
              </w:rPr>
              <w:t>tiek samazināts</w:t>
            </w:r>
            <w:r w:rsidR="00642F37" w:rsidRPr="00D317FF">
              <w:rPr>
                <w:rFonts w:ascii="Times New Roman" w:eastAsia="Times New Roman" w:hAnsi="Times New Roman" w:cs="Times New Roman"/>
                <w:sz w:val="24"/>
                <w:szCs w:val="24"/>
                <w:lang w:eastAsia="lv-LV"/>
              </w:rPr>
              <w:t xml:space="preserve"> </w:t>
            </w:r>
            <w:r w:rsidR="00715218" w:rsidRPr="00D317FF">
              <w:rPr>
                <w:rFonts w:ascii="Times New Roman" w:eastAsia="Times New Roman" w:hAnsi="Times New Roman" w:cs="Times New Roman"/>
                <w:sz w:val="24"/>
                <w:szCs w:val="24"/>
                <w:lang w:eastAsia="lv-LV"/>
              </w:rPr>
              <w:t>nepieciešamais</w:t>
            </w:r>
            <w:r w:rsidR="00D85ACA" w:rsidRPr="00D317FF">
              <w:rPr>
                <w:rFonts w:ascii="Times New Roman" w:eastAsia="Times New Roman" w:hAnsi="Times New Roman" w:cs="Times New Roman"/>
                <w:sz w:val="24"/>
                <w:szCs w:val="24"/>
                <w:lang w:eastAsia="lv-LV"/>
              </w:rPr>
              <w:t xml:space="preserve"> laik</w:t>
            </w:r>
            <w:r w:rsidR="00715218" w:rsidRPr="00D317FF">
              <w:rPr>
                <w:rFonts w:ascii="Times New Roman" w:eastAsia="Times New Roman" w:hAnsi="Times New Roman" w:cs="Times New Roman"/>
                <w:sz w:val="24"/>
                <w:szCs w:val="24"/>
                <w:lang w:eastAsia="lv-LV"/>
              </w:rPr>
              <w:t>s</w:t>
            </w:r>
            <w:r w:rsidR="00D85ACA" w:rsidRPr="00D317FF">
              <w:rPr>
                <w:rFonts w:ascii="Times New Roman" w:eastAsia="Times New Roman" w:hAnsi="Times New Roman" w:cs="Times New Roman"/>
                <w:sz w:val="24"/>
                <w:szCs w:val="24"/>
                <w:lang w:eastAsia="lv-LV"/>
              </w:rPr>
              <w:t xml:space="preserve"> dokumentu sagatavošanai. </w:t>
            </w:r>
          </w:p>
          <w:p w:rsidR="001A1B27" w:rsidRPr="00D317FF" w:rsidRDefault="00642F37" w:rsidP="001E6108">
            <w:pPr>
              <w:spacing w:after="0" w:line="240" w:lineRule="auto"/>
              <w:jc w:val="both"/>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lastRenderedPageBreak/>
              <w:t>Par administratīvo slogu sk. anotācijas pielikumu.</w:t>
            </w:r>
          </w:p>
          <w:p w:rsidR="00D92C70" w:rsidRPr="00D317FF" w:rsidRDefault="00546E68" w:rsidP="006B36D5">
            <w:pPr>
              <w:spacing w:after="0" w:line="240" w:lineRule="auto"/>
              <w:jc w:val="both"/>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 </w:t>
            </w:r>
          </w:p>
        </w:tc>
      </w:tr>
      <w:tr w:rsidR="00D317FF" w:rsidRPr="00D317FF" w:rsidTr="008E6139">
        <w:trPr>
          <w:trHeight w:val="357"/>
          <w:jc w:val="center"/>
        </w:trPr>
        <w:tc>
          <w:tcPr>
            <w:tcW w:w="519"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lastRenderedPageBreak/>
              <w:t>3.</w:t>
            </w:r>
          </w:p>
        </w:tc>
        <w:tc>
          <w:tcPr>
            <w:tcW w:w="3608"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Administratīvo izmaksu monetārs novērtējums</w:t>
            </w:r>
          </w:p>
        </w:tc>
        <w:tc>
          <w:tcPr>
            <w:tcW w:w="4906" w:type="dxa"/>
          </w:tcPr>
          <w:p w:rsidR="00970FE1" w:rsidRPr="00D317FF" w:rsidRDefault="00970FE1" w:rsidP="00970FE1">
            <w:pPr>
              <w:spacing w:after="0" w:line="240" w:lineRule="auto"/>
              <w:rPr>
                <w:rFonts w:ascii="Times New Roman" w:eastAsia="Times New Roman" w:hAnsi="Times New Roman" w:cs="Times New Roman"/>
                <w:b/>
                <w:sz w:val="24"/>
                <w:szCs w:val="24"/>
                <w:lang w:eastAsia="lv-LV"/>
              </w:rPr>
            </w:pPr>
            <w:r w:rsidRPr="00D317FF">
              <w:rPr>
                <w:rFonts w:ascii="Times New Roman" w:eastAsia="Times New Roman" w:hAnsi="Times New Roman" w:cs="Times New Roman"/>
                <w:b/>
                <w:sz w:val="24"/>
                <w:szCs w:val="24"/>
                <w:lang w:eastAsia="lv-LV"/>
              </w:rPr>
              <w:t>Otrās kategorijas pārbūves administratīvās izmaksas</w:t>
            </w:r>
          </w:p>
          <w:p w:rsidR="00970FE1" w:rsidRPr="00D317FF" w:rsidRDefault="00970FE1"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Ņemot vērā to, ka noteikuma projekts vienkāršo otrās kategorijas dokumentācijas izstrādi, tiek pieņemts, ka uz pusi tiek samazināts patērgātais laiks dokumentu sagatavošanai. </w:t>
            </w:r>
          </w:p>
          <w:p w:rsidR="00970FE1" w:rsidRPr="00D317FF" w:rsidRDefault="00970FE1"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Šībrīža kārtība </w:t>
            </w:r>
            <w:r w:rsidR="002775E9" w:rsidRPr="00D317FF">
              <w:rPr>
                <w:rFonts w:ascii="Times New Roman" w:eastAsia="Times New Roman" w:hAnsi="Times New Roman" w:cs="Times New Roman"/>
                <w:sz w:val="24"/>
                <w:szCs w:val="24"/>
                <w:lang w:eastAsia="lv-LV"/>
              </w:rPr>
              <w:t>C = (6.79 x 16) x (30 x 1) = 3259.2 EUR;</w:t>
            </w:r>
          </w:p>
          <w:p w:rsidR="00970FE1" w:rsidRPr="00D317FF" w:rsidRDefault="00970FE1"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Paredzētā kārtība </w:t>
            </w:r>
            <w:r w:rsidR="002775E9" w:rsidRPr="00D317FF">
              <w:rPr>
                <w:rFonts w:ascii="Times New Roman" w:eastAsia="Times New Roman" w:hAnsi="Times New Roman" w:cs="Times New Roman"/>
                <w:sz w:val="24"/>
                <w:szCs w:val="24"/>
                <w:lang w:eastAsia="lv-LV"/>
              </w:rPr>
              <w:t>C = (6.79 x 8) x (30 x 1) = 1629.6 EUR;</w:t>
            </w:r>
          </w:p>
          <w:p w:rsidR="00970FE1" w:rsidRPr="00D317FF" w:rsidRDefault="009D3FD6"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Kopējās administratīv</w:t>
            </w:r>
            <w:r w:rsidR="00AB04E4" w:rsidRPr="00D317FF">
              <w:rPr>
                <w:rFonts w:ascii="Times New Roman" w:eastAsia="Times New Roman" w:hAnsi="Times New Roman" w:cs="Times New Roman"/>
                <w:sz w:val="24"/>
                <w:szCs w:val="24"/>
                <w:lang w:eastAsia="lv-LV"/>
              </w:rPr>
              <w:t>o</w:t>
            </w:r>
            <w:r w:rsidRPr="00D317FF">
              <w:rPr>
                <w:rFonts w:ascii="Times New Roman" w:eastAsia="Times New Roman" w:hAnsi="Times New Roman" w:cs="Times New Roman"/>
                <w:sz w:val="24"/>
                <w:szCs w:val="24"/>
                <w:lang w:eastAsia="lv-LV"/>
              </w:rPr>
              <w:t xml:space="preserve"> i</w:t>
            </w:r>
            <w:r w:rsidR="00AB04E4" w:rsidRPr="00D317FF">
              <w:rPr>
                <w:rFonts w:ascii="Times New Roman" w:eastAsia="Times New Roman" w:hAnsi="Times New Roman" w:cs="Times New Roman"/>
                <w:sz w:val="24"/>
                <w:szCs w:val="24"/>
                <w:lang w:eastAsia="lv-LV"/>
              </w:rPr>
              <w:t>zmaksu</w:t>
            </w:r>
            <w:r w:rsidRPr="00D317FF">
              <w:rPr>
                <w:rFonts w:ascii="Times New Roman" w:eastAsia="Times New Roman" w:hAnsi="Times New Roman" w:cs="Times New Roman"/>
                <w:sz w:val="24"/>
                <w:szCs w:val="24"/>
                <w:lang w:eastAsia="lv-LV"/>
              </w:rPr>
              <w:t xml:space="preserve"> </w:t>
            </w:r>
            <w:r w:rsidR="00AB04E4" w:rsidRPr="00D317FF">
              <w:rPr>
                <w:rFonts w:ascii="Times New Roman" w:eastAsia="Times New Roman" w:hAnsi="Times New Roman" w:cs="Times New Roman"/>
                <w:sz w:val="24"/>
                <w:szCs w:val="24"/>
                <w:lang w:eastAsia="lv-LV"/>
              </w:rPr>
              <w:t>samazin</w:t>
            </w:r>
            <w:r w:rsidR="00D317FF" w:rsidRPr="00D317FF">
              <w:rPr>
                <w:rFonts w:ascii="Times New Roman" w:eastAsia="Times New Roman" w:hAnsi="Times New Roman" w:cs="Times New Roman"/>
                <w:sz w:val="24"/>
                <w:szCs w:val="24"/>
                <w:lang w:eastAsia="lv-LV"/>
              </w:rPr>
              <w:t>ājums</w:t>
            </w:r>
            <w:r w:rsidR="00AB04E4" w:rsidRPr="00D317FF">
              <w:rPr>
                <w:rFonts w:ascii="Times New Roman" w:eastAsia="Times New Roman" w:hAnsi="Times New Roman" w:cs="Times New Roman"/>
                <w:sz w:val="24"/>
                <w:szCs w:val="24"/>
                <w:lang w:eastAsia="lv-LV"/>
              </w:rPr>
              <w:t xml:space="preserve">, </w:t>
            </w:r>
            <w:r w:rsidRPr="00D317FF">
              <w:rPr>
                <w:rFonts w:ascii="Times New Roman" w:eastAsia="Times New Roman" w:hAnsi="Times New Roman" w:cs="Times New Roman"/>
                <w:sz w:val="24"/>
                <w:szCs w:val="24"/>
                <w:lang w:eastAsia="lv-LV"/>
              </w:rPr>
              <w:t>uz 30 otrās kategorijas pārbūvēm</w:t>
            </w:r>
            <w:r w:rsidR="00AB04E4" w:rsidRPr="00D317FF">
              <w:rPr>
                <w:rFonts w:ascii="Times New Roman" w:eastAsia="Times New Roman" w:hAnsi="Times New Roman" w:cs="Times New Roman"/>
                <w:sz w:val="24"/>
                <w:szCs w:val="24"/>
                <w:lang w:eastAsia="lv-LV"/>
              </w:rPr>
              <w:t xml:space="preserve"> ir </w:t>
            </w:r>
            <w:r w:rsidRPr="00D317FF">
              <w:rPr>
                <w:rFonts w:ascii="Times New Roman" w:eastAsia="Times New Roman" w:hAnsi="Times New Roman" w:cs="Times New Roman"/>
                <w:sz w:val="24"/>
                <w:szCs w:val="24"/>
                <w:lang w:eastAsia="lv-LV"/>
              </w:rPr>
              <w:t xml:space="preserve">1629.6 EUR. </w:t>
            </w:r>
          </w:p>
          <w:p w:rsidR="00970FE1" w:rsidRPr="00D317FF" w:rsidRDefault="00970FE1" w:rsidP="00970FE1">
            <w:pPr>
              <w:spacing w:after="0" w:line="240" w:lineRule="auto"/>
              <w:rPr>
                <w:rFonts w:ascii="Times New Roman" w:eastAsia="Times New Roman" w:hAnsi="Times New Roman" w:cs="Times New Roman"/>
                <w:b/>
                <w:sz w:val="24"/>
                <w:szCs w:val="24"/>
                <w:lang w:eastAsia="lv-LV"/>
              </w:rPr>
            </w:pPr>
            <w:r w:rsidRPr="00D317FF">
              <w:rPr>
                <w:rFonts w:ascii="Times New Roman" w:eastAsia="Times New Roman" w:hAnsi="Times New Roman" w:cs="Times New Roman"/>
                <w:b/>
                <w:sz w:val="24"/>
                <w:szCs w:val="24"/>
                <w:lang w:eastAsia="lv-LV"/>
              </w:rPr>
              <w:t>Trešās kategorijas pārbūves administratīvās izmaksas</w:t>
            </w:r>
          </w:p>
          <w:p w:rsidR="00970FE1" w:rsidRPr="00D317FF" w:rsidRDefault="00970FE1" w:rsidP="00970FE1">
            <w:pPr>
              <w:spacing w:after="0" w:line="240" w:lineRule="auto"/>
              <w:jc w:val="both"/>
              <w:rPr>
                <w:rFonts w:ascii="Times New Roman" w:hAnsi="Times New Roman" w:cs="Times New Roman"/>
                <w:sz w:val="24"/>
              </w:rPr>
            </w:pPr>
            <w:r w:rsidRPr="00D317FF">
              <w:rPr>
                <w:rFonts w:ascii="Times New Roman" w:hAnsi="Times New Roman" w:cs="Times New Roman"/>
                <w:sz w:val="24"/>
              </w:rPr>
              <w:t>Šobrīd trešās kategorijas jeb sērijveida pārbūvi var veikt saskaņā ar noteikumi Nr. 535</w:t>
            </w:r>
            <w:r w:rsidR="00E437BF" w:rsidRPr="00D317FF">
              <w:rPr>
                <w:rFonts w:ascii="Times New Roman" w:hAnsi="Times New Roman" w:cs="Times New Roman"/>
                <w:sz w:val="24"/>
              </w:rPr>
              <w:t xml:space="preserve"> paredzēto traktortehnikas tipa apstiprināšanas kārtību</w:t>
            </w:r>
            <w:r w:rsidRPr="00D317FF">
              <w:rPr>
                <w:rFonts w:ascii="Times New Roman" w:hAnsi="Times New Roman" w:cs="Times New Roman"/>
                <w:sz w:val="24"/>
              </w:rPr>
              <w:t xml:space="preserve">. Noteikumi Nr. 535 paredzētā </w:t>
            </w:r>
            <w:r w:rsidR="009D3FD6" w:rsidRPr="00D317FF">
              <w:rPr>
                <w:rFonts w:ascii="Times New Roman" w:hAnsi="Times New Roman" w:cs="Times New Roman"/>
                <w:sz w:val="24"/>
              </w:rPr>
              <w:t xml:space="preserve">tipa apstiprināšanas jeb </w:t>
            </w:r>
            <w:r w:rsidRPr="00D317FF">
              <w:rPr>
                <w:rFonts w:ascii="Times New Roman" w:hAnsi="Times New Roman" w:cs="Times New Roman"/>
                <w:sz w:val="24"/>
              </w:rPr>
              <w:t>atbilstības novērtēšanas dokumentācija ir sarežģīta un nesamērojama sērijveida pārb</w:t>
            </w:r>
            <w:r w:rsidR="002775E9" w:rsidRPr="00D317FF">
              <w:rPr>
                <w:rFonts w:ascii="Times New Roman" w:hAnsi="Times New Roman" w:cs="Times New Roman"/>
                <w:sz w:val="24"/>
              </w:rPr>
              <w:t xml:space="preserve">ūvei. Šobrīd dokumentu sagatavošanai ir nepieciešamas vidēji piecas darba dienas, kas ir par trīs dienām vairāk, salīdzinājumā ar jauno kārtību. </w:t>
            </w:r>
            <w:r w:rsidRPr="00D317FF">
              <w:rPr>
                <w:rFonts w:ascii="Times New Roman" w:hAnsi="Times New Roman" w:cs="Times New Roman"/>
                <w:sz w:val="24"/>
              </w:rPr>
              <w:t xml:space="preserve"> </w:t>
            </w:r>
          </w:p>
          <w:p w:rsidR="002775E9" w:rsidRPr="00D317FF" w:rsidRDefault="002775E9"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Šībrīža kārtība:</w:t>
            </w:r>
          </w:p>
          <w:p w:rsidR="002775E9" w:rsidRPr="00D317FF" w:rsidRDefault="002775E9" w:rsidP="002775E9">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1) iesniegums C = (6.79 x 0.166) x (10 x 1) = 11.27 EUR;</w:t>
            </w:r>
          </w:p>
          <w:p w:rsidR="002775E9" w:rsidRPr="00D317FF" w:rsidRDefault="002775E9" w:rsidP="002775E9">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2) </w:t>
            </w:r>
            <w:r w:rsidR="009D3FD6" w:rsidRPr="00D317FF">
              <w:rPr>
                <w:rFonts w:ascii="Times New Roman" w:eastAsia="Times New Roman" w:hAnsi="Times New Roman" w:cs="Times New Roman"/>
                <w:sz w:val="24"/>
                <w:szCs w:val="24"/>
                <w:lang w:eastAsia="lv-LV"/>
              </w:rPr>
              <w:t>i</w:t>
            </w:r>
            <w:r w:rsidRPr="00D317FF">
              <w:rPr>
                <w:rFonts w:ascii="Times New Roman" w:eastAsia="Times New Roman" w:hAnsi="Times New Roman" w:cs="Times New Roman"/>
                <w:sz w:val="24"/>
                <w:szCs w:val="24"/>
                <w:lang w:eastAsia="lv-LV"/>
              </w:rPr>
              <w:t xml:space="preserve">nformācijas mape C = (6.79 x 40) x (10 x 1) = </w:t>
            </w:r>
            <w:r w:rsidR="009D3FD6" w:rsidRPr="00D317FF">
              <w:rPr>
                <w:rFonts w:ascii="Times New Roman" w:eastAsia="Times New Roman" w:hAnsi="Times New Roman" w:cs="Times New Roman"/>
                <w:sz w:val="24"/>
                <w:szCs w:val="24"/>
                <w:lang w:eastAsia="lv-LV"/>
              </w:rPr>
              <w:t>2716</w:t>
            </w:r>
            <w:r w:rsidRPr="00D317FF">
              <w:rPr>
                <w:rFonts w:ascii="Times New Roman" w:eastAsia="Times New Roman" w:hAnsi="Times New Roman" w:cs="Times New Roman"/>
                <w:sz w:val="24"/>
                <w:szCs w:val="24"/>
                <w:lang w:eastAsia="lv-LV"/>
              </w:rPr>
              <w:t xml:space="preserve"> EUR;</w:t>
            </w:r>
          </w:p>
          <w:p w:rsidR="002775E9" w:rsidRPr="00D317FF" w:rsidRDefault="009D3FD6" w:rsidP="002775E9">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Kopā 2727.27 EUR</w:t>
            </w:r>
          </w:p>
          <w:p w:rsidR="002775E9" w:rsidRPr="00D317FF" w:rsidRDefault="002775E9"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Paredzētā kārtība:</w:t>
            </w:r>
          </w:p>
          <w:p w:rsidR="00970FE1" w:rsidRPr="00D317FF" w:rsidRDefault="009D3FD6"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1) iesniegums</w:t>
            </w:r>
            <w:r w:rsidR="00970FE1" w:rsidRPr="00D317FF">
              <w:rPr>
                <w:rFonts w:ascii="Times New Roman" w:eastAsia="Times New Roman" w:hAnsi="Times New Roman" w:cs="Times New Roman"/>
                <w:sz w:val="24"/>
                <w:szCs w:val="24"/>
                <w:lang w:eastAsia="lv-LV"/>
              </w:rPr>
              <w:t xml:space="preserve"> C = (6.79 x 0.166) x (10 x 1) = 11.27 EUR;</w:t>
            </w:r>
          </w:p>
          <w:p w:rsidR="00970FE1" w:rsidRPr="00D317FF" w:rsidRDefault="009D3FD6"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2) tehniskais projekts</w:t>
            </w:r>
            <w:r w:rsidR="00970FE1" w:rsidRPr="00D317FF">
              <w:rPr>
                <w:rFonts w:ascii="Times New Roman" w:eastAsia="Times New Roman" w:hAnsi="Times New Roman" w:cs="Times New Roman"/>
                <w:sz w:val="24"/>
                <w:szCs w:val="24"/>
                <w:lang w:eastAsia="lv-LV"/>
              </w:rPr>
              <w:t xml:space="preserve"> C = (6.79 x 16) x (10 x 1) = 1086.40 EUR;</w:t>
            </w:r>
          </w:p>
          <w:p w:rsidR="00970FE1" w:rsidRPr="00D317FF" w:rsidRDefault="009D3FD6"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3) pilnvara</w:t>
            </w:r>
            <w:r w:rsidR="00970FE1" w:rsidRPr="00D317FF">
              <w:rPr>
                <w:rFonts w:ascii="Times New Roman" w:eastAsia="Times New Roman" w:hAnsi="Times New Roman" w:cs="Times New Roman"/>
                <w:sz w:val="24"/>
                <w:szCs w:val="24"/>
                <w:lang w:eastAsia="lv-LV"/>
              </w:rPr>
              <w:t xml:space="preserve"> C = (6.79 x 0.5) x (2 x 1) = 6.79 EUR.</w:t>
            </w:r>
          </w:p>
          <w:p w:rsidR="00970FE1" w:rsidRPr="00D317FF" w:rsidRDefault="009D3FD6"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Kopā 1104.46 EUR</w:t>
            </w:r>
          </w:p>
          <w:p w:rsidR="004E49D1" w:rsidRPr="00D317FF" w:rsidRDefault="00AB04E4" w:rsidP="00970FE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Kopējs administratīvo </w:t>
            </w:r>
            <w:r w:rsidR="00D317FF" w:rsidRPr="00D317FF">
              <w:rPr>
                <w:rFonts w:ascii="Times New Roman" w:eastAsia="Times New Roman" w:hAnsi="Times New Roman" w:cs="Times New Roman"/>
                <w:sz w:val="24"/>
                <w:szCs w:val="24"/>
                <w:lang w:eastAsia="lv-LV"/>
              </w:rPr>
              <w:t>izmaksu samazinājums, uz 10 pārbūves sērijām ir 1622.81 EUR.</w:t>
            </w:r>
          </w:p>
        </w:tc>
      </w:tr>
      <w:tr w:rsidR="00FC1962" w:rsidRPr="00D317FF" w:rsidTr="008E6139">
        <w:trPr>
          <w:jc w:val="center"/>
        </w:trPr>
        <w:tc>
          <w:tcPr>
            <w:tcW w:w="519"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4.</w:t>
            </w:r>
          </w:p>
        </w:tc>
        <w:tc>
          <w:tcPr>
            <w:tcW w:w="3608"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Cita informācija</w:t>
            </w:r>
          </w:p>
        </w:tc>
        <w:tc>
          <w:tcPr>
            <w:tcW w:w="4906" w:type="dxa"/>
          </w:tcPr>
          <w:p w:rsidR="004E49D1" w:rsidRPr="00D317FF" w:rsidRDefault="004E49D1" w:rsidP="004E49D1">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Nav</w:t>
            </w:r>
            <w:r w:rsidR="004C138A" w:rsidRPr="00D317FF">
              <w:rPr>
                <w:rFonts w:ascii="Times New Roman" w:eastAsia="Times New Roman" w:hAnsi="Times New Roman" w:cs="Times New Roman"/>
                <w:sz w:val="24"/>
                <w:szCs w:val="24"/>
                <w:lang w:eastAsia="lv-LV"/>
              </w:rPr>
              <w:t>.</w:t>
            </w:r>
          </w:p>
        </w:tc>
      </w:tr>
    </w:tbl>
    <w:p w:rsidR="00CF2A38" w:rsidRPr="00D317FF" w:rsidRDefault="00CF2A38" w:rsidP="00A64D41">
      <w:pPr>
        <w:spacing w:after="0" w:line="240" w:lineRule="auto"/>
        <w:rPr>
          <w:rFonts w:ascii="Times New Roman" w:eastAsia="Times New Roman" w:hAnsi="Times New Roman" w:cs="Times New Roman"/>
          <w:sz w:val="24"/>
          <w:szCs w:val="24"/>
          <w:lang w:eastAsia="lv-LV"/>
        </w:rPr>
      </w:pPr>
    </w:p>
    <w:p w:rsidR="00790DAE" w:rsidRDefault="00FC5ACD" w:rsidP="00FC5ACD">
      <w:pPr>
        <w:spacing w:after="0" w:line="240" w:lineRule="auto"/>
        <w:rPr>
          <w:rFonts w:ascii="Times New Roman" w:eastAsia="Times New Roman" w:hAnsi="Times New Roman" w:cs="Times New Roman"/>
          <w:i/>
          <w:sz w:val="24"/>
          <w:szCs w:val="24"/>
          <w:lang w:eastAsia="lv-LV"/>
        </w:rPr>
      </w:pPr>
      <w:r w:rsidRPr="00D317FF">
        <w:rPr>
          <w:rFonts w:ascii="Times New Roman" w:eastAsia="Times New Roman" w:hAnsi="Times New Roman" w:cs="Times New Roman"/>
          <w:i/>
          <w:sz w:val="24"/>
          <w:szCs w:val="24"/>
          <w:lang w:eastAsia="lv-LV"/>
        </w:rPr>
        <w:t>Anotācijas III, – projekts š</w:t>
      </w:r>
      <w:r w:rsidR="00696228">
        <w:rPr>
          <w:rFonts w:ascii="Times New Roman" w:eastAsia="Times New Roman" w:hAnsi="Times New Roman" w:cs="Times New Roman"/>
          <w:i/>
          <w:sz w:val="24"/>
          <w:szCs w:val="24"/>
          <w:lang w:eastAsia="lv-LV"/>
        </w:rPr>
        <w:t>o</w:t>
      </w:r>
      <w:r w:rsidRPr="00D317FF">
        <w:rPr>
          <w:rFonts w:ascii="Times New Roman" w:eastAsia="Times New Roman" w:hAnsi="Times New Roman" w:cs="Times New Roman"/>
          <w:i/>
          <w:sz w:val="24"/>
          <w:szCs w:val="24"/>
          <w:lang w:eastAsia="lv-LV"/>
        </w:rPr>
        <w:t xml:space="preserve"> jom</w:t>
      </w:r>
      <w:r w:rsidR="00696228">
        <w:rPr>
          <w:rFonts w:ascii="Times New Roman" w:eastAsia="Times New Roman" w:hAnsi="Times New Roman" w:cs="Times New Roman"/>
          <w:i/>
          <w:sz w:val="24"/>
          <w:szCs w:val="24"/>
          <w:lang w:eastAsia="lv-LV"/>
        </w:rPr>
        <w:t>u</w:t>
      </w:r>
      <w:r w:rsidRPr="00D317FF">
        <w:rPr>
          <w:rFonts w:ascii="Times New Roman" w:eastAsia="Times New Roman" w:hAnsi="Times New Roman" w:cs="Times New Roman"/>
          <w:i/>
          <w:sz w:val="24"/>
          <w:szCs w:val="24"/>
          <w:lang w:eastAsia="lv-LV"/>
        </w:rPr>
        <w:t xml:space="preserve"> neskar.</w:t>
      </w:r>
    </w:p>
    <w:p w:rsidR="00696228" w:rsidRDefault="00696228" w:rsidP="00FC5ACD">
      <w:pPr>
        <w:spacing w:after="0" w:line="240" w:lineRule="auto"/>
        <w:rPr>
          <w:rFonts w:ascii="Times New Roman" w:eastAsia="Times New Roman" w:hAnsi="Times New Roman" w:cs="Times New Roman"/>
          <w:i/>
          <w:sz w:val="24"/>
          <w:szCs w:val="24"/>
          <w:lang w:eastAsia="lv-LV"/>
        </w:rPr>
      </w:pP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0"/>
        <w:gridCol w:w="2077"/>
        <w:gridCol w:w="6690"/>
      </w:tblGrid>
      <w:tr w:rsidR="00696228" w:rsidRPr="00696228" w:rsidTr="00FF3857">
        <w:trPr>
          <w:trHeight w:val="623"/>
        </w:trPr>
        <w:tc>
          <w:tcPr>
            <w:tcW w:w="5000" w:type="pct"/>
            <w:gridSpan w:val="3"/>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ind w:firstLine="720"/>
              <w:jc w:val="center"/>
              <w:rPr>
                <w:rFonts w:ascii="Times New Roman" w:eastAsia="Times New Roman" w:hAnsi="Times New Roman" w:cs="Times New Roman"/>
                <w:b/>
                <w:sz w:val="24"/>
                <w:szCs w:val="24"/>
                <w:lang w:eastAsia="lv-LV"/>
              </w:rPr>
            </w:pPr>
            <w:r w:rsidRPr="00696228">
              <w:rPr>
                <w:rFonts w:ascii="Times New Roman" w:eastAsia="Times New Roman" w:hAnsi="Times New Roman" w:cs="Times New Roman"/>
                <w:b/>
                <w:sz w:val="24"/>
                <w:szCs w:val="24"/>
                <w:lang w:eastAsia="lv-LV"/>
              </w:rPr>
              <w:t>IV. Tiesību akta projekta ietekme uz spēkā esošo tiesību normu sistēmu</w:t>
            </w:r>
          </w:p>
        </w:tc>
      </w:tr>
      <w:tr w:rsidR="00696228" w:rsidRPr="00696228" w:rsidTr="00FF3857">
        <w:tc>
          <w:tcPr>
            <w:tcW w:w="176" w:type="pct"/>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ind w:firstLine="720"/>
              <w:jc w:val="both"/>
              <w:rPr>
                <w:rFonts w:ascii="Times New Roman" w:eastAsia="Times New Roman" w:hAnsi="Times New Roman" w:cs="Times New Roman"/>
                <w:sz w:val="24"/>
                <w:szCs w:val="24"/>
                <w:lang w:eastAsia="lv-LV"/>
              </w:rPr>
            </w:pPr>
            <w:r w:rsidRPr="00696228">
              <w:rPr>
                <w:rFonts w:ascii="Times New Roman" w:eastAsia="Times New Roman" w:hAnsi="Times New Roman" w:cs="Times New Roman"/>
                <w:sz w:val="24"/>
                <w:szCs w:val="24"/>
                <w:lang w:eastAsia="lv-LV"/>
              </w:rPr>
              <w:t> 1.</w:t>
            </w:r>
          </w:p>
        </w:tc>
        <w:tc>
          <w:tcPr>
            <w:tcW w:w="1143" w:type="pct"/>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jc w:val="both"/>
              <w:rPr>
                <w:rFonts w:ascii="Times New Roman" w:eastAsia="Times New Roman" w:hAnsi="Times New Roman" w:cs="Times New Roman"/>
                <w:sz w:val="24"/>
                <w:szCs w:val="24"/>
                <w:lang w:eastAsia="lv-LV"/>
              </w:rPr>
            </w:pPr>
            <w:r w:rsidRPr="00696228">
              <w:rPr>
                <w:rFonts w:ascii="Times New Roman" w:eastAsia="Times New Roman" w:hAnsi="Times New Roman" w:cs="Times New Roman"/>
                <w:sz w:val="24"/>
                <w:szCs w:val="24"/>
                <w:lang w:eastAsia="lv-LV"/>
              </w:rPr>
              <w:t> Nepieciešamie saistītie tiesību aktu projekti</w:t>
            </w:r>
          </w:p>
        </w:tc>
        <w:tc>
          <w:tcPr>
            <w:tcW w:w="3681" w:type="pct"/>
            <w:tcBorders>
              <w:top w:val="outset" w:sz="6" w:space="0" w:color="auto"/>
              <w:left w:val="outset" w:sz="6" w:space="0" w:color="auto"/>
              <w:bottom w:val="outset" w:sz="6" w:space="0" w:color="auto"/>
              <w:right w:val="outset" w:sz="6" w:space="0" w:color="auto"/>
            </w:tcBorders>
          </w:tcPr>
          <w:p w:rsidR="00696228" w:rsidRPr="000927B0" w:rsidRDefault="00696228" w:rsidP="00696228">
            <w:pPr>
              <w:spacing w:after="0" w:line="240" w:lineRule="auto"/>
              <w:jc w:val="both"/>
              <w:rPr>
                <w:rFonts w:ascii="Times New Roman" w:eastAsia="Calibri" w:hAnsi="Times New Roman" w:cs="Times New Roman"/>
                <w:sz w:val="24"/>
              </w:rPr>
            </w:pPr>
            <w:r w:rsidRPr="00696228">
              <w:rPr>
                <w:rFonts w:ascii="Times New Roman" w:eastAsia="Calibri" w:hAnsi="Times New Roman" w:cs="Times New Roman"/>
                <w:color w:val="000000"/>
                <w:sz w:val="24"/>
                <w:szCs w:val="24"/>
              </w:rPr>
              <w:t>Ne</w:t>
            </w:r>
            <w:r>
              <w:rPr>
                <w:rFonts w:ascii="Times New Roman" w:eastAsia="Calibri" w:hAnsi="Times New Roman" w:cs="Times New Roman"/>
                <w:color w:val="000000"/>
                <w:sz w:val="24"/>
                <w:szCs w:val="24"/>
              </w:rPr>
              <w:t>pieciešams izstrādāt grozījumu Ceļu satiksmes likuma 15.</w:t>
            </w:r>
            <w:r w:rsidR="007F56C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panta  piektajā daļā paredzot, </w:t>
            </w:r>
            <w:r w:rsidRPr="000927B0">
              <w:rPr>
                <w:rFonts w:ascii="Times New Roman" w:eastAsia="Calibri" w:hAnsi="Times New Roman" w:cs="Times New Roman"/>
                <w:sz w:val="24"/>
              </w:rPr>
              <w:t>ka</w:t>
            </w:r>
            <w:r w:rsidR="007F56C7" w:rsidRPr="000927B0">
              <w:rPr>
                <w:rFonts w:ascii="Times New Roman" w:eastAsia="Calibri" w:hAnsi="Times New Roman" w:cs="Times New Roman"/>
                <w:sz w:val="24"/>
              </w:rPr>
              <w:t xml:space="preserve"> atkarībā no pārbūves veida</w:t>
            </w:r>
            <w:r w:rsidRPr="000927B0">
              <w:rPr>
                <w:rFonts w:ascii="Times New Roman" w:eastAsia="Calibri" w:hAnsi="Times New Roman" w:cs="Times New Roman"/>
                <w:sz w:val="24"/>
              </w:rPr>
              <w:t>, atzinumu p</w:t>
            </w:r>
            <w:r w:rsidR="007F56C7" w:rsidRPr="000927B0">
              <w:rPr>
                <w:rFonts w:ascii="Times New Roman" w:eastAsia="Calibri" w:hAnsi="Times New Roman" w:cs="Times New Roman"/>
                <w:sz w:val="24"/>
              </w:rPr>
              <w:t>a</w:t>
            </w:r>
            <w:r w:rsidRPr="000927B0">
              <w:rPr>
                <w:rFonts w:ascii="Times New Roman" w:eastAsia="Calibri" w:hAnsi="Times New Roman" w:cs="Times New Roman"/>
                <w:sz w:val="24"/>
              </w:rPr>
              <w:t xml:space="preserve">r pārbūvi </w:t>
            </w:r>
            <w:r w:rsidR="007F56C7" w:rsidRPr="000927B0">
              <w:rPr>
                <w:rFonts w:ascii="Times New Roman" w:eastAsia="Calibri" w:hAnsi="Times New Roman" w:cs="Times New Roman"/>
                <w:sz w:val="24"/>
              </w:rPr>
              <w:t>izsniegs</w:t>
            </w:r>
            <w:r w:rsidRPr="000927B0">
              <w:rPr>
                <w:rFonts w:ascii="Times New Roman" w:eastAsia="Calibri" w:hAnsi="Times New Roman" w:cs="Times New Roman"/>
                <w:sz w:val="24"/>
              </w:rPr>
              <w:t xml:space="preserve"> Valsts tehniskās uzraudzības aģentūra va</w:t>
            </w:r>
            <w:r w:rsidR="007F56C7" w:rsidRPr="000927B0">
              <w:rPr>
                <w:rFonts w:ascii="Times New Roman" w:eastAsia="Calibri" w:hAnsi="Times New Roman" w:cs="Times New Roman"/>
                <w:sz w:val="24"/>
              </w:rPr>
              <w:t>i</w:t>
            </w:r>
            <w:r w:rsidRPr="000927B0">
              <w:rPr>
                <w:rFonts w:ascii="Times New Roman" w:eastAsia="Calibri" w:hAnsi="Times New Roman" w:cs="Times New Roman"/>
                <w:sz w:val="24"/>
              </w:rPr>
              <w:t xml:space="preserve">  cita šim nolūkam akreditēta </w:t>
            </w:r>
            <w:r w:rsidR="007F56C7" w:rsidRPr="000927B0">
              <w:rPr>
                <w:rFonts w:ascii="Times New Roman" w:eastAsia="Calibri" w:hAnsi="Times New Roman" w:cs="Times New Roman"/>
                <w:sz w:val="24"/>
              </w:rPr>
              <w:t xml:space="preserve">inspicēšanas vai sertificēšanas </w:t>
            </w:r>
            <w:r w:rsidRPr="000927B0">
              <w:rPr>
                <w:rFonts w:ascii="Times New Roman" w:eastAsia="Calibri" w:hAnsi="Times New Roman" w:cs="Times New Roman"/>
                <w:sz w:val="24"/>
              </w:rPr>
              <w:t xml:space="preserve">institūcija.  </w:t>
            </w:r>
          </w:p>
          <w:p w:rsidR="00696228" w:rsidRPr="00696228" w:rsidRDefault="00696228" w:rsidP="001337F7">
            <w:pPr>
              <w:spacing w:after="0" w:line="240" w:lineRule="auto"/>
              <w:rPr>
                <w:rFonts w:ascii="Times New Roman" w:eastAsia="Calibri" w:hAnsi="Times New Roman" w:cs="Times New Roman"/>
                <w:color w:val="000000"/>
                <w:sz w:val="24"/>
                <w:szCs w:val="24"/>
              </w:rPr>
            </w:pPr>
          </w:p>
        </w:tc>
      </w:tr>
      <w:tr w:rsidR="00696228" w:rsidRPr="00696228" w:rsidTr="00FF3857">
        <w:tc>
          <w:tcPr>
            <w:tcW w:w="176" w:type="pct"/>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ind w:firstLine="720"/>
              <w:jc w:val="both"/>
              <w:rPr>
                <w:rFonts w:ascii="Times New Roman" w:eastAsia="Times New Roman" w:hAnsi="Times New Roman" w:cs="Times New Roman"/>
                <w:sz w:val="24"/>
                <w:szCs w:val="24"/>
                <w:lang w:eastAsia="lv-LV"/>
              </w:rPr>
            </w:pPr>
            <w:r w:rsidRPr="00696228">
              <w:rPr>
                <w:rFonts w:ascii="Times New Roman" w:eastAsia="Times New Roman" w:hAnsi="Times New Roman" w:cs="Times New Roman"/>
                <w:sz w:val="24"/>
                <w:szCs w:val="24"/>
                <w:lang w:eastAsia="lv-LV"/>
              </w:rPr>
              <w:lastRenderedPageBreak/>
              <w:t>22.</w:t>
            </w:r>
          </w:p>
        </w:tc>
        <w:tc>
          <w:tcPr>
            <w:tcW w:w="1143" w:type="pct"/>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jc w:val="both"/>
              <w:rPr>
                <w:rFonts w:ascii="Times New Roman" w:eastAsia="Times New Roman" w:hAnsi="Times New Roman" w:cs="Times New Roman"/>
                <w:sz w:val="24"/>
                <w:szCs w:val="24"/>
                <w:lang w:eastAsia="lv-LV"/>
              </w:rPr>
            </w:pPr>
            <w:r w:rsidRPr="00696228">
              <w:rPr>
                <w:rFonts w:ascii="Times New Roman" w:eastAsia="Calibri" w:hAnsi="Times New Roman" w:cs="Times New Roman"/>
                <w:sz w:val="24"/>
                <w:szCs w:val="24"/>
                <w:shd w:val="clear" w:color="auto" w:fill="FFFFFF"/>
              </w:rPr>
              <w:t>Atbildīgā institūcija</w:t>
            </w:r>
          </w:p>
        </w:tc>
        <w:tc>
          <w:tcPr>
            <w:tcW w:w="3681" w:type="pct"/>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Zemkopības</w:t>
            </w:r>
            <w:r w:rsidRPr="00696228">
              <w:rPr>
                <w:rFonts w:ascii="Times New Roman" w:eastAsia="Times New Roman" w:hAnsi="Times New Roman" w:cs="Times New Roman"/>
                <w:bCs/>
                <w:sz w:val="24"/>
                <w:szCs w:val="24"/>
                <w:lang w:eastAsia="lv-LV"/>
              </w:rPr>
              <w:t xml:space="preserve"> ministrija.</w:t>
            </w:r>
          </w:p>
        </w:tc>
      </w:tr>
      <w:tr w:rsidR="00696228" w:rsidRPr="00696228" w:rsidTr="00FF3857">
        <w:tc>
          <w:tcPr>
            <w:tcW w:w="176" w:type="pct"/>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ind w:firstLine="720"/>
              <w:jc w:val="both"/>
              <w:rPr>
                <w:rFonts w:ascii="Times New Roman" w:eastAsia="Times New Roman" w:hAnsi="Times New Roman" w:cs="Times New Roman"/>
                <w:sz w:val="24"/>
                <w:szCs w:val="24"/>
                <w:lang w:eastAsia="lv-LV"/>
              </w:rPr>
            </w:pPr>
            <w:r w:rsidRPr="00696228">
              <w:rPr>
                <w:rFonts w:ascii="Times New Roman" w:eastAsia="Times New Roman" w:hAnsi="Times New Roman" w:cs="Times New Roman"/>
                <w:sz w:val="24"/>
                <w:szCs w:val="24"/>
                <w:lang w:eastAsia="lv-LV"/>
              </w:rPr>
              <w:t> 3.</w:t>
            </w:r>
          </w:p>
        </w:tc>
        <w:tc>
          <w:tcPr>
            <w:tcW w:w="1143" w:type="pct"/>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jc w:val="both"/>
              <w:rPr>
                <w:rFonts w:ascii="Times New Roman" w:eastAsia="Times New Roman" w:hAnsi="Times New Roman" w:cs="Times New Roman"/>
                <w:sz w:val="24"/>
                <w:szCs w:val="24"/>
                <w:lang w:eastAsia="lv-LV"/>
              </w:rPr>
            </w:pPr>
            <w:r w:rsidRPr="00696228">
              <w:rPr>
                <w:rFonts w:ascii="Times New Roman" w:eastAsia="Times New Roman" w:hAnsi="Times New Roman" w:cs="Times New Roman"/>
                <w:sz w:val="24"/>
                <w:szCs w:val="24"/>
                <w:lang w:eastAsia="lv-LV"/>
              </w:rPr>
              <w:t>Cita informācija</w:t>
            </w:r>
          </w:p>
        </w:tc>
        <w:tc>
          <w:tcPr>
            <w:tcW w:w="3681" w:type="pct"/>
            <w:tcBorders>
              <w:top w:val="outset" w:sz="6" w:space="0" w:color="auto"/>
              <w:left w:val="outset" w:sz="6" w:space="0" w:color="auto"/>
              <w:bottom w:val="outset" w:sz="6" w:space="0" w:color="auto"/>
              <w:right w:val="outset" w:sz="6" w:space="0" w:color="auto"/>
            </w:tcBorders>
          </w:tcPr>
          <w:p w:rsidR="00696228" w:rsidRPr="00696228" w:rsidRDefault="00696228" w:rsidP="00696228">
            <w:pPr>
              <w:spacing w:after="120" w:line="240" w:lineRule="auto"/>
              <w:jc w:val="both"/>
              <w:rPr>
                <w:rFonts w:ascii="Times New Roman" w:eastAsia="Times New Roman" w:hAnsi="Times New Roman" w:cs="Times New Roman"/>
                <w:sz w:val="24"/>
                <w:szCs w:val="24"/>
                <w:lang w:eastAsia="lv-LV"/>
              </w:rPr>
            </w:pPr>
            <w:r w:rsidRPr="00696228">
              <w:rPr>
                <w:rFonts w:ascii="Times New Roman" w:eastAsia="Times New Roman" w:hAnsi="Times New Roman" w:cs="Times New Roman"/>
                <w:sz w:val="24"/>
                <w:szCs w:val="24"/>
                <w:lang w:eastAsia="lv-LV"/>
              </w:rPr>
              <w:t>Nav.</w:t>
            </w:r>
          </w:p>
        </w:tc>
      </w:tr>
    </w:tbl>
    <w:p w:rsidR="00696228" w:rsidRDefault="00696228" w:rsidP="00FC5ACD">
      <w:pPr>
        <w:spacing w:after="0" w:line="240" w:lineRule="auto"/>
        <w:rPr>
          <w:rFonts w:ascii="Times New Roman" w:eastAsia="Times New Roman" w:hAnsi="Times New Roman" w:cs="Times New Roman"/>
          <w:sz w:val="24"/>
          <w:szCs w:val="24"/>
          <w:lang w:eastAsia="lv-LV"/>
        </w:rPr>
      </w:pPr>
    </w:p>
    <w:p w:rsidR="00696228" w:rsidRPr="00696228" w:rsidRDefault="00696228" w:rsidP="00FC5ACD">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Anotācijas V sadaļa – projekts šo jomu </w:t>
      </w:r>
      <w:r w:rsidRPr="00D317FF">
        <w:rPr>
          <w:rFonts w:ascii="Times New Roman" w:eastAsia="Times New Roman" w:hAnsi="Times New Roman" w:cs="Times New Roman"/>
          <w:i/>
          <w:sz w:val="24"/>
          <w:szCs w:val="24"/>
          <w:lang w:eastAsia="lv-LV"/>
        </w:rPr>
        <w:t>neskar.</w:t>
      </w:r>
    </w:p>
    <w:tbl>
      <w:tblPr>
        <w:tblpPr w:leftFromText="180" w:rightFromText="180" w:vertAnchor="text" w:horzAnchor="margin" w:tblpX="-22" w:tblpY="275"/>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9"/>
        <w:gridCol w:w="2500"/>
        <w:gridCol w:w="6282"/>
      </w:tblGrid>
      <w:tr w:rsidR="00D317FF" w:rsidRPr="00D317FF" w:rsidTr="009C6C44">
        <w:trPr>
          <w:trHeight w:val="225"/>
        </w:trPr>
        <w:tc>
          <w:tcPr>
            <w:tcW w:w="5000" w:type="pct"/>
            <w:gridSpan w:val="3"/>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after="0" w:line="240" w:lineRule="auto"/>
              <w:jc w:val="center"/>
              <w:rPr>
                <w:rFonts w:ascii="Times New Roman" w:eastAsia="Times New Roman" w:hAnsi="Times New Roman" w:cs="Times New Roman"/>
                <w:b/>
                <w:bCs/>
                <w:sz w:val="24"/>
                <w:szCs w:val="24"/>
                <w:lang w:eastAsia="lv-LV"/>
              </w:rPr>
            </w:pPr>
            <w:r w:rsidRPr="00D317FF">
              <w:rPr>
                <w:rFonts w:ascii="Times New Roman" w:eastAsia="Times New Roman" w:hAnsi="Times New Roman" w:cs="Times New Roman"/>
                <w:b/>
                <w:bCs/>
                <w:sz w:val="24"/>
                <w:szCs w:val="24"/>
                <w:lang w:eastAsia="lv-LV"/>
              </w:rPr>
              <w:t>VI. Sabiedrības līdzdalība un komunikācijas aktivitātes</w:t>
            </w:r>
          </w:p>
        </w:tc>
      </w:tr>
      <w:tr w:rsidR="00D317FF" w:rsidRPr="00D317FF" w:rsidTr="009C6C44">
        <w:trPr>
          <w:trHeight w:val="450"/>
        </w:trPr>
        <w:tc>
          <w:tcPr>
            <w:tcW w:w="191" w:type="pct"/>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before="100" w:beforeAutospacing="1" w:after="100" w:afterAutospacing="1" w:line="240" w:lineRule="auto"/>
              <w:ind w:left="-284" w:firstLine="426"/>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1</w:t>
            </w:r>
            <w:r w:rsidR="009C6C44" w:rsidRPr="00D317FF">
              <w:rPr>
                <w:rFonts w:ascii="Times New Roman" w:eastAsia="Times New Roman" w:hAnsi="Times New Roman" w:cs="Times New Roman"/>
                <w:sz w:val="24"/>
                <w:szCs w:val="24"/>
                <w:lang w:eastAsia="lv-LV"/>
              </w:rPr>
              <w:t>.</w:t>
            </w:r>
            <w:r w:rsidRPr="00D317FF">
              <w:rPr>
                <w:rFonts w:ascii="Times New Roman" w:eastAsia="Times New Roman" w:hAnsi="Times New Roman" w:cs="Times New Roman"/>
                <w:sz w:val="24"/>
                <w:szCs w:val="24"/>
                <w:lang w:eastAsia="lv-LV"/>
              </w:rPr>
              <w:t>.</w:t>
            </w:r>
          </w:p>
        </w:tc>
        <w:tc>
          <w:tcPr>
            <w:tcW w:w="1369" w:type="pct"/>
            <w:tcBorders>
              <w:top w:val="outset" w:sz="6" w:space="0" w:color="000000"/>
              <w:left w:val="outset" w:sz="6" w:space="0" w:color="000000"/>
              <w:bottom w:val="outset" w:sz="6" w:space="0" w:color="000000"/>
              <w:right w:val="outset" w:sz="6" w:space="0" w:color="000000"/>
            </w:tcBorders>
          </w:tcPr>
          <w:p w:rsidR="00913929" w:rsidRPr="00D317FF" w:rsidRDefault="00FC1962"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Sabiedrības</w:t>
            </w:r>
            <w:r w:rsidR="00913929" w:rsidRPr="00D317FF">
              <w:rPr>
                <w:rFonts w:ascii="Times New Roman" w:eastAsia="Times New Roman" w:hAnsi="Times New Roman" w:cs="Times New Roman"/>
                <w:sz w:val="24"/>
                <w:szCs w:val="24"/>
                <w:lang w:eastAsia="lv-LV"/>
              </w:rPr>
              <w:t xml:space="preserve"> līdzdalības un komunikācijas aktivitātes saistībā ar projektu</w:t>
            </w:r>
          </w:p>
        </w:tc>
        <w:tc>
          <w:tcPr>
            <w:tcW w:w="3440" w:type="pct"/>
            <w:tcBorders>
              <w:top w:val="outset" w:sz="6" w:space="0" w:color="000000"/>
              <w:left w:val="outset" w:sz="6" w:space="0" w:color="000000"/>
              <w:bottom w:val="outset" w:sz="6" w:space="0" w:color="000000"/>
              <w:right w:val="outset" w:sz="6" w:space="0" w:color="000000"/>
            </w:tcBorders>
          </w:tcPr>
          <w:p w:rsidR="00913929" w:rsidRPr="00D317FF" w:rsidRDefault="00105E4F" w:rsidP="007E74AB">
            <w:pPr>
              <w:spacing w:after="0" w:line="240" w:lineRule="auto"/>
              <w:jc w:val="both"/>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Informācija par no</w:t>
            </w:r>
            <w:r w:rsidR="006C084B" w:rsidRPr="00D317FF">
              <w:rPr>
                <w:rFonts w:ascii="Times New Roman" w:eastAsia="Times New Roman" w:hAnsi="Times New Roman" w:cs="Times New Roman"/>
                <w:sz w:val="24"/>
                <w:szCs w:val="24"/>
                <w:lang w:eastAsia="lv-LV"/>
              </w:rPr>
              <w:t>teikumu</w:t>
            </w:r>
            <w:r w:rsidRPr="00D317FF">
              <w:rPr>
                <w:rFonts w:ascii="Times New Roman" w:eastAsia="Times New Roman" w:hAnsi="Times New Roman" w:cs="Times New Roman"/>
                <w:sz w:val="24"/>
                <w:szCs w:val="24"/>
                <w:lang w:eastAsia="lv-LV"/>
              </w:rPr>
              <w:t xml:space="preserve"> projektu </w:t>
            </w:r>
            <w:r w:rsidR="007E74AB" w:rsidRPr="00D317FF">
              <w:rPr>
                <w:rFonts w:ascii="Times New Roman" w:eastAsia="Times New Roman" w:hAnsi="Times New Roman" w:cs="Times New Roman"/>
                <w:sz w:val="24"/>
                <w:szCs w:val="24"/>
                <w:lang w:eastAsia="lv-LV"/>
              </w:rPr>
              <w:t xml:space="preserve">ir </w:t>
            </w:r>
            <w:r w:rsidRPr="00D317FF">
              <w:rPr>
                <w:rFonts w:ascii="Times New Roman" w:eastAsia="Times New Roman" w:hAnsi="Times New Roman" w:cs="Times New Roman"/>
                <w:sz w:val="24"/>
                <w:szCs w:val="24"/>
                <w:lang w:eastAsia="lv-LV"/>
              </w:rPr>
              <w:t>nosūtīta uz sociālo partneru e-pasta adresēm, kā arī ievietota tīmekļa vietnē www.zm.gov.lv.</w:t>
            </w:r>
          </w:p>
        </w:tc>
      </w:tr>
      <w:tr w:rsidR="00D317FF" w:rsidRPr="00D317FF" w:rsidTr="009C6C44">
        <w:trPr>
          <w:trHeight w:val="450"/>
        </w:trPr>
        <w:tc>
          <w:tcPr>
            <w:tcW w:w="191" w:type="pct"/>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2.</w:t>
            </w:r>
          </w:p>
        </w:tc>
        <w:tc>
          <w:tcPr>
            <w:tcW w:w="1369" w:type="pct"/>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Sabiedrības līdzdalība projekta izstrādē</w:t>
            </w:r>
          </w:p>
        </w:tc>
        <w:tc>
          <w:tcPr>
            <w:tcW w:w="3440" w:type="pct"/>
            <w:tcBorders>
              <w:top w:val="outset" w:sz="6" w:space="0" w:color="000000"/>
              <w:left w:val="outset" w:sz="6" w:space="0" w:color="000000"/>
              <w:bottom w:val="outset" w:sz="6" w:space="0" w:color="000000"/>
              <w:right w:val="outset" w:sz="6" w:space="0" w:color="000000"/>
            </w:tcBorders>
          </w:tcPr>
          <w:p w:rsidR="00E608F4" w:rsidRPr="00D317FF" w:rsidRDefault="00FC5ACD" w:rsidP="007C571F">
            <w:pPr>
              <w:spacing w:after="0" w:line="240" w:lineRule="auto"/>
              <w:jc w:val="both"/>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N</w:t>
            </w:r>
            <w:r w:rsidR="00105E4F" w:rsidRPr="00D317FF">
              <w:rPr>
                <w:rFonts w:ascii="Times New Roman" w:eastAsia="Times New Roman" w:hAnsi="Times New Roman" w:cs="Times New Roman"/>
                <w:sz w:val="24"/>
                <w:szCs w:val="24"/>
                <w:lang w:eastAsia="lv-LV"/>
              </w:rPr>
              <w:t>oteikumu projekts n</w:t>
            </w:r>
            <w:r w:rsidR="007C571F" w:rsidRPr="00D317FF">
              <w:rPr>
                <w:rFonts w:ascii="Times New Roman" w:eastAsia="Times New Roman" w:hAnsi="Times New Roman" w:cs="Times New Roman"/>
                <w:sz w:val="24"/>
                <w:szCs w:val="24"/>
                <w:lang w:eastAsia="lv-LV"/>
              </w:rPr>
              <w:t>osūtīts saskaņošanai Zemnieku Saeimai</w:t>
            </w:r>
            <w:r w:rsidR="00105E4F" w:rsidRPr="00D317FF">
              <w:rPr>
                <w:rFonts w:ascii="Times New Roman" w:eastAsia="Times New Roman" w:hAnsi="Times New Roman" w:cs="Times New Roman"/>
                <w:sz w:val="24"/>
                <w:szCs w:val="24"/>
                <w:lang w:eastAsia="lv-LV"/>
              </w:rPr>
              <w:t>, Lauksaimniecības organizāciju sadarbības padomei, Latvijas Lauksaimn</w:t>
            </w:r>
            <w:r w:rsidR="007C571F" w:rsidRPr="00D317FF">
              <w:rPr>
                <w:rFonts w:ascii="Times New Roman" w:eastAsia="Times New Roman" w:hAnsi="Times New Roman" w:cs="Times New Roman"/>
                <w:sz w:val="24"/>
                <w:szCs w:val="24"/>
                <w:lang w:eastAsia="lv-LV"/>
              </w:rPr>
              <w:t>iecības kooperatīvu asociācijai un</w:t>
            </w:r>
            <w:r w:rsidR="00105E4F" w:rsidRPr="00D317FF">
              <w:rPr>
                <w:rFonts w:ascii="Times New Roman" w:eastAsia="Times New Roman" w:hAnsi="Times New Roman" w:cs="Times New Roman"/>
                <w:sz w:val="24"/>
                <w:szCs w:val="24"/>
                <w:lang w:eastAsia="lv-LV"/>
              </w:rPr>
              <w:t xml:space="preserve"> Lauksaimniecības tehnikas ra</w:t>
            </w:r>
            <w:r w:rsidR="007C571F" w:rsidRPr="00D317FF">
              <w:rPr>
                <w:rFonts w:ascii="Times New Roman" w:eastAsia="Times New Roman" w:hAnsi="Times New Roman" w:cs="Times New Roman"/>
                <w:sz w:val="24"/>
                <w:szCs w:val="24"/>
                <w:lang w:eastAsia="lv-LV"/>
              </w:rPr>
              <w:t>žotāju un tirgotāju asociācijai</w:t>
            </w:r>
            <w:r w:rsidRPr="00D317FF">
              <w:rPr>
                <w:rFonts w:ascii="Times New Roman" w:eastAsia="Times New Roman" w:hAnsi="Times New Roman" w:cs="Times New Roman"/>
                <w:sz w:val="24"/>
                <w:szCs w:val="24"/>
                <w:lang w:eastAsia="lv-LV"/>
              </w:rPr>
              <w:t>.</w:t>
            </w:r>
            <w:r w:rsidR="009942B2" w:rsidRPr="00D317FF">
              <w:rPr>
                <w:rFonts w:ascii="Times New Roman" w:eastAsia="Times New Roman" w:hAnsi="Times New Roman" w:cs="Times New Roman"/>
                <w:sz w:val="24"/>
                <w:szCs w:val="24"/>
                <w:lang w:eastAsia="lv-LV"/>
              </w:rPr>
              <w:t xml:space="preserve"> </w:t>
            </w:r>
          </w:p>
        </w:tc>
      </w:tr>
      <w:tr w:rsidR="00D317FF" w:rsidRPr="00D317FF" w:rsidTr="009C6C44">
        <w:trPr>
          <w:trHeight w:val="225"/>
        </w:trPr>
        <w:tc>
          <w:tcPr>
            <w:tcW w:w="191" w:type="pct"/>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3.</w:t>
            </w:r>
          </w:p>
        </w:tc>
        <w:tc>
          <w:tcPr>
            <w:tcW w:w="1369" w:type="pct"/>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before="100" w:beforeAutospacing="1" w:after="100" w:afterAutospacing="1" w:line="240" w:lineRule="auto"/>
              <w:ind w:left="-31"/>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Sabiedrības līdzdalības rezultāti</w:t>
            </w:r>
          </w:p>
        </w:tc>
        <w:tc>
          <w:tcPr>
            <w:tcW w:w="3440" w:type="pct"/>
            <w:tcBorders>
              <w:top w:val="outset" w:sz="6" w:space="0" w:color="000000"/>
              <w:left w:val="outset" w:sz="6" w:space="0" w:color="000000"/>
              <w:bottom w:val="outset" w:sz="6" w:space="0" w:color="000000"/>
              <w:right w:val="outset" w:sz="6" w:space="0" w:color="000000"/>
            </w:tcBorders>
          </w:tcPr>
          <w:p w:rsidR="00913929" w:rsidRPr="00D317FF" w:rsidRDefault="009942B2" w:rsidP="007C571F">
            <w:pPr>
              <w:spacing w:before="100" w:beforeAutospacing="1" w:after="100" w:afterAutospacing="1" w:line="240" w:lineRule="auto"/>
              <w:ind w:left="112"/>
              <w:jc w:val="both"/>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Lauksaimniecības tehnikas ražotāju un tirgotāju asociācija</w:t>
            </w:r>
            <w:r w:rsidR="007E74AB" w:rsidRPr="00D317FF">
              <w:rPr>
                <w:rFonts w:ascii="Times New Roman" w:eastAsia="Times New Roman" w:hAnsi="Times New Roman" w:cs="Times New Roman"/>
                <w:sz w:val="24"/>
                <w:szCs w:val="24"/>
                <w:lang w:eastAsia="lv-LV"/>
              </w:rPr>
              <w:t>i</w:t>
            </w:r>
            <w:r w:rsidRPr="00D317FF">
              <w:rPr>
                <w:rFonts w:ascii="Times New Roman" w:eastAsia="Times New Roman" w:hAnsi="Times New Roman" w:cs="Times New Roman"/>
                <w:sz w:val="24"/>
                <w:szCs w:val="24"/>
                <w:lang w:eastAsia="lv-LV"/>
              </w:rPr>
              <w:t xml:space="preserve"> nav iebildumu par noteikumu projektu.</w:t>
            </w:r>
            <w:r w:rsidR="007C571F" w:rsidRPr="00D317FF">
              <w:rPr>
                <w:rFonts w:ascii="Times New Roman" w:eastAsia="Times New Roman" w:hAnsi="Times New Roman" w:cs="Times New Roman"/>
                <w:sz w:val="24"/>
                <w:szCs w:val="24"/>
                <w:lang w:eastAsia="lv-LV"/>
              </w:rPr>
              <w:t xml:space="preserve"> Zemnieku Saeima, Latvijas Lauksaimniecības kooperatīvu asociācija</w:t>
            </w:r>
            <w:r w:rsidR="007E74AB" w:rsidRPr="00D317FF">
              <w:rPr>
                <w:rFonts w:ascii="Times New Roman" w:eastAsia="Times New Roman" w:hAnsi="Times New Roman" w:cs="Times New Roman"/>
                <w:sz w:val="24"/>
                <w:szCs w:val="24"/>
                <w:lang w:eastAsia="lv-LV"/>
              </w:rPr>
              <w:t xml:space="preserve"> un</w:t>
            </w:r>
            <w:r w:rsidR="007C571F" w:rsidRPr="00D317FF">
              <w:rPr>
                <w:rFonts w:ascii="Times New Roman" w:eastAsia="Times New Roman" w:hAnsi="Times New Roman" w:cs="Times New Roman"/>
                <w:sz w:val="24"/>
                <w:szCs w:val="24"/>
                <w:lang w:eastAsia="lv-LV"/>
              </w:rPr>
              <w:t xml:space="preserve"> Lauksaimniecības organizāciju sadarbības padome atzinumu nav sniegusi.</w:t>
            </w:r>
          </w:p>
        </w:tc>
      </w:tr>
      <w:tr w:rsidR="00D317FF" w:rsidRPr="00D317FF" w:rsidTr="009C6C44">
        <w:trPr>
          <w:trHeight w:val="585"/>
        </w:trPr>
        <w:tc>
          <w:tcPr>
            <w:tcW w:w="191" w:type="pct"/>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4.</w:t>
            </w:r>
          </w:p>
        </w:tc>
        <w:tc>
          <w:tcPr>
            <w:tcW w:w="1369" w:type="pct"/>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Cita informācija</w:t>
            </w:r>
          </w:p>
        </w:tc>
        <w:tc>
          <w:tcPr>
            <w:tcW w:w="3440" w:type="pct"/>
            <w:tcBorders>
              <w:top w:val="outset" w:sz="6" w:space="0" w:color="000000"/>
              <w:left w:val="outset" w:sz="6" w:space="0" w:color="000000"/>
              <w:bottom w:val="outset" w:sz="6" w:space="0" w:color="000000"/>
              <w:right w:val="outset" w:sz="6" w:space="0" w:color="000000"/>
            </w:tcBorders>
          </w:tcPr>
          <w:p w:rsidR="00913929" w:rsidRPr="00D317FF"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Nav.</w:t>
            </w:r>
          </w:p>
        </w:tc>
      </w:tr>
    </w:tbl>
    <w:p w:rsidR="0074464D" w:rsidRPr="00D317FF" w:rsidRDefault="00C32473" w:rsidP="0074464D">
      <w:pPr>
        <w:tabs>
          <w:tab w:val="center" w:pos="4153"/>
        </w:tabs>
        <w:spacing w:before="100" w:beforeAutospacing="1" w:after="100" w:afterAutospacing="1"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3"/>
        <w:gridCol w:w="4089"/>
        <w:gridCol w:w="4819"/>
      </w:tblGrid>
      <w:tr w:rsidR="00D317FF" w:rsidRPr="00D317FF" w:rsidTr="009C6C44">
        <w:trPr>
          <w:jc w:val="center"/>
        </w:trPr>
        <w:tc>
          <w:tcPr>
            <w:tcW w:w="9201" w:type="dxa"/>
            <w:gridSpan w:val="3"/>
            <w:tcBorders>
              <w:top w:val="single" w:sz="4" w:space="0" w:color="auto"/>
            </w:tcBorders>
          </w:tcPr>
          <w:p w:rsidR="00BB214A" w:rsidRPr="00D317FF" w:rsidRDefault="00BB214A" w:rsidP="00BB214A">
            <w:pPr>
              <w:spacing w:after="0" w:line="240" w:lineRule="auto"/>
              <w:ind w:left="57" w:right="57"/>
              <w:jc w:val="center"/>
              <w:rPr>
                <w:rFonts w:ascii="Times New Roman" w:eastAsia="Times New Roman" w:hAnsi="Times New Roman" w:cs="Times New Roman"/>
                <w:b/>
                <w:bCs/>
                <w:sz w:val="24"/>
                <w:szCs w:val="24"/>
                <w:lang w:eastAsia="lv-LV"/>
              </w:rPr>
            </w:pPr>
            <w:r w:rsidRPr="00D317FF">
              <w:rPr>
                <w:rFonts w:ascii="Times New Roman" w:eastAsia="Times New Roman" w:hAnsi="Times New Roman" w:cs="Times New Roman"/>
                <w:b/>
                <w:bCs/>
                <w:sz w:val="24"/>
                <w:szCs w:val="24"/>
                <w:lang w:eastAsia="lv-LV"/>
              </w:rPr>
              <w:t>VII. Tiesību akta projekta izpildes nodrošināšana un tās ietekme uz institūcijām</w:t>
            </w:r>
          </w:p>
        </w:tc>
      </w:tr>
      <w:tr w:rsidR="00D317FF" w:rsidRPr="00D317FF" w:rsidTr="009C6C44">
        <w:trPr>
          <w:trHeight w:val="427"/>
          <w:jc w:val="center"/>
        </w:trPr>
        <w:tc>
          <w:tcPr>
            <w:tcW w:w="293" w:type="dxa"/>
          </w:tcPr>
          <w:p w:rsidR="00BB214A" w:rsidRPr="00D317FF" w:rsidRDefault="00BB214A" w:rsidP="00BB214A">
            <w:pPr>
              <w:spacing w:after="0" w:line="240" w:lineRule="auto"/>
              <w:ind w:right="57"/>
              <w:rPr>
                <w:rFonts w:ascii="Times New Roman" w:eastAsia="Times New Roman" w:hAnsi="Times New Roman" w:cs="Times New Roman"/>
                <w:bCs/>
                <w:sz w:val="24"/>
                <w:szCs w:val="24"/>
                <w:lang w:eastAsia="lv-LV"/>
              </w:rPr>
            </w:pPr>
            <w:r w:rsidRPr="00D317FF">
              <w:rPr>
                <w:rFonts w:ascii="Times New Roman" w:eastAsia="Times New Roman" w:hAnsi="Times New Roman" w:cs="Times New Roman"/>
                <w:bCs/>
                <w:sz w:val="24"/>
                <w:szCs w:val="24"/>
                <w:lang w:eastAsia="lv-LV"/>
              </w:rPr>
              <w:t>1.</w:t>
            </w:r>
          </w:p>
        </w:tc>
        <w:tc>
          <w:tcPr>
            <w:tcW w:w="4089" w:type="dxa"/>
          </w:tcPr>
          <w:p w:rsidR="00BB214A" w:rsidRPr="00D317FF" w:rsidRDefault="00BB214A" w:rsidP="00BB214A">
            <w:pPr>
              <w:spacing w:after="0" w:line="240" w:lineRule="auto"/>
              <w:ind w:left="57" w:right="57"/>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Projekta izpildē iesaistītās institūcijas </w:t>
            </w:r>
          </w:p>
        </w:tc>
        <w:tc>
          <w:tcPr>
            <w:tcW w:w="4819" w:type="dxa"/>
          </w:tcPr>
          <w:p w:rsidR="00BB214A" w:rsidRPr="00D317FF" w:rsidRDefault="00105E4F" w:rsidP="006C084B">
            <w:pPr>
              <w:spacing w:after="0" w:line="240" w:lineRule="auto"/>
              <w:ind w:left="57" w:right="57"/>
              <w:rPr>
                <w:rFonts w:ascii="Times New Roman" w:eastAsia="Times New Roman" w:hAnsi="Times New Roman" w:cs="Times New Roman"/>
                <w:bCs/>
                <w:sz w:val="24"/>
                <w:szCs w:val="24"/>
                <w:lang w:eastAsia="lv-LV"/>
              </w:rPr>
            </w:pPr>
            <w:r w:rsidRPr="00D317FF">
              <w:rPr>
                <w:rFonts w:ascii="Times New Roman" w:eastAsia="Times New Roman" w:hAnsi="Times New Roman" w:cs="Times New Roman"/>
                <w:bCs/>
                <w:sz w:val="24"/>
                <w:szCs w:val="24"/>
                <w:lang w:eastAsia="lv-LV"/>
              </w:rPr>
              <w:t>No</w:t>
            </w:r>
            <w:r w:rsidR="006C084B" w:rsidRPr="00D317FF">
              <w:rPr>
                <w:rFonts w:ascii="Times New Roman" w:eastAsia="Times New Roman" w:hAnsi="Times New Roman" w:cs="Times New Roman"/>
                <w:bCs/>
                <w:sz w:val="24"/>
                <w:szCs w:val="24"/>
                <w:lang w:eastAsia="lv-LV"/>
              </w:rPr>
              <w:t>teikumu</w:t>
            </w:r>
            <w:r w:rsidRPr="00D317FF">
              <w:rPr>
                <w:rFonts w:ascii="Times New Roman" w:eastAsia="Times New Roman" w:hAnsi="Times New Roman" w:cs="Times New Roman"/>
                <w:bCs/>
                <w:sz w:val="24"/>
                <w:szCs w:val="24"/>
                <w:lang w:eastAsia="lv-LV"/>
              </w:rPr>
              <w:t xml:space="preserve"> projekta izpildi nodrošinās valsts SIA „Sertifikācijas un testēšanas centrs” un Valsts tehniskās uzraudzības aģentūra.</w:t>
            </w:r>
          </w:p>
        </w:tc>
      </w:tr>
      <w:tr w:rsidR="00D317FF" w:rsidRPr="00D317FF" w:rsidTr="009C6C44">
        <w:trPr>
          <w:trHeight w:val="463"/>
          <w:jc w:val="center"/>
        </w:trPr>
        <w:tc>
          <w:tcPr>
            <w:tcW w:w="293" w:type="dxa"/>
          </w:tcPr>
          <w:p w:rsidR="00BB214A" w:rsidRPr="00D317FF" w:rsidRDefault="00BB214A" w:rsidP="00BB214A">
            <w:pPr>
              <w:spacing w:after="0" w:line="240" w:lineRule="auto"/>
              <w:ind w:right="57"/>
              <w:rPr>
                <w:rFonts w:ascii="Times New Roman" w:eastAsia="Times New Roman" w:hAnsi="Times New Roman" w:cs="Times New Roman"/>
                <w:bCs/>
                <w:sz w:val="24"/>
                <w:szCs w:val="24"/>
                <w:lang w:eastAsia="lv-LV"/>
              </w:rPr>
            </w:pPr>
            <w:r w:rsidRPr="00D317FF">
              <w:rPr>
                <w:rFonts w:ascii="Times New Roman" w:eastAsia="Times New Roman" w:hAnsi="Times New Roman" w:cs="Times New Roman"/>
                <w:bCs/>
                <w:sz w:val="24"/>
                <w:szCs w:val="24"/>
                <w:lang w:eastAsia="lv-LV"/>
              </w:rPr>
              <w:t>2.</w:t>
            </w:r>
          </w:p>
        </w:tc>
        <w:tc>
          <w:tcPr>
            <w:tcW w:w="4089" w:type="dxa"/>
          </w:tcPr>
          <w:p w:rsidR="00BB214A" w:rsidRPr="00D317FF" w:rsidRDefault="00BB214A" w:rsidP="00BB214A">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 xml:space="preserve">Projekta izpildes ietekme uz pārvaldes funkcijām un institucionālo struktūru. </w:t>
            </w:r>
          </w:p>
          <w:p w:rsidR="00BB214A" w:rsidRPr="00D317FF" w:rsidRDefault="00BB214A" w:rsidP="00BB214A">
            <w:pPr>
              <w:spacing w:after="0" w:line="240" w:lineRule="auto"/>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rsidR="00BB214A" w:rsidRPr="00D317FF" w:rsidRDefault="00BB214A" w:rsidP="00BB214A">
            <w:pPr>
              <w:spacing w:after="0" w:line="240" w:lineRule="auto"/>
              <w:ind w:left="57" w:right="57"/>
              <w:rPr>
                <w:rFonts w:ascii="Times New Roman" w:eastAsia="Times New Roman" w:hAnsi="Times New Roman" w:cs="Times New Roman"/>
                <w:sz w:val="24"/>
                <w:szCs w:val="24"/>
                <w:lang w:eastAsia="lv-LV"/>
              </w:rPr>
            </w:pPr>
          </w:p>
        </w:tc>
        <w:tc>
          <w:tcPr>
            <w:tcW w:w="4819" w:type="dxa"/>
          </w:tcPr>
          <w:p w:rsidR="00BB214A" w:rsidRPr="00D317FF" w:rsidRDefault="00105E4F" w:rsidP="00D3778A">
            <w:pPr>
              <w:spacing w:after="0" w:line="240" w:lineRule="auto"/>
              <w:ind w:left="57" w:right="57"/>
              <w:jc w:val="both"/>
              <w:rPr>
                <w:rFonts w:ascii="Times New Roman" w:eastAsia="Times New Roman" w:hAnsi="Times New Roman" w:cs="Times New Roman"/>
                <w:bCs/>
                <w:sz w:val="24"/>
                <w:szCs w:val="24"/>
                <w:lang w:eastAsia="lv-LV"/>
              </w:rPr>
            </w:pPr>
            <w:r w:rsidRPr="00D317FF">
              <w:rPr>
                <w:rFonts w:ascii="Times New Roman" w:eastAsia="Times New Roman" w:hAnsi="Times New Roman" w:cs="Times New Roman"/>
                <w:bCs/>
                <w:iCs/>
                <w:sz w:val="24"/>
                <w:szCs w:val="24"/>
                <w:lang w:eastAsia="lv-LV"/>
              </w:rPr>
              <w:t>Projekt</w:t>
            </w:r>
            <w:r w:rsidR="00D3778A" w:rsidRPr="00D317FF">
              <w:rPr>
                <w:rFonts w:ascii="Times New Roman" w:eastAsia="Times New Roman" w:hAnsi="Times New Roman" w:cs="Times New Roman"/>
                <w:bCs/>
                <w:iCs/>
                <w:sz w:val="24"/>
                <w:szCs w:val="24"/>
                <w:lang w:eastAsia="lv-LV"/>
              </w:rPr>
              <w:t>a izpilde neietekmē projekta izstrādē iesaistītās institūcijas funkcijas, uzdevumus un cilvēkresursus, tie tiek saglabāti līdzšinējā līmenī.</w:t>
            </w:r>
          </w:p>
        </w:tc>
      </w:tr>
      <w:tr w:rsidR="00BB214A" w:rsidRPr="00D317FF" w:rsidTr="009C6C44">
        <w:trPr>
          <w:trHeight w:val="476"/>
          <w:jc w:val="center"/>
        </w:trPr>
        <w:tc>
          <w:tcPr>
            <w:tcW w:w="293" w:type="dxa"/>
          </w:tcPr>
          <w:p w:rsidR="00BB214A" w:rsidRPr="00D317FF" w:rsidRDefault="00BB214A" w:rsidP="00BB214A">
            <w:pPr>
              <w:spacing w:after="0" w:line="240" w:lineRule="auto"/>
              <w:ind w:right="57"/>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3.</w:t>
            </w:r>
          </w:p>
        </w:tc>
        <w:tc>
          <w:tcPr>
            <w:tcW w:w="4089" w:type="dxa"/>
          </w:tcPr>
          <w:p w:rsidR="00BB214A" w:rsidRPr="00D317FF" w:rsidRDefault="00BB214A" w:rsidP="00BB214A">
            <w:pPr>
              <w:spacing w:after="0" w:line="240" w:lineRule="auto"/>
              <w:ind w:left="57" w:right="57"/>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Cita informācija</w:t>
            </w:r>
          </w:p>
        </w:tc>
        <w:tc>
          <w:tcPr>
            <w:tcW w:w="4819" w:type="dxa"/>
          </w:tcPr>
          <w:p w:rsidR="00BB214A" w:rsidRPr="00D317FF" w:rsidRDefault="00BB214A" w:rsidP="00BB214A">
            <w:pPr>
              <w:spacing w:after="0" w:line="240" w:lineRule="auto"/>
              <w:ind w:left="57" w:right="57"/>
              <w:rPr>
                <w:rFonts w:ascii="Times New Roman" w:eastAsia="Times New Roman" w:hAnsi="Times New Roman" w:cs="Times New Roman"/>
                <w:sz w:val="24"/>
                <w:szCs w:val="24"/>
                <w:lang w:eastAsia="lv-LV"/>
              </w:rPr>
            </w:pPr>
            <w:r w:rsidRPr="00D317FF">
              <w:rPr>
                <w:rFonts w:ascii="Times New Roman" w:eastAsia="Times New Roman" w:hAnsi="Times New Roman" w:cs="Times New Roman"/>
                <w:sz w:val="24"/>
                <w:szCs w:val="24"/>
                <w:lang w:eastAsia="lv-LV"/>
              </w:rPr>
              <w:t>Nav.</w:t>
            </w:r>
          </w:p>
        </w:tc>
      </w:tr>
    </w:tbl>
    <w:p w:rsidR="00F26D21" w:rsidRPr="00D317FF" w:rsidRDefault="00F26D21" w:rsidP="00F26D21">
      <w:pPr>
        <w:spacing w:after="0" w:line="240" w:lineRule="auto"/>
        <w:ind w:firstLine="720"/>
        <w:jc w:val="both"/>
        <w:rPr>
          <w:rFonts w:ascii="Times New Roman" w:eastAsia="Times New Roman" w:hAnsi="Times New Roman" w:cs="Times New Roman"/>
          <w:sz w:val="28"/>
          <w:szCs w:val="28"/>
          <w:lang w:eastAsia="lv-LV"/>
        </w:rPr>
      </w:pPr>
    </w:p>
    <w:p w:rsidR="00955863" w:rsidRPr="00D317FF" w:rsidRDefault="00955863" w:rsidP="00F26D21">
      <w:pPr>
        <w:spacing w:after="0" w:line="240" w:lineRule="auto"/>
        <w:ind w:firstLine="720"/>
        <w:jc w:val="both"/>
        <w:rPr>
          <w:rFonts w:ascii="Times New Roman" w:eastAsia="Times New Roman" w:hAnsi="Times New Roman" w:cs="Times New Roman"/>
          <w:sz w:val="28"/>
          <w:szCs w:val="28"/>
          <w:lang w:eastAsia="lv-LV"/>
        </w:rPr>
      </w:pPr>
    </w:p>
    <w:p w:rsidR="00F26D21" w:rsidRPr="00D317FF" w:rsidRDefault="005B377B" w:rsidP="00955863">
      <w:pPr>
        <w:spacing w:after="0" w:line="240" w:lineRule="auto"/>
        <w:jc w:val="both"/>
        <w:rPr>
          <w:rFonts w:ascii="Times New Roman" w:eastAsia="Times New Roman" w:hAnsi="Times New Roman" w:cs="Times New Roman"/>
          <w:sz w:val="28"/>
          <w:szCs w:val="28"/>
          <w:lang w:eastAsia="lv-LV"/>
        </w:rPr>
      </w:pPr>
      <w:r w:rsidRPr="00D317FF">
        <w:rPr>
          <w:rFonts w:ascii="Times New Roman" w:eastAsia="Times New Roman" w:hAnsi="Times New Roman" w:cs="Times New Roman"/>
          <w:sz w:val="24"/>
          <w:szCs w:val="28"/>
          <w:lang w:eastAsia="lv-LV"/>
        </w:rPr>
        <w:t>Zemkopības ministrs</w:t>
      </w:r>
      <w:r w:rsidR="00F26D21" w:rsidRPr="00D317FF">
        <w:rPr>
          <w:rFonts w:ascii="Times New Roman" w:eastAsia="Times New Roman" w:hAnsi="Times New Roman" w:cs="Times New Roman"/>
          <w:sz w:val="24"/>
          <w:szCs w:val="28"/>
          <w:lang w:eastAsia="lv-LV"/>
        </w:rPr>
        <w:tab/>
      </w:r>
      <w:r w:rsidR="00F26D21" w:rsidRPr="00D317FF">
        <w:rPr>
          <w:rFonts w:ascii="Times New Roman" w:eastAsia="Times New Roman" w:hAnsi="Times New Roman" w:cs="Times New Roman"/>
          <w:sz w:val="24"/>
          <w:szCs w:val="28"/>
          <w:lang w:eastAsia="lv-LV"/>
        </w:rPr>
        <w:tab/>
      </w:r>
      <w:r w:rsidR="00F26D21" w:rsidRPr="00D317FF">
        <w:rPr>
          <w:rFonts w:ascii="Times New Roman" w:eastAsia="Times New Roman" w:hAnsi="Times New Roman" w:cs="Times New Roman"/>
          <w:sz w:val="24"/>
          <w:szCs w:val="28"/>
          <w:lang w:eastAsia="lv-LV"/>
        </w:rPr>
        <w:tab/>
      </w:r>
      <w:r w:rsidR="008E6139" w:rsidRPr="00D317FF">
        <w:rPr>
          <w:rFonts w:ascii="Times New Roman" w:eastAsia="Times New Roman" w:hAnsi="Times New Roman" w:cs="Times New Roman"/>
          <w:sz w:val="24"/>
          <w:szCs w:val="28"/>
          <w:lang w:eastAsia="lv-LV"/>
        </w:rPr>
        <w:tab/>
      </w:r>
      <w:r w:rsidR="00F26D21" w:rsidRPr="00D317FF">
        <w:rPr>
          <w:rFonts w:ascii="Times New Roman" w:eastAsia="Times New Roman" w:hAnsi="Times New Roman" w:cs="Times New Roman"/>
          <w:sz w:val="24"/>
          <w:szCs w:val="28"/>
          <w:lang w:eastAsia="lv-LV"/>
        </w:rPr>
        <w:tab/>
      </w:r>
      <w:r w:rsidR="00F26D21" w:rsidRPr="00D317FF">
        <w:rPr>
          <w:rFonts w:ascii="Times New Roman" w:eastAsia="Times New Roman" w:hAnsi="Times New Roman" w:cs="Times New Roman"/>
          <w:sz w:val="24"/>
          <w:szCs w:val="28"/>
          <w:lang w:eastAsia="lv-LV"/>
        </w:rPr>
        <w:tab/>
      </w:r>
      <w:r w:rsidR="00955863" w:rsidRPr="00D317FF">
        <w:rPr>
          <w:rFonts w:ascii="Times New Roman" w:eastAsia="Times New Roman" w:hAnsi="Times New Roman" w:cs="Times New Roman"/>
          <w:sz w:val="24"/>
          <w:szCs w:val="28"/>
          <w:lang w:eastAsia="lv-LV"/>
        </w:rPr>
        <w:tab/>
      </w:r>
      <w:r w:rsidR="00955863" w:rsidRPr="00D317FF">
        <w:rPr>
          <w:rFonts w:ascii="Times New Roman" w:eastAsia="Times New Roman" w:hAnsi="Times New Roman" w:cs="Times New Roman"/>
          <w:sz w:val="24"/>
          <w:szCs w:val="28"/>
          <w:lang w:eastAsia="lv-LV"/>
        </w:rPr>
        <w:tab/>
      </w:r>
      <w:r w:rsidR="00955863" w:rsidRPr="00D317FF">
        <w:rPr>
          <w:rFonts w:ascii="Times New Roman" w:eastAsia="Times New Roman" w:hAnsi="Times New Roman" w:cs="Times New Roman"/>
          <w:sz w:val="24"/>
          <w:szCs w:val="28"/>
          <w:lang w:eastAsia="lv-LV"/>
        </w:rPr>
        <w:tab/>
      </w:r>
      <w:r w:rsidRPr="00D317FF">
        <w:rPr>
          <w:rFonts w:ascii="Times New Roman" w:eastAsia="Times New Roman" w:hAnsi="Times New Roman" w:cs="Times New Roman"/>
          <w:sz w:val="24"/>
          <w:szCs w:val="28"/>
          <w:lang w:eastAsia="lv-LV"/>
        </w:rPr>
        <w:t>J.Dūklavs</w:t>
      </w:r>
    </w:p>
    <w:p w:rsidR="00955863" w:rsidRPr="00D317FF" w:rsidRDefault="00955863" w:rsidP="00F26D21">
      <w:pPr>
        <w:spacing w:after="0" w:line="240" w:lineRule="auto"/>
        <w:rPr>
          <w:rFonts w:ascii="Times New Roman" w:eastAsia="Times New Roman" w:hAnsi="Times New Roman" w:cs="Times New Roman"/>
          <w:sz w:val="20"/>
          <w:szCs w:val="20"/>
          <w:lang w:eastAsia="lv-LV"/>
        </w:rPr>
      </w:pPr>
    </w:p>
    <w:p w:rsidR="00955863" w:rsidRPr="00D317FF" w:rsidRDefault="00955863" w:rsidP="00F26D21">
      <w:pPr>
        <w:spacing w:after="0" w:line="240" w:lineRule="auto"/>
        <w:rPr>
          <w:rFonts w:ascii="Times New Roman" w:eastAsia="Times New Roman" w:hAnsi="Times New Roman" w:cs="Times New Roman"/>
          <w:sz w:val="20"/>
          <w:szCs w:val="20"/>
          <w:lang w:eastAsia="lv-LV"/>
        </w:rPr>
      </w:pPr>
    </w:p>
    <w:p w:rsidR="00955863" w:rsidRPr="00D317FF" w:rsidRDefault="00955863" w:rsidP="00F26D21">
      <w:pPr>
        <w:spacing w:after="0" w:line="240" w:lineRule="auto"/>
        <w:rPr>
          <w:rFonts w:ascii="Times New Roman" w:eastAsia="Times New Roman" w:hAnsi="Times New Roman" w:cs="Times New Roman"/>
          <w:sz w:val="20"/>
          <w:szCs w:val="20"/>
          <w:lang w:eastAsia="lv-LV"/>
        </w:rPr>
      </w:pPr>
    </w:p>
    <w:p w:rsidR="00955863" w:rsidRPr="00D317FF" w:rsidRDefault="00955863" w:rsidP="00F26D21">
      <w:pPr>
        <w:spacing w:after="0" w:line="240" w:lineRule="auto"/>
        <w:rPr>
          <w:rFonts w:ascii="Times New Roman" w:eastAsia="Times New Roman" w:hAnsi="Times New Roman" w:cs="Times New Roman"/>
          <w:sz w:val="20"/>
          <w:szCs w:val="20"/>
          <w:lang w:eastAsia="lv-LV"/>
        </w:rPr>
      </w:pPr>
    </w:p>
    <w:p w:rsidR="00955863" w:rsidRPr="00D317FF" w:rsidRDefault="00955863" w:rsidP="00F26D21">
      <w:pPr>
        <w:spacing w:after="0" w:line="240" w:lineRule="auto"/>
        <w:rPr>
          <w:rFonts w:ascii="Times New Roman" w:eastAsia="Times New Roman" w:hAnsi="Times New Roman" w:cs="Times New Roman"/>
          <w:sz w:val="20"/>
          <w:szCs w:val="20"/>
          <w:lang w:eastAsia="lv-LV"/>
        </w:rPr>
      </w:pPr>
    </w:p>
    <w:p w:rsidR="00955863" w:rsidRPr="00D317FF" w:rsidRDefault="00955863" w:rsidP="00F26D21">
      <w:pPr>
        <w:spacing w:after="0" w:line="240" w:lineRule="auto"/>
        <w:rPr>
          <w:rFonts w:ascii="Times New Roman" w:eastAsia="Times New Roman" w:hAnsi="Times New Roman" w:cs="Times New Roman"/>
          <w:sz w:val="20"/>
          <w:szCs w:val="20"/>
          <w:lang w:eastAsia="lv-LV"/>
        </w:rPr>
      </w:pPr>
    </w:p>
    <w:p w:rsidR="008E4AAF" w:rsidRDefault="008E4AAF" w:rsidP="00F26D2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11.10.2016. 9:44</w:t>
      </w:r>
    </w:p>
    <w:p w:rsidR="008E4AAF" w:rsidRDefault="008E4AAF" w:rsidP="00F26D21">
      <w:pPr>
        <w:spacing w:after="0" w:line="240" w:lineRule="auto"/>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NUMWORDS   \* MERGEFORMAT </w:instrText>
      </w:r>
      <w:r>
        <w:rPr>
          <w:rFonts w:ascii="Times New Roman" w:hAnsi="Times New Roman" w:cs="Times New Roman"/>
          <w:sz w:val="20"/>
        </w:rPr>
        <w:fldChar w:fldCharType="separate"/>
      </w:r>
      <w:r>
        <w:rPr>
          <w:rFonts w:ascii="Times New Roman" w:hAnsi="Times New Roman" w:cs="Times New Roman"/>
          <w:noProof/>
          <w:sz w:val="20"/>
        </w:rPr>
        <w:t>1673</w:t>
      </w:r>
      <w:r>
        <w:rPr>
          <w:rFonts w:ascii="Times New Roman" w:hAnsi="Times New Roman" w:cs="Times New Roman"/>
          <w:sz w:val="20"/>
        </w:rPr>
        <w:fldChar w:fldCharType="end"/>
      </w:r>
    </w:p>
    <w:p w:rsidR="00F26D21" w:rsidRPr="00D317FF" w:rsidRDefault="00105E4F" w:rsidP="00F26D21">
      <w:pPr>
        <w:spacing w:after="0" w:line="240" w:lineRule="auto"/>
        <w:rPr>
          <w:rFonts w:ascii="Times New Roman" w:eastAsia="Times New Roman" w:hAnsi="Times New Roman" w:cs="Times New Roman"/>
          <w:sz w:val="20"/>
          <w:szCs w:val="20"/>
          <w:lang w:eastAsia="lv-LV"/>
        </w:rPr>
      </w:pPr>
      <w:bookmarkStart w:id="6" w:name="_GoBack"/>
      <w:bookmarkEnd w:id="6"/>
      <w:r w:rsidRPr="00D317FF">
        <w:rPr>
          <w:rFonts w:ascii="Times New Roman" w:eastAsia="Times New Roman" w:hAnsi="Times New Roman" w:cs="Times New Roman"/>
          <w:sz w:val="20"/>
          <w:szCs w:val="20"/>
          <w:lang w:eastAsia="lv-LV"/>
        </w:rPr>
        <w:t>A.Bumbuls</w:t>
      </w:r>
    </w:p>
    <w:p w:rsidR="00F26D21" w:rsidRPr="00D317FF" w:rsidRDefault="00105E4F" w:rsidP="00F26D21">
      <w:pPr>
        <w:spacing w:after="0" w:line="240" w:lineRule="auto"/>
        <w:rPr>
          <w:rFonts w:ascii="Times New Roman" w:eastAsia="Times New Roman" w:hAnsi="Times New Roman" w:cs="Times New Roman"/>
          <w:sz w:val="20"/>
          <w:szCs w:val="20"/>
          <w:lang w:eastAsia="lv-LV"/>
        </w:rPr>
      </w:pPr>
      <w:r w:rsidRPr="00D317FF">
        <w:rPr>
          <w:rFonts w:ascii="Times New Roman" w:eastAsia="Times New Roman" w:hAnsi="Times New Roman" w:cs="Times New Roman"/>
          <w:sz w:val="20"/>
          <w:szCs w:val="20"/>
          <w:lang w:eastAsia="lv-LV"/>
        </w:rPr>
        <w:t>67027184</w:t>
      </w:r>
      <w:r w:rsidR="00F26D21" w:rsidRPr="00D317FF">
        <w:rPr>
          <w:rFonts w:ascii="Times New Roman" w:eastAsia="Times New Roman" w:hAnsi="Times New Roman" w:cs="Times New Roman"/>
          <w:sz w:val="20"/>
          <w:szCs w:val="20"/>
          <w:lang w:eastAsia="lv-LV"/>
        </w:rPr>
        <w:t xml:space="preserve">, </w:t>
      </w:r>
      <w:hyperlink r:id="rId8" w:history="1">
        <w:r w:rsidRPr="00D317FF">
          <w:rPr>
            <w:rStyle w:val="Hipersaite"/>
            <w:rFonts w:ascii="Times New Roman" w:eastAsia="Times New Roman" w:hAnsi="Times New Roman" w:cs="Times New Roman"/>
            <w:color w:val="auto"/>
            <w:sz w:val="20"/>
            <w:szCs w:val="20"/>
            <w:lang w:eastAsia="lv-LV"/>
          </w:rPr>
          <w:t>Adris.Bumbuls@zm.gov.lv</w:t>
        </w:r>
      </w:hyperlink>
    </w:p>
    <w:sectPr w:rsidR="00F26D21" w:rsidRPr="00D317FF" w:rsidSect="00955863">
      <w:headerReference w:type="default" r:id="rId9"/>
      <w:footerReference w:type="default" r:id="rId10"/>
      <w:footerReference w:type="first" r:id="rId11"/>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AB" w:rsidRDefault="009116AB" w:rsidP="00F26D21">
      <w:pPr>
        <w:spacing w:after="0" w:line="240" w:lineRule="auto"/>
      </w:pPr>
      <w:r>
        <w:separator/>
      </w:r>
    </w:p>
  </w:endnote>
  <w:endnote w:type="continuationSeparator" w:id="0">
    <w:p w:rsidR="009116AB" w:rsidRDefault="009116AB" w:rsidP="00F2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0A" w:rsidRPr="00105E4F" w:rsidRDefault="008E4AAF" w:rsidP="00951EA3">
    <w:pPr>
      <w:pStyle w:val="Kjene"/>
      <w:jc w:val="both"/>
      <w:rPr>
        <w:rFonts w:ascii="Times New Roman" w:hAnsi="Times New Roman" w:cs="Times New Roman"/>
        <w:sz w:val="20"/>
        <w:szCs w:val="20"/>
      </w:rPr>
    </w:pPr>
    <w:r w:rsidRPr="008E4AAF">
      <w:rPr>
        <w:rFonts w:ascii="Times New Roman" w:hAnsi="Times New Roman" w:cs="Times New Roman"/>
        <w:sz w:val="20"/>
        <w:szCs w:val="20"/>
      </w:rPr>
      <w:t>ZMAnot_101016_trakparbuve</w:t>
    </w:r>
    <w:r w:rsidR="005C3456">
      <w:rPr>
        <w:rFonts w:ascii="Times New Roman" w:hAnsi="Times New Roman" w:cs="Times New Roman"/>
        <w:sz w:val="20"/>
        <w:szCs w:val="20"/>
      </w:rPr>
      <w:t>; Ministru kabineta noteikumu projekts</w:t>
    </w:r>
    <w:r w:rsidR="00E97C0A" w:rsidRPr="00105E4F">
      <w:rPr>
        <w:rFonts w:ascii="Times New Roman" w:hAnsi="Times New Roman" w:cs="Times New Roman"/>
        <w:sz w:val="20"/>
        <w:szCs w:val="20"/>
      </w:rPr>
      <w:t xml:space="preserve"> „Traktortehnikas un tās piekabju pārbūves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0A" w:rsidRPr="00955863" w:rsidRDefault="008E4AAF" w:rsidP="00955863">
    <w:pPr>
      <w:pStyle w:val="Kjene"/>
      <w:jc w:val="both"/>
      <w:rPr>
        <w:rFonts w:ascii="Times New Roman" w:hAnsi="Times New Roman" w:cs="Times New Roman"/>
        <w:sz w:val="20"/>
        <w:szCs w:val="20"/>
      </w:rPr>
    </w:pPr>
    <w:r w:rsidRPr="008E4AAF">
      <w:rPr>
        <w:rFonts w:ascii="Times New Roman" w:hAnsi="Times New Roman" w:cs="Times New Roman"/>
        <w:sz w:val="20"/>
        <w:szCs w:val="20"/>
      </w:rPr>
      <w:t>ZMAnot_101016_trakparbuve</w:t>
    </w:r>
    <w:r w:rsidR="005C3456">
      <w:rPr>
        <w:rFonts w:ascii="Times New Roman" w:hAnsi="Times New Roman" w:cs="Times New Roman"/>
        <w:sz w:val="20"/>
        <w:szCs w:val="20"/>
      </w:rPr>
      <w:t>; Ministru kabineta noteikumu projekts</w:t>
    </w:r>
    <w:r w:rsidR="005C3456" w:rsidRPr="00105E4F">
      <w:rPr>
        <w:rFonts w:ascii="Times New Roman" w:hAnsi="Times New Roman" w:cs="Times New Roman"/>
        <w:sz w:val="20"/>
        <w:szCs w:val="20"/>
      </w:rPr>
      <w:t xml:space="preserve"> „Traktortehnikas un tās piekabju pārbūves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AB" w:rsidRDefault="009116AB" w:rsidP="00F26D21">
      <w:pPr>
        <w:spacing w:after="0" w:line="240" w:lineRule="auto"/>
      </w:pPr>
      <w:r>
        <w:separator/>
      </w:r>
    </w:p>
  </w:footnote>
  <w:footnote w:type="continuationSeparator" w:id="0">
    <w:p w:rsidR="009116AB" w:rsidRDefault="009116AB" w:rsidP="00F26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25637828"/>
      <w:docPartObj>
        <w:docPartGallery w:val="Page Numbers (Top of Page)"/>
        <w:docPartUnique/>
      </w:docPartObj>
    </w:sdtPr>
    <w:sdtEndPr/>
    <w:sdtContent>
      <w:p w:rsidR="00E97C0A" w:rsidRPr="00C16AC9" w:rsidRDefault="00E97C0A" w:rsidP="00955863">
        <w:pPr>
          <w:pStyle w:val="Galvene"/>
          <w:jc w:val="center"/>
          <w:rPr>
            <w:rFonts w:ascii="Times New Roman" w:hAnsi="Times New Roman" w:cs="Times New Roman"/>
            <w:sz w:val="24"/>
            <w:szCs w:val="24"/>
          </w:rPr>
        </w:pPr>
        <w:r w:rsidRPr="00C16AC9">
          <w:rPr>
            <w:rFonts w:ascii="Times New Roman" w:hAnsi="Times New Roman" w:cs="Times New Roman"/>
            <w:sz w:val="24"/>
            <w:szCs w:val="24"/>
          </w:rPr>
          <w:fldChar w:fldCharType="begin"/>
        </w:r>
        <w:r w:rsidRPr="00C16AC9">
          <w:rPr>
            <w:rFonts w:ascii="Times New Roman" w:hAnsi="Times New Roman" w:cs="Times New Roman"/>
            <w:sz w:val="24"/>
            <w:szCs w:val="24"/>
          </w:rPr>
          <w:instrText>PAGE   \* MERGEFORMAT</w:instrText>
        </w:r>
        <w:r w:rsidRPr="00C16AC9">
          <w:rPr>
            <w:rFonts w:ascii="Times New Roman" w:hAnsi="Times New Roman" w:cs="Times New Roman"/>
            <w:sz w:val="24"/>
            <w:szCs w:val="24"/>
          </w:rPr>
          <w:fldChar w:fldCharType="separate"/>
        </w:r>
        <w:r w:rsidR="008E4AAF">
          <w:rPr>
            <w:rFonts w:ascii="Times New Roman" w:hAnsi="Times New Roman" w:cs="Times New Roman"/>
            <w:noProof/>
            <w:sz w:val="24"/>
            <w:szCs w:val="24"/>
          </w:rPr>
          <w:t>5</w:t>
        </w:r>
        <w:r w:rsidRPr="00C16AC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C1"/>
    <w:multiLevelType w:val="hybridMultilevel"/>
    <w:tmpl w:val="A116794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E047B3"/>
    <w:multiLevelType w:val="hybridMultilevel"/>
    <w:tmpl w:val="93EA2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93F53"/>
    <w:multiLevelType w:val="hybridMultilevel"/>
    <w:tmpl w:val="13868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835C85"/>
    <w:multiLevelType w:val="hybridMultilevel"/>
    <w:tmpl w:val="0C6024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5134B9"/>
    <w:multiLevelType w:val="hybridMultilevel"/>
    <w:tmpl w:val="D2245F32"/>
    <w:lvl w:ilvl="0" w:tplc="5CE8AD0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73"/>
    <w:rsid w:val="0000162E"/>
    <w:rsid w:val="00001FEE"/>
    <w:rsid w:val="00011081"/>
    <w:rsid w:val="0001380B"/>
    <w:rsid w:val="00015DB3"/>
    <w:rsid w:val="000174EC"/>
    <w:rsid w:val="000235BC"/>
    <w:rsid w:val="00024EB5"/>
    <w:rsid w:val="00031437"/>
    <w:rsid w:val="00037A51"/>
    <w:rsid w:val="000412C0"/>
    <w:rsid w:val="000468BD"/>
    <w:rsid w:val="00050598"/>
    <w:rsid w:val="00054C4A"/>
    <w:rsid w:val="00065AA0"/>
    <w:rsid w:val="000732F3"/>
    <w:rsid w:val="00082FE2"/>
    <w:rsid w:val="000846AF"/>
    <w:rsid w:val="00086130"/>
    <w:rsid w:val="00091559"/>
    <w:rsid w:val="00092792"/>
    <w:rsid w:val="000927B0"/>
    <w:rsid w:val="00094C16"/>
    <w:rsid w:val="000A5659"/>
    <w:rsid w:val="000A6B42"/>
    <w:rsid w:val="000B5B72"/>
    <w:rsid w:val="000B64DD"/>
    <w:rsid w:val="000C0394"/>
    <w:rsid w:val="000C5B81"/>
    <w:rsid w:val="000C634C"/>
    <w:rsid w:val="000C7391"/>
    <w:rsid w:val="000D182F"/>
    <w:rsid w:val="00105E4F"/>
    <w:rsid w:val="00113752"/>
    <w:rsid w:val="00114B82"/>
    <w:rsid w:val="00121ECF"/>
    <w:rsid w:val="001243CF"/>
    <w:rsid w:val="00132CAB"/>
    <w:rsid w:val="001337F7"/>
    <w:rsid w:val="001516E6"/>
    <w:rsid w:val="00152849"/>
    <w:rsid w:val="00157FBD"/>
    <w:rsid w:val="00167FEF"/>
    <w:rsid w:val="001722EA"/>
    <w:rsid w:val="001729B3"/>
    <w:rsid w:val="00172A86"/>
    <w:rsid w:val="001830F4"/>
    <w:rsid w:val="00183EDC"/>
    <w:rsid w:val="00192B02"/>
    <w:rsid w:val="00193042"/>
    <w:rsid w:val="00194B6F"/>
    <w:rsid w:val="001975DB"/>
    <w:rsid w:val="001A1B27"/>
    <w:rsid w:val="001A70B6"/>
    <w:rsid w:val="001B3487"/>
    <w:rsid w:val="001B42BB"/>
    <w:rsid w:val="001D351F"/>
    <w:rsid w:val="001D664C"/>
    <w:rsid w:val="001E0120"/>
    <w:rsid w:val="001E6108"/>
    <w:rsid w:val="001E6ED9"/>
    <w:rsid w:val="001E7BE3"/>
    <w:rsid w:val="001F70B9"/>
    <w:rsid w:val="00221C5D"/>
    <w:rsid w:val="002339FC"/>
    <w:rsid w:val="00234321"/>
    <w:rsid w:val="00237004"/>
    <w:rsid w:val="00237ED0"/>
    <w:rsid w:val="002428B5"/>
    <w:rsid w:val="00247482"/>
    <w:rsid w:val="00247FCD"/>
    <w:rsid w:val="00251880"/>
    <w:rsid w:val="00255C70"/>
    <w:rsid w:val="002634CB"/>
    <w:rsid w:val="002642CA"/>
    <w:rsid w:val="002710AE"/>
    <w:rsid w:val="002775E9"/>
    <w:rsid w:val="002905E4"/>
    <w:rsid w:val="002922A1"/>
    <w:rsid w:val="002A008E"/>
    <w:rsid w:val="002B080C"/>
    <w:rsid w:val="002D4ED3"/>
    <w:rsid w:val="002D78A3"/>
    <w:rsid w:val="002F0C1A"/>
    <w:rsid w:val="002F5B1E"/>
    <w:rsid w:val="002F5B68"/>
    <w:rsid w:val="00304EE3"/>
    <w:rsid w:val="00311ECA"/>
    <w:rsid w:val="00312DA3"/>
    <w:rsid w:val="003135B9"/>
    <w:rsid w:val="003157A3"/>
    <w:rsid w:val="003212ED"/>
    <w:rsid w:val="003377B4"/>
    <w:rsid w:val="00343212"/>
    <w:rsid w:val="003516AF"/>
    <w:rsid w:val="00364ADF"/>
    <w:rsid w:val="00367EA6"/>
    <w:rsid w:val="00380840"/>
    <w:rsid w:val="0038176E"/>
    <w:rsid w:val="00384DFD"/>
    <w:rsid w:val="003872FC"/>
    <w:rsid w:val="003938CF"/>
    <w:rsid w:val="003A5459"/>
    <w:rsid w:val="003A5A4E"/>
    <w:rsid w:val="003B4FE5"/>
    <w:rsid w:val="003E3BB0"/>
    <w:rsid w:val="003F78D6"/>
    <w:rsid w:val="003F7F21"/>
    <w:rsid w:val="00431FEA"/>
    <w:rsid w:val="00435802"/>
    <w:rsid w:val="00441739"/>
    <w:rsid w:val="004457BA"/>
    <w:rsid w:val="0045689E"/>
    <w:rsid w:val="00456F16"/>
    <w:rsid w:val="00460DEE"/>
    <w:rsid w:val="00466975"/>
    <w:rsid w:val="004721AE"/>
    <w:rsid w:val="00472B59"/>
    <w:rsid w:val="00476B5F"/>
    <w:rsid w:val="00480172"/>
    <w:rsid w:val="00494B28"/>
    <w:rsid w:val="004A1687"/>
    <w:rsid w:val="004A75F5"/>
    <w:rsid w:val="004B1A34"/>
    <w:rsid w:val="004C138A"/>
    <w:rsid w:val="004C452C"/>
    <w:rsid w:val="004C7505"/>
    <w:rsid w:val="004D0544"/>
    <w:rsid w:val="004D3074"/>
    <w:rsid w:val="004E05E2"/>
    <w:rsid w:val="004E49D1"/>
    <w:rsid w:val="004E69E3"/>
    <w:rsid w:val="004E7632"/>
    <w:rsid w:val="004E77F1"/>
    <w:rsid w:val="004F0815"/>
    <w:rsid w:val="004F31EC"/>
    <w:rsid w:val="004F6304"/>
    <w:rsid w:val="004F7DA2"/>
    <w:rsid w:val="0050565A"/>
    <w:rsid w:val="00506C72"/>
    <w:rsid w:val="00512128"/>
    <w:rsid w:val="005214C4"/>
    <w:rsid w:val="00522756"/>
    <w:rsid w:val="005250B1"/>
    <w:rsid w:val="005361F0"/>
    <w:rsid w:val="005367E7"/>
    <w:rsid w:val="005376FE"/>
    <w:rsid w:val="005407AC"/>
    <w:rsid w:val="00546E68"/>
    <w:rsid w:val="00552B85"/>
    <w:rsid w:val="00554C8A"/>
    <w:rsid w:val="005574D7"/>
    <w:rsid w:val="00563131"/>
    <w:rsid w:val="005641FB"/>
    <w:rsid w:val="005643B8"/>
    <w:rsid w:val="00565CB9"/>
    <w:rsid w:val="0056643D"/>
    <w:rsid w:val="0056695F"/>
    <w:rsid w:val="00572CB4"/>
    <w:rsid w:val="00583E2D"/>
    <w:rsid w:val="00583F97"/>
    <w:rsid w:val="00590D2D"/>
    <w:rsid w:val="005918E2"/>
    <w:rsid w:val="005921A2"/>
    <w:rsid w:val="00593F45"/>
    <w:rsid w:val="005A0966"/>
    <w:rsid w:val="005A3745"/>
    <w:rsid w:val="005B2426"/>
    <w:rsid w:val="005B377B"/>
    <w:rsid w:val="005C3456"/>
    <w:rsid w:val="005C3733"/>
    <w:rsid w:val="005E3DCD"/>
    <w:rsid w:val="005F24DD"/>
    <w:rsid w:val="00600EC5"/>
    <w:rsid w:val="0062455E"/>
    <w:rsid w:val="00625EC2"/>
    <w:rsid w:val="006303A5"/>
    <w:rsid w:val="006364C9"/>
    <w:rsid w:val="00642F37"/>
    <w:rsid w:val="00651300"/>
    <w:rsid w:val="00655500"/>
    <w:rsid w:val="006624E9"/>
    <w:rsid w:val="0066485E"/>
    <w:rsid w:val="0066504A"/>
    <w:rsid w:val="006737DD"/>
    <w:rsid w:val="00683799"/>
    <w:rsid w:val="00694210"/>
    <w:rsid w:val="00696228"/>
    <w:rsid w:val="006A2884"/>
    <w:rsid w:val="006A403D"/>
    <w:rsid w:val="006A4B70"/>
    <w:rsid w:val="006B08E7"/>
    <w:rsid w:val="006B36D5"/>
    <w:rsid w:val="006C084B"/>
    <w:rsid w:val="006C6F54"/>
    <w:rsid w:val="006D575F"/>
    <w:rsid w:val="006D647A"/>
    <w:rsid w:val="006D7BAC"/>
    <w:rsid w:val="006E381A"/>
    <w:rsid w:val="007101D8"/>
    <w:rsid w:val="007122C5"/>
    <w:rsid w:val="00715218"/>
    <w:rsid w:val="00725E05"/>
    <w:rsid w:val="00731427"/>
    <w:rsid w:val="0074024F"/>
    <w:rsid w:val="0074464D"/>
    <w:rsid w:val="007452FC"/>
    <w:rsid w:val="00760DDE"/>
    <w:rsid w:val="0076154D"/>
    <w:rsid w:val="00764523"/>
    <w:rsid w:val="007658B8"/>
    <w:rsid w:val="007705A5"/>
    <w:rsid w:val="007712EB"/>
    <w:rsid w:val="00774F24"/>
    <w:rsid w:val="0077727A"/>
    <w:rsid w:val="007779DD"/>
    <w:rsid w:val="007810BE"/>
    <w:rsid w:val="0078776C"/>
    <w:rsid w:val="00790DAE"/>
    <w:rsid w:val="00792276"/>
    <w:rsid w:val="007A02CC"/>
    <w:rsid w:val="007B2AD3"/>
    <w:rsid w:val="007B2E02"/>
    <w:rsid w:val="007C452C"/>
    <w:rsid w:val="007C571F"/>
    <w:rsid w:val="007C74CA"/>
    <w:rsid w:val="007D5493"/>
    <w:rsid w:val="007E399F"/>
    <w:rsid w:val="007E725F"/>
    <w:rsid w:val="007E74AB"/>
    <w:rsid w:val="007F56C7"/>
    <w:rsid w:val="00814806"/>
    <w:rsid w:val="00814BFB"/>
    <w:rsid w:val="00822A78"/>
    <w:rsid w:val="0083166F"/>
    <w:rsid w:val="008319CD"/>
    <w:rsid w:val="00836212"/>
    <w:rsid w:val="008427C5"/>
    <w:rsid w:val="008433FA"/>
    <w:rsid w:val="00846B4C"/>
    <w:rsid w:val="00851F8E"/>
    <w:rsid w:val="008553C3"/>
    <w:rsid w:val="00857918"/>
    <w:rsid w:val="00857DC8"/>
    <w:rsid w:val="00861230"/>
    <w:rsid w:val="00861250"/>
    <w:rsid w:val="0086192E"/>
    <w:rsid w:val="00870211"/>
    <w:rsid w:val="0087112D"/>
    <w:rsid w:val="00875F87"/>
    <w:rsid w:val="008836C1"/>
    <w:rsid w:val="00890BD7"/>
    <w:rsid w:val="008929E1"/>
    <w:rsid w:val="00896931"/>
    <w:rsid w:val="008A33AF"/>
    <w:rsid w:val="008B30E9"/>
    <w:rsid w:val="008B5887"/>
    <w:rsid w:val="008C48F2"/>
    <w:rsid w:val="008C5838"/>
    <w:rsid w:val="008C7CBA"/>
    <w:rsid w:val="008D2173"/>
    <w:rsid w:val="008E4AAF"/>
    <w:rsid w:val="008E4BF0"/>
    <w:rsid w:val="008E6139"/>
    <w:rsid w:val="008E7647"/>
    <w:rsid w:val="008F6391"/>
    <w:rsid w:val="00907865"/>
    <w:rsid w:val="009116AB"/>
    <w:rsid w:val="00913929"/>
    <w:rsid w:val="00914F5D"/>
    <w:rsid w:val="009205BD"/>
    <w:rsid w:val="00926A6E"/>
    <w:rsid w:val="0094469E"/>
    <w:rsid w:val="00951EA3"/>
    <w:rsid w:val="00955863"/>
    <w:rsid w:val="00961676"/>
    <w:rsid w:val="00961E17"/>
    <w:rsid w:val="00970FE1"/>
    <w:rsid w:val="0097147F"/>
    <w:rsid w:val="009742AE"/>
    <w:rsid w:val="00976CF3"/>
    <w:rsid w:val="00977D34"/>
    <w:rsid w:val="00977FE5"/>
    <w:rsid w:val="009835E8"/>
    <w:rsid w:val="00992B34"/>
    <w:rsid w:val="009942B2"/>
    <w:rsid w:val="009943AA"/>
    <w:rsid w:val="009A1EC5"/>
    <w:rsid w:val="009A6514"/>
    <w:rsid w:val="009A70C6"/>
    <w:rsid w:val="009B151A"/>
    <w:rsid w:val="009B1E92"/>
    <w:rsid w:val="009C3010"/>
    <w:rsid w:val="009C6C44"/>
    <w:rsid w:val="009D1E1A"/>
    <w:rsid w:val="009D3FD6"/>
    <w:rsid w:val="009E46B3"/>
    <w:rsid w:val="009F2D47"/>
    <w:rsid w:val="009F5A62"/>
    <w:rsid w:val="009F7D97"/>
    <w:rsid w:val="00A007C5"/>
    <w:rsid w:val="00A31AE8"/>
    <w:rsid w:val="00A470F4"/>
    <w:rsid w:val="00A5110E"/>
    <w:rsid w:val="00A520F7"/>
    <w:rsid w:val="00A602FF"/>
    <w:rsid w:val="00A61C68"/>
    <w:rsid w:val="00A64D41"/>
    <w:rsid w:val="00A65040"/>
    <w:rsid w:val="00A67E5B"/>
    <w:rsid w:val="00A70EE6"/>
    <w:rsid w:val="00A749CE"/>
    <w:rsid w:val="00A76CE2"/>
    <w:rsid w:val="00A875FB"/>
    <w:rsid w:val="00A96250"/>
    <w:rsid w:val="00AB04E4"/>
    <w:rsid w:val="00AB1CC1"/>
    <w:rsid w:val="00AB466F"/>
    <w:rsid w:val="00AC7E31"/>
    <w:rsid w:val="00AD0CC2"/>
    <w:rsid w:val="00AD3C20"/>
    <w:rsid w:val="00AD6B6E"/>
    <w:rsid w:val="00AD73DE"/>
    <w:rsid w:val="00AF0C32"/>
    <w:rsid w:val="00AF43CF"/>
    <w:rsid w:val="00B00763"/>
    <w:rsid w:val="00B026CE"/>
    <w:rsid w:val="00B034E8"/>
    <w:rsid w:val="00B040CF"/>
    <w:rsid w:val="00B147C2"/>
    <w:rsid w:val="00B1792E"/>
    <w:rsid w:val="00B213A7"/>
    <w:rsid w:val="00B345A9"/>
    <w:rsid w:val="00B412D4"/>
    <w:rsid w:val="00B4269B"/>
    <w:rsid w:val="00B45212"/>
    <w:rsid w:val="00B5320B"/>
    <w:rsid w:val="00B54DD4"/>
    <w:rsid w:val="00B6082F"/>
    <w:rsid w:val="00B8144B"/>
    <w:rsid w:val="00B81758"/>
    <w:rsid w:val="00B84D19"/>
    <w:rsid w:val="00B910FB"/>
    <w:rsid w:val="00B91853"/>
    <w:rsid w:val="00B9724D"/>
    <w:rsid w:val="00B97804"/>
    <w:rsid w:val="00BA03FE"/>
    <w:rsid w:val="00BA1129"/>
    <w:rsid w:val="00BA1F76"/>
    <w:rsid w:val="00BB1FBB"/>
    <w:rsid w:val="00BB214A"/>
    <w:rsid w:val="00BD019B"/>
    <w:rsid w:val="00BD207A"/>
    <w:rsid w:val="00BD2F6F"/>
    <w:rsid w:val="00BD4195"/>
    <w:rsid w:val="00BD5A23"/>
    <w:rsid w:val="00BD6DB4"/>
    <w:rsid w:val="00BE5D8F"/>
    <w:rsid w:val="00BF030D"/>
    <w:rsid w:val="00C058D9"/>
    <w:rsid w:val="00C06344"/>
    <w:rsid w:val="00C124D9"/>
    <w:rsid w:val="00C16AC9"/>
    <w:rsid w:val="00C17FBA"/>
    <w:rsid w:val="00C21EBA"/>
    <w:rsid w:val="00C24234"/>
    <w:rsid w:val="00C31927"/>
    <w:rsid w:val="00C32473"/>
    <w:rsid w:val="00C45E73"/>
    <w:rsid w:val="00C4629A"/>
    <w:rsid w:val="00C46B8A"/>
    <w:rsid w:val="00C46C0B"/>
    <w:rsid w:val="00C52F0A"/>
    <w:rsid w:val="00C62A58"/>
    <w:rsid w:val="00C741B4"/>
    <w:rsid w:val="00C812BA"/>
    <w:rsid w:val="00C847A8"/>
    <w:rsid w:val="00C961D1"/>
    <w:rsid w:val="00CA0FE1"/>
    <w:rsid w:val="00CA2C5A"/>
    <w:rsid w:val="00CB7540"/>
    <w:rsid w:val="00CC28E8"/>
    <w:rsid w:val="00CD1FFB"/>
    <w:rsid w:val="00CE1126"/>
    <w:rsid w:val="00CE2222"/>
    <w:rsid w:val="00CF080E"/>
    <w:rsid w:val="00CF2A38"/>
    <w:rsid w:val="00CF4415"/>
    <w:rsid w:val="00D043D9"/>
    <w:rsid w:val="00D1433B"/>
    <w:rsid w:val="00D264CA"/>
    <w:rsid w:val="00D317FF"/>
    <w:rsid w:val="00D3778A"/>
    <w:rsid w:val="00D40485"/>
    <w:rsid w:val="00D4306A"/>
    <w:rsid w:val="00D464AE"/>
    <w:rsid w:val="00D54278"/>
    <w:rsid w:val="00D62EBD"/>
    <w:rsid w:val="00D8526B"/>
    <w:rsid w:val="00D85ACA"/>
    <w:rsid w:val="00D90C22"/>
    <w:rsid w:val="00D91ABA"/>
    <w:rsid w:val="00D92C70"/>
    <w:rsid w:val="00D96283"/>
    <w:rsid w:val="00DA2F5D"/>
    <w:rsid w:val="00DB1ED4"/>
    <w:rsid w:val="00DC1125"/>
    <w:rsid w:val="00DC4460"/>
    <w:rsid w:val="00DD5FC4"/>
    <w:rsid w:val="00DE5EB2"/>
    <w:rsid w:val="00DF12A6"/>
    <w:rsid w:val="00DF30A6"/>
    <w:rsid w:val="00DF4103"/>
    <w:rsid w:val="00E051F2"/>
    <w:rsid w:val="00E06925"/>
    <w:rsid w:val="00E12F93"/>
    <w:rsid w:val="00E27679"/>
    <w:rsid w:val="00E355F3"/>
    <w:rsid w:val="00E41DB7"/>
    <w:rsid w:val="00E437BF"/>
    <w:rsid w:val="00E45962"/>
    <w:rsid w:val="00E473A1"/>
    <w:rsid w:val="00E5723E"/>
    <w:rsid w:val="00E608F4"/>
    <w:rsid w:val="00E631EC"/>
    <w:rsid w:val="00E66210"/>
    <w:rsid w:val="00E773F5"/>
    <w:rsid w:val="00E90EDD"/>
    <w:rsid w:val="00E91A0F"/>
    <w:rsid w:val="00E91C90"/>
    <w:rsid w:val="00E92198"/>
    <w:rsid w:val="00E97C0A"/>
    <w:rsid w:val="00EB5FD1"/>
    <w:rsid w:val="00EB675C"/>
    <w:rsid w:val="00EB7DA1"/>
    <w:rsid w:val="00EB7E14"/>
    <w:rsid w:val="00ED28A6"/>
    <w:rsid w:val="00ED2ADE"/>
    <w:rsid w:val="00EE0396"/>
    <w:rsid w:val="00EE52B2"/>
    <w:rsid w:val="00EE7DDF"/>
    <w:rsid w:val="00EF1837"/>
    <w:rsid w:val="00F1493D"/>
    <w:rsid w:val="00F2228A"/>
    <w:rsid w:val="00F223A1"/>
    <w:rsid w:val="00F22A45"/>
    <w:rsid w:val="00F26D21"/>
    <w:rsid w:val="00F3034D"/>
    <w:rsid w:val="00F316A7"/>
    <w:rsid w:val="00F326D9"/>
    <w:rsid w:val="00F3714F"/>
    <w:rsid w:val="00F44BA5"/>
    <w:rsid w:val="00F46FA0"/>
    <w:rsid w:val="00F501F1"/>
    <w:rsid w:val="00F50482"/>
    <w:rsid w:val="00F54E11"/>
    <w:rsid w:val="00F603F9"/>
    <w:rsid w:val="00F62396"/>
    <w:rsid w:val="00F64B85"/>
    <w:rsid w:val="00F7268E"/>
    <w:rsid w:val="00F86174"/>
    <w:rsid w:val="00F90B28"/>
    <w:rsid w:val="00FA6F68"/>
    <w:rsid w:val="00FA7F99"/>
    <w:rsid w:val="00FB2C54"/>
    <w:rsid w:val="00FB6450"/>
    <w:rsid w:val="00FB6C68"/>
    <w:rsid w:val="00FC0586"/>
    <w:rsid w:val="00FC1962"/>
    <w:rsid w:val="00FC250C"/>
    <w:rsid w:val="00FC5ACD"/>
    <w:rsid w:val="00FC608F"/>
    <w:rsid w:val="00FD2ECF"/>
    <w:rsid w:val="00FE5AA0"/>
    <w:rsid w:val="00FE75B7"/>
    <w:rsid w:val="00FF0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BB8E7F-8D44-4156-83BC-12EF96F2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4D4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732F3"/>
    <w:pPr>
      <w:spacing w:after="0" w:line="240" w:lineRule="auto"/>
    </w:pPr>
    <w:rPr>
      <w:rFonts w:ascii="Tahoma" w:eastAsia="Times New Roman" w:hAnsi="Tahoma" w:cs="Times New Roman"/>
      <w:sz w:val="16"/>
      <w:szCs w:val="16"/>
      <w:lang w:val="x-none" w:eastAsia="lv-LV"/>
    </w:rPr>
  </w:style>
  <w:style w:type="character" w:customStyle="1" w:styleId="BalontekstsRakstz">
    <w:name w:val="Balonteksts Rakstz."/>
    <w:link w:val="Balonteksts"/>
    <w:uiPriority w:val="99"/>
    <w:semiHidden/>
    <w:rsid w:val="000732F3"/>
    <w:rPr>
      <w:rFonts w:ascii="Tahoma" w:eastAsia="Times New Roman" w:hAnsi="Tahoma" w:cs="Times New Roman"/>
      <w:sz w:val="16"/>
      <w:szCs w:val="16"/>
      <w:lang w:val="x-none" w:eastAsia="lv-LV"/>
    </w:rPr>
  </w:style>
  <w:style w:type="paragraph" w:customStyle="1" w:styleId="a">
    <w:basedOn w:val="Parasts"/>
    <w:next w:val="Paraststmeklis"/>
    <w:rsid w:val="003212ED"/>
    <w:pPr>
      <w:spacing w:before="100" w:after="100" w:line="240" w:lineRule="auto"/>
    </w:pPr>
    <w:rPr>
      <w:rFonts w:ascii="Times New Roman" w:eastAsia="Times New Roman" w:hAnsi="Times New Roman" w:cs="Times New Roman"/>
      <w:noProof/>
      <w:sz w:val="24"/>
      <w:szCs w:val="20"/>
      <w:lang w:val="en-AU" w:eastAsia="lv-LV"/>
    </w:rPr>
  </w:style>
  <w:style w:type="paragraph" w:styleId="Paraststmeklis">
    <w:name w:val="Normal (Web)"/>
    <w:basedOn w:val="Parasts"/>
    <w:unhideWhenUsed/>
    <w:rsid w:val="003212ED"/>
    <w:rPr>
      <w:rFonts w:ascii="Times New Roman" w:hAnsi="Times New Roman" w:cs="Times New Roman"/>
      <w:sz w:val="24"/>
      <w:szCs w:val="24"/>
    </w:rPr>
  </w:style>
  <w:style w:type="character" w:styleId="Komentraatsauce">
    <w:name w:val="annotation reference"/>
    <w:uiPriority w:val="99"/>
    <w:semiHidden/>
    <w:rsid w:val="00583F97"/>
    <w:rPr>
      <w:sz w:val="16"/>
      <w:szCs w:val="16"/>
    </w:rPr>
  </w:style>
  <w:style w:type="paragraph" w:styleId="Komentrateksts">
    <w:name w:val="annotation text"/>
    <w:basedOn w:val="Parasts"/>
    <w:link w:val="KomentratekstsRakstz"/>
    <w:uiPriority w:val="99"/>
    <w:semiHidden/>
    <w:rsid w:val="00583F97"/>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583F97"/>
    <w:rPr>
      <w:rFonts w:ascii="Times New Roman" w:eastAsia="Times New Roman" w:hAnsi="Times New Roman" w:cs="Times New Roman"/>
      <w:sz w:val="20"/>
      <w:szCs w:val="20"/>
      <w:lang w:eastAsia="lv-LV"/>
    </w:rPr>
  </w:style>
  <w:style w:type="paragraph" w:customStyle="1" w:styleId="naiskr">
    <w:name w:val="naiskr"/>
    <w:basedOn w:val="Parasts"/>
    <w:rsid w:val="00651300"/>
    <w:pPr>
      <w:spacing w:before="75" w:after="75" w:line="240" w:lineRule="auto"/>
    </w:pPr>
    <w:rPr>
      <w:rFonts w:ascii="Times New Roman" w:eastAsia="Times New Roman" w:hAnsi="Times New Roman" w:cs="Times New Roman"/>
      <w:sz w:val="24"/>
      <w:szCs w:val="24"/>
      <w:lang w:eastAsia="lv-LV"/>
    </w:rPr>
  </w:style>
  <w:style w:type="character" w:styleId="Izteiksmgs">
    <w:name w:val="Strong"/>
    <w:qFormat/>
    <w:rsid w:val="00651300"/>
    <w:rPr>
      <w:b/>
      <w:bCs/>
    </w:rPr>
  </w:style>
  <w:style w:type="paragraph" w:styleId="Komentratma">
    <w:name w:val="annotation subject"/>
    <w:basedOn w:val="Komentrateksts"/>
    <w:next w:val="Komentrateksts"/>
    <w:link w:val="KomentratmaRakstz"/>
    <w:uiPriority w:val="99"/>
    <w:semiHidden/>
    <w:unhideWhenUsed/>
    <w:rsid w:val="00EB7DA1"/>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EB7DA1"/>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C6F54"/>
    <w:pPr>
      <w:ind w:left="720"/>
      <w:contextualSpacing/>
    </w:pPr>
  </w:style>
  <w:style w:type="paragraph" w:styleId="Galvene">
    <w:name w:val="header"/>
    <w:basedOn w:val="Parasts"/>
    <w:link w:val="GalveneRakstz"/>
    <w:uiPriority w:val="99"/>
    <w:unhideWhenUsed/>
    <w:rsid w:val="00F26D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6D21"/>
  </w:style>
  <w:style w:type="paragraph" w:styleId="Kjene">
    <w:name w:val="footer"/>
    <w:basedOn w:val="Parasts"/>
    <w:link w:val="KjeneRakstz"/>
    <w:uiPriority w:val="99"/>
    <w:unhideWhenUsed/>
    <w:rsid w:val="00F26D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6D21"/>
  </w:style>
  <w:style w:type="paragraph" w:customStyle="1" w:styleId="naisnod">
    <w:name w:val="naisnod"/>
    <w:basedOn w:val="Parasts"/>
    <w:rsid w:val="00CF2A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CF2A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
    <w:name w:val="Rakstz."/>
    <w:basedOn w:val="Parasts"/>
    <w:rsid w:val="000C634C"/>
    <w:pPr>
      <w:spacing w:before="40" w:after="0" w:line="240" w:lineRule="auto"/>
    </w:pPr>
    <w:rPr>
      <w:rFonts w:ascii="Times New Roman" w:eastAsia="Times New Roman" w:hAnsi="Times New Roman" w:cs="Times New Roman"/>
      <w:sz w:val="24"/>
      <w:szCs w:val="24"/>
      <w:lang w:val="pl-PL" w:eastAsia="pl-PL"/>
    </w:rPr>
  </w:style>
  <w:style w:type="paragraph" w:customStyle="1" w:styleId="Rakstz0">
    <w:name w:val="Rakstz."/>
    <w:basedOn w:val="Parasts"/>
    <w:rsid w:val="00054C4A"/>
    <w:pPr>
      <w:spacing w:before="40" w:after="0" w:line="240" w:lineRule="auto"/>
    </w:pPr>
    <w:rPr>
      <w:rFonts w:ascii="Times New Roman" w:eastAsia="Times New Roman" w:hAnsi="Times New Roman" w:cs="Times New Roman"/>
      <w:sz w:val="24"/>
      <w:szCs w:val="24"/>
      <w:lang w:val="pl-PL" w:eastAsia="pl-PL"/>
    </w:rPr>
  </w:style>
  <w:style w:type="character" w:styleId="Hipersaite">
    <w:name w:val="Hyperlink"/>
    <w:basedOn w:val="Noklusjumarindkopasfonts"/>
    <w:uiPriority w:val="99"/>
    <w:unhideWhenUsed/>
    <w:rsid w:val="00466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0053">
      <w:bodyDiv w:val="1"/>
      <w:marLeft w:val="0"/>
      <w:marRight w:val="0"/>
      <w:marTop w:val="0"/>
      <w:marBottom w:val="0"/>
      <w:divBdr>
        <w:top w:val="none" w:sz="0" w:space="0" w:color="auto"/>
        <w:left w:val="none" w:sz="0" w:space="0" w:color="auto"/>
        <w:bottom w:val="none" w:sz="0" w:space="0" w:color="auto"/>
        <w:right w:val="none" w:sz="0" w:space="0" w:color="auto"/>
      </w:divBdr>
      <w:divsChild>
        <w:div w:id="1478960344">
          <w:marLeft w:val="0"/>
          <w:marRight w:val="0"/>
          <w:marTop w:val="0"/>
          <w:marBottom w:val="0"/>
          <w:divBdr>
            <w:top w:val="none" w:sz="0" w:space="0" w:color="auto"/>
            <w:left w:val="none" w:sz="0" w:space="0" w:color="auto"/>
            <w:bottom w:val="none" w:sz="0" w:space="0" w:color="auto"/>
            <w:right w:val="none" w:sz="0" w:space="0" w:color="auto"/>
          </w:divBdr>
          <w:divsChild>
            <w:div w:id="110322360">
              <w:marLeft w:val="0"/>
              <w:marRight w:val="0"/>
              <w:marTop w:val="0"/>
              <w:marBottom w:val="0"/>
              <w:divBdr>
                <w:top w:val="none" w:sz="0" w:space="0" w:color="auto"/>
                <w:left w:val="none" w:sz="0" w:space="0" w:color="auto"/>
                <w:bottom w:val="none" w:sz="0" w:space="0" w:color="auto"/>
                <w:right w:val="none" w:sz="0" w:space="0" w:color="auto"/>
              </w:divBdr>
              <w:divsChild>
                <w:div w:id="194121075">
                  <w:marLeft w:val="0"/>
                  <w:marRight w:val="0"/>
                  <w:marTop w:val="0"/>
                  <w:marBottom w:val="0"/>
                  <w:divBdr>
                    <w:top w:val="none" w:sz="0" w:space="0" w:color="auto"/>
                    <w:left w:val="none" w:sz="0" w:space="0" w:color="auto"/>
                    <w:bottom w:val="none" w:sz="0" w:space="0" w:color="auto"/>
                    <w:right w:val="none" w:sz="0" w:space="0" w:color="auto"/>
                  </w:divBdr>
                  <w:divsChild>
                    <w:div w:id="1740245046">
                      <w:marLeft w:val="0"/>
                      <w:marRight w:val="0"/>
                      <w:marTop w:val="0"/>
                      <w:marBottom w:val="0"/>
                      <w:divBdr>
                        <w:top w:val="none" w:sz="0" w:space="0" w:color="auto"/>
                        <w:left w:val="none" w:sz="0" w:space="0" w:color="auto"/>
                        <w:bottom w:val="none" w:sz="0" w:space="0" w:color="auto"/>
                        <w:right w:val="none" w:sz="0" w:space="0" w:color="auto"/>
                      </w:divBdr>
                      <w:divsChild>
                        <w:div w:id="130631749">
                          <w:marLeft w:val="0"/>
                          <w:marRight w:val="0"/>
                          <w:marTop w:val="0"/>
                          <w:marBottom w:val="0"/>
                          <w:divBdr>
                            <w:top w:val="none" w:sz="0" w:space="0" w:color="auto"/>
                            <w:left w:val="none" w:sz="0" w:space="0" w:color="auto"/>
                            <w:bottom w:val="none" w:sz="0" w:space="0" w:color="auto"/>
                            <w:right w:val="none" w:sz="0" w:space="0" w:color="auto"/>
                          </w:divBdr>
                          <w:divsChild>
                            <w:div w:id="824932936">
                              <w:marLeft w:val="0"/>
                              <w:marRight w:val="0"/>
                              <w:marTop w:val="480"/>
                              <w:marBottom w:val="240"/>
                              <w:divBdr>
                                <w:top w:val="none" w:sz="0" w:space="0" w:color="auto"/>
                                <w:left w:val="none" w:sz="0" w:space="0" w:color="auto"/>
                                <w:bottom w:val="none" w:sz="0" w:space="0" w:color="auto"/>
                                <w:right w:val="none" w:sz="0" w:space="0" w:color="auto"/>
                              </w:divBdr>
                            </w:div>
                            <w:div w:id="12515040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902095">
      <w:bodyDiv w:val="1"/>
      <w:marLeft w:val="0"/>
      <w:marRight w:val="0"/>
      <w:marTop w:val="0"/>
      <w:marBottom w:val="0"/>
      <w:divBdr>
        <w:top w:val="none" w:sz="0" w:space="0" w:color="auto"/>
        <w:left w:val="none" w:sz="0" w:space="0" w:color="auto"/>
        <w:bottom w:val="none" w:sz="0" w:space="0" w:color="auto"/>
        <w:right w:val="none" w:sz="0" w:space="0" w:color="auto"/>
      </w:divBdr>
      <w:divsChild>
        <w:div w:id="301086311">
          <w:marLeft w:val="0"/>
          <w:marRight w:val="0"/>
          <w:marTop w:val="0"/>
          <w:marBottom w:val="0"/>
          <w:divBdr>
            <w:top w:val="none" w:sz="0" w:space="0" w:color="auto"/>
            <w:left w:val="none" w:sz="0" w:space="0" w:color="auto"/>
            <w:bottom w:val="none" w:sz="0" w:space="0" w:color="auto"/>
            <w:right w:val="none" w:sz="0" w:space="0" w:color="auto"/>
          </w:divBdr>
        </w:div>
        <w:div w:id="462386182">
          <w:marLeft w:val="0"/>
          <w:marRight w:val="0"/>
          <w:marTop w:val="0"/>
          <w:marBottom w:val="0"/>
          <w:divBdr>
            <w:top w:val="none" w:sz="0" w:space="0" w:color="auto"/>
            <w:left w:val="none" w:sz="0" w:space="0" w:color="auto"/>
            <w:bottom w:val="none" w:sz="0" w:space="0" w:color="auto"/>
            <w:right w:val="none" w:sz="0" w:space="0" w:color="auto"/>
          </w:divBdr>
        </w:div>
        <w:div w:id="715736736">
          <w:marLeft w:val="0"/>
          <w:marRight w:val="0"/>
          <w:marTop w:val="0"/>
          <w:marBottom w:val="0"/>
          <w:divBdr>
            <w:top w:val="none" w:sz="0" w:space="0" w:color="auto"/>
            <w:left w:val="none" w:sz="0" w:space="0" w:color="auto"/>
            <w:bottom w:val="none" w:sz="0" w:space="0" w:color="auto"/>
            <w:right w:val="none" w:sz="0" w:space="0" w:color="auto"/>
          </w:divBdr>
        </w:div>
        <w:div w:id="1947881035">
          <w:marLeft w:val="0"/>
          <w:marRight w:val="0"/>
          <w:marTop w:val="0"/>
          <w:marBottom w:val="0"/>
          <w:divBdr>
            <w:top w:val="none" w:sz="0" w:space="0" w:color="auto"/>
            <w:left w:val="none" w:sz="0" w:space="0" w:color="auto"/>
            <w:bottom w:val="none" w:sz="0" w:space="0" w:color="auto"/>
            <w:right w:val="none" w:sz="0" w:space="0" w:color="auto"/>
          </w:divBdr>
        </w:div>
        <w:div w:id="759528301">
          <w:marLeft w:val="0"/>
          <w:marRight w:val="0"/>
          <w:marTop w:val="0"/>
          <w:marBottom w:val="0"/>
          <w:divBdr>
            <w:top w:val="none" w:sz="0" w:space="0" w:color="auto"/>
            <w:left w:val="none" w:sz="0" w:space="0" w:color="auto"/>
            <w:bottom w:val="none" w:sz="0" w:space="0" w:color="auto"/>
            <w:right w:val="none" w:sz="0" w:space="0" w:color="auto"/>
          </w:divBdr>
        </w:div>
      </w:divsChild>
    </w:div>
    <w:div w:id="1472477986">
      <w:bodyDiv w:val="1"/>
      <w:marLeft w:val="0"/>
      <w:marRight w:val="0"/>
      <w:marTop w:val="0"/>
      <w:marBottom w:val="0"/>
      <w:divBdr>
        <w:top w:val="none" w:sz="0" w:space="0" w:color="auto"/>
        <w:left w:val="none" w:sz="0" w:space="0" w:color="auto"/>
        <w:bottom w:val="none" w:sz="0" w:space="0" w:color="auto"/>
        <w:right w:val="none" w:sz="0" w:space="0" w:color="auto"/>
      </w:divBdr>
      <w:divsChild>
        <w:div w:id="1876112100">
          <w:marLeft w:val="0"/>
          <w:marRight w:val="0"/>
          <w:marTop w:val="0"/>
          <w:marBottom w:val="0"/>
          <w:divBdr>
            <w:top w:val="none" w:sz="0" w:space="0" w:color="auto"/>
            <w:left w:val="none" w:sz="0" w:space="0" w:color="auto"/>
            <w:bottom w:val="none" w:sz="0" w:space="0" w:color="auto"/>
            <w:right w:val="none" w:sz="0" w:space="0" w:color="auto"/>
          </w:divBdr>
        </w:div>
        <w:div w:id="13384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s.Bumbuls@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5172-D730-4E73-BE7E-474470D4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1695</Words>
  <Characters>11870</Characters>
  <Application>Microsoft Office Word</Application>
  <DocSecurity>0</DocSecurity>
  <Lines>359</Lines>
  <Paragraphs>126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Guste</dc:creator>
  <cp:lastModifiedBy>Sanita Žagare</cp:lastModifiedBy>
  <cp:revision>6</cp:revision>
  <cp:lastPrinted>2016-02-04T08:38:00Z</cp:lastPrinted>
  <dcterms:created xsi:type="dcterms:W3CDTF">2016-09-22T07:47:00Z</dcterms:created>
  <dcterms:modified xsi:type="dcterms:W3CDTF">2016-10-11T06:44:00Z</dcterms:modified>
</cp:coreProperties>
</file>