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Pr="00AA111C" w:rsidRDefault="009623A4" w:rsidP="00A231FD">
      <w:pPr>
        <w:ind w:firstLine="720"/>
        <w:jc w:val="center"/>
        <w:rPr>
          <w:lang w:eastAsia="en-US"/>
        </w:rPr>
      </w:pPr>
      <w:r w:rsidRPr="00AA111C">
        <w:rPr>
          <w:b/>
          <w:lang w:eastAsia="en-US"/>
        </w:rPr>
        <w:t xml:space="preserve">Likumprojekta </w:t>
      </w:r>
      <w:r w:rsidR="001D107C" w:rsidRPr="00AA111C">
        <w:rPr>
          <w:b/>
          <w:lang w:eastAsia="en-US"/>
        </w:rPr>
        <w:t xml:space="preserve">“Grozījumi Lauksaimniecības un lauku attīstības likumā” </w:t>
      </w:r>
      <w:r w:rsidR="007F70E3" w:rsidRPr="00AA111C">
        <w:rPr>
          <w:b/>
          <w:lang w:eastAsia="en-US"/>
        </w:rPr>
        <w:t xml:space="preserve">sākotnējās ietekmes novērtējuma </w:t>
      </w:r>
      <w:smartTag w:uri="schemas-tilde-lv/tildestengine" w:element="veidnes">
        <w:smartTagPr>
          <w:attr w:name="id" w:val="-1"/>
          <w:attr w:name="baseform" w:val="ziņojums"/>
          <w:attr w:name="text" w:val="ziņojums"/>
        </w:smartTagPr>
        <w:r w:rsidR="007F70E3" w:rsidRPr="00AA111C">
          <w:rPr>
            <w:b/>
            <w:lang w:eastAsia="en-US"/>
          </w:rPr>
          <w:t>ziņojums</w:t>
        </w:r>
      </w:smartTag>
      <w:r w:rsidR="007F70E3" w:rsidRPr="00AA111C">
        <w:rPr>
          <w:b/>
          <w:lang w:eastAsia="en-US"/>
        </w:rPr>
        <w:t xml:space="preserve"> (anotācija)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9"/>
        <w:gridCol w:w="2650"/>
        <w:gridCol w:w="158"/>
        <w:gridCol w:w="6089"/>
      </w:tblGrid>
      <w:tr w:rsidR="007F70E3" w:rsidRPr="00AA111C" w:rsidTr="008A0B1C">
        <w:tc>
          <w:tcPr>
            <w:tcW w:w="9351" w:type="dxa"/>
            <w:gridSpan w:val="5"/>
          </w:tcPr>
          <w:p w:rsidR="007F70E3" w:rsidRPr="00AA111C" w:rsidRDefault="007F70E3" w:rsidP="00456CB0">
            <w:pPr>
              <w:jc w:val="center"/>
            </w:pPr>
            <w:r w:rsidRPr="00AA111C">
              <w:rPr>
                <w:b/>
                <w:bCs/>
              </w:rPr>
              <w:t>I. Tiesību akta projekta izstrādes nepieciešamība</w:t>
            </w:r>
          </w:p>
        </w:tc>
      </w:tr>
      <w:tr w:rsidR="007F70E3" w:rsidRPr="00AA111C" w:rsidTr="008A0B1C">
        <w:tc>
          <w:tcPr>
            <w:tcW w:w="415" w:type="dxa"/>
          </w:tcPr>
          <w:p w:rsidR="007F70E3" w:rsidRPr="00AA111C" w:rsidRDefault="007F70E3" w:rsidP="00456CB0">
            <w:pPr>
              <w:spacing w:before="100" w:beforeAutospacing="1" w:after="100" w:afterAutospacing="1" w:line="360" w:lineRule="auto"/>
              <w:ind w:firstLine="19"/>
              <w:jc w:val="both"/>
            </w:pPr>
            <w:r w:rsidRPr="00AA111C">
              <w:t>1.</w:t>
            </w:r>
          </w:p>
        </w:tc>
        <w:tc>
          <w:tcPr>
            <w:tcW w:w="2689" w:type="dxa"/>
            <w:gridSpan w:val="2"/>
          </w:tcPr>
          <w:p w:rsidR="007F70E3" w:rsidRPr="00AA111C" w:rsidRDefault="007F70E3" w:rsidP="00456CB0">
            <w:r w:rsidRPr="00AA111C">
              <w:t>Pamatojums</w:t>
            </w:r>
          </w:p>
        </w:tc>
        <w:tc>
          <w:tcPr>
            <w:tcW w:w="6247" w:type="dxa"/>
            <w:gridSpan w:val="2"/>
          </w:tcPr>
          <w:p w:rsidR="009623A4" w:rsidRPr="00AA111C" w:rsidRDefault="009623A4" w:rsidP="009623A4">
            <w:pPr>
              <w:jc w:val="both"/>
            </w:pPr>
            <w:r w:rsidRPr="00AA111C">
              <w:t xml:space="preserve">Likumprojekts „Grozījumi </w:t>
            </w:r>
            <w:hyperlink r:id="rId8" w:tgtFrame="_blank" w:tooltip="Lauksaimniecības un lauku attīstības likums /Spēkā esošs/" w:history="1">
              <w:r w:rsidRPr="00AA111C">
                <w:t>Lauksaimniecības un lauku attīstības likum</w:t>
              </w:r>
            </w:hyperlink>
            <w:r w:rsidRPr="00AA111C">
              <w:t>ā” (turpmāk – likumprojekts) sagatavots šādu apsvērumu dēļ:</w:t>
            </w:r>
          </w:p>
          <w:p w:rsidR="009F18CB" w:rsidRDefault="009623A4" w:rsidP="00B65BD5">
            <w:pPr>
              <w:ind w:firstLine="185"/>
              <w:jc w:val="both"/>
            </w:pPr>
            <w:r w:rsidRPr="00AA111C">
              <w:t xml:space="preserve">1) </w:t>
            </w:r>
            <w:r w:rsidR="009357A6">
              <w:t>tā kā</w:t>
            </w:r>
            <w:r w:rsidR="00B62108">
              <w:t xml:space="preserve"> plānošanas periodā n</w:t>
            </w:r>
            <w:r w:rsidR="00B65BD5">
              <w:t>o 2014.</w:t>
            </w:r>
            <w:r w:rsidR="00EE2E7F">
              <w:t> </w:t>
            </w:r>
            <w:r w:rsidR="009357A6">
              <w:t>līdz</w:t>
            </w:r>
            <w:r w:rsidR="00EE2E7F">
              <w:t xml:space="preserve"> </w:t>
            </w:r>
            <w:r w:rsidR="00B65BD5">
              <w:t>2020. </w:t>
            </w:r>
            <w:r w:rsidR="00B62108">
              <w:t>gadam Kopējās zivsaimniecības politikas īstenošanai tiek izveidots Eiropas Jūrlietu un zivsaimniecības fonds, kas aizstāj 2007.</w:t>
            </w:r>
            <w:r w:rsidR="009357A6">
              <w:t>–</w:t>
            </w:r>
            <w:r w:rsidR="00B62108">
              <w:t>2013.</w:t>
            </w:r>
            <w:r w:rsidR="00B65BD5">
              <w:t> </w:t>
            </w:r>
            <w:r w:rsidR="00B62108">
              <w:t>gad</w:t>
            </w:r>
            <w:r w:rsidR="009357A6">
              <w:t>a</w:t>
            </w:r>
            <w:r w:rsidR="00B62108">
              <w:t xml:space="preserve"> plānošanas periodā pieejamo Eiropas Zivsaimniecības fondu, jāprecizē attiecīgā fonda nosaukums </w:t>
            </w:r>
            <w:r w:rsidR="0009322D" w:rsidRPr="00AA111C">
              <w:t>Lauksaimniecības un lauku attīstības likumā</w:t>
            </w:r>
            <w:r w:rsidR="0009322D">
              <w:t>;</w:t>
            </w:r>
          </w:p>
          <w:p w:rsidR="00072CF4" w:rsidRPr="00AA111C" w:rsidRDefault="009623A4" w:rsidP="00716305">
            <w:pPr>
              <w:ind w:firstLine="185"/>
              <w:jc w:val="both"/>
            </w:pPr>
            <w:r w:rsidRPr="00AA111C">
              <w:t>2)</w:t>
            </w:r>
            <w:r w:rsidR="00716305" w:rsidRPr="00AA111C">
              <w:t xml:space="preserve"> lai izpildītu Ministru kabineta 2016. gada 13. septembra sēdes protokola 25.§ (TA-1908) 2. punktā uzdoto uzdevumu </w:t>
            </w:r>
            <w:r w:rsidR="00072CF4" w:rsidRPr="00AA111C">
              <w:t>Zemkopības ministrijai līdz 2017.</w:t>
            </w:r>
            <w:r w:rsidR="00716305" w:rsidRPr="00AA111C">
              <w:t> </w:t>
            </w:r>
            <w:r w:rsidR="00072CF4" w:rsidRPr="00AA111C">
              <w:t>gada 31.</w:t>
            </w:r>
            <w:r w:rsidR="00716305" w:rsidRPr="00AA111C">
              <w:t> </w:t>
            </w:r>
            <w:r w:rsidR="00072CF4" w:rsidRPr="00AA111C">
              <w:t xml:space="preserve">martam sagatavot un iesniegt izskatīšanai grozījumus Lauksaimniecības un lauku attīstības likumā </w:t>
            </w:r>
            <w:r w:rsidR="00C33FA9" w:rsidRPr="00AA111C">
              <w:t>(turpmāk – likum</w:t>
            </w:r>
            <w:r w:rsidR="009055DF" w:rsidRPr="00AA111C">
              <w:t>s</w:t>
            </w:r>
            <w:r w:rsidR="00C33FA9" w:rsidRPr="00AA111C">
              <w:t xml:space="preserve">) </w:t>
            </w:r>
            <w:r w:rsidR="00072CF4" w:rsidRPr="00AA111C">
              <w:t>attiecībā uz dokumentu iesniegšanu un paziņojumu saņemšanu Lauku atbalsta dienesta</w:t>
            </w:r>
            <w:r w:rsidR="00716305" w:rsidRPr="00AA111C">
              <w:t xml:space="preserve"> (turpmāk – LAD)</w:t>
            </w:r>
            <w:r w:rsidR="00072CF4" w:rsidRPr="00AA111C">
              <w:t xml:space="preserve"> elek</w:t>
            </w:r>
            <w:r w:rsidR="00716305" w:rsidRPr="00AA111C">
              <w:t>troniskajā pieteikšanās sistēmā (turpmāk – EPS);</w:t>
            </w:r>
          </w:p>
          <w:p w:rsidR="001E5DF9" w:rsidRPr="00AA111C" w:rsidRDefault="007E5C62" w:rsidP="00843BA5">
            <w:pPr>
              <w:ind w:firstLine="185"/>
              <w:jc w:val="both"/>
            </w:pPr>
            <w:r w:rsidRPr="00AA111C">
              <w:t xml:space="preserve">3) </w:t>
            </w:r>
            <w:r w:rsidR="005144C6" w:rsidRPr="00AA111C">
              <w:t>s</w:t>
            </w:r>
            <w:r w:rsidR="001E5DF9" w:rsidRPr="00AA111C">
              <w:t xml:space="preserve">askaņā ar Padomes 2007. gada 22. oktobra </w:t>
            </w:r>
            <w:r w:rsidR="009357A6">
              <w:t>R</w:t>
            </w:r>
            <w:r w:rsidR="001E5DF9" w:rsidRPr="00AA111C">
              <w:t>egulas Nr. 1234/2007</w:t>
            </w:r>
            <w:r w:rsidR="009357A6">
              <w:t>,</w:t>
            </w:r>
            <w:r w:rsidR="001E5DF9" w:rsidRPr="00AA111C">
              <w:t xml:space="preserve"> ar ko izveido lauksaimniecības tirgu kopīgu organizāciju un paredz īpašus noteikumus dažiem lauksaimniecības produktiem (“Vienotā TKO regula”)</w:t>
            </w:r>
            <w:r w:rsidR="009357A6">
              <w:t>,</w:t>
            </w:r>
            <w:r w:rsidR="001E5DF9" w:rsidRPr="00AA111C">
              <w:t xml:space="preserve"> </w:t>
            </w:r>
            <w:r w:rsidR="00407025" w:rsidRPr="00AA111C">
              <w:t>(turpmāk – Regula Nr.</w:t>
            </w:r>
            <w:r w:rsidR="00806183" w:rsidRPr="00AA111C">
              <w:t> </w:t>
            </w:r>
            <w:r w:rsidR="00407025" w:rsidRPr="00AA111C">
              <w:t xml:space="preserve">1234/2007) </w:t>
            </w:r>
            <w:r w:rsidR="001E5DF9" w:rsidRPr="00AA111C">
              <w:t>204. panta 5. punktu, kartupeļu ražošanas cietes kvota ir noteikta līdz 2011./2012. tirdzniecības gadam. Pēc 2012. gada 30. jūnija kartupeļu cietes raž</w:t>
            </w:r>
            <w:r w:rsidR="005144C6" w:rsidRPr="00AA111C">
              <w:t>ošanai kvotas netiek piešķirtas;</w:t>
            </w:r>
          </w:p>
          <w:p w:rsidR="007E5C62" w:rsidRPr="00AA111C" w:rsidRDefault="001E5DF9" w:rsidP="00843BA5">
            <w:pPr>
              <w:ind w:firstLine="185"/>
              <w:jc w:val="both"/>
            </w:pPr>
            <w:r w:rsidRPr="00AA111C">
              <w:t>4)</w:t>
            </w:r>
            <w:r w:rsidR="00806183" w:rsidRPr="00AA111C">
              <w:t xml:space="preserve"> </w:t>
            </w:r>
            <w:r w:rsidR="00FC3F8C" w:rsidRPr="00AA111C">
              <w:t xml:space="preserve">saskaņā ar </w:t>
            </w:r>
            <w:r w:rsidR="009055DF" w:rsidRPr="00AA111C">
              <w:t>Regulas Nr.</w:t>
            </w:r>
            <w:r w:rsidR="00806183" w:rsidRPr="00AA111C">
              <w:t> </w:t>
            </w:r>
            <w:r w:rsidR="009055DF" w:rsidRPr="00AA111C">
              <w:t xml:space="preserve">1234/2007 </w:t>
            </w:r>
            <w:r w:rsidR="00B8735D" w:rsidRPr="00AA111C">
              <w:t>204. panta 4.</w:t>
            </w:r>
            <w:r w:rsidR="00806183" w:rsidRPr="00AA111C">
              <w:t> </w:t>
            </w:r>
            <w:r w:rsidR="00B8735D" w:rsidRPr="00AA111C">
              <w:t xml:space="preserve">punktu </w:t>
            </w:r>
            <w:r w:rsidR="009055DF" w:rsidRPr="00AA111C">
              <w:t xml:space="preserve">ES dalībvalstīs </w:t>
            </w:r>
            <w:r w:rsidR="00871D4B" w:rsidRPr="00AA111C">
              <w:t>piena kvotu sistēma tika piemērota līdz 2015.</w:t>
            </w:r>
            <w:r w:rsidR="00806183" w:rsidRPr="00AA111C">
              <w:t> </w:t>
            </w:r>
            <w:r w:rsidR="00871D4B" w:rsidRPr="00AA111C">
              <w:t xml:space="preserve">gada 31. </w:t>
            </w:r>
            <w:r w:rsidR="0096772B" w:rsidRPr="00AA111C">
              <w:t>m</w:t>
            </w:r>
            <w:r w:rsidR="00871D4B" w:rsidRPr="00AA111C">
              <w:t>arta</w:t>
            </w:r>
            <w:r w:rsidR="00CF5E93" w:rsidRPr="00AA111C">
              <w:t>m</w:t>
            </w:r>
            <w:r w:rsidR="00FC3F8C" w:rsidRPr="00AA111C">
              <w:t xml:space="preserve">, </w:t>
            </w:r>
            <w:r w:rsidR="009357A6">
              <w:t>tāpēc</w:t>
            </w:r>
            <w:r w:rsidR="00FC3F8C" w:rsidRPr="00AA111C">
              <w:t xml:space="preserve"> no likuma jāizslēdz regulējums, kas paredz piena kvot</w:t>
            </w:r>
            <w:r w:rsidR="005144C6" w:rsidRPr="00AA111C">
              <w:t>u sistēmas piemērošanu Latvijā;</w:t>
            </w:r>
          </w:p>
          <w:p w:rsidR="007E5C62" w:rsidRPr="00AA111C" w:rsidRDefault="001E5DF9" w:rsidP="00843BA5">
            <w:pPr>
              <w:ind w:firstLine="185"/>
              <w:jc w:val="both"/>
            </w:pPr>
            <w:r w:rsidRPr="00AA111C">
              <w:t>5</w:t>
            </w:r>
            <w:r w:rsidR="007E5C62" w:rsidRPr="00AA111C">
              <w:t>)</w:t>
            </w:r>
            <w:r w:rsidR="002D4C95" w:rsidRPr="00AA111C">
              <w:t xml:space="preserve"> atsauces uz spēku zaudējušām regulām </w:t>
            </w:r>
            <w:r w:rsidR="009357A6" w:rsidRPr="00AA111C">
              <w:t xml:space="preserve">jāaizstāj </w:t>
            </w:r>
            <w:r w:rsidR="002D4C95" w:rsidRPr="00AA111C">
              <w:t>ar aktuālām atsaucēm;</w:t>
            </w:r>
          </w:p>
          <w:p w:rsidR="007F70E3" w:rsidRPr="00AA111C" w:rsidRDefault="001E5DF9" w:rsidP="00843BA5">
            <w:pPr>
              <w:ind w:firstLine="185"/>
              <w:jc w:val="both"/>
            </w:pPr>
            <w:r w:rsidRPr="00AA111C">
              <w:t>6</w:t>
            </w:r>
            <w:r w:rsidR="002D4C95" w:rsidRPr="00AA111C">
              <w:t>)</w:t>
            </w:r>
            <w:r w:rsidR="00C51058" w:rsidRPr="00AA111C">
              <w:t xml:space="preserve"> </w:t>
            </w:r>
            <w:r w:rsidR="00514CD8" w:rsidRPr="00AA111C">
              <w:t>lai izpildītu Ministru kabineta 2013. gada 5. februāra sēdes protokola 13.§ (TA-187) 2. punktā uzdoto uzdevumu Zemkopības ministrijai, virzot grozījumus Lauksaimniecības un lauku attīstības likumā, paredzēt grozījumus šī likuma 9.</w:t>
            </w:r>
            <w:r w:rsidR="009357A6">
              <w:t> </w:t>
            </w:r>
            <w:r w:rsidR="00514CD8" w:rsidRPr="00AA111C">
              <w:t>pantā attiecībā uz ražotāju organizācijām, to apvienībām un starpnozaru organizācijām.</w:t>
            </w:r>
          </w:p>
        </w:tc>
      </w:tr>
      <w:tr w:rsidR="007F70E3" w:rsidRPr="00AA111C" w:rsidTr="008A0B1C">
        <w:tc>
          <w:tcPr>
            <w:tcW w:w="415" w:type="dxa"/>
          </w:tcPr>
          <w:p w:rsidR="00306658" w:rsidRPr="00AA111C" w:rsidRDefault="007F70E3" w:rsidP="00456CB0">
            <w:pPr>
              <w:spacing w:before="100" w:beforeAutospacing="1" w:after="100" w:afterAutospacing="1" w:line="360" w:lineRule="auto"/>
              <w:ind w:firstLine="19"/>
              <w:jc w:val="both"/>
            </w:pPr>
            <w:r w:rsidRPr="00AA111C">
              <w:t>2.</w:t>
            </w:r>
          </w:p>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306658" w:rsidRPr="00AA111C" w:rsidRDefault="00306658" w:rsidP="00306658"/>
          <w:p w:rsidR="007F70E3" w:rsidRPr="00AA111C" w:rsidRDefault="007F70E3" w:rsidP="00306658"/>
        </w:tc>
        <w:tc>
          <w:tcPr>
            <w:tcW w:w="2689" w:type="dxa"/>
            <w:gridSpan w:val="2"/>
          </w:tcPr>
          <w:p w:rsidR="007F70E3" w:rsidRPr="00AA111C" w:rsidRDefault="007F70E3" w:rsidP="003864F2">
            <w:r w:rsidRPr="00AA111C">
              <w:lastRenderedPageBreak/>
              <w:t>Pašreizējā situācija un problēmas</w:t>
            </w:r>
          </w:p>
        </w:tc>
        <w:tc>
          <w:tcPr>
            <w:tcW w:w="6247" w:type="dxa"/>
            <w:gridSpan w:val="2"/>
          </w:tcPr>
          <w:p w:rsidR="002A12D5" w:rsidRPr="00AA111C" w:rsidRDefault="008A0B1C" w:rsidP="002A12D5">
            <w:pPr>
              <w:jc w:val="both"/>
              <w:rPr>
                <w:lang w:eastAsia="en-US"/>
              </w:rPr>
            </w:pPr>
            <w:r w:rsidRPr="00AA111C">
              <w:rPr>
                <w:lang w:eastAsia="en-US"/>
              </w:rPr>
              <w:t>1)</w:t>
            </w:r>
            <w:r w:rsidR="00851981" w:rsidRPr="00AA111C">
              <w:rPr>
                <w:lang w:eastAsia="en-US"/>
              </w:rPr>
              <w:t xml:space="preserve"> </w:t>
            </w:r>
            <w:r w:rsidR="002A12D5" w:rsidRPr="00AA111C">
              <w:t xml:space="preserve">Obligāta elektroniskā pieteikšanās jau 2015. gadā tika piemērota lauksaimniekiem, kuri pieteicās </w:t>
            </w:r>
            <w:r w:rsidR="0074019A" w:rsidRPr="00AA111C">
              <w:t xml:space="preserve">Eiropas Savienības (turpmāk – ES) </w:t>
            </w:r>
            <w:r w:rsidR="002A12D5" w:rsidRPr="00AA111C">
              <w:t>tiešo maksājumu atbalstam un kuru rīcībā bija vismaz 10 hektār</w:t>
            </w:r>
            <w:r w:rsidR="009357A6">
              <w:t>u</w:t>
            </w:r>
            <w:r w:rsidR="002A12D5" w:rsidRPr="00AA111C">
              <w:t xml:space="preserve"> aramzemes. 2016. gadā šī prasība tika attiecināta uz lauksaimniekiem, kuri pieteicās ES tiešo maksājumu atbalstam un kuru rīcībā bija vismaz 10 hektār</w:t>
            </w:r>
            <w:r w:rsidR="009357A6">
              <w:t>u</w:t>
            </w:r>
            <w:r w:rsidR="002A12D5" w:rsidRPr="00AA111C">
              <w:t xml:space="preserve"> lauksaimniecības zemes, kā arī pretendentiem Lauku attīstības </w:t>
            </w:r>
            <w:r w:rsidR="002A12D5" w:rsidRPr="00AA111C">
              <w:rPr>
                <w:lang w:eastAsia="en-US"/>
              </w:rPr>
              <w:t>programmas “Agrovide un klimats” vai ”Bioloģiskā lauksaimniecība” pasākumos.</w:t>
            </w:r>
          </w:p>
          <w:p w:rsidR="005028A3" w:rsidRPr="00AA111C" w:rsidRDefault="0074019A" w:rsidP="002A12D5">
            <w:pPr>
              <w:jc w:val="both"/>
              <w:rPr>
                <w:lang w:eastAsia="en-US"/>
              </w:rPr>
            </w:pPr>
            <w:r w:rsidRPr="00AA111C">
              <w:t>Šīe pasākumi tika ieviesti</w:t>
            </w:r>
            <w:r w:rsidR="009357A6">
              <w:t>,</w:t>
            </w:r>
            <w:r w:rsidRPr="00AA111C">
              <w:t xml:space="preserve"> ņemot vērā </w:t>
            </w:r>
            <w:r w:rsidR="005028A3" w:rsidRPr="00AA111C">
              <w:t xml:space="preserve">Komisijas 2014. gada 17. jūlija Īstenošanas regulas (ES) Nr. 809/2014, ar ko paredz noteikumus par to, kā Eiropas Parlamenta un Padomes Regulu </w:t>
            </w:r>
            <w:r w:rsidR="005028A3" w:rsidRPr="00AA111C">
              <w:lastRenderedPageBreak/>
              <w:t xml:space="preserve">(ES) Nr. 1306/2013 piemēro attiecībā uz integrēto administrācijas un kontroles sistēmu, lauku attīstības pasākumiem un savstarpējo atbilstību, </w:t>
            </w:r>
            <w:r w:rsidR="005028A3" w:rsidRPr="00AA111C">
              <w:rPr>
                <w:lang w:eastAsia="en-US"/>
              </w:rPr>
              <w:t>(turpmāk – regula Nr. </w:t>
            </w:r>
            <w:r w:rsidR="005028A3" w:rsidRPr="00AA111C">
              <w:t>809</w:t>
            </w:r>
            <w:r w:rsidR="005028A3" w:rsidRPr="00AA111C">
              <w:rPr>
                <w:lang w:eastAsia="en-US"/>
              </w:rPr>
              <w:t>/2014)</w:t>
            </w:r>
            <w:r w:rsidRPr="00AA111C">
              <w:rPr>
                <w:lang w:eastAsia="en-US"/>
              </w:rPr>
              <w:t xml:space="preserve"> 17. panta prasības</w:t>
            </w:r>
            <w:r w:rsidR="005028A3" w:rsidRPr="00AA111C">
              <w:rPr>
                <w:lang w:eastAsia="en-US"/>
              </w:rPr>
              <w:t xml:space="preserve"> attiecībā uz ES tiešajiem maksājumiem un lauku attīstības pasākumu platībmaksājumiem,</w:t>
            </w:r>
            <w:r w:rsidRPr="00AA111C">
              <w:rPr>
                <w:lang w:eastAsia="en-US"/>
              </w:rPr>
              <w:t xml:space="preserve"> </w:t>
            </w:r>
            <w:r w:rsidR="009357A6">
              <w:t>tas ir,</w:t>
            </w:r>
            <w:r w:rsidR="005028A3" w:rsidRPr="00AA111C">
              <w:t xml:space="preserve"> nodrošināt atbalsta pretendentu ar veidlapu sagatavēm un atbilstošu grafisko materiālu, pamatojoties uz platībām, kas noteiktas iepriekšējā gadā, izmantojot ĢIS saskarni, </w:t>
            </w:r>
            <w:r w:rsidR="009357A6">
              <w:t>k</w:t>
            </w:r>
            <w:r w:rsidR="005028A3" w:rsidRPr="00AA111C">
              <w:t>a</w:t>
            </w:r>
            <w:r w:rsidR="009357A6">
              <w:t>s</w:t>
            </w:r>
            <w:r w:rsidR="005028A3" w:rsidRPr="00AA111C">
              <w:t xml:space="preserve"> ļauj apstrādāt deklarēto platību telpiskos un burtciparu datus (ģeotelpisko atbalsta pieteikuma veidlapu).</w:t>
            </w:r>
          </w:p>
          <w:p w:rsidR="005028A3" w:rsidRPr="00AA111C" w:rsidRDefault="002A12D5" w:rsidP="005028A3">
            <w:pPr>
              <w:jc w:val="both"/>
            </w:pPr>
            <w:r w:rsidRPr="00AA111C">
              <w:rPr>
                <w:lang w:eastAsia="en-US"/>
              </w:rPr>
              <w:t xml:space="preserve">2016. gadā, īstenojot pārejas posmu uz pilnībā obligātu elektronisko pieteikšanos ES tiešo maksājumu atbalstam, tiem atbalsta pretendentiem, kam bija grūtības aizpildīt vienotā iesnieguma formu EPS, tika </w:t>
            </w:r>
            <w:r w:rsidR="009357A6">
              <w:rPr>
                <w:lang w:eastAsia="en-US"/>
              </w:rPr>
              <w:t>do</w:t>
            </w:r>
            <w:r w:rsidRPr="00AA111C">
              <w:rPr>
                <w:lang w:eastAsia="en-US"/>
              </w:rPr>
              <w:t>ta iespēja iesniegt pieprasījumu rakst</w:t>
            </w:r>
            <w:r w:rsidR="009357A6">
              <w:rPr>
                <w:lang w:eastAsia="en-US"/>
              </w:rPr>
              <w:t xml:space="preserve">veidā, arī </w:t>
            </w:r>
            <w:r w:rsidRPr="00AA111C">
              <w:rPr>
                <w:lang w:eastAsia="en-US"/>
              </w:rPr>
              <w:t xml:space="preserve">telefoniski </w:t>
            </w:r>
            <w:r w:rsidR="004C1E00">
              <w:rPr>
                <w:lang w:eastAsia="en-US"/>
              </w:rPr>
              <w:t>konsultē</w:t>
            </w:r>
            <w:r w:rsidR="009357A6">
              <w:rPr>
                <w:lang w:eastAsia="en-US"/>
              </w:rPr>
              <w:t>jo</w:t>
            </w:r>
            <w:r w:rsidR="004C1E00">
              <w:rPr>
                <w:lang w:eastAsia="en-US"/>
              </w:rPr>
              <w:t xml:space="preserve">ties </w:t>
            </w:r>
            <w:r w:rsidRPr="00AA111C">
              <w:rPr>
                <w:lang w:eastAsia="en-US"/>
              </w:rPr>
              <w:t>par vienotā iesnieguma sagatavošanu papīra formā, kā arī vērsties LAD reģionālajā pārvaldē, lai saņemtu palīdzību vienotā iesnieguma aizpildīšanai, saskaņā ar regulas Nr.</w:t>
            </w:r>
            <w:r w:rsidR="00C53789" w:rsidRPr="00AA111C">
              <w:rPr>
                <w:lang w:eastAsia="en-US"/>
              </w:rPr>
              <w:t> </w:t>
            </w:r>
            <w:r w:rsidRPr="00AA111C">
              <w:t>809</w:t>
            </w:r>
            <w:r w:rsidRPr="00AA111C">
              <w:rPr>
                <w:lang w:eastAsia="en-US"/>
              </w:rPr>
              <w:t>/2014 17.</w:t>
            </w:r>
            <w:r w:rsidR="00C53789" w:rsidRPr="00AA111C">
              <w:rPr>
                <w:lang w:eastAsia="en-US"/>
              </w:rPr>
              <w:t> </w:t>
            </w:r>
            <w:r w:rsidRPr="00AA111C">
              <w:rPr>
                <w:lang w:eastAsia="en-US"/>
              </w:rPr>
              <w:t>panta 3.</w:t>
            </w:r>
            <w:r w:rsidR="00C53789" w:rsidRPr="00AA111C">
              <w:rPr>
                <w:lang w:eastAsia="en-US"/>
              </w:rPr>
              <w:t> </w:t>
            </w:r>
            <w:r w:rsidRPr="00AA111C">
              <w:rPr>
                <w:lang w:eastAsia="en-US"/>
              </w:rPr>
              <w:t>punktā noteikto.</w:t>
            </w:r>
            <w:r w:rsidR="005028A3" w:rsidRPr="00AA111C">
              <w:t xml:space="preserve"> LAD tehniskais atbalsts tika sniegts</w:t>
            </w:r>
            <w:r w:rsidR="009357A6">
              <w:t>,</w:t>
            </w:r>
            <w:r w:rsidR="005028A3" w:rsidRPr="00AA111C">
              <w:t xml:space="preserve"> nodrošinot pieeju datoriem un d</w:t>
            </w:r>
            <w:r w:rsidR="009357A6">
              <w:t>od</w:t>
            </w:r>
            <w:r w:rsidR="005028A3" w:rsidRPr="00AA111C">
              <w:t>ot iespēju lauksaimniekiem pašiem elektroniski aizpildīt un iesniegt vienoto iesniegumu EPS sistēmā, vai arī vienot</w:t>
            </w:r>
            <w:r w:rsidR="009357A6">
              <w:t>o</w:t>
            </w:r>
            <w:r w:rsidR="005028A3" w:rsidRPr="00AA111C">
              <w:t xml:space="preserve"> iesniegum</w:t>
            </w:r>
            <w:r w:rsidR="009357A6">
              <w:t>u</w:t>
            </w:r>
            <w:r w:rsidR="005028A3" w:rsidRPr="00AA111C">
              <w:t xml:space="preserve">  EPS sistēmā </w:t>
            </w:r>
            <w:r w:rsidR="009357A6">
              <w:t>aizpildīja</w:t>
            </w:r>
            <w:r w:rsidR="005028A3" w:rsidRPr="00AA111C">
              <w:t xml:space="preserve"> LAD speciālisti, ievadot lauksaimnieka mut</w:t>
            </w:r>
            <w:r w:rsidR="009357A6">
              <w:t>vārdos</w:t>
            </w:r>
            <w:r w:rsidR="005028A3" w:rsidRPr="00AA111C">
              <w:t xml:space="preserve"> </w:t>
            </w:r>
            <w:r w:rsidR="009357A6">
              <w:t>snieg</w:t>
            </w:r>
            <w:r w:rsidR="005028A3" w:rsidRPr="00AA111C">
              <w:t>to informāciju. Pēc lauksaimnieka norādīto datus ievad</w:t>
            </w:r>
            <w:r w:rsidR="009357A6">
              <w:t>īšanas</w:t>
            </w:r>
            <w:r w:rsidR="005028A3" w:rsidRPr="00AA111C">
              <w:t xml:space="preserve"> EPS sistēmā tika izdrukāta EPS ievadītā informācija, k</w:t>
            </w:r>
            <w:r w:rsidR="009357A6">
              <w:t>o</w:t>
            </w:r>
            <w:r w:rsidR="005028A3" w:rsidRPr="00AA111C">
              <w:t xml:space="preserve"> lauksaimnieks apstiprināja ar parakstu. </w:t>
            </w:r>
          </w:p>
          <w:p w:rsidR="002A12D5" w:rsidRPr="00AA111C" w:rsidRDefault="002A12D5" w:rsidP="002A12D5">
            <w:pPr>
              <w:jc w:val="both"/>
              <w:rPr>
                <w:lang w:eastAsia="en-US"/>
              </w:rPr>
            </w:pPr>
          </w:p>
          <w:p w:rsidR="002A12D5" w:rsidRPr="00AA111C" w:rsidRDefault="002A12D5" w:rsidP="002A12D5">
            <w:pPr>
              <w:jc w:val="both"/>
            </w:pPr>
            <w:r w:rsidRPr="00AA111C">
              <w:t>Pašreizējā pieredze liecina, ka dokumentu iesniegšan</w:t>
            </w:r>
            <w:r w:rsidR="005028A3" w:rsidRPr="00AA111C">
              <w:t>a</w:t>
            </w:r>
            <w:r w:rsidRPr="00AA111C">
              <w:t xml:space="preserve"> un paziņojumu saņemšana</w:t>
            </w:r>
            <w:r w:rsidRPr="00AA111C">
              <w:rPr>
                <w:lang w:eastAsia="en-US"/>
              </w:rPr>
              <w:t xml:space="preserve"> </w:t>
            </w:r>
            <w:r w:rsidRPr="00AA111C">
              <w:t xml:space="preserve">EPS nodrošina mazāku kļūdu </w:t>
            </w:r>
            <w:r w:rsidR="009357A6">
              <w:t>daudzumu</w:t>
            </w:r>
            <w:r w:rsidRPr="00AA111C">
              <w:t xml:space="preserve">, ātrāku </w:t>
            </w:r>
            <w:r w:rsidR="005028A3" w:rsidRPr="00AA111C">
              <w:t xml:space="preserve">informācijas apriti un </w:t>
            </w:r>
            <w:r w:rsidRPr="00AA111C">
              <w:t>iesniegumu datu apstrādi un līdz ar to savlaicīgāku atbalsta administrēšanu</w:t>
            </w:r>
            <w:r w:rsidR="009357A6">
              <w:t xml:space="preserve"> un</w:t>
            </w:r>
            <w:r w:rsidRPr="00AA111C">
              <w:t xml:space="preserve"> izmaksu</w:t>
            </w:r>
            <w:r w:rsidR="009357A6">
              <w:t>, kā arī</w:t>
            </w:r>
            <w:r w:rsidRPr="00AA111C">
              <w:t xml:space="preserve"> mazāk</w:t>
            </w:r>
            <w:r w:rsidR="009357A6">
              <w:t>a</w:t>
            </w:r>
            <w:r w:rsidRPr="00AA111C">
              <w:t>s sankcij</w:t>
            </w:r>
            <w:r w:rsidR="009357A6">
              <w:t>a</w:t>
            </w:r>
            <w:r w:rsidRPr="00AA111C">
              <w:t xml:space="preserve">s. Obligāta atbalsta pieteikumu iesniegšana elektroniski nodrošinās </w:t>
            </w:r>
            <w:r w:rsidR="009357A6">
              <w:t xml:space="preserve">ne vien </w:t>
            </w:r>
            <w:r w:rsidRPr="00AA111C">
              <w:t xml:space="preserve">efektīvu ES fondu, </w:t>
            </w:r>
            <w:r w:rsidR="009357A6">
              <w:t>bet arī</w:t>
            </w:r>
            <w:r w:rsidRPr="00AA111C">
              <w:t xml:space="preserve"> valsts atbalsta pasākumu administrēšanu un administratīvā sloga samazināšanu gan atbalsta pretendentiem, gan arī administrējošām iestādēm. </w:t>
            </w:r>
          </w:p>
          <w:p w:rsidR="00D535A6" w:rsidRPr="00AA111C" w:rsidRDefault="00D535A6">
            <w:pPr>
              <w:pStyle w:val="Pamattekstsaratkpi"/>
              <w:tabs>
                <w:tab w:val="left" w:pos="993"/>
              </w:tabs>
              <w:spacing w:after="0"/>
              <w:ind w:left="0"/>
              <w:jc w:val="both"/>
              <w:rPr>
                <w:lang w:val="lv-LV"/>
              </w:rPr>
            </w:pPr>
          </w:p>
          <w:p w:rsidR="0048169E" w:rsidRPr="00AA111C" w:rsidRDefault="00912D56" w:rsidP="003E4FF0">
            <w:pPr>
              <w:jc w:val="both"/>
            </w:pPr>
            <w:r>
              <w:rPr>
                <w:lang w:eastAsia="en-US"/>
              </w:rPr>
              <w:t>2</w:t>
            </w:r>
            <w:r w:rsidR="00FA019B" w:rsidRPr="00AA111C">
              <w:rPr>
                <w:lang w:eastAsia="en-US"/>
              </w:rPr>
              <w:t>)</w:t>
            </w:r>
            <w:r w:rsidR="001E5DF9" w:rsidRPr="00AA111C">
              <w:rPr>
                <w:lang w:eastAsia="en-US"/>
              </w:rPr>
              <w:t xml:space="preserve"> </w:t>
            </w:r>
            <w:r w:rsidR="009357A6">
              <w:t>R</w:t>
            </w:r>
            <w:r w:rsidR="001E5DF9" w:rsidRPr="00AA111C">
              <w:t>egulas Nr. 1234/2007 204. panta 5. punktu kartupeļu ražošanas cietes kvota ir noteikta līdz 2011./2012. tirdzniecības gadam. Pēc 2012. gada 30. jūnija kartupeļu cietes ražošanai kvotas netiek piešķirtas.</w:t>
            </w:r>
          </w:p>
          <w:p w:rsidR="00806183" w:rsidRPr="00AA111C" w:rsidRDefault="00806183" w:rsidP="003E4FF0">
            <w:pPr>
              <w:jc w:val="both"/>
              <w:rPr>
                <w:lang w:eastAsia="en-US"/>
              </w:rPr>
            </w:pPr>
          </w:p>
          <w:p w:rsidR="00407025" w:rsidRPr="00AA111C" w:rsidRDefault="00912D56" w:rsidP="005144C6">
            <w:pPr>
              <w:jc w:val="both"/>
            </w:pPr>
            <w:r>
              <w:t>3</w:t>
            </w:r>
            <w:r w:rsidR="00C468C4" w:rsidRPr="00AA111C">
              <w:t xml:space="preserve">) </w:t>
            </w:r>
            <w:r w:rsidR="009357A6">
              <w:t>Tā kā</w:t>
            </w:r>
            <w:r w:rsidR="0069524B" w:rsidRPr="00AA111C">
              <w:t xml:space="preserve"> </w:t>
            </w:r>
            <w:r w:rsidR="009055DF" w:rsidRPr="00AA111C">
              <w:t>R</w:t>
            </w:r>
            <w:r w:rsidR="00C468C4" w:rsidRPr="00AA111C">
              <w:t>egulas Nr.</w:t>
            </w:r>
            <w:r w:rsidR="00806183" w:rsidRPr="00AA111C">
              <w:t> </w:t>
            </w:r>
            <w:r w:rsidR="00C468C4" w:rsidRPr="00AA111C">
              <w:t>1234/2007 204.</w:t>
            </w:r>
            <w:r w:rsidR="00806183" w:rsidRPr="00AA111C">
              <w:t> </w:t>
            </w:r>
            <w:r w:rsidR="00C468C4" w:rsidRPr="00AA111C">
              <w:t>panta 4.</w:t>
            </w:r>
            <w:r w:rsidR="00806183" w:rsidRPr="00AA111C">
              <w:t> </w:t>
            </w:r>
            <w:r w:rsidR="00C468C4" w:rsidRPr="00AA111C">
              <w:t>punkt</w:t>
            </w:r>
            <w:r w:rsidR="0069524B" w:rsidRPr="00AA111C">
              <w:t>s paredz</w:t>
            </w:r>
            <w:r w:rsidR="00F24D91" w:rsidRPr="00AA111C">
              <w:t>ēja</w:t>
            </w:r>
            <w:r w:rsidR="0069524B" w:rsidRPr="00AA111C">
              <w:t xml:space="preserve"> piena kvotu sistēmas piemērošanu ES dalībvalstīs līdz 2015.</w:t>
            </w:r>
            <w:r w:rsidR="00806183" w:rsidRPr="00AA111C">
              <w:t> </w:t>
            </w:r>
            <w:r w:rsidR="0069524B" w:rsidRPr="00AA111C">
              <w:t>gada 31.</w:t>
            </w:r>
            <w:r w:rsidR="00806183" w:rsidRPr="00AA111C">
              <w:t> </w:t>
            </w:r>
            <w:r w:rsidR="0069524B" w:rsidRPr="00AA111C">
              <w:t xml:space="preserve">martam </w:t>
            </w:r>
            <w:r w:rsidR="00153E82" w:rsidRPr="00AA111C">
              <w:t>un</w:t>
            </w:r>
            <w:r w:rsidR="0069524B" w:rsidRPr="00AA111C">
              <w:t xml:space="preserve"> kopš </w:t>
            </w:r>
            <w:r w:rsidR="00407025" w:rsidRPr="00AA111C">
              <w:t>2015.</w:t>
            </w:r>
            <w:r w:rsidR="00806183" w:rsidRPr="00AA111C">
              <w:t> </w:t>
            </w:r>
            <w:r w:rsidR="00407025" w:rsidRPr="00AA111C">
              <w:t>gada 1.</w:t>
            </w:r>
            <w:r w:rsidR="00806183" w:rsidRPr="00AA111C">
              <w:t> </w:t>
            </w:r>
            <w:r w:rsidR="00407025" w:rsidRPr="00AA111C">
              <w:t>aprī</w:t>
            </w:r>
            <w:r w:rsidR="0069524B" w:rsidRPr="00AA111C">
              <w:t>ļa</w:t>
            </w:r>
            <w:r w:rsidR="00407025" w:rsidRPr="00AA111C">
              <w:t xml:space="preserve"> piena kvotu sistēma ES vairs netiek piemērota, no likuma </w:t>
            </w:r>
            <w:r w:rsidR="009357A6">
              <w:t xml:space="preserve">ir </w:t>
            </w:r>
            <w:r w:rsidR="00407025" w:rsidRPr="00AA111C">
              <w:t xml:space="preserve">jāizslēdz </w:t>
            </w:r>
            <w:r w:rsidR="00FC3F8C" w:rsidRPr="00AA111C">
              <w:t>7</w:t>
            </w:r>
            <w:r w:rsidR="00AA111C">
              <w:t>. </w:t>
            </w:r>
            <w:r w:rsidR="00FC3F8C" w:rsidRPr="00AA111C">
              <w:t xml:space="preserve">panta </w:t>
            </w:r>
            <w:r w:rsidR="009357A6">
              <w:t xml:space="preserve">otrā </w:t>
            </w:r>
            <w:r w:rsidR="00FC3F8C" w:rsidRPr="00AA111C">
              <w:t>daļa</w:t>
            </w:r>
            <w:r w:rsidR="00407025" w:rsidRPr="00AA111C">
              <w:t>, kas paredz piena kvotu sistēmas piemērošanu Latvijā</w:t>
            </w:r>
            <w:r w:rsidR="00F24D91" w:rsidRPr="00AA111C">
              <w:t xml:space="preserve">. Līdz ar to spēku zaudēs </w:t>
            </w:r>
            <w:r w:rsidR="009357A6" w:rsidRPr="00AA111C">
              <w:t xml:space="preserve">Ministru kabineta </w:t>
            </w:r>
            <w:r w:rsidR="00F24D91" w:rsidRPr="00AA111C">
              <w:t>2009.</w:t>
            </w:r>
            <w:r w:rsidR="00806183" w:rsidRPr="00AA111C">
              <w:t> </w:t>
            </w:r>
            <w:r w:rsidR="00F24D91" w:rsidRPr="00AA111C">
              <w:t>gada 8.</w:t>
            </w:r>
            <w:r w:rsidR="00806183" w:rsidRPr="00AA111C">
              <w:t> </w:t>
            </w:r>
            <w:r w:rsidR="00F24D91" w:rsidRPr="00AA111C">
              <w:t xml:space="preserve">septembra noteikumi </w:t>
            </w:r>
            <w:r w:rsidR="009357A6">
              <w:t>N</w:t>
            </w:r>
            <w:r w:rsidR="00F24D91" w:rsidRPr="00AA111C">
              <w:t>r.</w:t>
            </w:r>
            <w:r w:rsidR="00806183" w:rsidRPr="00AA111C">
              <w:t> </w:t>
            </w:r>
            <w:r w:rsidR="00F24D91" w:rsidRPr="00AA111C">
              <w:t>1040 ”Piena kvotu administrēšanas noteikumi”</w:t>
            </w:r>
            <w:r w:rsidR="005144C6" w:rsidRPr="00AA111C">
              <w:t>.</w:t>
            </w:r>
          </w:p>
          <w:p w:rsidR="008A0B1C" w:rsidRPr="00AA111C" w:rsidRDefault="008A0B1C" w:rsidP="003E4FF0">
            <w:pPr>
              <w:jc w:val="both"/>
              <w:rPr>
                <w:lang w:eastAsia="en-US"/>
              </w:rPr>
            </w:pPr>
          </w:p>
          <w:p w:rsidR="002B779B" w:rsidRPr="00AA111C" w:rsidRDefault="00851981" w:rsidP="003864F2">
            <w:pPr>
              <w:pStyle w:val="Pamattekstsaratkpi"/>
              <w:widowControl w:val="0"/>
              <w:spacing w:after="0"/>
              <w:ind w:left="0"/>
              <w:jc w:val="both"/>
              <w:rPr>
                <w:lang w:val="lv-LV"/>
              </w:rPr>
            </w:pPr>
            <w:r w:rsidRPr="00AA111C">
              <w:rPr>
                <w:lang w:val="lv-LV"/>
              </w:rPr>
              <w:t>4</w:t>
            </w:r>
            <w:r w:rsidR="002B779B" w:rsidRPr="00AA111C">
              <w:rPr>
                <w:lang w:val="lv-LV"/>
              </w:rPr>
              <w:t xml:space="preserve">) </w:t>
            </w:r>
            <w:r w:rsidR="009357A6">
              <w:rPr>
                <w:lang w:val="lv-LV"/>
              </w:rPr>
              <w:t>S</w:t>
            </w:r>
            <w:r w:rsidR="003864F2" w:rsidRPr="00AA111C">
              <w:rPr>
                <w:lang w:val="lv-LV"/>
              </w:rPr>
              <w:t xml:space="preserve">pēku ir zaudējusi Komisijas 1985. gada 22. jūlija </w:t>
            </w:r>
            <w:r w:rsidR="009357A6">
              <w:rPr>
                <w:lang w:val="lv-LV"/>
              </w:rPr>
              <w:t>R</w:t>
            </w:r>
            <w:r w:rsidR="003864F2" w:rsidRPr="00AA111C">
              <w:rPr>
                <w:lang w:val="lv-LV"/>
              </w:rPr>
              <w:t xml:space="preserve">egula (EEK) Nr. </w:t>
            </w:r>
            <w:hyperlink r:id="rId9" w:tgtFrame="_blank" w:history="1">
              <w:r w:rsidR="003864F2" w:rsidRPr="00AA111C">
                <w:rPr>
                  <w:lang w:val="lv-LV"/>
                </w:rPr>
                <w:t>2220/85</w:t>
              </w:r>
            </w:hyperlink>
            <w:r w:rsidR="003864F2" w:rsidRPr="00AA111C">
              <w:rPr>
                <w:lang w:val="lv-LV"/>
              </w:rPr>
              <w:t xml:space="preserve">, ar ko nosaka kopējus sīki izstrādātus noteikumus garantijas ķīlu sistēmas piemērošanai lauksaimniecības produktiem, </w:t>
            </w:r>
            <w:r w:rsidR="009357A6">
              <w:rPr>
                <w:lang w:val="lv-LV"/>
              </w:rPr>
              <w:t xml:space="preserve">un </w:t>
            </w:r>
            <w:r w:rsidR="003864F2" w:rsidRPr="00AA111C">
              <w:rPr>
                <w:lang w:val="lv-LV"/>
              </w:rPr>
              <w:t xml:space="preserve">tajā iekļautās normas ir pārņemtas Komisijas 2014. gada 11. marta </w:t>
            </w:r>
            <w:r w:rsidR="009357A6">
              <w:rPr>
                <w:lang w:val="lv-LV"/>
              </w:rPr>
              <w:t>D</w:t>
            </w:r>
            <w:r w:rsidR="003864F2" w:rsidRPr="00AA111C">
              <w:rPr>
                <w:lang w:val="lv-LV"/>
              </w:rPr>
              <w:t>eleģēt</w:t>
            </w:r>
            <w:r w:rsidR="009357A6">
              <w:rPr>
                <w:lang w:val="lv-LV"/>
              </w:rPr>
              <w:t>aj</w:t>
            </w:r>
            <w:r w:rsidR="003864F2" w:rsidRPr="00AA111C">
              <w:rPr>
                <w:lang w:val="lv-LV"/>
              </w:rPr>
              <w:t>ā regulā (ES) Nr. 907/2014, ar ko papildina Eiropas Parlamenta un Padomes Regulu (ES) Nr. 1306/2013 attiecībā uz maksājumu aģentūrām un citām iestādēm, finanšu pārvaldību, grāmatojumu noskaidrošanu, nodrošinājumu un euro izmantošanu</w:t>
            </w:r>
            <w:r w:rsidR="003D2AB8" w:rsidRPr="00AA111C">
              <w:rPr>
                <w:lang w:val="lv-LV"/>
              </w:rPr>
              <w:t xml:space="preserve"> (turpmāk – regula Nr. 907/2014)</w:t>
            </w:r>
            <w:r w:rsidR="003864F2" w:rsidRPr="00AA111C">
              <w:rPr>
                <w:lang w:val="lv-LV"/>
              </w:rPr>
              <w:t>.</w:t>
            </w:r>
          </w:p>
          <w:p w:rsidR="003864F2" w:rsidRPr="00AA111C" w:rsidRDefault="003864F2" w:rsidP="003864F2">
            <w:pPr>
              <w:pStyle w:val="Pamattekstsaratkpi"/>
              <w:widowControl w:val="0"/>
              <w:spacing w:after="0"/>
              <w:ind w:left="0"/>
              <w:jc w:val="both"/>
              <w:rPr>
                <w:lang w:val="lv-LV"/>
              </w:rPr>
            </w:pPr>
            <w:r w:rsidRPr="00AA111C">
              <w:rPr>
                <w:lang w:val="lv-LV"/>
              </w:rPr>
              <w:t>Spēkā ir stājusies arī Eiropas Parlamenta un Padomes 2013. gada 17. decembra Regul</w:t>
            </w:r>
            <w:r w:rsidR="009357A6">
              <w:rPr>
                <w:lang w:val="lv-LV"/>
              </w:rPr>
              <w:t>a</w:t>
            </w:r>
            <w:r w:rsidRPr="00AA111C">
              <w:rPr>
                <w:lang w:val="lv-LV"/>
              </w:rPr>
              <w:t xml:space="preserve"> (ES) Nr.</w:t>
            </w:r>
            <w:r w:rsidR="003D2AB8" w:rsidRPr="00AA111C">
              <w:rPr>
                <w:lang w:val="lv-LV"/>
              </w:rPr>
              <w:t> </w:t>
            </w:r>
            <w:r w:rsidRPr="00AA111C">
              <w:rPr>
                <w:lang w:val="lv-LV"/>
              </w:rPr>
              <w:t>1305/2013 par atbalstu lauku attīstībai no Eiropas Lauksaimniecības fonda lauku attīstībai (ELFLA)</w:t>
            </w:r>
            <w:r w:rsidR="003D2AB8" w:rsidRPr="00AA111C">
              <w:rPr>
                <w:lang w:val="lv-LV"/>
              </w:rPr>
              <w:t xml:space="preserve"> (turpmāk – regula Nr.1305/2013)</w:t>
            </w:r>
            <w:r w:rsidR="009357A6">
              <w:rPr>
                <w:lang w:val="lv-LV"/>
              </w:rPr>
              <w:t>,</w:t>
            </w:r>
            <w:r w:rsidRPr="00AA111C">
              <w:rPr>
                <w:lang w:val="lv-LV"/>
              </w:rPr>
              <w:t xml:space="preserve"> ar ko atceļ Padomes Regulu (EK) Nr. 1698/2005, k</w:t>
            </w:r>
            <w:r w:rsidR="009357A6">
              <w:rPr>
                <w:lang w:val="lv-LV"/>
              </w:rPr>
              <w:t>ura</w:t>
            </w:r>
            <w:r w:rsidRPr="00AA111C">
              <w:rPr>
                <w:lang w:val="lv-LV"/>
              </w:rPr>
              <w:t xml:space="preserve"> atceļ Padomes 2005. gada 20. septembra </w:t>
            </w:r>
            <w:r w:rsidR="009357A6">
              <w:rPr>
                <w:lang w:val="lv-LV"/>
              </w:rPr>
              <w:t>R</w:t>
            </w:r>
            <w:r w:rsidRPr="00AA111C">
              <w:rPr>
                <w:lang w:val="lv-LV"/>
              </w:rPr>
              <w:t>egulu (EK) Nr.</w:t>
            </w:r>
            <w:r w:rsidR="003D2AB8" w:rsidRPr="00AA111C">
              <w:rPr>
                <w:lang w:val="lv-LV"/>
              </w:rPr>
              <w:t> </w:t>
            </w:r>
            <w:r w:rsidRPr="00AA111C">
              <w:rPr>
                <w:lang w:val="lv-LV"/>
              </w:rPr>
              <w:t>1698/2005 par atbalstu lauku attīstībai no Eiropas Lauksaimniecības fonda lauku attīstībai (ELFLA).</w:t>
            </w:r>
          </w:p>
          <w:p w:rsidR="008A0B1C" w:rsidRPr="00AA111C" w:rsidRDefault="003864F2" w:rsidP="00950C32">
            <w:pPr>
              <w:pStyle w:val="Pamattekstsaratkpi"/>
              <w:widowControl w:val="0"/>
              <w:spacing w:after="0"/>
              <w:ind w:left="0"/>
              <w:jc w:val="both"/>
              <w:rPr>
                <w:lang w:val="lv-LV"/>
              </w:rPr>
            </w:pPr>
            <w:r w:rsidRPr="00AA111C">
              <w:rPr>
                <w:lang w:val="lv-LV"/>
              </w:rPr>
              <w:t xml:space="preserve"> </w:t>
            </w:r>
          </w:p>
          <w:p w:rsidR="00514CD8" w:rsidRPr="00AA111C" w:rsidRDefault="00851981" w:rsidP="00514CD8">
            <w:pPr>
              <w:jc w:val="both"/>
              <w:rPr>
                <w:lang w:eastAsia="en-US"/>
              </w:rPr>
            </w:pPr>
            <w:r w:rsidRPr="00AA111C">
              <w:rPr>
                <w:lang w:eastAsia="en-US"/>
              </w:rPr>
              <w:t>5</w:t>
            </w:r>
            <w:r w:rsidR="0048169E" w:rsidRPr="00AA111C">
              <w:rPr>
                <w:lang w:eastAsia="en-US"/>
              </w:rPr>
              <w:t xml:space="preserve">) </w:t>
            </w:r>
            <w:r w:rsidR="00514CD8" w:rsidRPr="00AA111C">
              <w:rPr>
                <w:lang w:eastAsia="en-US"/>
              </w:rPr>
              <w:t>Lauksaimniecības un lauku attīstības likuma 9. pants nosaka ražotāju grupu un ražotāju organizāciju definīciju</w:t>
            </w:r>
            <w:r w:rsidR="009357A6">
              <w:rPr>
                <w:lang w:eastAsia="en-US"/>
              </w:rPr>
              <w:t xml:space="preserve"> un</w:t>
            </w:r>
            <w:r w:rsidR="00514CD8" w:rsidRPr="00AA111C">
              <w:rPr>
                <w:lang w:eastAsia="en-US"/>
              </w:rPr>
              <w:t xml:space="preserve"> šādu grupu un organizāciju atzīšanas un darbības uzraudzības kārtību. Likuma 9. panta redakcija ir jāgroza, </w:t>
            </w:r>
            <w:r w:rsidR="009357A6">
              <w:rPr>
                <w:lang w:eastAsia="en-US"/>
              </w:rPr>
              <w:t>jo</w:t>
            </w:r>
            <w:r w:rsidR="00514CD8" w:rsidRPr="00AA111C">
              <w:rPr>
                <w:lang w:eastAsia="en-US"/>
              </w:rPr>
              <w:t>:</w:t>
            </w:r>
          </w:p>
          <w:p w:rsidR="00514CD8" w:rsidRPr="00AA111C" w:rsidRDefault="009357A6" w:rsidP="00191FFF">
            <w:pPr>
              <w:pStyle w:val="Sarakstarindkopa"/>
              <w:numPr>
                <w:ilvl w:val="0"/>
                <w:numId w:val="24"/>
              </w:numPr>
              <w:ind w:left="327" w:hanging="218"/>
              <w:jc w:val="both"/>
            </w:pPr>
            <w:r>
              <w:rPr>
                <w:rFonts w:ascii="Times New Roman" w:hAnsi="Times New Roman"/>
                <w:sz w:val="24"/>
                <w:szCs w:val="24"/>
              </w:rPr>
              <w:t>l</w:t>
            </w:r>
            <w:r w:rsidR="00514CD8" w:rsidRPr="00AA111C">
              <w:rPr>
                <w:rFonts w:ascii="Times New Roman" w:hAnsi="Times New Roman"/>
                <w:sz w:val="24"/>
                <w:szCs w:val="24"/>
              </w:rPr>
              <w:t xml:space="preserve">īdz 2012. gada 1. aprīlim saskaņā </w:t>
            </w:r>
            <w:r>
              <w:rPr>
                <w:rFonts w:ascii="Times New Roman" w:hAnsi="Times New Roman"/>
                <w:sz w:val="24"/>
                <w:szCs w:val="24"/>
              </w:rPr>
              <w:t>R</w:t>
            </w:r>
            <w:r w:rsidR="00514CD8" w:rsidRPr="00AA111C">
              <w:rPr>
                <w:rFonts w:ascii="Times New Roman" w:hAnsi="Times New Roman"/>
                <w:sz w:val="24"/>
                <w:szCs w:val="24"/>
              </w:rPr>
              <w:t>egulu (EK) Nr. 1234/2007 Eiropas Savienībā bija spēkā nosacījumi attiecībā uz ražotāju grupām un ražotāju organizācijām augļu un dārzeņu nozarē. Lauksaimniecības un lauku attīstības likuma 9. pants paredzēja deleģējumu šo nosacījumu ieviešanai Latvijā;</w:t>
            </w:r>
          </w:p>
          <w:p w:rsidR="00514CD8" w:rsidRPr="00AA111C" w:rsidRDefault="00514CD8" w:rsidP="00191FFF">
            <w:pPr>
              <w:pStyle w:val="Sarakstarindkopa"/>
              <w:numPr>
                <w:ilvl w:val="0"/>
                <w:numId w:val="24"/>
              </w:numPr>
              <w:ind w:left="327" w:hanging="218"/>
              <w:jc w:val="both"/>
            </w:pPr>
            <w:r w:rsidRPr="00AA111C">
              <w:rPr>
                <w:rFonts w:ascii="Times New Roman" w:hAnsi="Times New Roman"/>
                <w:sz w:val="24"/>
                <w:szCs w:val="24"/>
              </w:rPr>
              <w:t xml:space="preserve">2012. gada 2. aprīlī ar Eiropas Parlamenta un Padomes 2012. gada 14. marta </w:t>
            </w:r>
            <w:r w:rsidR="009357A6">
              <w:rPr>
                <w:rFonts w:ascii="Times New Roman" w:hAnsi="Times New Roman"/>
                <w:sz w:val="24"/>
                <w:szCs w:val="24"/>
              </w:rPr>
              <w:t>R</w:t>
            </w:r>
            <w:r w:rsidRPr="00AA111C">
              <w:rPr>
                <w:rFonts w:ascii="Times New Roman" w:hAnsi="Times New Roman"/>
                <w:sz w:val="24"/>
                <w:szCs w:val="24"/>
              </w:rPr>
              <w:t>egulu (ES) Nr. 261/2012, ar ko attiecībā uz līgumattiecībām piena un piena produktu nozarē groza Padomes Regulu (EK) Nr. 1234/2007</w:t>
            </w:r>
            <w:r w:rsidR="009357A6">
              <w:rPr>
                <w:rFonts w:ascii="Times New Roman" w:hAnsi="Times New Roman"/>
                <w:sz w:val="24"/>
                <w:szCs w:val="24"/>
              </w:rPr>
              <w:t>,</w:t>
            </w:r>
            <w:r w:rsidRPr="00AA111C">
              <w:rPr>
                <w:rFonts w:ascii="Times New Roman" w:hAnsi="Times New Roman"/>
                <w:sz w:val="24"/>
                <w:szCs w:val="24"/>
              </w:rPr>
              <w:t xml:space="preserve"> Eiropas Savienībā stājās spēkā normas </w:t>
            </w:r>
            <w:r w:rsidR="009357A6">
              <w:rPr>
                <w:rFonts w:ascii="Times New Roman" w:hAnsi="Times New Roman"/>
                <w:sz w:val="24"/>
                <w:szCs w:val="24"/>
              </w:rPr>
              <w:t>par</w:t>
            </w:r>
            <w:r w:rsidRPr="00AA111C">
              <w:rPr>
                <w:rFonts w:ascii="Times New Roman" w:hAnsi="Times New Roman"/>
                <w:sz w:val="24"/>
                <w:szCs w:val="24"/>
              </w:rPr>
              <w:t xml:space="preserve"> ražotāju organizāciju, ražotāju organizāciju apvienību un starpnozaru organizāciju veidošanu, atzīšanu un darbību piena nozarē;</w:t>
            </w:r>
          </w:p>
          <w:p w:rsidR="00514CD8" w:rsidRPr="00AA111C" w:rsidRDefault="009357A6" w:rsidP="00191FFF">
            <w:pPr>
              <w:pStyle w:val="Sarakstarindkopa"/>
              <w:numPr>
                <w:ilvl w:val="0"/>
                <w:numId w:val="24"/>
              </w:numPr>
              <w:ind w:left="327" w:hanging="218"/>
              <w:jc w:val="both"/>
            </w:pPr>
            <w:r>
              <w:rPr>
                <w:rFonts w:ascii="Times New Roman" w:hAnsi="Times New Roman"/>
                <w:sz w:val="24"/>
                <w:szCs w:val="24"/>
              </w:rPr>
              <w:t>n</w:t>
            </w:r>
            <w:r w:rsidR="00514CD8" w:rsidRPr="00AA111C">
              <w:rPr>
                <w:rFonts w:ascii="Times New Roman" w:hAnsi="Times New Roman"/>
                <w:sz w:val="24"/>
                <w:szCs w:val="24"/>
              </w:rPr>
              <w:t xml:space="preserve">o 2014. gada 1. janvāra </w:t>
            </w:r>
            <w:proofErr w:type="gramStart"/>
            <w:r w:rsidR="00514CD8" w:rsidRPr="00AA111C">
              <w:rPr>
                <w:rFonts w:ascii="Times New Roman" w:hAnsi="Times New Roman"/>
                <w:sz w:val="24"/>
                <w:szCs w:val="24"/>
              </w:rPr>
              <w:t>ar Eiropas Parlamenta un Padomes</w:t>
            </w:r>
            <w:proofErr w:type="gramEnd"/>
            <w:r w:rsidR="00514CD8" w:rsidRPr="00AA111C">
              <w:rPr>
                <w:rFonts w:ascii="Times New Roman" w:hAnsi="Times New Roman"/>
                <w:sz w:val="24"/>
                <w:szCs w:val="24"/>
              </w:rPr>
              <w:t xml:space="preserve"> 2013. gada 17. decembra </w:t>
            </w:r>
            <w:r w:rsidR="002D1BDA">
              <w:rPr>
                <w:rFonts w:ascii="Times New Roman" w:hAnsi="Times New Roman"/>
                <w:sz w:val="24"/>
                <w:szCs w:val="24"/>
              </w:rPr>
              <w:t>R</w:t>
            </w:r>
            <w:r w:rsidR="00514CD8" w:rsidRPr="00AA111C">
              <w:rPr>
                <w:rFonts w:ascii="Times New Roman" w:hAnsi="Times New Roman"/>
                <w:sz w:val="24"/>
                <w:szCs w:val="24"/>
              </w:rPr>
              <w:t>egulas (ES) Nr. 1308/2013</w:t>
            </w:r>
            <w:r w:rsidR="002D1BDA">
              <w:rPr>
                <w:rFonts w:ascii="Times New Roman" w:hAnsi="Times New Roman"/>
                <w:sz w:val="24"/>
                <w:szCs w:val="24"/>
              </w:rPr>
              <w:t>,</w:t>
            </w:r>
            <w:r w:rsidR="00514CD8" w:rsidRPr="00AA111C">
              <w:rPr>
                <w:rFonts w:ascii="Times New Roman" w:hAnsi="Times New Roman"/>
                <w:sz w:val="24"/>
                <w:szCs w:val="24"/>
              </w:rPr>
              <w:t xml:space="preserve"> ar ko izveido lauksaimniecības produktu tirgu kopīgu organizāciju un atceļ Padomes Regulas (EEK) Nr. 922/72, (EEK) Nr. 234/79, (EK) Nr. 1037/2001 un (EK) Nr. 1234/2007</w:t>
            </w:r>
            <w:r w:rsidR="002D1BDA">
              <w:rPr>
                <w:rFonts w:ascii="Times New Roman" w:hAnsi="Times New Roman"/>
                <w:sz w:val="24"/>
                <w:szCs w:val="24"/>
              </w:rPr>
              <w:t>,</w:t>
            </w:r>
            <w:r w:rsidR="00514CD8" w:rsidRPr="00AA111C">
              <w:rPr>
                <w:rFonts w:ascii="Times New Roman" w:hAnsi="Times New Roman"/>
                <w:sz w:val="24"/>
                <w:szCs w:val="24"/>
              </w:rPr>
              <w:t xml:space="preserve"> (turpmāk – Regula Nr. 1308/2013) II</w:t>
            </w:r>
            <w:r w:rsidR="002D1BDA">
              <w:rPr>
                <w:rFonts w:ascii="Times New Roman" w:hAnsi="Times New Roman"/>
                <w:sz w:val="24"/>
                <w:szCs w:val="24"/>
              </w:rPr>
              <w:t> </w:t>
            </w:r>
            <w:r w:rsidR="00514CD8" w:rsidRPr="00AA111C">
              <w:rPr>
                <w:rFonts w:ascii="Times New Roman" w:hAnsi="Times New Roman"/>
                <w:sz w:val="24"/>
                <w:szCs w:val="24"/>
              </w:rPr>
              <w:t>sadaļas III nodaļ</w:t>
            </w:r>
            <w:r w:rsidR="002D1BDA">
              <w:rPr>
                <w:rFonts w:ascii="Times New Roman" w:hAnsi="Times New Roman"/>
                <w:sz w:val="24"/>
                <w:szCs w:val="24"/>
              </w:rPr>
              <w:t>as</w:t>
            </w:r>
            <w:r w:rsidR="00514CD8" w:rsidRPr="00AA111C">
              <w:rPr>
                <w:rFonts w:ascii="Times New Roman" w:hAnsi="Times New Roman"/>
                <w:sz w:val="24"/>
                <w:szCs w:val="24"/>
              </w:rPr>
              <w:t xml:space="preserve"> nosacījumi attiecībā uz ražotāju organizācijām, to apvienībām un starpnozaru organizācijām tiek piemērotas ne tikai piena un augļu un dārzeņu nozarē, bet arī vairākā</w:t>
            </w:r>
            <w:r w:rsidR="002D1BDA">
              <w:rPr>
                <w:rFonts w:ascii="Times New Roman" w:hAnsi="Times New Roman"/>
                <w:sz w:val="24"/>
                <w:szCs w:val="24"/>
              </w:rPr>
              <w:t>s</w:t>
            </w:r>
            <w:r w:rsidR="00514CD8" w:rsidRPr="00AA111C">
              <w:rPr>
                <w:rFonts w:ascii="Times New Roman" w:hAnsi="Times New Roman"/>
                <w:sz w:val="24"/>
                <w:szCs w:val="24"/>
              </w:rPr>
              <w:t xml:space="preserve"> citā</w:t>
            </w:r>
            <w:r w:rsidR="002D1BDA">
              <w:rPr>
                <w:rFonts w:ascii="Times New Roman" w:hAnsi="Times New Roman"/>
                <w:sz w:val="24"/>
                <w:szCs w:val="24"/>
              </w:rPr>
              <w:t>s</w:t>
            </w:r>
            <w:r w:rsidR="00514CD8" w:rsidRPr="00AA111C">
              <w:rPr>
                <w:rFonts w:ascii="Times New Roman" w:hAnsi="Times New Roman"/>
                <w:sz w:val="24"/>
                <w:szCs w:val="24"/>
              </w:rPr>
              <w:t xml:space="preserve"> nozarē</w:t>
            </w:r>
            <w:r w:rsidR="002D1BDA">
              <w:rPr>
                <w:rFonts w:ascii="Times New Roman" w:hAnsi="Times New Roman"/>
                <w:sz w:val="24"/>
                <w:szCs w:val="24"/>
              </w:rPr>
              <w:t>s</w:t>
            </w:r>
            <w:r w:rsidR="00514CD8" w:rsidRPr="00AA111C">
              <w:rPr>
                <w:rFonts w:ascii="Times New Roman" w:hAnsi="Times New Roman"/>
                <w:sz w:val="24"/>
                <w:szCs w:val="24"/>
              </w:rPr>
              <w:t xml:space="preserve"> (piemēram, </w:t>
            </w:r>
            <w:r w:rsidR="002D1BDA">
              <w:rPr>
                <w:rFonts w:ascii="Times New Roman" w:hAnsi="Times New Roman"/>
                <w:sz w:val="24"/>
                <w:szCs w:val="24"/>
              </w:rPr>
              <w:t xml:space="preserve">par </w:t>
            </w:r>
            <w:r w:rsidR="00514CD8" w:rsidRPr="00AA111C">
              <w:rPr>
                <w:rFonts w:ascii="Times New Roman" w:hAnsi="Times New Roman"/>
                <w:sz w:val="24"/>
                <w:szCs w:val="24"/>
              </w:rPr>
              <w:t>liellopu gaļ</w:t>
            </w:r>
            <w:r w:rsidR="002D1BDA">
              <w:rPr>
                <w:rFonts w:ascii="Times New Roman" w:hAnsi="Times New Roman"/>
                <w:sz w:val="24"/>
                <w:szCs w:val="24"/>
              </w:rPr>
              <w:t>u</w:t>
            </w:r>
            <w:r w:rsidR="00514CD8" w:rsidRPr="00AA111C">
              <w:rPr>
                <w:rFonts w:ascii="Times New Roman" w:hAnsi="Times New Roman"/>
                <w:sz w:val="24"/>
                <w:szCs w:val="24"/>
              </w:rPr>
              <w:t>, graudi</w:t>
            </w:r>
            <w:r w:rsidR="002D1BDA">
              <w:rPr>
                <w:rFonts w:ascii="Times New Roman" w:hAnsi="Times New Roman"/>
                <w:sz w:val="24"/>
                <w:szCs w:val="24"/>
              </w:rPr>
              <w:t>em</w:t>
            </w:r>
            <w:r w:rsidR="00514CD8" w:rsidRPr="00AA111C">
              <w:rPr>
                <w:rFonts w:ascii="Times New Roman" w:hAnsi="Times New Roman"/>
                <w:sz w:val="24"/>
                <w:szCs w:val="24"/>
              </w:rPr>
              <w:t xml:space="preserve">).  </w:t>
            </w:r>
          </w:p>
          <w:p w:rsidR="00514CD8" w:rsidRPr="00AA111C" w:rsidRDefault="00514CD8" w:rsidP="00514CD8">
            <w:pPr>
              <w:jc w:val="both"/>
              <w:rPr>
                <w:lang w:eastAsia="en-US"/>
              </w:rPr>
            </w:pPr>
            <w:r w:rsidRPr="00AA111C">
              <w:rPr>
                <w:lang w:eastAsia="en-US"/>
              </w:rPr>
              <w:t>Tādējādi Lauksaimniecības un lauku attīstības likuma 9. panta pašreizējā redakcijā ietvertais deleģējums ir nepilnīgs un novecojis un to nepieciešams pārskatīt.</w:t>
            </w:r>
          </w:p>
          <w:p w:rsidR="00DF0976" w:rsidRPr="00AA111C" w:rsidRDefault="00DF0976" w:rsidP="00FA2FDE">
            <w:pPr>
              <w:jc w:val="both"/>
            </w:pPr>
          </w:p>
        </w:tc>
      </w:tr>
      <w:tr w:rsidR="008A0B1C" w:rsidRPr="00AA111C" w:rsidTr="008A0B1C">
        <w:tc>
          <w:tcPr>
            <w:tcW w:w="415" w:type="dxa"/>
            <w:tcBorders>
              <w:top w:val="single" w:sz="4" w:space="0" w:color="auto"/>
              <w:left w:val="single" w:sz="4" w:space="0" w:color="auto"/>
              <w:bottom w:val="single" w:sz="4" w:space="0" w:color="auto"/>
              <w:right w:val="single" w:sz="4" w:space="0" w:color="auto"/>
            </w:tcBorders>
          </w:tcPr>
          <w:p w:rsidR="008A0B1C" w:rsidRPr="00AA111C" w:rsidRDefault="008A0B1C" w:rsidP="008A0B1C">
            <w:pPr>
              <w:spacing w:before="100" w:beforeAutospacing="1" w:after="100" w:afterAutospacing="1" w:line="360" w:lineRule="auto"/>
              <w:ind w:firstLine="19"/>
              <w:jc w:val="both"/>
            </w:pPr>
            <w:r w:rsidRPr="00AA111C">
              <w:lastRenderedPageBreak/>
              <w:t>3.</w:t>
            </w:r>
          </w:p>
        </w:tc>
        <w:tc>
          <w:tcPr>
            <w:tcW w:w="2689" w:type="dxa"/>
            <w:gridSpan w:val="2"/>
            <w:tcBorders>
              <w:top w:val="single" w:sz="4" w:space="0" w:color="auto"/>
              <w:left w:val="single" w:sz="4" w:space="0" w:color="auto"/>
              <w:bottom w:val="single" w:sz="4" w:space="0" w:color="auto"/>
              <w:right w:val="single" w:sz="4" w:space="0" w:color="auto"/>
            </w:tcBorders>
          </w:tcPr>
          <w:p w:rsidR="008A0B1C" w:rsidRPr="00AA111C" w:rsidRDefault="008A0B1C" w:rsidP="00CC3926">
            <w:r w:rsidRPr="00AA111C">
              <w:t>Saistītie politikas ietekmes novērtējumi un pētījumi</w:t>
            </w:r>
          </w:p>
        </w:tc>
        <w:tc>
          <w:tcPr>
            <w:tcW w:w="6247" w:type="dxa"/>
            <w:gridSpan w:val="2"/>
            <w:tcBorders>
              <w:top w:val="single" w:sz="4" w:space="0" w:color="auto"/>
              <w:left w:val="single" w:sz="4" w:space="0" w:color="auto"/>
              <w:bottom w:val="single" w:sz="4" w:space="0" w:color="auto"/>
              <w:right w:val="single" w:sz="4" w:space="0" w:color="auto"/>
            </w:tcBorders>
          </w:tcPr>
          <w:p w:rsidR="008A0B1C" w:rsidRPr="00AA111C" w:rsidRDefault="008A0B1C" w:rsidP="008A0B1C">
            <w:pPr>
              <w:jc w:val="both"/>
              <w:rPr>
                <w:lang w:eastAsia="en-US"/>
              </w:rPr>
            </w:pPr>
            <w:r w:rsidRPr="00AA111C">
              <w:rPr>
                <w:lang w:eastAsia="en-US"/>
              </w:rPr>
              <w:t>Projekts šo jomu neskar.</w:t>
            </w:r>
          </w:p>
        </w:tc>
      </w:tr>
      <w:tr w:rsidR="008A0B1C" w:rsidRPr="00AA111C" w:rsidTr="008A0B1C">
        <w:tc>
          <w:tcPr>
            <w:tcW w:w="415" w:type="dxa"/>
            <w:tcBorders>
              <w:top w:val="single" w:sz="4" w:space="0" w:color="auto"/>
              <w:left w:val="single" w:sz="4" w:space="0" w:color="auto"/>
              <w:bottom w:val="single" w:sz="4" w:space="0" w:color="auto"/>
              <w:right w:val="single" w:sz="4" w:space="0" w:color="auto"/>
            </w:tcBorders>
          </w:tcPr>
          <w:p w:rsidR="008A0B1C" w:rsidRPr="00AA111C" w:rsidRDefault="008A0B1C" w:rsidP="008A0B1C">
            <w:pPr>
              <w:spacing w:before="100" w:beforeAutospacing="1" w:after="100" w:afterAutospacing="1" w:line="360" w:lineRule="auto"/>
              <w:ind w:firstLine="19"/>
              <w:jc w:val="both"/>
            </w:pPr>
            <w:r w:rsidRPr="00AA111C">
              <w:t>4.</w:t>
            </w:r>
          </w:p>
        </w:tc>
        <w:tc>
          <w:tcPr>
            <w:tcW w:w="2689" w:type="dxa"/>
            <w:gridSpan w:val="2"/>
            <w:tcBorders>
              <w:top w:val="single" w:sz="4" w:space="0" w:color="auto"/>
              <w:left w:val="single" w:sz="4" w:space="0" w:color="auto"/>
              <w:bottom w:val="single" w:sz="4" w:space="0" w:color="auto"/>
              <w:right w:val="single" w:sz="4" w:space="0" w:color="auto"/>
            </w:tcBorders>
          </w:tcPr>
          <w:p w:rsidR="008A0B1C" w:rsidRPr="00AA111C" w:rsidRDefault="008A0B1C" w:rsidP="00CC3926">
            <w:r w:rsidRPr="00AA111C">
              <w:t>Tiesiskā regulējuma mērķis un būtība</w:t>
            </w:r>
          </w:p>
        </w:tc>
        <w:tc>
          <w:tcPr>
            <w:tcW w:w="6247" w:type="dxa"/>
            <w:gridSpan w:val="2"/>
            <w:tcBorders>
              <w:top w:val="single" w:sz="4" w:space="0" w:color="auto"/>
              <w:left w:val="single" w:sz="4" w:space="0" w:color="auto"/>
              <w:bottom w:val="single" w:sz="4" w:space="0" w:color="auto"/>
              <w:right w:val="single" w:sz="4" w:space="0" w:color="auto"/>
            </w:tcBorders>
          </w:tcPr>
          <w:p w:rsidR="008A0B1C" w:rsidRPr="00AA111C" w:rsidRDefault="008A0B1C" w:rsidP="008A0B1C">
            <w:pPr>
              <w:jc w:val="both"/>
              <w:rPr>
                <w:lang w:eastAsia="en-US"/>
              </w:rPr>
            </w:pPr>
            <w:r w:rsidRPr="00AA111C">
              <w:rPr>
                <w:lang w:eastAsia="en-US"/>
              </w:rPr>
              <w:t>Sagatavotais likumprojekts paredz:</w:t>
            </w:r>
          </w:p>
          <w:p w:rsidR="00847BAD" w:rsidRPr="00912D56" w:rsidRDefault="000E4C43" w:rsidP="00A12630">
            <w:pPr>
              <w:numPr>
                <w:ilvl w:val="0"/>
                <w:numId w:val="19"/>
              </w:numPr>
              <w:ind w:left="110" w:right="115" w:firstLine="0"/>
              <w:jc w:val="both"/>
              <w:rPr>
                <w:lang w:eastAsia="en-US"/>
              </w:rPr>
            </w:pPr>
            <w:r w:rsidRPr="00AA111C">
              <w:rPr>
                <w:lang w:eastAsia="en-US"/>
              </w:rPr>
              <w:t>padarīt efektīvāku un ātrāku valsts un ES atbalsta administrēšanu</w:t>
            </w:r>
            <w:r w:rsidR="00685C14" w:rsidRPr="00AA111C">
              <w:rPr>
                <w:lang w:eastAsia="en-US"/>
              </w:rPr>
              <w:t xml:space="preserve">, nosakot obligātu </w:t>
            </w:r>
            <w:r w:rsidR="00685C14" w:rsidRPr="00AA111C">
              <w:t xml:space="preserve">dokumentu iesniegšanu un paziņojumu saņemšanu LAD EPS un </w:t>
            </w:r>
            <w:r w:rsidR="008A0B1C" w:rsidRPr="00AA111C">
              <w:rPr>
                <w:lang w:eastAsia="en-US"/>
              </w:rPr>
              <w:t>deleģējumu Ministru kabinetam</w:t>
            </w:r>
            <w:r w:rsidR="00847BAD" w:rsidRPr="00AA111C">
              <w:rPr>
                <w:lang w:eastAsia="en-US"/>
              </w:rPr>
              <w:t xml:space="preserve">, </w:t>
            </w:r>
            <w:r w:rsidR="002D1BDA">
              <w:rPr>
                <w:lang w:eastAsia="en-US"/>
              </w:rPr>
              <w:t>kā arī</w:t>
            </w:r>
            <w:r w:rsidR="008A0B1C" w:rsidRPr="00AA111C">
              <w:rPr>
                <w:lang w:eastAsia="en-US"/>
              </w:rPr>
              <w:t xml:space="preserve"> </w:t>
            </w:r>
            <w:r w:rsidR="00847BAD" w:rsidRPr="00AA111C">
              <w:rPr>
                <w:iCs/>
              </w:rPr>
              <w:t xml:space="preserve">valsts un ES atbalsta </w:t>
            </w:r>
            <w:r w:rsidR="0080168C" w:rsidRPr="00AA111C">
              <w:rPr>
                <w:iCs/>
              </w:rPr>
              <w:t xml:space="preserve">piešķiršanas </w:t>
            </w:r>
            <w:r w:rsidR="008A0B1C" w:rsidRPr="00AA111C">
              <w:rPr>
                <w:lang w:eastAsia="en-US"/>
              </w:rPr>
              <w:t xml:space="preserve">kārtību, </w:t>
            </w:r>
            <w:r w:rsidR="002D1BDA">
              <w:rPr>
                <w:lang w:eastAsia="en-US"/>
              </w:rPr>
              <w:t>un dot iespēju</w:t>
            </w:r>
            <w:r w:rsidR="00847BAD" w:rsidRPr="00AA111C">
              <w:rPr>
                <w:iCs/>
              </w:rPr>
              <w:t xml:space="preserve"> neliel</w:t>
            </w:r>
            <w:r w:rsidR="0080168C" w:rsidRPr="00AA111C">
              <w:rPr>
                <w:iCs/>
              </w:rPr>
              <w:t>a</w:t>
            </w:r>
            <w:r w:rsidR="00847BAD" w:rsidRPr="00AA111C">
              <w:rPr>
                <w:iCs/>
              </w:rPr>
              <w:t xml:space="preserve"> pretendentu skaita dēļ atbalsta iesniegumu iesniegt arī papīra formā</w:t>
            </w:r>
            <w:r w:rsidR="0080168C" w:rsidRPr="00AA111C">
              <w:rPr>
                <w:iCs/>
              </w:rPr>
              <w:t>;</w:t>
            </w:r>
          </w:p>
          <w:p w:rsidR="00912D56" w:rsidRPr="00AA111C" w:rsidRDefault="0072451C" w:rsidP="00A12630">
            <w:pPr>
              <w:numPr>
                <w:ilvl w:val="0"/>
                <w:numId w:val="19"/>
              </w:numPr>
              <w:ind w:left="110" w:right="115" w:firstLine="0"/>
              <w:jc w:val="both"/>
              <w:rPr>
                <w:lang w:eastAsia="en-US"/>
              </w:rPr>
            </w:pPr>
            <w:r>
              <w:rPr>
                <w:iCs/>
              </w:rPr>
              <w:t>izslēgt</w:t>
            </w:r>
            <w:r w:rsidR="00912D56">
              <w:rPr>
                <w:iCs/>
              </w:rPr>
              <w:t xml:space="preserve"> spēkā neesošas normas par lauksaimniecības produktu kvotām;</w:t>
            </w:r>
          </w:p>
          <w:p w:rsidR="008A0B1C" w:rsidRPr="00AA111C" w:rsidRDefault="00514CD8" w:rsidP="00A336EE">
            <w:pPr>
              <w:numPr>
                <w:ilvl w:val="0"/>
                <w:numId w:val="19"/>
              </w:numPr>
              <w:ind w:left="110" w:right="115" w:firstLine="0"/>
              <w:jc w:val="both"/>
              <w:rPr>
                <w:lang w:eastAsia="en-US"/>
              </w:rPr>
            </w:pPr>
            <w:r w:rsidRPr="00AA111C">
              <w:rPr>
                <w:lang w:eastAsia="en-US"/>
              </w:rPr>
              <w:t xml:space="preserve">izteikt likuma 9. pantu jaunā redakcijā, nosakot ražotāju organizāciju, to apvienību un starpnozaru organizāciju definīcijas, noteikt deleģējumu šādu organizāciju un to apvienību atzīšanas un darbības uzraudzības kārtībai, kā arī termiņu lēmuma pieņemšanai </w:t>
            </w:r>
            <w:r w:rsidR="002D1BDA">
              <w:rPr>
                <w:lang w:eastAsia="en-US"/>
              </w:rPr>
              <w:t>par</w:t>
            </w:r>
            <w:r w:rsidRPr="00AA111C">
              <w:rPr>
                <w:lang w:eastAsia="en-US"/>
              </w:rPr>
              <w:t xml:space="preserve"> ražotāju organizācijas, to apvienības vai starpnozaru organizācijas atzīšanu vai neatzīšanu. Vienlaikus, lai nodrošinātu tiesību aktu piemērošanas nepārtrauktību, </w:t>
            </w:r>
            <w:r w:rsidR="002D1BDA">
              <w:rPr>
                <w:lang w:eastAsia="en-US"/>
              </w:rPr>
              <w:t xml:space="preserve">ar </w:t>
            </w:r>
            <w:r w:rsidRPr="00AA111C">
              <w:rPr>
                <w:lang w:eastAsia="en-US"/>
              </w:rPr>
              <w:t>likumprojekt</w:t>
            </w:r>
            <w:r w:rsidR="002D1BDA">
              <w:rPr>
                <w:lang w:eastAsia="en-US"/>
              </w:rPr>
              <w:t>u tiek</w:t>
            </w:r>
            <w:r w:rsidRPr="00AA111C">
              <w:rPr>
                <w:lang w:eastAsia="en-US"/>
              </w:rPr>
              <w:t xml:space="preserve"> papildināt</w:t>
            </w:r>
            <w:r w:rsidR="002D1BDA">
              <w:rPr>
                <w:lang w:eastAsia="en-US"/>
              </w:rPr>
              <w:t>i</w:t>
            </w:r>
            <w:r w:rsidRPr="00AA111C">
              <w:rPr>
                <w:lang w:eastAsia="en-US"/>
              </w:rPr>
              <w:t xml:space="preserve"> pārejas noteikum</w:t>
            </w:r>
            <w:r w:rsidR="002D1BDA">
              <w:rPr>
                <w:lang w:eastAsia="en-US"/>
              </w:rPr>
              <w:t>i, pievienojot</w:t>
            </w:r>
            <w:r w:rsidRPr="00AA111C">
              <w:rPr>
                <w:lang w:eastAsia="en-US"/>
              </w:rPr>
              <w:t xml:space="preserve"> 26.</w:t>
            </w:r>
            <w:r w:rsidR="002D1BDA">
              <w:rPr>
                <w:lang w:eastAsia="en-US"/>
              </w:rPr>
              <w:t> </w:t>
            </w:r>
            <w:r w:rsidRPr="00AA111C">
              <w:rPr>
                <w:lang w:eastAsia="en-US"/>
              </w:rPr>
              <w:t xml:space="preserve">un 27. punktu, </w:t>
            </w:r>
            <w:r w:rsidR="002D1BDA">
              <w:rPr>
                <w:lang w:eastAsia="en-US"/>
              </w:rPr>
              <w:t xml:space="preserve">kuros </w:t>
            </w:r>
            <w:r w:rsidRPr="00AA111C">
              <w:rPr>
                <w:lang w:eastAsia="en-US"/>
              </w:rPr>
              <w:t>paredz</w:t>
            </w:r>
            <w:r w:rsidR="002D1BDA">
              <w:rPr>
                <w:lang w:eastAsia="en-US"/>
              </w:rPr>
              <w:t>ēts</w:t>
            </w:r>
            <w:r w:rsidRPr="00AA111C">
              <w:rPr>
                <w:lang w:eastAsia="en-US"/>
              </w:rPr>
              <w:t>, ka 9. panta jaunā redakcija stāsies spēkā no 2018. gada 1. janvāra un Ministru kabineta noteikumi, kas ir izdoti, pamatojoties uz esošo 9. panta redakciju, būs spēkā līdz jaunu attiecīgu noteikumu izstrādei</w:t>
            </w:r>
          </w:p>
        </w:tc>
      </w:tr>
      <w:tr w:rsidR="007F70E3" w:rsidRPr="00AA111C" w:rsidTr="008A0B1C">
        <w:tc>
          <w:tcPr>
            <w:tcW w:w="415" w:type="dxa"/>
          </w:tcPr>
          <w:p w:rsidR="007F70E3" w:rsidRPr="00AA111C" w:rsidRDefault="008A0B1C" w:rsidP="00456CB0">
            <w:pPr>
              <w:spacing w:before="100" w:beforeAutospacing="1" w:after="100" w:afterAutospacing="1" w:line="360" w:lineRule="auto"/>
              <w:ind w:firstLine="19"/>
              <w:jc w:val="both"/>
            </w:pPr>
            <w:r w:rsidRPr="00AA111C">
              <w:t>5</w:t>
            </w:r>
            <w:r w:rsidR="007F70E3" w:rsidRPr="00AA111C">
              <w:t>.</w:t>
            </w:r>
          </w:p>
        </w:tc>
        <w:tc>
          <w:tcPr>
            <w:tcW w:w="2689" w:type="dxa"/>
            <w:gridSpan w:val="2"/>
          </w:tcPr>
          <w:p w:rsidR="007F70E3" w:rsidRPr="00AA111C" w:rsidRDefault="007F70E3" w:rsidP="00456CB0">
            <w:r w:rsidRPr="00AA111C">
              <w:t>Projekta izstrādē iesaistītās institūcijas</w:t>
            </w:r>
          </w:p>
        </w:tc>
        <w:tc>
          <w:tcPr>
            <w:tcW w:w="6247" w:type="dxa"/>
            <w:gridSpan w:val="2"/>
          </w:tcPr>
          <w:p w:rsidR="007F70E3" w:rsidRPr="00AA111C" w:rsidRDefault="00912D56" w:rsidP="00912D56">
            <w:pPr>
              <w:jc w:val="both"/>
              <w:rPr>
                <w:lang w:eastAsia="en-US"/>
              </w:rPr>
            </w:pPr>
            <w:r>
              <w:rPr>
                <w:lang w:eastAsia="en-US"/>
              </w:rPr>
              <w:t>Zemkopības ministrija</w:t>
            </w:r>
          </w:p>
        </w:tc>
      </w:tr>
      <w:tr w:rsidR="008A0B1C" w:rsidRPr="00AA111C" w:rsidTr="008A0B1C">
        <w:tc>
          <w:tcPr>
            <w:tcW w:w="415" w:type="dxa"/>
            <w:tcBorders>
              <w:top w:val="single" w:sz="4" w:space="0" w:color="auto"/>
              <w:left w:val="single" w:sz="4" w:space="0" w:color="auto"/>
              <w:bottom w:val="single" w:sz="4" w:space="0" w:color="auto"/>
              <w:right w:val="single" w:sz="4" w:space="0" w:color="auto"/>
            </w:tcBorders>
          </w:tcPr>
          <w:p w:rsidR="008A0B1C" w:rsidRPr="00AA111C" w:rsidRDefault="008A0B1C" w:rsidP="008A0B1C">
            <w:pPr>
              <w:spacing w:before="100" w:beforeAutospacing="1" w:after="100" w:afterAutospacing="1" w:line="360" w:lineRule="auto"/>
              <w:ind w:firstLine="19"/>
              <w:jc w:val="both"/>
            </w:pPr>
            <w:r w:rsidRPr="00AA111C">
              <w:t>6.</w:t>
            </w:r>
          </w:p>
        </w:tc>
        <w:tc>
          <w:tcPr>
            <w:tcW w:w="2689" w:type="dxa"/>
            <w:gridSpan w:val="2"/>
            <w:tcBorders>
              <w:top w:val="single" w:sz="4" w:space="0" w:color="auto"/>
              <w:left w:val="single" w:sz="4" w:space="0" w:color="auto"/>
              <w:bottom w:val="single" w:sz="4" w:space="0" w:color="auto"/>
              <w:right w:val="single" w:sz="4" w:space="0" w:color="auto"/>
            </w:tcBorders>
          </w:tcPr>
          <w:p w:rsidR="008A0B1C" w:rsidRPr="00AA111C" w:rsidRDefault="008A0B1C" w:rsidP="00CC3926">
            <w:r w:rsidRPr="00AA111C">
              <w:t>Iemesli, kādēļ netika nodrošināta sabiedrības līdzdalība</w:t>
            </w:r>
          </w:p>
        </w:tc>
        <w:tc>
          <w:tcPr>
            <w:tcW w:w="6247" w:type="dxa"/>
            <w:gridSpan w:val="2"/>
            <w:tcBorders>
              <w:top w:val="single" w:sz="4" w:space="0" w:color="auto"/>
              <w:left w:val="single" w:sz="4" w:space="0" w:color="auto"/>
              <w:bottom w:val="single" w:sz="4" w:space="0" w:color="auto"/>
              <w:right w:val="single" w:sz="4" w:space="0" w:color="auto"/>
            </w:tcBorders>
          </w:tcPr>
          <w:p w:rsidR="008A0B1C" w:rsidRPr="00AA111C" w:rsidRDefault="008A0B1C" w:rsidP="008A0B1C">
            <w:pPr>
              <w:jc w:val="both"/>
              <w:rPr>
                <w:lang w:eastAsia="en-US"/>
              </w:rPr>
            </w:pPr>
            <w:r w:rsidRPr="00AA111C">
              <w:rPr>
                <w:lang w:eastAsia="en-US"/>
              </w:rPr>
              <w:t>Projekts šo jomu neskar.</w:t>
            </w:r>
          </w:p>
        </w:tc>
      </w:tr>
      <w:tr w:rsidR="007F70E3" w:rsidRPr="00AA111C" w:rsidTr="008A0B1C">
        <w:tc>
          <w:tcPr>
            <w:tcW w:w="415" w:type="dxa"/>
          </w:tcPr>
          <w:p w:rsidR="007F70E3" w:rsidRPr="00AA111C" w:rsidRDefault="008A0B1C" w:rsidP="00456CB0">
            <w:pPr>
              <w:spacing w:before="100" w:beforeAutospacing="1" w:after="100" w:afterAutospacing="1" w:line="360" w:lineRule="auto"/>
              <w:ind w:firstLine="19"/>
              <w:jc w:val="both"/>
            </w:pPr>
            <w:r w:rsidRPr="00AA111C">
              <w:t>7</w:t>
            </w:r>
            <w:r w:rsidR="007F70E3" w:rsidRPr="00AA111C">
              <w:t>.</w:t>
            </w:r>
          </w:p>
        </w:tc>
        <w:tc>
          <w:tcPr>
            <w:tcW w:w="2689" w:type="dxa"/>
            <w:gridSpan w:val="2"/>
          </w:tcPr>
          <w:p w:rsidR="007F70E3" w:rsidRPr="00AA111C" w:rsidRDefault="007F70E3" w:rsidP="00456CB0">
            <w:r w:rsidRPr="00AA111C">
              <w:t>Cita informācija</w:t>
            </w:r>
          </w:p>
        </w:tc>
        <w:tc>
          <w:tcPr>
            <w:tcW w:w="6247" w:type="dxa"/>
            <w:gridSpan w:val="2"/>
          </w:tcPr>
          <w:p w:rsidR="007F70E3" w:rsidRPr="00AA111C" w:rsidRDefault="007F70E3" w:rsidP="00A90E49">
            <w:pPr>
              <w:jc w:val="both"/>
            </w:pPr>
            <w:r w:rsidRPr="00AA111C">
              <w:t>Nav</w:t>
            </w:r>
          </w:p>
        </w:tc>
      </w:tr>
      <w:tr w:rsidR="007F70E3" w:rsidRPr="00AA111C" w:rsidTr="0074019A">
        <w:trPr>
          <w:trHeight w:val="418"/>
        </w:trPr>
        <w:tc>
          <w:tcPr>
            <w:tcW w:w="9351" w:type="dxa"/>
            <w:gridSpan w:val="5"/>
          </w:tcPr>
          <w:p w:rsidR="007F70E3" w:rsidRPr="00AA111C" w:rsidRDefault="007F70E3" w:rsidP="0074019A">
            <w:pPr>
              <w:jc w:val="center"/>
              <w:rPr>
                <w:b/>
                <w:bCs/>
              </w:rPr>
            </w:pPr>
            <w:r w:rsidRPr="00AA111C">
              <w:rPr>
                <w:b/>
                <w:bCs/>
              </w:rPr>
              <w:t>II. Tiesību akta projekta ietekme uz sabiedrību</w:t>
            </w:r>
          </w:p>
        </w:tc>
      </w:tr>
      <w:tr w:rsidR="007F70E3" w:rsidRPr="00AA111C" w:rsidTr="00912D56">
        <w:trPr>
          <w:trHeight w:val="574"/>
        </w:trPr>
        <w:tc>
          <w:tcPr>
            <w:tcW w:w="454" w:type="dxa"/>
            <w:gridSpan w:val="2"/>
          </w:tcPr>
          <w:p w:rsidR="007F70E3" w:rsidRPr="00AA111C" w:rsidRDefault="007F70E3" w:rsidP="00456CB0">
            <w:r w:rsidRPr="00AA111C">
              <w:t>1.</w:t>
            </w:r>
          </w:p>
        </w:tc>
        <w:tc>
          <w:tcPr>
            <w:tcW w:w="2808" w:type="dxa"/>
            <w:gridSpan w:val="2"/>
          </w:tcPr>
          <w:p w:rsidR="007F70E3" w:rsidRPr="00AA111C" w:rsidRDefault="007F70E3" w:rsidP="00375395">
            <w:r w:rsidRPr="00AA111C">
              <w:t>Sabiedrības mērķgrupa</w:t>
            </w:r>
          </w:p>
        </w:tc>
        <w:tc>
          <w:tcPr>
            <w:tcW w:w="6089" w:type="dxa"/>
          </w:tcPr>
          <w:p w:rsidR="00685C14" w:rsidRPr="00AA111C" w:rsidRDefault="00685C14" w:rsidP="00375395">
            <w:pPr>
              <w:numPr>
                <w:ilvl w:val="0"/>
                <w:numId w:val="22"/>
              </w:numPr>
              <w:ind w:left="0" w:firstLine="0"/>
              <w:jc w:val="both"/>
              <w:rPr>
                <w:iCs/>
                <w:color w:val="000000"/>
              </w:rPr>
            </w:pPr>
            <w:r w:rsidRPr="00AA111C">
              <w:rPr>
                <w:iCs/>
                <w:color w:val="000000"/>
              </w:rPr>
              <w:t>Valsts un ES atbalsta saņēmēji un potenciālie atbalsta saņēmēji</w:t>
            </w:r>
            <w:r w:rsidR="002D1BDA">
              <w:rPr>
                <w:iCs/>
                <w:color w:val="000000"/>
              </w:rPr>
              <w:t>.</w:t>
            </w:r>
          </w:p>
          <w:p w:rsidR="007312E2" w:rsidRPr="00912D56" w:rsidRDefault="00685C14" w:rsidP="00514CD8">
            <w:pPr>
              <w:numPr>
                <w:ilvl w:val="0"/>
                <w:numId w:val="22"/>
              </w:numPr>
              <w:ind w:left="0" w:firstLine="0"/>
              <w:jc w:val="both"/>
              <w:rPr>
                <w:iCs/>
                <w:color w:val="000000"/>
              </w:rPr>
            </w:pPr>
            <w:r w:rsidRPr="00AA111C">
              <w:rPr>
                <w:iCs/>
                <w:color w:val="000000"/>
              </w:rPr>
              <w:t>Lauksaimniecības produktu ražotāju organizācijas, ražotāju organizāciju apvienības vai starpnozaru organizācijas</w:t>
            </w:r>
            <w:r w:rsidR="00514CD8" w:rsidRPr="00AA111C">
              <w:rPr>
                <w:iCs/>
                <w:color w:val="000000"/>
              </w:rPr>
              <w:t xml:space="preserve">. </w:t>
            </w:r>
            <w:r w:rsidR="00514CD8" w:rsidRPr="00AA111C">
              <w:rPr>
                <w:lang w:eastAsia="en-US"/>
              </w:rPr>
              <w:t xml:space="preserve">Šobrīd Latvijā 5 atzītas ražotāju organizācijas darbojas augļu un dārzeņu nozare, kā arī līdz 2017. gada beigām atbilstību ražotāju organizācijas atzīšanas nosacījumiem plāno sasniegt vēl 2 ražotāju grupas augļu un dārzeņu nozarē. Piena nozarē un citās lauksaimniecības produktu nozarēs Latvijā nav atzītu ražotāju organizāciju, to apvienību vai starpnozaru organizāciju. </w:t>
            </w:r>
          </w:p>
        </w:tc>
      </w:tr>
      <w:tr w:rsidR="00005FAF" w:rsidRPr="00AA111C" w:rsidTr="008E403D">
        <w:trPr>
          <w:trHeight w:val="1404"/>
        </w:trPr>
        <w:tc>
          <w:tcPr>
            <w:tcW w:w="454" w:type="dxa"/>
            <w:gridSpan w:val="2"/>
            <w:tcBorders>
              <w:top w:val="single" w:sz="4" w:space="0" w:color="auto"/>
              <w:left w:val="single" w:sz="4" w:space="0" w:color="auto"/>
              <w:bottom w:val="single" w:sz="4" w:space="0" w:color="auto"/>
              <w:right w:val="single" w:sz="4" w:space="0" w:color="auto"/>
            </w:tcBorders>
          </w:tcPr>
          <w:p w:rsidR="00005FAF" w:rsidRPr="00AA111C" w:rsidRDefault="00005FAF" w:rsidP="00005FAF">
            <w:r w:rsidRPr="00AA111C">
              <w:t>2.</w:t>
            </w:r>
          </w:p>
        </w:tc>
        <w:tc>
          <w:tcPr>
            <w:tcW w:w="2808" w:type="dxa"/>
            <w:gridSpan w:val="2"/>
            <w:tcBorders>
              <w:top w:val="single" w:sz="4" w:space="0" w:color="auto"/>
              <w:left w:val="single" w:sz="4" w:space="0" w:color="auto"/>
              <w:bottom w:val="single" w:sz="4" w:space="0" w:color="auto"/>
              <w:right w:val="single" w:sz="4" w:space="0" w:color="auto"/>
            </w:tcBorders>
          </w:tcPr>
          <w:p w:rsidR="00005FAF" w:rsidRPr="00AA111C" w:rsidRDefault="00005FAF" w:rsidP="00005FAF">
            <w:r w:rsidRPr="00AA111C">
              <w:t>Citas sabiedrības grupas (bez mērķgrupas), kuras tiesiskais regulējums arī ietekmē vai varētu ietekmēt</w:t>
            </w:r>
          </w:p>
        </w:tc>
        <w:tc>
          <w:tcPr>
            <w:tcW w:w="6089" w:type="dxa"/>
            <w:tcBorders>
              <w:top w:val="single" w:sz="4" w:space="0" w:color="auto"/>
              <w:left w:val="single" w:sz="4" w:space="0" w:color="auto"/>
              <w:bottom w:val="single" w:sz="4" w:space="0" w:color="auto"/>
              <w:right w:val="single" w:sz="4" w:space="0" w:color="auto"/>
            </w:tcBorders>
          </w:tcPr>
          <w:p w:rsidR="00005FAF" w:rsidRPr="00AA111C" w:rsidRDefault="00005FAF" w:rsidP="00005FAF">
            <w:pPr>
              <w:jc w:val="both"/>
              <w:rPr>
                <w:iCs/>
                <w:color w:val="000000"/>
              </w:rPr>
            </w:pPr>
            <w:r w:rsidRPr="00AA111C">
              <w:rPr>
                <w:iCs/>
                <w:color w:val="000000"/>
              </w:rPr>
              <w:t>Projekts šo jomu neskar.</w:t>
            </w:r>
          </w:p>
        </w:tc>
      </w:tr>
      <w:tr w:rsidR="00005FAF" w:rsidRPr="00AA111C" w:rsidTr="0044038B">
        <w:trPr>
          <w:trHeight w:val="712"/>
        </w:trPr>
        <w:tc>
          <w:tcPr>
            <w:tcW w:w="454" w:type="dxa"/>
            <w:gridSpan w:val="2"/>
            <w:tcBorders>
              <w:top w:val="single" w:sz="4" w:space="0" w:color="auto"/>
              <w:left w:val="single" w:sz="4" w:space="0" w:color="auto"/>
              <w:bottom w:val="single" w:sz="4" w:space="0" w:color="auto"/>
              <w:right w:val="single" w:sz="4" w:space="0" w:color="auto"/>
            </w:tcBorders>
          </w:tcPr>
          <w:p w:rsidR="00005FAF" w:rsidRPr="00AA111C" w:rsidRDefault="00005FAF" w:rsidP="00CC3926">
            <w:r w:rsidRPr="00AA111C">
              <w:lastRenderedPageBreak/>
              <w:t>3.</w:t>
            </w:r>
          </w:p>
        </w:tc>
        <w:tc>
          <w:tcPr>
            <w:tcW w:w="2808" w:type="dxa"/>
            <w:gridSpan w:val="2"/>
            <w:tcBorders>
              <w:top w:val="single" w:sz="4" w:space="0" w:color="auto"/>
              <w:left w:val="single" w:sz="4" w:space="0" w:color="auto"/>
              <w:bottom w:val="single" w:sz="4" w:space="0" w:color="auto"/>
              <w:right w:val="single" w:sz="4" w:space="0" w:color="auto"/>
            </w:tcBorders>
          </w:tcPr>
          <w:p w:rsidR="00005FAF" w:rsidRPr="00AA111C" w:rsidRDefault="00005FAF" w:rsidP="00CC3926">
            <w:r w:rsidRPr="00AA111C">
              <w:t>Tiesiskā regulējuma finansiālā ietekme</w:t>
            </w:r>
          </w:p>
        </w:tc>
        <w:tc>
          <w:tcPr>
            <w:tcW w:w="6089" w:type="dxa"/>
            <w:tcBorders>
              <w:top w:val="single" w:sz="4" w:space="0" w:color="auto"/>
              <w:left w:val="single" w:sz="4" w:space="0" w:color="auto"/>
              <w:bottom w:val="single" w:sz="4" w:space="0" w:color="auto"/>
              <w:right w:val="single" w:sz="4" w:space="0" w:color="auto"/>
            </w:tcBorders>
          </w:tcPr>
          <w:p w:rsidR="00005FAF" w:rsidRPr="00AA111C" w:rsidRDefault="00B65BD5" w:rsidP="0044038B">
            <w:pPr>
              <w:jc w:val="both"/>
              <w:rPr>
                <w:iCs/>
                <w:color w:val="000000"/>
              </w:rPr>
            </w:pPr>
            <w:r w:rsidRPr="00B65BD5">
              <w:rPr>
                <w:iCs/>
                <w:color w:val="000000"/>
              </w:rPr>
              <w:t>Projekts šo jomu neskar.</w:t>
            </w:r>
          </w:p>
        </w:tc>
      </w:tr>
      <w:tr w:rsidR="00005FAF" w:rsidRPr="00AA111C" w:rsidTr="00DC12A1">
        <w:trPr>
          <w:trHeight w:val="985"/>
        </w:trPr>
        <w:tc>
          <w:tcPr>
            <w:tcW w:w="454" w:type="dxa"/>
            <w:gridSpan w:val="2"/>
            <w:tcBorders>
              <w:top w:val="single" w:sz="4" w:space="0" w:color="auto"/>
              <w:left w:val="single" w:sz="4" w:space="0" w:color="auto"/>
              <w:bottom w:val="single" w:sz="4" w:space="0" w:color="auto"/>
              <w:right w:val="single" w:sz="4" w:space="0" w:color="auto"/>
            </w:tcBorders>
          </w:tcPr>
          <w:p w:rsidR="00005FAF" w:rsidRPr="00AA111C" w:rsidRDefault="00005FAF" w:rsidP="00CC3926">
            <w:r w:rsidRPr="00AA111C">
              <w:t>4.</w:t>
            </w:r>
          </w:p>
        </w:tc>
        <w:tc>
          <w:tcPr>
            <w:tcW w:w="2808" w:type="dxa"/>
            <w:gridSpan w:val="2"/>
            <w:tcBorders>
              <w:top w:val="single" w:sz="4" w:space="0" w:color="auto"/>
              <w:left w:val="single" w:sz="4" w:space="0" w:color="auto"/>
              <w:bottom w:val="single" w:sz="4" w:space="0" w:color="auto"/>
              <w:right w:val="single" w:sz="4" w:space="0" w:color="auto"/>
            </w:tcBorders>
          </w:tcPr>
          <w:p w:rsidR="00005FAF" w:rsidRPr="00AA111C" w:rsidRDefault="00005FAF" w:rsidP="00CC3926">
            <w:r w:rsidRPr="00AA111C">
              <w:t>Tiesiskā regulējuma nefinansiālā ietekme</w:t>
            </w:r>
          </w:p>
        </w:tc>
        <w:tc>
          <w:tcPr>
            <w:tcW w:w="6089" w:type="dxa"/>
            <w:tcBorders>
              <w:top w:val="single" w:sz="4" w:space="0" w:color="auto"/>
              <w:left w:val="single" w:sz="4" w:space="0" w:color="auto"/>
              <w:bottom w:val="single" w:sz="4" w:space="0" w:color="auto"/>
              <w:right w:val="single" w:sz="4" w:space="0" w:color="auto"/>
            </w:tcBorders>
          </w:tcPr>
          <w:p w:rsidR="008E403D" w:rsidRPr="00AA111C" w:rsidRDefault="00005FAF" w:rsidP="00A35352">
            <w:pPr>
              <w:jc w:val="both"/>
              <w:rPr>
                <w:iCs/>
                <w:color w:val="000000"/>
              </w:rPr>
            </w:pPr>
            <w:r w:rsidRPr="00AA111C">
              <w:rPr>
                <w:iCs/>
                <w:color w:val="000000"/>
              </w:rPr>
              <w:t xml:space="preserve">Likumprojekts veicinās tiesisko noteiktību likuma normu </w:t>
            </w:r>
            <w:r w:rsidR="00A35352" w:rsidRPr="00AA111C">
              <w:rPr>
                <w:iCs/>
                <w:color w:val="000000"/>
              </w:rPr>
              <w:t xml:space="preserve">interpretācijā un piemērošanā. </w:t>
            </w:r>
          </w:p>
          <w:p w:rsidR="00A35352" w:rsidRPr="00AA111C" w:rsidRDefault="00A35352" w:rsidP="00A35352">
            <w:pPr>
              <w:jc w:val="both"/>
              <w:rPr>
                <w:iCs/>
                <w:color w:val="000000"/>
              </w:rPr>
            </w:pPr>
          </w:p>
          <w:p w:rsidR="0074019A" w:rsidRPr="00AA111C" w:rsidRDefault="0074019A" w:rsidP="0074019A">
            <w:pPr>
              <w:jc w:val="both"/>
              <w:rPr>
                <w:lang w:eastAsia="en-US"/>
              </w:rPr>
            </w:pPr>
            <w:r w:rsidRPr="00AA111C">
              <w:rPr>
                <w:lang w:eastAsia="en-US"/>
              </w:rPr>
              <w:t xml:space="preserve">Kopumā šīs prasības īstenošana ir vērtējama kā administratīvā sloga samazinājums, jo elektroniskā pieteikšanās jau </w:t>
            </w:r>
            <w:r w:rsidR="002D1BDA">
              <w:rPr>
                <w:lang w:eastAsia="en-US"/>
              </w:rPr>
              <w:t>patlaban</w:t>
            </w:r>
            <w:r w:rsidRPr="00AA111C">
              <w:t xml:space="preserve"> </w:t>
            </w:r>
            <w:r w:rsidRPr="00AA111C">
              <w:rPr>
                <w:lang w:eastAsia="en-US"/>
              </w:rPr>
              <w:t xml:space="preserve">nodrošina lauksaimniekiem precīzāku iesniegumu aizpildīšanu, </w:t>
            </w:r>
            <w:r w:rsidR="002D1BDA">
              <w:rPr>
                <w:lang w:eastAsia="en-US"/>
              </w:rPr>
              <w:t xml:space="preserve">kā arī </w:t>
            </w:r>
            <w:r w:rsidRPr="00AA111C">
              <w:rPr>
                <w:lang w:eastAsia="en-US"/>
              </w:rPr>
              <w:t>vienkāršākas iesnieguma precizēšanas un labošanas iespējas. Tā arī samazinās kļūdas iesniegumos, un lauksaimnieks varēs iesniegt vienoto iesniegumu no sava datora, nepavadot laiku ceļā uz LAD reģionālo pārvaldi.</w:t>
            </w:r>
          </w:p>
          <w:p w:rsidR="0074019A" w:rsidRPr="00AA111C" w:rsidRDefault="0074019A" w:rsidP="0074019A">
            <w:pPr>
              <w:jc w:val="both"/>
              <w:rPr>
                <w:lang w:eastAsia="en-US"/>
              </w:rPr>
            </w:pPr>
          </w:p>
          <w:p w:rsidR="00287952" w:rsidRPr="00AA111C" w:rsidRDefault="00A35352" w:rsidP="009F51A4">
            <w:pPr>
              <w:jc w:val="both"/>
            </w:pPr>
            <w:r w:rsidRPr="00AA111C">
              <w:t>Atbalsta iesniegumu un dokumentu iesniegšana</w:t>
            </w:r>
            <w:r w:rsidR="009F51A4" w:rsidRPr="00AA111C">
              <w:t>, kā arī</w:t>
            </w:r>
            <w:r w:rsidRPr="00AA111C">
              <w:t xml:space="preserve"> paziņojumu saņemšana</w:t>
            </w:r>
            <w:r w:rsidRPr="00AA111C">
              <w:rPr>
                <w:lang w:eastAsia="en-US"/>
              </w:rPr>
              <w:t xml:space="preserve"> </w:t>
            </w:r>
            <w:r w:rsidRPr="00AA111C">
              <w:t xml:space="preserve">EPS nodrošinās mazāku kļūdu </w:t>
            </w:r>
            <w:r w:rsidR="002D1BDA">
              <w:t>daudzumu</w:t>
            </w:r>
            <w:r w:rsidRPr="00AA111C">
              <w:t>, ātrāku informācijas apriti un iesniegumu datu apstrādi salīdzin</w:t>
            </w:r>
            <w:r w:rsidR="002D1BDA">
              <w:t>ājumā</w:t>
            </w:r>
            <w:r w:rsidRPr="00AA111C">
              <w:t xml:space="preserve"> ar dokumentu iesniegšanu papīra formā</w:t>
            </w:r>
            <w:r w:rsidR="002D1BDA">
              <w:t>.</w:t>
            </w:r>
            <w:r w:rsidRPr="00AA111C">
              <w:t xml:space="preserve"> </w:t>
            </w:r>
            <w:r w:rsidR="002D1BDA">
              <w:t>Tādējādi</w:t>
            </w:r>
            <w:r w:rsidRPr="00AA111C">
              <w:t xml:space="preserve"> tiks nodrošināta arī savlaicīgāka atbalsta administrēšana</w:t>
            </w:r>
            <w:r w:rsidR="002D1BDA">
              <w:t xml:space="preserve"> un</w:t>
            </w:r>
            <w:r w:rsidRPr="00AA111C">
              <w:t xml:space="preserve"> izmaksa</w:t>
            </w:r>
            <w:r w:rsidR="002D1BDA">
              <w:t>, kā arī</w:t>
            </w:r>
            <w:r w:rsidRPr="00AA111C">
              <w:t xml:space="preserve"> mazāk</w:t>
            </w:r>
            <w:r w:rsidR="002D1BDA">
              <w:t>as</w:t>
            </w:r>
            <w:r w:rsidRPr="00AA111C">
              <w:t xml:space="preserve"> sankcij</w:t>
            </w:r>
            <w:r w:rsidR="002D1BDA">
              <w:t>as</w:t>
            </w:r>
            <w:r w:rsidRPr="00AA111C">
              <w:t>.</w:t>
            </w:r>
          </w:p>
          <w:p w:rsidR="0074019A" w:rsidRPr="00AA111C" w:rsidRDefault="0074019A" w:rsidP="009F51A4">
            <w:pPr>
              <w:jc w:val="both"/>
            </w:pPr>
          </w:p>
          <w:p w:rsidR="0074019A" w:rsidRPr="00AA111C" w:rsidRDefault="0074019A" w:rsidP="002D1BDA">
            <w:pPr>
              <w:jc w:val="both"/>
            </w:pPr>
            <w:r w:rsidRPr="00AA111C">
              <w:rPr>
                <w:lang w:eastAsia="en-US"/>
              </w:rPr>
              <w:t>Pārējie likumprojektā paredzēti nosacījumi nerada papildu informācijas sniegšanas prasības</w:t>
            </w:r>
            <w:r w:rsidR="002D1BDA">
              <w:rPr>
                <w:lang w:eastAsia="en-US"/>
              </w:rPr>
              <w:t>, tāpēc</w:t>
            </w:r>
            <w:r w:rsidRPr="00AA111C">
              <w:rPr>
                <w:lang w:eastAsia="en-US"/>
              </w:rPr>
              <w:t xml:space="preserve"> neveido administratīvo slogu</w:t>
            </w:r>
          </w:p>
        </w:tc>
      </w:tr>
      <w:tr w:rsidR="008E403D" w:rsidRPr="00AA111C" w:rsidTr="008E403D">
        <w:trPr>
          <w:trHeight w:val="365"/>
        </w:trPr>
        <w:tc>
          <w:tcPr>
            <w:tcW w:w="454" w:type="dxa"/>
            <w:gridSpan w:val="2"/>
          </w:tcPr>
          <w:p w:rsidR="008E403D" w:rsidRPr="00AA111C" w:rsidRDefault="008E403D" w:rsidP="008E403D">
            <w:r w:rsidRPr="00AA111C">
              <w:t>5.</w:t>
            </w:r>
          </w:p>
        </w:tc>
        <w:tc>
          <w:tcPr>
            <w:tcW w:w="2808" w:type="dxa"/>
            <w:gridSpan w:val="2"/>
          </w:tcPr>
          <w:p w:rsidR="008E403D" w:rsidRPr="00AA111C" w:rsidRDefault="008E403D" w:rsidP="008E403D">
            <w:r w:rsidRPr="00AA111C">
              <w:t>Administratīvās procedūras raksturojums</w:t>
            </w:r>
          </w:p>
        </w:tc>
        <w:tc>
          <w:tcPr>
            <w:tcW w:w="6089" w:type="dxa"/>
          </w:tcPr>
          <w:p w:rsidR="00287952" w:rsidRPr="00AA111C" w:rsidRDefault="00287952" w:rsidP="00DC12A1">
            <w:pPr>
              <w:jc w:val="both"/>
              <w:rPr>
                <w:lang w:eastAsia="en-US"/>
              </w:rPr>
            </w:pPr>
            <w:r w:rsidRPr="00AA111C">
              <w:rPr>
                <w:lang w:eastAsia="en-US"/>
              </w:rPr>
              <w:t>Administratīvās procedūras netiek mainītas.</w:t>
            </w:r>
          </w:p>
          <w:p w:rsidR="00514CD8" w:rsidRPr="00AA111C" w:rsidRDefault="00514CD8" w:rsidP="00DC12A1">
            <w:pPr>
              <w:jc w:val="both"/>
              <w:rPr>
                <w:lang w:eastAsia="en-US"/>
              </w:rPr>
            </w:pPr>
            <w:r w:rsidRPr="00AA111C">
              <w:rPr>
                <w:lang w:eastAsia="en-US"/>
              </w:rPr>
              <w:t>T</w:t>
            </w:r>
            <w:r w:rsidR="002D1BDA">
              <w:rPr>
                <w:lang w:eastAsia="en-US"/>
              </w:rPr>
              <w:t>omēr</w:t>
            </w:r>
            <w:r w:rsidRPr="00AA111C">
              <w:rPr>
                <w:lang w:eastAsia="en-US"/>
              </w:rPr>
              <w:t xml:space="preserve"> juridiskajām personām, kas tiks atzītas kā ražotāju organizācija, ražotāju organizāciju apvienība vai starpnozaru organizācija kādā lauksaimniecības produktu nozarē, būs pienākums sniegt normatīvajos aktos par šādu organizāciju vai to apvienību atzīšanu noteikto informāciju.</w:t>
            </w:r>
          </w:p>
          <w:p w:rsidR="00DC12A1" w:rsidRPr="00AA111C" w:rsidRDefault="00DC12A1" w:rsidP="008E403D">
            <w:pPr>
              <w:jc w:val="both"/>
            </w:pPr>
          </w:p>
          <w:p w:rsidR="008E403D" w:rsidRPr="00AA111C" w:rsidRDefault="008E403D" w:rsidP="008E403D">
            <w:pPr>
              <w:jc w:val="both"/>
            </w:pPr>
            <w:r w:rsidRPr="00AA111C">
              <w:t>Indivīds savas tiesības varēs aizstāvēt normatīvajos aktos noteiktajā kārtībā (Administratīvā procesa likums).</w:t>
            </w:r>
          </w:p>
        </w:tc>
      </w:tr>
      <w:tr w:rsidR="007F70E3" w:rsidRPr="00AA111C" w:rsidTr="008A0B1C">
        <w:trPr>
          <w:trHeight w:val="510"/>
        </w:trPr>
        <w:tc>
          <w:tcPr>
            <w:tcW w:w="454" w:type="dxa"/>
            <w:gridSpan w:val="2"/>
          </w:tcPr>
          <w:p w:rsidR="007F70E3" w:rsidRPr="00AA111C" w:rsidRDefault="008E403D" w:rsidP="00456CB0">
            <w:r w:rsidRPr="00AA111C">
              <w:t>6</w:t>
            </w:r>
            <w:r w:rsidR="007F70E3" w:rsidRPr="00AA111C">
              <w:t>.</w:t>
            </w:r>
          </w:p>
        </w:tc>
        <w:tc>
          <w:tcPr>
            <w:tcW w:w="2808" w:type="dxa"/>
            <w:gridSpan w:val="2"/>
          </w:tcPr>
          <w:p w:rsidR="007F70E3" w:rsidRPr="00AA111C" w:rsidRDefault="007F70E3" w:rsidP="00456CB0">
            <w:r w:rsidRPr="00AA111C">
              <w:t>Administratīvo izmaksu monetārs novērtējums</w:t>
            </w:r>
          </w:p>
        </w:tc>
        <w:tc>
          <w:tcPr>
            <w:tcW w:w="6089" w:type="dxa"/>
          </w:tcPr>
          <w:p w:rsidR="00514CD8" w:rsidRPr="00AA111C" w:rsidRDefault="00116422" w:rsidP="002B55AA">
            <w:pPr>
              <w:jc w:val="both"/>
              <w:rPr>
                <w:lang w:eastAsia="en-US"/>
              </w:rPr>
            </w:pPr>
            <w:bookmarkStart w:id="0" w:name="p-468669"/>
            <w:bookmarkStart w:id="1" w:name="p24"/>
            <w:bookmarkEnd w:id="0"/>
            <w:bookmarkEnd w:id="1"/>
            <w:r w:rsidRPr="00AA111C">
              <w:rPr>
                <w:lang w:eastAsia="en-US"/>
              </w:rPr>
              <w:t xml:space="preserve">Noteikumu </w:t>
            </w:r>
            <w:r w:rsidR="002B55AA" w:rsidRPr="00AA111C">
              <w:rPr>
                <w:lang w:eastAsia="en-US"/>
              </w:rPr>
              <w:t xml:space="preserve">projektā </w:t>
            </w:r>
            <w:r w:rsidR="00E35C41" w:rsidRPr="00AA111C">
              <w:rPr>
                <w:lang w:eastAsia="en-US"/>
              </w:rPr>
              <w:t>ietvertie</w:t>
            </w:r>
            <w:r w:rsidRPr="00AA111C">
              <w:rPr>
                <w:lang w:eastAsia="en-US"/>
              </w:rPr>
              <w:t xml:space="preserve"> nosacījumi neradīs jaunus obligātos informācijas sniegšanas pienākumus un nepalielinās esošo informācijas sniegšanas prasību apjomu, </w:t>
            </w:r>
            <w:r w:rsidR="00E35C41" w:rsidRPr="00AA111C">
              <w:rPr>
                <w:lang w:eastAsia="en-US"/>
              </w:rPr>
              <w:t>tāpēc</w:t>
            </w:r>
            <w:r w:rsidRPr="00AA111C">
              <w:rPr>
                <w:lang w:eastAsia="en-US"/>
              </w:rPr>
              <w:t xml:space="preserve"> netiks </w:t>
            </w:r>
            <w:r w:rsidR="00E35C41" w:rsidRPr="00AA111C">
              <w:rPr>
                <w:lang w:eastAsia="en-US"/>
              </w:rPr>
              <w:t>uzlikts</w:t>
            </w:r>
            <w:r w:rsidRPr="00AA111C">
              <w:rPr>
                <w:lang w:eastAsia="en-US"/>
              </w:rPr>
              <w:t xml:space="preserve"> papildu administratīvais slogs un neradīsies administratīvās izmaksas.</w:t>
            </w:r>
          </w:p>
        </w:tc>
      </w:tr>
      <w:tr w:rsidR="007F70E3" w:rsidRPr="00AA111C" w:rsidTr="008A0B1C">
        <w:trPr>
          <w:trHeight w:val="345"/>
        </w:trPr>
        <w:tc>
          <w:tcPr>
            <w:tcW w:w="454" w:type="dxa"/>
            <w:gridSpan w:val="2"/>
          </w:tcPr>
          <w:p w:rsidR="007F70E3" w:rsidRPr="00AA111C" w:rsidRDefault="008E403D" w:rsidP="00456CB0">
            <w:r w:rsidRPr="00AA111C">
              <w:t>7</w:t>
            </w:r>
            <w:r w:rsidR="007F70E3" w:rsidRPr="00AA111C">
              <w:t>.</w:t>
            </w:r>
          </w:p>
        </w:tc>
        <w:tc>
          <w:tcPr>
            <w:tcW w:w="2808" w:type="dxa"/>
            <w:gridSpan w:val="2"/>
          </w:tcPr>
          <w:p w:rsidR="007F70E3" w:rsidRPr="00AA111C" w:rsidRDefault="007F70E3" w:rsidP="00456CB0">
            <w:r w:rsidRPr="00AA111C">
              <w:t>Cita informācija</w:t>
            </w:r>
          </w:p>
        </w:tc>
        <w:tc>
          <w:tcPr>
            <w:tcW w:w="6089" w:type="dxa"/>
          </w:tcPr>
          <w:p w:rsidR="007F70E3" w:rsidRPr="00AA111C" w:rsidRDefault="007F70E3" w:rsidP="00456CB0">
            <w:pPr>
              <w:spacing w:before="100" w:beforeAutospacing="1" w:after="100" w:afterAutospacing="1" w:line="360" w:lineRule="auto"/>
            </w:pPr>
            <w:r w:rsidRPr="00AA111C">
              <w:t>Nav.</w:t>
            </w:r>
          </w:p>
        </w:tc>
      </w:tr>
    </w:tbl>
    <w:p w:rsidR="000D70E7" w:rsidRPr="00AA111C" w:rsidRDefault="00472BD9" w:rsidP="000D70E7">
      <w:r w:rsidRPr="00AA111C">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D70E7" w:rsidRPr="00AA111C" w:rsidTr="00912D56">
        <w:trPr>
          <w:trHeight w:val="306"/>
        </w:trPr>
        <w:tc>
          <w:tcPr>
            <w:tcW w:w="9351" w:type="dxa"/>
          </w:tcPr>
          <w:p w:rsidR="000D70E7" w:rsidRPr="00AA111C" w:rsidRDefault="000D70E7" w:rsidP="00CC3926">
            <w:pPr>
              <w:pStyle w:val="naisnod"/>
              <w:spacing w:before="0" w:after="0"/>
              <w:rPr>
                <w:i/>
              </w:rPr>
            </w:pPr>
            <w:r w:rsidRPr="00AA111C">
              <w:br w:type="page"/>
              <w:t>III. Tiesību akta projekta ietekme uz valsts budžetu un pašvaldību budžetiem</w:t>
            </w:r>
          </w:p>
        </w:tc>
      </w:tr>
      <w:tr w:rsidR="000D70E7" w:rsidRPr="00AA111C" w:rsidTr="00912D56">
        <w:trPr>
          <w:trHeight w:val="219"/>
        </w:trPr>
        <w:tc>
          <w:tcPr>
            <w:tcW w:w="9351" w:type="dxa"/>
          </w:tcPr>
          <w:p w:rsidR="000D70E7" w:rsidRPr="00AA111C" w:rsidRDefault="000D70E7" w:rsidP="00CC3926">
            <w:pPr>
              <w:pStyle w:val="naisnod"/>
              <w:spacing w:before="0" w:after="0"/>
              <w:rPr>
                <w:b w:val="0"/>
              </w:rPr>
            </w:pPr>
            <w:r w:rsidRPr="00AA111C">
              <w:rPr>
                <w:b w:val="0"/>
              </w:rPr>
              <w:t>Projekts šo jomu neskar</w:t>
            </w:r>
            <w:r w:rsidR="002D1BDA">
              <w:rPr>
                <w:b w:val="0"/>
              </w:rPr>
              <w:t>.</w:t>
            </w:r>
          </w:p>
        </w:tc>
      </w:tr>
    </w:tbl>
    <w:p w:rsidR="000D70E7" w:rsidRPr="00AA111C" w:rsidRDefault="000D70E7" w:rsidP="000D70E7"/>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629"/>
        <w:gridCol w:w="7184"/>
      </w:tblGrid>
      <w:tr w:rsidR="000D70E7" w:rsidRPr="00AA111C" w:rsidTr="00912D56">
        <w:trPr>
          <w:trHeight w:val="279"/>
        </w:trPr>
        <w:tc>
          <w:tcPr>
            <w:tcW w:w="9209" w:type="dxa"/>
            <w:gridSpan w:val="3"/>
          </w:tcPr>
          <w:p w:rsidR="000D70E7" w:rsidRPr="00AA111C" w:rsidRDefault="000D70E7" w:rsidP="00CC3926">
            <w:pPr>
              <w:jc w:val="center"/>
              <w:rPr>
                <w:b/>
                <w:color w:val="000000"/>
              </w:rPr>
            </w:pPr>
            <w:r w:rsidRPr="00AA111C">
              <w:rPr>
                <w:b/>
                <w:color w:val="000000"/>
              </w:rPr>
              <w:t>IV. Tiesību akta projekta ietekme uz spēkā esošo tiesību normu sistēmu</w:t>
            </w:r>
          </w:p>
        </w:tc>
      </w:tr>
      <w:tr w:rsidR="000D70E7" w:rsidRPr="00AA111C" w:rsidTr="00912D56">
        <w:trPr>
          <w:trHeight w:val="279"/>
        </w:trPr>
        <w:tc>
          <w:tcPr>
            <w:tcW w:w="396" w:type="dxa"/>
          </w:tcPr>
          <w:p w:rsidR="000D70E7" w:rsidRPr="00AA111C" w:rsidRDefault="000D70E7" w:rsidP="00CC3926">
            <w:pPr>
              <w:jc w:val="both"/>
              <w:rPr>
                <w:color w:val="000000"/>
              </w:rPr>
            </w:pPr>
            <w:r w:rsidRPr="00AA111C">
              <w:rPr>
                <w:color w:val="000000"/>
              </w:rPr>
              <w:t>1.</w:t>
            </w:r>
          </w:p>
        </w:tc>
        <w:tc>
          <w:tcPr>
            <w:tcW w:w="1629" w:type="dxa"/>
          </w:tcPr>
          <w:p w:rsidR="000D70E7" w:rsidRPr="00AA111C" w:rsidRDefault="000D70E7" w:rsidP="00CC3926">
            <w:pPr>
              <w:jc w:val="both"/>
              <w:rPr>
                <w:color w:val="000000"/>
              </w:rPr>
            </w:pPr>
            <w:r w:rsidRPr="00AA111C">
              <w:rPr>
                <w:color w:val="000000"/>
              </w:rPr>
              <w:t>Nepieciešamie saistītie tiesību aktu projekti</w:t>
            </w:r>
          </w:p>
        </w:tc>
        <w:tc>
          <w:tcPr>
            <w:tcW w:w="7184" w:type="dxa"/>
          </w:tcPr>
          <w:p w:rsidR="000D70E7" w:rsidRPr="00AA111C" w:rsidRDefault="000D70E7" w:rsidP="00CC3926">
            <w:pPr>
              <w:jc w:val="both"/>
            </w:pPr>
            <w:r w:rsidRPr="00AA111C">
              <w:t>Jāsagatavo un noteiktajā kārtībā Ministru kabinetā jāiesniedz</w:t>
            </w:r>
            <w:r w:rsidRPr="00AA111C" w:rsidDel="00A82EA1">
              <w:t xml:space="preserve"> </w:t>
            </w:r>
            <w:r w:rsidRPr="00AA111C">
              <w:t xml:space="preserve">šādi noteikumu projekti, par kuriem atbildīga Zemkopības ministrija: </w:t>
            </w:r>
          </w:p>
          <w:p w:rsidR="00514CD8" w:rsidRPr="00AA111C" w:rsidRDefault="00514CD8" w:rsidP="00A336EE">
            <w:pPr>
              <w:pStyle w:val="Sarakstarindkopa"/>
              <w:numPr>
                <w:ilvl w:val="0"/>
                <w:numId w:val="27"/>
              </w:numPr>
              <w:jc w:val="both"/>
              <w:rPr>
                <w:b/>
              </w:rPr>
            </w:pPr>
            <w:r w:rsidRPr="00AA111C">
              <w:rPr>
                <w:rFonts w:ascii="Times New Roman" w:hAnsi="Times New Roman"/>
                <w:bCs/>
                <w:sz w:val="24"/>
                <w:szCs w:val="24"/>
              </w:rPr>
              <w:t>Piena un piena produktu ražotāju organizāciju atzīšanas un to darbības uzraudzības kārtība;</w:t>
            </w:r>
          </w:p>
          <w:p w:rsidR="000D70E7" w:rsidRPr="00AA111C" w:rsidRDefault="00514CD8" w:rsidP="00A336EE">
            <w:pPr>
              <w:pStyle w:val="Sarakstarindkopa"/>
              <w:numPr>
                <w:ilvl w:val="0"/>
                <w:numId w:val="27"/>
              </w:numPr>
              <w:jc w:val="both"/>
              <w:rPr>
                <w:b/>
              </w:rPr>
            </w:pPr>
            <w:r w:rsidRPr="00AA111C">
              <w:rPr>
                <w:rFonts w:ascii="Times New Roman" w:hAnsi="Times New Roman"/>
                <w:sz w:val="24"/>
                <w:szCs w:val="24"/>
              </w:rPr>
              <w:t>Noteikumi par augļu un dārzeņu ražotāju organizācijām</w:t>
            </w:r>
            <w:r w:rsidR="002D1BDA">
              <w:rPr>
                <w:rFonts w:ascii="Times New Roman" w:hAnsi="Times New Roman"/>
                <w:sz w:val="24"/>
                <w:szCs w:val="24"/>
              </w:rPr>
              <w:t>.</w:t>
            </w:r>
          </w:p>
        </w:tc>
      </w:tr>
      <w:tr w:rsidR="000D70E7" w:rsidRPr="00AA111C" w:rsidTr="00912D56">
        <w:trPr>
          <w:trHeight w:val="279"/>
        </w:trPr>
        <w:tc>
          <w:tcPr>
            <w:tcW w:w="396" w:type="dxa"/>
          </w:tcPr>
          <w:p w:rsidR="000D70E7" w:rsidRPr="00AA111C" w:rsidRDefault="000D70E7" w:rsidP="00CC3926">
            <w:pPr>
              <w:jc w:val="both"/>
              <w:rPr>
                <w:color w:val="000000"/>
              </w:rPr>
            </w:pPr>
            <w:r w:rsidRPr="00AA111C">
              <w:rPr>
                <w:color w:val="000000"/>
              </w:rPr>
              <w:lastRenderedPageBreak/>
              <w:t>2.</w:t>
            </w:r>
          </w:p>
        </w:tc>
        <w:tc>
          <w:tcPr>
            <w:tcW w:w="1629" w:type="dxa"/>
          </w:tcPr>
          <w:p w:rsidR="000D70E7" w:rsidRPr="00AA111C" w:rsidRDefault="000D70E7" w:rsidP="00CC3926">
            <w:pPr>
              <w:jc w:val="both"/>
              <w:rPr>
                <w:color w:val="000000"/>
              </w:rPr>
            </w:pPr>
            <w:r w:rsidRPr="00AA111C">
              <w:rPr>
                <w:color w:val="000000"/>
              </w:rPr>
              <w:t>Cita informācija</w:t>
            </w:r>
          </w:p>
        </w:tc>
        <w:tc>
          <w:tcPr>
            <w:tcW w:w="7184" w:type="dxa"/>
          </w:tcPr>
          <w:p w:rsidR="000D70E7" w:rsidRPr="00AA111C" w:rsidRDefault="00CC07F5" w:rsidP="00CC3926">
            <w:pPr>
              <w:jc w:val="both"/>
              <w:rPr>
                <w:color w:val="000000"/>
              </w:rPr>
            </w:pPr>
            <w:r w:rsidRPr="00AA111C">
              <w:rPr>
                <w:color w:val="000000"/>
              </w:rPr>
              <w:t xml:space="preserve">1) </w:t>
            </w:r>
            <w:r w:rsidRPr="00AA111C">
              <w:t xml:space="preserve">Līdz ar likuma grozījumu pieņemšanu spēku zaudēs </w:t>
            </w:r>
            <w:r w:rsidR="002D1BDA" w:rsidRPr="00AA111C">
              <w:t>Ministru kabineta</w:t>
            </w:r>
            <w:r w:rsidRPr="00AA111C">
              <w:t xml:space="preserve">2009. gada 8. septembra noteikumi </w:t>
            </w:r>
            <w:r w:rsidR="002D1BDA">
              <w:t>N</w:t>
            </w:r>
            <w:r w:rsidRPr="00AA111C">
              <w:t>r. 1040 ”Piena kvotu administrēšanas noteikumi”</w:t>
            </w:r>
            <w:r w:rsidR="002D1BDA">
              <w:t>.</w:t>
            </w:r>
          </w:p>
          <w:p w:rsidR="00CC07F5" w:rsidRPr="00AA111C" w:rsidRDefault="00CC07F5" w:rsidP="00CC3926">
            <w:pPr>
              <w:jc w:val="both"/>
              <w:rPr>
                <w:color w:val="000000"/>
              </w:rPr>
            </w:pPr>
            <w:r w:rsidRPr="00AA111C">
              <w:rPr>
                <w:color w:val="000000"/>
              </w:rPr>
              <w:t xml:space="preserve">2) </w:t>
            </w:r>
            <w:r w:rsidRPr="00AA111C">
              <w:t>Līdz 2017. gada 31. decembrim spēku zaudēs Ministru kabineta 2008. gada 4. novembra noteikumi Nr. 921 “Noteikumi par augļu un dārzeņu ražotāju grupu atzīšanu, to darbības nosacījumiem un kontroli, kā arī kārtību, kādā piešķir, administrē un uzrauga valsts un Eiropas Savienības atbalstu augļu un dārzeņu ražotāju grupām”</w:t>
            </w:r>
            <w:r w:rsidR="002D1BDA">
              <w:t>.</w:t>
            </w:r>
          </w:p>
        </w:tc>
      </w:tr>
    </w:tbl>
    <w:p w:rsidR="000D70E7" w:rsidRPr="00AA111C" w:rsidRDefault="000D70E7" w:rsidP="005D5A78">
      <w:pPr>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092"/>
        <w:gridCol w:w="6666"/>
      </w:tblGrid>
      <w:tr w:rsidR="000933B1" w:rsidRPr="00AA111C" w:rsidTr="000933B1">
        <w:tc>
          <w:tcPr>
            <w:tcW w:w="5000" w:type="pct"/>
            <w:gridSpan w:val="3"/>
          </w:tcPr>
          <w:p w:rsidR="000933B1" w:rsidRPr="00AA111C" w:rsidRDefault="007F70E3" w:rsidP="007C583E">
            <w:pPr>
              <w:rPr>
                <w:b/>
                <w:bCs/>
              </w:rPr>
            </w:pPr>
            <w:r w:rsidRPr="00AA111C">
              <w:t> </w:t>
            </w:r>
            <w:r w:rsidR="000933B1" w:rsidRPr="00AA111C">
              <w:rPr>
                <w:b/>
                <w:bCs/>
              </w:rPr>
              <w:t>V. Tiesību akta projekta atbilstība Latvijas Republikas starptautiskajām saistībām</w:t>
            </w:r>
          </w:p>
        </w:tc>
      </w:tr>
      <w:tr w:rsidR="000933B1" w:rsidRPr="00AA111C" w:rsidTr="003D2AB8">
        <w:tc>
          <w:tcPr>
            <w:tcW w:w="249" w:type="pct"/>
          </w:tcPr>
          <w:p w:rsidR="000933B1" w:rsidRPr="00AA111C" w:rsidRDefault="000933B1" w:rsidP="007C583E">
            <w:r w:rsidRPr="00AA111C">
              <w:t>1.</w:t>
            </w:r>
          </w:p>
        </w:tc>
        <w:tc>
          <w:tcPr>
            <w:tcW w:w="1135" w:type="pct"/>
          </w:tcPr>
          <w:p w:rsidR="000933B1" w:rsidRPr="00AA111C" w:rsidRDefault="000933B1" w:rsidP="007C583E">
            <w:r w:rsidRPr="00AA111C">
              <w:t>Saistības pret Eiropas Savienību</w:t>
            </w:r>
          </w:p>
        </w:tc>
        <w:tc>
          <w:tcPr>
            <w:tcW w:w="3616" w:type="pct"/>
          </w:tcPr>
          <w:p w:rsidR="00625D19" w:rsidRPr="00AA111C" w:rsidRDefault="00BE0938" w:rsidP="00625D19">
            <w:pPr>
              <w:jc w:val="both"/>
              <w:rPr>
                <w:lang w:eastAsia="en-US"/>
              </w:rPr>
            </w:pPr>
            <w:r w:rsidRPr="00AA111C">
              <w:t>Noteikumu projekts ir sagatavots, pamatojoties uz</w:t>
            </w:r>
            <w:r w:rsidRPr="00AA111C">
              <w:rPr>
                <w:lang w:eastAsia="en-US"/>
              </w:rPr>
              <w:t xml:space="preserve"> </w:t>
            </w:r>
            <w:r w:rsidR="00D35918" w:rsidRPr="00AA111C">
              <w:rPr>
                <w:lang w:eastAsia="en-US"/>
              </w:rPr>
              <w:t xml:space="preserve">šādām </w:t>
            </w:r>
            <w:r w:rsidRPr="00AA111C">
              <w:rPr>
                <w:lang w:eastAsia="en-US"/>
              </w:rPr>
              <w:t>regul</w:t>
            </w:r>
            <w:r w:rsidR="00625D19" w:rsidRPr="00AA111C">
              <w:rPr>
                <w:lang w:eastAsia="en-US"/>
              </w:rPr>
              <w:t>ām:</w:t>
            </w:r>
          </w:p>
          <w:p w:rsidR="00625D19" w:rsidRPr="00AA111C" w:rsidRDefault="00D35918" w:rsidP="00625D19">
            <w:pPr>
              <w:jc w:val="both"/>
              <w:rPr>
                <w:lang w:eastAsia="en-US"/>
              </w:rPr>
            </w:pPr>
            <w:r w:rsidRPr="00AA111C">
              <w:rPr>
                <w:lang w:eastAsia="en-US"/>
              </w:rPr>
              <w:t>1)</w:t>
            </w:r>
            <w:r w:rsidR="00625D19" w:rsidRPr="00AA111C">
              <w:rPr>
                <w:lang w:eastAsia="en-US"/>
              </w:rPr>
              <w:t xml:space="preserve"> Eiropas Parlamenta un Padomes 2013.</w:t>
            </w:r>
            <w:r w:rsidR="003D2AB8" w:rsidRPr="00AA111C">
              <w:rPr>
                <w:lang w:eastAsia="en-US"/>
              </w:rPr>
              <w:t> </w:t>
            </w:r>
            <w:r w:rsidR="00625D19" w:rsidRPr="00AA111C">
              <w:rPr>
                <w:lang w:eastAsia="en-US"/>
              </w:rPr>
              <w:t>gada 17.</w:t>
            </w:r>
            <w:r w:rsidR="003D2AB8" w:rsidRPr="00AA111C">
              <w:rPr>
                <w:lang w:eastAsia="en-US"/>
              </w:rPr>
              <w:t> </w:t>
            </w:r>
            <w:r w:rsidR="00625D19" w:rsidRPr="00AA111C">
              <w:rPr>
                <w:lang w:eastAsia="en-US"/>
              </w:rPr>
              <w:t>decembra Regulu (ES) Nr.</w:t>
            </w:r>
            <w:r w:rsidR="003D2AB8" w:rsidRPr="00AA111C">
              <w:rPr>
                <w:lang w:eastAsia="en-US"/>
              </w:rPr>
              <w:t> </w:t>
            </w:r>
            <w:r w:rsidR="00625D19" w:rsidRPr="00AA111C">
              <w:rPr>
                <w:lang w:eastAsia="en-US"/>
              </w:rPr>
              <w:t>1306/2013 par kopējās lauksaimniecības politikas finansēšanu, pārvaldību un uzraudzību un Padomes Regulu (EEK) Nr.</w:t>
            </w:r>
            <w:r w:rsidR="003D2AB8" w:rsidRPr="00AA111C">
              <w:rPr>
                <w:lang w:eastAsia="en-US"/>
              </w:rPr>
              <w:t> </w:t>
            </w:r>
            <w:r w:rsidR="00625D19" w:rsidRPr="00AA111C">
              <w:rPr>
                <w:lang w:eastAsia="en-US"/>
              </w:rPr>
              <w:t>352/78, (EK) Nr.</w:t>
            </w:r>
            <w:r w:rsidR="003D2AB8" w:rsidRPr="00AA111C">
              <w:rPr>
                <w:lang w:eastAsia="en-US"/>
              </w:rPr>
              <w:t> </w:t>
            </w:r>
            <w:r w:rsidR="00625D19" w:rsidRPr="00AA111C">
              <w:rPr>
                <w:lang w:eastAsia="en-US"/>
              </w:rPr>
              <w:t>165/94, (EK) Nr.</w:t>
            </w:r>
            <w:r w:rsidR="003D2AB8" w:rsidRPr="00AA111C">
              <w:rPr>
                <w:lang w:eastAsia="en-US"/>
              </w:rPr>
              <w:t> </w:t>
            </w:r>
            <w:r w:rsidR="00625D19" w:rsidRPr="00AA111C">
              <w:rPr>
                <w:lang w:eastAsia="en-US"/>
              </w:rPr>
              <w:t>2799/98, (EK) Nr.</w:t>
            </w:r>
            <w:r w:rsidR="003D2AB8" w:rsidRPr="00AA111C">
              <w:rPr>
                <w:lang w:eastAsia="en-US"/>
              </w:rPr>
              <w:t> </w:t>
            </w:r>
            <w:r w:rsidR="00625D19" w:rsidRPr="00AA111C">
              <w:rPr>
                <w:lang w:eastAsia="en-US"/>
              </w:rPr>
              <w:t>814/2000, (EK) Nr.</w:t>
            </w:r>
            <w:r w:rsidR="003D2AB8" w:rsidRPr="00AA111C">
              <w:rPr>
                <w:lang w:eastAsia="en-US"/>
              </w:rPr>
              <w:t> </w:t>
            </w:r>
            <w:r w:rsidR="00625D19" w:rsidRPr="00AA111C">
              <w:rPr>
                <w:lang w:eastAsia="en-US"/>
              </w:rPr>
              <w:t>1290/2005 un (EK) Nr.</w:t>
            </w:r>
            <w:r w:rsidR="003D2AB8" w:rsidRPr="00AA111C">
              <w:rPr>
                <w:lang w:eastAsia="en-US"/>
              </w:rPr>
              <w:t> </w:t>
            </w:r>
            <w:r w:rsidR="00625D19" w:rsidRPr="00AA111C">
              <w:rPr>
                <w:lang w:eastAsia="en-US"/>
              </w:rPr>
              <w:t>485/2008 atcelšanu (turpmāk – regula Nr.</w:t>
            </w:r>
            <w:r w:rsidR="003D2AB8" w:rsidRPr="00AA111C">
              <w:rPr>
                <w:lang w:eastAsia="en-US"/>
              </w:rPr>
              <w:t> </w:t>
            </w:r>
            <w:r w:rsidR="00625D19" w:rsidRPr="00AA111C">
              <w:rPr>
                <w:lang w:eastAsia="en-US"/>
              </w:rPr>
              <w:t>1306/2013);</w:t>
            </w:r>
          </w:p>
          <w:p w:rsidR="003D2AB8" w:rsidRPr="00AA111C" w:rsidRDefault="00D35918" w:rsidP="00625D19">
            <w:pPr>
              <w:jc w:val="both"/>
              <w:rPr>
                <w:lang w:eastAsia="en-US"/>
              </w:rPr>
            </w:pPr>
            <w:r w:rsidRPr="00AA111C">
              <w:rPr>
                <w:lang w:eastAsia="en-US"/>
              </w:rPr>
              <w:t>2)</w:t>
            </w:r>
            <w:r w:rsidR="00625D19" w:rsidRPr="00AA111C">
              <w:rPr>
                <w:lang w:eastAsia="en-US"/>
              </w:rPr>
              <w:t xml:space="preserve"> </w:t>
            </w:r>
            <w:r w:rsidR="003D2AB8" w:rsidRPr="00AA111C">
              <w:rPr>
                <w:lang w:eastAsia="en-US"/>
              </w:rPr>
              <w:t xml:space="preserve">regulu </w:t>
            </w:r>
            <w:r w:rsidR="003D2AB8" w:rsidRPr="00AA111C">
              <w:t>Nr. </w:t>
            </w:r>
            <w:r w:rsidR="003D2AB8" w:rsidRPr="00AA111C">
              <w:rPr>
                <w:lang w:eastAsia="en-US"/>
              </w:rPr>
              <w:t>809/2014.</w:t>
            </w:r>
          </w:p>
          <w:p w:rsidR="00625D19" w:rsidRPr="00AA111C" w:rsidRDefault="003D2AB8" w:rsidP="00625D19">
            <w:pPr>
              <w:jc w:val="both"/>
              <w:rPr>
                <w:lang w:eastAsia="en-US"/>
              </w:rPr>
            </w:pPr>
            <w:r w:rsidRPr="00AA111C">
              <w:rPr>
                <w:lang w:eastAsia="en-US"/>
              </w:rPr>
              <w:t xml:space="preserve">3) </w:t>
            </w:r>
            <w:r w:rsidR="00625D19" w:rsidRPr="00AA111C">
              <w:rPr>
                <w:lang w:eastAsia="en-US"/>
              </w:rPr>
              <w:t>regulu Nr.</w:t>
            </w:r>
            <w:r w:rsidR="00625D19" w:rsidRPr="00AA111C">
              <w:t>130</w:t>
            </w:r>
            <w:r w:rsidRPr="00AA111C">
              <w:t>5</w:t>
            </w:r>
            <w:r w:rsidR="00625D19" w:rsidRPr="00AA111C">
              <w:t>/2013;</w:t>
            </w:r>
          </w:p>
          <w:p w:rsidR="009357A6" w:rsidRDefault="003D2AB8" w:rsidP="003D2AB8">
            <w:pPr>
              <w:jc w:val="both"/>
            </w:pPr>
            <w:r w:rsidRPr="00AA111C">
              <w:rPr>
                <w:lang w:eastAsia="en-US"/>
              </w:rPr>
              <w:t>4</w:t>
            </w:r>
            <w:r w:rsidR="00D35918" w:rsidRPr="00AA111C">
              <w:rPr>
                <w:lang w:eastAsia="en-US"/>
              </w:rPr>
              <w:t>)</w:t>
            </w:r>
            <w:r w:rsidR="00625D19" w:rsidRPr="00AA111C">
              <w:rPr>
                <w:lang w:eastAsia="en-US"/>
              </w:rPr>
              <w:t xml:space="preserve"> regulu Nr.</w:t>
            </w:r>
            <w:r w:rsidRPr="00AA111C">
              <w:rPr>
                <w:lang w:eastAsia="en-US"/>
              </w:rPr>
              <w:t> </w:t>
            </w:r>
            <w:r w:rsidRPr="00AA111C">
              <w:t>907/2014</w:t>
            </w:r>
            <w:r w:rsidR="00514CD8" w:rsidRPr="00AA111C">
              <w:t>;</w:t>
            </w:r>
          </w:p>
          <w:p w:rsidR="000933B1" w:rsidRPr="00AA111C" w:rsidRDefault="00D35918" w:rsidP="003D2AB8">
            <w:pPr>
              <w:jc w:val="both"/>
            </w:pPr>
            <w:r w:rsidRPr="00AA111C">
              <w:rPr>
                <w:lang w:eastAsia="en-US"/>
              </w:rPr>
              <w:t>5)</w:t>
            </w:r>
            <w:r w:rsidR="00625D19" w:rsidRPr="00AA111C">
              <w:rPr>
                <w:lang w:eastAsia="en-US"/>
              </w:rPr>
              <w:t xml:space="preserve"> </w:t>
            </w:r>
            <w:r w:rsidR="00514CD8" w:rsidRPr="00AA111C">
              <w:rPr>
                <w:lang w:eastAsia="en-US"/>
              </w:rPr>
              <w:t>regulu Nr. 1308/2013</w:t>
            </w:r>
            <w:r w:rsidR="002D1BDA">
              <w:rPr>
                <w:lang w:eastAsia="en-US"/>
              </w:rPr>
              <w:t>.</w:t>
            </w:r>
          </w:p>
        </w:tc>
      </w:tr>
      <w:tr w:rsidR="000933B1" w:rsidRPr="00AA111C" w:rsidTr="003D2AB8">
        <w:tc>
          <w:tcPr>
            <w:tcW w:w="249" w:type="pct"/>
          </w:tcPr>
          <w:p w:rsidR="000933B1" w:rsidRPr="00AA111C" w:rsidRDefault="000933B1" w:rsidP="007C583E">
            <w:r w:rsidRPr="00AA111C">
              <w:t>2.</w:t>
            </w:r>
          </w:p>
        </w:tc>
        <w:tc>
          <w:tcPr>
            <w:tcW w:w="1135" w:type="pct"/>
          </w:tcPr>
          <w:p w:rsidR="000933B1" w:rsidRPr="00AA111C" w:rsidRDefault="000933B1" w:rsidP="007C583E">
            <w:r w:rsidRPr="00AA111C">
              <w:t>Citas starptautiskās saistības</w:t>
            </w:r>
          </w:p>
        </w:tc>
        <w:tc>
          <w:tcPr>
            <w:tcW w:w="3616" w:type="pct"/>
          </w:tcPr>
          <w:p w:rsidR="000933B1" w:rsidRPr="00AA111C" w:rsidRDefault="000933B1" w:rsidP="007C583E">
            <w:r w:rsidRPr="00AA111C">
              <w:t>Nav</w:t>
            </w:r>
          </w:p>
        </w:tc>
      </w:tr>
      <w:tr w:rsidR="000933B1" w:rsidRPr="00AA111C" w:rsidTr="003D2AB8">
        <w:tc>
          <w:tcPr>
            <w:tcW w:w="249" w:type="pct"/>
          </w:tcPr>
          <w:p w:rsidR="000933B1" w:rsidRPr="00AA111C" w:rsidRDefault="000933B1" w:rsidP="007C583E">
            <w:r w:rsidRPr="00AA111C">
              <w:t>3.</w:t>
            </w:r>
          </w:p>
        </w:tc>
        <w:tc>
          <w:tcPr>
            <w:tcW w:w="1135" w:type="pct"/>
          </w:tcPr>
          <w:p w:rsidR="000933B1" w:rsidRPr="00AA111C" w:rsidRDefault="000933B1" w:rsidP="007C583E">
            <w:r w:rsidRPr="00AA111C">
              <w:t>Cita informācija</w:t>
            </w:r>
          </w:p>
        </w:tc>
        <w:tc>
          <w:tcPr>
            <w:tcW w:w="3616" w:type="pct"/>
          </w:tcPr>
          <w:p w:rsidR="000933B1" w:rsidRPr="00AA111C" w:rsidRDefault="000933B1" w:rsidP="007C583E">
            <w:r w:rsidRPr="00AA111C">
              <w:t>Nav</w:t>
            </w:r>
          </w:p>
        </w:tc>
      </w:tr>
    </w:tbl>
    <w:p w:rsidR="00E92688" w:rsidRPr="00AA111C" w:rsidRDefault="00E92688" w:rsidP="006B42E1">
      <w:pPr>
        <w:ind w:firstLine="300"/>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4"/>
        <w:gridCol w:w="1646"/>
        <w:gridCol w:w="1897"/>
        <w:gridCol w:w="371"/>
        <w:gridCol w:w="2839"/>
      </w:tblGrid>
      <w:tr w:rsidR="000933B1" w:rsidRPr="00AA111C" w:rsidTr="000933B1">
        <w:tc>
          <w:tcPr>
            <w:tcW w:w="5000" w:type="pct"/>
            <w:gridSpan w:val="5"/>
          </w:tcPr>
          <w:p w:rsidR="000933B1" w:rsidRPr="00AA111C" w:rsidRDefault="000933B1" w:rsidP="007C583E">
            <w:pPr>
              <w:rPr>
                <w:b/>
                <w:bCs/>
              </w:rPr>
            </w:pPr>
            <w:r w:rsidRPr="00AA111C">
              <w:rPr>
                <w:b/>
                <w:bCs/>
              </w:rPr>
              <w:t>1.tabula</w:t>
            </w:r>
            <w:r w:rsidRPr="00AA111C">
              <w:rPr>
                <w:b/>
                <w:bCs/>
              </w:rPr>
              <w:br/>
              <w:t>Tiesību akta projekta atbilstība ES tiesību aktiem</w:t>
            </w:r>
          </w:p>
        </w:tc>
      </w:tr>
      <w:tr w:rsidR="000933B1" w:rsidRPr="00AA111C" w:rsidTr="00601BE0">
        <w:tc>
          <w:tcPr>
            <w:tcW w:w="1337" w:type="pct"/>
          </w:tcPr>
          <w:p w:rsidR="000933B1" w:rsidRPr="00AA111C" w:rsidRDefault="000933B1" w:rsidP="007C583E">
            <w:r w:rsidRPr="00AA111C">
              <w:t>Attiecīgā ES tiesību akta datums, numurs un nosaukums</w:t>
            </w:r>
          </w:p>
        </w:tc>
        <w:tc>
          <w:tcPr>
            <w:tcW w:w="3663" w:type="pct"/>
            <w:gridSpan w:val="4"/>
            <w:shd w:val="clear" w:color="auto" w:fill="auto"/>
          </w:tcPr>
          <w:p w:rsidR="00735373" w:rsidRPr="00AA111C" w:rsidRDefault="00625D19" w:rsidP="00514CD8">
            <w:pPr>
              <w:jc w:val="both"/>
              <w:rPr>
                <w:lang w:eastAsia="en-US"/>
              </w:rPr>
            </w:pPr>
            <w:r w:rsidRPr="00AA111C">
              <w:rPr>
                <w:lang w:eastAsia="en-US"/>
              </w:rPr>
              <w:t>Regula Nr.</w:t>
            </w:r>
            <w:r w:rsidR="0044038B" w:rsidRPr="00AA111C">
              <w:rPr>
                <w:lang w:eastAsia="en-US"/>
              </w:rPr>
              <w:t> </w:t>
            </w:r>
            <w:r w:rsidRPr="00AA111C">
              <w:t>1306/2013</w:t>
            </w:r>
            <w:r w:rsidR="00D35918" w:rsidRPr="00AA111C">
              <w:t>,</w:t>
            </w:r>
            <w:r w:rsidRPr="00AA111C">
              <w:t xml:space="preserve"> r</w:t>
            </w:r>
            <w:r w:rsidR="00C6589D" w:rsidRPr="00AA111C">
              <w:rPr>
                <w:lang w:eastAsia="en-US"/>
              </w:rPr>
              <w:t xml:space="preserve">egula </w:t>
            </w:r>
            <w:r w:rsidR="0044038B" w:rsidRPr="00AA111C">
              <w:t>Nr. </w:t>
            </w:r>
            <w:r w:rsidR="0044038B" w:rsidRPr="00AA111C">
              <w:rPr>
                <w:lang w:eastAsia="en-US"/>
              </w:rPr>
              <w:t>809/2014</w:t>
            </w:r>
            <w:r w:rsidR="002D1BDA">
              <w:rPr>
                <w:lang w:eastAsia="en-US"/>
              </w:rPr>
              <w:t>,</w:t>
            </w:r>
            <w:r w:rsidR="00514CD8" w:rsidRPr="00AA111C">
              <w:rPr>
                <w:lang w:eastAsia="en-US"/>
              </w:rPr>
              <w:t xml:space="preserve"> regula Nr. 1308/2013</w:t>
            </w:r>
          </w:p>
        </w:tc>
      </w:tr>
      <w:tr w:rsidR="000933B1" w:rsidRPr="00AA111C" w:rsidTr="003D2AB8">
        <w:tc>
          <w:tcPr>
            <w:tcW w:w="1337" w:type="pct"/>
          </w:tcPr>
          <w:p w:rsidR="000933B1" w:rsidRPr="00AA111C" w:rsidRDefault="000933B1" w:rsidP="007C583E">
            <w:r w:rsidRPr="00AA111C">
              <w:t>A</w:t>
            </w:r>
          </w:p>
        </w:tc>
        <w:tc>
          <w:tcPr>
            <w:tcW w:w="893" w:type="pct"/>
          </w:tcPr>
          <w:p w:rsidR="000933B1" w:rsidRPr="00AA111C" w:rsidRDefault="000933B1" w:rsidP="007C583E">
            <w:r w:rsidRPr="00AA111C">
              <w:t>B</w:t>
            </w:r>
          </w:p>
        </w:tc>
        <w:tc>
          <w:tcPr>
            <w:tcW w:w="1230" w:type="pct"/>
            <w:gridSpan w:val="2"/>
          </w:tcPr>
          <w:p w:rsidR="000933B1" w:rsidRPr="00AA111C" w:rsidRDefault="000933B1" w:rsidP="007C583E">
            <w:r w:rsidRPr="00AA111C">
              <w:t>C</w:t>
            </w:r>
          </w:p>
        </w:tc>
        <w:tc>
          <w:tcPr>
            <w:tcW w:w="1540" w:type="pct"/>
          </w:tcPr>
          <w:p w:rsidR="000933B1" w:rsidRPr="00AA111C" w:rsidRDefault="000933B1" w:rsidP="007C583E">
            <w:r w:rsidRPr="00AA111C">
              <w:t>D</w:t>
            </w:r>
          </w:p>
        </w:tc>
      </w:tr>
      <w:tr w:rsidR="003D2AB8" w:rsidRPr="00AA111C" w:rsidTr="003D2AB8">
        <w:tc>
          <w:tcPr>
            <w:tcW w:w="1337" w:type="pct"/>
            <w:tcBorders>
              <w:top w:val="single" w:sz="4" w:space="0" w:color="auto"/>
              <w:left w:val="single" w:sz="4" w:space="0" w:color="auto"/>
              <w:bottom w:val="single" w:sz="4" w:space="0" w:color="auto"/>
              <w:right w:val="single" w:sz="4" w:space="0" w:color="auto"/>
            </w:tcBorders>
          </w:tcPr>
          <w:p w:rsidR="003D2AB8" w:rsidRPr="00AA111C" w:rsidRDefault="003D2AB8" w:rsidP="00CC3926">
            <w:r w:rsidRPr="00AA111C">
              <w:t>Attiecīgā ES tiesību akta panta numurs (uzskaitot katru tiesību akta vienību - pantu, daļu, punktu, apakšpunktu)</w:t>
            </w:r>
          </w:p>
        </w:tc>
        <w:tc>
          <w:tcPr>
            <w:tcW w:w="893" w:type="pct"/>
            <w:tcBorders>
              <w:top w:val="single" w:sz="4" w:space="0" w:color="auto"/>
              <w:left w:val="single" w:sz="4" w:space="0" w:color="auto"/>
              <w:bottom w:val="single" w:sz="4" w:space="0" w:color="auto"/>
              <w:right w:val="single" w:sz="4" w:space="0" w:color="auto"/>
            </w:tcBorders>
          </w:tcPr>
          <w:p w:rsidR="003D2AB8" w:rsidRPr="00AA111C" w:rsidRDefault="003D2AB8" w:rsidP="00CC3926">
            <w:r w:rsidRPr="00AA111C">
              <w:t>Projekta vienība, kas pārņem vai ievieš katru šīs tabulas A ailē minēto ES tiesību akta vienību, vai tiesību akts, kur attiecīgā ES tiesību akta vienība pārņemta vai ieviesta</w:t>
            </w:r>
          </w:p>
        </w:tc>
        <w:tc>
          <w:tcPr>
            <w:tcW w:w="1230" w:type="pct"/>
            <w:gridSpan w:val="2"/>
            <w:tcBorders>
              <w:top w:val="single" w:sz="4" w:space="0" w:color="auto"/>
              <w:left w:val="single" w:sz="4" w:space="0" w:color="auto"/>
              <w:bottom w:val="single" w:sz="4" w:space="0" w:color="auto"/>
              <w:right w:val="single" w:sz="4" w:space="0" w:color="auto"/>
            </w:tcBorders>
          </w:tcPr>
          <w:p w:rsidR="003D2AB8" w:rsidRPr="00AA111C" w:rsidRDefault="003D2AB8" w:rsidP="00CC3926">
            <w:r w:rsidRPr="00AA111C">
              <w:t xml:space="preserve">Informācija par to, vai šīs tabulas A ailē minētās ES tiesību akta vienības tiek pārņemtas vai ieviestas pilnībā vai daļēji. </w:t>
            </w:r>
          </w:p>
          <w:p w:rsidR="003D2AB8" w:rsidRPr="00AA111C" w:rsidRDefault="003D2AB8" w:rsidP="003D2AB8">
            <w:r w:rsidRPr="00AA111C">
              <w:t>Ja attiecīgā ES tiesību akta vienība tiek pārņemta vai ieviesta daļēji, sniedz attiecīgu skaidrojumu, kā arī precīzi norāda, kad un kādā veidā ES tiesību akta vienība tiks pārņemta vai ieviesta pilnībā.</w:t>
            </w:r>
          </w:p>
          <w:p w:rsidR="003D2AB8" w:rsidRPr="00AA111C" w:rsidRDefault="003D2AB8" w:rsidP="003D2AB8">
            <w:r w:rsidRPr="00AA111C">
              <w:t xml:space="preserve">Norāda institūciju, kas ir atbildīga par </w:t>
            </w:r>
            <w:r w:rsidRPr="00AA111C">
              <w:lastRenderedPageBreak/>
              <w:t>šo saistību izpildi pilnībā</w:t>
            </w:r>
          </w:p>
        </w:tc>
        <w:tc>
          <w:tcPr>
            <w:tcW w:w="1540" w:type="pct"/>
            <w:tcBorders>
              <w:top w:val="single" w:sz="4" w:space="0" w:color="auto"/>
              <w:left w:val="single" w:sz="4" w:space="0" w:color="auto"/>
              <w:bottom w:val="single" w:sz="4" w:space="0" w:color="auto"/>
              <w:right w:val="single" w:sz="4" w:space="0" w:color="auto"/>
            </w:tcBorders>
          </w:tcPr>
          <w:p w:rsidR="003D2AB8" w:rsidRPr="00AA111C" w:rsidRDefault="003D2AB8" w:rsidP="00CC3926">
            <w:r w:rsidRPr="00AA111C">
              <w:lastRenderedPageBreak/>
              <w:t xml:space="preserve">Informācija par to, vai šīs tabulas B ailē minētās projekta vienības paredz stingrākas prasības nekā šīs tabulas A ailē minētās ES tiesību akta vienības. </w:t>
            </w:r>
          </w:p>
          <w:p w:rsidR="003D2AB8" w:rsidRPr="00AA111C" w:rsidRDefault="003D2AB8" w:rsidP="003D2AB8">
            <w:r w:rsidRPr="00AA111C">
              <w:t>Ja projekts satur stingrākas prasības nekā attiecīgais ES tiesību akts, norāda pamatojumu un samērīgumu.</w:t>
            </w:r>
          </w:p>
          <w:p w:rsidR="003D2AB8" w:rsidRPr="00AA111C" w:rsidRDefault="003D2AB8" w:rsidP="003D2AB8">
            <w:r w:rsidRPr="00AA111C">
              <w:t>Norāda iespējamās alternatīvas (t.sk. alternatīvas, kas neparedz tiesiskā regulējuma izstrādi) - kādos gadījumos būtu iespējams izvairīties no stingrāku prasību noteikšanas, nekā paredzēts attiecīgajos ES tiesību aktos</w:t>
            </w:r>
          </w:p>
        </w:tc>
      </w:tr>
      <w:tr w:rsidR="003D2AB8" w:rsidRPr="00AA111C" w:rsidTr="003D2AB8">
        <w:tc>
          <w:tcPr>
            <w:tcW w:w="1337" w:type="pct"/>
          </w:tcPr>
          <w:p w:rsidR="003D2AB8" w:rsidRPr="00AA111C" w:rsidRDefault="003D2AB8" w:rsidP="007C583E"/>
        </w:tc>
        <w:tc>
          <w:tcPr>
            <w:tcW w:w="893" w:type="pct"/>
          </w:tcPr>
          <w:p w:rsidR="003D2AB8" w:rsidRPr="00AA111C" w:rsidRDefault="003D2AB8" w:rsidP="007C583E"/>
        </w:tc>
        <w:tc>
          <w:tcPr>
            <w:tcW w:w="1230" w:type="pct"/>
            <w:gridSpan w:val="2"/>
          </w:tcPr>
          <w:p w:rsidR="003D2AB8" w:rsidRPr="00AA111C" w:rsidRDefault="003D2AB8" w:rsidP="007C583E"/>
        </w:tc>
        <w:tc>
          <w:tcPr>
            <w:tcW w:w="1540" w:type="pct"/>
          </w:tcPr>
          <w:p w:rsidR="003D2AB8" w:rsidRPr="00AA111C" w:rsidRDefault="003D2AB8" w:rsidP="007C583E"/>
        </w:tc>
      </w:tr>
      <w:tr w:rsidR="0044038B" w:rsidRPr="00AA111C" w:rsidTr="003D2AB8">
        <w:tc>
          <w:tcPr>
            <w:tcW w:w="1337" w:type="pct"/>
          </w:tcPr>
          <w:p w:rsidR="0044038B" w:rsidRPr="00AA111C" w:rsidRDefault="0044038B" w:rsidP="0044038B">
            <w:pPr>
              <w:rPr>
                <w:bCs/>
              </w:rPr>
            </w:pPr>
            <w:r w:rsidRPr="00AA111C">
              <w:rPr>
                <w:bCs/>
              </w:rPr>
              <w:t xml:space="preserve">Regulas </w:t>
            </w:r>
            <w:r w:rsidRPr="00AA111C">
              <w:t>Nr.1306/2013 72. panta 3. punkts</w:t>
            </w:r>
          </w:p>
        </w:tc>
        <w:tc>
          <w:tcPr>
            <w:tcW w:w="893" w:type="pct"/>
          </w:tcPr>
          <w:p w:rsidR="0044038B" w:rsidRPr="00AA111C" w:rsidRDefault="0044038B" w:rsidP="0044038B">
            <w:r w:rsidRPr="00AA111C">
              <w:t>2. pants</w:t>
            </w:r>
          </w:p>
        </w:tc>
        <w:tc>
          <w:tcPr>
            <w:tcW w:w="1230" w:type="pct"/>
            <w:gridSpan w:val="2"/>
          </w:tcPr>
          <w:p w:rsidR="0044038B" w:rsidRPr="00AA111C" w:rsidRDefault="0044038B" w:rsidP="0044038B">
            <w:r w:rsidRPr="00AA111C">
              <w:t>Ieviests pilnībā.</w:t>
            </w:r>
          </w:p>
        </w:tc>
        <w:tc>
          <w:tcPr>
            <w:tcW w:w="1540" w:type="pct"/>
          </w:tcPr>
          <w:p w:rsidR="0044038B" w:rsidRPr="00AA111C" w:rsidRDefault="0044038B" w:rsidP="0044038B">
            <w:r w:rsidRPr="00AA111C">
              <w:t>Neparedz stingrākas prasības kā ES tiesību normas.</w:t>
            </w:r>
          </w:p>
        </w:tc>
      </w:tr>
      <w:tr w:rsidR="0044038B" w:rsidRPr="00AA111C" w:rsidTr="003D2AB8">
        <w:tc>
          <w:tcPr>
            <w:tcW w:w="1337" w:type="pct"/>
          </w:tcPr>
          <w:p w:rsidR="0044038B" w:rsidRPr="00AA111C" w:rsidRDefault="0044038B" w:rsidP="0044038B">
            <w:r w:rsidRPr="00AA111C">
              <w:rPr>
                <w:bCs/>
              </w:rPr>
              <w:t>Regulas</w:t>
            </w:r>
            <w:r w:rsidRPr="00AA111C">
              <w:t xml:space="preserve"> Nr. 809/2014 17. panta 1. un 2. punkts</w:t>
            </w:r>
          </w:p>
        </w:tc>
        <w:tc>
          <w:tcPr>
            <w:tcW w:w="893" w:type="pct"/>
          </w:tcPr>
          <w:p w:rsidR="0044038B" w:rsidRPr="00AA111C" w:rsidRDefault="0044038B" w:rsidP="0044038B">
            <w:r w:rsidRPr="00AA111C">
              <w:t>2. pants</w:t>
            </w:r>
          </w:p>
        </w:tc>
        <w:tc>
          <w:tcPr>
            <w:tcW w:w="1230" w:type="pct"/>
            <w:gridSpan w:val="2"/>
          </w:tcPr>
          <w:p w:rsidR="0044038B" w:rsidRPr="00AA111C" w:rsidRDefault="0044038B" w:rsidP="0044038B">
            <w:r w:rsidRPr="00AA111C">
              <w:t>Ieviests pilnībā.</w:t>
            </w:r>
          </w:p>
        </w:tc>
        <w:tc>
          <w:tcPr>
            <w:tcW w:w="1540" w:type="pct"/>
          </w:tcPr>
          <w:p w:rsidR="0044038B" w:rsidRPr="00AA111C" w:rsidRDefault="0044038B" w:rsidP="0044038B">
            <w:r w:rsidRPr="00AA111C">
              <w:t>Neparedz stingrākas prasības kā ES tiesību normas.</w:t>
            </w:r>
          </w:p>
        </w:tc>
      </w:tr>
      <w:tr w:rsidR="00514CD8" w:rsidRPr="00AA111C" w:rsidTr="003D2AB8">
        <w:tc>
          <w:tcPr>
            <w:tcW w:w="1337" w:type="pct"/>
          </w:tcPr>
          <w:p w:rsidR="00514CD8" w:rsidRPr="00AA111C" w:rsidRDefault="00514CD8" w:rsidP="00514CD8">
            <w:pPr>
              <w:rPr>
                <w:bCs/>
              </w:rPr>
            </w:pPr>
            <w:r w:rsidRPr="00AA111C">
              <w:rPr>
                <w:bCs/>
              </w:rPr>
              <w:t xml:space="preserve">Regulas Nr. 1308/2013 152., 154., 156., 157. </w:t>
            </w:r>
            <w:r w:rsidR="009357A6">
              <w:rPr>
                <w:bCs/>
              </w:rPr>
              <w:t>un</w:t>
            </w:r>
            <w:r w:rsidRPr="00AA111C">
              <w:rPr>
                <w:bCs/>
              </w:rPr>
              <w:t xml:space="preserve"> 158. pants</w:t>
            </w:r>
          </w:p>
        </w:tc>
        <w:tc>
          <w:tcPr>
            <w:tcW w:w="893" w:type="pct"/>
          </w:tcPr>
          <w:p w:rsidR="00514CD8" w:rsidRPr="00AA111C" w:rsidRDefault="00514CD8" w:rsidP="00514CD8">
            <w:r w:rsidRPr="00AA111C">
              <w:t>5. pants</w:t>
            </w:r>
          </w:p>
        </w:tc>
        <w:tc>
          <w:tcPr>
            <w:tcW w:w="1230" w:type="pct"/>
            <w:gridSpan w:val="2"/>
          </w:tcPr>
          <w:p w:rsidR="00514CD8" w:rsidRPr="00AA111C" w:rsidRDefault="00514CD8" w:rsidP="00514CD8">
            <w:r w:rsidRPr="00AA111C">
              <w:t>Ieviests pilnībā.</w:t>
            </w:r>
          </w:p>
        </w:tc>
        <w:tc>
          <w:tcPr>
            <w:tcW w:w="1540" w:type="pct"/>
          </w:tcPr>
          <w:p w:rsidR="00514CD8" w:rsidRPr="00AA111C" w:rsidRDefault="00514CD8" w:rsidP="00514CD8">
            <w:r w:rsidRPr="00AA111C">
              <w:t>Neparedz stingrākas prasības kā ES tiesību normas.</w:t>
            </w:r>
          </w:p>
        </w:tc>
      </w:tr>
      <w:tr w:rsidR="0044038B" w:rsidRPr="00AA111C" w:rsidTr="00601BE0">
        <w:tc>
          <w:tcPr>
            <w:tcW w:w="1337" w:type="pct"/>
          </w:tcPr>
          <w:p w:rsidR="0044038B" w:rsidRPr="00AA111C" w:rsidRDefault="0044038B" w:rsidP="0044038B">
            <w:r w:rsidRPr="00AA111C">
              <w:t>Kā ir izmantota ES tiesību aktā paredzētā rīcības brīvība dalībvalstij pārņemt vai ieviest noteiktas ES tiesību akta normas?</w:t>
            </w:r>
            <w:r w:rsidRPr="00AA111C">
              <w:br/>
              <w:t>Kādēļ?</w:t>
            </w:r>
          </w:p>
        </w:tc>
        <w:tc>
          <w:tcPr>
            <w:tcW w:w="3663" w:type="pct"/>
            <w:gridSpan w:val="4"/>
            <w:shd w:val="clear" w:color="auto" w:fill="auto"/>
          </w:tcPr>
          <w:p w:rsidR="0044038B" w:rsidRPr="00AA111C" w:rsidRDefault="0044038B" w:rsidP="0044038B">
            <w:pPr>
              <w:jc w:val="both"/>
            </w:pPr>
            <w:r w:rsidRPr="00AA111C">
              <w:rPr>
                <w:lang w:eastAsia="en-US"/>
              </w:rPr>
              <w:t>Regulas Nr.</w:t>
            </w:r>
            <w:r w:rsidR="00287952" w:rsidRPr="00AA111C">
              <w:rPr>
                <w:lang w:eastAsia="en-US"/>
              </w:rPr>
              <w:t> </w:t>
            </w:r>
            <w:r w:rsidRPr="00AA111C">
              <w:t>1306/2013 un regulas Nr.</w:t>
            </w:r>
            <w:r w:rsidR="00287952" w:rsidRPr="00AA111C">
              <w:t> </w:t>
            </w:r>
            <w:r w:rsidRPr="00AA111C">
              <w:rPr>
                <w:lang w:eastAsia="en-US"/>
              </w:rPr>
              <w:t xml:space="preserve">809/2014 </w:t>
            </w:r>
            <w:r w:rsidRPr="00AA111C">
              <w:t>nosacījumi ir jāievieš katrā dalībvalstī, lai piešķirtu atbalstu lauksaimniekiem saistībā ar tiešo maksājumu shēmām, tomēr šīs regulas dod arī vairākas iespējas dalībvalstij pārņemt vai ieviest noteiktas normas vai paredz pienākumu noteikt kārtību.</w:t>
            </w:r>
          </w:p>
          <w:p w:rsidR="0044038B" w:rsidRPr="00AA111C" w:rsidRDefault="0044038B" w:rsidP="0044038B">
            <w:pPr>
              <w:jc w:val="both"/>
            </w:pPr>
          </w:p>
          <w:p w:rsidR="00DC12A1" w:rsidRPr="00AA111C" w:rsidRDefault="0044038B" w:rsidP="0044038B">
            <w:pPr>
              <w:pStyle w:val="Pamattekstsaratkpi"/>
              <w:widowControl w:val="0"/>
              <w:spacing w:after="0"/>
              <w:ind w:left="0"/>
              <w:jc w:val="both"/>
              <w:rPr>
                <w:lang w:val="lv-LV"/>
              </w:rPr>
            </w:pPr>
            <w:r w:rsidRPr="00AA111C">
              <w:rPr>
                <w:lang w:val="lv-LV"/>
              </w:rPr>
              <w:t>Regulas Nr.</w:t>
            </w:r>
            <w:r w:rsidR="00287952" w:rsidRPr="00AA111C">
              <w:rPr>
                <w:lang w:val="lv-LV"/>
              </w:rPr>
              <w:t> </w:t>
            </w:r>
            <w:r w:rsidRPr="00AA111C">
              <w:rPr>
                <w:lang w:val="lv-LV"/>
              </w:rPr>
              <w:t>1306/2013 72.</w:t>
            </w:r>
            <w:r w:rsidR="00287952" w:rsidRPr="00AA111C">
              <w:rPr>
                <w:lang w:val="lv-LV"/>
              </w:rPr>
              <w:t> </w:t>
            </w:r>
            <w:r w:rsidRPr="00AA111C">
              <w:rPr>
                <w:lang w:val="lv-LV"/>
              </w:rPr>
              <w:t>panta 3.</w:t>
            </w:r>
            <w:r w:rsidR="00287952" w:rsidRPr="00AA111C">
              <w:rPr>
                <w:lang w:val="lv-LV"/>
              </w:rPr>
              <w:t> </w:t>
            </w:r>
            <w:r w:rsidRPr="00AA111C">
              <w:rPr>
                <w:lang w:val="lv-LV"/>
              </w:rPr>
              <w:t>punktā ir noteikta prasība, kas precizēta regulas Nr.</w:t>
            </w:r>
            <w:r w:rsidR="00287952" w:rsidRPr="00AA111C">
              <w:rPr>
                <w:lang w:val="lv-LV"/>
              </w:rPr>
              <w:t> </w:t>
            </w:r>
            <w:r w:rsidRPr="00AA111C">
              <w:rPr>
                <w:lang w:val="lv-LV"/>
              </w:rPr>
              <w:t>809/2017 17.</w:t>
            </w:r>
            <w:r w:rsidR="00287952" w:rsidRPr="00AA111C">
              <w:rPr>
                <w:lang w:val="lv-LV"/>
              </w:rPr>
              <w:t> </w:t>
            </w:r>
            <w:r w:rsidRPr="00AA111C">
              <w:rPr>
                <w:lang w:val="lv-LV"/>
              </w:rPr>
              <w:t>pantā, nodrošināt atbalsta pretendentu ar veidlapu sagatavēm un atbilstošu grafisko materiālu, pamatojoties uz platībām, kas noteiktas iepriekšējā gadā, izmantojot ĢIS saskarni, kura ļauj apstrādāt deklarēto platību telpiskos un burtciparu datus (ģeotelpisko atbalsta pieteikuma veidlapu). Regulas Nr.</w:t>
            </w:r>
            <w:r w:rsidR="00287952" w:rsidRPr="00AA111C">
              <w:rPr>
                <w:lang w:val="lv-LV"/>
              </w:rPr>
              <w:t> </w:t>
            </w:r>
            <w:r w:rsidRPr="00AA111C">
              <w:rPr>
                <w:lang w:val="lv-LV"/>
              </w:rPr>
              <w:t>809/2017 17.</w:t>
            </w:r>
            <w:r w:rsidR="00287952" w:rsidRPr="00AA111C">
              <w:rPr>
                <w:lang w:val="lv-LV"/>
              </w:rPr>
              <w:t> </w:t>
            </w:r>
            <w:r w:rsidRPr="00AA111C">
              <w:rPr>
                <w:lang w:val="lv-LV"/>
              </w:rPr>
              <w:t>panta 3.</w:t>
            </w:r>
            <w:r w:rsidR="00287952" w:rsidRPr="00AA111C">
              <w:rPr>
                <w:lang w:val="lv-LV"/>
              </w:rPr>
              <w:t> </w:t>
            </w:r>
            <w:r w:rsidRPr="00AA111C">
              <w:rPr>
                <w:lang w:val="lv-LV"/>
              </w:rPr>
              <w:t>punkts nosaka pienākumu kompetentajai iestādei nodrošināt kā izvēli vai nu nepieciešamo tehnisko palīdzību lauksaimniekiem veidlapu elektroniskai aizpildīšanai (“a”</w:t>
            </w:r>
            <w:r w:rsidR="009357A6">
              <w:rPr>
                <w:lang w:val="lv-LV"/>
              </w:rPr>
              <w:t> </w:t>
            </w:r>
            <w:r w:rsidRPr="00AA111C">
              <w:rPr>
                <w:lang w:val="lv-LV"/>
              </w:rPr>
              <w:t>apakšpunkts)</w:t>
            </w:r>
            <w:r w:rsidR="002D1BDA">
              <w:rPr>
                <w:lang w:val="lv-LV"/>
              </w:rPr>
              <w:t>,</w:t>
            </w:r>
            <w:r w:rsidRPr="00AA111C">
              <w:rPr>
                <w:lang w:val="lv-LV"/>
              </w:rPr>
              <w:t xml:space="preserve"> vai veidlapu sagataves un atbilstošu grafisko materiālu papīra formā (“b” apakšpunkts). </w:t>
            </w:r>
          </w:p>
        </w:tc>
      </w:tr>
      <w:tr w:rsidR="0044038B" w:rsidRPr="00AA111C" w:rsidTr="00601BE0">
        <w:tc>
          <w:tcPr>
            <w:tcW w:w="1337" w:type="pct"/>
          </w:tcPr>
          <w:p w:rsidR="0044038B" w:rsidRPr="00AA111C" w:rsidRDefault="0044038B" w:rsidP="0044038B">
            <w:r w:rsidRPr="00AA111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3" w:type="pct"/>
            <w:gridSpan w:val="4"/>
          </w:tcPr>
          <w:p w:rsidR="0044038B" w:rsidRPr="00AA111C" w:rsidRDefault="0044038B" w:rsidP="0044038B">
            <w:r w:rsidRPr="00AA111C">
              <w:t>Projekts šo jomu neskar.</w:t>
            </w:r>
          </w:p>
        </w:tc>
      </w:tr>
      <w:tr w:rsidR="0044038B" w:rsidRPr="00AA111C" w:rsidTr="00601BE0">
        <w:tc>
          <w:tcPr>
            <w:tcW w:w="1337" w:type="pct"/>
          </w:tcPr>
          <w:p w:rsidR="0044038B" w:rsidRPr="00AA111C" w:rsidRDefault="0044038B" w:rsidP="0044038B">
            <w:r w:rsidRPr="00AA111C">
              <w:t>Cita informācija</w:t>
            </w:r>
          </w:p>
        </w:tc>
        <w:tc>
          <w:tcPr>
            <w:tcW w:w="3663" w:type="pct"/>
            <w:gridSpan w:val="4"/>
          </w:tcPr>
          <w:p w:rsidR="0044038B" w:rsidRPr="00AA111C" w:rsidRDefault="0044038B" w:rsidP="0044038B">
            <w:r w:rsidRPr="00AA111C">
              <w:t>Nav</w:t>
            </w:r>
          </w:p>
        </w:tc>
      </w:tr>
      <w:tr w:rsidR="0044038B" w:rsidRPr="00AA111C" w:rsidTr="000933B1">
        <w:tc>
          <w:tcPr>
            <w:tcW w:w="5000" w:type="pct"/>
            <w:gridSpan w:val="5"/>
          </w:tcPr>
          <w:p w:rsidR="0044038B" w:rsidRPr="00AA111C" w:rsidRDefault="0044038B" w:rsidP="0044038B">
            <w:pPr>
              <w:rPr>
                <w:b/>
                <w:bCs/>
              </w:rPr>
            </w:pPr>
            <w:r w:rsidRPr="00AA111C">
              <w:rPr>
                <w:b/>
                <w:bCs/>
              </w:rPr>
              <w:t>2.tabula</w:t>
            </w:r>
            <w:r w:rsidRPr="00AA111C">
              <w:rPr>
                <w:b/>
                <w:bCs/>
              </w:rPr>
              <w:br/>
              <w:t>Ar tiesību akta projektu izpildītās vai uzņemtās saistības, kas izriet no starptautiskajiem tiesību aktiem vai starptautiskas institūcijas vai organizācijas dokumentiem.</w:t>
            </w:r>
            <w:r w:rsidRPr="00AA111C">
              <w:rPr>
                <w:b/>
                <w:bCs/>
              </w:rPr>
              <w:br/>
              <w:t>Pasākumi šo saistību izpildei</w:t>
            </w:r>
          </w:p>
        </w:tc>
      </w:tr>
      <w:tr w:rsidR="0044038B" w:rsidRPr="00AA111C" w:rsidTr="00601BE0">
        <w:tc>
          <w:tcPr>
            <w:tcW w:w="1337" w:type="pct"/>
          </w:tcPr>
          <w:p w:rsidR="0044038B" w:rsidRPr="00AA111C" w:rsidRDefault="0044038B" w:rsidP="0044038B">
            <w:r w:rsidRPr="00AA111C">
              <w:t xml:space="preserve">Attiecīgā starptautiskā tiesību akta vai starptautiskas institūcijas vai </w:t>
            </w:r>
            <w:r w:rsidRPr="00AA111C">
              <w:lastRenderedPageBreak/>
              <w:t>organizācijas dokumenta (turpmāk – starptautiskais dokuments) datums, numurs un nosaukums</w:t>
            </w:r>
          </w:p>
        </w:tc>
        <w:tc>
          <w:tcPr>
            <w:tcW w:w="3663" w:type="pct"/>
            <w:gridSpan w:val="4"/>
          </w:tcPr>
          <w:p w:rsidR="0044038B" w:rsidRPr="00AA111C" w:rsidRDefault="0044038B" w:rsidP="0044038B">
            <w:r w:rsidRPr="00AA111C">
              <w:lastRenderedPageBreak/>
              <w:t>Nav</w:t>
            </w:r>
          </w:p>
        </w:tc>
      </w:tr>
      <w:tr w:rsidR="0044038B" w:rsidRPr="00AA111C" w:rsidTr="00601BE0">
        <w:tc>
          <w:tcPr>
            <w:tcW w:w="1337" w:type="pct"/>
          </w:tcPr>
          <w:p w:rsidR="0044038B" w:rsidRPr="00AA111C" w:rsidRDefault="0044038B" w:rsidP="0044038B">
            <w:r w:rsidRPr="00AA111C">
              <w:t>A</w:t>
            </w:r>
          </w:p>
        </w:tc>
        <w:tc>
          <w:tcPr>
            <w:tcW w:w="1922" w:type="pct"/>
            <w:gridSpan w:val="2"/>
          </w:tcPr>
          <w:p w:rsidR="0044038B" w:rsidRPr="00AA111C" w:rsidRDefault="0044038B" w:rsidP="0044038B">
            <w:r w:rsidRPr="00AA111C">
              <w:t>B</w:t>
            </w:r>
          </w:p>
        </w:tc>
        <w:tc>
          <w:tcPr>
            <w:tcW w:w="1741" w:type="pct"/>
            <w:gridSpan w:val="2"/>
          </w:tcPr>
          <w:p w:rsidR="0044038B" w:rsidRPr="00AA111C" w:rsidRDefault="0044038B" w:rsidP="0044038B">
            <w:r w:rsidRPr="00AA111C">
              <w:t>C</w:t>
            </w:r>
          </w:p>
        </w:tc>
      </w:tr>
      <w:tr w:rsidR="0044038B" w:rsidRPr="00AA111C" w:rsidTr="00601BE0">
        <w:tc>
          <w:tcPr>
            <w:tcW w:w="1337" w:type="pct"/>
          </w:tcPr>
          <w:p w:rsidR="0044038B" w:rsidRPr="00AA111C" w:rsidRDefault="0044038B" w:rsidP="0044038B">
            <w:r w:rsidRPr="00AA111C">
              <w:t>-</w:t>
            </w:r>
          </w:p>
        </w:tc>
        <w:tc>
          <w:tcPr>
            <w:tcW w:w="1922" w:type="pct"/>
            <w:gridSpan w:val="2"/>
          </w:tcPr>
          <w:p w:rsidR="0044038B" w:rsidRPr="00AA111C" w:rsidRDefault="0044038B" w:rsidP="0044038B">
            <w:r w:rsidRPr="00AA111C">
              <w:t>-</w:t>
            </w:r>
          </w:p>
        </w:tc>
        <w:tc>
          <w:tcPr>
            <w:tcW w:w="1741" w:type="pct"/>
            <w:gridSpan w:val="2"/>
          </w:tcPr>
          <w:p w:rsidR="0044038B" w:rsidRPr="00AA111C" w:rsidRDefault="0044038B" w:rsidP="0044038B">
            <w:r w:rsidRPr="00AA111C">
              <w:t>-</w:t>
            </w:r>
          </w:p>
        </w:tc>
      </w:tr>
      <w:tr w:rsidR="0044038B" w:rsidRPr="00AA111C" w:rsidTr="00601BE0">
        <w:tc>
          <w:tcPr>
            <w:tcW w:w="1337" w:type="pct"/>
          </w:tcPr>
          <w:p w:rsidR="0044038B" w:rsidRPr="00AA111C" w:rsidRDefault="0044038B" w:rsidP="0044038B"/>
        </w:tc>
        <w:tc>
          <w:tcPr>
            <w:tcW w:w="1922" w:type="pct"/>
            <w:gridSpan w:val="2"/>
          </w:tcPr>
          <w:p w:rsidR="0044038B" w:rsidRPr="00AA111C" w:rsidRDefault="0044038B" w:rsidP="0044038B"/>
        </w:tc>
        <w:tc>
          <w:tcPr>
            <w:tcW w:w="1741" w:type="pct"/>
            <w:gridSpan w:val="2"/>
          </w:tcPr>
          <w:p w:rsidR="0044038B" w:rsidRPr="00AA111C" w:rsidRDefault="0044038B" w:rsidP="0044038B"/>
        </w:tc>
      </w:tr>
      <w:tr w:rsidR="0044038B" w:rsidRPr="00AA111C" w:rsidTr="00601BE0">
        <w:tc>
          <w:tcPr>
            <w:tcW w:w="1337" w:type="pct"/>
          </w:tcPr>
          <w:p w:rsidR="0044038B" w:rsidRPr="00AA111C" w:rsidRDefault="0044038B" w:rsidP="0044038B">
            <w:r w:rsidRPr="00AA111C">
              <w:t>Vai starptautiskajā dokumentā paredzētās saistības nav pretrunā ar jau esošajām Latvijas Republikas starptautiskajām saistībām</w:t>
            </w:r>
          </w:p>
        </w:tc>
        <w:tc>
          <w:tcPr>
            <w:tcW w:w="3663" w:type="pct"/>
            <w:gridSpan w:val="4"/>
          </w:tcPr>
          <w:p w:rsidR="0044038B" w:rsidRPr="00AA111C" w:rsidRDefault="0044038B" w:rsidP="0044038B">
            <w:r w:rsidRPr="00AA111C">
              <w:t>Projekts šo jomu neskar.</w:t>
            </w:r>
          </w:p>
        </w:tc>
      </w:tr>
      <w:tr w:rsidR="0044038B" w:rsidRPr="00AA111C" w:rsidTr="00601BE0">
        <w:tc>
          <w:tcPr>
            <w:tcW w:w="1337" w:type="pct"/>
          </w:tcPr>
          <w:p w:rsidR="0044038B" w:rsidRPr="00AA111C" w:rsidRDefault="0044038B" w:rsidP="0044038B">
            <w:r w:rsidRPr="00AA111C">
              <w:t>Cita informācija</w:t>
            </w:r>
          </w:p>
        </w:tc>
        <w:tc>
          <w:tcPr>
            <w:tcW w:w="3663" w:type="pct"/>
            <w:gridSpan w:val="4"/>
          </w:tcPr>
          <w:p w:rsidR="0044038B" w:rsidRPr="00AA111C" w:rsidRDefault="0044038B" w:rsidP="0044038B">
            <w:r w:rsidRPr="00AA111C">
              <w:t>Nav</w:t>
            </w:r>
          </w:p>
        </w:tc>
      </w:tr>
    </w:tbl>
    <w:p w:rsidR="007F70E3" w:rsidRPr="00AA111C" w:rsidRDefault="007F70E3" w:rsidP="006B42E1">
      <w:pPr>
        <w:ind w:firstLine="300"/>
        <w:rPr>
          <w:sz w:val="16"/>
          <w:szCs w:val="16"/>
        </w:rPr>
      </w:pPr>
      <w:r w:rsidRPr="00AA111C">
        <w:rPr>
          <w:sz w:val="16"/>
          <w:szCs w:val="16"/>
        </w:rPr>
        <w:t> </w:t>
      </w:r>
    </w:p>
    <w:p w:rsidR="003D2AB8" w:rsidRPr="00AA111C" w:rsidRDefault="003D2AB8" w:rsidP="003D2AB8">
      <w:r w:rsidRPr="00AA111C">
        <w:rPr>
          <w:i/>
        </w:rPr>
        <w:t>Anotācijas V sadaļas 2.</w:t>
      </w:r>
      <w:r w:rsidR="002D1BDA">
        <w:rPr>
          <w:i/>
        </w:rPr>
        <w:t> </w:t>
      </w:r>
      <w:r w:rsidRPr="00AA111C">
        <w:rPr>
          <w:i/>
        </w:rPr>
        <w:t>tabula – projekts šo jomu neskar.</w:t>
      </w:r>
    </w:p>
    <w:tbl>
      <w:tblPr>
        <w:tblW w:w="920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06"/>
      </w:tblGrid>
      <w:tr w:rsidR="003D2AB8" w:rsidRPr="00AA111C" w:rsidTr="00912D56">
        <w:tc>
          <w:tcPr>
            <w:tcW w:w="5000" w:type="pct"/>
            <w:tcBorders>
              <w:top w:val="outset" w:sz="6" w:space="0" w:color="000000"/>
              <w:left w:val="outset" w:sz="6" w:space="0" w:color="000000"/>
              <w:bottom w:val="outset" w:sz="6" w:space="0" w:color="000000"/>
              <w:right w:val="outset" w:sz="6" w:space="0" w:color="000000"/>
            </w:tcBorders>
          </w:tcPr>
          <w:p w:rsidR="003D2AB8" w:rsidRPr="00AA111C" w:rsidRDefault="003D2AB8" w:rsidP="00CC3926">
            <w:r w:rsidRPr="00AA111C">
              <w:rPr>
                <w:bCs/>
              </w:rPr>
              <w:t>V. Tiesību akta projekta atbilstība Latvijas Republikas starptautiskajām saistībām</w:t>
            </w:r>
          </w:p>
        </w:tc>
      </w:tr>
      <w:tr w:rsidR="003D2AB8" w:rsidRPr="00AA111C" w:rsidTr="00912D56">
        <w:tc>
          <w:tcPr>
            <w:tcW w:w="5000" w:type="pct"/>
            <w:tcBorders>
              <w:top w:val="outset" w:sz="6" w:space="0" w:color="000000"/>
              <w:left w:val="outset" w:sz="6" w:space="0" w:color="000000"/>
              <w:bottom w:val="outset" w:sz="6" w:space="0" w:color="000000"/>
              <w:right w:val="outset" w:sz="6" w:space="0" w:color="000000"/>
            </w:tcBorders>
          </w:tcPr>
          <w:p w:rsidR="003D2AB8" w:rsidRPr="00AA111C" w:rsidRDefault="003D2AB8" w:rsidP="00CC3926">
            <w:pPr>
              <w:jc w:val="center"/>
            </w:pPr>
            <w:r w:rsidRPr="00AA111C">
              <w:rPr>
                <w:i/>
              </w:rPr>
              <w:t>Projekts šo jomu neskar.</w:t>
            </w:r>
          </w:p>
        </w:tc>
      </w:tr>
    </w:tbl>
    <w:p w:rsidR="003D2AB8" w:rsidRPr="00AA111C" w:rsidRDefault="003D2AB8" w:rsidP="006B42E1">
      <w:pPr>
        <w:ind w:firstLine="300"/>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44"/>
        <w:gridCol w:w="5844"/>
      </w:tblGrid>
      <w:tr w:rsidR="000D70E7" w:rsidRPr="00AA111C" w:rsidTr="00912D56">
        <w:tc>
          <w:tcPr>
            <w:tcW w:w="9209" w:type="dxa"/>
            <w:gridSpan w:val="3"/>
          </w:tcPr>
          <w:p w:rsidR="000D70E7" w:rsidRPr="00AA111C" w:rsidRDefault="000D70E7" w:rsidP="00CC3926">
            <w:pPr>
              <w:pStyle w:val="naisnod"/>
              <w:spacing w:before="0" w:after="0"/>
              <w:ind w:left="57" w:right="57"/>
            </w:pPr>
            <w:r w:rsidRPr="00AA111C">
              <w:t>VI. Sabiedrības līdzdalība un šīs līdzdalības rezultāti</w:t>
            </w:r>
          </w:p>
        </w:tc>
      </w:tr>
      <w:tr w:rsidR="00912D56" w:rsidRPr="00AA111C" w:rsidTr="00912D56">
        <w:trPr>
          <w:trHeight w:val="553"/>
        </w:trPr>
        <w:tc>
          <w:tcPr>
            <w:tcW w:w="421" w:type="dxa"/>
          </w:tcPr>
          <w:p w:rsidR="00912D56" w:rsidRPr="00AA111C" w:rsidRDefault="00912D56" w:rsidP="00912D56">
            <w:pPr>
              <w:pStyle w:val="naiskr"/>
              <w:spacing w:before="0" w:after="0"/>
              <w:ind w:left="57" w:right="57"/>
              <w:rPr>
                <w:bCs/>
              </w:rPr>
            </w:pPr>
            <w:r w:rsidRPr="00AA111C">
              <w:rPr>
                <w:bCs/>
              </w:rPr>
              <w:t>1.</w:t>
            </w:r>
          </w:p>
        </w:tc>
        <w:tc>
          <w:tcPr>
            <w:tcW w:w="2944" w:type="dxa"/>
          </w:tcPr>
          <w:p w:rsidR="00912D56" w:rsidRPr="00AA111C" w:rsidRDefault="00912D56" w:rsidP="00912D56">
            <w:pPr>
              <w:pStyle w:val="naiskr"/>
              <w:tabs>
                <w:tab w:val="left" w:pos="170"/>
              </w:tabs>
              <w:spacing w:before="0" w:after="0"/>
              <w:ind w:left="57" w:right="57"/>
            </w:pPr>
            <w:r w:rsidRPr="00AA111C">
              <w:t>Sabiedrības informēšana par projekta izstrādes uzsākšanu</w:t>
            </w:r>
          </w:p>
        </w:tc>
        <w:tc>
          <w:tcPr>
            <w:tcW w:w="5844" w:type="dxa"/>
          </w:tcPr>
          <w:p w:rsidR="00912D56" w:rsidRDefault="00912D56" w:rsidP="00912D56">
            <w:pPr>
              <w:pStyle w:val="naiskr"/>
              <w:spacing w:before="0" w:after="0"/>
              <w:ind w:left="57" w:right="57"/>
              <w:jc w:val="both"/>
            </w:pPr>
            <w:r>
              <w:t>Likum</w:t>
            </w:r>
            <w:r w:rsidRPr="00C87DA2">
              <w:t xml:space="preserve">projekts </w:t>
            </w:r>
            <w:r>
              <w:t>ti</w:t>
            </w:r>
            <w:r w:rsidRPr="00C87DA2">
              <w:t>k</w:t>
            </w:r>
            <w:r>
              <w:t>s</w:t>
            </w:r>
            <w:r w:rsidRPr="00C87DA2">
              <w:t xml:space="preserve"> nosūtīts saskaņošanai lauksaimnieku sabiedriskajām organizācijām</w:t>
            </w:r>
            <w:r>
              <w:t>.</w:t>
            </w:r>
          </w:p>
          <w:p w:rsidR="00912D56" w:rsidRPr="00AA111C" w:rsidRDefault="00912D56" w:rsidP="00912D56">
            <w:pPr>
              <w:pStyle w:val="naiskr"/>
              <w:spacing w:before="0" w:after="0"/>
              <w:ind w:left="57" w:right="57"/>
              <w:jc w:val="both"/>
            </w:pPr>
            <w:r>
              <w:t>Likum</w:t>
            </w:r>
            <w:r w:rsidRPr="00C87DA2">
              <w:t>projekts</w:t>
            </w:r>
            <w:r>
              <w:t xml:space="preserve"> </w:t>
            </w:r>
            <w:r w:rsidRPr="00C87DA2">
              <w:t>tik</w:t>
            </w:r>
            <w:r>
              <w:t>s</w:t>
            </w:r>
            <w:r w:rsidRPr="00C87DA2">
              <w:t xml:space="preserve"> publicēts </w:t>
            </w:r>
            <w:r>
              <w:t xml:space="preserve">arī </w:t>
            </w:r>
            <w:r w:rsidRPr="00C87DA2">
              <w:t>Zemkopības ministrijas tīmekļa vietnē</w:t>
            </w:r>
            <w:r>
              <w:t>.</w:t>
            </w:r>
          </w:p>
        </w:tc>
      </w:tr>
      <w:tr w:rsidR="00912D56" w:rsidRPr="00AA111C" w:rsidTr="00912D56">
        <w:trPr>
          <w:trHeight w:val="339"/>
        </w:trPr>
        <w:tc>
          <w:tcPr>
            <w:tcW w:w="421" w:type="dxa"/>
          </w:tcPr>
          <w:p w:rsidR="00912D56" w:rsidRPr="00AA111C" w:rsidRDefault="00912D56" w:rsidP="00912D56">
            <w:pPr>
              <w:pStyle w:val="naiskr"/>
              <w:spacing w:before="0" w:after="0"/>
              <w:ind w:left="57" w:right="57"/>
              <w:rPr>
                <w:bCs/>
              </w:rPr>
            </w:pPr>
            <w:r w:rsidRPr="00AA111C">
              <w:rPr>
                <w:bCs/>
              </w:rPr>
              <w:t>2.</w:t>
            </w:r>
          </w:p>
        </w:tc>
        <w:tc>
          <w:tcPr>
            <w:tcW w:w="2944" w:type="dxa"/>
          </w:tcPr>
          <w:p w:rsidR="00912D56" w:rsidRPr="00AA111C" w:rsidRDefault="00912D56" w:rsidP="00912D56">
            <w:pPr>
              <w:pStyle w:val="naiskr"/>
              <w:spacing w:before="0" w:after="0"/>
              <w:ind w:left="57" w:right="57"/>
            </w:pPr>
            <w:r w:rsidRPr="00AA111C">
              <w:t xml:space="preserve">Sabiedrības līdzdalība projekta izstrādē </w:t>
            </w:r>
          </w:p>
        </w:tc>
        <w:tc>
          <w:tcPr>
            <w:tcW w:w="5844" w:type="dxa"/>
          </w:tcPr>
          <w:p w:rsidR="00912D56" w:rsidRPr="00AA111C" w:rsidRDefault="00912D56" w:rsidP="00912D56">
            <w:pPr>
              <w:pStyle w:val="naiskr"/>
              <w:spacing w:before="0" w:after="0"/>
              <w:ind w:left="57" w:right="57"/>
              <w:jc w:val="both"/>
            </w:pPr>
            <w:r w:rsidRPr="00C87DA2">
              <w:t xml:space="preserve">Pēc publicēšanas Zemkopības ministrijas tīmekļa vietnē ikvienam sabiedrības pārstāvim ir iespēja sniegt viedokli, iebildumus un priekšlikumus par sagatavoto </w:t>
            </w:r>
            <w:r>
              <w:t>likum</w:t>
            </w:r>
            <w:r w:rsidRPr="00C87DA2">
              <w:t>projektu.</w:t>
            </w:r>
          </w:p>
        </w:tc>
      </w:tr>
      <w:tr w:rsidR="00912D56" w:rsidRPr="00AA111C" w:rsidTr="00912D56">
        <w:trPr>
          <w:trHeight w:val="375"/>
        </w:trPr>
        <w:tc>
          <w:tcPr>
            <w:tcW w:w="421" w:type="dxa"/>
          </w:tcPr>
          <w:p w:rsidR="00912D56" w:rsidRPr="00AA111C" w:rsidRDefault="00912D56" w:rsidP="00912D56">
            <w:pPr>
              <w:pStyle w:val="naiskr"/>
              <w:spacing w:before="0" w:after="0"/>
              <w:ind w:left="57" w:right="57"/>
              <w:rPr>
                <w:bCs/>
              </w:rPr>
            </w:pPr>
            <w:r w:rsidRPr="00AA111C">
              <w:rPr>
                <w:bCs/>
              </w:rPr>
              <w:t>3.</w:t>
            </w:r>
          </w:p>
        </w:tc>
        <w:tc>
          <w:tcPr>
            <w:tcW w:w="2944" w:type="dxa"/>
          </w:tcPr>
          <w:p w:rsidR="00912D56" w:rsidRPr="00AA111C" w:rsidRDefault="00912D56" w:rsidP="00912D56">
            <w:pPr>
              <w:pStyle w:val="naiskr"/>
              <w:spacing w:before="0" w:after="0"/>
              <w:ind w:left="57" w:right="57"/>
            </w:pPr>
            <w:r w:rsidRPr="00AA111C">
              <w:t xml:space="preserve">Sabiedrības līdzdalības rezultāti </w:t>
            </w:r>
          </w:p>
        </w:tc>
        <w:tc>
          <w:tcPr>
            <w:tcW w:w="5844" w:type="dxa"/>
          </w:tcPr>
          <w:p w:rsidR="00912D56" w:rsidRPr="00AA111C" w:rsidRDefault="002D1BDA" w:rsidP="00912D56">
            <w:pPr>
              <w:pStyle w:val="naiskr"/>
              <w:spacing w:before="0" w:after="0"/>
              <w:ind w:left="57" w:right="57"/>
              <w:jc w:val="both"/>
            </w:pPr>
            <w:r>
              <w:t>Patlaban</w:t>
            </w:r>
            <w:r w:rsidR="00912D56">
              <w:t xml:space="preserve"> nav zināmi.</w:t>
            </w:r>
          </w:p>
        </w:tc>
      </w:tr>
      <w:tr w:rsidR="00912D56" w:rsidRPr="00AA111C" w:rsidTr="00912D56">
        <w:trPr>
          <w:trHeight w:val="397"/>
        </w:trPr>
        <w:tc>
          <w:tcPr>
            <w:tcW w:w="421" w:type="dxa"/>
          </w:tcPr>
          <w:p w:rsidR="00912D56" w:rsidRPr="00AA111C" w:rsidRDefault="00912D56" w:rsidP="00912D56">
            <w:pPr>
              <w:pStyle w:val="naiskr"/>
              <w:spacing w:before="0" w:after="0"/>
              <w:ind w:left="57" w:right="57"/>
              <w:rPr>
                <w:bCs/>
              </w:rPr>
            </w:pPr>
            <w:r w:rsidRPr="00AA111C">
              <w:rPr>
                <w:bCs/>
              </w:rPr>
              <w:t>4.</w:t>
            </w:r>
          </w:p>
        </w:tc>
        <w:tc>
          <w:tcPr>
            <w:tcW w:w="2944" w:type="dxa"/>
          </w:tcPr>
          <w:p w:rsidR="00912D56" w:rsidRPr="00AA111C" w:rsidRDefault="00912D56" w:rsidP="00912D56">
            <w:pPr>
              <w:pStyle w:val="naiskr"/>
              <w:spacing w:before="0" w:after="0"/>
              <w:ind w:left="57" w:right="57"/>
            </w:pPr>
            <w:r w:rsidRPr="00AA111C">
              <w:t>Saeimas un ekspertu līdzdalība</w:t>
            </w:r>
          </w:p>
        </w:tc>
        <w:tc>
          <w:tcPr>
            <w:tcW w:w="5844" w:type="dxa"/>
          </w:tcPr>
          <w:p w:rsidR="00912D56" w:rsidRPr="00AA111C" w:rsidRDefault="00912D56" w:rsidP="00912D56">
            <w:pPr>
              <w:pStyle w:val="naiskr"/>
              <w:spacing w:before="0" w:after="0"/>
              <w:ind w:left="57" w:right="57"/>
              <w:jc w:val="both"/>
            </w:pPr>
            <w:r w:rsidRPr="00AA111C">
              <w:t>Projekts šo jomu neskar.</w:t>
            </w:r>
          </w:p>
        </w:tc>
      </w:tr>
      <w:tr w:rsidR="00912D56" w:rsidRPr="00AA111C" w:rsidTr="00912D56">
        <w:trPr>
          <w:trHeight w:val="476"/>
        </w:trPr>
        <w:tc>
          <w:tcPr>
            <w:tcW w:w="421" w:type="dxa"/>
          </w:tcPr>
          <w:p w:rsidR="00912D56" w:rsidRPr="00AA111C" w:rsidRDefault="00912D56" w:rsidP="00912D56">
            <w:pPr>
              <w:pStyle w:val="naiskr"/>
              <w:spacing w:before="0" w:after="0"/>
              <w:ind w:left="57" w:right="57"/>
              <w:rPr>
                <w:bCs/>
              </w:rPr>
            </w:pPr>
            <w:r w:rsidRPr="00AA111C">
              <w:rPr>
                <w:bCs/>
              </w:rPr>
              <w:t>5.</w:t>
            </w:r>
          </w:p>
        </w:tc>
        <w:tc>
          <w:tcPr>
            <w:tcW w:w="2944" w:type="dxa"/>
          </w:tcPr>
          <w:p w:rsidR="00912D56" w:rsidRPr="00AA111C" w:rsidRDefault="00912D56" w:rsidP="00912D56">
            <w:pPr>
              <w:pStyle w:val="naiskr"/>
              <w:spacing w:before="0" w:after="0"/>
              <w:ind w:left="57" w:right="57"/>
            </w:pPr>
            <w:r w:rsidRPr="00AA111C">
              <w:t>Cita informācija</w:t>
            </w:r>
          </w:p>
        </w:tc>
        <w:tc>
          <w:tcPr>
            <w:tcW w:w="5844" w:type="dxa"/>
          </w:tcPr>
          <w:p w:rsidR="00912D56" w:rsidRPr="00AA111C" w:rsidRDefault="00912D56" w:rsidP="00912D56">
            <w:pPr>
              <w:pStyle w:val="naiskr"/>
              <w:spacing w:before="0" w:after="0"/>
              <w:ind w:left="57" w:right="57"/>
              <w:jc w:val="both"/>
            </w:pPr>
            <w:r w:rsidRPr="00AA111C">
              <w:t>Nav.</w:t>
            </w:r>
          </w:p>
        </w:tc>
      </w:tr>
    </w:tbl>
    <w:p w:rsidR="00E20876" w:rsidRPr="00AA111C" w:rsidRDefault="00E20876" w:rsidP="006B42E1">
      <w:pPr>
        <w:ind w:firstLine="300"/>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5"/>
        <w:gridCol w:w="3808"/>
        <w:gridCol w:w="4956"/>
      </w:tblGrid>
      <w:tr w:rsidR="000D70E7" w:rsidRPr="00AA111C" w:rsidTr="00912D56">
        <w:tc>
          <w:tcPr>
            <w:tcW w:w="9209" w:type="dxa"/>
            <w:gridSpan w:val="3"/>
          </w:tcPr>
          <w:p w:rsidR="000D70E7" w:rsidRPr="00AA111C" w:rsidRDefault="000D70E7" w:rsidP="00CC3926">
            <w:pPr>
              <w:jc w:val="center"/>
              <w:rPr>
                <w:b/>
              </w:rPr>
            </w:pPr>
            <w:r w:rsidRPr="00AA111C">
              <w:rPr>
                <w:b/>
              </w:rPr>
              <w:t>VII. Tiesību akta projekta izpildes nodrošināšana un tās ietekme uz institūcijām</w:t>
            </w:r>
          </w:p>
        </w:tc>
      </w:tr>
      <w:tr w:rsidR="000D70E7" w:rsidRPr="00AA111C" w:rsidTr="00912D56">
        <w:trPr>
          <w:trHeight w:val="427"/>
        </w:trPr>
        <w:tc>
          <w:tcPr>
            <w:tcW w:w="445" w:type="dxa"/>
          </w:tcPr>
          <w:p w:rsidR="000D70E7" w:rsidRPr="00AA111C" w:rsidRDefault="000D70E7" w:rsidP="00CC3926">
            <w:r w:rsidRPr="00AA111C">
              <w:t>1.</w:t>
            </w:r>
          </w:p>
        </w:tc>
        <w:tc>
          <w:tcPr>
            <w:tcW w:w="3808" w:type="dxa"/>
          </w:tcPr>
          <w:p w:rsidR="000D70E7" w:rsidRPr="00AA111C" w:rsidRDefault="000D70E7" w:rsidP="00CC3926">
            <w:pPr>
              <w:jc w:val="both"/>
            </w:pPr>
            <w:r w:rsidRPr="00AA111C">
              <w:t xml:space="preserve">Projekta izpildē iesaistītās institūcijas </w:t>
            </w:r>
          </w:p>
        </w:tc>
        <w:tc>
          <w:tcPr>
            <w:tcW w:w="4956" w:type="dxa"/>
          </w:tcPr>
          <w:p w:rsidR="000D70E7" w:rsidRPr="00AA111C" w:rsidRDefault="000D70E7" w:rsidP="00CC3926">
            <w:pPr>
              <w:jc w:val="both"/>
            </w:pPr>
            <w:r w:rsidRPr="00AA111C">
              <w:t xml:space="preserve">Zemkopības ministrija, </w:t>
            </w:r>
            <w:r w:rsidRPr="00AA111C">
              <w:rPr>
                <w:iCs/>
                <w:color w:val="000000"/>
              </w:rPr>
              <w:t>Lauku atbalsta dienests</w:t>
            </w:r>
          </w:p>
        </w:tc>
      </w:tr>
      <w:tr w:rsidR="000D70E7" w:rsidRPr="00AA111C" w:rsidTr="00912D56">
        <w:trPr>
          <w:trHeight w:val="463"/>
        </w:trPr>
        <w:tc>
          <w:tcPr>
            <w:tcW w:w="445" w:type="dxa"/>
          </w:tcPr>
          <w:p w:rsidR="000D70E7" w:rsidRPr="00AA111C" w:rsidRDefault="000D70E7" w:rsidP="00CC3926">
            <w:r w:rsidRPr="00AA111C">
              <w:t>2.</w:t>
            </w:r>
          </w:p>
        </w:tc>
        <w:tc>
          <w:tcPr>
            <w:tcW w:w="3808" w:type="dxa"/>
          </w:tcPr>
          <w:p w:rsidR="000D70E7" w:rsidRPr="00AA111C" w:rsidRDefault="000D70E7" w:rsidP="00CC3926">
            <w:pPr>
              <w:jc w:val="both"/>
            </w:pPr>
            <w:r w:rsidRPr="00AA111C">
              <w:t xml:space="preserve">Projekta izpildes ietekme uz pārvaldes funkcijām </w:t>
            </w:r>
          </w:p>
        </w:tc>
        <w:tc>
          <w:tcPr>
            <w:tcW w:w="4956" w:type="dxa"/>
          </w:tcPr>
          <w:p w:rsidR="000D70E7" w:rsidRPr="00AA111C" w:rsidRDefault="009F51A4" w:rsidP="009F51A4">
            <w:pPr>
              <w:jc w:val="both"/>
            </w:pPr>
            <w:r w:rsidRPr="00AA111C">
              <w:t xml:space="preserve">Projekts sniegs iespēju </w:t>
            </w:r>
            <w:r w:rsidRPr="00AA111C">
              <w:rPr>
                <w:iCs/>
                <w:color w:val="000000"/>
              </w:rPr>
              <w:t>Lauku atbalsta dienestam</w:t>
            </w:r>
            <w:r w:rsidRPr="00AA111C">
              <w:t xml:space="preserve"> nodrošināt ātrāku informācijas apriti un iesniegumu datu apstrādi, efektīvāk </w:t>
            </w:r>
            <w:r w:rsidR="002D1BDA">
              <w:t xml:space="preserve">administrēt </w:t>
            </w:r>
            <w:r w:rsidRPr="00AA111C">
              <w:t>valsts un ES atbalstu un nodrošināt ātrāku atbalsta izmaksu.</w:t>
            </w:r>
          </w:p>
        </w:tc>
      </w:tr>
      <w:tr w:rsidR="000D70E7" w:rsidRPr="00AA111C" w:rsidTr="00912D56">
        <w:trPr>
          <w:trHeight w:val="725"/>
        </w:trPr>
        <w:tc>
          <w:tcPr>
            <w:tcW w:w="445" w:type="dxa"/>
          </w:tcPr>
          <w:p w:rsidR="000D70E7" w:rsidRPr="00AA111C" w:rsidRDefault="000D70E7" w:rsidP="00CC3926">
            <w:r w:rsidRPr="00AA111C">
              <w:t>3.</w:t>
            </w:r>
          </w:p>
        </w:tc>
        <w:tc>
          <w:tcPr>
            <w:tcW w:w="3808" w:type="dxa"/>
          </w:tcPr>
          <w:p w:rsidR="000D70E7" w:rsidRPr="00AA111C" w:rsidRDefault="000D70E7" w:rsidP="00CC3926">
            <w:pPr>
              <w:jc w:val="both"/>
            </w:pPr>
            <w:r w:rsidRPr="00AA111C">
              <w:t>Projekta izpildes ietekme uz pārvaldes institucionālo struktūru.</w:t>
            </w:r>
          </w:p>
          <w:p w:rsidR="000D70E7" w:rsidRPr="00AA111C" w:rsidRDefault="000D70E7" w:rsidP="00CC3926">
            <w:pPr>
              <w:jc w:val="both"/>
            </w:pPr>
            <w:r w:rsidRPr="00AA111C">
              <w:t>Jaunu institūciju izveide</w:t>
            </w:r>
          </w:p>
        </w:tc>
        <w:tc>
          <w:tcPr>
            <w:tcW w:w="4956" w:type="dxa"/>
          </w:tcPr>
          <w:p w:rsidR="000D70E7" w:rsidRPr="00AA111C" w:rsidRDefault="000D70E7" w:rsidP="00CC3926">
            <w:r w:rsidRPr="00AA111C">
              <w:t>Projekts neparedz veidot jaunas valsts institūcijas.</w:t>
            </w:r>
          </w:p>
        </w:tc>
      </w:tr>
      <w:tr w:rsidR="000D70E7" w:rsidRPr="00AA111C" w:rsidTr="00912D56">
        <w:trPr>
          <w:trHeight w:val="780"/>
        </w:trPr>
        <w:tc>
          <w:tcPr>
            <w:tcW w:w="445" w:type="dxa"/>
          </w:tcPr>
          <w:p w:rsidR="000D70E7" w:rsidRPr="00AA111C" w:rsidRDefault="000D70E7" w:rsidP="00CC3926">
            <w:r w:rsidRPr="00AA111C">
              <w:t>4.</w:t>
            </w:r>
          </w:p>
        </w:tc>
        <w:tc>
          <w:tcPr>
            <w:tcW w:w="3808" w:type="dxa"/>
          </w:tcPr>
          <w:p w:rsidR="000D70E7" w:rsidRPr="00AA111C" w:rsidRDefault="000D70E7" w:rsidP="00CC3926">
            <w:pPr>
              <w:jc w:val="both"/>
            </w:pPr>
            <w:r w:rsidRPr="00AA111C">
              <w:t>Projekta izpildes ietekme uz pārvaldes institucionālo struktūru.</w:t>
            </w:r>
          </w:p>
          <w:p w:rsidR="000D70E7" w:rsidRPr="00AA111C" w:rsidRDefault="000D70E7" w:rsidP="00CC3926">
            <w:pPr>
              <w:jc w:val="both"/>
            </w:pPr>
            <w:r w:rsidRPr="00AA111C">
              <w:t>Esošu institūciju likvidācija</w:t>
            </w:r>
          </w:p>
        </w:tc>
        <w:tc>
          <w:tcPr>
            <w:tcW w:w="4956" w:type="dxa"/>
          </w:tcPr>
          <w:p w:rsidR="000D70E7" w:rsidRPr="00AA111C" w:rsidRDefault="000D70E7" w:rsidP="00CC3926">
            <w:r w:rsidRPr="00AA111C">
              <w:t>Projekts šo jomu neskar.</w:t>
            </w:r>
          </w:p>
        </w:tc>
      </w:tr>
      <w:tr w:rsidR="000D70E7" w:rsidRPr="00AA111C" w:rsidTr="00912D56">
        <w:trPr>
          <w:trHeight w:val="703"/>
        </w:trPr>
        <w:tc>
          <w:tcPr>
            <w:tcW w:w="445" w:type="dxa"/>
          </w:tcPr>
          <w:p w:rsidR="000D70E7" w:rsidRPr="00AA111C" w:rsidRDefault="000D70E7" w:rsidP="00CC3926">
            <w:r w:rsidRPr="00AA111C">
              <w:lastRenderedPageBreak/>
              <w:t>5.</w:t>
            </w:r>
          </w:p>
        </w:tc>
        <w:tc>
          <w:tcPr>
            <w:tcW w:w="3808" w:type="dxa"/>
          </w:tcPr>
          <w:p w:rsidR="000D70E7" w:rsidRPr="00AA111C" w:rsidRDefault="000D70E7" w:rsidP="00CC3926">
            <w:pPr>
              <w:jc w:val="both"/>
            </w:pPr>
            <w:r w:rsidRPr="00AA111C">
              <w:t>Projekta izpildes ietekme uz pārvaldes institucionālo struktūru.</w:t>
            </w:r>
          </w:p>
          <w:p w:rsidR="000D70E7" w:rsidRPr="00AA111C" w:rsidRDefault="000D70E7" w:rsidP="00CC3926">
            <w:pPr>
              <w:jc w:val="both"/>
            </w:pPr>
            <w:r w:rsidRPr="00AA111C">
              <w:t>Esošu institūciju reorganizācija</w:t>
            </w:r>
          </w:p>
        </w:tc>
        <w:tc>
          <w:tcPr>
            <w:tcW w:w="4956" w:type="dxa"/>
          </w:tcPr>
          <w:p w:rsidR="000D70E7" w:rsidRPr="00AA111C" w:rsidRDefault="000D70E7" w:rsidP="00CC3926">
            <w:r w:rsidRPr="00AA111C">
              <w:t>Projekts šo jomu neskar.</w:t>
            </w:r>
          </w:p>
        </w:tc>
      </w:tr>
      <w:tr w:rsidR="000D70E7" w:rsidRPr="00AA111C" w:rsidTr="00912D56">
        <w:trPr>
          <w:trHeight w:val="390"/>
        </w:trPr>
        <w:tc>
          <w:tcPr>
            <w:tcW w:w="445" w:type="dxa"/>
          </w:tcPr>
          <w:p w:rsidR="000D70E7" w:rsidRPr="00AA111C" w:rsidRDefault="000D70E7" w:rsidP="00CC3926">
            <w:r w:rsidRPr="00AA111C">
              <w:t>6.</w:t>
            </w:r>
          </w:p>
        </w:tc>
        <w:tc>
          <w:tcPr>
            <w:tcW w:w="3808" w:type="dxa"/>
          </w:tcPr>
          <w:p w:rsidR="000D70E7" w:rsidRPr="00AA111C" w:rsidRDefault="000D70E7" w:rsidP="00CC3926">
            <w:r w:rsidRPr="00AA111C">
              <w:t>Cita informācija</w:t>
            </w:r>
          </w:p>
        </w:tc>
        <w:tc>
          <w:tcPr>
            <w:tcW w:w="4956" w:type="dxa"/>
          </w:tcPr>
          <w:p w:rsidR="000D70E7" w:rsidRPr="00AA111C" w:rsidRDefault="000D70E7" w:rsidP="00CC3926">
            <w:r w:rsidRPr="00AA111C">
              <w:t>Nav</w:t>
            </w:r>
          </w:p>
        </w:tc>
      </w:tr>
    </w:tbl>
    <w:p w:rsidR="00690920" w:rsidRPr="00647613" w:rsidRDefault="00690920" w:rsidP="00B03BF9">
      <w:pPr>
        <w:tabs>
          <w:tab w:val="left" w:pos="8080"/>
        </w:tabs>
        <w:jc w:val="both"/>
      </w:pPr>
    </w:p>
    <w:p w:rsidR="00647613" w:rsidRPr="00AA111C" w:rsidRDefault="00647613" w:rsidP="00B03BF9">
      <w:pPr>
        <w:tabs>
          <w:tab w:val="left" w:pos="8080"/>
        </w:tabs>
        <w:jc w:val="both"/>
        <w:rPr>
          <w:lang w:eastAsia="en-US"/>
        </w:rPr>
      </w:pPr>
    </w:p>
    <w:p w:rsidR="001C72F1" w:rsidRPr="00AA111C" w:rsidRDefault="007F70E3" w:rsidP="00A336EE">
      <w:pPr>
        <w:ind w:right="707"/>
        <w:jc w:val="both"/>
        <w:rPr>
          <w:lang w:eastAsia="en-US"/>
        </w:rPr>
      </w:pPr>
      <w:r w:rsidRPr="00AA111C">
        <w:rPr>
          <w:lang w:eastAsia="en-US"/>
        </w:rPr>
        <w:t xml:space="preserve">Zemkopības ministrs </w:t>
      </w:r>
      <w:r w:rsidRPr="00AA111C">
        <w:rPr>
          <w:lang w:eastAsia="en-US"/>
        </w:rPr>
        <w:tab/>
      </w:r>
      <w:r w:rsidR="00252670">
        <w:rPr>
          <w:lang w:eastAsia="en-US"/>
        </w:rPr>
        <w:tab/>
      </w:r>
      <w:r w:rsidR="00252670">
        <w:rPr>
          <w:lang w:eastAsia="en-US"/>
        </w:rPr>
        <w:tab/>
      </w:r>
      <w:r w:rsidR="00252670">
        <w:rPr>
          <w:lang w:eastAsia="en-US"/>
        </w:rPr>
        <w:tab/>
      </w:r>
      <w:r w:rsidR="00252670">
        <w:rPr>
          <w:lang w:eastAsia="en-US"/>
        </w:rPr>
        <w:tab/>
      </w:r>
      <w:r w:rsidR="00647613">
        <w:rPr>
          <w:lang w:eastAsia="en-US"/>
        </w:rPr>
        <w:tab/>
      </w:r>
      <w:r w:rsidR="00647613">
        <w:rPr>
          <w:lang w:eastAsia="en-US"/>
        </w:rPr>
        <w:tab/>
      </w:r>
      <w:r w:rsidR="00252670">
        <w:rPr>
          <w:lang w:eastAsia="en-US"/>
        </w:rPr>
        <w:tab/>
      </w:r>
      <w:r w:rsidRPr="00AA111C">
        <w:rPr>
          <w:lang w:eastAsia="en-US"/>
        </w:rPr>
        <w:t>J.</w:t>
      </w:r>
      <w:r w:rsidR="002D1BDA">
        <w:rPr>
          <w:lang w:eastAsia="en-US"/>
        </w:rPr>
        <w:t> </w:t>
      </w:r>
      <w:r w:rsidRPr="00AA111C">
        <w:rPr>
          <w:lang w:eastAsia="en-US"/>
        </w:rPr>
        <w:t>Dūklavs</w:t>
      </w:r>
      <w:bookmarkStart w:id="2" w:name="OLE_LINK5"/>
      <w:bookmarkStart w:id="3" w:name="OLE_LINK6"/>
    </w:p>
    <w:p w:rsidR="00A231FD" w:rsidRPr="00AA111C" w:rsidRDefault="00A231FD" w:rsidP="00394A21">
      <w:pPr>
        <w:jc w:val="both"/>
        <w:rPr>
          <w:sz w:val="20"/>
          <w:szCs w:val="20"/>
          <w:lang w:eastAsia="en-US"/>
        </w:rPr>
      </w:pPr>
    </w:p>
    <w:p w:rsidR="00A231FD" w:rsidRPr="00AA111C" w:rsidRDefault="00A231FD" w:rsidP="00394A21">
      <w:pPr>
        <w:jc w:val="both"/>
        <w:rPr>
          <w:sz w:val="20"/>
          <w:szCs w:val="20"/>
          <w:lang w:eastAsia="en-US"/>
        </w:rPr>
      </w:pPr>
    </w:p>
    <w:p w:rsidR="00A231FD" w:rsidRPr="00AA111C" w:rsidRDefault="00A231FD" w:rsidP="00394A21">
      <w:pPr>
        <w:jc w:val="both"/>
        <w:rPr>
          <w:sz w:val="20"/>
          <w:szCs w:val="20"/>
          <w:lang w:eastAsia="en-US"/>
        </w:rPr>
      </w:pPr>
    </w:p>
    <w:p w:rsidR="00A231FD" w:rsidRPr="00AA111C" w:rsidRDefault="00A231FD"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5144C6" w:rsidRPr="00AA111C" w:rsidRDefault="005144C6" w:rsidP="00394A21">
      <w:pPr>
        <w:jc w:val="both"/>
        <w:rPr>
          <w:sz w:val="20"/>
          <w:szCs w:val="20"/>
          <w:lang w:eastAsia="en-US"/>
        </w:rPr>
      </w:pPr>
    </w:p>
    <w:p w:rsidR="005144C6" w:rsidRPr="00AA111C" w:rsidRDefault="005144C6"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806183" w:rsidRDefault="00806183" w:rsidP="00394A21">
      <w:pPr>
        <w:jc w:val="both"/>
        <w:rPr>
          <w:sz w:val="20"/>
          <w:szCs w:val="20"/>
          <w:lang w:eastAsia="en-US"/>
        </w:rPr>
      </w:pPr>
    </w:p>
    <w:p w:rsidR="00912D56" w:rsidRDefault="00912D56" w:rsidP="00394A21">
      <w:pPr>
        <w:jc w:val="both"/>
        <w:rPr>
          <w:sz w:val="20"/>
          <w:szCs w:val="20"/>
          <w:lang w:eastAsia="en-US"/>
        </w:rPr>
      </w:pPr>
    </w:p>
    <w:p w:rsidR="00912D56" w:rsidRDefault="00912D56" w:rsidP="00394A21">
      <w:pPr>
        <w:jc w:val="both"/>
        <w:rPr>
          <w:sz w:val="20"/>
          <w:szCs w:val="20"/>
          <w:lang w:eastAsia="en-US"/>
        </w:rPr>
      </w:pPr>
    </w:p>
    <w:p w:rsidR="00912D56" w:rsidRDefault="00912D56" w:rsidP="00394A21">
      <w:pPr>
        <w:jc w:val="both"/>
        <w:rPr>
          <w:sz w:val="20"/>
          <w:szCs w:val="20"/>
          <w:lang w:eastAsia="en-US"/>
        </w:rPr>
      </w:pPr>
    </w:p>
    <w:p w:rsidR="00912D56" w:rsidRDefault="00912D56" w:rsidP="00394A21">
      <w:pPr>
        <w:jc w:val="both"/>
        <w:rPr>
          <w:sz w:val="20"/>
          <w:szCs w:val="20"/>
          <w:lang w:eastAsia="en-US"/>
        </w:rPr>
      </w:pPr>
    </w:p>
    <w:p w:rsidR="00912D56" w:rsidRPr="00AA111C" w:rsidRDefault="00912D56" w:rsidP="00394A21">
      <w:pPr>
        <w:jc w:val="both"/>
        <w:rPr>
          <w:sz w:val="20"/>
          <w:szCs w:val="20"/>
          <w:lang w:eastAsia="en-US"/>
        </w:rPr>
      </w:pPr>
    </w:p>
    <w:p w:rsidR="00806183" w:rsidRPr="00AA111C" w:rsidRDefault="00806183" w:rsidP="00394A21">
      <w:pPr>
        <w:jc w:val="both"/>
        <w:rPr>
          <w:sz w:val="20"/>
          <w:szCs w:val="20"/>
          <w:lang w:eastAsia="en-US"/>
        </w:rPr>
      </w:pPr>
    </w:p>
    <w:p w:rsidR="00806183" w:rsidRPr="00AA111C" w:rsidRDefault="00806183" w:rsidP="00394A21">
      <w:pPr>
        <w:jc w:val="both"/>
        <w:rPr>
          <w:sz w:val="20"/>
          <w:szCs w:val="20"/>
          <w:lang w:eastAsia="en-US"/>
        </w:rPr>
      </w:pPr>
    </w:p>
    <w:p w:rsidR="00A231FD" w:rsidRPr="00AA111C" w:rsidRDefault="00A231FD" w:rsidP="00394A21">
      <w:pPr>
        <w:jc w:val="both"/>
        <w:rPr>
          <w:sz w:val="20"/>
          <w:szCs w:val="20"/>
          <w:lang w:eastAsia="en-US"/>
        </w:rPr>
      </w:pPr>
    </w:p>
    <w:p w:rsidR="00A231FD" w:rsidRDefault="00A231FD" w:rsidP="00394A21">
      <w:pPr>
        <w:jc w:val="both"/>
        <w:rPr>
          <w:sz w:val="20"/>
          <w:szCs w:val="20"/>
          <w:lang w:eastAsia="en-US"/>
        </w:rPr>
      </w:pPr>
    </w:p>
    <w:p w:rsidR="0072451C" w:rsidRDefault="0072451C" w:rsidP="00394A21">
      <w:pPr>
        <w:jc w:val="both"/>
        <w:rPr>
          <w:sz w:val="20"/>
          <w:szCs w:val="20"/>
          <w:lang w:eastAsia="en-US"/>
        </w:rPr>
      </w:pPr>
    </w:p>
    <w:p w:rsidR="0072451C" w:rsidRDefault="0072451C" w:rsidP="00394A21">
      <w:pPr>
        <w:jc w:val="both"/>
        <w:rPr>
          <w:sz w:val="20"/>
          <w:szCs w:val="20"/>
          <w:lang w:eastAsia="en-US"/>
        </w:rPr>
      </w:pPr>
    </w:p>
    <w:p w:rsidR="0072451C" w:rsidRDefault="0072451C" w:rsidP="00394A21">
      <w:pPr>
        <w:jc w:val="both"/>
        <w:rPr>
          <w:sz w:val="20"/>
          <w:szCs w:val="20"/>
          <w:lang w:eastAsia="en-US"/>
        </w:rPr>
      </w:pPr>
    </w:p>
    <w:p w:rsidR="0072451C" w:rsidRDefault="0072451C" w:rsidP="00394A21">
      <w:pPr>
        <w:jc w:val="both"/>
        <w:rPr>
          <w:sz w:val="20"/>
          <w:szCs w:val="20"/>
          <w:lang w:eastAsia="en-US"/>
        </w:rPr>
      </w:pPr>
    </w:p>
    <w:p w:rsidR="0072451C" w:rsidRPr="00AA111C" w:rsidRDefault="0072451C" w:rsidP="00394A21">
      <w:pPr>
        <w:jc w:val="both"/>
        <w:rPr>
          <w:sz w:val="20"/>
          <w:szCs w:val="20"/>
          <w:lang w:eastAsia="en-US"/>
        </w:rPr>
      </w:pPr>
    </w:p>
    <w:p w:rsidR="00A231FD" w:rsidRPr="00AA111C" w:rsidRDefault="00A231FD" w:rsidP="00394A21">
      <w:pPr>
        <w:jc w:val="both"/>
        <w:rPr>
          <w:sz w:val="20"/>
          <w:szCs w:val="20"/>
          <w:lang w:eastAsia="en-US"/>
        </w:rPr>
      </w:pPr>
    </w:p>
    <w:p w:rsidR="00A231FD" w:rsidRPr="00AA111C" w:rsidRDefault="00A231FD" w:rsidP="00394A21">
      <w:pPr>
        <w:jc w:val="both"/>
        <w:rPr>
          <w:sz w:val="20"/>
          <w:szCs w:val="20"/>
          <w:lang w:eastAsia="en-US"/>
        </w:rPr>
      </w:pPr>
    </w:p>
    <w:p w:rsidR="00A231FD" w:rsidRPr="00AA111C" w:rsidRDefault="00A231FD" w:rsidP="00394A21">
      <w:pPr>
        <w:jc w:val="both"/>
        <w:rPr>
          <w:sz w:val="20"/>
          <w:szCs w:val="20"/>
          <w:lang w:eastAsia="en-US"/>
        </w:rPr>
      </w:pPr>
    </w:p>
    <w:p w:rsidR="00A231FD" w:rsidRDefault="00A231FD"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Default="00647613" w:rsidP="00394A21">
      <w:pPr>
        <w:jc w:val="both"/>
        <w:rPr>
          <w:sz w:val="20"/>
          <w:szCs w:val="20"/>
          <w:lang w:eastAsia="en-US"/>
        </w:rPr>
      </w:pPr>
    </w:p>
    <w:p w:rsidR="00647613" w:rsidRPr="00AA111C" w:rsidRDefault="00647613" w:rsidP="00394A21">
      <w:pPr>
        <w:jc w:val="both"/>
        <w:rPr>
          <w:sz w:val="20"/>
          <w:szCs w:val="20"/>
          <w:lang w:eastAsia="en-US"/>
        </w:rPr>
      </w:pPr>
    </w:p>
    <w:bookmarkEnd w:id="2"/>
    <w:bookmarkEnd w:id="3"/>
    <w:p w:rsidR="00647613" w:rsidRDefault="00647613" w:rsidP="00967CAC">
      <w:pPr>
        <w:jc w:val="both"/>
        <w:rPr>
          <w:sz w:val="20"/>
          <w:szCs w:val="20"/>
        </w:rPr>
      </w:pPr>
      <w:r>
        <w:rPr>
          <w:sz w:val="20"/>
          <w:szCs w:val="20"/>
        </w:rPr>
        <w:t>19.12.2016. 10:04</w:t>
      </w:r>
    </w:p>
    <w:p w:rsidR="00647613" w:rsidRDefault="00647613" w:rsidP="00967CAC">
      <w:pPr>
        <w:jc w:val="both"/>
        <w:rPr>
          <w:sz w:val="20"/>
        </w:rPr>
      </w:pPr>
      <w:r>
        <w:rPr>
          <w:sz w:val="20"/>
        </w:rPr>
        <w:fldChar w:fldCharType="begin"/>
      </w:r>
      <w:r>
        <w:rPr>
          <w:sz w:val="20"/>
        </w:rPr>
        <w:instrText xml:space="preserve"> NUMWORDS   \* MERGEFORMAT </w:instrText>
      </w:r>
      <w:r>
        <w:rPr>
          <w:sz w:val="20"/>
        </w:rPr>
        <w:fldChar w:fldCharType="separate"/>
      </w:r>
      <w:r>
        <w:rPr>
          <w:noProof/>
          <w:sz w:val="20"/>
        </w:rPr>
        <w:t>2514</w:t>
      </w:r>
      <w:r>
        <w:rPr>
          <w:sz w:val="20"/>
        </w:rPr>
        <w:fldChar w:fldCharType="end"/>
      </w:r>
    </w:p>
    <w:p w:rsidR="00967CAC" w:rsidRPr="00AA111C" w:rsidRDefault="00967CAC" w:rsidP="00967CAC">
      <w:pPr>
        <w:jc w:val="both"/>
        <w:rPr>
          <w:sz w:val="20"/>
          <w:szCs w:val="20"/>
        </w:rPr>
      </w:pPr>
      <w:bookmarkStart w:id="4" w:name="_GoBack"/>
      <w:bookmarkEnd w:id="4"/>
      <w:r w:rsidRPr="00AA111C">
        <w:rPr>
          <w:sz w:val="20"/>
          <w:szCs w:val="20"/>
        </w:rPr>
        <w:t xml:space="preserve">Orlovskis </w:t>
      </w:r>
    </w:p>
    <w:p w:rsidR="007F70E3" w:rsidRPr="00AA111C" w:rsidRDefault="00967CAC" w:rsidP="00967CAC">
      <w:pPr>
        <w:jc w:val="both"/>
        <w:rPr>
          <w:sz w:val="20"/>
          <w:szCs w:val="20"/>
        </w:rPr>
      </w:pPr>
      <w:r w:rsidRPr="00AA111C">
        <w:rPr>
          <w:sz w:val="20"/>
          <w:szCs w:val="20"/>
        </w:rPr>
        <w:t>67027370, Andris.Orlovskis@zm.gov.lv</w:t>
      </w:r>
    </w:p>
    <w:sectPr w:rsidR="007F70E3" w:rsidRPr="00AA111C" w:rsidSect="00A231FD">
      <w:headerReference w:type="default" r:id="rId10"/>
      <w:footerReference w:type="default" r:id="rId11"/>
      <w:footerReference w:type="first" r:id="rId12"/>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AD" w:rsidRDefault="006A65AD"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6A65AD" w:rsidRDefault="006A65AD"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0" w:rsidRPr="00E25E8D" w:rsidRDefault="00647613" w:rsidP="00B02542">
    <w:pPr>
      <w:pStyle w:val="Kjene"/>
      <w:jc w:val="both"/>
      <w:rPr>
        <w:rFonts w:ascii="Times New Roman" w:hAnsi="Times New Roman"/>
      </w:rPr>
    </w:pPr>
    <w:r>
      <w:fldChar w:fldCharType="begin"/>
    </w:r>
    <w:r>
      <w:instrText xml:space="preserve"> FILENAME   \* MERGEFORMAT </w:instrText>
    </w:r>
    <w:r>
      <w:fldChar w:fldCharType="separate"/>
    </w:r>
    <w:r w:rsidR="009D5F0C" w:rsidRPr="009D5F0C">
      <w:rPr>
        <w:rFonts w:ascii="Times New Roman" w:eastAsia="Times New Roman" w:hAnsi="Times New Roman"/>
        <w:noProof/>
        <w:sz w:val="20"/>
        <w:szCs w:val="24"/>
        <w:lang w:eastAsia="lv-LV"/>
      </w:rPr>
      <w:t>ZMAnot_161216</w:t>
    </w:r>
    <w:r>
      <w:rPr>
        <w:rFonts w:ascii="Times New Roman" w:eastAsia="Times New Roman" w:hAnsi="Times New Roman"/>
        <w:noProof/>
        <w:sz w:val="20"/>
        <w:szCs w:val="24"/>
        <w:lang w:eastAsia="lv-LV"/>
      </w:rPr>
      <w:fldChar w:fldCharType="end"/>
    </w:r>
    <w:r w:rsidR="005224C0" w:rsidRPr="00887CE5">
      <w:rPr>
        <w:rFonts w:ascii="Times New Roman" w:eastAsia="Times New Roman" w:hAnsi="Times New Roman"/>
        <w:sz w:val="20"/>
        <w:szCs w:val="24"/>
        <w:lang w:eastAsia="lv-LV"/>
      </w:rPr>
      <w:t>;</w:t>
    </w:r>
    <w:r w:rsidR="005224C0" w:rsidRPr="006B42E1">
      <w:rPr>
        <w:rFonts w:ascii="Times New Roman" w:hAnsi="Times New Roman"/>
        <w:sz w:val="20"/>
      </w:rPr>
      <w:t xml:space="preserve"> </w:t>
    </w:r>
    <w:r w:rsidR="009623A4" w:rsidRPr="009623A4">
      <w:rPr>
        <w:rFonts w:ascii="Times New Roman" w:hAnsi="Times New Roman"/>
        <w:sz w:val="20"/>
      </w:rPr>
      <w:t>Grozījumi Lauksaimniecības un lauku attīstības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0" w:rsidRPr="00E25E8D" w:rsidRDefault="00647613" w:rsidP="00B02542">
    <w:pPr>
      <w:pStyle w:val="Kjene"/>
      <w:jc w:val="both"/>
      <w:rPr>
        <w:rFonts w:ascii="Times New Roman" w:hAnsi="Times New Roman"/>
      </w:rPr>
    </w:pPr>
    <w:r>
      <w:fldChar w:fldCharType="begin"/>
    </w:r>
    <w:r>
      <w:instrText xml:space="preserve"> FILENAME   \* MERGEFORMAT </w:instrText>
    </w:r>
    <w:r>
      <w:fldChar w:fldCharType="separate"/>
    </w:r>
    <w:r w:rsidR="009D5F0C" w:rsidRPr="009D5F0C">
      <w:rPr>
        <w:rFonts w:ascii="Times New Roman" w:eastAsia="Times New Roman" w:hAnsi="Times New Roman"/>
        <w:noProof/>
        <w:sz w:val="20"/>
        <w:szCs w:val="24"/>
        <w:lang w:eastAsia="lv-LV"/>
      </w:rPr>
      <w:t>ZMAnot_161216</w:t>
    </w:r>
    <w:r>
      <w:rPr>
        <w:rFonts w:ascii="Times New Roman" w:eastAsia="Times New Roman" w:hAnsi="Times New Roman"/>
        <w:noProof/>
        <w:sz w:val="20"/>
        <w:szCs w:val="24"/>
        <w:lang w:eastAsia="lv-LV"/>
      </w:rPr>
      <w:fldChar w:fldCharType="end"/>
    </w:r>
    <w:r w:rsidR="005224C0" w:rsidRPr="006B42E1">
      <w:rPr>
        <w:rFonts w:ascii="Times New Roman" w:hAnsi="Times New Roman"/>
        <w:sz w:val="20"/>
      </w:rPr>
      <w:t xml:space="preserve">; </w:t>
    </w:r>
    <w:r w:rsidR="009623A4" w:rsidRPr="009623A4">
      <w:rPr>
        <w:rFonts w:ascii="Times New Roman" w:hAnsi="Times New Roman"/>
        <w:sz w:val="20"/>
      </w:rPr>
      <w:t>Grozījumi Lauksaimniecības un lauku attīstības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AD" w:rsidRDefault="006A65AD"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6A65AD" w:rsidRDefault="006A65AD"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0" w:rsidRPr="006B42E1" w:rsidRDefault="00891DB2"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5224C0"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647613">
      <w:rPr>
        <w:rFonts w:ascii="Times New Roman" w:hAnsi="Times New Roman"/>
        <w:noProof/>
        <w:sz w:val="24"/>
        <w:szCs w:val="24"/>
      </w:rPr>
      <w:t>8</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F1B94"/>
    <w:multiLevelType w:val="hybridMultilevel"/>
    <w:tmpl w:val="DCE28EC8"/>
    <w:lvl w:ilvl="0" w:tplc="D71E3F7C">
      <w:start w:val="1"/>
      <w:numFmt w:val="decimal"/>
      <w:lvlText w:val="%1)"/>
      <w:lvlJc w:val="left"/>
      <w:pPr>
        <w:ind w:left="695" w:hanging="510"/>
      </w:pPr>
      <w:rPr>
        <w:rFonts w:hint="default"/>
      </w:rPr>
    </w:lvl>
    <w:lvl w:ilvl="1" w:tplc="04260019" w:tentative="1">
      <w:start w:val="1"/>
      <w:numFmt w:val="lowerLetter"/>
      <w:lvlText w:val="%2."/>
      <w:lvlJc w:val="left"/>
      <w:pPr>
        <w:ind w:left="1265" w:hanging="360"/>
      </w:pPr>
    </w:lvl>
    <w:lvl w:ilvl="2" w:tplc="0426001B" w:tentative="1">
      <w:start w:val="1"/>
      <w:numFmt w:val="lowerRoman"/>
      <w:lvlText w:val="%3."/>
      <w:lvlJc w:val="right"/>
      <w:pPr>
        <w:ind w:left="1985" w:hanging="180"/>
      </w:pPr>
    </w:lvl>
    <w:lvl w:ilvl="3" w:tplc="0426000F" w:tentative="1">
      <w:start w:val="1"/>
      <w:numFmt w:val="decimal"/>
      <w:lvlText w:val="%4."/>
      <w:lvlJc w:val="left"/>
      <w:pPr>
        <w:ind w:left="2705" w:hanging="360"/>
      </w:pPr>
    </w:lvl>
    <w:lvl w:ilvl="4" w:tplc="04260019" w:tentative="1">
      <w:start w:val="1"/>
      <w:numFmt w:val="lowerLetter"/>
      <w:lvlText w:val="%5."/>
      <w:lvlJc w:val="left"/>
      <w:pPr>
        <w:ind w:left="3425" w:hanging="360"/>
      </w:pPr>
    </w:lvl>
    <w:lvl w:ilvl="5" w:tplc="0426001B" w:tentative="1">
      <w:start w:val="1"/>
      <w:numFmt w:val="lowerRoman"/>
      <w:lvlText w:val="%6."/>
      <w:lvlJc w:val="right"/>
      <w:pPr>
        <w:ind w:left="4145" w:hanging="180"/>
      </w:pPr>
    </w:lvl>
    <w:lvl w:ilvl="6" w:tplc="0426000F" w:tentative="1">
      <w:start w:val="1"/>
      <w:numFmt w:val="decimal"/>
      <w:lvlText w:val="%7."/>
      <w:lvlJc w:val="left"/>
      <w:pPr>
        <w:ind w:left="4865" w:hanging="360"/>
      </w:pPr>
    </w:lvl>
    <w:lvl w:ilvl="7" w:tplc="04260019" w:tentative="1">
      <w:start w:val="1"/>
      <w:numFmt w:val="lowerLetter"/>
      <w:lvlText w:val="%8."/>
      <w:lvlJc w:val="left"/>
      <w:pPr>
        <w:ind w:left="5585" w:hanging="360"/>
      </w:pPr>
    </w:lvl>
    <w:lvl w:ilvl="8" w:tplc="0426001B" w:tentative="1">
      <w:start w:val="1"/>
      <w:numFmt w:val="lowerRoman"/>
      <w:lvlText w:val="%9."/>
      <w:lvlJc w:val="right"/>
      <w:pPr>
        <w:ind w:left="6305" w:hanging="180"/>
      </w:pPr>
    </w:lvl>
  </w:abstractNum>
  <w:abstractNum w:abstractNumId="2"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08E4F32"/>
    <w:multiLevelType w:val="hybridMultilevel"/>
    <w:tmpl w:val="F4CCCEA6"/>
    <w:lvl w:ilvl="0" w:tplc="04260011">
      <w:start w:val="1"/>
      <w:numFmt w:val="decimal"/>
      <w:lvlText w:val="%1)"/>
      <w:lvlJc w:val="left"/>
      <w:pPr>
        <w:ind w:left="632" w:hanging="360"/>
      </w:pPr>
      <w:rPr>
        <w:rFonts w:hint="default"/>
        <w:b w:val="0"/>
        <w:sz w:val="24"/>
        <w:szCs w:val="24"/>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5"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033399"/>
    <w:multiLevelType w:val="hybridMultilevel"/>
    <w:tmpl w:val="68528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7B7C9E"/>
    <w:multiLevelType w:val="hybridMultilevel"/>
    <w:tmpl w:val="385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C68EE"/>
    <w:multiLevelType w:val="hybridMultilevel"/>
    <w:tmpl w:val="89142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7C759DF"/>
    <w:multiLevelType w:val="hybridMultilevel"/>
    <w:tmpl w:val="01D81FCC"/>
    <w:lvl w:ilvl="0" w:tplc="6616DD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1045103"/>
    <w:multiLevelType w:val="hybridMultilevel"/>
    <w:tmpl w:val="D6589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5F1097"/>
    <w:multiLevelType w:val="hybridMultilevel"/>
    <w:tmpl w:val="73120822"/>
    <w:lvl w:ilvl="0" w:tplc="04260001">
      <w:start w:val="1"/>
      <w:numFmt w:val="bullet"/>
      <w:lvlText w:val=""/>
      <w:lvlJc w:val="left"/>
      <w:pPr>
        <w:ind w:left="576" w:hanging="360"/>
      </w:pPr>
      <w:rPr>
        <w:rFonts w:ascii="Symbol" w:hAnsi="Symbol" w:hint="default"/>
      </w:rPr>
    </w:lvl>
    <w:lvl w:ilvl="1" w:tplc="04260003" w:tentative="1">
      <w:start w:val="1"/>
      <w:numFmt w:val="bullet"/>
      <w:lvlText w:val="o"/>
      <w:lvlJc w:val="left"/>
      <w:pPr>
        <w:ind w:left="1296" w:hanging="360"/>
      </w:pPr>
      <w:rPr>
        <w:rFonts w:ascii="Courier New" w:hAnsi="Courier New" w:cs="Courier New" w:hint="default"/>
      </w:rPr>
    </w:lvl>
    <w:lvl w:ilvl="2" w:tplc="04260005" w:tentative="1">
      <w:start w:val="1"/>
      <w:numFmt w:val="bullet"/>
      <w:lvlText w:val=""/>
      <w:lvlJc w:val="left"/>
      <w:pPr>
        <w:ind w:left="2016" w:hanging="360"/>
      </w:pPr>
      <w:rPr>
        <w:rFonts w:ascii="Wingdings" w:hAnsi="Wingdings" w:hint="default"/>
      </w:rPr>
    </w:lvl>
    <w:lvl w:ilvl="3" w:tplc="04260001" w:tentative="1">
      <w:start w:val="1"/>
      <w:numFmt w:val="bullet"/>
      <w:lvlText w:val=""/>
      <w:lvlJc w:val="left"/>
      <w:pPr>
        <w:ind w:left="2736" w:hanging="360"/>
      </w:pPr>
      <w:rPr>
        <w:rFonts w:ascii="Symbol" w:hAnsi="Symbol" w:hint="default"/>
      </w:rPr>
    </w:lvl>
    <w:lvl w:ilvl="4" w:tplc="04260003" w:tentative="1">
      <w:start w:val="1"/>
      <w:numFmt w:val="bullet"/>
      <w:lvlText w:val="o"/>
      <w:lvlJc w:val="left"/>
      <w:pPr>
        <w:ind w:left="3456" w:hanging="360"/>
      </w:pPr>
      <w:rPr>
        <w:rFonts w:ascii="Courier New" w:hAnsi="Courier New" w:cs="Courier New" w:hint="default"/>
      </w:rPr>
    </w:lvl>
    <w:lvl w:ilvl="5" w:tplc="04260005" w:tentative="1">
      <w:start w:val="1"/>
      <w:numFmt w:val="bullet"/>
      <w:lvlText w:val=""/>
      <w:lvlJc w:val="left"/>
      <w:pPr>
        <w:ind w:left="4176" w:hanging="360"/>
      </w:pPr>
      <w:rPr>
        <w:rFonts w:ascii="Wingdings" w:hAnsi="Wingdings" w:hint="default"/>
      </w:rPr>
    </w:lvl>
    <w:lvl w:ilvl="6" w:tplc="04260001" w:tentative="1">
      <w:start w:val="1"/>
      <w:numFmt w:val="bullet"/>
      <w:lvlText w:val=""/>
      <w:lvlJc w:val="left"/>
      <w:pPr>
        <w:ind w:left="4896" w:hanging="360"/>
      </w:pPr>
      <w:rPr>
        <w:rFonts w:ascii="Symbol" w:hAnsi="Symbol" w:hint="default"/>
      </w:rPr>
    </w:lvl>
    <w:lvl w:ilvl="7" w:tplc="04260003" w:tentative="1">
      <w:start w:val="1"/>
      <w:numFmt w:val="bullet"/>
      <w:lvlText w:val="o"/>
      <w:lvlJc w:val="left"/>
      <w:pPr>
        <w:ind w:left="5616" w:hanging="360"/>
      </w:pPr>
      <w:rPr>
        <w:rFonts w:ascii="Courier New" w:hAnsi="Courier New" w:cs="Courier New" w:hint="default"/>
      </w:rPr>
    </w:lvl>
    <w:lvl w:ilvl="8" w:tplc="04260005" w:tentative="1">
      <w:start w:val="1"/>
      <w:numFmt w:val="bullet"/>
      <w:lvlText w:val=""/>
      <w:lvlJc w:val="left"/>
      <w:pPr>
        <w:ind w:left="6336" w:hanging="360"/>
      </w:pPr>
      <w:rPr>
        <w:rFonts w:ascii="Wingdings" w:hAnsi="Wingdings" w:hint="default"/>
      </w:rPr>
    </w:lvl>
  </w:abstractNum>
  <w:abstractNum w:abstractNumId="18"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20"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8E06E0"/>
    <w:multiLevelType w:val="hybridMultilevel"/>
    <w:tmpl w:val="D402DF3E"/>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ECB0702"/>
    <w:multiLevelType w:val="hybridMultilevel"/>
    <w:tmpl w:val="18CE101E"/>
    <w:lvl w:ilvl="0" w:tplc="B6E034A8">
      <w:start w:val="1"/>
      <w:numFmt w:val="decimal"/>
      <w:lvlText w:val="%1."/>
      <w:lvlJc w:val="left"/>
      <w:pPr>
        <w:ind w:left="632" w:hanging="360"/>
      </w:pPr>
      <w:rPr>
        <w:rFonts w:ascii="Times New Roman" w:hAnsi="Times New Roman" w:cs="Times New Roman" w:hint="default"/>
        <w:b w:val="0"/>
        <w:sz w:val="24"/>
        <w:szCs w:val="24"/>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2"/>
  </w:num>
  <w:num w:numId="5">
    <w:abstractNumId w:val="24"/>
  </w:num>
  <w:num w:numId="6">
    <w:abstractNumId w:val="23"/>
  </w:num>
  <w:num w:numId="7">
    <w:abstractNumId w:val="10"/>
  </w:num>
  <w:num w:numId="8">
    <w:abstractNumId w:val="18"/>
  </w:num>
  <w:num w:numId="9">
    <w:abstractNumId w:val="20"/>
  </w:num>
  <w:num w:numId="10">
    <w:abstractNumId w:val="25"/>
  </w:num>
  <w:num w:numId="11">
    <w:abstractNumId w:val="11"/>
  </w:num>
  <w:num w:numId="12">
    <w:abstractNumId w:val="3"/>
  </w:num>
  <w:num w:numId="13">
    <w:abstractNumId w:val="22"/>
  </w:num>
  <w:num w:numId="14">
    <w:abstractNumId w:val="0"/>
  </w:num>
  <w:num w:numId="15">
    <w:abstractNumId w:val="15"/>
  </w:num>
  <w:num w:numId="16">
    <w:abstractNumId w:val="5"/>
  </w:num>
  <w:num w:numId="17">
    <w:abstractNumId w:val="2"/>
  </w:num>
  <w:num w:numId="18">
    <w:abstractNumId w:val="9"/>
  </w:num>
  <w:num w:numId="19">
    <w:abstractNumId w:val="16"/>
  </w:num>
  <w:num w:numId="20">
    <w:abstractNumId w:val="21"/>
  </w:num>
  <w:num w:numId="21">
    <w:abstractNumId w:val="13"/>
  </w:num>
  <w:num w:numId="22">
    <w:abstractNumId w:val="7"/>
  </w:num>
  <w:num w:numId="23">
    <w:abstractNumId w:val="17"/>
  </w:num>
  <w:num w:numId="24">
    <w:abstractNumId w:val="8"/>
  </w:num>
  <w:num w:numId="25">
    <w:abstractNumId w:val="26"/>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5C93"/>
    <w:rsid w:val="00005FAF"/>
    <w:rsid w:val="0001372D"/>
    <w:rsid w:val="0001589D"/>
    <w:rsid w:val="000236C9"/>
    <w:rsid w:val="00025055"/>
    <w:rsid w:val="00033E73"/>
    <w:rsid w:val="000367D3"/>
    <w:rsid w:val="000429CB"/>
    <w:rsid w:val="000440CD"/>
    <w:rsid w:val="000454C9"/>
    <w:rsid w:val="0005387C"/>
    <w:rsid w:val="00053E8D"/>
    <w:rsid w:val="00055DD9"/>
    <w:rsid w:val="00061B55"/>
    <w:rsid w:val="000654A3"/>
    <w:rsid w:val="000660FC"/>
    <w:rsid w:val="00066A1F"/>
    <w:rsid w:val="00072CF4"/>
    <w:rsid w:val="000801E3"/>
    <w:rsid w:val="00083728"/>
    <w:rsid w:val="0009322D"/>
    <w:rsid w:val="000933B1"/>
    <w:rsid w:val="000A2248"/>
    <w:rsid w:val="000A5E3C"/>
    <w:rsid w:val="000B0D94"/>
    <w:rsid w:val="000B76F8"/>
    <w:rsid w:val="000C0408"/>
    <w:rsid w:val="000D1A41"/>
    <w:rsid w:val="000D634C"/>
    <w:rsid w:val="000D70E7"/>
    <w:rsid w:val="000E2825"/>
    <w:rsid w:val="000E4C43"/>
    <w:rsid w:val="000F0996"/>
    <w:rsid w:val="000F1278"/>
    <w:rsid w:val="000F442A"/>
    <w:rsid w:val="000F61AD"/>
    <w:rsid w:val="000F7756"/>
    <w:rsid w:val="001003A4"/>
    <w:rsid w:val="001078E8"/>
    <w:rsid w:val="0011611D"/>
    <w:rsid w:val="00116422"/>
    <w:rsid w:val="001403CB"/>
    <w:rsid w:val="0014071E"/>
    <w:rsid w:val="00143814"/>
    <w:rsid w:val="00153E82"/>
    <w:rsid w:val="00155754"/>
    <w:rsid w:val="00157B54"/>
    <w:rsid w:val="00166F70"/>
    <w:rsid w:val="0017063B"/>
    <w:rsid w:val="0018631E"/>
    <w:rsid w:val="00186A45"/>
    <w:rsid w:val="00187981"/>
    <w:rsid w:val="00191FFF"/>
    <w:rsid w:val="001929D2"/>
    <w:rsid w:val="001945C6"/>
    <w:rsid w:val="001A1965"/>
    <w:rsid w:val="001A2064"/>
    <w:rsid w:val="001A73AF"/>
    <w:rsid w:val="001B0EE3"/>
    <w:rsid w:val="001B15B9"/>
    <w:rsid w:val="001B654C"/>
    <w:rsid w:val="001C1869"/>
    <w:rsid w:val="001C42F1"/>
    <w:rsid w:val="001C72F1"/>
    <w:rsid w:val="001C740A"/>
    <w:rsid w:val="001D107C"/>
    <w:rsid w:val="001D4122"/>
    <w:rsid w:val="001E1ABC"/>
    <w:rsid w:val="001E5DF9"/>
    <w:rsid w:val="002004AF"/>
    <w:rsid w:val="00203394"/>
    <w:rsid w:val="002046BC"/>
    <w:rsid w:val="00220815"/>
    <w:rsid w:val="0022707C"/>
    <w:rsid w:val="0023046D"/>
    <w:rsid w:val="00232AA2"/>
    <w:rsid w:val="00232D79"/>
    <w:rsid w:val="002407C0"/>
    <w:rsid w:val="00241D18"/>
    <w:rsid w:val="002451F5"/>
    <w:rsid w:val="00250AE4"/>
    <w:rsid w:val="00252670"/>
    <w:rsid w:val="002576FA"/>
    <w:rsid w:val="0028030B"/>
    <w:rsid w:val="00282674"/>
    <w:rsid w:val="00284694"/>
    <w:rsid w:val="00286AD9"/>
    <w:rsid w:val="00287952"/>
    <w:rsid w:val="00294B7F"/>
    <w:rsid w:val="00296AF9"/>
    <w:rsid w:val="002A12D5"/>
    <w:rsid w:val="002A73B3"/>
    <w:rsid w:val="002B0F0D"/>
    <w:rsid w:val="002B55AA"/>
    <w:rsid w:val="002B779B"/>
    <w:rsid w:val="002D1BDA"/>
    <w:rsid w:val="002D34BA"/>
    <w:rsid w:val="002D4C95"/>
    <w:rsid w:val="002E1961"/>
    <w:rsid w:val="002E377D"/>
    <w:rsid w:val="002E5342"/>
    <w:rsid w:val="002F17FD"/>
    <w:rsid w:val="003036EC"/>
    <w:rsid w:val="00303AD0"/>
    <w:rsid w:val="00305A1F"/>
    <w:rsid w:val="00306658"/>
    <w:rsid w:val="003255F1"/>
    <w:rsid w:val="003272BE"/>
    <w:rsid w:val="003333F8"/>
    <w:rsid w:val="00340336"/>
    <w:rsid w:val="00341401"/>
    <w:rsid w:val="003468FD"/>
    <w:rsid w:val="003501D0"/>
    <w:rsid w:val="00351860"/>
    <w:rsid w:val="0035677F"/>
    <w:rsid w:val="00357D57"/>
    <w:rsid w:val="003629E9"/>
    <w:rsid w:val="003645AF"/>
    <w:rsid w:val="00373E33"/>
    <w:rsid w:val="00375395"/>
    <w:rsid w:val="003755B0"/>
    <w:rsid w:val="00377E6F"/>
    <w:rsid w:val="003807BA"/>
    <w:rsid w:val="003864F2"/>
    <w:rsid w:val="003934F5"/>
    <w:rsid w:val="00394A21"/>
    <w:rsid w:val="0039742A"/>
    <w:rsid w:val="003A00BB"/>
    <w:rsid w:val="003B2D76"/>
    <w:rsid w:val="003B37F8"/>
    <w:rsid w:val="003B480E"/>
    <w:rsid w:val="003C096D"/>
    <w:rsid w:val="003C19BF"/>
    <w:rsid w:val="003C2A39"/>
    <w:rsid w:val="003C61B2"/>
    <w:rsid w:val="003C7418"/>
    <w:rsid w:val="003D2AB8"/>
    <w:rsid w:val="003D35E6"/>
    <w:rsid w:val="003E0E8A"/>
    <w:rsid w:val="003E4FF0"/>
    <w:rsid w:val="003E6898"/>
    <w:rsid w:val="00407025"/>
    <w:rsid w:val="00412317"/>
    <w:rsid w:val="00413845"/>
    <w:rsid w:val="00414C2F"/>
    <w:rsid w:val="004167B3"/>
    <w:rsid w:val="00430A23"/>
    <w:rsid w:val="004329A7"/>
    <w:rsid w:val="0043503F"/>
    <w:rsid w:val="00435C2B"/>
    <w:rsid w:val="0043710A"/>
    <w:rsid w:val="00437AF9"/>
    <w:rsid w:val="00437F60"/>
    <w:rsid w:val="0044038B"/>
    <w:rsid w:val="00443FC3"/>
    <w:rsid w:val="00454AC9"/>
    <w:rsid w:val="00456CB0"/>
    <w:rsid w:val="00461DC8"/>
    <w:rsid w:val="00472BD9"/>
    <w:rsid w:val="00474A92"/>
    <w:rsid w:val="00480F40"/>
    <w:rsid w:val="0048169E"/>
    <w:rsid w:val="00481C59"/>
    <w:rsid w:val="004854E8"/>
    <w:rsid w:val="00485F38"/>
    <w:rsid w:val="00486CF4"/>
    <w:rsid w:val="00492BA7"/>
    <w:rsid w:val="00495E0F"/>
    <w:rsid w:val="00496D42"/>
    <w:rsid w:val="004976CD"/>
    <w:rsid w:val="004A0C7F"/>
    <w:rsid w:val="004B08BC"/>
    <w:rsid w:val="004B4165"/>
    <w:rsid w:val="004B65A7"/>
    <w:rsid w:val="004C1E00"/>
    <w:rsid w:val="004D259F"/>
    <w:rsid w:val="004D37C9"/>
    <w:rsid w:val="004D5FC5"/>
    <w:rsid w:val="004D6D77"/>
    <w:rsid w:val="004E56E3"/>
    <w:rsid w:val="004E78FE"/>
    <w:rsid w:val="005028A3"/>
    <w:rsid w:val="00507389"/>
    <w:rsid w:val="005100FC"/>
    <w:rsid w:val="005144C6"/>
    <w:rsid w:val="00514CD8"/>
    <w:rsid w:val="005176EB"/>
    <w:rsid w:val="005224C0"/>
    <w:rsid w:val="00535882"/>
    <w:rsid w:val="00540F5A"/>
    <w:rsid w:val="00542DCA"/>
    <w:rsid w:val="00545F76"/>
    <w:rsid w:val="005604F9"/>
    <w:rsid w:val="00564E0E"/>
    <w:rsid w:val="005662CD"/>
    <w:rsid w:val="00571B0C"/>
    <w:rsid w:val="00571ECE"/>
    <w:rsid w:val="00575CB9"/>
    <w:rsid w:val="00581BCC"/>
    <w:rsid w:val="00595574"/>
    <w:rsid w:val="005A4D2F"/>
    <w:rsid w:val="005C0E11"/>
    <w:rsid w:val="005D23E6"/>
    <w:rsid w:val="005D24C7"/>
    <w:rsid w:val="005D378D"/>
    <w:rsid w:val="005D5A78"/>
    <w:rsid w:val="005D6A22"/>
    <w:rsid w:val="005D734F"/>
    <w:rsid w:val="005F77AC"/>
    <w:rsid w:val="0060161B"/>
    <w:rsid w:val="00601BE0"/>
    <w:rsid w:val="006047E5"/>
    <w:rsid w:val="006059FD"/>
    <w:rsid w:val="0061253D"/>
    <w:rsid w:val="00617166"/>
    <w:rsid w:val="006201C9"/>
    <w:rsid w:val="00625D19"/>
    <w:rsid w:val="00626467"/>
    <w:rsid w:val="00631DB7"/>
    <w:rsid w:val="00633DA4"/>
    <w:rsid w:val="00635E66"/>
    <w:rsid w:val="00636649"/>
    <w:rsid w:val="0063701F"/>
    <w:rsid w:val="00644109"/>
    <w:rsid w:val="00644C09"/>
    <w:rsid w:val="00646D33"/>
    <w:rsid w:val="00647613"/>
    <w:rsid w:val="0064763D"/>
    <w:rsid w:val="00652835"/>
    <w:rsid w:val="00664F39"/>
    <w:rsid w:val="00664FAE"/>
    <w:rsid w:val="00672CBD"/>
    <w:rsid w:val="00680131"/>
    <w:rsid w:val="006837FD"/>
    <w:rsid w:val="0068522B"/>
    <w:rsid w:val="006856B7"/>
    <w:rsid w:val="00685C14"/>
    <w:rsid w:val="00690920"/>
    <w:rsid w:val="006910D5"/>
    <w:rsid w:val="0069524B"/>
    <w:rsid w:val="006A65AD"/>
    <w:rsid w:val="006B42E1"/>
    <w:rsid w:val="006C0363"/>
    <w:rsid w:val="006C1147"/>
    <w:rsid w:val="006C4B98"/>
    <w:rsid w:val="006D16BC"/>
    <w:rsid w:val="006D25FF"/>
    <w:rsid w:val="006D6CE1"/>
    <w:rsid w:val="006E0A96"/>
    <w:rsid w:val="006E4FA1"/>
    <w:rsid w:val="006E63EB"/>
    <w:rsid w:val="006F3000"/>
    <w:rsid w:val="006F7F35"/>
    <w:rsid w:val="00713973"/>
    <w:rsid w:val="0071437B"/>
    <w:rsid w:val="00714C98"/>
    <w:rsid w:val="00716305"/>
    <w:rsid w:val="00722444"/>
    <w:rsid w:val="0072451C"/>
    <w:rsid w:val="00724B81"/>
    <w:rsid w:val="007312E2"/>
    <w:rsid w:val="00732633"/>
    <w:rsid w:val="00735373"/>
    <w:rsid w:val="0074019A"/>
    <w:rsid w:val="00741972"/>
    <w:rsid w:val="00745503"/>
    <w:rsid w:val="0075052D"/>
    <w:rsid w:val="00754BBF"/>
    <w:rsid w:val="00771659"/>
    <w:rsid w:val="00781713"/>
    <w:rsid w:val="0079065A"/>
    <w:rsid w:val="00791CEE"/>
    <w:rsid w:val="007A07DD"/>
    <w:rsid w:val="007A0B06"/>
    <w:rsid w:val="007A486C"/>
    <w:rsid w:val="007A6396"/>
    <w:rsid w:val="007A6C0C"/>
    <w:rsid w:val="007A6DC9"/>
    <w:rsid w:val="007B0D46"/>
    <w:rsid w:val="007C583E"/>
    <w:rsid w:val="007E2B30"/>
    <w:rsid w:val="007E5C62"/>
    <w:rsid w:val="007F02CF"/>
    <w:rsid w:val="007F5FCB"/>
    <w:rsid w:val="007F70E3"/>
    <w:rsid w:val="0080168C"/>
    <w:rsid w:val="00806183"/>
    <w:rsid w:val="008074FB"/>
    <w:rsid w:val="008112D0"/>
    <w:rsid w:val="0081204E"/>
    <w:rsid w:val="00814C38"/>
    <w:rsid w:val="008175FC"/>
    <w:rsid w:val="0083127D"/>
    <w:rsid w:val="008429E7"/>
    <w:rsid w:val="00843BA5"/>
    <w:rsid w:val="00844CCA"/>
    <w:rsid w:val="00847BAD"/>
    <w:rsid w:val="00851981"/>
    <w:rsid w:val="00853A03"/>
    <w:rsid w:val="008555AF"/>
    <w:rsid w:val="00860EE4"/>
    <w:rsid w:val="0086193A"/>
    <w:rsid w:val="00862E95"/>
    <w:rsid w:val="00866E6C"/>
    <w:rsid w:val="00870189"/>
    <w:rsid w:val="00871D4B"/>
    <w:rsid w:val="008764E4"/>
    <w:rsid w:val="0087677C"/>
    <w:rsid w:val="0088433C"/>
    <w:rsid w:val="00887CE5"/>
    <w:rsid w:val="00890664"/>
    <w:rsid w:val="00891DB2"/>
    <w:rsid w:val="00897A11"/>
    <w:rsid w:val="008A0B1C"/>
    <w:rsid w:val="008A5E94"/>
    <w:rsid w:val="008B1CDF"/>
    <w:rsid w:val="008B65A2"/>
    <w:rsid w:val="008C7F8C"/>
    <w:rsid w:val="008D3278"/>
    <w:rsid w:val="008D6296"/>
    <w:rsid w:val="008D7174"/>
    <w:rsid w:val="008E0283"/>
    <w:rsid w:val="008E403D"/>
    <w:rsid w:val="008E42B0"/>
    <w:rsid w:val="008F1983"/>
    <w:rsid w:val="0090301C"/>
    <w:rsid w:val="009052D7"/>
    <w:rsid w:val="009055DF"/>
    <w:rsid w:val="00912D56"/>
    <w:rsid w:val="009134D2"/>
    <w:rsid w:val="0091478D"/>
    <w:rsid w:val="00922563"/>
    <w:rsid w:val="00925204"/>
    <w:rsid w:val="00927AD8"/>
    <w:rsid w:val="009338DA"/>
    <w:rsid w:val="009357A6"/>
    <w:rsid w:val="00943588"/>
    <w:rsid w:val="00944246"/>
    <w:rsid w:val="00944C34"/>
    <w:rsid w:val="00950C32"/>
    <w:rsid w:val="00961D21"/>
    <w:rsid w:val="009623A4"/>
    <w:rsid w:val="009634A2"/>
    <w:rsid w:val="0096772B"/>
    <w:rsid w:val="00967CAC"/>
    <w:rsid w:val="0097323A"/>
    <w:rsid w:val="00974A85"/>
    <w:rsid w:val="009801AE"/>
    <w:rsid w:val="009817FF"/>
    <w:rsid w:val="00987486"/>
    <w:rsid w:val="00990047"/>
    <w:rsid w:val="00993257"/>
    <w:rsid w:val="009935D4"/>
    <w:rsid w:val="00994366"/>
    <w:rsid w:val="00994B8F"/>
    <w:rsid w:val="00995988"/>
    <w:rsid w:val="009A368D"/>
    <w:rsid w:val="009A52A0"/>
    <w:rsid w:val="009B4B6D"/>
    <w:rsid w:val="009C0EB2"/>
    <w:rsid w:val="009C6650"/>
    <w:rsid w:val="009D5F0C"/>
    <w:rsid w:val="009D78AD"/>
    <w:rsid w:val="009E4973"/>
    <w:rsid w:val="009F18CB"/>
    <w:rsid w:val="009F51A4"/>
    <w:rsid w:val="009F77EF"/>
    <w:rsid w:val="009F7EBB"/>
    <w:rsid w:val="00A066F5"/>
    <w:rsid w:val="00A119B4"/>
    <w:rsid w:val="00A14FFA"/>
    <w:rsid w:val="00A231FD"/>
    <w:rsid w:val="00A23590"/>
    <w:rsid w:val="00A262B6"/>
    <w:rsid w:val="00A272D6"/>
    <w:rsid w:val="00A336EE"/>
    <w:rsid w:val="00A35352"/>
    <w:rsid w:val="00A50B78"/>
    <w:rsid w:val="00A515E8"/>
    <w:rsid w:val="00A53224"/>
    <w:rsid w:val="00A558A2"/>
    <w:rsid w:val="00A63D1D"/>
    <w:rsid w:val="00A67CE0"/>
    <w:rsid w:val="00A738D8"/>
    <w:rsid w:val="00A77D23"/>
    <w:rsid w:val="00A90E49"/>
    <w:rsid w:val="00A92568"/>
    <w:rsid w:val="00A952E2"/>
    <w:rsid w:val="00AA111C"/>
    <w:rsid w:val="00AA6D19"/>
    <w:rsid w:val="00AB3FFB"/>
    <w:rsid w:val="00AD51E4"/>
    <w:rsid w:val="00AE3639"/>
    <w:rsid w:val="00AE423E"/>
    <w:rsid w:val="00AF149B"/>
    <w:rsid w:val="00AF2D36"/>
    <w:rsid w:val="00AF4EBE"/>
    <w:rsid w:val="00B006C8"/>
    <w:rsid w:val="00B023B3"/>
    <w:rsid w:val="00B02542"/>
    <w:rsid w:val="00B03BF9"/>
    <w:rsid w:val="00B06D15"/>
    <w:rsid w:val="00B0757D"/>
    <w:rsid w:val="00B122CE"/>
    <w:rsid w:val="00B16453"/>
    <w:rsid w:val="00B23341"/>
    <w:rsid w:val="00B242F3"/>
    <w:rsid w:val="00B25125"/>
    <w:rsid w:val="00B2738A"/>
    <w:rsid w:val="00B27603"/>
    <w:rsid w:val="00B408B4"/>
    <w:rsid w:val="00B44E21"/>
    <w:rsid w:val="00B51AC8"/>
    <w:rsid w:val="00B55BF7"/>
    <w:rsid w:val="00B604C1"/>
    <w:rsid w:val="00B62108"/>
    <w:rsid w:val="00B62AC2"/>
    <w:rsid w:val="00B646DC"/>
    <w:rsid w:val="00B6524B"/>
    <w:rsid w:val="00B65BD5"/>
    <w:rsid w:val="00B7626B"/>
    <w:rsid w:val="00B85137"/>
    <w:rsid w:val="00B8735D"/>
    <w:rsid w:val="00B879CA"/>
    <w:rsid w:val="00B95359"/>
    <w:rsid w:val="00B95554"/>
    <w:rsid w:val="00B96D18"/>
    <w:rsid w:val="00BA2341"/>
    <w:rsid w:val="00BA7F2C"/>
    <w:rsid w:val="00BB4B83"/>
    <w:rsid w:val="00BB7EB7"/>
    <w:rsid w:val="00BC0FCF"/>
    <w:rsid w:val="00BC2483"/>
    <w:rsid w:val="00BC4ED4"/>
    <w:rsid w:val="00BC5022"/>
    <w:rsid w:val="00BD13D5"/>
    <w:rsid w:val="00BE0938"/>
    <w:rsid w:val="00BE0CF5"/>
    <w:rsid w:val="00C07D41"/>
    <w:rsid w:val="00C07FF5"/>
    <w:rsid w:val="00C139B4"/>
    <w:rsid w:val="00C16519"/>
    <w:rsid w:val="00C17A47"/>
    <w:rsid w:val="00C17FC8"/>
    <w:rsid w:val="00C26CAB"/>
    <w:rsid w:val="00C33FA9"/>
    <w:rsid w:val="00C35638"/>
    <w:rsid w:val="00C4685A"/>
    <w:rsid w:val="00C468C4"/>
    <w:rsid w:val="00C51058"/>
    <w:rsid w:val="00C53789"/>
    <w:rsid w:val="00C6589D"/>
    <w:rsid w:val="00C66038"/>
    <w:rsid w:val="00C67251"/>
    <w:rsid w:val="00C70775"/>
    <w:rsid w:val="00C76044"/>
    <w:rsid w:val="00C87DA2"/>
    <w:rsid w:val="00CA6711"/>
    <w:rsid w:val="00CA7311"/>
    <w:rsid w:val="00CB177C"/>
    <w:rsid w:val="00CB3855"/>
    <w:rsid w:val="00CB5B02"/>
    <w:rsid w:val="00CB6774"/>
    <w:rsid w:val="00CC013C"/>
    <w:rsid w:val="00CC07F5"/>
    <w:rsid w:val="00CC13EF"/>
    <w:rsid w:val="00CC5DD7"/>
    <w:rsid w:val="00CC5F71"/>
    <w:rsid w:val="00CC77A1"/>
    <w:rsid w:val="00CD00B8"/>
    <w:rsid w:val="00CD19FC"/>
    <w:rsid w:val="00CE0DAC"/>
    <w:rsid w:val="00CF5E93"/>
    <w:rsid w:val="00D0026B"/>
    <w:rsid w:val="00D1242D"/>
    <w:rsid w:val="00D124D2"/>
    <w:rsid w:val="00D131D8"/>
    <w:rsid w:val="00D15E2F"/>
    <w:rsid w:val="00D230B9"/>
    <w:rsid w:val="00D258BF"/>
    <w:rsid w:val="00D25CA4"/>
    <w:rsid w:val="00D328F5"/>
    <w:rsid w:val="00D354A7"/>
    <w:rsid w:val="00D35918"/>
    <w:rsid w:val="00D44D5B"/>
    <w:rsid w:val="00D53344"/>
    <w:rsid w:val="00D535A6"/>
    <w:rsid w:val="00D556A1"/>
    <w:rsid w:val="00D57959"/>
    <w:rsid w:val="00D73F0B"/>
    <w:rsid w:val="00D90679"/>
    <w:rsid w:val="00D9076F"/>
    <w:rsid w:val="00D91BA6"/>
    <w:rsid w:val="00D926D6"/>
    <w:rsid w:val="00D94BF2"/>
    <w:rsid w:val="00DB0800"/>
    <w:rsid w:val="00DB5BAC"/>
    <w:rsid w:val="00DC12A1"/>
    <w:rsid w:val="00DC2C4C"/>
    <w:rsid w:val="00DD0A08"/>
    <w:rsid w:val="00DD50CC"/>
    <w:rsid w:val="00DF0976"/>
    <w:rsid w:val="00DF12CC"/>
    <w:rsid w:val="00DF162A"/>
    <w:rsid w:val="00DF2656"/>
    <w:rsid w:val="00E005D7"/>
    <w:rsid w:val="00E06B66"/>
    <w:rsid w:val="00E1611E"/>
    <w:rsid w:val="00E20876"/>
    <w:rsid w:val="00E23BB9"/>
    <w:rsid w:val="00E25E8D"/>
    <w:rsid w:val="00E35C41"/>
    <w:rsid w:val="00E40C80"/>
    <w:rsid w:val="00E41DED"/>
    <w:rsid w:val="00E50236"/>
    <w:rsid w:val="00E518F8"/>
    <w:rsid w:val="00E61A0D"/>
    <w:rsid w:val="00E67821"/>
    <w:rsid w:val="00E712EF"/>
    <w:rsid w:val="00E9018B"/>
    <w:rsid w:val="00E9256A"/>
    <w:rsid w:val="00E92688"/>
    <w:rsid w:val="00E932F1"/>
    <w:rsid w:val="00E96424"/>
    <w:rsid w:val="00E9741D"/>
    <w:rsid w:val="00EA59A5"/>
    <w:rsid w:val="00EA5A85"/>
    <w:rsid w:val="00EA5F6A"/>
    <w:rsid w:val="00EB1E96"/>
    <w:rsid w:val="00EB3F83"/>
    <w:rsid w:val="00EC467B"/>
    <w:rsid w:val="00ED2B0E"/>
    <w:rsid w:val="00ED7AAE"/>
    <w:rsid w:val="00EE2E7F"/>
    <w:rsid w:val="00EE322C"/>
    <w:rsid w:val="00EE576A"/>
    <w:rsid w:val="00EF06E9"/>
    <w:rsid w:val="00EF2916"/>
    <w:rsid w:val="00EF4D41"/>
    <w:rsid w:val="00F000DC"/>
    <w:rsid w:val="00F00685"/>
    <w:rsid w:val="00F06012"/>
    <w:rsid w:val="00F065F4"/>
    <w:rsid w:val="00F118E4"/>
    <w:rsid w:val="00F14EF6"/>
    <w:rsid w:val="00F20C69"/>
    <w:rsid w:val="00F23063"/>
    <w:rsid w:val="00F24D91"/>
    <w:rsid w:val="00F270A8"/>
    <w:rsid w:val="00F40D5F"/>
    <w:rsid w:val="00F42A5A"/>
    <w:rsid w:val="00F43DD2"/>
    <w:rsid w:val="00F613AD"/>
    <w:rsid w:val="00F6286A"/>
    <w:rsid w:val="00F64CC8"/>
    <w:rsid w:val="00F65244"/>
    <w:rsid w:val="00F70253"/>
    <w:rsid w:val="00F70861"/>
    <w:rsid w:val="00F763F0"/>
    <w:rsid w:val="00F86766"/>
    <w:rsid w:val="00F95D24"/>
    <w:rsid w:val="00F95F56"/>
    <w:rsid w:val="00FA019B"/>
    <w:rsid w:val="00FA2FDE"/>
    <w:rsid w:val="00FC3CF9"/>
    <w:rsid w:val="00FC3F8C"/>
    <w:rsid w:val="00FC44B4"/>
    <w:rsid w:val="00FD233D"/>
    <w:rsid w:val="00FD6A87"/>
    <w:rsid w:val="00FD7649"/>
    <w:rsid w:val="00FF16FE"/>
    <w:rsid w:val="00FF1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1265"/>
    <o:shapelayout v:ext="edit">
      <o:idmap v:ext="edit" data="1"/>
    </o:shapelayout>
  </w:shapeDefaults>
  <w:decimalSymbol w:val=","/>
  <w:listSeparator w:val=";"/>
  <w15:docId w15:val="{10C86F04-A184-4737-9207-1B5A0C4D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character" w:styleId="Vietturateksts">
    <w:name w:val="Placeholder Text"/>
    <w:basedOn w:val="Noklusjumarindkopasfonts"/>
    <w:uiPriority w:val="99"/>
    <w:semiHidden/>
    <w:rsid w:val="003B2D76"/>
    <w:rPr>
      <w:color w:val="808080"/>
    </w:rPr>
  </w:style>
  <w:style w:type="paragraph" w:customStyle="1" w:styleId="naisnod">
    <w:name w:val="naisnod"/>
    <w:basedOn w:val="Parasts"/>
    <w:rsid w:val="000D70E7"/>
    <w:pPr>
      <w:spacing w:before="150" w:after="150"/>
      <w:jc w:val="center"/>
    </w:pPr>
    <w:rPr>
      <w:b/>
      <w:bCs/>
    </w:rPr>
  </w:style>
  <w:style w:type="paragraph" w:styleId="Paraststmeklis">
    <w:name w:val="Normal (Web)"/>
    <w:basedOn w:val="Parasts"/>
    <w:unhideWhenUsed/>
    <w:rsid w:val="000D70E7"/>
    <w:pPr>
      <w:spacing w:before="100" w:beforeAutospacing="1" w:after="100" w:afterAutospacing="1"/>
    </w:pPr>
    <w:rPr>
      <w:rFonts w:ascii="Verdana" w:hAnsi="Verdana"/>
      <w:sz w:val="18"/>
      <w:szCs w:val="18"/>
    </w:rPr>
  </w:style>
  <w:style w:type="paragraph" w:styleId="Nosaukums">
    <w:name w:val="Title"/>
    <w:basedOn w:val="Parasts"/>
    <w:link w:val="NosaukumsRakstz"/>
    <w:qFormat/>
    <w:locked/>
    <w:rsid w:val="000D70E7"/>
    <w:pPr>
      <w:jc w:val="center"/>
    </w:pPr>
    <w:rPr>
      <w:rFonts w:eastAsia="Calibri"/>
      <w:b/>
      <w:sz w:val="20"/>
      <w:szCs w:val="20"/>
    </w:rPr>
  </w:style>
  <w:style w:type="character" w:customStyle="1" w:styleId="NosaukumsRakstz">
    <w:name w:val="Nosaukums Rakstz."/>
    <w:basedOn w:val="Noklusjumarindkopasfonts"/>
    <w:link w:val="Nosaukums"/>
    <w:rsid w:val="000D70E7"/>
    <w:rPr>
      <w:rFonts w:ascii="Times New Roman" w:hAnsi="Times New Roman"/>
      <w:b/>
    </w:rPr>
  </w:style>
  <w:style w:type="paragraph" w:styleId="Pamatteksts2">
    <w:name w:val="Body Text 2"/>
    <w:basedOn w:val="Parasts"/>
    <w:link w:val="Pamatteksts2Rakstz"/>
    <w:uiPriority w:val="99"/>
    <w:unhideWhenUsed/>
    <w:rsid w:val="000D70E7"/>
    <w:pPr>
      <w:spacing w:after="120" w:line="480" w:lineRule="auto"/>
    </w:pPr>
  </w:style>
  <w:style w:type="character" w:customStyle="1" w:styleId="Pamatteksts2Rakstz">
    <w:name w:val="Pamatteksts 2 Rakstz."/>
    <w:basedOn w:val="Noklusjumarindkopasfonts"/>
    <w:link w:val="Pamatteksts2"/>
    <w:uiPriority w:val="99"/>
    <w:rsid w:val="000D70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169176393">
          <w:marLeft w:val="0"/>
          <w:marRight w:val="0"/>
          <w:marTop w:val="0"/>
          <w:marBottom w:val="0"/>
          <w:divBdr>
            <w:top w:val="none" w:sz="0" w:space="0" w:color="auto"/>
            <w:left w:val="none" w:sz="0" w:space="0" w:color="auto"/>
            <w:bottom w:val="none" w:sz="0" w:space="0" w:color="auto"/>
            <w:right w:val="none" w:sz="0" w:space="0" w:color="auto"/>
          </w:divBdr>
        </w:div>
        <w:div w:id="278998497">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6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74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1985/2220?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773C-AACC-4850-9190-1ADA7C57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2570</Words>
  <Characters>17098</Characters>
  <Application>Microsoft Office Word</Application>
  <DocSecurity>0</DocSecurity>
  <Lines>657</Lines>
  <Paragraphs>223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Lauksaimniecības un lauku attīstības likumā” sākotnējās ietekmes novērtējuma ziņojums</dc:title>
  <dc:subject>Likumprojekta anotācija</dc:subject>
  <dc:creator>Andris orlovsksi</dc:creator>
  <cp:keywords/>
  <dc:description/>
  <cp:lastModifiedBy>Sanita Žagare</cp:lastModifiedBy>
  <cp:revision>4</cp:revision>
  <cp:lastPrinted>2016-02-22T08:45:00Z</cp:lastPrinted>
  <dcterms:created xsi:type="dcterms:W3CDTF">2016-12-15T15:09:00Z</dcterms:created>
  <dcterms:modified xsi:type="dcterms:W3CDTF">2016-12-19T08:05:00Z</dcterms:modified>
</cp:coreProperties>
</file>