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8C3C" w14:textId="77777777" w:rsidR="008B1562" w:rsidRDefault="008B1562" w:rsidP="009F7FBF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001AD4" w14:textId="77777777" w:rsidR="009F7FBF" w:rsidRDefault="009F7FBF" w:rsidP="009F7FBF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1206D1" w14:textId="77777777" w:rsidR="009F7FBF" w:rsidRPr="009F7FBF" w:rsidRDefault="009F7FBF" w:rsidP="009F7FBF">
      <w:pPr>
        <w:tabs>
          <w:tab w:val="left" w:pos="1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8B730C" w14:textId="5C9B2D20" w:rsidR="009F7FBF" w:rsidRPr="009F7FBF" w:rsidRDefault="009F7FBF" w:rsidP="009F7F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A674D2">
        <w:rPr>
          <w:rFonts w:ascii="Times New Roman" w:hAnsi="Times New Roman" w:cs="Times New Roman"/>
          <w:sz w:val="28"/>
          <w:szCs w:val="28"/>
        </w:rPr>
        <w:t>13. decembrī</w:t>
      </w:r>
      <w:r w:rsidRPr="009F7FBF">
        <w:rPr>
          <w:rFonts w:ascii="Times New Roman" w:hAnsi="Times New Roman" w:cs="Times New Roman"/>
          <w:sz w:val="28"/>
          <w:szCs w:val="28"/>
        </w:rPr>
        <w:tab/>
        <w:t>Noteikumi Nr.</w:t>
      </w:r>
      <w:r w:rsidR="00A674D2">
        <w:rPr>
          <w:rFonts w:ascii="Times New Roman" w:hAnsi="Times New Roman" w:cs="Times New Roman"/>
          <w:sz w:val="28"/>
          <w:szCs w:val="28"/>
        </w:rPr>
        <w:t> 770</w:t>
      </w:r>
    </w:p>
    <w:p w14:paraId="6EC95E49" w14:textId="03B89559" w:rsidR="009F7FBF" w:rsidRPr="009F7FBF" w:rsidRDefault="009F7FBF" w:rsidP="009F7F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>Rīgā</w:t>
      </w:r>
      <w:r w:rsidRPr="009F7FBF">
        <w:rPr>
          <w:rFonts w:ascii="Times New Roman" w:hAnsi="Times New Roman" w:cs="Times New Roman"/>
          <w:sz w:val="28"/>
          <w:szCs w:val="28"/>
        </w:rPr>
        <w:tab/>
        <w:t>(prot. Nr. </w:t>
      </w:r>
      <w:r w:rsidR="00A674D2">
        <w:rPr>
          <w:rFonts w:ascii="Times New Roman" w:hAnsi="Times New Roman" w:cs="Times New Roman"/>
          <w:sz w:val="28"/>
          <w:szCs w:val="28"/>
        </w:rPr>
        <w:t>68</w:t>
      </w:r>
      <w:r w:rsidRPr="009F7FBF">
        <w:rPr>
          <w:rFonts w:ascii="Times New Roman" w:hAnsi="Times New Roman" w:cs="Times New Roman"/>
          <w:sz w:val="28"/>
          <w:szCs w:val="28"/>
        </w:rPr>
        <w:t>  </w:t>
      </w:r>
      <w:r w:rsidR="00A674D2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9F7FBF">
        <w:rPr>
          <w:rFonts w:ascii="Times New Roman" w:hAnsi="Times New Roman" w:cs="Times New Roman"/>
          <w:sz w:val="28"/>
          <w:szCs w:val="28"/>
        </w:rPr>
        <w:t>. §)</w:t>
      </w:r>
    </w:p>
    <w:p w14:paraId="46587094" w14:textId="6441ACB4" w:rsidR="001F5839" w:rsidRPr="00623795" w:rsidRDefault="001F5839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83D652" w14:textId="77777777" w:rsidR="00292587" w:rsidRPr="009F7FBF" w:rsidRDefault="00292587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9F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Traktortehnikas un tās piekabju pārbūves noteikumi</w:t>
      </w:r>
    </w:p>
    <w:p w14:paraId="4BC1CF0C" w14:textId="77777777" w:rsidR="00292587" w:rsidRPr="00623795" w:rsidRDefault="00292587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3E3A8" w14:textId="77777777" w:rsidR="00623795" w:rsidRDefault="00292587" w:rsidP="009F7FB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7F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Izdoti saskaņā ar </w:t>
      </w:r>
    </w:p>
    <w:p w14:paraId="6530CF3B" w14:textId="1C6175DB" w:rsidR="00292587" w:rsidRPr="009F7FBF" w:rsidRDefault="00292587" w:rsidP="009F7FB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7F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Ceļu satiksmes likuma</w:t>
      </w:r>
    </w:p>
    <w:p w14:paraId="1C8AFC67" w14:textId="3737B34B" w:rsidR="00292587" w:rsidRPr="009F7FBF" w:rsidRDefault="00292587" w:rsidP="009F7FB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7FBF">
        <w:rPr>
          <w:rFonts w:ascii="Times New Roman" w:eastAsia="Times New Roman" w:hAnsi="Times New Roman" w:cs="Times New Roman"/>
          <w:color w:val="000000"/>
          <w:sz w:val="28"/>
          <w:szCs w:val="28"/>
        </w:rPr>
        <w:t>15. </w:t>
      </w:r>
      <w:r w:rsidRPr="009F7F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panta sesto daļu</w:t>
      </w:r>
      <w:r w:rsidR="00715BA8" w:rsidRPr="009F7F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D47F91D" w14:textId="77777777" w:rsidR="006D59CE" w:rsidRPr="00623795" w:rsidRDefault="006D59CE" w:rsidP="009F7F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n1"/>
      <w:bookmarkEnd w:id="1"/>
    </w:p>
    <w:p w14:paraId="2D2CACD8" w14:textId="77777777" w:rsidR="006D59CE" w:rsidRPr="009F7FBF" w:rsidRDefault="006D59CE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I. Vispārīgie jautājumi</w:t>
      </w:r>
    </w:p>
    <w:p w14:paraId="3CF3A8E5" w14:textId="77777777" w:rsidR="009F7FBF" w:rsidRPr="00623795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p1"/>
      <w:bookmarkStart w:id="3" w:name="p-521854"/>
      <w:bookmarkEnd w:id="2"/>
      <w:bookmarkEnd w:id="3"/>
    </w:p>
    <w:p w14:paraId="25EFB61C" w14:textId="59AF7658" w:rsidR="00C20A37" w:rsidRPr="009F7FBF" w:rsidRDefault="006D59CE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Noteikumi nosaka kārtību, kādā veicama traktortehnikas 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piekabju pārbūve</w:t>
      </w:r>
      <w:r w:rsidR="0088227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automobiļ</w:t>
      </w:r>
      <w:r w:rsidR="00502E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8227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piekabes pārbūve par traktortehnikas piekab</w:t>
      </w:r>
      <w:r w:rsidR="004D4D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prasības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un tās piekabju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konstrukcijai un aprīkojumam pēc pārbūves un kārtību, kādā saņemams atzinums</w:t>
      </w:r>
      <w:r w:rsidR="00EB73E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par pārbūvēt</w:t>
      </w:r>
      <w:r w:rsidR="00DA635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45A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atbilstību satiksmes drošības un</w:t>
      </w:r>
      <w:r w:rsidR="002F63A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42A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</w:t>
      </w:r>
      <w:r w:rsidR="007F153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 normatīvu</w:t>
      </w:r>
      <w:r w:rsidR="00DD42A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prasībām.</w:t>
      </w:r>
      <w:bookmarkStart w:id="4" w:name="p2"/>
      <w:bookmarkStart w:id="5" w:name="p-521855"/>
      <w:bookmarkEnd w:id="4"/>
      <w:bookmarkEnd w:id="5"/>
    </w:p>
    <w:p w14:paraId="6AA33354" w14:textId="77777777" w:rsidR="009F7FBF" w:rsidRPr="00623795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6A3026" w14:textId="63F28D40" w:rsidR="002D75EB" w:rsidRPr="009F7FBF" w:rsidRDefault="00025CE6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20A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Saskaņā ar šiem noteikumiem pārbūv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C20A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atļauts Latvijā reģistrēt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20A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</w:t>
      </w:r>
      <w:r w:rsidR="00E8672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ktortehnik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8672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E8672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B1E7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C31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kā</w:t>
      </w:r>
      <w:r w:rsidR="00C20A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arī </w:t>
      </w:r>
      <w:r w:rsidR="002D75E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automobiļ</w:t>
      </w:r>
      <w:r w:rsidR="00502E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D75E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8672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piekab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20A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kurai pirms pārbūves nav 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tas tehniskas un konstruktīvas izmaiņas un 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 </w:t>
      </w:r>
      <w:r w:rsidR="004C31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C20A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noņemta no Ceļu satiksmes drošības direkcijas transportlīdzekļu un to vadītāju val</w:t>
      </w:r>
      <w:r w:rsidR="004C31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sts reģistra uzskaites</w:t>
      </w:r>
      <w:r w:rsidR="00DA30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norakstīšanai</w:t>
      </w:r>
      <w:r w:rsidR="002D75E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8727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2D75E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bijusi reģistrēta ārvalsts transportlīdzekļu reģistrā</w:t>
      </w:r>
      <w:r w:rsidR="008B52BD" w:rsidRPr="009F7FBF">
        <w:rPr>
          <w:rFonts w:ascii="Times New Roman" w:hAnsi="Times New Roman" w:cs="Times New Roman"/>
          <w:sz w:val="28"/>
          <w:szCs w:val="28"/>
        </w:rPr>
        <w:t>.</w:t>
      </w:r>
    </w:p>
    <w:p w14:paraId="11F50B10" w14:textId="77777777" w:rsidR="009F7FBF" w:rsidRPr="00623795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095CFF" w14:textId="2F73FFD9" w:rsidR="006B5E31" w:rsidRPr="009F7FBF" w:rsidRDefault="00025CE6" w:rsidP="009F7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A43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BA43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pārbūvi uzskata izmaiņas, kas skar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un tās piekab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DA635A" w:rsidRPr="009F7FBF" w:rsidDel="00DA6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43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uzskaites tehniskos datus un konstruktīvos parametrus (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1. pielikums), un mezglu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, konstrukciju vai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agregātu maiņu, ja tiek izmantoti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cita modeļa vai</w:t>
      </w:r>
      <w:r w:rsidR="009B3FD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markas</w:t>
      </w:r>
      <w:r w:rsidR="009010F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mezgli,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konstrukcijas, 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agregāti vai stiprinājumi.</w:t>
      </w:r>
    </w:p>
    <w:p w14:paraId="00B62DB9" w14:textId="77777777" w:rsidR="009F7FBF" w:rsidRPr="00623795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4175BB" w14:textId="00119DC1" w:rsidR="006B5E31" w:rsidRPr="009F7FBF" w:rsidRDefault="00025CE6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B5E3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Latvijā atzī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st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reģistrē </w:t>
      </w:r>
      <w:r w:rsidR="006B5E3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citu Eiropas Savienības dalībvalstu, Eiropas Ekonomikas zonas līguma parakstītājvalstu un Turcijas traktortehnik</w:t>
      </w:r>
      <w:r w:rsidR="00CF336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B5E3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tās piekabes, kas pārbūvētas saskaņā ar šo valstu tehniskajām prasībām, ja par to ir izsniegts attiecīgajā valstī atzīts dokuments.</w:t>
      </w:r>
    </w:p>
    <w:p w14:paraId="6804BB91" w14:textId="77777777" w:rsidR="009F7FBF" w:rsidRPr="00623795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1D2661" w14:textId="26A7DC8D" w:rsidR="00836FDA" w:rsidRPr="009F7FBF" w:rsidRDefault="00025CE6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4275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A635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188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ārbūves veidus iedala trijās kategorijās:</w:t>
      </w:r>
    </w:p>
    <w:p w14:paraId="0D56289D" w14:textId="5B98C46A" w:rsidR="00836FDA" w:rsidRPr="009F7FBF" w:rsidRDefault="00677DE0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.1. pirmās kategorijas pārbūve (P1) – trak</w:t>
      </w:r>
      <w:r w:rsidR="00DD42A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tortehnikas individuāla pārbūve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ar kuru tiek mainīti traktortehnikas uzskaites tehniskie dati, kas minēti 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šo noteikumu </w:t>
      </w:r>
      <w:r w:rsidR="00B751D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punktā, un automobiļa piekabes pārbūve, k</w:t>
      </w:r>
      <w:r w:rsidR="004422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minēta šo noteikumu </w:t>
      </w:r>
      <w:r w:rsidR="00B751D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422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751D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22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D60CC8D" w14:textId="478CD85F" w:rsidR="00836FDA" w:rsidRPr="009F7FBF" w:rsidRDefault="00677DE0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.2. otrās kategorijas pārbūve (P2) – traktortehnikas vai tās piekab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individuāla pārbūve, ar kuru tiek mainīt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uzskaites tehniskie dati vai</w:t>
      </w:r>
      <w:r w:rsidR="00AB43FC" w:rsidRPr="009F7FBF" w:rsidDel="00AB43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konstrukcija un šo noteikumu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03D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D5F9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B5F4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03D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511C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03D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511C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minētie konstruktīvie parametri un kuras dēļ var tikt mainīts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AB43FC" w:rsidRPr="009F7FBF" w:rsidDel="00AB43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22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lietojuma mērķis un kategorija;</w:t>
      </w:r>
    </w:p>
    <w:p w14:paraId="4E65861A" w14:textId="39CEC478" w:rsidR="00836FDA" w:rsidRPr="009F7FBF" w:rsidRDefault="00677DE0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.3. trešās kategorijas pārbūve (P3) – traktortehnikas vai tās piekab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sērijveida pārbūve, ar kuru tiek mainīti šo noteikumu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03D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un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03D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punktā minētie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tās piekab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AB43FC" w:rsidRPr="009F7FBF" w:rsidDel="00AB43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konstruktīvie parametri un kuras dēļ var tikt mainīts 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AB4B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</w:t>
      </w:r>
      <w:r w:rsidR="00AA22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AB43FC" w:rsidRPr="009F7FBF" w:rsidDel="00AB43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36F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lietojuma mērķis un kategorija.</w:t>
      </w:r>
    </w:p>
    <w:p w14:paraId="189C8DB5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3"/>
      <w:bookmarkStart w:id="7" w:name="p-521856"/>
      <w:bookmarkEnd w:id="6"/>
      <w:bookmarkEnd w:id="7"/>
    </w:p>
    <w:p w14:paraId="2E4A9237" w14:textId="302AC68C" w:rsidR="00B817CC" w:rsidRPr="009F7FBF" w:rsidRDefault="008E7AE2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B5F4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B43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ārbūves</w:t>
      </w:r>
      <w:r w:rsidR="00AB43FC" w:rsidRPr="009F7FBF" w:rsidDel="00AB43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17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atbilstību novērtē:</w:t>
      </w:r>
    </w:p>
    <w:p w14:paraId="11BD1242" w14:textId="7A1B8AA5" w:rsidR="008D2CB9" w:rsidRPr="009F7FBF" w:rsidRDefault="008E7AE2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8D2CB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8A46E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D2CB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irmās kategorijas pārbūve</w:t>
      </w:r>
      <w:r w:rsidR="000742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– Valsts tehniskās uzraudzības aģentūra (turpmāk –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aģentūra</w:t>
      </w:r>
      <w:r w:rsidR="000742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1E65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2ABC99" w14:textId="78F9BA91" w:rsidR="003D6727" w:rsidRPr="009F7FBF" w:rsidRDefault="003D6727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6.2. otrās kategorijas pārbūvei –</w:t>
      </w:r>
      <w:r w:rsidR="001303E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60A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akreditēta nacionālajā akreditācijas institūcijā atbilstoši normatīvajiem aktiem par atbilstības novērtēšanas institūciju novērtēšanu, akreditāciju un uzraudzību</w:t>
      </w:r>
      <w:r w:rsidR="009060A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122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</w:t>
      </w:r>
      <w:r w:rsidR="0090147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A122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piekabju un sastāvdaļu atbilstības novērtēšanas jomā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cita Eiropas Savienības dalībvalstu, Eiropas Ekonomikas zonas valstu un Turcijas </w:t>
      </w:r>
      <w:r w:rsidR="004507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atzīta š</w:t>
      </w:r>
      <w:r w:rsidR="00FC129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ajā</w:t>
      </w:r>
      <w:r w:rsidR="004507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jom</w:t>
      </w:r>
      <w:r w:rsidR="00FC129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4507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akreditēta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</w:t>
      </w:r>
      <w:r w:rsidR="0057091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inspicēšanas institūcija)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4ADA3736" w14:textId="52C49083" w:rsidR="003D6727" w:rsidRPr="009F7FBF" w:rsidRDefault="003D6727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6.3. trešās kategorijas pārbūvei –</w:t>
      </w:r>
      <w:r w:rsidR="001303E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122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akreditēta nacionālajā akreditācijas institūcijā atbilstoši normatīvajiem aktiem par atbilstības novērtēšanas institūciju novērtēšanu, akreditāciju un uzraudzību </w:t>
      </w:r>
      <w:r w:rsidR="004A122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</w:t>
      </w:r>
      <w:r w:rsidR="00DB455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A122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piekabju un sastāvdaļu atbilstības novērtēšanas jomā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cita Eiropas Savienības dalībvalstu, Eiropas Ekonomikas zonas valstu un Turcijas </w:t>
      </w:r>
      <w:r w:rsidR="004507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atzīta š</w:t>
      </w:r>
      <w:r w:rsidR="00FC129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ajā</w:t>
      </w:r>
      <w:r w:rsidR="004507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jom</w:t>
      </w:r>
      <w:r w:rsidR="00FC129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4507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129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akreditēta</w:t>
      </w:r>
      <w:r w:rsidR="004507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="0057091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sertificēšanas institūcija)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8F52A80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8" w:name="p4"/>
      <w:bookmarkStart w:id="9" w:name="p-521857"/>
      <w:bookmarkStart w:id="10" w:name="n2"/>
      <w:bookmarkStart w:id="11" w:name="p5"/>
      <w:bookmarkStart w:id="12" w:name="p-521860"/>
      <w:bookmarkStart w:id="13" w:name="n3"/>
      <w:bookmarkEnd w:id="8"/>
      <w:bookmarkEnd w:id="9"/>
      <w:bookmarkEnd w:id="10"/>
      <w:bookmarkEnd w:id="11"/>
      <w:bookmarkEnd w:id="12"/>
      <w:bookmarkEnd w:id="13"/>
    </w:p>
    <w:p w14:paraId="336AD9D4" w14:textId="7A8B2178" w:rsidR="006D59CE" w:rsidRPr="009F7FBF" w:rsidRDefault="006D59CE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 Pirmās kategorijas pārbūves veidi</w:t>
      </w:r>
    </w:p>
    <w:p w14:paraId="006C50DD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4" w:name="p6"/>
      <w:bookmarkStart w:id="15" w:name="p-521862"/>
      <w:bookmarkEnd w:id="14"/>
      <w:bookmarkEnd w:id="15"/>
    </w:p>
    <w:p w14:paraId="25336EE9" w14:textId="468FF606" w:rsidR="006D59CE" w:rsidRPr="009F7FBF" w:rsidRDefault="00B751D9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Traktortehnikai pirmās kategorijas pārbūvi veic, ja:</w:t>
      </w:r>
    </w:p>
    <w:p w14:paraId="4132B2C4" w14:textId="1BDE2092" w:rsidR="006D59CE" w:rsidRPr="009F7FBF" w:rsidRDefault="00B751D9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.1. maina stūres iekārtas konstrukciju, uzstādot tās pašas markas cita modeļa stūres pastiprinātāju un pēc šādas pārbūves nodrošinot atbilstošu stūres iekārtas darbību;</w:t>
      </w:r>
    </w:p>
    <w:p w14:paraId="5100E60A" w14:textId="33943318" w:rsidR="006D59CE" w:rsidRPr="009F7FBF" w:rsidRDefault="00B751D9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.2. oriģinālā tilta vietā uzstāda tās pašas markas traktortehnikas rūpnieciski izgatavotu tiltu;</w:t>
      </w:r>
    </w:p>
    <w:p w14:paraId="2A85E97F" w14:textId="14305124" w:rsidR="006D59CE" w:rsidRPr="009F7FBF" w:rsidRDefault="00B751D9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</w:t>
      </w:r>
      <w:r w:rsidR="00EF41D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maina pret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tās pašas markas</w:t>
      </w:r>
      <w:r w:rsidR="00B42D8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rūpnieciski </w:t>
      </w:r>
      <w:r w:rsidR="00915DE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izgatavotu</w:t>
      </w:r>
      <w:r w:rsidR="0046019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05FA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atbilstošu un saderīgu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traktortehnikas kabīni</w:t>
      </w:r>
      <w:r w:rsidR="00D9770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neiejaucoties tās konstrukcijā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666D206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6" w:name="p7"/>
      <w:bookmarkStart w:id="17" w:name="p-521863"/>
      <w:bookmarkEnd w:id="16"/>
      <w:bookmarkEnd w:id="17"/>
    </w:p>
    <w:p w14:paraId="6E5B7B22" w14:textId="49FC125C" w:rsidR="006D59CE" w:rsidRPr="009F7FBF" w:rsidRDefault="00B751D9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D590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Autom</w:t>
      </w:r>
      <w:r w:rsidR="00BB1E7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5D590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biļ</w:t>
      </w:r>
      <w:r w:rsidR="00502E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D590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piekab</w:t>
      </w:r>
      <w:r w:rsidR="002712D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D590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2DC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pārbūvē par traktortehnikas piekabi</w:t>
      </w:r>
      <w:r w:rsidR="006F0E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266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mainot </w:t>
      </w:r>
      <w:r w:rsidR="00A02EA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tikai </w:t>
      </w:r>
      <w:r w:rsidR="00CA519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uzskaites </w:t>
      </w:r>
      <w:r w:rsidR="0052663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tehniskos datus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ne</w:t>
      </w:r>
      <w:r w:rsidR="00A02EA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vis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konstruktīvos</w:t>
      </w:r>
      <w:r w:rsidR="002712D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parametrus.</w:t>
      </w:r>
      <w:r w:rsidR="00342DC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19422AC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8" w:name="n4"/>
      <w:bookmarkEnd w:id="18"/>
    </w:p>
    <w:p w14:paraId="468FCAED" w14:textId="5B3B6E53" w:rsidR="006D59CE" w:rsidRPr="009F7FBF" w:rsidRDefault="006D59CE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I</w:t>
      </w:r>
      <w:r w:rsidR="00FD5F9C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</w:t>
      </w: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Pirmās kategorijas pārbūves kārtība</w:t>
      </w:r>
    </w:p>
    <w:p w14:paraId="6B02F467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9" w:name="p8"/>
      <w:bookmarkStart w:id="20" w:name="p-521865"/>
      <w:bookmarkEnd w:id="19"/>
      <w:bookmarkEnd w:id="20"/>
    </w:p>
    <w:p w14:paraId="1568BE71" w14:textId="63843D3C" w:rsidR="006D59CE" w:rsidRPr="009F7FBF" w:rsidRDefault="00D130F7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Pirmās kategorijas pārbūv</w:t>
      </w:r>
      <w:r w:rsidR="00A02EA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 ir atļauta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 iepriekšējas saskaņošanas.</w:t>
      </w:r>
    </w:p>
    <w:p w14:paraId="6B66FE0A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9"/>
      <w:bookmarkStart w:id="22" w:name="p-521866"/>
      <w:bookmarkStart w:id="23" w:name="p10"/>
      <w:bookmarkStart w:id="24" w:name="p-521867"/>
      <w:bookmarkEnd w:id="21"/>
      <w:bookmarkEnd w:id="22"/>
      <w:bookmarkEnd w:id="23"/>
      <w:bookmarkEnd w:id="24"/>
    </w:p>
    <w:p w14:paraId="065A539B" w14:textId="53F9AA82" w:rsidR="0097294F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7294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vai automobiļa piekabes īpašnieks (turētājs) tehniskās </w:t>
      </w:r>
      <w:r w:rsidR="00876C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</w:t>
      </w:r>
      <w:r w:rsidR="00876CF5" w:rsidRPr="009F7FBF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97294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veikšanai pēc pārbūves 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6.1. apakšpunktā minētaj</w:t>
      </w:r>
      <w:r w:rsidR="002C71C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aģentūrai </w:t>
      </w:r>
      <w:r w:rsidR="0097294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uzrāda pārbūvēto traktortehniku vai automobiļa piekabi un vienu no šādiem dokumentiem:</w:t>
      </w:r>
    </w:p>
    <w:p w14:paraId="09839AFF" w14:textId="22FF54F6" w:rsidR="00830D2C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830D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F17A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30D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30D2C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2712DB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>traktortehnikas</w:t>
      </w:r>
      <w:r w:rsidR="00830D2C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reģistrācijas apliecību;</w:t>
      </w:r>
    </w:p>
    <w:p w14:paraId="6AD4E4AA" w14:textId="386B2FF8" w:rsidR="006F17A5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>10</w:t>
      </w:r>
      <w:r w:rsidR="007E52F3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6F17A5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>2</w:t>
      </w:r>
      <w:r w:rsidR="00830D2C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>. dokumentu, kas apliecina, ka automobiļ</w:t>
      </w:r>
      <w:r w:rsidR="00502E6B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="00830D2C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piekabe noņemta </w:t>
      </w:r>
      <w:r w:rsidR="0069329A" w:rsidRPr="009F7FB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norakstīšanai </w:t>
      </w:r>
      <w:r w:rsidR="00830D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no Ceļu satiksmes drošības direkcijas transportlīdzekļu un to vadītāju valsts reģistra uzskaites</w:t>
      </w:r>
      <w:r w:rsidR="006F17A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33F3673" w14:textId="031C0554" w:rsidR="00B21C53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6F17A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0E570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30D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dokumentu, kas apliecina</w:t>
      </w:r>
      <w:r w:rsidR="00BB1E7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 </w:t>
      </w:r>
      <w:r w:rsidR="00D661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automobiļa piekabe </w:t>
      </w:r>
      <w:r w:rsidR="00830D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bijusi reģistrēta Eiropas Savienības dalībvalstu, Eiropas Ekonomikas zonas līguma parakstītājvalstu vai Turcijas transportlīdzekļu reģistrā</w:t>
      </w:r>
      <w:r w:rsidR="00BB1E7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25" w:name="p11"/>
      <w:bookmarkStart w:id="26" w:name="p-521868"/>
      <w:bookmarkEnd w:id="25"/>
      <w:bookmarkEnd w:id="26"/>
    </w:p>
    <w:p w14:paraId="692CB1C1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3D2B66" w14:textId="092B5490" w:rsidR="00B21C53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Aģentūra</w:t>
      </w:r>
      <w:r w:rsidR="007B46A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novērtē traktortehnikas vai 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autom</w:t>
      </w:r>
      <w:r w:rsidR="00BB1E7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biļ</w:t>
      </w:r>
      <w:r w:rsidR="00502E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piekabes atbilstību</w:t>
      </w:r>
      <w:r w:rsidR="00264D9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326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0A326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A326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28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D928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D928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F0E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7B50A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un tās piekabju valsts tehnisko apskati un tehnisko kontroli uz ceļiem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D928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66F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ceļu satiksmes noteikumu prasībām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izsniedz </w:t>
      </w:r>
      <w:r w:rsidR="000A326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atzinumu par pārbūvētās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A956E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DF158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automobiļ</w:t>
      </w:r>
      <w:r w:rsidR="00F5469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F158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piekabes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326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pirmās kategorijas pārbūves </w:t>
      </w:r>
      <w:r w:rsidR="000A326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prasībām</w:t>
      </w:r>
      <w:r w:rsidR="000A3260" w:rsidRPr="009F7FBF" w:rsidDel="000A32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hyperlink r:id="rId9" w:anchor="piel3" w:tgtFrame="_blank" w:history="1">
        <w:r w:rsidR="00BB57B4" w:rsidRPr="009F7FB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</w:t>
        </w:r>
        <w:r w:rsidR="0090147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6D59CE" w:rsidRPr="009F7FB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  <w:bookmarkStart w:id="27" w:name="p12"/>
      <w:bookmarkStart w:id="28" w:name="p-521869"/>
      <w:bookmarkEnd w:id="27"/>
      <w:bookmarkEnd w:id="28"/>
    </w:p>
    <w:p w14:paraId="72AC1725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849E21" w14:textId="6D3845C2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D7B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7E52F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7E52F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5469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52F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</w:t>
      </w:r>
      <w:r w:rsidR="008467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jā</w:t>
      </w:r>
      <w:r w:rsidR="007E52F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D7B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atzinum</w:t>
      </w:r>
      <w:r w:rsidR="008467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D7B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8467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norādīta neatbilstība šo noteikumu prasībām</w:t>
      </w:r>
      <w:r w:rsidR="00BE027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D7B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12D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autom</w:t>
      </w:r>
      <w:r w:rsidR="00BB1E7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biļ</w:t>
      </w:r>
      <w:r w:rsidR="00502E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piekabes</w:t>
      </w:r>
      <w:r w:rsidR="000D7B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īpašnieks (turētājs) novērš </w:t>
      </w:r>
      <w:r w:rsidR="008467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tehniskās </w:t>
      </w:r>
      <w:r w:rsidR="00876C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kontroles </w:t>
      </w:r>
      <w:r w:rsidR="00BE027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laikā konstatēto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neatbilstību </w:t>
      </w:r>
      <w:r w:rsidR="00BE027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atk</w:t>
      </w:r>
      <w:r w:rsidR="002712D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ārtoti </w:t>
      </w:r>
      <w:r w:rsidR="0052322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uzrāda </w:t>
      </w:r>
      <w:r w:rsidR="002712D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traktortehniku vai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autom</w:t>
      </w:r>
      <w:r w:rsidR="00BB1E7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biļ</w:t>
      </w:r>
      <w:r w:rsidR="00502E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69329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piekabi tehniskajai </w:t>
      </w:r>
      <w:r w:rsidR="00876C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kontrolei </w:t>
      </w:r>
      <w:r w:rsidR="009037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D130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9037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punktā minētajā kārtībā</w:t>
      </w:r>
      <w:r w:rsidR="00BE027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8231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F00E512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9" w:name="p13"/>
      <w:bookmarkStart w:id="30" w:name="p-521870"/>
      <w:bookmarkEnd w:id="29"/>
      <w:bookmarkEnd w:id="30"/>
    </w:p>
    <w:p w14:paraId="2C172B35" w14:textId="282E9017" w:rsidR="00D02396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9014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820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Pēc šo noteikumu 1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820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punktā minētā pozitīvā atzinuma saņemšanas traktortehnikas vai automobiļa piekabes īpašnieks (turētājs)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aģentūrā </w:t>
      </w:r>
      <w:r w:rsidR="00D820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reģistrē pārbūves uzskaites tehniskos datus traktortehnikas un tās piekabju reģistrācijas jomu regulējošajos normatīvajos aktos noteiktajā kārtībā un termiņā. Traktortehnikas vai automobiļa piekabes īpašnieks (turētājs) atkārtoti veic šo noteikumu 1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D820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punktā minētās darbības, ja viņš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aģentūrā </w:t>
      </w:r>
      <w:r w:rsidR="00D820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nereģistrē pārbūves uzskaites tehniskos datus</w:t>
      </w:r>
      <w:r w:rsidR="0046019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termiņā</w:t>
      </w:r>
      <w:r w:rsidR="00D820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060BC54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31" w:name="n5"/>
      <w:bookmarkEnd w:id="31"/>
    </w:p>
    <w:p w14:paraId="3C5E13CC" w14:textId="25AEF4F0" w:rsidR="006D59CE" w:rsidRPr="009F7FBF" w:rsidRDefault="00FD5F9C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6D59CE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V. Otrās </w:t>
      </w:r>
      <w:r w:rsidR="00D7050D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un trešās </w:t>
      </w:r>
      <w:r w:rsidR="006D59CE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kategorijas pārbūves veidi</w:t>
      </w:r>
    </w:p>
    <w:p w14:paraId="4A25C5B8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2" w:name="p14"/>
      <w:bookmarkStart w:id="33" w:name="p-521872"/>
      <w:bookmarkEnd w:id="32"/>
      <w:bookmarkEnd w:id="33"/>
    </w:p>
    <w:p w14:paraId="7272494F" w14:textId="3AE08808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Traktortehnikai otrās </w:t>
      </w:r>
      <w:r w:rsidR="00D705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trešās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kategorijas pārbūvi (izņemot pārbūvi ar tās pašas markas traktortehnikas rūpnieciski izgatavotām detaļām</w:t>
      </w:r>
      <w:r w:rsidR="001E20A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stiprinājuma veidu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) veic, ja:</w:t>
      </w:r>
    </w:p>
    <w:p w14:paraId="25735383" w14:textId="0AEC1AAA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.1. maina stūres iekārtas konstrukciju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 citas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markas stūre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s pastiprinātāj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u, ja pēc šādas pārbūves tiek nodrošināta atbilstoša stūres iekārtas darbība;</w:t>
      </w:r>
    </w:p>
    <w:p w14:paraId="3AEBDDA7" w14:textId="7B8517A4" w:rsidR="00FC128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FC128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mai</w:t>
      </w:r>
      <w:r w:rsidR="00A02EA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na</w:t>
      </w:r>
      <w:r w:rsidR="00FC128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kabīnes konstrukcij</w:t>
      </w:r>
      <w:r w:rsidR="00A02EA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C128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13D4F69" w14:textId="10F5D22C" w:rsidR="00655F29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kabīni </w:t>
      </w:r>
      <w:r w:rsidR="00EC3B5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maina pret cita</w:t>
      </w:r>
      <w:r w:rsidR="005440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EC3B5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kabīni, kuras </w:t>
      </w:r>
      <w:r w:rsidR="006C422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konstrukcija un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stiprinājum</w:t>
      </w:r>
      <w:r w:rsidR="00872A0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pielāgoti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kabīnes izmēriem;</w:t>
      </w:r>
    </w:p>
    <w:p w14:paraId="09A17196" w14:textId="00427D98" w:rsidR="007434AD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traktor</w:t>
      </w:r>
      <w:r w:rsidR="00EC3B5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tehnikai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uzstāda rūpnieciski izgatavotu papildu degvielas tvertn</w:t>
      </w:r>
      <w:r w:rsidR="00DD5D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434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F6B388" w14:textId="4E587F1D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.5</w:t>
      </w:r>
      <w:r w:rsidR="007434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demontē </w:t>
      </w:r>
      <w:r w:rsidR="007434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degvielas tvertn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434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maina 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</w:t>
      </w:r>
      <w:r w:rsidR="007434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lietojumu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to uzstāda citā vietā, nekā to paredzējis ražotājs;</w:t>
      </w:r>
    </w:p>
    <w:p w14:paraId="743D7764" w14:textId="341149C3" w:rsidR="005F0093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traktortehnikai uzstāda vai demontē mehānismu kompleksu</w:t>
      </w:r>
      <w:r w:rsidR="004D41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D439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</w:t>
      </w:r>
      <w:r w:rsidR="004E1D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oši</w:t>
      </w:r>
      <w:r w:rsidR="009D439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</w:t>
      </w:r>
      <w:r w:rsidR="004E1D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9D439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4E1D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D439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mašīnu drošību,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tād</w:t>
      </w:r>
      <w:r w:rsidR="00EF0D8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jādi mainot traktortehnikas vispārējos gabarītus, masu un funkcionalit</w:t>
      </w:r>
      <w:r w:rsidR="004D41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āti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D41C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2BCFD53" w14:textId="1540B3CF" w:rsidR="00BA0A1F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A0D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mai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na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6C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papildina 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03D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DD5D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to mehānismu kompleksu konstrukcij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E170240" w14:textId="21F4D202" w:rsidR="00342DC3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342DC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42DC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oriģinālā tilta vietā uzstāda rūpnieciski izgatavotu </w:t>
      </w:r>
      <w:r w:rsidR="00DB455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cita transportlīdzekļa </w:t>
      </w:r>
      <w:r w:rsidR="00342DC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tiltu;</w:t>
      </w:r>
    </w:p>
    <w:p w14:paraId="4C068518" w14:textId="77AB28C2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maina šasijas </w:t>
      </w:r>
      <w:r w:rsidR="0024601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(rāmja)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konstrukci</w:t>
      </w:r>
      <w:r w:rsidR="00EC3B5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ju, tādējādi mainot arī traktortehnikas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vispārējos gabarītus;</w:t>
      </w:r>
    </w:p>
    <w:p w14:paraId="312CC68E" w14:textId="7C479AD3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traktortehniku aprīko un pielāgo darbam mežā;</w:t>
      </w:r>
    </w:p>
    <w:p w14:paraId="364D1C63" w14:textId="620B96B3" w:rsidR="006945A1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434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945A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traktortehniku pārbūvē par kokvedēju;</w:t>
      </w:r>
    </w:p>
    <w:p w14:paraId="34842B50" w14:textId="71A12937" w:rsidR="001E6CA9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434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F4F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traktortehnikas </w:t>
      </w:r>
      <w:r w:rsidR="00655F2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motoru nomaina pret cit</w:t>
      </w:r>
      <w:r w:rsidR="0079327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as jaudas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6C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markas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motoru</w:t>
      </w:r>
      <w:r w:rsidR="0079327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1F1091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4" w:name="p15"/>
      <w:bookmarkStart w:id="35" w:name="p-521873"/>
      <w:bookmarkEnd w:id="34"/>
      <w:bookmarkEnd w:id="35"/>
    </w:p>
    <w:p w14:paraId="6C0C36C6" w14:textId="4EB71B2A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Traktortehnikas piekabei otrās</w:t>
      </w:r>
      <w:r w:rsidR="00D705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trešās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kategorijas pārbūvi veic, ja:</w:t>
      </w:r>
    </w:p>
    <w:p w14:paraId="2B9E4D81" w14:textId="619A0195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.1. maina sakabes ierīces konstrukciju;</w:t>
      </w:r>
    </w:p>
    <w:p w14:paraId="73102633" w14:textId="6C3B9D79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.2. maina bremžu iekārtu</w:t>
      </w:r>
      <w:r w:rsidR="00661CC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66351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konstrukcij</w:t>
      </w:r>
      <w:r w:rsidR="00661CC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9E8DFC" w14:textId="46151DD2" w:rsidR="00663516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6351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D42CD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351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maina tilta novietojumu;</w:t>
      </w:r>
    </w:p>
    <w:p w14:paraId="0FB961FB" w14:textId="482969BF" w:rsidR="00BA0A1F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 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piekabei uzstāda vai demontē mehānismu kompleksus atbilst</w:t>
      </w:r>
      <w:r w:rsidR="004E1D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oši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</w:t>
      </w:r>
      <w:r w:rsidR="004E1D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4E1D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mašīnu drošību, tād</w:t>
      </w:r>
      <w:r w:rsidR="00EF0D8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jādi mainot piekabes vispārējos gabarītus, masu un funkcionalitāti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5F084D1" w14:textId="6050C133" w:rsidR="00BA0A1F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B02E3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.5. </w:t>
      </w:r>
      <w:r w:rsidR="00AA0D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mai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na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403D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DD5D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to mehānismu kompleksu konstrukcij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BA0A1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5771842" w14:textId="15109AB2" w:rsidR="005F0093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maina piekabes </w:t>
      </w:r>
      <w:r w:rsidR="00714FA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kravas tilpnes </w:t>
      </w:r>
      <w:r w:rsidR="00692FD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konstrukciju </w:t>
      </w:r>
      <w:r w:rsidR="00D0584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gabarītus</w:t>
      </w:r>
      <w:r w:rsidR="005E30C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9678A6" w14:textId="390B57FC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oriģinālā tilta vietā uzstāda citas kategorijas </w:t>
      </w:r>
      <w:r w:rsidR="00876C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markas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piekabes tiltu;</w:t>
      </w:r>
    </w:p>
    <w:p w14:paraId="209F578A" w14:textId="033B36AB" w:rsidR="006D59CE" w:rsidRPr="009F7FBF" w:rsidRDefault="0006163C" w:rsidP="009F7FBF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B38A1" w:rsidRPr="009F7FBF">
        <w:rPr>
          <w:rFonts w:ascii="Times New Roman" w:hAnsi="Times New Roman" w:cs="Times New Roman"/>
          <w:sz w:val="28"/>
          <w:szCs w:val="28"/>
        </w:rPr>
        <w:t>maina piekabes rāmja konstrukciju vispārējos gabarītus</w:t>
      </w:r>
      <w:r w:rsidR="00CA0171" w:rsidRPr="009F7FBF">
        <w:rPr>
          <w:rFonts w:ascii="Times New Roman" w:hAnsi="Times New Roman" w:cs="Times New Roman"/>
          <w:sz w:val="28"/>
          <w:szCs w:val="28"/>
        </w:rPr>
        <w:t>,</w:t>
      </w:r>
      <w:r w:rsidR="002D1105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6D59CE" w:rsidRPr="009F7FBF">
        <w:rPr>
          <w:rFonts w:ascii="Times New Roman" w:hAnsi="Times New Roman" w:cs="Times New Roman"/>
          <w:sz w:val="28"/>
          <w:szCs w:val="28"/>
          <w:lang w:eastAsia="lv-LV"/>
        </w:rPr>
        <w:t>pagarin</w:t>
      </w:r>
      <w:r w:rsidR="00DA113D" w:rsidRPr="009F7FBF">
        <w:rPr>
          <w:rFonts w:ascii="Times New Roman" w:hAnsi="Times New Roman" w:cs="Times New Roman"/>
          <w:sz w:val="28"/>
          <w:szCs w:val="28"/>
          <w:lang w:eastAsia="lv-LV"/>
        </w:rPr>
        <w:t>ot vai saīsinot</w:t>
      </w:r>
      <w:r w:rsidR="006D59CE" w:rsidRPr="009F7FBF">
        <w:rPr>
          <w:rFonts w:ascii="Times New Roman" w:hAnsi="Times New Roman" w:cs="Times New Roman"/>
          <w:sz w:val="28"/>
          <w:szCs w:val="28"/>
          <w:lang w:eastAsia="lv-LV"/>
        </w:rPr>
        <w:t xml:space="preserve"> piekabes rāmi;</w:t>
      </w:r>
    </w:p>
    <w:p w14:paraId="1BEE1DCE" w14:textId="11ACE29D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piekabi </w:t>
      </w:r>
      <w:r w:rsidR="00BB57B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pārbūvē par kravas pašizgāzēju;</w:t>
      </w:r>
    </w:p>
    <w:p w14:paraId="18FA250E" w14:textId="307E661F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piekabi pārbūvē par kokvedēja piekabi;</w:t>
      </w:r>
    </w:p>
    <w:p w14:paraId="49CCE492" w14:textId="7C208FDF" w:rsidR="001E6CA9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piekabi pārbūvē par cisternu</w:t>
      </w:r>
      <w:r w:rsidR="001E6C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F6C4CEC" w14:textId="083C4B56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1E6C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F009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A636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E6C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656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piekabi pārbūvē</w:t>
      </w:r>
      <w:r w:rsidR="001E6C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platformu.</w:t>
      </w:r>
    </w:p>
    <w:p w14:paraId="10CB53A9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42D4AE" w14:textId="43DE92B3" w:rsidR="00F85AB7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16</w:t>
      </w:r>
      <w:r w:rsidR="00473A1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85AB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Rūpnieciski ražotu konstrukciju, mezglu vai agregātu aizvieto ar saderīgu individuāli izgatavotu konstrukciju, mezglu vai agregātu, k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F85AB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papildina vai uzlabo t</w:t>
      </w:r>
      <w:r w:rsidR="0090147A">
        <w:rPr>
          <w:rFonts w:ascii="Times New Roman" w:eastAsia="Times New Roman" w:hAnsi="Times New Roman" w:cs="Times New Roman"/>
          <w:sz w:val="28"/>
          <w:szCs w:val="28"/>
          <w:lang w:eastAsia="lv-LV"/>
        </w:rPr>
        <w:t>raktortehnikas vai tās piekabes</w:t>
      </w:r>
      <w:r w:rsidR="00F85AB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lietošanas iespējas.</w:t>
      </w:r>
    </w:p>
    <w:p w14:paraId="63552AB9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36" w:name="n6"/>
      <w:bookmarkEnd w:id="36"/>
    </w:p>
    <w:p w14:paraId="2816FE86" w14:textId="62BD5E3A" w:rsidR="006D59CE" w:rsidRPr="009F7FBF" w:rsidRDefault="00D8351E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V. Otrās</w:t>
      </w:r>
      <w:r w:rsidR="00866A8C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D59CE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kategorijas pārbūves kārtība</w:t>
      </w:r>
    </w:p>
    <w:p w14:paraId="5554DB1D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7" w:name="p16"/>
      <w:bookmarkStart w:id="38" w:name="p-521875"/>
      <w:bookmarkStart w:id="39" w:name="p17"/>
      <w:bookmarkStart w:id="40" w:name="p-521876"/>
      <w:bookmarkEnd w:id="37"/>
      <w:bookmarkEnd w:id="38"/>
      <w:bookmarkEnd w:id="39"/>
      <w:bookmarkEnd w:id="40"/>
    </w:p>
    <w:p w14:paraId="13254501" w14:textId="7F433B97" w:rsidR="00A13D71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Otrās kategorijas pārbūv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 ir atļauta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147A">
        <w:rPr>
          <w:rFonts w:ascii="Times New Roman" w:eastAsia="Times New Roman" w:hAnsi="Times New Roman" w:cs="Times New Roman"/>
          <w:sz w:val="28"/>
          <w:szCs w:val="28"/>
          <w:lang w:eastAsia="lv-LV"/>
        </w:rPr>
        <w:t>bez iepriekšēja</w:t>
      </w:r>
      <w:r w:rsidR="00257A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 saskaņošanas</w:t>
      </w:r>
      <w:r w:rsidR="0047337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7A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ievērojot šo noteikum</w:t>
      </w:r>
      <w:r w:rsidR="00DD5D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57A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85BA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B21C5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minēt</w:t>
      </w:r>
      <w:r w:rsidR="00DD5D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57A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būtisk</w:t>
      </w:r>
      <w:r w:rsidR="00257A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tehnisk</w:t>
      </w:r>
      <w:r w:rsidR="00257A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</w:t>
      </w:r>
      <w:r w:rsidR="00257AD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4E3B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otrās kategorijas pārbūvei</w:t>
      </w:r>
      <w:r w:rsidR="0064287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366D48F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43F7E7" w14:textId="20FBD28A" w:rsidR="006D59CE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</w:t>
      </w:r>
      <w:r w:rsidR="0008067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otrās kategorijas 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</w:t>
      </w:r>
      <w:r w:rsidR="007379C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tehniskās ekspertīzes veikšanas</w:t>
      </w:r>
      <w:r w:rsidR="000D0AF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71C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ās piekabes 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īpašnieks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(turētājs) </w:t>
      </w:r>
      <w:r w:rsidR="004B710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institūcijā</w:t>
      </w:r>
      <w:r w:rsidR="000A048F" w:rsidRPr="009F7FBF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</w:t>
      </w:r>
      <w:r w:rsidR="0082060D" w:rsidRPr="009F7FBF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dokumentus</w:t>
      </w:r>
      <w:r w:rsidR="000D0AF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9CA1847" w14:textId="32B6611C" w:rsidR="00C64F9B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iesniegumu </w:t>
      </w:r>
      <w:r w:rsidR="00D8351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otrās kategorijas 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 (iesnieguma veidlapas paraugs –</w:t>
      </w:r>
      <w:r w:rsidR="00F74A9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710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institūcijas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tīmekļa vietnē), norādot tajā šo noteikumu </w:t>
      </w:r>
      <w:r w:rsidR="00AB2A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minēto informāciju;</w:t>
      </w:r>
      <w:r w:rsidR="00C64F9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807F31F" w14:textId="5C998F94" w:rsidR="00D83D67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AA098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tehnisk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dokumentāciju</w:t>
      </w:r>
      <w:r w:rsidR="002D219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norādot tajā šo noteikumu </w:t>
      </w:r>
      <w:r w:rsidR="00AB2AA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B2F3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minēto informāciju</w:t>
      </w:r>
      <w:r w:rsidR="000435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04E7DA2" w14:textId="20A087A6" w:rsidR="00043550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1" w:name="p18"/>
      <w:bookmarkStart w:id="42" w:name="p-521877"/>
      <w:bookmarkEnd w:id="41"/>
      <w:bookmarkEnd w:id="42"/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D83D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83D6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0077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deklarāciju par pārbūvētās traktortehnikas vai tās piekabes</w:t>
      </w:r>
      <w:r w:rsidR="0080077A" w:rsidRPr="009F7FBF" w:rsidDel="003A3C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0077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piederību (</w:t>
      </w:r>
      <w:hyperlink r:id="rId10" w:anchor="piel6" w:tgtFrame="_blank" w:history="1">
        <w:r w:rsidR="00B4773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6. </w:t>
        </w:r>
        <w:r w:rsidR="0080077A" w:rsidRPr="009F7FB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="0080077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) un īpašuma tiesības apliecinoša dokumenta kopiju</w:t>
      </w:r>
      <w:r w:rsidR="00F71B7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0077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3D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DA3FC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ās piekabes</w:t>
      </w:r>
      <w:r w:rsidR="003A3C98" w:rsidRPr="009F7FBF" w:rsidDel="003A3C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4CC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identifikācijas </w:t>
      </w:r>
      <w:r w:rsidR="00DA3FC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numurs nav nosakāms. </w:t>
      </w:r>
    </w:p>
    <w:p w14:paraId="0AF53071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3A273D" w14:textId="55D3DC79" w:rsidR="00DA3FC8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0435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A3FC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0435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0435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D8428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4355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D8428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minētajā gadījumā 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piekabe</w:t>
      </w:r>
      <w:r w:rsidR="00D748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3FC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faktiski atbilst iesniegtaj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DA3FC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os norādītajai informācijai</w:t>
      </w:r>
      <w:r w:rsidR="00DA3FC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B710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inspicēšanas institūcija </w:t>
      </w:r>
      <w:r w:rsidR="00DA3FC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un iekaļ jaunu </w:t>
      </w:r>
      <w:r w:rsidR="00624CC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identifikācijas </w:t>
      </w:r>
      <w:r w:rsidR="006C3C3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numuru.</w:t>
      </w:r>
    </w:p>
    <w:p w14:paraId="7B502541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3" w:name="p19"/>
      <w:bookmarkStart w:id="44" w:name="p-521878"/>
      <w:bookmarkEnd w:id="43"/>
      <w:bookmarkEnd w:id="44"/>
    </w:p>
    <w:p w14:paraId="10214E62" w14:textId="59D38512" w:rsidR="0043373F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C15B2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piecu darbdienu laikā pēc šo noteikumu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D91B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D91B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1B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saņemšanas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ās piekabes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īpašnieku (turētāj</w:t>
      </w:r>
      <w:r w:rsidR="00B363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91B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vienojas par 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pārbūvētā</w:t>
      </w:r>
      <w:r w:rsidR="00B363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092A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ās piekabes</w:t>
      </w:r>
      <w:r w:rsidR="003A3C98" w:rsidRPr="009F7FBF" w:rsidDel="003A3C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1B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tehniskās 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ekspertīzes veikšanas </w:t>
      </w:r>
      <w:r w:rsidR="0060174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laiku 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un viet</w:t>
      </w:r>
      <w:r w:rsidR="003136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337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CB23662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8662BC" w14:textId="7651EBC6" w:rsidR="00552E7B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C15B2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345A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3A3C98" w:rsidRPr="009F7FBF" w:rsidDel="003A3C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6DF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īpašnieks </w:t>
      </w:r>
      <w:r w:rsidR="00B66D5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(turētājs) </w:t>
      </w:r>
      <w:r w:rsidR="00466DF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uzrāda pārbūvēto </w:t>
      </w:r>
      <w:r w:rsidR="00B66D5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traktortehniku vai tās piekabi</w:t>
      </w:r>
      <w:r w:rsidR="00466DF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institūcijai</w:t>
      </w:r>
      <w:r w:rsidR="001B593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3B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tehniskās </w:t>
      </w:r>
      <w:r w:rsidR="00466DF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ekspertīze</w:t>
      </w:r>
      <w:r w:rsidR="00B66D5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 veikšanai</w:t>
      </w:r>
      <w:r w:rsidR="00D05F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66DF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BDD2C89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62CC6A" w14:textId="016171C4" w:rsidR="009421FC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tehniskās ekspertīzes laikā:</w:t>
      </w:r>
    </w:p>
    <w:p w14:paraId="3148EF20" w14:textId="032E1DBA" w:rsidR="009421FC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AA1E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veic indikat</w:t>
      </w:r>
      <w:r w:rsidR="00E2578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īv</w:t>
      </w:r>
      <w:r w:rsidR="00AA1E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us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mērījumus</w:t>
      </w:r>
      <w:r w:rsidR="00AA1E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vērtē 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pārbūvētā</w:t>
      </w:r>
      <w:r w:rsidR="00AA1E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D83D67" w:rsidRPr="009F7FBF" w:rsidDel="00D83D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atbilstību iesniegtajai tehniskajai dokumentāc</w:t>
      </w:r>
      <w:r w:rsidR="002D219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ijai un šo noteikumu prasībām;</w:t>
      </w:r>
    </w:p>
    <w:p w14:paraId="560A78B0" w14:textId="058B55A3" w:rsidR="009421FC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</w:t>
      </w:r>
      <w:r w:rsidR="0090488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pirmās kategorijas pārbūves veidus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šāda pārbūve ir veikta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reizē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otrās kategorijas pārbūvi;</w:t>
      </w:r>
    </w:p>
    <w:p w14:paraId="0403010E" w14:textId="1B12ED15" w:rsidR="009421FC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sagatavo tehniskās ekspertīzes 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ziņojum</w:t>
      </w:r>
      <w:r w:rsidR="00BF7D5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divos eksemplāros. V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ien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eksemplār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atstāj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glabāšanā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institūcijas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arhīvā, bet otru eksemplāru nodod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D83D67" w:rsidRPr="009F7FBF" w:rsidDel="00D83D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21F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īpašniekam (turētājam).</w:t>
      </w:r>
    </w:p>
    <w:p w14:paraId="1F0262EE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356D55" w14:textId="2D70CC22" w:rsidR="00A62C19" w:rsidRPr="009F7FBF" w:rsidRDefault="0006163C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Ja</w:t>
      </w:r>
      <w:r w:rsidR="001F13AE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BB3B5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otrās kategorijas 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 </w:t>
      </w:r>
      <w:r w:rsidR="005A7E8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veikta atbilstoši šo noteikumu prasībām,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inspicēšanas institūcija</w:t>
      </w:r>
      <w:r w:rsidR="008B4D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1B7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piecu</w:t>
      </w:r>
      <w:r w:rsidR="001D222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</w:t>
      </w:r>
      <w:r w:rsidR="008E66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D222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 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izsniedz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</w:t>
      </w:r>
      <w:r w:rsidR="0058337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D83D67" w:rsidRPr="009F7FBF" w:rsidDel="00D83D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īpašniekam</w:t>
      </w:r>
      <w:r w:rsidR="0040335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(turētājam)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6C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atzinumu</w:t>
      </w:r>
      <w:r w:rsidR="00A746C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pārbūvētās </w:t>
      </w:r>
      <w:r w:rsidR="001938F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F94A58" w:rsidRPr="009F7FBF" w:rsidDel="00F94A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8351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otrās kategorijas </w:t>
      </w:r>
      <w:r w:rsidR="00A62C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prasībām (7. pielikums).</w:t>
      </w:r>
    </w:p>
    <w:p w14:paraId="399A122A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6C96D" w14:textId="7156AFD5" w:rsidR="009421FC" w:rsidRPr="009F7FBF" w:rsidRDefault="0006163C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>24</w:t>
      </w:r>
      <w:r w:rsidR="009421FC" w:rsidRPr="009F7FBF">
        <w:rPr>
          <w:rFonts w:ascii="Times New Roman" w:hAnsi="Times New Roman" w:cs="Times New Roman"/>
          <w:sz w:val="28"/>
          <w:szCs w:val="28"/>
        </w:rPr>
        <w:t xml:space="preserve">. Ja tehniskās ekspertīzes </w:t>
      </w:r>
      <w:r w:rsidR="0090147A">
        <w:rPr>
          <w:rFonts w:ascii="Times New Roman" w:hAnsi="Times New Roman" w:cs="Times New Roman"/>
          <w:sz w:val="28"/>
          <w:szCs w:val="28"/>
        </w:rPr>
        <w:t>ziņojum</w:t>
      </w:r>
      <w:r w:rsidR="000746AE" w:rsidRPr="009F7FBF">
        <w:rPr>
          <w:rFonts w:ascii="Times New Roman" w:hAnsi="Times New Roman" w:cs="Times New Roman"/>
          <w:sz w:val="28"/>
          <w:szCs w:val="28"/>
        </w:rPr>
        <w:t xml:space="preserve">ā </w:t>
      </w:r>
      <w:r w:rsidR="009421FC" w:rsidRPr="009F7FBF">
        <w:rPr>
          <w:rFonts w:ascii="Times New Roman" w:hAnsi="Times New Roman" w:cs="Times New Roman"/>
          <w:sz w:val="28"/>
          <w:szCs w:val="28"/>
        </w:rPr>
        <w:t xml:space="preserve">ir norādīta neatbilstība šo noteikumu prasībām, 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890795" w:rsidRPr="009F7FBF" w:rsidDel="00890795">
        <w:rPr>
          <w:rFonts w:ascii="Times New Roman" w:hAnsi="Times New Roman" w:cs="Times New Roman"/>
          <w:sz w:val="28"/>
          <w:szCs w:val="28"/>
        </w:rPr>
        <w:t xml:space="preserve"> </w:t>
      </w:r>
      <w:r w:rsidR="009421FC" w:rsidRPr="009F7FBF">
        <w:rPr>
          <w:rFonts w:ascii="Times New Roman" w:hAnsi="Times New Roman" w:cs="Times New Roman"/>
          <w:sz w:val="28"/>
          <w:szCs w:val="28"/>
        </w:rPr>
        <w:t>īpaš</w:t>
      </w:r>
      <w:r w:rsidR="00B47738">
        <w:rPr>
          <w:rFonts w:ascii="Times New Roman" w:hAnsi="Times New Roman" w:cs="Times New Roman"/>
          <w:sz w:val="28"/>
          <w:szCs w:val="28"/>
        </w:rPr>
        <w:t>nieks (turētājs) viena kalendāra</w:t>
      </w:r>
      <w:r w:rsidR="009421FC" w:rsidRPr="009F7FBF">
        <w:rPr>
          <w:rFonts w:ascii="Times New Roman" w:hAnsi="Times New Roman" w:cs="Times New Roman"/>
          <w:sz w:val="28"/>
          <w:szCs w:val="28"/>
        </w:rPr>
        <w:t xml:space="preserve"> mēneša laikā novērš konstatēto neatbilstību un 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traktortehniku vai tās piekabi</w:t>
      </w:r>
      <w:r w:rsidR="0082060D" w:rsidRPr="009F7FBF" w:rsidDel="00890795">
        <w:rPr>
          <w:rFonts w:ascii="Times New Roman" w:hAnsi="Times New Roman" w:cs="Times New Roman"/>
          <w:sz w:val="28"/>
          <w:szCs w:val="28"/>
        </w:rPr>
        <w:t xml:space="preserve"> </w:t>
      </w:r>
      <w:r w:rsidR="009421FC" w:rsidRPr="009F7FBF">
        <w:rPr>
          <w:rFonts w:ascii="Times New Roman" w:hAnsi="Times New Roman" w:cs="Times New Roman"/>
          <w:sz w:val="28"/>
          <w:szCs w:val="28"/>
        </w:rPr>
        <w:t>atkārtoti uzrāda tehniskajai ekspertīzei.</w:t>
      </w:r>
    </w:p>
    <w:p w14:paraId="66B79698" w14:textId="77777777" w:rsidR="009F7FBF" w:rsidRDefault="009F7FBF" w:rsidP="009F7FBF">
      <w:pPr>
        <w:pStyle w:val="BodyTex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5" w:name="p-226424"/>
      <w:bookmarkStart w:id="46" w:name="p44"/>
      <w:bookmarkStart w:id="47" w:name="p-226425"/>
      <w:bookmarkStart w:id="48" w:name="p45"/>
      <w:bookmarkStart w:id="49" w:name="p-226426"/>
      <w:bookmarkStart w:id="50" w:name="p46"/>
      <w:bookmarkStart w:id="51" w:name="p20"/>
      <w:bookmarkStart w:id="52" w:name="p-521879"/>
      <w:bookmarkStart w:id="53" w:name="p21"/>
      <w:bookmarkStart w:id="54" w:name="p-521880"/>
      <w:bookmarkStart w:id="55" w:name="p22"/>
      <w:bookmarkStart w:id="56" w:name="p-521881"/>
      <w:bookmarkStart w:id="57" w:name="p23"/>
      <w:bookmarkStart w:id="58" w:name="p-521882"/>
      <w:bookmarkStart w:id="59" w:name="p24"/>
      <w:bookmarkStart w:id="60" w:name="p-521883"/>
      <w:bookmarkStart w:id="61" w:name="p25"/>
      <w:bookmarkStart w:id="62" w:name="p-521884"/>
      <w:bookmarkStart w:id="63" w:name="p26"/>
      <w:bookmarkStart w:id="64" w:name="p-52188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2F1354E9" w14:textId="06C2AF68" w:rsidR="00493C10" w:rsidRPr="009F7FBF" w:rsidRDefault="00F71B79" w:rsidP="009F7FBF">
      <w:pPr>
        <w:pStyle w:val="BodyTex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6163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>Pēc šo noteikumu 2</w:t>
      </w:r>
      <w:r w:rsidR="0006163C" w:rsidRPr="009F7F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773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 xml:space="preserve">punktā minētā atzinuma saņemšanas traktortehnikas vai </w:t>
      </w:r>
      <w:r w:rsidR="008E0EE2" w:rsidRPr="009F7FBF">
        <w:rPr>
          <w:rFonts w:ascii="Times New Roman" w:eastAsia="Times New Roman" w:hAnsi="Times New Roman" w:cs="Times New Roman"/>
          <w:sz w:val="28"/>
          <w:szCs w:val="28"/>
        </w:rPr>
        <w:t xml:space="preserve">tās 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 xml:space="preserve">piekabes īpašnieks (turētājs)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aģentūrā 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>reģistrē pārbūves uzskaites tehniskos datus traktortehnikas un tās piekabj</w:t>
      </w:r>
      <w:r w:rsidR="00B47738">
        <w:rPr>
          <w:rFonts w:ascii="Times New Roman" w:eastAsia="Times New Roman" w:hAnsi="Times New Roman" w:cs="Times New Roman"/>
          <w:sz w:val="28"/>
          <w:szCs w:val="28"/>
        </w:rPr>
        <w:t>u reģistrācijas jomu regulējoš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>os normatīvajos aktos noteiktajā kārtībā un termiņā. Traktortehnikas vai automobiļa piekabes īpašnieks (turētājs) atkārtoti veic šo noteikumu 1</w:t>
      </w:r>
      <w:r w:rsidR="0006163C" w:rsidRPr="009F7F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73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 xml:space="preserve">punktā minētās darbības, ja viņš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aģentūrā 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>nereģistrē pārbūves uzskaites tehniskos datus</w:t>
      </w:r>
      <w:r w:rsidR="00460191" w:rsidRPr="009F7FBF">
        <w:rPr>
          <w:rFonts w:ascii="Times New Roman" w:eastAsia="Times New Roman" w:hAnsi="Times New Roman" w:cs="Times New Roman"/>
          <w:sz w:val="28"/>
          <w:szCs w:val="28"/>
        </w:rPr>
        <w:t xml:space="preserve"> noteiktajā termiņā</w:t>
      </w:r>
      <w:r w:rsidR="00493C10" w:rsidRPr="009F7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92E0C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65" w:name="n7"/>
      <w:bookmarkEnd w:id="65"/>
    </w:p>
    <w:p w14:paraId="235AD5B0" w14:textId="6CB0DAF7" w:rsidR="006D59CE" w:rsidRPr="009F7FBF" w:rsidRDefault="006D59CE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VI. Trešās kategorijas pārbūves kārtība</w:t>
      </w:r>
    </w:p>
    <w:p w14:paraId="5D083A41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6" w:name="p27"/>
      <w:bookmarkStart w:id="67" w:name="p-521887"/>
      <w:bookmarkStart w:id="68" w:name="p28"/>
      <w:bookmarkStart w:id="69" w:name="p-521888"/>
      <w:bookmarkStart w:id="70" w:name="p29"/>
      <w:bookmarkStart w:id="71" w:name="p-521889"/>
      <w:bookmarkStart w:id="72" w:name="p30"/>
      <w:bookmarkStart w:id="73" w:name="p-521890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5E2396D" w14:textId="1463C99F" w:rsidR="00E92AB6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BC7AB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Trešās kategorijas pārbūvi </w:t>
      </w:r>
      <w:r w:rsidR="00C63F1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BC7AB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veikt Latvijā reģistrēta privāto tiesību juridiskā persona, kas tirgū to piedāvā kā pakalpojumu</w:t>
      </w:r>
      <w:r w:rsidR="00492A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</w:t>
      </w:r>
      <w:r w:rsidR="00196AA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E77FE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92A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uzņēmums)</w:t>
      </w:r>
      <w:r w:rsidR="00BC7AB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FAFBCC9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5174F9" w14:textId="0488BE76" w:rsidR="00CA2EB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E970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A2EB8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30527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</w:t>
      </w:r>
      <w:r w:rsidR="003D50D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trešās kategorijas </w:t>
      </w:r>
      <w:r w:rsidR="0030527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uzsākšanas </w:t>
      </w:r>
      <w:r w:rsidR="00D51D2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uzņēmums</w:t>
      </w:r>
      <w:r w:rsidR="00B472E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733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katru sērijveida pārbūvi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institūcijā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dokumentus:</w:t>
      </w:r>
    </w:p>
    <w:p w14:paraId="1D01423C" w14:textId="0FFDD177" w:rsidR="00CA2EB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.1. iesniegumu par trešās kategorijas pārbūvi (iesnieguma veidlapas paraugs –</w:t>
      </w:r>
      <w:r w:rsidR="001B710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institūcijas</w:t>
      </w:r>
      <w:r w:rsidR="00177E9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vietnē), norādot tajā šo noteikumu </w:t>
      </w:r>
      <w:r w:rsidR="00085BA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minēto informāciju;</w:t>
      </w:r>
    </w:p>
    <w:p w14:paraId="5456C01A" w14:textId="38B3937E" w:rsidR="00CA2EB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177E9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tehnisko projektu </w:t>
      </w:r>
      <w:r w:rsidR="00177E9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(divos eksemplāros), 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norādot tajā šo noteikumu </w:t>
      </w:r>
      <w:r w:rsidR="00085BA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2060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minēto informāciju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148A27" w14:textId="5C2E13DA" w:rsidR="00CA2EB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.3. pilnvaru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</w:t>
      </w:r>
      <w:r w:rsidR="00B4066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B4066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uzvārd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amat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 būs tiesīga parakstīt</w:t>
      </w:r>
      <w:r w:rsidR="00BB57B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7D5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</w:t>
      </w:r>
      <w:r w:rsidR="00204F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BB57B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pārbūvēt</w:t>
      </w:r>
      <w:r w:rsidR="00302DF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45A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E8182D" w:rsidRPr="009F7FBF" w:rsidDel="00E818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04F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atbilstību trešās kategorijas pārbūves prasībām (</w:t>
      </w:r>
      <w:r w:rsidR="00F71B7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04F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71B7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</w:t>
      </w:r>
      <w:r w:rsidR="00204F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parakst</w:t>
      </w:r>
      <w:r w:rsidR="00204F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A2EB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paraugu.</w:t>
      </w:r>
    </w:p>
    <w:p w14:paraId="33EA3773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C9FCDE" w14:textId="5EB88F8C" w:rsidR="0063342C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B453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 darbdienu laikā </w:t>
      </w:r>
      <w:r w:rsidR="006334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 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dokumentus</w:t>
      </w:r>
      <w:r w:rsidR="00302DF6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apseko pārbūves uzņēmumu</w:t>
      </w:r>
      <w:r w:rsidR="006334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pieņem lēmumu par pārbūves tehniskā projekta saskaņošanu vai saskaņošanas atteikumu. Tehniskais projekts netiek saskaņots, ja tas neatbilst šo no</w:t>
      </w:r>
      <w:r w:rsidR="0090147A">
        <w:rPr>
          <w:rFonts w:ascii="Times New Roman" w:eastAsia="Times New Roman" w:hAnsi="Times New Roman" w:cs="Times New Roman"/>
          <w:sz w:val="28"/>
          <w:szCs w:val="28"/>
          <w:lang w:eastAsia="lv-LV"/>
        </w:rPr>
        <w:t>teikumu 3. </w:t>
      </w:r>
      <w:r w:rsidR="006334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noteiktajām būtiskajām tehniskajām prasībām trešās kategorijas pārbūvei.</w:t>
      </w:r>
    </w:p>
    <w:p w14:paraId="3B5DF4BE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35DEC5" w14:textId="046421F0" w:rsidR="00CC0259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29</w:t>
      </w:r>
      <w:r w:rsidR="000268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="000268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apseko pārbūves uzņēmumu</w:t>
      </w:r>
      <w:r w:rsidR="00DB45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694E9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pārliecinās</w:t>
      </w:r>
      <w:r w:rsidR="00B4053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tā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gatav</w:t>
      </w:r>
      <w:r w:rsidR="00B4053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ību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veikt nepieciešamos pasākumus un procedūras</w:t>
      </w:r>
      <w:r w:rsidR="00DB455E">
        <w:rPr>
          <w:rFonts w:ascii="Times New Roman" w:eastAsia="Times New Roman" w:hAnsi="Times New Roman" w:cs="Times New Roman"/>
          <w:sz w:val="28"/>
          <w:szCs w:val="28"/>
          <w:lang w:eastAsia="lv-LV"/>
        </w:rPr>
        <w:t>, lai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efektīvi </w:t>
      </w:r>
      <w:r w:rsidR="00F074FB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kontrolētu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ējamās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atbilstīb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tehnisk</w:t>
      </w:r>
      <w:r w:rsidR="00694E9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674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</w:t>
      </w:r>
      <w:r w:rsidR="00694E9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C025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prasībām.</w:t>
      </w:r>
    </w:p>
    <w:p w14:paraId="1E82FF2F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7D2693" w14:textId="7BFF03ED" w:rsidR="000B3D5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2C487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pārbūves tehnisk</w:t>
      </w:r>
      <w:r w:rsidR="00842F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AF7F1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011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</w:t>
      </w:r>
      <w:r w:rsidR="00842F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B229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konstatē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neatbilstību</w:t>
      </w:r>
      <w:r w:rsidR="0013780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prasībām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E77FE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uzņēmums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novērš</w:t>
      </w:r>
      <w:r w:rsidR="00D83F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268B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izdarot 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attiecīgas izmaiņas pārbūves tehniskajā projektā</w:t>
      </w:r>
      <w:r w:rsidR="00D83F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0D32D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atkārtoti 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saskaņo ar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institūciju</w:t>
      </w:r>
      <w:r w:rsidR="000B3D5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2845F9B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E7F7E2" w14:textId="0C1FB1F7" w:rsidR="00656830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E970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Pēc saskaņošanas viens pārbūves tehniskā projekta eksemplārs paliek glabāšanā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institūcijas</w:t>
      </w:r>
      <w:r w:rsidR="00E970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arhīvā, bet otru eksemplāru nodod </w:t>
      </w:r>
      <w:r w:rsidR="00492AD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uzņēmumam</w:t>
      </w:r>
      <w:r w:rsidR="00E970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B547342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047C8D" w14:textId="57EE5624" w:rsidR="002C3969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85581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03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="002C396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83FA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piecu</w:t>
      </w:r>
      <w:r w:rsidR="0065683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laikā pēc </w:t>
      </w:r>
      <w:r w:rsidR="00FD2A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tehniskā projekta saskaņošanas</w:t>
      </w:r>
      <w:r w:rsidR="00B55CA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pārbūves uzņēmumam</w:t>
      </w:r>
      <w:r w:rsidR="00DE55F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396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izsniedz </w:t>
      </w:r>
      <w:r w:rsidR="00D9770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atzinumu</w:t>
      </w:r>
      <w:r w:rsidR="00F910D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A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2C396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uzņēmuma </w:t>
      </w:r>
      <w:r w:rsidR="00FD2A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</w:t>
      </w:r>
      <w:r w:rsidR="00B345A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E8182D" w:rsidRPr="009F7FBF" w:rsidDel="00E818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396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trešās ka</w:t>
      </w:r>
      <w:r w:rsidR="008D1C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tegorijas</w:t>
      </w:r>
      <w:r w:rsidR="00924F7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sērijas </w:t>
      </w:r>
      <w:r w:rsidR="008D1C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</w:t>
      </w:r>
      <w:r w:rsidR="00FD2A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veikšanai</w:t>
      </w:r>
      <w:r w:rsidR="008D1C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(9</w:t>
      </w:r>
      <w:r w:rsidR="002C396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pielikums).</w:t>
      </w:r>
    </w:p>
    <w:p w14:paraId="01D67C6E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3381F6" w14:textId="56D7656F" w:rsidR="008609C1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Pārbūves uzņēmums pēc </w:t>
      </w:r>
      <w:r w:rsidR="002B489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atzinuma </w:t>
      </w:r>
      <w:r w:rsidR="009E013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saņemšanas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50DAD76" w14:textId="2B17A1BD" w:rsidR="008609C1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B55CA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</w:t>
      </w:r>
      <w:r w:rsidR="008D1C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 veic saskaņā ar šo noteikumu 3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minētajām būtiskajām tehniskajām prasībām </w:t>
      </w:r>
      <w:r w:rsidR="0077394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trešās kategorijas pārbūvei 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atbilstoši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sertificēšanas institūcijā 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saskaņotajam pārbūves tehniskajam projektam (</w:t>
      </w:r>
      <w:r w:rsidR="008D1C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</w:t>
      </w:r>
      <w:r w:rsidR="00DC287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8C45246" w14:textId="67308CBE" w:rsidR="008609C1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.2. nodrošina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pārbūvēt</w:t>
      </w:r>
      <w:r w:rsidR="00D2316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atbilstību pārbūves tehniskā projekta prasībām;</w:t>
      </w:r>
    </w:p>
    <w:p w14:paraId="3E950911" w14:textId="141F0606" w:rsidR="008609C1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D1C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veic paškontroli pārbūves procesā;</w:t>
      </w:r>
    </w:p>
    <w:p w14:paraId="7689AF82" w14:textId="50986A0D" w:rsidR="008609C1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D1CCF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uzskaita veikto pārbaužu rezultātus, fiksējot laiku, vietu un konstatētās neatbilstības, un nodrošina to glabāšanu vismaz trīs gadus un pieejamību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institūcijai</w:t>
      </w:r>
      <w:r w:rsidR="008609C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tās pieprasījuma. </w:t>
      </w:r>
    </w:p>
    <w:p w14:paraId="1C702616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A81C08" w14:textId="6D845062" w:rsidR="009C2A80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34</w:t>
      </w:r>
      <w:r w:rsidR="009C2A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8477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uzņēmums izsniedz apliecinājumu</w:t>
      </w:r>
      <w:r w:rsidR="00D2316B" w:rsidRPr="009F7FBF" w:rsidDel="00D231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6C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par pārbūvētā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E6C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</w:t>
      </w:r>
      <w:r w:rsidR="00F65C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vai tās piekabes</w:t>
      </w:r>
      <w:r w:rsidR="00D2316B" w:rsidRPr="009F7FBF" w:rsidDel="00D231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6C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trešās kategorijas </w:t>
      </w:r>
      <w:r w:rsidR="000746A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sērijas </w:t>
      </w:r>
      <w:r w:rsidR="005E6C2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prasībām</w:t>
      </w:r>
      <w:r w:rsidR="009C2A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F0164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C2A8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pielikums).</w:t>
      </w:r>
    </w:p>
    <w:p w14:paraId="1571CE39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C3B50D" w14:textId="17CB2C1D" w:rsidR="00EE7023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35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vismaz vienu reizi gadā </w:t>
      </w:r>
      <w:r w:rsidR="00A80F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pārbauda</w:t>
      </w:r>
      <w:r w:rsidR="003F565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pārbūves uzņēmuma ražošanas atbilstīb</w:t>
      </w:r>
      <w:r w:rsidR="00A80FE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pārbaud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5CA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5CA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</w:t>
      </w:r>
      <w:r w:rsidR="00FD6E7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702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izpildi un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EE702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nejauš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E702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atlas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1530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izvēloties paraugus</w:t>
      </w:r>
      <w:r w:rsidR="003941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kuru</w:t>
      </w:r>
      <w:r w:rsidR="0001530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atbilstību pārbūves tehnisk</w:t>
      </w:r>
      <w:r w:rsidR="00ED10D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</w:t>
      </w:r>
      <w:r w:rsidR="00ED10D4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778E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01530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pārbauda pārbūves uzņēmumā vai </w:t>
      </w:r>
      <w:r w:rsidR="00EE702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akreditētā laboratorijā</w:t>
      </w:r>
      <w:r w:rsidR="00F65C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F65C41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test</w:t>
      </w:r>
      <w:r w:rsidR="00F65C41">
        <w:rPr>
          <w:rFonts w:ascii="Times New Roman" w:eastAsia="Times New Roman" w:hAnsi="Times New Roman" w:cs="Times New Roman"/>
          <w:sz w:val="28"/>
          <w:szCs w:val="28"/>
          <w:lang w:eastAsia="lv-LV"/>
        </w:rPr>
        <w:t>u vaidā)</w:t>
      </w:r>
      <w:r w:rsidR="00EE702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415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A011BFA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2DD853" w14:textId="42DF1A0F" w:rsidR="004E396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36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7566BB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sertificēšanas institūcija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konstatē pārbūvētā</w:t>
      </w:r>
      <w:r w:rsidR="00CC148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neatbilstību </w:t>
      </w:r>
      <w:r w:rsidR="000942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</w:t>
      </w:r>
      <w:r w:rsidR="00CC148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144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</w:t>
      </w:r>
      <w:r w:rsidR="00CC148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B144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prasībām vai šo noteikumu prasībām, tad atkarībā no neatbilstības veida veic kādu no šādām darbībām:</w:t>
      </w:r>
    </w:p>
    <w:p w14:paraId="4CD0EB0D" w14:textId="5C4A6238" w:rsidR="004E396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36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izsaka brīdinājumu pārbūves uzņēmumam un nosaka 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datumu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, līdz kuram neatbilstība jānovērš;</w:t>
      </w:r>
    </w:p>
    <w:p w14:paraId="05D63827" w14:textId="19E55C0C" w:rsidR="004E396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36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atzīst par nederīgiem </w:t>
      </w:r>
      <w:r w:rsidR="0086722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uzņēmuma 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izsniegtos </w:t>
      </w:r>
      <w:r w:rsidR="004A1A1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34</w:t>
      </w:r>
      <w:r w:rsidR="004A1A1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1A1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minētos </w:t>
      </w:r>
      <w:r w:rsidR="0088477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apliecinājumus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34EF43" w14:textId="0F08FDE5" w:rsidR="004E396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36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atzīst par nederīgiem </w:t>
      </w:r>
      <w:r w:rsidR="00C963B2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saskaņotos pārbūves tehniskos projektus 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brīdim, kad novērsta neatbilstība šo noteikumu prasībām;</w:t>
      </w:r>
    </w:p>
    <w:p w14:paraId="37CB8E92" w14:textId="09EBA401" w:rsidR="004E3968" w:rsidRPr="009F7FBF" w:rsidRDefault="005A043B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36</w:t>
      </w:r>
      <w:r w:rsidR="004E396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 </w:t>
      </w:r>
      <w:r w:rsidR="002069A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atceļ </w:t>
      </w:r>
      <w:r w:rsidR="0086722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pārbūves uzņēmumam </w:t>
      </w:r>
      <w:r w:rsidR="00BE3D9C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izsniegto</w:t>
      </w:r>
      <w:r w:rsidR="00BE3D9C" w:rsidRPr="009F7FBF" w:rsidDel="00BE3D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1A1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B477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A1A17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</w:t>
      </w:r>
      <w:r w:rsidR="002B4898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atzinumu</w:t>
      </w:r>
      <w:r w:rsidR="0086722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9B134C" w14:textId="77777777" w:rsidR="009F7FBF" w:rsidRDefault="009F7FBF" w:rsidP="009F7FBF">
      <w:pPr>
        <w:pStyle w:val="BodyTex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4" w:name="p47"/>
      <w:bookmarkStart w:id="75" w:name="p-226428"/>
      <w:bookmarkStart w:id="76" w:name="p48"/>
      <w:bookmarkStart w:id="77" w:name="p-226429"/>
      <w:bookmarkEnd w:id="74"/>
      <w:bookmarkEnd w:id="75"/>
      <w:bookmarkEnd w:id="76"/>
      <w:bookmarkEnd w:id="77"/>
    </w:p>
    <w:p w14:paraId="20AE340D" w14:textId="5AA3E405" w:rsidR="005A043B" w:rsidRPr="009F7FBF" w:rsidRDefault="005A043B" w:rsidP="009F7FBF">
      <w:pPr>
        <w:pStyle w:val="BodyText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37</w:t>
      </w:r>
      <w:r w:rsidR="008622CA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47738">
        <w:rPr>
          <w:rFonts w:ascii="Times New Roman" w:eastAsia="Times New Roman" w:hAnsi="Times New Roman" w:cs="Times New Roman"/>
          <w:sz w:val="28"/>
          <w:szCs w:val="28"/>
        </w:rPr>
        <w:t>Pēc šo noteikumu 34. </w:t>
      </w:r>
      <w:r w:rsidRPr="009F7FBF">
        <w:rPr>
          <w:rFonts w:ascii="Times New Roman" w:eastAsia="Times New Roman" w:hAnsi="Times New Roman" w:cs="Times New Roman"/>
          <w:sz w:val="28"/>
          <w:szCs w:val="28"/>
        </w:rPr>
        <w:t xml:space="preserve">punktā minētā atzinuma saņemšanas traktortehnikas vai </w:t>
      </w:r>
      <w:r w:rsidR="008E0EE2" w:rsidRPr="009F7FBF">
        <w:rPr>
          <w:rFonts w:ascii="Times New Roman" w:eastAsia="Times New Roman" w:hAnsi="Times New Roman" w:cs="Times New Roman"/>
          <w:sz w:val="28"/>
          <w:szCs w:val="28"/>
        </w:rPr>
        <w:t xml:space="preserve">tās </w:t>
      </w:r>
      <w:r w:rsidRPr="009F7FBF">
        <w:rPr>
          <w:rFonts w:ascii="Times New Roman" w:eastAsia="Times New Roman" w:hAnsi="Times New Roman" w:cs="Times New Roman"/>
          <w:sz w:val="28"/>
          <w:szCs w:val="28"/>
        </w:rPr>
        <w:t xml:space="preserve">piekabes īpašnieks (turētājs)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aģentūrā </w:t>
      </w:r>
      <w:r w:rsidRPr="009F7FBF">
        <w:rPr>
          <w:rFonts w:ascii="Times New Roman" w:eastAsia="Times New Roman" w:hAnsi="Times New Roman" w:cs="Times New Roman"/>
          <w:sz w:val="28"/>
          <w:szCs w:val="28"/>
        </w:rPr>
        <w:t xml:space="preserve">reģistrē pārbūves uzskaites tehniskos datus traktortehnikas un tās piekabju reģistrācijas jomu regulējošajos normatīvajos aktos noteiktajā kārtībā un termiņā. </w:t>
      </w:r>
    </w:p>
    <w:p w14:paraId="03401D69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78" w:name="p49"/>
      <w:bookmarkStart w:id="79" w:name="p-226430"/>
      <w:bookmarkStart w:id="80" w:name="p50"/>
      <w:bookmarkStart w:id="81" w:name="p-226431"/>
      <w:bookmarkStart w:id="82" w:name="p51"/>
      <w:bookmarkStart w:id="83" w:name="p-226432"/>
      <w:bookmarkStart w:id="84" w:name="n8"/>
      <w:bookmarkEnd w:id="78"/>
      <w:bookmarkEnd w:id="79"/>
      <w:bookmarkEnd w:id="80"/>
      <w:bookmarkEnd w:id="81"/>
      <w:bookmarkEnd w:id="82"/>
      <w:bookmarkEnd w:id="83"/>
      <w:bookmarkEnd w:id="84"/>
    </w:p>
    <w:p w14:paraId="1805312C" w14:textId="3E565A39" w:rsidR="006D59CE" w:rsidRPr="009F7FBF" w:rsidRDefault="006D59CE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VII. </w:t>
      </w:r>
      <w:r w:rsidR="001375EF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Rīcība strīda gadījumos un </w:t>
      </w:r>
      <w:r w:rsidR="002069A7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atzinuma vai </w:t>
      </w:r>
      <w:r w:rsidR="001375EF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</w:t>
      </w: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ēmum</w:t>
      </w:r>
      <w:r w:rsidR="00B7146E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apstrīdēšanas kārtība</w:t>
      </w:r>
    </w:p>
    <w:p w14:paraId="4DB4ED9B" w14:textId="77777777" w:rsidR="009F7FBF" w:rsidRDefault="009F7FBF" w:rsidP="009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31"/>
      <w:bookmarkStart w:id="86" w:name="p-521892"/>
      <w:bookmarkEnd w:id="85"/>
      <w:bookmarkEnd w:id="86"/>
    </w:p>
    <w:p w14:paraId="7AB93ED0" w14:textId="4CBDC99C" w:rsidR="00941C1E" w:rsidRPr="009F7FBF" w:rsidRDefault="009033A6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>38</w:t>
      </w:r>
      <w:r w:rsidR="00941C1E" w:rsidRPr="009F7FBF">
        <w:rPr>
          <w:rFonts w:ascii="Times New Roman" w:hAnsi="Times New Roman" w:cs="Times New Roman"/>
          <w:sz w:val="28"/>
          <w:szCs w:val="28"/>
        </w:rPr>
        <w:t xml:space="preserve">. </w:t>
      </w:r>
      <w:r w:rsidR="00CA264B" w:rsidRPr="009F7FBF">
        <w:rPr>
          <w:rFonts w:ascii="Times New Roman" w:hAnsi="Times New Roman" w:cs="Times New Roman"/>
          <w:sz w:val="28"/>
          <w:szCs w:val="28"/>
        </w:rPr>
        <w:t>J</w:t>
      </w:r>
      <w:r w:rsidR="00941C1E" w:rsidRPr="009F7FBF">
        <w:rPr>
          <w:rFonts w:ascii="Times New Roman" w:hAnsi="Times New Roman" w:cs="Times New Roman"/>
          <w:sz w:val="28"/>
          <w:szCs w:val="28"/>
        </w:rPr>
        <w:t>autājumus par pirmās kategorijas pārbūvi izskata</w:t>
      </w:r>
      <w:r w:rsidR="00441015" w:rsidRPr="009F7FBF">
        <w:rPr>
          <w:rFonts w:ascii="Times New Roman" w:hAnsi="Times New Roman" w:cs="Times New Roman"/>
          <w:sz w:val="28"/>
          <w:szCs w:val="28"/>
        </w:rPr>
        <w:t xml:space="preserve"> un</w:t>
      </w:r>
      <w:r w:rsidR="00941C1E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746BFB" w:rsidRPr="009F7FBF">
        <w:rPr>
          <w:rFonts w:ascii="Times New Roman" w:hAnsi="Times New Roman" w:cs="Times New Roman"/>
          <w:sz w:val="28"/>
          <w:szCs w:val="28"/>
        </w:rPr>
        <w:t xml:space="preserve">atzinumu </w:t>
      </w:r>
      <w:r w:rsidR="00333564" w:rsidRPr="009F7FBF">
        <w:rPr>
          <w:rFonts w:ascii="Times New Roman" w:hAnsi="Times New Roman" w:cs="Times New Roman"/>
          <w:sz w:val="28"/>
          <w:szCs w:val="28"/>
        </w:rPr>
        <w:t xml:space="preserve">vai lēmumu </w:t>
      </w:r>
      <w:r w:rsidR="00941C1E" w:rsidRPr="009F7FBF">
        <w:rPr>
          <w:rFonts w:ascii="Times New Roman" w:hAnsi="Times New Roman" w:cs="Times New Roman"/>
          <w:sz w:val="28"/>
          <w:szCs w:val="28"/>
        </w:rPr>
        <w:t>pieņem</w:t>
      </w:r>
      <w:r w:rsidR="007B46AB" w:rsidRP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aģentūra</w:t>
      </w:r>
      <w:r w:rsidR="00941C1E" w:rsidRPr="009F7FBF">
        <w:rPr>
          <w:rFonts w:ascii="Times New Roman" w:hAnsi="Times New Roman" w:cs="Times New Roman"/>
          <w:sz w:val="28"/>
          <w:szCs w:val="28"/>
        </w:rPr>
        <w:t xml:space="preserve">, par otrās </w:t>
      </w:r>
      <w:r w:rsidR="00DD28CD" w:rsidRPr="009F7FBF">
        <w:rPr>
          <w:rFonts w:ascii="Times New Roman" w:hAnsi="Times New Roman" w:cs="Times New Roman"/>
          <w:sz w:val="28"/>
          <w:szCs w:val="28"/>
        </w:rPr>
        <w:t xml:space="preserve">vai </w:t>
      </w:r>
      <w:r w:rsidR="00941C1E" w:rsidRPr="009F7FBF">
        <w:rPr>
          <w:rFonts w:ascii="Times New Roman" w:hAnsi="Times New Roman" w:cs="Times New Roman"/>
          <w:sz w:val="28"/>
          <w:szCs w:val="28"/>
        </w:rPr>
        <w:t xml:space="preserve">trešās kategorijas pārbūvi izskata un </w:t>
      </w:r>
      <w:r w:rsidR="00333564" w:rsidRPr="009F7FBF">
        <w:rPr>
          <w:rFonts w:ascii="Times New Roman" w:hAnsi="Times New Roman" w:cs="Times New Roman"/>
          <w:sz w:val="28"/>
          <w:szCs w:val="28"/>
        </w:rPr>
        <w:t xml:space="preserve">atzinumu vai </w:t>
      </w:r>
      <w:r w:rsidR="00941C1E" w:rsidRPr="009F7FBF">
        <w:rPr>
          <w:rFonts w:ascii="Times New Roman" w:hAnsi="Times New Roman" w:cs="Times New Roman"/>
          <w:sz w:val="28"/>
          <w:szCs w:val="28"/>
        </w:rPr>
        <w:t xml:space="preserve">lēmumu pieņem </w:t>
      </w:r>
      <w:r w:rsidR="00DD28CD" w:rsidRPr="009F7FBF">
        <w:rPr>
          <w:rFonts w:ascii="Times New Roman" w:hAnsi="Times New Roman" w:cs="Times New Roman"/>
          <w:sz w:val="28"/>
          <w:szCs w:val="28"/>
        </w:rPr>
        <w:t xml:space="preserve">inspicēšanas institūcija vai </w:t>
      </w:r>
      <w:r w:rsidR="00DD28CD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sertificēšanas institūcija </w:t>
      </w:r>
      <w:r w:rsidR="00941C1E" w:rsidRPr="009F7FBF">
        <w:rPr>
          <w:rFonts w:ascii="Times New Roman" w:hAnsi="Times New Roman" w:cs="Times New Roman"/>
          <w:sz w:val="28"/>
          <w:szCs w:val="28"/>
        </w:rPr>
        <w:t>saskaņā ar administratīvo procesu regulējošiem normatīvajiem aktiem</w:t>
      </w:r>
      <w:r w:rsidR="00CA264B" w:rsidRPr="009F7FBF">
        <w:rPr>
          <w:rFonts w:ascii="Times New Roman" w:hAnsi="Times New Roman" w:cs="Times New Roman"/>
          <w:sz w:val="28"/>
          <w:szCs w:val="28"/>
        </w:rPr>
        <w:t>.</w:t>
      </w:r>
    </w:p>
    <w:p w14:paraId="310C3073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44B4D" w14:textId="6CB94FC6" w:rsidR="00AD1081" w:rsidRPr="009F7FBF" w:rsidRDefault="009033A6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>39</w:t>
      </w:r>
      <w:r w:rsidR="00677824" w:rsidRPr="009F7FBF">
        <w:rPr>
          <w:rFonts w:ascii="Times New Roman" w:hAnsi="Times New Roman" w:cs="Times New Roman"/>
          <w:sz w:val="28"/>
          <w:szCs w:val="28"/>
        </w:rPr>
        <w:t xml:space="preserve">. </w:t>
      </w:r>
      <w:r w:rsidR="00F100C2" w:rsidRPr="009F7FBF">
        <w:rPr>
          <w:rFonts w:ascii="Times New Roman" w:hAnsi="Times New Roman" w:cs="Times New Roman"/>
          <w:sz w:val="28"/>
          <w:szCs w:val="28"/>
        </w:rPr>
        <w:t xml:space="preserve">Ja </w:t>
      </w:r>
      <w:r w:rsidR="00333564" w:rsidRPr="009F7FBF">
        <w:rPr>
          <w:rFonts w:ascii="Times New Roman" w:hAnsi="Times New Roman" w:cs="Times New Roman"/>
          <w:sz w:val="28"/>
          <w:szCs w:val="28"/>
        </w:rPr>
        <w:t xml:space="preserve">traktortehnikas vai tās piekabes </w:t>
      </w:r>
      <w:r w:rsidR="00F100C2" w:rsidRPr="009F7FBF">
        <w:rPr>
          <w:rFonts w:ascii="Times New Roman" w:hAnsi="Times New Roman" w:cs="Times New Roman"/>
          <w:sz w:val="28"/>
          <w:szCs w:val="28"/>
        </w:rPr>
        <w:t xml:space="preserve">īpašnieks (turētājs) vai pārbūves uzņēmums nepiekrīt </w:t>
      </w:r>
      <w:r w:rsidR="00333564" w:rsidRPr="009F7FBF">
        <w:rPr>
          <w:rFonts w:ascii="Times New Roman" w:hAnsi="Times New Roman" w:cs="Times New Roman"/>
          <w:sz w:val="28"/>
          <w:szCs w:val="28"/>
        </w:rPr>
        <w:t xml:space="preserve">traktortehnikas vai tās piekabes </w:t>
      </w:r>
      <w:r w:rsidR="00F100C2" w:rsidRPr="009F7FBF">
        <w:rPr>
          <w:rFonts w:ascii="Times New Roman" w:hAnsi="Times New Roman" w:cs="Times New Roman"/>
          <w:sz w:val="28"/>
          <w:szCs w:val="28"/>
        </w:rPr>
        <w:t xml:space="preserve">tehniskā stāvokļa novērtējumam vai konstatētajām neatbilstībām ražošanas procesā, tas piecu dienu laikā pēc atzinuma vai lēmuma saņemšanas iesniedz iesniegumu </w:t>
      </w:r>
      <w:r w:rsidR="00B47738">
        <w:rPr>
          <w:rFonts w:ascii="Times New Roman" w:hAnsi="Times New Roman" w:cs="Times New Roman"/>
          <w:sz w:val="28"/>
          <w:szCs w:val="28"/>
        </w:rPr>
        <w:t>tās šo noteikumu 38. </w:t>
      </w:r>
      <w:r w:rsidR="00441C98" w:rsidRPr="009F7FBF">
        <w:rPr>
          <w:rFonts w:ascii="Times New Roman" w:hAnsi="Times New Roman" w:cs="Times New Roman"/>
          <w:sz w:val="28"/>
          <w:szCs w:val="28"/>
        </w:rPr>
        <w:t xml:space="preserve">punktā minētās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aģentūras </w:t>
      </w:r>
      <w:r w:rsidR="00441C98" w:rsidRPr="009F7FBF">
        <w:rPr>
          <w:rFonts w:ascii="Times New Roman" w:hAnsi="Times New Roman" w:cs="Times New Roman"/>
          <w:sz w:val="28"/>
          <w:szCs w:val="28"/>
        </w:rPr>
        <w:t xml:space="preserve">vai </w:t>
      </w:r>
      <w:r w:rsidR="00F100C2" w:rsidRPr="009F7FBF">
        <w:rPr>
          <w:rFonts w:ascii="Times New Roman" w:hAnsi="Times New Roman" w:cs="Times New Roman"/>
          <w:sz w:val="28"/>
          <w:szCs w:val="28"/>
        </w:rPr>
        <w:t xml:space="preserve">institūcijas vadītājam, kura ir sniegusi atzinumu vai pieņēmusi lēmumu. </w:t>
      </w:r>
    </w:p>
    <w:p w14:paraId="3BAB6DCA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95289" w14:textId="04AB3AD7" w:rsidR="00AD1081" w:rsidRPr="009F7FBF" w:rsidRDefault="009033A6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>40</w:t>
      </w:r>
      <w:r w:rsidR="00AD1081" w:rsidRPr="009F7FBF">
        <w:rPr>
          <w:rFonts w:ascii="Times New Roman" w:hAnsi="Times New Roman" w:cs="Times New Roman"/>
          <w:sz w:val="28"/>
          <w:szCs w:val="28"/>
        </w:rPr>
        <w:t xml:space="preserve">. Pēc iesnieguma saņemšanas </w:t>
      </w:r>
      <w:r w:rsidR="00441C98" w:rsidRPr="009F7FBF">
        <w:rPr>
          <w:rFonts w:ascii="Times New Roman" w:hAnsi="Times New Roman" w:cs="Times New Roman"/>
          <w:sz w:val="28"/>
          <w:szCs w:val="28"/>
        </w:rPr>
        <w:t xml:space="preserve">šo noteikumu 38. punktā minētā </w:t>
      </w:r>
      <w:r w:rsidR="007B46AB">
        <w:rPr>
          <w:rFonts w:ascii="Times New Roman" w:eastAsia="Times New Roman" w:hAnsi="Times New Roman" w:cs="Times New Roman"/>
          <w:sz w:val="28"/>
          <w:szCs w:val="28"/>
          <w:lang w:eastAsia="lv-LV"/>
        </w:rPr>
        <w:t>aģentūra</w:t>
      </w:r>
      <w:r w:rsidR="007B46AB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441C98" w:rsidRPr="009F7FBF">
        <w:rPr>
          <w:rFonts w:ascii="Times New Roman" w:hAnsi="Times New Roman" w:cs="Times New Roman"/>
          <w:sz w:val="28"/>
          <w:szCs w:val="28"/>
        </w:rPr>
        <w:t xml:space="preserve">vai </w:t>
      </w:r>
      <w:r w:rsidR="00AD1081" w:rsidRPr="009F7FBF">
        <w:rPr>
          <w:rFonts w:ascii="Times New Roman" w:hAnsi="Times New Roman" w:cs="Times New Roman"/>
          <w:sz w:val="28"/>
          <w:szCs w:val="28"/>
        </w:rPr>
        <w:t xml:space="preserve">institūcija rakstiski informē iesnieguma iesniedzēju par </w:t>
      </w:r>
      <w:r w:rsidR="002500AB" w:rsidRPr="009F7FBF">
        <w:rPr>
          <w:rFonts w:ascii="Times New Roman" w:hAnsi="Times New Roman" w:cs="Times New Roman"/>
          <w:sz w:val="28"/>
          <w:szCs w:val="28"/>
        </w:rPr>
        <w:t xml:space="preserve">atkārtotas </w:t>
      </w:r>
      <w:r w:rsidR="00D94A10" w:rsidRPr="009F7FBF">
        <w:rPr>
          <w:rFonts w:ascii="Times New Roman" w:hAnsi="Times New Roman" w:cs="Times New Roman"/>
          <w:sz w:val="28"/>
          <w:szCs w:val="28"/>
        </w:rPr>
        <w:t xml:space="preserve">pirmās kategorijas pārbūves </w:t>
      </w:r>
      <w:r w:rsidR="00AD1081" w:rsidRPr="009F7FBF">
        <w:rPr>
          <w:rFonts w:ascii="Times New Roman" w:hAnsi="Times New Roman" w:cs="Times New Roman"/>
          <w:sz w:val="28"/>
          <w:szCs w:val="28"/>
        </w:rPr>
        <w:t>tehniskā</w:t>
      </w:r>
      <w:r w:rsidR="002500AB" w:rsidRPr="009F7FBF">
        <w:rPr>
          <w:rFonts w:ascii="Times New Roman" w:hAnsi="Times New Roman" w:cs="Times New Roman"/>
          <w:sz w:val="28"/>
          <w:szCs w:val="28"/>
        </w:rPr>
        <w:t>s</w:t>
      </w:r>
      <w:r w:rsidR="00AD1081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1B0BCF" w:rsidRPr="009F7FBF">
        <w:rPr>
          <w:rFonts w:ascii="Times New Roman" w:hAnsi="Times New Roman" w:cs="Times New Roman"/>
          <w:sz w:val="28"/>
          <w:szCs w:val="28"/>
        </w:rPr>
        <w:t xml:space="preserve">kontroles vai </w:t>
      </w:r>
      <w:r w:rsidR="00D94A10" w:rsidRPr="009F7FBF">
        <w:rPr>
          <w:rFonts w:ascii="Times New Roman" w:hAnsi="Times New Roman" w:cs="Times New Roman"/>
          <w:sz w:val="28"/>
          <w:szCs w:val="28"/>
        </w:rPr>
        <w:t xml:space="preserve">otrās kategorijas pārbūves </w:t>
      </w:r>
      <w:r w:rsidR="00E13C59" w:rsidRPr="009F7FBF">
        <w:rPr>
          <w:rFonts w:ascii="Times New Roman" w:hAnsi="Times New Roman" w:cs="Times New Roman"/>
          <w:sz w:val="28"/>
          <w:szCs w:val="28"/>
        </w:rPr>
        <w:t xml:space="preserve">ekspertīzes </w:t>
      </w:r>
      <w:r w:rsidR="00AD1081" w:rsidRPr="009F7FBF">
        <w:rPr>
          <w:rFonts w:ascii="Times New Roman" w:hAnsi="Times New Roman" w:cs="Times New Roman"/>
          <w:sz w:val="28"/>
          <w:szCs w:val="28"/>
        </w:rPr>
        <w:t>vietu un laiku vai laiku, kad</w:t>
      </w:r>
      <w:r w:rsidR="00D94A10" w:rsidRPr="009F7FBF">
        <w:rPr>
          <w:rFonts w:ascii="Times New Roman" w:hAnsi="Times New Roman" w:cs="Times New Roman"/>
          <w:sz w:val="28"/>
          <w:szCs w:val="28"/>
        </w:rPr>
        <w:t xml:space="preserve"> trešās kategorijas pārbūves</w:t>
      </w:r>
      <w:r w:rsidR="006F14F1" w:rsidRPr="009F7FBF">
        <w:rPr>
          <w:rFonts w:ascii="Times New Roman" w:hAnsi="Times New Roman" w:cs="Times New Roman"/>
          <w:sz w:val="28"/>
          <w:szCs w:val="28"/>
        </w:rPr>
        <w:t xml:space="preserve"> uzņēmumā</w:t>
      </w:r>
      <w:r w:rsidR="00AD1081" w:rsidRPr="009F7FBF">
        <w:rPr>
          <w:rFonts w:ascii="Times New Roman" w:hAnsi="Times New Roman" w:cs="Times New Roman"/>
          <w:sz w:val="28"/>
          <w:szCs w:val="28"/>
        </w:rPr>
        <w:t xml:space="preserve"> paredzēta atkārtota ražošanas</w:t>
      </w:r>
      <w:r w:rsidR="00452C57" w:rsidRPr="009F7FBF">
        <w:rPr>
          <w:rFonts w:ascii="Times New Roman" w:hAnsi="Times New Roman" w:cs="Times New Roman"/>
          <w:sz w:val="28"/>
          <w:szCs w:val="28"/>
        </w:rPr>
        <w:t xml:space="preserve"> atbilstības </w:t>
      </w:r>
      <w:r w:rsidR="008E0EE2" w:rsidRPr="009F7FBF">
        <w:rPr>
          <w:rFonts w:ascii="Times New Roman" w:hAnsi="Times New Roman" w:cs="Times New Roman"/>
          <w:sz w:val="28"/>
          <w:szCs w:val="28"/>
        </w:rPr>
        <w:t>pārbaude</w:t>
      </w:r>
      <w:r w:rsidR="006F14F1" w:rsidRPr="009F7FBF">
        <w:rPr>
          <w:rFonts w:ascii="Times New Roman" w:hAnsi="Times New Roman" w:cs="Times New Roman"/>
          <w:sz w:val="28"/>
          <w:szCs w:val="28"/>
        </w:rPr>
        <w:t>.</w:t>
      </w:r>
    </w:p>
    <w:p w14:paraId="3A9FB932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46DD3" w14:textId="7BC169A2" w:rsidR="00AD1081" w:rsidRPr="009F7FBF" w:rsidRDefault="009033A6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>41</w:t>
      </w:r>
      <w:r w:rsidR="00AD1081" w:rsidRPr="009F7FBF">
        <w:rPr>
          <w:rFonts w:ascii="Times New Roman" w:hAnsi="Times New Roman" w:cs="Times New Roman"/>
          <w:sz w:val="28"/>
          <w:szCs w:val="28"/>
        </w:rPr>
        <w:t xml:space="preserve">. Līdz atkārtotai </w:t>
      </w:r>
      <w:r w:rsidR="00E13C59" w:rsidRPr="009F7FBF">
        <w:rPr>
          <w:rFonts w:ascii="Times New Roman" w:hAnsi="Times New Roman" w:cs="Times New Roman"/>
          <w:sz w:val="28"/>
          <w:szCs w:val="28"/>
        </w:rPr>
        <w:t>tehnisk</w:t>
      </w:r>
      <w:r w:rsidR="002500AB" w:rsidRPr="009F7FBF">
        <w:rPr>
          <w:rFonts w:ascii="Times New Roman" w:hAnsi="Times New Roman" w:cs="Times New Roman"/>
          <w:sz w:val="28"/>
          <w:szCs w:val="28"/>
        </w:rPr>
        <w:t>ai</w:t>
      </w:r>
      <w:r w:rsidR="00E13C59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1B0BCF" w:rsidRPr="009F7FBF">
        <w:rPr>
          <w:rFonts w:ascii="Times New Roman" w:hAnsi="Times New Roman" w:cs="Times New Roman"/>
          <w:sz w:val="28"/>
          <w:szCs w:val="28"/>
        </w:rPr>
        <w:t xml:space="preserve">kontrolei vai </w:t>
      </w:r>
      <w:r w:rsidR="00E13C59" w:rsidRPr="009F7FBF">
        <w:rPr>
          <w:rFonts w:ascii="Times New Roman" w:hAnsi="Times New Roman" w:cs="Times New Roman"/>
          <w:sz w:val="28"/>
          <w:szCs w:val="28"/>
        </w:rPr>
        <w:t>ekspertīze</w:t>
      </w:r>
      <w:r w:rsidR="002500AB" w:rsidRPr="009F7FBF">
        <w:rPr>
          <w:rFonts w:ascii="Times New Roman" w:hAnsi="Times New Roman" w:cs="Times New Roman"/>
          <w:sz w:val="28"/>
          <w:szCs w:val="28"/>
        </w:rPr>
        <w:t>i</w:t>
      </w:r>
      <w:r w:rsidR="00E13C59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B45209" w:rsidRPr="009F7FBF">
        <w:rPr>
          <w:rFonts w:ascii="Times New Roman" w:hAnsi="Times New Roman" w:cs="Times New Roman"/>
          <w:sz w:val="28"/>
          <w:szCs w:val="28"/>
        </w:rPr>
        <w:t>ir aizliegt</w:t>
      </w:r>
      <w:r w:rsidR="0052512E" w:rsidRPr="009F7FBF">
        <w:rPr>
          <w:rFonts w:ascii="Times New Roman" w:hAnsi="Times New Roman" w:cs="Times New Roman"/>
          <w:sz w:val="28"/>
          <w:szCs w:val="28"/>
        </w:rPr>
        <w:t>a</w:t>
      </w:r>
      <w:r w:rsidR="00B45209" w:rsidRPr="009F7FBF">
        <w:rPr>
          <w:rFonts w:ascii="Times New Roman" w:hAnsi="Times New Roman" w:cs="Times New Roman"/>
          <w:sz w:val="28"/>
          <w:szCs w:val="28"/>
        </w:rPr>
        <w:t xml:space="preserve"> </w:t>
      </w:r>
      <w:r w:rsidR="0052512E" w:rsidRPr="009F7FBF">
        <w:rPr>
          <w:rFonts w:ascii="Times New Roman" w:hAnsi="Times New Roman" w:cs="Times New Roman"/>
          <w:sz w:val="28"/>
          <w:szCs w:val="28"/>
        </w:rPr>
        <w:t xml:space="preserve">jebkādu </w:t>
      </w:r>
      <w:r w:rsidR="00AD1081" w:rsidRPr="009F7FBF">
        <w:rPr>
          <w:rFonts w:ascii="Times New Roman" w:hAnsi="Times New Roman" w:cs="Times New Roman"/>
          <w:sz w:val="28"/>
          <w:szCs w:val="28"/>
        </w:rPr>
        <w:t>remontdarb</w:t>
      </w:r>
      <w:r w:rsidR="0052512E" w:rsidRPr="009F7FBF">
        <w:rPr>
          <w:rFonts w:ascii="Times New Roman" w:hAnsi="Times New Roman" w:cs="Times New Roman"/>
          <w:sz w:val="28"/>
          <w:szCs w:val="28"/>
        </w:rPr>
        <w:t>u</w:t>
      </w:r>
      <w:r w:rsidR="00AD1081" w:rsidRPr="009F7FBF">
        <w:rPr>
          <w:rFonts w:ascii="Times New Roman" w:hAnsi="Times New Roman" w:cs="Times New Roman"/>
          <w:sz w:val="28"/>
          <w:szCs w:val="28"/>
        </w:rPr>
        <w:t xml:space="preserve"> vai komplektācijas izmaiņu veikšana</w:t>
      </w:r>
      <w:r w:rsidR="007765A4" w:rsidRPr="009F7FBF">
        <w:rPr>
          <w:rFonts w:ascii="Times New Roman" w:hAnsi="Times New Roman" w:cs="Times New Roman"/>
          <w:sz w:val="28"/>
          <w:szCs w:val="28"/>
        </w:rPr>
        <w:t>.</w:t>
      </w:r>
    </w:p>
    <w:p w14:paraId="1C9092B3" w14:textId="77777777" w:rsidR="009F7FBF" w:rsidRDefault="009F7FBF" w:rsidP="009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3941C" w14:textId="711CBCE9" w:rsidR="009F7FBF" w:rsidRDefault="009033A6" w:rsidP="00F6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BF">
        <w:rPr>
          <w:rFonts w:ascii="Times New Roman" w:hAnsi="Times New Roman" w:cs="Times New Roman"/>
          <w:sz w:val="28"/>
          <w:szCs w:val="28"/>
        </w:rPr>
        <w:t>42</w:t>
      </w:r>
      <w:r w:rsidR="00F3279F" w:rsidRPr="009F7FBF">
        <w:rPr>
          <w:rFonts w:ascii="Times New Roman" w:hAnsi="Times New Roman" w:cs="Times New Roman"/>
          <w:sz w:val="28"/>
          <w:szCs w:val="28"/>
        </w:rPr>
        <w:t xml:space="preserve">. Ja atkārtotajā </w:t>
      </w:r>
      <w:r w:rsidR="00E13C59" w:rsidRPr="009F7FBF">
        <w:rPr>
          <w:rFonts w:ascii="Times New Roman" w:hAnsi="Times New Roman" w:cs="Times New Roman"/>
          <w:sz w:val="28"/>
          <w:szCs w:val="28"/>
        </w:rPr>
        <w:t xml:space="preserve">tehniskajā </w:t>
      </w:r>
      <w:r w:rsidR="001B0BCF" w:rsidRPr="009F7FBF">
        <w:rPr>
          <w:rFonts w:ascii="Times New Roman" w:hAnsi="Times New Roman" w:cs="Times New Roman"/>
          <w:sz w:val="28"/>
          <w:szCs w:val="28"/>
        </w:rPr>
        <w:t xml:space="preserve">kontrolē vai </w:t>
      </w:r>
      <w:r w:rsidR="00E13C59" w:rsidRPr="009F7FBF">
        <w:rPr>
          <w:rFonts w:ascii="Times New Roman" w:hAnsi="Times New Roman" w:cs="Times New Roman"/>
          <w:sz w:val="28"/>
          <w:szCs w:val="28"/>
        </w:rPr>
        <w:t>ekspertīzē</w:t>
      </w:r>
      <w:r w:rsidR="00F3279F" w:rsidRPr="009F7FBF">
        <w:rPr>
          <w:rFonts w:ascii="Times New Roman" w:hAnsi="Times New Roman" w:cs="Times New Roman"/>
          <w:sz w:val="28"/>
          <w:szCs w:val="28"/>
        </w:rPr>
        <w:t xml:space="preserve"> konstatē, ka </w:t>
      </w:r>
      <w:r w:rsidR="00B45209" w:rsidRPr="009F7FBF">
        <w:rPr>
          <w:rFonts w:ascii="Times New Roman" w:hAnsi="Times New Roman" w:cs="Times New Roman"/>
          <w:sz w:val="28"/>
          <w:szCs w:val="28"/>
        </w:rPr>
        <w:t xml:space="preserve">traktortehnikai vai tās piekabei </w:t>
      </w:r>
      <w:r w:rsidR="00F3279F" w:rsidRPr="009F7FBF">
        <w:rPr>
          <w:rFonts w:ascii="Times New Roman" w:hAnsi="Times New Roman" w:cs="Times New Roman"/>
          <w:sz w:val="28"/>
          <w:szCs w:val="28"/>
        </w:rPr>
        <w:t xml:space="preserve">veikti remontdarbi vai </w:t>
      </w:r>
      <w:r w:rsidR="00B45209" w:rsidRPr="009F7FBF">
        <w:rPr>
          <w:rFonts w:ascii="Times New Roman" w:hAnsi="Times New Roman" w:cs="Times New Roman"/>
          <w:sz w:val="28"/>
          <w:szCs w:val="28"/>
        </w:rPr>
        <w:t xml:space="preserve">mainīta </w:t>
      </w:r>
      <w:r w:rsidR="00F3279F" w:rsidRPr="009F7FBF">
        <w:rPr>
          <w:rFonts w:ascii="Times New Roman" w:hAnsi="Times New Roman" w:cs="Times New Roman"/>
          <w:sz w:val="28"/>
          <w:szCs w:val="28"/>
        </w:rPr>
        <w:t xml:space="preserve">komplektācija, vai ja iesnieguma iesniedzējs atsakās uzrādīt </w:t>
      </w:r>
      <w:r w:rsidR="006507F5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tra</w:t>
      </w:r>
      <w:r w:rsidR="004C3A70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nsportlīdzekli </w:t>
      </w:r>
      <w:r w:rsidR="00F3279F" w:rsidRPr="009F7FBF">
        <w:rPr>
          <w:rFonts w:ascii="Times New Roman" w:hAnsi="Times New Roman" w:cs="Times New Roman"/>
          <w:sz w:val="28"/>
          <w:szCs w:val="28"/>
        </w:rPr>
        <w:t xml:space="preserve">atkārtotai novērtēšanai vai neierodas uz to, paliek spēkā </w:t>
      </w:r>
      <w:r w:rsidR="009023C2" w:rsidRPr="009F7FBF">
        <w:rPr>
          <w:rFonts w:ascii="Times New Roman" w:hAnsi="Times New Roman" w:cs="Times New Roman"/>
          <w:sz w:val="28"/>
          <w:szCs w:val="28"/>
        </w:rPr>
        <w:t>sākotnējais atzinums vai lēmums</w:t>
      </w:r>
      <w:r w:rsidR="00593AA1" w:rsidRPr="009F7FBF">
        <w:rPr>
          <w:rFonts w:ascii="Times New Roman" w:hAnsi="Times New Roman" w:cs="Times New Roman"/>
          <w:sz w:val="28"/>
          <w:szCs w:val="28"/>
        </w:rPr>
        <w:t xml:space="preserve">. </w:t>
      </w:r>
      <w:r w:rsidR="00F3279F" w:rsidRPr="009F7FBF">
        <w:rPr>
          <w:rFonts w:ascii="Times New Roman" w:hAnsi="Times New Roman" w:cs="Times New Roman"/>
          <w:sz w:val="28"/>
          <w:szCs w:val="28"/>
        </w:rPr>
        <w:t xml:space="preserve">Ja iesnieguma iesniedzēja darbības vai bezdarbības dēļ noteiktajā laikā nav </w:t>
      </w:r>
      <w:r w:rsidR="00F3279F" w:rsidRPr="009F7FBF">
        <w:rPr>
          <w:rFonts w:ascii="Times New Roman" w:hAnsi="Times New Roman" w:cs="Times New Roman"/>
          <w:sz w:val="28"/>
          <w:szCs w:val="28"/>
        </w:rPr>
        <w:lastRenderedPageBreak/>
        <w:t xml:space="preserve">iespējams veikt atkārtotu ražošanas </w:t>
      </w:r>
      <w:r w:rsidR="00452C57" w:rsidRPr="009F7FBF">
        <w:rPr>
          <w:rFonts w:ascii="Times New Roman" w:hAnsi="Times New Roman" w:cs="Times New Roman"/>
          <w:sz w:val="28"/>
          <w:szCs w:val="28"/>
        </w:rPr>
        <w:t xml:space="preserve">atbilstības </w:t>
      </w:r>
      <w:r w:rsidR="008E0EE2" w:rsidRPr="009F7FBF">
        <w:rPr>
          <w:rFonts w:ascii="Times New Roman" w:hAnsi="Times New Roman" w:cs="Times New Roman"/>
          <w:sz w:val="28"/>
          <w:szCs w:val="28"/>
        </w:rPr>
        <w:t xml:space="preserve">pārbaudi </w:t>
      </w:r>
      <w:r w:rsidR="00F3279F" w:rsidRPr="009F7FBF">
        <w:rPr>
          <w:rFonts w:ascii="Times New Roman" w:hAnsi="Times New Roman" w:cs="Times New Roman"/>
          <w:sz w:val="28"/>
          <w:szCs w:val="28"/>
        </w:rPr>
        <w:t>pārbūves uzņēmumā, paliek spēkā</w:t>
      </w:r>
      <w:r w:rsidR="008F3BC2" w:rsidRPr="009F7FBF">
        <w:rPr>
          <w:rFonts w:ascii="Times New Roman" w:hAnsi="Times New Roman" w:cs="Times New Roman"/>
          <w:sz w:val="28"/>
          <w:szCs w:val="28"/>
        </w:rPr>
        <w:t xml:space="preserve"> sākotnējais </w:t>
      </w:r>
      <w:r w:rsidR="00B7146E" w:rsidRPr="009F7FBF">
        <w:rPr>
          <w:rFonts w:ascii="Times New Roman" w:hAnsi="Times New Roman" w:cs="Times New Roman"/>
          <w:sz w:val="28"/>
          <w:szCs w:val="28"/>
        </w:rPr>
        <w:t xml:space="preserve">atzinums vai </w:t>
      </w:r>
      <w:r w:rsidR="008F3BC2" w:rsidRPr="009F7FBF">
        <w:rPr>
          <w:rFonts w:ascii="Times New Roman" w:hAnsi="Times New Roman" w:cs="Times New Roman"/>
          <w:sz w:val="28"/>
          <w:szCs w:val="28"/>
        </w:rPr>
        <w:t>lēmums</w:t>
      </w:r>
      <w:r w:rsidR="00F3279F" w:rsidRPr="009F7FBF">
        <w:rPr>
          <w:rFonts w:ascii="Times New Roman" w:hAnsi="Times New Roman" w:cs="Times New Roman"/>
          <w:sz w:val="28"/>
          <w:szCs w:val="28"/>
        </w:rPr>
        <w:t>.</w:t>
      </w:r>
      <w:bookmarkStart w:id="87" w:name="n9"/>
      <w:bookmarkEnd w:id="87"/>
    </w:p>
    <w:p w14:paraId="5A64F3A3" w14:textId="77777777" w:rsidR="00F65C41" w:rsidRPr="00F65C41" w:rsidRDefault="00F65C41" w:rsidP="00F6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07C8D" w14:textId="71136F59" w:rsidR="006D59CE" w:rsidRPr="009F7FBF" w:rsidRDefault="00F03893" w:rsidP="009F7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</w:t>
      </w:r>
      <w:r w:rsidR="006D59CE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6D59CE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Noslēguma jautājum</w:t>
      </w:r>
      <w:r w:rsidR="00496E63" w:rsidRPr="009F7F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</w:p>
    <w:p w14:paraId="4B75A381" w14:textId="77777777" w:rsid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8" w:name="p33"/>
      <w:bookmarkStart w:id="89" w:name="p-521895"/>
      <w:bookmarkEnd w:id="88"/>
      <w:bookmarkEnd w:id="89"/>
    </w:p>
    <w:p w14:paraId="67B6EBA3" w14:textId="573E87CB" w:rsidR="006D59CE" w:rsidRPr="009F7FBF" w:rsidRDefault="009033A6" w:rsidP="009F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43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Atzīt par spēku zaudējušiem Ministru kabineta 20</w:t>
      </w:r>
      <w:r w:rsidR="00496E6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8. </w:t>
      </w:r>
      <w:r w:rsidR="00496E6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noteikumus Nr.</w:t>
      </w:r>
      <w:r w:rsidR="00B45209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96E6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382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"Traktortehnikas un tās piekabju pārbūves noteikumi" (Latvijas Vēstnesis, 20</w:t>
      </w:r>
      <w:r w:rsidR="00496E6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96E63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143</w:t>
      </w:r>
      <w:r w:rsidR="006D59CE" w:rsidRPr="009F7FBF">
        <w:rPr>
          <w:rFonts w:ascii="Times New Roman" w:eastAsia="Times New Roman" w:hAnsi="Times New Roman" w:cs="Times New Roman"/>
          <w:sz w:val="28"/>
          <w:szCs w:val="28"/>
          <w:lang w:eastAsia="lv-LV"/>
        </w:rPr>
        <w:t>. nr.).</w:t>
      </w:r>
    </w:p>
    <w:p w14:paraId="0807A123" w14:textId="77777777" w:rsidR="005E30C3" w:rsidRPr="009F7FBF" w:rsidRDefault="005E30C3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0" w:name="p34"/>
      <w:bookmarkStart w:id="91" w:name="p-521896"/>
      <w:bookmarkEnd w:id="90"/>
      <w:bookmarkEnd w:id="91"/>
    </w:p>
    <w:p w14:paraId="25C3F513" w14:textId="77777777" w:rsidR="001F5839" w:rsidRDefault="001F5839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0975A8" w14:textId="77777777" w:rsidR="009F7FBF" w:rsidRPr="009F7FBF" w:rsidRDefault="009F7FBF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E37CEA" w14:textId="77777777" w:rsidR="009F7FBF" w:rsidRPr="009F7FBF" w:rsidRDefault="009F7FBF" w:rsidP="009F7FB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F7FBF">
        <w:rPr>
          <w:rFonts w:ascii="Times New Roman" w:hAnsi="Times New Roman" w:cs="Times New Roman"/>
          <w:sz w:val="28"/>
        </w:rPr>
        <w:t>Ministru prezidents</w:t>
      </w:r>
      <w:r w:rsidRPr="009F7FBF">
        <w:rPr>
          <w:rFonts w:ascii="Times New Roman" w:hAnsi="Times New Roman" w:cs="Times New Roman"/>
          <w:sz w:val="28"/>
        </w:rPr>
        <w:tab/>
        <w:t>Māris Kučinskis</w:t>
      </w:r>
    </w:p>
    <w:p w14:paraId="543BC71E" w14:textId="77777777" w:rsidR="009F7FBF" w:rsidRPr="009F7FBF" w:rsidRDefault="009F7FBF" w:rsidP="009F7FB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452A6E3" w14:textId="77777777" w:rsidR="009F7FBF" w:rsidRPr="009F7FBF" w:rsidRDefault="009F7FBF" w:rsidP="009F7FB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1D915E7" w14:textId="77777777" w:rsidR="009F7FBF" w:rsidRPr="009F7FBF" w:rsidRDefault="009F7FBF" w:rsidP="009F7FB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02A04AD" w14:textId="77777777" w:rsidR="009F7FBF" w:rsidRPr="009F7FBF" w:rsidRDefault="009F7FBF" w:rsidP="009F7FBF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F7FBF">
        <w:rPr>
          <w:rFonts w:ascii="Times New Roman" w:hAnsi="Times New Roman" w:cs="Times New Roman"/>
          <w:sz w:val="28"/>
        </w:rPr>
        <w:t xml:space="preserve">Zemkopības ministrs </w:t>
      </w:r>
      <w:r w:rsidRPr="009F7FBF">
        <w:rPr>
          <w:rFonts w:ascii="Times New Roman" w:hAnsi="Times New Roman" w:cs="Times New Roman"/>
          <w:sz w:val="28"/>
        </w:rPr>
        <w:tab/>
        <w:t>Jānis Dūklavs</w:t>
      </w:r>
    </w:p>
    <w:p w14:paraId="11998CB2" w14:textId="49638B4A" w:rsidR="007045E5" w:rsidRPr="009F7FBF" w:rsidRDefault="007045E5" w:rsidP="009F7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CA557A" w14:textId="41AD7385" w:rsidR="007045E5" w:rsidRPr="009F7FBF" w:rsidRDefault="007045E5" w:rsidP="009F7F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45E5" w:rsidRPr="009F7FBF" w:rsidSect="009F7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E3866" w14:textId="77777777" w:rsidR="00213657" w:rsidRDefault="00213657" w:rsidP="00292587">
      <w:pPr>
        <w:spacing w:after="0" w:line="240" w:lineRule="auto"/>
      </w:pPr>
      <w:r>
        <w:separator/>
      </w:r>
    </w:p>
  </w:endnote>
  <w:endnote w:type="continuationSeparator" w:id="0">
    <w:p w14:paraId="5B5555A7" w14:textId="77777777" w:rsidR="00213657" w:rsidRDefault="00213657" w:rsidP="00292587">
      <w:pPr>
        <w:spacing w:after="0" w:line="240" w:lineRule="auto"/>
      </w:pPr>
      <w:r>
        <w:continuationSeparator/>
      </w:r>
    </w:p>
  </w:endnote>
  <w:endnote w:type="continuationNotice" w:id="1">
    <w:p w14:paraId="23ACD11C" w14:textId="77777777" w:rsidR="00213657" w:rsidRDefault="00213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FE13F" w14:textId="77777777" w:rsidR="00213657" w:rsidRDefault="00213657" w:rsidP="003B1783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533D" w14:textId="0E2E15B1" w:rsidR="00213657" w:rsidRPr="009F7FBF" w:rsidRDefault="00213657" w:rsidP="003B1783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F7FBF">
      <w:rPr>
        <w:rFonts w:ascii="Times New Roman" w:hAnsi="Times New Roman" w:cs="Times New Roman"/>
        <w:sz w:val="16"/>
        <w:szCs w:val="16"/>
      </w:rPr>
      <w:t>N2265_6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9A58" w14:textId="56810EC8" w:rsidR="00213657" w:rsidRPr="009F7FBF" w:rsidRDefault="00213657" w:rsidP="001F5839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F7FBF">
      <w:rPr>
        <w:rFonts w:ascii="Times New Roman" w:hAnsi="Times New Roman" w:cs="Times New Roman"/>
        <w:sz w:val="16"/>
        <w:szCs w:val="16"/>
      </w:rPr>
      <w:t>N2265_6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66137" w14:textId="77777777" w:rsidR="00213657" w:rsidRDefault="00213657" w:rsidP="00292587">
      <w:pPr>
        <w:spacing w:after="0" w:line="240" w:lineRule="auto"/>
      </w:pPr>
      <w:r>
        <w:separator/>
      </w:r>
    </w:p>
  </w:footnote>
  <w:footnote w:type="continuationSeparator" w:id="0">
    <w:p w14:paraId="1B706889" w14:textId="77777777" w:rsidR="00213657" w:rsidRDefault="00213657" w:rsidP="00292587">
      <w:pPr>
        <w:spacing w:after="0" w:line="240" w:lineRule="auto"/>
      </w:pPr>
      <w:r>
        <w:continuationSeparator/>
      </w:r>
    </w:p>
  </w:footnote>
  <w:footnote w:type="continuationNotice" w:id="1">
    <w:p w14:paraId="2453D2FF" w14:textId="77777777" w:rsidR="00213657" w:rsidRDefault="00213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F56B0" w14:textId="77777777" w:rsidR="00213657" w:rsidRDefault="00213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14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7F73491" w14:textId="2CD5C81C" w:rsidR="00213657" w:rsidRPr="005C4B77" w:rsidRDefault="00213657" w:rsidP="000B61C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C4B77">
          <w:rPr>
            <w:rFonts w:ascii="Times New Roman" w:hAnsi="Times New Roman" w:cs="Times New Roman"/>
            <w:sz w:val="24"/>
          </w:rPr>
          <w:fldChar w:fldCharType="begin"/>
        </w:r>
        <w:r w:rsidRPr="005C4B77">
          <w:rPr>
            <w:rFonts w:ascii="Times New Roman" w:hAnsi="Times New Roman" w:cs="Times New Roman"/>
            <w:sz w:val="24"/>
          </w:rPr>
          <w:instrText>PAGE   \* MERGEFORMAT</w:instrText>
        </w:r>
        <w:r w:rsidRPr="005C4B77">
          <w:rPr>
            <w:rFonts w:ascii="Times New Roman" w:hAnsi="Times New Roman" w:cs="Times New Roman"/>
            <w:sz w:val="24"/>
          </w:rPr>
          <w:fldChar w:fldCharType="separate"/>
        </w:r>
        <w:r w:rsidR="00A674D2">
          <w:rPr>
            <w:rFonts w:ascii="Times New Roman" w:hAnsi="Times New Roman" w:cs="Times New Roman"/>
            <w:noProof/>
            <w:sz w:val="24"/>
          </w:rPr>
          <w:t>9</w:t>
        </w:r>
        <w:r w:rsidRPr="005C4B7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4D166" w14:textId="77777777" w:rsidR="00213657" w:rsidRDefault="00213657">
    <w:pPr>
      <w:pStyle w:val="Header"/>
    </w:pPr>
  </w:p>
  <w:p w14:paraId="66023475" w14:textId="245E6F8E" w:rsidR="00213657" w:rsidRDefault="0021365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BCE87AB" wp14:editId="431554A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B8D"/>
    <w:multiLevelType w:val="hybridMultilevel"/>
    <w:tmpl w:val="F320DA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45D"/>
    <w:multiLevelType w:val="hybridMultilevel"/>
    <w:tmpl w:val="E334CD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12F10"/>
    <w:multiLevelType w:val="hybridMultilevel"/>
    <w:tmpl w:val="D2407B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CE"/>
    <w:rsid w:val="00000413"/>
    <w:rsid w:val="0000056B"/>
    <w:rsid w:val="0000189F"/>
    <w:rsid w:val="00001EA2"/>
    <w:rsid w:val="00002241"/>
    <w:rsid w:val="000042D1"/>
    <w:rsid w:val="000105EE"/>
    <w:rsid w:val="00015300"/>
    <w:rsid w:val="00020761"/>
    <w:rsid w:val="000232C5"/>
    <w:rsid w:val="00025CE6"/>
    <w:rsid w:val="00026879"/>
    <w:rsid w:val="000268BA"/>
    <w:rsid w:val="00033B4E"/>
    <w:rsid w:val="000366AB"/>
    <w:rsid w:val="00041FF7"/>
    <w:rsid w:val="0004275C"/>
    <w:rsid w:val="00042ADD"/>
    <w:rsid w:val="00043550"/>
    <w:rsid w:val="0004791C"/>
    <w:rsid w:val="000511CB"/>
    <w:rsid w:val="0005336C"/>
    <w:rsid w:val="0006163C"/>
    <w:rsid w:val="00062509"/>
    <w:rsid w:val="000630C6"/>
    <w:rsid w:val="00072497"/>
    <w:rsid w:val="0007423F"/>
    <w:rsid w:val="00074465"/>
    <w:rsid w:val="000746AE"/>
    <w:rsid w:val="00080678"/>
    <w:rsid w:val="00085BA8"/>
    <w:rsid w:val="000876BB"/>
    <w:rsid w:val="00092A41"/>
    <w:rsid w:val="00094268"/>
    <w:rsid w:val="000947E3"/>
    <w:rsid w:val="00094999"/>
    <w:rsid w:val="00094CE4"/>
    <w:rsid w:val="000A048F"/>
    <w:rsid w:val="000A057F"/>
    <w:rsid w:val="000A1278"/>
    <w:rsid w:val="000A3260"/>
    <w:rsid w:val="000A41F0"/>
    <w:rsid w:val="000B229E"/>
    <w:rsid w:val="000B3D58"/>
    <w:rsid w:val="000B4D00"/>
    <w:rsid w:val="000B61C0"/>
    <w:rsid w:val="000B7034"/>
    <w:rsid w:val="000B7C31"/>
    <w:rsid w:val="000C33CE"/>
    <w:rsid w:val="000C5397"/>
    <w:rsid w:val="000D0AF1"/>
    <w:rsid w:val="000D32D2"/>
    <w:rsid w:val="000D7BC1"/>
    <w:rsid w:val="000E429A"/>
    <w:rsid w:val="000E5705"/>
    <w:rsid w:val="000E58AC"/>
    <w:rsid w:val="000F1BCD"/>
    <w:rsid w:val="00101BE3"/>
    <w:rsid w:val="00102BE6"/>
    <w:rsid w:val="0010430F"/>
    <w:rsid w:val="00104830"/>
    <w:rsid w:val="00110A0B"/>
    <w:rsid w:val="001303E5"/>
    <w:rsid w:val="00130B26"/>
    <w:rsid w:val="00133D19"/>
    <w:rsid w:val="001375EF"/>
    <w:rsid w:val="00137804"/>
    <w:rsid w:val="00140317"/>
    <w:rsid w:val="001403F8"/>
    <w:rsid w:val="001410EF"/>
    <w:rsid w:val="00143257"/>
    <w:rsid w:val="0015011B"/>
    <w:rsid w:val="0015080F"/>
    <w:rsid w:val="00151CDF"/>
    <w:rsid w:val="0015407E"/>
    <w:rsid w:val="001556BD"/>
    <w:rsid w:val="0015723E"/>
    <w:rsid w:val="00162764"/>
    <w:rsid w:val="0016636E"/>
    <w:rsid w:val="00167C0D"/>
    <w:rsid w:val="001768B9"/>
    <w:rsid w:val="00177E9C"/>
    <w:rsid w:val="0018532E"/>
    <w:rsid w:val="00185670"/>
    <w:rsid w:val="001938F7"/>
    <w:rsid w:val="00194AA4"/>
    <w:rsid w:val="00196AA2"/>
    <w:rsid w:val="001A29F9"/>
    <w:rsid w:val="001A636E"/>
    <w:rsid w:val="001A7671"/>
    <w:rsid w:val="001B0BCF"/>
    <w:rsid w:val="001B3C61"/>
    <w:rsid w:val="001B5934"/>
    <w:rsid w:val="001B7104"/>
    <w:rsid w:val="001C22C5"/>
    <w:rsid w:val="001C2345"/>
    <w:rsid w:val="001C2E6D"/>
    <w:rsid w:val="001C30B4"/>
    <w:rsid w:val="001C62CB"/>
    <w:rsid w:val="001C783C"/>
    <w:rsid w:val="001D2223"/>
    <w:rsid w:val="001E20A3"/>
    <w:rsid w:val="001E230A"/>
    <w:rsid w:val="001E2A4F"/>
    <w:rsid w:val="001E4210"/>
    <w:rsid w:val="001E652C"/>
    <w:rsid w:val="001E6CA9"/>
    <w:rsid w:val="001F13AE"/>
    <w:rsid w:val="001F5839"/>
    <w:rsid w:val="001F5C11"/>
    <w:rsid w:val="001F5D40"/>
    <w:rsid w:val="001F5E17"/>
    <w:rsid w:val="0020034D"/>
    <w:rsid w:val="00203662"/>
    <w:rsid w:val="00204C6C"/>
    <w:rsid w:val="00204FBB"/>
    <w:rsid w:val="002069A7"/>
    <w:rsid w:val="00210522"/>
    <w:rsid w:val="00213657"/>
    <w:rsid w:val="002169B0"/>
    <w:rsid w:val="002222BB"/>
    <w:rsid w:val="002222E4"/>
    <w:rsid w:val="0024063A"/>
    <w:rsid w:val="00240DBA"/>
    <w:rsid w:val="0024601C"/>
    <w:rsid w:val="002500AB"/>
    <w:rsid w:val="002521F3"/>
    <w:rsid w:val="00257ADA"/>
    <w:rsid w:val="00257FF9"/>
    <w:rsid w:val="00261946"/>
    <w:rsid w:val="00264D9E"/>
    <w:rsid w:val="002712DB"/>
    <w:rsid w:val="0027187A"/>
    <w:rsid w:val="0027279A"/>
    <w:rsid w:val="00277151"/>
    <w:rsid w:val="00280E5D"/>
    <w:rsid w:val="002825F7"/>
    <w:rsid w:val="00286012"/>
    <w:rsid w:val="00292587"/>
    <w:rsid w:val="00295942"/>
    <w:rsid w:val="0029654C"/>
    <w:rsid w:val="002977E6"/>
    <w:rsid w:val="002A6208"/>
    <w:rsid w:val="002A6FEA"/>
    <w:rsid w:val="002A774B"/>
    <w:rsid w:val="002B39CF"/>
    <w:rsid w:val="002B4898"/>
    <w:rsid w:val="002B4BA4"/>
    <w:rsid w:val="002B4E5E"/>
    <w:rsid w:val="002B51D5"/>
    <w:rsid w:val="002B5F44"/>
    <w:rsid w:val="002B61FC"/>
    <w:rsid w:val="002B79D1"/>
    <w:rsid w:val="002C069E"/>
    <w:rsid w:val="002C0C44"/>
    <w:rsid w:val="002C3969"/>
    <w:rsid w:val="002C3B5F"/>
    <w:rsid w:val="002C3D68"/>
    <w:rsid w:val="002C487C"/>
    <w:rsid w:val="002C6AFA"/>
    <w:rsid w:val="002C71C5"/>
    <w:rsid w:val="002C7332"/>
    <w:rsid w:val="002D1105"/>
    <w:rsid w:val="002D219D"/>
    <w:rsid w:val="002D513B"/>
    <w:rsid w:val="002D75EB"/>
    <w:rsid w:val="002D7999"/>
    <w:rsid w:val="002E2C37"/>
    <w:rsid w:val="002E3541"/>
    <w:rsid w:val="002E3A95"/>
    <w:rsid w:val="002F3AF4"/>
    <w:rsid w:val="002F3B4C"/>
    <w:rsid w:val="002F5C39"/>
    <w:rsid w:val="002F63AE"/>
    <w:rsid w:val="002F7E9A"/>
    <w:rsid w:val="00301CE7"/>
    <w:rsid w:val="00302DF6"/>
    <w:rsid w:val="003032CF"/>
    <w:rsid w:val="00305273"/>
    <w:rsid w:val="00307717"/>
    <w:rsid w:val="003136BA"/>
    <w:rsid w:val="00313A9B"/>
    <w:rsid w:val="003150A7"/>
    <w:rsid w:val="00315EA7"/>
    <w:rsid w:val="0032011D"/>
    <w:rsid w:val="00330C5B"/>
    <w:rsid w:val="00333564"/>
    <w:rsid w:val="0033544A"/>
    <w:rsid w:val="00340D33"/>
    <w:rsid w:val="00342DC3"/>
    <w:rsid w:val="003438DA"/>
    <w:rsid w:val="003502D4"/>
    <w:rsid w:val="0035390C"/>
    <w:rsid w:val="0035704D"/>
    <w:rsid w:val="00362DB2"/>
    <w:rsid w:val="0036407A"/>
    <w:rsid w:val="00365609"/>
    <w:rsid w:val="00365F10"/>
    <w:rsid w:val="00366A26"/>
    <w:rsid w:val="00367B60"/>
    <w:rsid w:val="0037008F"/>
    <w:rsid w:val="0037503C"/>
    <w:rsid w:val="0037753F"/>
    <w:rsid w:val="00377F04"/>
    <w:rsid w:val="00382318"/>
    <w:rsid w:val="0038692E"/>
    <w:rsid w:val="0038743A"/>
    <w:rsid w:val="00391C00"/>
    <w:rsid w:val="0039415D"/>
    <w:rsid w:val="00394708"/>
    <w:rsid w:val="003A3831"/>
    <w:rsid w:val="003A3C98"/>
    <w:rsid w:val="003B1783"/>
    <w:rsid w:val="003B217F"/>
    <w:rsid w:val="003B2ADB"/>
    <w:rsid w:val="003C055D"/>
    <w:rsid w:val="003D4A45"/>
    <w:rsid w:val="003D4BF3"/>
    <w:rsid w:val="003D501D"/>
    <w:rsid w:val="003D50D9"/>
    <w:rsid w:val="003D6727"/>
    <w:rsid w:val="003D7871"/>
    <w:rsid w:val="003E25EA"/>
    <w:rsid w:val="003E63EF"/>
    <w:rsid w:val="003F3688"/>
    <w:rsid w:val="003F3E4A"/>
    <w:rsid w:val="003F5657"/>
    <w:rsid w:val="00402413"/>
    <w:rsid w:val="00403351"/>
    <w:rsid w:val="00414C65"/>
    <w:rsid w:val="00417317"/>
    <w:rsid w:val="00423B3C"/>
    <w:rsid w:val="00427847"/>
    <w:rsid w:val="00430471"/>
    <w:rsid w:val="0043064D"/>
    <w:rsid w:val="00431FE2"/>
    <w:rsid w:val="0043373F"/>
    <w:rsid w:val="00433B59"/>
    <w:rsid w:val="004357C6"/>
    <w:rsid w:val="0043587B"/>
    <w:rsid w:val="00436C6C"/>
    <w:rsid w:val="004372DD"/>
    <w:rsid w:val="004403D0"/>
    <w:rsid w:val="00441015"/>
    <w:rsid w:val="00441C98"/>
    <w:rsid w:val="00442267"/>
    <w:rsid w:val="00443A38"/>
    <w:rsid w:val="00443D69"/>
    <w:rsid w:val="0045075F"/>
    <w:rsid w:val="0045150E"/>
    <w:rsid w:val="00452C57"/>
    <w:rsid w:val="00460191"/>
    <w:rsid w:val="00465D14"/>
    <w:rsid w:val="00466DFE"/>
    <w:rsid w:val="0047266D"/>
    <w:rsid w:val="00472E57"/>
    <w:rsid w:val="0047337B"/>
    <w:rsid w:val="00473A17"/>
    <w:rsid w:val="00477CF5"/>
    <w:rsid w:val="00483595"/>
    <w:rsid w:val="00484025"/>
    <w:rsid w:val="00487270"/>
    <w:rsid w:val="00492AD3"/>
    <w:rsid w:val="00493C10"/>
    <w:rsid w:val="00495C73"/>
    <w:rsid w:val="00496E63"/>
    <w:rsid w:val="004972CE"/>
    <w:rsid w:val="00497BA4"/>
    <w:rsid w:val="004A122D"/>
    <w:rsid w:val="004A1A17"/>
    <w:rsid w:val="004A26FA"/>
    <w:rsid w:val="004A480E"/>
    <w:rsid w:val="004A540B"/>
    <w:rsid w:val="004A5E19"/>
    <w:rsid w:val="004B0291"/>
    <w:rsid w:val="004B7106"/>
    <w:rsid w:val="004B793A"/>
    <w:rsid w:val="004C0613"/>
    <w:rsid w:val="004C0E94"/>
    <w:rsid w:val="004C3159"/>
    <w:rsid w:val="004C3618"/>
    <w:rsid w:val="004C3A70"/>
    <w:rsid w:val="004D03EF"/>
    <w:rsid w:val="004D35ED"/>
    <w:rsid w:val="004D41CC"/>
    <w:rsid w:val="004D4941"/>
    <w:rsid w:val="004D4ABE"/>
    <w:rsid w:val="004D4D74"/>
    <w:rsid w:val="004D4DBA"/>
    <w:rsid w:val="004E1267"/>
    <w:rsid w:val="004E1D50"/>
    <w:rsid w:val="004E1EB2"/>
    <w:rsid w:val="004E30E1"/>
    <w:rsid w:val="004E3968"/>
    <w:rsid w:val="004E3B4C"/>
    <w:rsid w:val="004E55D4"/>
    <w:rsid w:val="004E69EC"/>
    <w:rsid w:val="004F3007"/>
    <w:rsid w:val="00502E6B"/>
    <w:rsid w:val="00504037"/>
    <w:rsid w:val="00505625"/>
    <w:rsid w:val="005059A2"/>
    <w:rsid w:val="00507AA5"/>
    <w:rsid w:val="00510214"/>
    <w:rsid w:val="005118B2"/>
    <w:rsid w:val="00512EB0"/>
    <w:rsid w:val="00514A27"/>
    <w:rsid w:val="0052322E"/>
    <w:rsid w:val="0052512E"/>
    <w:rsid w:val="00526637"/>
    <w:rsid w:val="00533500"/>
    <w:rsid w:val="0053519E"/>
    <w:rsid w:val="0053570C"/>
    <w:rsid w:val="0053590D"/>
    <w:rsid w:val="00535CE0"/>
    <w:rsid w:val="00541118"/>
    <w:rsid w:val="005411BA"/>
    <w:rsid w:val="0054174F"/>
    <w:rsid w:val="00541B6B"/>
    <w:rsid w:val="00544058"/>
    <w:rsid w:val="00545C8D"/>
    <w:rsid w:val="005466D5"/>
    <w:rsid w:val="00552E7B"/>
    <w:rsid w:val="00553660"/>
    <w:rsid w:val="00554E21"/>
    <w:rsid w:val="00555DC1"/>
    <w:rsid w:val="005566EF"/>
    <w:rsid w:val="00557DCC"/>
    <w:rsid w:val="00561091"/>
    <w:rsid w:val="005635A4"/>
    <w:rsid w:val="00565F69"/>
    <w:rsid w:val="00570316"/>
    <w:rsid w:val="005706A5"/>
    <w:rsid w:val="0057091C"/>
    <w:rsid w:val="005715E6"/>
    <w:rsid w:val="005819AF"/>
    <w:rsid w:val="00583374"/>
    <w:rsid w:val="00593AA1"/>
    <w:rsid w:val="00594397"/>
    <w:rsid w:val="0059529E"/>
    <w:rsid w:val="005A043B"/>
    <w:rsid w:val="005A0D13"/>
    <w:rsid w:val="005A7E85"/>
    <w:rsid w:val="005B4BA3"/>
    <w:rsid w:val="005B6FDA"/>
    <w:rsid w:val="005C2BB9"/>
    <w:rsid w:val="005C4B77"/>
    <w:rsid w:val="005C58D9"/>
    <w:rsid w:val="005D0EAC"/>
    <w:rsid w:val="005D54FF"/>
    <w:rsid w:val="005D590F"/>
    <w:rsid w:val="005D711B"/>
    <w:rsid w:val="005E30C3"/>
    <w:rsid w:val="005E6259"/>
    <w:rsid w:val="005E6C2C"/>
    <w:rsid w:val="005E729A"/>
    <w:rsid w:val="005F0093"/>
    <w:rsid w:val="005F140A"/>
    <w:rsid w:val="005F213B"/>
    <w:rsid w:val="005F240B"/>
    <w:rsid w:val="005F3DEA"/>
    <w:rsid w:val="00600EB0"/>
    <w:rsid w:val="006011ED"/>
    <w:rsid w:val="0060174C"/>
    <w:rsid w:val="006066F3"/>
    <w:rsid w:val="0061122A"/>
    <w:rsid w:val="006118EA"/>
    <w:rsid w:val="00612B81"/>
    <w:rsid w:val="0061487D"/>
    <w:rsid w:val="00616606"/>
    <w:rsid w:val="00623795"/>
    <w:rsid w:val="00624CC4"/>
    <w:rsid w:val="0062782C"/>
    <w:rsid w:val="0063035D"/>
    <w:rsid w:val="0063342C"/>
    <w:rsid w:val="00633F8F"/>
    <w:rsid w:val="0063402B"/>
    <w:rsid w:val="0064287E"/>
    <w:rsid w:val="00643E01"/>
    <w:rsid w:val="00645921"/>
    <w:rsid w:val="006468DD"/>
    <w:rsid w:val="006507F5"/>
    <w:rsid w:val="00652632"/>
    <w:rsid w:val="006544AC"/>
    <w:rsid w:val="00654E67"/>
    <w:rsid w:val="00655F29"/>
    <w:rsid w:val="0065664F"/>
    <w:rsid w:val="00656830"/>
    <w:rsid w:val="006609CD"/>
    <w:rsid w:val="00661CC7"/>
    <w:rsid w:val="00663516"/>
    <w:rsid w:val="0066404C"/>
    <w:rsid w:val="006654A6"/>
    <w:rsid w:val="00671096"/>
    <w:rsid w:val="00672399"/>
    <w:rsid w:val="00672779"/>
    <w:rsid w:val="00675250"/>
    <w:rsid w:val="00677824"/>
    <w:rsid w:val="00677DE0"/>
    <w:rsid w:val="00681575"/>
    <w:rsid w:val="0068210F"/>
    <w:rsid w:val="00686BED"/>
    <w:rsid w:val="00687202"/>
    <w:rsid w:val="00692FDE"/>
    <w:rsid w:val="0069329A"/>
    <w:rsid w:val="006945A1"/>
    <w:rsid w:val="00694E92"/>
    <w:rsid w:val="006A11B1"/>
    <w:rsid w:val="006A186D"/>
    <w:rsid w:val="006A7152"/>
    <w:rsid w:val="006B38A1"/>
    <w:rsid w:val="006B52C8"/>
    <w:rsid w:val="006B5E31"/>
    <w:rsid w:val="006C1AF3"/>
    <w:rsid w:val="006C2625"/>
    <w:rsid w:val="006C3C38"/>
    <w:rsid w:val="006C422B"/>
    <w:rsid w:val="006D0588"/>
    <w:rsid w:val="006D59CE"/>
    <w:rsid w:val="006E3418"/>
    <w:rsid w:val="006E5294"/>
    <w:rsid w:val="006E5FCA"/>
    <w:rsid w:val="006F0E4C"/>
    <w:rsid w:val="006F14F1"/>
    <w:rsid w:val="006F17A5"/>
    <w:rsid w:val="006F22D4"/>
    <w:rsid w:val="006F3BFB"/>
    <w:rsid w:val="006F648F"/>
    <w:rsid w:val="00702976"/>
    <w:rsid w:val="007045E5"/>
    <w:rsid w:val="00710D03"/>
    <w:rsid w:val="0071163E"/>
    <w:rsid w:val="00714FAF"/>
    <w:rsid w:val="00715BA8"/>
    <w:rsid w:val="007251A6"/>
    <w:rsid w:val="007259CF"/>
    <w:rsid w:val="007271B2"/>
    <w:rsid w:val="00732C57"/>
    <w:rsid w:val="0073456E"/>
    <w:rsid w:val="007379C9"/>
    <w:rsid w:val="007434AD"/>
    <w:rsid w:val="0074355F"/>
    <w:rsid w:val="0074387D"/>
    <w:rsid w:val="00743CB6"/>
    <w:rsid w:val="007444BD"/>
    <w:rsid w:val="00746BFB"/>
    <w:rsid w:val="007472E6"/>
    <w:rsid w:val="007538C7"/>
    <w:rsid w:val="00753D08"/>
    <w:rsid w:val="00754186"/>
    <w:rsid w:val="007566BB"/>
    <w:rsid w:val="00757BCB"/>
    <w:rsid w:val="00767769"/>
    <w:rsid w:val="007727DF"/>
    <w:rsid w:val="00773949"/>
    <w:rsid w:val="007765A4"/>
    <w:rsid w:val="007837B3"/>
    <w:rsid w:val="00784EA9"/>
    <w:rsid w:val="00786686"/>
    <w:rsid w:val="00790629"/>
    <w:rsid w:val="00790766"/>
    <w:rsid w:val="0079327B"/>
    <w:rsid w:val="007964BC"/>
    <w:rsid w:val="007A44D7"/>
    <w:rsid w:val="007B46AB"/>
    <w:rsid w:val="007B50A3"/>
    <w:rsid w:val="007B6138"/>
    <w:rsid w:val="007C5C23"/>
    <w:rsid w:val="007C60DC"/>
    <w:rsid w:val="007C6487"/>
    <w:rsid w:val="007C65F8"/>
    <w:rsid w:val="007D00B1"/>
    <w:rsid w:val="007D7312"/>
    <w:rsid w:val="007D763B"/>
    <w:rsid w:val="007E52F3"/>
    <w:rsid w:val="007E6E0B"/>
    <w:rsid w:val="007F1532"/>
    <w:rsid w:val="007F257A"/>
    <w:rsid w:val="0080077A"/>
    <w:rsid w:val="00805FA6"/>
    <w:rsid w:val="0081477D"/>
    <w:rsid w:val="0082060D"/>
    <w:rsid w:val="00821F3C"/>
    <w:rsid w:val="00823FED"/>
    <w:rsid w:val="0082614F"/>
    <w:rsid w:val="0082756C"/>
    <w:rsid w:val="00830D2C"/>
    <w:rsid w:val="00831124"/>
    <w:rsid w:val="00831ACC"/>
    <w:rsid w:val="00836FDA"/>
    <w:rsid w:val="00842F6B"/>
    <w:rsid w:val="0084672C"/>
    <w:rsid w:val="00854571"/>
    <w:rsid w:val="00855817"/>
    <w:rsid w:val="00856FC1"/>
    <w:rsid w:val="008609C1"/>
    <w:rsid w:val="008613A0"/>
    <w:rsid w:val="008622CA"/>
    <w:rsid w:val="00866606"/>
    <w:rsid w:val="0086673A"/>
    <w:rsid w:val="00866A8C"/>
    <w:rsid w:val="00867220"/>
    <w:rsid w:val="00867666"/>
    <w:rsid w:val="008703BB"/>
    <w:rsid w:val="00872A00"/>
    <w:rsid w:val="0087457E"/>
    <w:rsid w:val="008745B7"/>
    <w:rsid w:val="008764AA"/>
    <w:rsid w:val="00876AE1"/>
    <w:rsid w:val="00876CF5"/>
    <w:rsid w:val="0088129E"/>
    <w:rsid w:val="00881951"/>
    <w:rsid w:val="0088227A"/>
    <w:rsid w:val="008836AF"/>
    <w:rsid w:val="00884778"/>
    <w:rsid w:val="00885F10"/>
    <w:rsid w:val="00887532"/>
    <w:rsid w:val="0089003D"/>
    <w:rsid w:val="00890795"/>
    <w:rsid w:val="00895620"/>
    <w:rsid w:val="008A46E2"/>
    <w:rsid w:val="008B1562"/>
    <w:rsid w:val="008B3E56"/>
    <w:rsid w:val="008B4DE4"/>
    <w:rsid w:val="008B52BD"/>
    <w:rsid w:val="008C4449"/>
    <w:rsid w:val="008C4EE4"/>
    <w:rsid w:val="008D1CCF"/>
    <w:rsid w:val="008D2CB9"/>
    <w:rsid w:val="008D4813"/>
    <w:rsid w:val="008D59CF"/>
    <w:rsid w:val="008E0EE2"/>
    <w:rsid w:val="008E1C89"/>
    <w:rsid w:val="008E278A"/>
    <w:rsid w:val="008E34C2"/>
    <w:rsid w:val="008E50B6"/>
    <w:rsid w:val="008E60D9"/>
    <w:rsid w:val="008E66BA"/>
    <w:rsid w:val="008E6E80"/>
    <w:rsid w:val="008E7AE2"/>
    <w:rsid w:val="008F1D2F"/>
    <w:rsid w:val="008F384E"/>
    <w:rsid w:val="008F3BC2"/>
    <w:rsid w:val="008F4F67"/>
    <w:rsid w:val="008F6826"/>
    <w:rsid w:val="008F7138"/>
    <w:rsid w:val="00900006"/>
    <w:rsid w:val="00900C04"/>
    <w:rsid w:val="009010FB"/>
    <w:rsid w:val="0090147A"/>
    <w:rsid w:val="009023C2"/>
    <w:rsid w:val="00903272"/>
    <w:rsid w:val="009033A6"/>
    <w:rsid w:val="00903780"/>
    <w:rsid w:val="0090488B"/>
    <w:rsid w:val="009060A6"/>
    <w:rsid w:val="00906175"/>
    <w:rsid w:val="00915DE2"/>
    <w:rsid w:val="00921982"/>
    <w:rsid w:val="00924F7F"/>
    <w:rsid w:val="00926263"/>
    <w:rsid w:val="0092701B"/>
    <w:rsid w:val="00937AB1"/>
    <w:rsid w:val="00941C1E"/>
    <w:rsid w:val="009421FC"/>
    <w:rsid w:val="00942C00"/>
    <w:rsid w:val="00944E5E"/>
    <w:rsid w:val="009474F4"/>
    <w:rsid w:val="0095220F"/>
    <w:rsid w:val="00970EAB"/>
    <w:rsid w:val="0097294F"/>
    <w:rsid w:val="00975883"/>
    <w:rsid w:val="009769AB"/>
    <w:rsid w:val="00985B37"/>
    <w:rsid w:val="009874F4"/>
    <w:rsid w:val="00996ED6"/>
    <w:rsid w:val="009A4BC7"/>
    <w:rsid w:val="009A694E"/>
    <w:rsid w:val="009A7DDB"/>
    <w:rsid w:val="009B144A"/>
    <w:rsid w:val="009B2BDC"/>
    <w:rsid w:val="009B2DA6"/>
    <w:rsid w:val="009B3863"/>
    <w:rsid w:val="009B3FDD"/>
    <w:rsid w:val="009C0BA1"/>
    <w:rsid w:val="009C2A80"/>
    <w:rsid w:val="009D0DDD"/>
    <w:rsid w:val="009D4391"/>
    <w:rsid w:val="009D7F74"/>
    <w:rsid w:val="009E0138"/>
    <w:rsid w:val="009E336B"/>
    <w:rsid w:val="009E4A62"/>
    <w:rsid w:val="009E661B"/>
    <w:rsid w:val="009F7FBF"/>
    <w:rsid w:val="00A000C2"/>
    <w:rsid w:val="00A02EAB"/>
    <w:rsid w:val="00A03F8F"/>
    <w:rsid w:val="00A11BDD"/>
    <w:rsid w:val="00A13D71"/>
    <w:rsid w:val="00A14177"/>
    <w:rsid w:val="00A15221"/>
    <w:rsid w:val="00A231CC"/>
    <w:rsid w:val="00A31196"/>
    <w:rsid w:val="00A35248"/>
    <w:rsid w:val="00A36DDC"/>
    <w:rsid w:val="00A370F5"/>
    <w:rsid w:val="00A434AD"/>
    <w:rsid w:val="00A4578E"/>
    <w:rsid w:val="00A4629B"/>
    <w:rsid w:val="00A479F9"/>
    <w:rsid w:val="00A515D1"/>
    <w:rsid w:val="00A541EC"/>
    <w:rsid w:val="00A54E97"/>
    <w:rsid w:val="00A5532B"/>
    <w:rsid w:val="00A55AE3"/>
    <w:rsid w:val="00A56B62"/>
    <w:rsid w:val="00A60458"/>
    <w:rsid w:val="00A62C19"/>
    <w:rsid w:val="00A6449A"/>
    <w:rsid w:val="00A64C1E"/>
    <w:rsid w:val="00A64C43"/>
    <w:rsid w:val="00A658E4"/>
    <w:rsid w:val="00A66742"/>
    <w:rsid w:val="00A67240"/>
    <w:rsid w:val="00A674D2"/>
    <w:rsid w:val="00A7121F"/>
    <w:rsid w:val="00A746C4"/>
    <w:rsid w:val="00A76ECA"/>
    <w:rsid w:val="00A800CF"/>
    <w:rsid w:val="00A80585"/>
    <w:rsid w:val="00A80FE4"/>
    <w:rsid w:val="00A836BB"/>
    <w:rsid w:val="00A86731"/>
    <w:rsid w:val="00A91702"/>
    <w:rsid w:val="00A94CEE"/>
    <w:rsid w:val="00A956E0"/>
    <w:rsid w:val="00A96862"/>
    <w:rsid w:val="00AA098A"/>
    <w:rsid w:val="00AA0DCF"/>
    <w:rsid w:val="00AA1833"/>
    <w:rsid w:val="00AA1E57"/>
    <w:rsid w:val="00AA225D"/>
    <w:rsid w:val="00AA6201"/>
    <w:rsid w:val="00AA7E82"/>
    <w:rsid w:val="00AB0A7D"/>
    <w:rsid w:val="00AB2AA9"/>
    <w:rsid w:val="00AB43FC"/>
    <w:rsid w:val="00AB4BBA"/>
    <w:rsid w:val="00AB6165"/>
    <w:rsid w:val="00AB77BA"/>
    <w:rsid w:val="00AC0C60"/>
    <w:rsid w:val="00AC67E4"/>
    <w:rsid w:val="00AC6AC4"/>
    <w:rsid w:val="00AD1081"/>
    <w:rsid w:val="00AD64EA"/>
    <w:rsid w:val="00AE2C99"/>
    <w:rsid w:val="00AE3D0F"/>
    <w:rsid w:val="00AE6EE8"/>
    <w:rsid w:val="00AF0A86"/>
    <w:rsid w:val="00AF7F10"/>
    <w:rsid w:val="00B0279C"/>
    <w:rsid w:val="00B02E31"/>
    <w:rsid w:val="00B03316"/>
    <w:rsid w:val="00B0516D"/>
    <w:rsid w:val="00B06ADD"/>
    <w:rsid w:val="00B07A36"/>
    <w:rsid w:val="00B11AFE"/>
    <w:rsid w:val="00B16A6E"/>
    <w:rsid w:val="00B21C53"/>
    <w:rsid w:val="00B25331"/>
    <w:rsid w:val="00B27E3C"/>
    <w:rsid w:val="00B345AE"/>
    <w:rsid w:val="00B3634C"/>
    <w:rsid w:val="00B40531"/>
    <w:rsid w:val="00B4066D"/>
    <w:rsid w:val="00B40E76"/>
    <w:rsid w:val="00B42927"/>
    <w:rsid w:val="00B42D8F"/>
    <w:rsid w:val="00B45209"/>
    <w:rsid w:val="00B45340"/>
    <w:rsid w:val="00B45A0A"/>
    <w:rsid w:val="00B472E0"/>
    <w:rsid w:val="00B47738"/>
    <w:rsid w:val="00B538CF"/>
    <w:rsid w:val="00B55CA4"/>
    <w:rsid w:val="00B66D5E"/>
    <w:rsid w:val="00B70F2A"/>
    <w:rsid w:val="00B7146E"/>
    <w:rsid w:val="00B751D9"/>
    <w:rsid w:val="00B75F8B"/>
    <w:rsid w:val="00B778ED"/>
    <w:rsid w:val="00B806CE"/>
    <w:rsid w:val="00B817CC"/>
    <w:rsid w:val="00B84C32"/>
    <w:rsid w:val="00B9359E"/>
    <w:rsid w:val="00B965A5"/>
    <w:rsid w:val="00BA01E4"/>
    <w:rsid w:val="00BA0604"/>
    <w:rsid w:val="00BA0A1F"/>
    <w:rsid w:val="00BA0A39"/>
    <w:rsid w:val="00BA19FA"/>
    <w:rsid w:val="00BA2733"/>
    <w:rsid w:val="00BA43A9"/>
    <w:rsid w:val="00BA5672"/>
    <w:rsid w:val="00BB091C"/>
    <w:rsid w:val="00BB1E77"/>
    <w:rsid w:val="00BB3661"/>
    <w:rsid w:val="00BB3B5F"/>
    <w:rsid w:val="00BB57B4"/>
    <w:rsid w:val="00BC1D6B"/>
    <w:rsid w:val="00BC2F62"/>
    <w:rsid w:val="00BC76C5"/>
    <w:rsid w:val="00BC7AB5"/>
    <w:rsid w:val="00BD133E"/>
    <w:rsid w:val="00BD279E"/>
    <w:rsid w:val="00BE0273"/>
    <w:rsid w:val="00BE3A29"/>
    <w:rsid w:val="00BE3D9C"/>
    <w:rsid w:val="00BE5972"/>
    <w:rsid w:val="00BE6686"/>
    <w:rsid w:val="00BE75EE"/>
    <w:rsid w:val="00BF0B8C"/>
    <w:rsid w:val="00BF58F2"/>
    <w:rsid w:val="00BF7D51"/>
    <w:rsid w:val="00C04A53"/>
    <w:rsid w:val="00C053FF"/>
    <w:rsid w:val="00C15B2E"/>
    <w:rsid w:val="00C160D2"/>
    <w:rsid w:val="00C20A37"/>
    <w:rsid w:val="00C20B74"/>
    <w:rsid w:val="00C22B80"/>
    <w:rsid w:val="00C23C29"/>
    <w:rsid w:val="00C33C37"/>
    <w:rsid w:val="00C43A96"/>
    <w:rsid w:val="00C45E75"/>
    <w:rsid w:val="00C543BE"/>
    <w:rsid w:val="00C54B9A"/>
    <w:rsid w:val="00C56359"/>
    <w:rsid w:val="00C565FF"/>
    <w:rsid w:val="00C57229"/>
    <w:rsid w:val="00C57515"/>
    <w:rsid w:val="00C6087E"/>
    <w:rsid w:val="00C61408"/>
    <w:rsid w:val="00C63A0E"/>
    <w:rsid w:val="00C63F19"/>
    <w:rsid w:val="00C6407A"/>
    <w:rsid w:val="00C64F9B"/>
    <w:rsid w:val="00C6675C"/>
    <w:rsid w:val="00C66A52"/>
    <w:rsid w:val="00C73D2A"/>
    <w:rsid w:val="00C74D54"/>
    <w:rsid w:val="00C75D57"/>
    <w:rsid w:val="00C77232"/>
    <w:rsid w:val="00C77466"/>
    <w:rsid w:val="00C81497"/>
    <w:rsid w:val="00C85970"/>
    <w:rsid w:val="00C86211"/>
    <w:rsid w:val="00C871A7"/>
    <w:rsid w:val="00C94B1E"/>
    <w:rsid w:val="00C963B2"/>
    <w:rsid w:val="00C969E6"/>
    <w:rsid w:val="00CA0171"/>
    <w:rsid w:val="00CA264B"/>
    <w:rsid w:val="00CA2EB8"/>
    <w:rsid w:val="00CA37A6"/>
    <w:rsid w:val="00CA505D"/>
    <w:rsid w:val="00CA519B"/>
    <w:rsid w:val="00CB0C03"/>
    <w:rsid w:val="00CB1DA3"/>
    <w:rsid w:val="00CB4DED"/>
    <w:rsid w:val="00CC0259"/>
    <w:rsid w:val="00CC1482"/>
    <w:rsid w:val="00CC19B1"/>
    <w:rsid w:val="00CC3535"/>
    <w:rsid w:val="00CC4D0F"/>
    <w:rsid w:val="00CC6B0A"/>
    <w:rsid w:val="00CD2BEF"/>
    <w:rsid w:val="00CD7D90"/>
    <w:rsid w:val="00CE1934"/>
    <w:rsid w:val="00CE2660"/>
    <w:rsid w:val="00CE2922"/>
    <w:rsid w:val="00CE480A"/>
    <w:rsid w:val="00CE4903"/>
    <w:rsid w:val="00CF0018"/>
    <w:rsid w:val="00CF2AF1"/>
    <w:rsid w:val="00CF336A"/>
    <w:rsid w:val="00CF7BB4"/>
    <w:rsid w:val="00CF7F20"/>
    <w:rsid w:val="00D02396"/>
    <w:rsid w:val="00D03C5F"/>
    <w:rsid w:val="00D04B86"/>
    <w:rsid w:val="00D05843"/>
    <w:rsid w:val="00D05FE4"/>
    <w:rsid w:val="00D07BB7"/>
    <w:rsid w:val="00D12158"/>
    <w:rsid w:val="00D130F7"/>
    <w:rsid w:val="00D2027E"/>
    <w:rsid w:val="00D227C6"/>
    <w:rsid w:val="00D2316B"/>
    <w:rsid w:val="00D37859"/>
    <w:rsid w:val="00D37BE0"/>
    <w:rsid w:val="00D37FE6"/>
    <w:rsid w:val="00D42188"/>
    <w:rsid w:val="00D42CD6"/>
    <w:rsid w:val="00D434E2"/>
    <w:rsid w:val="00D44E44"/>
    <w:rsid w:val="00D451D8"/>
    <w:rsid w:val="00D51D2E"/>
    <w:rsid w:val="00D60428"/>
    <w:rsid w:val="00D61640"/>
    <w:rsid w:val="00D661BA"/>
    <w:rsid w:val="00D7050D"/>
    <w:rsid w:val="00D72AD9"/>
    <w:rsid w:val="00D74859"/>
    <w:rsid w:val="00D765B7"/>
    <w:rsid w:val="00D803BC"/>
    <w:rsid w:val="00D80995"/>
    <w:rsid w:val="00D820D3"/>
    <w:rsid w:val="00D8351E"/>
    <w:rsid w:val="00D83D67"/>
    <w:rsid w:val="00D83FAD"/>
    <w:rsid w:val="00D84288"/>
    <w:rsid w:val="00D874E0"/>
    <w:rsid w:val="00D91BE4"/>
    <w:rsid w:val="00D92857"/>
    <w:rsid w:val="00D94A10"/>
    <w:rsid w:val="00D965DB"/>
    <w:rsid w:val="00D9770B"/>
    <w:rsid w:val="00D9772B"/>
    <w:rsid w:val="00DA0BB3"/>
    <w:rsid w:val="00DA113D"/>
    <w:rsid w:val="00DA26CB"/>
    <w:rsid w:val="00DA30D3"/>
    <w:rsid w:val="00DA3FC8"/>
    <w:rsid w:val="00DA5057"/>
    <w:rsid w:val="00DA635A"/>
    <w:rsid w:val="00DA7A50"/>
    <w:rsid w:val="00DB05FF"/>
    <w:rsid w:val="00DB2F3D"/>
    <w:rsid w:val="00DB3220"/>
    <w:rsid w:val="00DB453F"/>
    <w:rsid w:val="00DB455E"/>
    <w:rsid w:val="00DB5AA7"/>
    <w:rsid w:val="00DB6466"/>
    <w:rsid w:val="00DC2879"/>
    <w:rsid w:val="00DD28CD"/>
    <w:rsid w:val="00DD30AD"/>
    <w:rsid w:val="00DD42AC"/>
    <w:rsid w:val="00DD4A38"/>
    <w:rsid w:val="00DD5D80"/>
    <w:rsid w:val="00DD6783"/>
    <w:rsid w:val="00DE267F"/>
    <w:rsid w:val="00DE2F25"/>
    <w:rsid w:val="00DE55FD"/>
    <w:rsid w:val="00DE7EF7"/>
    <w:rsid w:val="00DF0EDB"/>
    <w:rsid w:val="00DF1586"/>
    <w:rsid w:val="00DF25B8"/>
    <w:rsid w:val="00DF26A7"/>
    <w:rsid w:val="00E00D2D"/>
    <w:rsid w:val="00E115EA"/>
    <w:rsid w:val="00E12D30"/>
    <w:rsid w:val="00E12ED4"/>
    <w:rsid w:val="00E13C59"/>
    <w:rsid w:val="00E13E5B"/>
    <w:rsid w:val="00E1589F"/>
    <w:rsid w:val="00E2209F"/>
    <w:rsid w:val="00E23A9A"/>
    <w:rsid w:val="00E25784"/>
    <w:rsid w:val="00E2684A"/>
    <w:rsid w:val="00E3296A"/>
    <w:rsid w:val="00E32CF6"/>
    <w:rsid w:val="00E33638"/>
    <w:rsid w:val="00E41ED1"/>
    <w:rsid w:val="00E43BED"/>
    <w:rsid w:val="00E456A1"/>
    <w:rsid w:val="00E47B19"/>
    <w:rsid w:val="00E5020C"/>
    <w:rsid w:val="00E53596"/>
    <w:rsid w:val="00E541BF"/>
    <w:rsid w:val="00E564D1"/>
    <w:rsid w:val="00E56823"/>
    <w:rsid w:val="00E60BA7"/>
    <w:rsid w:val="00E6278E"/>
    <w:rsid w:val="00E6309F"/>
    <w:rsid w:val="00E70EF3"/>
    <w:rsid w:val="00E77FE7"/>
    <w:rsid w:val="00E8182D"/>
    <w:rsid w:val="00E85128"/>
    <w:rsid w:val="00E86722"/>
    <w:rsid w:val="00E867D2"/>
    <w:rsid w:val="00E8681A"/>
    <w:rsid w:val="00E92AB6"/>
    <w:rsid w:val="00E95F7F"/>
    <w:rsid w:val="00E97041"/>
    <w:rsid w:val="00E97210"/>
    <w:rsid w:val="00EA10BC"/>
    <w:rsid w:val="00EA2426"/>
    <w:rsid w:val="00EA6EAB"/>
    <w:rsid w:val="00EB580E"/>
    <w:rsid w:val="00EB6D30"/>
    <w:rsid w:val="00EB73E2"/>
    <w:rsid w:val="00EC3B54"/>
    <w:rsid w:val="00ED0074"/>
    <w:rsid w:val="00ED10D4"/>
    <w:rsid w:val="00EE1888"/>
    <w:rsid w:val="00EE7023"/>
    <w:rsid w:val="00EF0D83"/>
    <w:rsid w:val="00EF41D7"/>
    <w:rsid w:val="00F01645"/>
    <w:rsid w:val="00F03893"/>
    <w:rsid w:val="00F074FB"/>
    <w:rsid w:val="00F100C2"/>
    <w:rsid w:val="00F11FC0"/>
    <w:rsid w:val="00F1669F"/>
    <w:rsid w:val="00F20C0D"/>
    <w:rsid w:val="00F21C81"/>
    <w:rsid w:val="00F27074"/>
    <w:rsid w:val="00F27C62"/>
    <w:rsid w:val="00F304E3"/>
    <w:rsid w:val="00F3279F"/>
    <w:rsid w:val="00F32A64"/>
    <w:rsid w:val="00F34ECE"/>
    <w:rsid w:val="00F4362F"/>
    <w:rsid w:val="00F43FA6"/>
    <w:rsid w:val="00F44918"/>
    <w:rsid w:val="00F5469E"/>
    <w:rsid w:val="00F60941"/>
    <w:rsid w:val="00F63473"/>
    <w:rsid w:val="00F63940"/>
    <w:rsid w:val="00F65C41"/>
    <w:rsid w:val="00F66E7C"/>
    <w:rsid w:val="00F71B79"/>
    <w:rsid w:val="00F71B7C"/>
    <w:rsid w:val="00F71FA2"/>
    <w:rsid w:val="00F74A97"/>
    <w:rsid w:val="00F74CA1"/>
    <w:rsid w:val="00F75425"/>
    <w:rsid w:val="00F75797"/>
    <w:rsid w:val="00F83F2F"/>
    <w:rsid w:val="00F85AB7"/>
    <w:rsid w:val="00F87635"/>
    <w:rsid w:val="00F90DC8"/>
    <w:rsid w:val="00F910DC"/>
    <w:rsid w:val="00F94A58"/>
    <w:rsid w:val="00F962F8"/>
    <w:rsid w:val="00F97F20"/>
    <w:rsid w:val="00FA1B15"/>
    <w:rsid w:val="00FA4613"/>
    <w:rsid w:val="00FA4D96"/>
    <w:rsid w:val="00FA7C7A"/>
    <w:rsid w:val="00FB4A5C"/>
    <w:rsid w:val="00FB4CBB"/>
    <w:rsid w:val="00FB673B"/>
    <w:rsid w:val="00FC1269"/>
    <w:rsid w:val="00FC128E"/>
    <w:rsid w:val="00FC129F"/>
    <w:rsid w:val="00FC2BFD"/>
    <w:rsid w:val="00FC625C"/>
    <w:rsid w:val="00FC754F"/>
    <w:rsid w:val="00FD2A09"/>
    <w:rsid w:val="00FD5F9C"/>
    <w:rsid w:val="00FD6278"/>
    <w:rsid w:val="00FD6E71"/>
    <w:rsid w:val="00FF0116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539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6"/>
  </w:style>
  <w:style w:type="paragraph" w:styleId="Heading1">
    <w:name w:val="heading 1"/>
    <w:basedOn w:val="Normal"/>
    <w:next w:val="Normal"/>
    <w:link w:val="Heading1Char"/>
    <w:uiPriority w:val="9"/>
    <w:qFormat/>
    <w:rsid w:val="0029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D5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E"/>
    <w:rPr>
      <w:color w:val="0000FF"/>
      <w:u w:val="single"/>
    </w:rPr>
  </w:style>
  <w:style w:type="paragraph" w:customStyle="1" w:styleId="tv213">
    <w:name w:val="tv213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59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CE"/>
    <w:rPr>
      <w:rFonts w:ascii="Tahoma" w:hAnsi="Tahoma" w:cs="Tahoma"/>
      <w:sz w:val="16"/>
      <w:szCs w:val="16"/>
    </w:rPr>
  </w:style>
  <w:style w:type="character" w:customStyle="1" w:styleId="tvhtml1">
    <w:name w:val="tv_html1"/>
    <w:basedOn w:val="DefaultParagraphFont"/>
    <w:rsid w:val="006D59CE"/>
  </w:style>
  <w:style w:type="character" w:styleId="CommentReference">
    <w:name w:val="annotation reference"/>
    <w:basedOn w:val="DefaultParagraphFont"/>
    <w:uiPriority w:val="99"/>
    <w:semiHidden/>
    <w:unhideWhenUsed/>
    <w:rsid w:val="006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FE"/>
    <w:pPr>
      <w:ind w:left="720"/>
      <w:contextualSpacing/>
    </w:pPr>
  </w:style>
  <w:style w:type="table" w:styleId="TableGrid">
    <w:name w:val="Table Grid"/>
    <w:basedOn w:val="TableNormal"/>
    <w:uiPriority w:val="59"/>
    <w:rsid w:val="006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C8D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C2F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2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147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87"/>
  </w:style>
  <w:style w:type="paragraph" w:styleId="Footer">
    <w:name w:val="footer"/>
    <w:basedOn w:val="Normal"/>
    <w:link w:val="Foot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87"/>
  </w:style>
  <w:style w:type="character" w:customStyle="1" w:styleId="Heading1Char">
    <w:name w:val="Heading 1 Char"/>
    <w:basedOn w:val="DefaultParagraphFont"/>
    <w:link w:val="Heading1"/>
    <w:uiPriority w:val="9"/>
    <w:rsid w:val="0029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C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6"/>
  </w:style>
  <w:style w:type="paragraph" w:styleId="Heading1">
    <w:name w:val="heading 1"/>
    <w:basedOn w:val="Normal"/>
    <w:next w:val="Normal"/>
    <w:link w:val="Heading1Char"/>
    <w:uiPriority w:val="9"/>
    <w:qFormat/>
    <w:rsid w:val="0029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D5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CE"/>
    <w:rPr>
      <w:color w:val="0000FF"/>
      <w:u w:val="single"/>
    </w:rPr>
  </w:style>
  <w:style w:type="paragraph" w:customStyle="1" w:styleId="tv213">
    <w:name w:val="tv213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D59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6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CE"/>
    <w:rPr>
      <w:rFonts w:ascii="Tahoma" w:hAnsi="Tahoma" w:cs="Tahoma"/>
      <w:sz w:val="16"/>
      <w:szCs w:val="16"/>
    </w:rPr>
  </w:style>
  <w:style w:type="character" w:customStyle="1" w:styleId="tvhtml1">
    <w:name w:val="tv_html1"/>
    <w:basedOn w:val="DefaultParagraphFont"/>
    <w:rsid w:val="006D59CE"/>
  </w:style>
  <w:style w:type="character" w:styleId="CommentReference">
    <w:name w:val="annotation reference"/>
    <w:basedOn w:val="DefaultParagraphFont"/>
    <w:uiPriority w:val="99"/>
    <w:semiHidden/>
    <w:unhideWhenUsed/>
    <w:rsid w:val="006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FE"/>
    <w:pPr>
      <w:ind w:left="720"/>
      <w:contextualSpacing/>
    </w:pPr>
  </w:style>
  <w:style w:type="table" w:styleId="TableGrid">
    <w:name w:val="Table Grid"/>
    <w:basedOn w:val="TableNormal"/>
    <w:uiPriority w:val="59"/>
    <w:rsid w:val="0067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C8D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C2F6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2F6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147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87"/>
  </w:style>
  <w:style w:type="paragraph" w:styleId="Footer">
    <w:name w:val="footer"/>
    <w:basedOn w:val="Normal"/>
    <w:link w:val="FooterChar"/>
    <w:uiPriority w:val="99"/>
    <w:unhideWhenUsed/>
    <w:rsid w:val="00292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87"/>
  </w:style>
  <w:style w:type="character" w:customStyle="1" w:styleId="Heading1Char">
    <w:name w:val="Heading 1 Char"/>
    <w:basedOn w:val="DefaultParagraphFont"/>
    <w:link w:val="Heading1"/>
    <w:uiPriority w:val="9"/>
    <w:rsid w:val="0029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C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4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likumi.lv/ta/id/267738-traktortehnikas-un-tas-piekabju-parbuves-noteiku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67738-traktortehnikas-un-tas-piekabju-parbuves-noteikum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3EB5-E17A-46F1-9BF1-E80EAFD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11728</Words>
  <Characters>6686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Leontīne Babkina</cp:lastModifiedBy>
  <cp:revision>21</cp:revision>
  <cp:lastPrinted>2016-11-30T10:05:00Z</cp:lastPrinted>
  <dcterms:created xsi:type="dcterms:W3CDTF">2016-09-29T08:50:00Z</dcterms:created>
  <dcterms:modified xsi:type="dcterms:W3CDTF">2016-12-14T08:39:00Z</dcterms:modified>
</cp:coreProperties>
</file>