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8E06B" w14:textId="2AB17434" w:rsidR="0098424E" w:rsidRPr="00210FD3" w:rsidRDefault="0098424E" w:rsidP="003D146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57F63107" w14:textId="77777777" w:rsidR="0098424E" w:rsidRPr="00210FD3" w:rsidRDefault="0098424E" w:rsidP="003D146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1AC3B050" w14:textId="5133AD59" w:rsidR="0098424E" w:rsidRPr="00210FD3" w:rsidRDefault="0098424E" w:rsidP="003D1460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2016. gada  </w:t>
      </w:r>
      <w:r w:rsidR="00142753">
        <w:rPr>
          <w:rFonts w:ascii="Times New Roman" w:hAnsi="Times New Roman"/>
          <w:sz w:val="28"/>
          <w:szCs w:val="28"/>
        </w:rPr>
        <w:t>13. decembr</w:t>
      </w:r>
      <w:r w:rsidR="00142753">
        <w:rPr>
          <w:rFonts w:ascii="Times New Roman" w:hAnsi="Times New Roman"/>
          <w:sz w:val="28"/>
          <w:szCs w:val="28"/>
        </w:rPr>
        <w:t>a</w:t>
      </w:r>
    </w:p>
    <w:p w14:paraId="604FAD93" w14:textId="5299F98D" w:rsidR="0098424E" w:rsidRPr="00210FD3" w:rsidRDefault="0098424E" w:rsidP="003D1460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noteikumiem Nr. </w:t>
      </w:r>
      <w:r w:rsidR="00142753">
        <w:rPr>
          <w:rFonts w:ascii="Times New Roman" w:eastAsiaTheme="minorHAnsi" w:hAnsi="Times New Roman"/>
          <w:sz w:val="28"/>
          <w:szCs w:val="24"/>
        </w:rPr>
        <w:t>770</w:t>
      </w:r>
      <w:bookmarkStart w:id="0" w:name="_GoBack"/>
      <w:bookmarkEnd w:id="0"/>
    </w:p>
    <w:p w14:paraId="75D23383" w14:textId="53726547" w:rsidR="00881ACF" w:rsidRPr="005114C0" w:rsidRDefault="00881ACF" w:rsidP="0098424E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3398C570" w14:textId="12832771" w:rsidR="00CB4A6F" w:rsidRDefault="00FA7057" w:rsidP="00984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114C0">
        <w:rPr>
          <w:rFonts w:ascii="Times New Roman" w:eastAsia="Times New Roman" w:hAnsi="Times New Roman"/>
          <w:b/>
          <w:sz w:val="24"/>
          <w:szCs w:val="24"/>
          <w:lang w:eastAsia="lv-LV"/>
        </w:rPr>
        <w:t>Būtiskās tehniskās prasības o</w:t>
      </w:r>
      <w:r w:rsidR="00C31E78" w:rsidRPr="005114C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trās </w:t>
      </w:r>
      <w:r w:rsidR="000E5896" w:rsidRPr="005114C0">
        <w:rPr>
          <w:rFonts w:ascii="Times New Roman" w:eastAsia="Times New Roman" w:hAnsi="Times New Roman"/>
          <w:b/>
          <w:sz w:val="24"/>
          <w:szCs w:val="24"/>
          <w:lang w:eastAsia="lv-LV"/>
        </w:rPr>
        <w:t>un t</w:t>
      </w:r>
      <w:r w:rsidR="00CB4A6F" w:rsidRPr="005114C0">
        <w:rPr>
          <w:rFonts w:ascii="Times New Roman" w:eastAsia="Times New Roman" w:hAnsi="Times New Roman"/>
          <w:b/>
          <w:sz w:val="24"/>
          <w:szCs w:val="24"/>
          <w:lang w:eastAsia="lv-LV"/>
        </w:rPr>
        <w:t>rešās kategorijas pārbūve</w:t>
      </w:r>
      <w:r w:rsidRPr="005114C0">
        <w:rPr>
          <w:rFonts w:ascii="Times New Roman" w:eastAsia="Times New Roman" w:hAnsi="Times New Roman"/>
          <w:b/>
          <w:sz w:val="24"/>
          <w:szCs w:val="24"/>
          <w:lang w:eastAsia="lv-LV"/>
        </w:rPr>
        <w:t>i</w:t>
      </w:r>
    </w:p>
    <w:p w14:paraId="74C3B1A6" w14:textId="77777777" w:rsidR="0098424E" w:rsidRPr="005114C0" w:rsidRDefault="0098424E" w:rsidP="0098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20" w:type="pct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3"/>
        <w:gridCol w:w="5480"/>
        <w:gridCol w:w="1183"/>
        <w:gridCol w:w="1578"/>
      </w:tblGrid>
      <w:tr w:rsidR="007C113A" w:rsidRPr="005114C0" w14:paraId="3393A598" w14:textId="03BF9C95" w:rsidTr="003D1460">
        <w:trPr>
          <w:tblCellSpacing w:w="15" w:type="dxa"/>
        </w:trPr>
        <w:tc>
          <w:tcPr>
            <w:tcW w:w="432" w:type="pct"/>
            <w:vAlign w:val="center"/>
            <w:hideMark/>
          </w:tcPr>
          <w:p w14:paraId="2777B020" w14:textId="722F0920" w:rsidR="000E5896" w:rsidRPr="005114C0" w:rsidRDefault="000E5896" w:rsidP="003D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</w:t>
            </w:r>
            <w:r w:rsidR="003D14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026" w:type="pct"/>
            <w:vAlign w:val="center"/>
            <w:hideMark/>
          </w:tcPr>
          <w:p w14:paraId="35AC71B9" w14:textId="2FB604C4" w:rsidR="000E5896" w:rsidRPr="005114C0" w:rsidRDefault="00FA7057" w:rsidP="003D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rasību apraksts</w:t>
            </w:r>
          </w:p>
        </w:tc>
        <w:tc>
          <w:tcPr>
            <w:tcW w:w="641" w:type="pct"/>
            <w:vAlign w:val="center"/>
          </w:tcPr>
          <w:p w14:paraId="68E6C01E" w14:textId="06B3C4F7" w:rsidR="000E5896" w:rsidRPr="005114C0" w:rsidRDefault="00C31E78" w:rsidP="003D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Otrās kategorijas pārbūve</w:t>
            </w:r>
          </w:p>
        </w:tc>
        <w:tc>
          <w:tcPr>
            <w:tcW w:w="818" w:type="pct"/>
            <w:vAlign w:val="center"/>
          </w:tcPr>
          <w:p w14:paraId="77651D61" w14:textId="3997F0E7" w:rsidR="000E5896" w:rsidRPr="005114C0" w:rsidRDefault="00C31E78" w:rsidP="003D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Trešās </w:t>
            </w:r>
            <w:r w:rsidR="00770865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kategorijas pārbūve</w:t>
            </w:r>
          </w:p>
        </w:tc>
      </w:tr>
      <w:tr w:rsidR="007C113A" w:rsidRPr="005114C0" w14:paraId="1B0BEAD8" w14:textId="7D25144F" w:rsidTr="0098424E">
        <w:trPr>
          <w:tblCellSpacing w:w="15" w:type="dxa"/>
        </w:trPr>
        <w:tc>
          <w:tcPr>
            <w:tcW w:w="432" w:type="pct"/>
            <w:hideMark/>
          </w:tcPr>
          <w:p w14:paraId="42447476" w14:textId="77777777" w:rsidR="000E5896" w:rsidRPr="004C1FC9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518" w:type="pct"/>
            <w:gridSpan w:val="3"/>
            <w:hideMark/>
          </w:tcPr>
          <w:p w14:paraId="32BCCBF0" w14:textId="34F5B4B0" w:rsidR="000E5896" w:rsidRPr="005114C0" w:rsidRDefault="000E5896" w:rsidP="0098424E">
            <w:pPr>
              <w:tabs>
                <w:tab w:val="center" w:pos="60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Vispārīgās prasības</w:t>
            </w:r>
          </w:p>
        </w:tc>
      </w:tr>
      <w:tr w:rsidR="007C113A" w:rsidRPr="005114C0" w14:paraId="7182F4D8" w14:textId="0FE894C0" w:rsidTr="0098424E">
        <w:trPr>
          <w:tblCellSpacing w:w="15" w:type="dxa"/>
        </w:trPr>
        <w:tc>
          <w:tcPr>
            <w:tcW w:w="432" w:type="pct"/>
            <w:hideMark/>
          </w:tcPr>
          <w:p w14:paraId="333D0DCD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026" w:type="pct"/>
            <w:hideMark/>
          </w:tcPr>
          <w:p w14:paraId="48474731" w14:textId="441DB3A0" w:rsidR="000E5896" w:rsidRPr="005114C0" w:rsidRDefault="00E73503" w:rsidP="00EF0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Pārbūvēt</w:t>
            </w:r>
            <w:r w:rsidR="00AD73D4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D73D4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traktortehnika vai tās piekabe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atbilst normatīv</w:t>
            </w:r>
            <w:r w:rsidR="003D14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ajiem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akt</w:t>
            </w:r>
            <w:r w:rsidR="003D14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traktortehnikas un tās piekabju valsts tehnisko apskati</w:t>
            </w:r>
            <w:r w:rsidR="007250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110D74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tehnisko kontroli uz ceļiem</w:t>
            </w:r>
            <w:r w:rsidR="007250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3E59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ceļu satiksmes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B063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mašīnu</w:t>
            </w:r>
            <w:r w:rsidR="007250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drošības</w:t>
            </w:r>
            <w:r w:rsidR="006D1E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E59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</w:t>
            </w:r>
            <w:r w:rsidR="003D14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</w:p>
        </w:tc>
        <w:tc>
          <w:tcPr>
            <w:tcW w:w="641" w:type="pct"/>
            <w:vAlign w:val="center"/>
          </w:tcPr>
          <w:p w14:paraId="689F4611" w14:textId="5121A57E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414FDC7B" w14:textId="12D6BFA6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505AC1CA" w14:textId="77777777" w:rsidTr="0098424E">
        <w:trPr>
          <w:tblCellSpacing w:w="15" w:type="dxa"/>
        </w:trPr>
        <w:tc>
          <w:tcPr>
            <w:tcW w:w="432" w:type="pct"/>
          </w:tcPr>
          <w:p w14:paraId="119A2FAE" w14:textId="24B58B39" w:rsidR="00E73503" w:rsidRPr="005114C0" w:rsidRDefault="00E73503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026" w:type="pct"/>
          </w:tcPr>
          <w:p w14:paraId="6323DBC8" w14:textId="6354934C" w:rsidR="00E73503" w:rsidRPr="005114C0" w:rsidRDefault="00E73503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Pārbūvēt</w:t>
            </w:r>
            <w:r w:rsidR="00AD73D4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D73D4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traktortehnika vai tās piekabe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atbilst Eiropas Savienības Oficiālajā Vēstnesī un Nacionālās standa</w:t>
            </w:r>
            <w:r w:rsidR="003D14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rtizācijas institūcijas tīmekļ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vietnē (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www.lvs.lv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publicēto nacionālo standartu statusā adaptēto standartu prasībām </w:t>
            </w:r>
          </w:p>
        </w:tc>
        <w:tc>
          <w:tcPr>
            <w:tcW w:w="641" w:type="pct"/>
            <w:vAlign w:val="center"/>
          </w:tcPr>
          <w:p w14:paraId="71B382FC" w14:textId="77777777" w:rsidR="00E73503" w:rsidRPr="005114C0" w:rsidRDefault="00E73503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8" w:type="pct"/>
            <w:vAlign w:val="center"/>
          </w:tcPr>
          <w:p w14:paraId="0EB4FD01" w14:textId="4FC21494" w:rsidR="00E73503" w:rsidRPr="005114C0" w:rsidRDefault="00E73503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7747B5B6" w14:textId="2FCA4083" w:rsidTr="0098424E">
        <w:trPr>
          <w:tblCellSpacing w:w="15" w:type="dxa"/>
        </w:trPr>
        <w:tc>
          <w:tcPr>
            <w:tcW w:w="432" w:type="pct"/>
            <w:hideMark/>
          </w:tcPr>
          <w:p w14:paraId="47F7FEB3" w14:textId="05DE465A" w:rsidR="000E5896" w:rsidRPr="005114C0" w:rsidRDefault="00E73503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1.3</w:t>
            </w:r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26" w:type="pct"/>
            <w:hideMark/>
          </w:tcPr>
          <w:p w14:paraId="0FF2F904" w14:textId="2BEAA7C5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Mezgli un agregāti ir savstarpēji saderīgi, lai 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pildītu</w:t>
            </w:r>
            <w:r w:rsidR="00B55ADD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paredzēt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funkcij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641" w:type="pct"/>
            <w:vAlign w:val="center"/>
          </w:tcPr>
          <w:p w14:paraId="7D19B5A8" w14:textId="5257D62B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5E5AE697" w14:textId="0EC0159A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1FABC412" w14:textId="604D12BC" w:rsidTr="0098424E">
        <w:trPr>
          <w:tblCellSpacing w:w="15" w:type="dxa"/>
        </w:trPr>
        <w:tc>
          <w:tcPr>
            <w:tcW w:w="432" w:type="pct"/>
            <w:hideMark/>
          </w:tcPr>
          <w:p w14:paraId="15130E37" w14:textId="5B87A106" w:rsidR="000E5896" w:rsidRPr="005114C0" w:rsidRDefault="00E73503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1.4</w:t>
            </w:r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26" w:type="pct"/>
            <w:hideMark/>
          </w:tcPr>
          <w:p w14:paraId="17151AA4" w14:textId="64330D67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pilnu masu </w:t>
            </w:r>
            <w:r w:rsidR="00AD73D4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slogotai traktortehnikai vai tās piekabei</w:t>
            </w:r>
            <w:r w:rsidR="00AD73D4" w:rsidRPr="005114C0" w:rsidDel="00AD73D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ass slodze </w:t>
            </w:r>
            <w:r w:rsidR="001131B1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nepārsniedz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ražotāja noteikto tehniski pieļaujamo maksimālo ass slodzi</w:t>
            </w:r>
          </w:p>
        </w:tc>
        <w:tc>
          <w:tcPr>
            <w:tcW w:w="641" w:type="pct"/>
            <w:vAlign w:val="center"/>
          </w:tcPr>
          <w:p w14:paraId="07D49503" w14:textId="7A097096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016537FC" w14:textId="57311ACF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3076D6AE" w14:textId="23217240" w:rsidTr="0098424E">
        <w:trPr>
          <w:tblCellSpacing w:w="15" w:type="dxa"/>
        </w:trPr>
        <w:tc>
          <w:tcPr>
            <w:tcW w:w="432" w:type="pct"/>
            <w:hideMark/>
          </w:tcPr>
          <w:p w14:paraId="1B8DACC0" w14:textId="77777777" w:rsidR="008261D1" w:rsidRPr="004C1FC9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518" w:type="pct"/>
            <w:gridSpan w:val="3"/>
            <w:hideMark/>
          </w:tcPr>
          <w:p w14:paraId="1792CAC3" w14:textId="7A28A2FE" w:rsidR="008261D1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Kabīnes uzstādīšana</w:t>
            </w:r>
          </w:p>
        </w:tc>
      </w:tr>
      <w:tr w:rsidR="007C113A" w:rsidRPr="005114C0" w14:paraId="3DD5D9B2" w14:textId="77777777" w:rsidTr="0098424E">
        <w:trPr>
          <w:tblCellSpacing w:w="15" w:type="dxa"/>
        </w:trPr>
        <w:tc>
          <w:tcPr>
            <w:tcW w:w="432" w:type="pct"/>
          </w:tcPr>
          <w:p w14:paraId="2C3B8D50" w14:textId="5D95D8B6" w:rsidR="00D64AE8" w:rsidRPr="005114C0" w:rsidRDefault="00BF2E2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</w:t>
            </w:r>
            <w:r w:rsidR="00D64AE8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26" w:type="pct"/>
          </w:tcPr>
          <w:p w14:paraId="03A8EEDD" w14:textId="15960448" w:rsidR="00D64AE8" w:rsidRPr="005114C0" w:rsidRDefault="00D64AE8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Traktortehnikai pieļaujams uzstādīt tādas markas traktora ka</w:t>
            </w:r>
            <w:r w:rsidR="00F5517F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bīni, kuras stiprinājumi</w:t>
            </w:r>
            <w:r w:rsidR="007250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konstrukcijas</w:t>
            </w:r>
            <w:r w:rsidR="00F5517F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pielāgot</w:t>
            </w:r>
            <w:r w:rsidR="003D14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7250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kabīnes izmēriem</w:t>
            </w:r>
          </w:p>
        </w:tc>
        <w:tc>
          <w:tcPr>
            <w:tcW w:w="641" w:type="pct"/>
            <w:vAlign w:val="center"/>
          </w:tcPr>
          <w:p w14:paraId="02E03BA0" w14:textId="5BF2164A" w:rsidR="00D64AE8" w:rsidRPr="005114C0" w:rsidRDefault="00D64AE8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6F5C2A76" w14:textId="714DFEE7" w:rsidR="00D64AE8" w:rsidRPr="005114C0" w:rsidRDefault="00D64AE8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0E286A67" w14:textId="782F9689" w:rsidTr="0098424E">
        <w:trPr>
          <w:tblCellSpacing w:w="15" w:type="dxa"/>
        </w:trPr>
        <w:tc>
          <w:tcPr>
            <w:tcW w:w="432" w:type="pct"/>
            <w:hideMark/>
          </w:tcPr>
          <w:p w14:paraId="5021F940" w14:textId="763756BF" w:rsidR="000E5896" w:rsidRPr="005114C0" w:rsidRDefault="00BF2E2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</w:t>
            </w:r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26" w:type="pct"/>
            <w:hideMark/>
          </w:tcPr>
          <w:p w14:paraId="4263EA83" w14:textId="372F0C28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Uzstādāmās kabīnes stiprinājuma elementi, to skaits un izvietojums atbilst kabīnes stiprinājuma elementiem, to skaitam un izvietojumam</w:t>
            </w:r>
          </w:p>
        </w:tc>
        <w:tc>
          <w:tcPr>
            <w:tcW w:w="641" w:type="pct"/>
            <w:vAlign w:val="center"/>
          </w:tcPr>
          <w:p w14:paraId="54AEF27D" w14:textId="324977EA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569994D4" w14:textId="478A28B2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2506E" w:rsidRPr="005114C0" w14:paraId="5486B315" w14:textId="77777777" w:rsidTr="0098424E">
        <w:trPr>
          <w:tblCellSpacing w:w="15" w:type="dxa"/>
        </w:trPr>
        <w:tc>
          <w:tcPr>
            <w:tcW w:w="432" w:type="pct"/>
          </w:tcPr>
          <w:p w14:paraId="737F7C9F" w14:textId="3E78C253" w:rsidR="0072506E" w:rsidRPr="005114C0" w:rsidRDefault="0072506E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3026" w:type="pct"/>
          </w:tcPr>
          <w:p w14:paraId="7CDCE80E" w14:textId="22F237BF" w:rsidR="0072506E" w:rsidRPr="005114C0" w:rsidRDefault="003D1460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Traktortehnikas kabīnē darba vai transportēšanas</w:t>
            </w:r>
            <w:r w:rsidR="0072506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apstākļos 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av </w:t>
            </w:r>
            <w:r w:rsidR="0072506E">
              <w:rPr>
                <w:rFonts w:ascii="Times New Roman" w:eastAsia="Times New Roman" w:hAnsi="Times New Roman"/>
                <w:noProof/>
                <w:sz w:val="24"/>
                <w:szCs w:val="24"/>
              </w:rPr>
              <w:t>pārsnie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gts pieļaujamais trokšņu</w:t>
            </w:r>
            <w:r w:rsidR="0072506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vai vibrācijas</w:t>
            </w:r>
            <w:r w:rsidR="0009640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līmeni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641" w:type="pct"/>
            <w:vAlign w:val="center"/>
          </w:tcPr>
          <w:p w14:paraId="41BF4A83" w14:textId="41514C5D" w:rsidR="0072506E" w:rsidRPr="005114C0" w:rsidRDefault="0072506E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8" w:type="pct"/>
            <w:vAlign w:val="center"/>
          </w:tcPr>
          <w:p w14:paraId="629A4CF1" w14:textId="3FD2899A" w:rsidR="0072506E" w:rsidRPr="005114C0" w:rsidRDefault="0072506E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02E80B40" w14:textId="5CEF66AD" w:rsidTr="0098424E">
        <w:trPr>
          <w:tblCellSpacing w:w="15" w:type="dxa"/>
        </w:trPr>
        <w:tc>
          <w:tcPr>
            <w:tcW w:w="432" w:type="pct"/>
            <w:hideMark/>
          </w:tcPr>
          <w:p w14:paraId="3F86977B" w14:textId="77777777" w:rsidR="008261D1" w:rsidRPr="004C1FC9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518" w:type="pct"/>
            <w:gridSpan w:val="3"/>
            <w:hideMark/>
          </w:tcPr>
          <w:p w14:paraId="0A30F240" w14:textId="1DB84959" w:rsidR="008261D1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Stūres iekārtas maiņa</w:t>
            </w:r>
          </w:p>
        </w:tc>
      </w:tr>
      <w:tr w:rsidR="007C113A" w:rsidRPr="005114C0" w14:paraId="274017C3" w14:textId="12CA3C39" w:rsidTr="0098424E">
        <w:trPr>
          <w:tblCellSpacing w:w="15" w:type="dxa"/>
        </w:trPr>
        <w:tc>
          <w:tcPr>
            <w:tcW w:w="432" w:type="pct"/>
            <w:hideMark/>
          </w:tcPr>
          <w:p w14:paraId="1B0447C8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026" w:type="pct"/>
            <w:hideMark/>
          </w:tcPr>
          <w:p w14:paraId="0E42799C" w14:textId="66EB6B8B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Atļauts uzstādīt citas markas traktortehnikas stūres pastiprinātāju, ja pēc šādas pārbūves tiek nodrošināta atbilstoša stūres iekārtas darbība</w:t>
            </w:r>
          </w:p>
        </w:tc>
        <w:tc>
          <w:tcPr>
            <w:tcW w:w="641" w:type="pct"/>
            <w:vAlign w:val="center"/>
          </w:tcPr>
          <w:p w14:paraId="7375084F" w14:textId="41E2904E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6BCCA1FA" w14:textId="2BC6EA49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770630E1" w14:textId="246EE796" w:rsidTr="0098424E">
        <w:trPr>
          <w:tblCellSpacing w:w="15" w:type="dxa"/>
        </w:trPr>
        <w:tc>
          <w:tcPr>
            <w:tcW w:w="432" w:type="pct"/>
            <w:hideMark/>
          </w:tcPr>
          <w:p w14:paraId="60DC4F42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026" w:type="pct"/>
            <w:hideMark/>
          </w:tcPr>
          <w:p w14:paraId="7ED97263" w14:textId="70899294" w:rsidR="000E5896" w:rsidRPr="005114C0" w:rsidRDefault="003D1460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odrošin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āt</w:t>
            </w:r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atbilstoša stūre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 iekārtas darbība, stūres rats abos virzienos </w:t>
            </w:r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griežas viegli, vienmērīgi, bez ieķīlēšanās. Stūres pagrieziena leņķi no vidējā stāvokļa līdz atdurei ir vienādi abos virzienos</w:t>
            </w:r>
          </w:p>
        </w:tc>
        <w:tc>
          <w:tcPr>
            <w:tcW w:w="641" w:type="pct"/>
            <w:vAlign w:val="center"/>
          </w:tcPr>
          <w:p w14:paraId="4DB73165" w14:textId="0916C638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07EEC99C" w14:textId="49BF01B3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405874D6" w14:textId="6EB917F2" w:rsidTr="0098424E">
        <w:trPr>
          <w:tblCellSpacing w:w="15" w:type="dxa"/>
        </w:trPr>
        <w:tc>
          <w:tcPr>
            <w:tcW w:w="432" w:type="pct"/>
            <w:hideMark/>
          </w:tcPr>
          <w:p w14:paraId="438E1DC0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026" w:type="pct"/>
            <w:hideMark/>
          </w:tcPr>
          <w:p w14:paraId="3E182BE3" w14:textId="68C924DC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Stūres mehānisms ir nostiprināts, nav pieļaujami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metinājumi</w:t>
            </w:r>
          </w:p>
        </w:tc>
        <w:tc>
          <w:tcPr>
            <w:tcW w:w="641" w:type="pct"/>
            <w:vAlign w:val="center"/>
          </w:tcPr>
          <w:p w14:paraId="4DD89A8C" w14:textId="3FB10213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818" w:type="pct"/>
            <w:vAlign w:val="center"/>
          </w:tcPr>
          <w:p w14:paraId="09ADBB76" w14:textId="04A968C6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34673736" w14:textId="68FD6619" w:rsidTr="0098424E">
        <w:trPr>
          <w:tblCellSpacing w:w="15" w:type="dxa"/>
        </w:trPr>
        <w:tc>
          <w:tcPr>
            <w:tcW w:w="432" w:type="pct"/>
            <w:hideMark/>
          </w:tcPr>
          <w:p w14:paraId="1C8719A0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3.4.</w:t>
            </w:r>
          </w:p>
        </w:tc>
        <w:tc>
          <w:tcPr>
            <w:tcW w:w="3026" w:type="pct"/>
            <w:hideMark/>
          </w:tcPr>
          <w:p w14:paraId="05EEC77A" w14:textId="0797F7BF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Stūres stieņi nevienā stūres rata pagrieziena leņķī nedrīkst pieskarties citām traktortehnikas daļām</w:t>
            </w:r>
          </w:p>
        </w:tc>
        <w:tc>
          <w:tcPr>
            <w:tcW w:w="641" w:type="pct"/>
            <w:vAlign w:val="center"/>
          </w:tcPr>
          <w:p w14:paraId="5C42AAD1" w14:textId="72252D8C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049FF6AF" w14:textId="175147DA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47A3D37C" w14:textId="07C75A7D" w:rsidTr="0098424E">
        <w:trPr>
          <w:tblCellSpacing w:w="15" w:type="dxa"/>
        </w:trPr>
        <w:tc>
          <w:tcPr>
            <w:tcW w:w="432" w:type="pct"/>
            <w:hideMark/>
          </w:tcPr>
          <w:p w14:paraId="76BDECAE" w14:textId="77777777" w:rsidR="008261D1" w:rsidRPr="004C1FC9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518" w:type="pct"/>
            <w:gridSpan w:val="3"/>
            <w:hideMark/>
          </w:tcPr>
          <w:p w14:paraId="10134890" w14:textId="48B64615" w:rsidR="008261D1" w:rsidRPr="005114C0" w:rsidRDefault="008261D1" w:rsidP="00984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4C0">
              <w:rPr>
                <w:rFonts w:ascii="Times New Roman" w:hAnsi="Times New Roman"/>
                <w:b/>
                <w:sz w:val="24"/>
                <w:szCs w:val="24"/>
              </w:rPr>
              <w:t>Degvielas tvertnes maiņa vai papildu degvielas tvertnes uzstādīšana</w:t>
            </w:r>
          </w:p>
        </w:tc>
      </w:tr>
      <w:tr w:rsidR="007C113A" w:rsidRPr="005114C0" w14:paraId="7C214C21" w14:textId="4ED364A0" w:rsidTr="0098424E">
        <w:trPr>
          <w:tblCellSpacing w:w="15" w:type="dxa"/>
        </w:trPr>
        <w:tc>
          <w:tcPr>
            <w:tcW w:w="432" w:type="pct"/>
          </w:tcPr>
          <w:p w14:paraId="72F51270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3026" w:type="pct"/>
          </w:tcPr>
          <w:p w14:paraId="3ED13D16" w14:textId="6C081C79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Oriģinālās degvielas tvertnes vietā uzstādīta degvielas tvertne vai papildu degvielas tvertne </w:t>
            </w:r>
            <w:r w:rsidR="007E2CFA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rūpnieciski ražota</w:t>
            </w:r>
          </w:p>
        </w:tc>
        <w:tc>
          <w:tcPr>
            <w:tcW w:w="641" w:type="pct"/>
            <w:vAlign w:val="center"/>
          </w:tcPr>
          <w:p w14:paraId="1EC81D54" w14:textId="47ECEA89" w:rsidR="000E5896" w:rsidRPr="005114C0" w:rsidRDefault="008E2674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7E19D2C3" w14:textId="243E3091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473DE676" w14:textId="3FB78C55" w:rsidTr="0098424E">
        <w:trPr>
          <w:tblCellSpacing w:w="15" w:type="dxa"/>
        </w:trPr>
        <w:tc>
          <w:tcPr>
            <w:tcW w:w="432" w:type="pct"/>
          </w:tcPr>
          <w:p w14:paraId="247297B5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3026" w:type="pct"/>
            <w:hideMark/>
          </w:tcPr>
          <w:p w14:paraId="5B32CF0C" w14:textId="0E392FBE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Degvielas tvertne ir droši nostiprināta ar </w:t>
            </w:r>
            <w:r w:rsidR="00A00B47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tai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paredzētiem stiprinājuma elementiem</w:t>
            </w:r>
          </w:p>
        </w:tc>
        <w:tc>
          <w:tcPr>
            <w:tcW w:w="641" w:type="pct"/>
            <w:vAlign w:val="center"/>
          </w:tcPr>
          <w:p w14:paraId="7F8F7EB4" w14:textId="03099400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3EFCB9D3" w14:textId="217F65CB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3CDEC57D" w14:textId="0071A5DA" w:rsidTr="0098424E">
        <w:trPr>
          <w:tblCellSpacing w:w="15" w:type="dxa"/>
        </w:trPr>
        <w:tc>
          <w:tcPr>
            <w:tcW w:w="432" w:type="pct"/>
            <w:hideMark/>
          </w:tcPr>
          <w:p w14:paraId="2CBF144F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3026" w:type="pct"/>
            <w:hideMark/>
          </w:tcPr>
          <w:p w14:paraId="397AF391" w14:textId="09752055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Papildu degvielas tvertnes novietojum</w:t>
            </w:r>
            <w:r w:rsidR="00B73CB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tāds, lai tvertne ar traktortehnikas konstrukcijas elementiem 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pēc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iespēja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vairāk būtu aizsargāta no ārējo faktoru (piemēram, akmeņu, ledus) nelabvēlīgās iedarbības traktortehnikas ekspluatācijas laikā un no tiešas sadursmes ceļu satiksmes negadījumā. Degvielas tvertne nedrīkst a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trasties traktortehnikas salonā</w:t>
            </w:r>
          </w:p>
        </w:tc>
        <w:tc>
          <w:tcPr>
            <w:tcW w:w="641" w:type="pct"/>
            <w:vAlign w:val="center"/>
          </w:tcPr>
          <w:p w14:paraId="22F459A3" w14:textId="2F70F384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131F99F6" w14:textId="1B3AE679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762E8990" w14:textId="3E6225E1" w:rsidTr="0098424E">
        <w:trPr>
          <w:tblCellSpacing w:w="15" w:type="dxa"/>
        </w:trPr>
        <w:tc>
          <w:tcPr>
            <w:tcW w:w="432" w:type="pct"/>
            <w:hideMark/>
          </w:tcPr>
          <w:p w14:paraId="494B0EA6" w14:textId="6145A947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3026" w:type="pct"/>
            <w:hideMark/>
          </w:tcPr>
          <w:p w14:paraId="5F7DBFA8" w14:textId="6D6601F7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Degvielas tvertnes uzpildes kakliņš atrodas traktortehnikas ārpusē</w:t>
            </w:r>
          </w:p>
        </w:tc>
        <w:tc>
          <w:tcPr>
            <w:tcW w:w="641" w:type="pct"/>
            <w:vAlign w:val="center"/>
          </w:tcPr>
          <w:p w14:paraId="56541113" w14:textId="3DA8696D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721FF073" w14:textId="00E160A7" w:rsidR="000E5896" w:rsidRPr="005114C0" w:rsidRDefault="008261D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11B3EAAD" w14:textId="4E5850DB" w:rsidTr="0098424E">
        <w:trPr>
          <w:tblCellSpacing w:w="15" w:type="dxa"/>
        </w:trPr>
        <w:tc>
          <w:tcPr>
            <w:tcW w:w="432" w:type="pct"/>
            <w:hideMark/>
          </w:tcPr>
          <w:p w14:paraId="72604AFA" w14:textId="77777777" w:rsidR="001235F1" w:rsidRPr="004C1FC9" w:rsidRDefault="001235F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518" w:type="pct"/>
            <w:gridSpan w:val="3"/>
            <w:hideMark/>
          </w:tcPr>
          <w:p w14:paraId="28AFC767" w14:textId="4F832C75" w:rsidR="001235F1" w:rsidRPr="005114C0" w:rsidRDefault="001235F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Traktortehnikas tiltu maiņa</w:t>
            </w:r>
          </w:p>
        </w:tc>
      </w:tr>
      <w:tr w:rsidR="007C113A" w:rsidRPr="005114C0" w14:paraId="78B8A1D1" w14:textId="7A816FFD" w:rsidTr="0098424E">
        <w:trPr>
          <w:tblCellSpacing w:w="15" w:type="dxa"/>
        </w:trPr>
        <w:tc>
          <w:tcPr>
            <w:tcW w:w="432" w:type="pct"/>
            <w:hideMark/>
          </w:tcPr>
          <w:p w14:paraId="3E3E9DAE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3026" w:type="pct"/>
            <w:hideMark/>
          </w:tcPr>
          <w:p w14:paraId="0333E3D9" w14:textId="7D665D8F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Traktortehnikai oriģinālā tilta vietā pieļaujams uzstādīt cita</w:t>
            </w:r>
            <w:r w:rsidR="008E2674" w:rsidRPr="00511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CFA" w:rsidRPr="005114C0">
              <w:rPr>
                <w:rFonts w:ascii="Times New Roman" w:hAnsi="Times New Roman"/>
                <w:sz w:val="24"/>
                <w:szCs w:val="24"/>
              </w:rPr>
              <w:t xml:space="preserve">transportlīdzekļa </w:t>
            </w:r>
            <w:r w:rsidRPr="005114C0">
              <w:rPr>
                <w:rFonts w:ascii="Times New Roman" w:hAnsi="Times New Roman"/>
                <w:sz w:val="24"/>
                <w:szCs w:val="24"/>
              </w:rPr>
              <w:t>tiltu, ja stiprinājumi atbilst oriģi</w:t>
            </w:r>
            <w:r w:rsidR="003D1460">
              <w:rPr>
                <w:rFonts w:ascii="Times New Roman" w:hAnsi="Times New Roman"/>
                <w:sz w:val="24"/>
                <w:szCs w:val="24"/>
              </w:rPr>
              <w:t>nālā tilta stiprinājumiem un</w:t>
            </w:r>
            <w:r w:rsidRPr="005114C0">
              <w:rPr>
                <w:rFonts w:ascii="Times New Roman" w:hAnsi="Times New Roman"/>
                <w:sz w:val="24"/>
                <w:szCs w:val="24"/>
              </w:rPr>
              <w:t xml:space="preserve"> nodrošina to integritāti</w:t>
            </w:r>
          </w:p>
        </w:tc>
        <w:tc>
          <w:tcPr>
            <w:tcW w:w="641" w:type="pct"/>
            <w:vAlign w:val="center"/>
          </w:tcPr>
          <w:p w14:paraId="52B2383E" w14:textId="588B8D8A" w:rsidR="000E5896" w:rsidRPr="005114C0" w:rsidRDefault="004F3F76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1A247B9E" w14:textId="7CC1DE31" w:rsidR="000E5896" w:rsidRPr="005114C0" w:rsidRDefault="004F3F76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5EA29412" w14:textId="04A70EC1" w:rsidTr="0098424E">
        <w:trPr>
          <w:tblCellSpacing w:w="15" w:type="dxa"/>
        </w:trPr>
        <w:tc>
          <w:tcPr>
            <w:tcW w:w="432" w:type="pct"/>
            <w:hideMark/>
          </w:tcPr>
          <w:p w14:paraId="5E24D2A7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3026" w:type="pct"/>
            <w:hideMark/>
          </w:tcPr>
          <w:p w14:paraId="45B22783" w14:textId="5B202877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Uzstādītā tilta tehniski pieļaujamā maksimālā ass slodze nedrīkst būt mazāka par tādas traktortehnikas attiecīgās ass slodzi, kura slogota ar pilnu masu</w:t>
            </w:r>
          </w:p>
        </w:tc>
        <w:tc>
          <w:tcPr>
            <w:tcW w:w="641" w:type="pct"/>
            <w:vAlign w:val="center"/>
          </w:tcPr>
          <w:p w14:paraId="17EDB7FD" w14:textId="3475EFB1" w:rsidR="000E5896" w:rsidRPr="005114C0" w:rsidRDefault="004F3F76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15B82F64" w14:textId="2B7936BD" w:rsidR="000E5896" w:rsidRPr="005114C0" w:rsidRDefault="004F3F76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6E01AA11" w14:textId="55FED7EF" w:rsidTr="0098424E">
        <w:trPr>
          <w:tblCellSpacing w:w="15" w:type="dxa"/>
        </w:trPr>
        <w:tc>
          <w:tcPr>
            <w:tcW w:w="432" w:type="pct"/>
            <w:hideMark/>
          </w:tcPr>
          <w:p w14:paraId="1E175B52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3026" w:type="pct"/>
            <w:hideMark/>
          </w:tcPr>
          <w:p w14:paraId="01171808" w14:textId="7BBD3E42" w:rsidR="000E5896" w:rsidRPr="005114C0" w:rsidRDefault="000E589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Uzstādītā dzenošā til</w:t>
            </w:r>
            <w:r w:rsidR="00E47C26" w:rsidRPr="005114C0">
              <w:rPr>
                <w:rFonts w:ascii="Times New Roman" w:hAnsi="Times New Roman"/>
                <w:sz w:val="24"/>
                <w:szCs w:val="24"/>
              </w:rPr>
              <w:t>ta reduktoru pārnesuma skaitļi ir tādi</w:t>
            </w:r>
            <w:r w:rsidRPr="005114C0">
              <w:rPr>
                <w:rFonts w:ascii="Times New Roman" w:hAnsi="Times New Roman"/>
                <w:sz w:val="24"/>
                <w:szCs w:val="24"/>
              </w:rPr>
              <w:t>, kas nodrošina traktortehnikas ražotāja paredzēto maksimālo un minimālo ātrumu</w:t>
            </w:r>
          </w:p>
        </w:tc>
        <w:tc>
          <w:tcPr>
            <w:tcW w:w="641" w:type="pct"/>
            <w:vAlign w:val="center"/>
          </w:tcPr>
          <w:p w14:paraId="2CAEC60A" w14:textId="6435B78A" w:rsidR="000E5896" w:rsidRPr="005114C0" w:rsidRDefault="004F3F76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47F03BC8" w14:textId="7BCF22E3" w:rsidR="000E5896" w:rsidRPr="005114C0" w:rsidRDefault="004F3F76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66F36F3A" w14:textId="663252CD" w:rsidTr="0098424E">
        <w:trPr>
          <w:tblCellSpacing w:w="15" w:type="dxa"/>
        </w:trPr>
        <w:tc>
          <w:tcPr>
            <w:tcW w:w="432" w:type="pct"/>
            <w:hideMark/>
          </w:tcPr>
          <w:p w14:paraId="50E65319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3026" w:type="pct"/>
            <w:hideMark/>
          </w:tcPr>
          <w:p w14:paraId="2F0ED44E" w14:textId="260A72CC" w:rsidR="000E5896" w:rsidRPr="005114C0" w:rsidRDefault="000E5896" w:rsidP="003D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Traktortehnikas stūrējama</w:t>
            </w:r>
            <w:r w:rsidR="00B51F7B" w:rsidRPr="005114C0">
              <w:rPr>
                <w:rFonts w:ascii="Times New Roman" w:hAnsi="Times New Roman"/>
                <w:sz w:val="24"/>
                <w:szCs w:val="24"/>
              </w:rPr>
              <w:t>is</w:t>
            </w:r>
            <w:r w:rsidRPr="005114C0">
              <w:rPr>
                <w:rFonts w:ascii="Times New Roman" w:hAnsi="Times New Roman"/>
                <w:sz w:val="24"/>
                <w:szCs w:val="24"/>
              </w:rPr>
              <w:t xml:space="preserve"> tilt</w:t>
            </w:r>
            <w:r w:rsidR="00B51F7B" w:rsidRPr="005114C0">
              <w:rPr>
                <w:rFonts w:ascii="Times New Roman" w:hAnsi="Times New Roman"/>
                <w:sz w:val="24"/>
                <w:szCs w:val="24"/>
              </w:rPr>
              <w:t>s</w:t>
            </w:r>
            <w:r w:rsidRPr="005114C0">
              <w:rPr>
                <w:rFonts w:ascii="Times New Roman" w:hAnsi="Times New Roman"/>
                <w:sz w:val="24"/>
                <w:szCs w:val="24"/>
              </w:rPr>
              <w:t xml:space="preserve"> nodrošina atbilstoš</w:t>
            </w:r>
            <w:r w:rsidR="00B51F7B" w:rsidRPr="005114C0">
              <w:rPr>
                <w:rFonts w:ascii="Times New Roman" w:hAnsi="Times New Roman"/>
                <w:sz w:val="24"/>
                <w:szCs w:val="24"/>
              </w:rPr>
              <w:t>u</w:t>
            </w:r>
            <w:r w:rsidRPr="005114C0">
              <w:rPr>
                <w:rFonts w:ascii="Times New Roman" w:hAnsi="Times New Roman"/>
                <w:sz w:val="24"/>
                <w:szCs w:val="24"/>
              </w:rPr>
              <w:t xml:space="preserve"> stūres iekārtas darbīb</w:t>
            </w:r>
            <w:r w:rsidR="00B51F7B" w:rsidRPr="005114C0">
              <w:rPr>
                <w:rFonts w:ascii="Times New Roman" w:hAnsi="Times New Roman"/>
                <w:sz w:val="24"/>
                <w:szCs w:val="24"/>
              </w:rPr>
              <w:t>u</w:t>
            </w:r>
            <w:r w:rsidRPr="005114C0">
              <w:rPr>
                <w:rFonts w:ascii="Times New Roman" w:hAnsi="Times New Roman"/>
                <w:sz w:val="24"/>
                <w:szCs w:val="24"/>
              </w:rPr>
              <w:t>. Riteņi abos virzienos griežas viegli, vienmērīgi, bez ieķīlēšanās. Stūres pagrieziena leņķi no vidējā stāvokļa līdz atdurei ir vienādi abos virzienos</w:t>
            </w:r>
          </w:p>
        </w:tc>
        <w:tc>
          <w:tcPr>
            <w:tcW w:w="641" w:type="pct"/>
            <w:vAlign w:val="center"/>
          </w:tcPr>
          <w:p w14:paraId="339F78EF" w14:textId="547A6509" w:rsidR="000E5896" w:rsidRPr="005114C0" w:rsidRDefault="004F3F76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07EF4956" w14:textId="7682ECCC" w:rsidR="000E5896" w:rsidRPr="005114C0" w:rsidRDefault="004F3F76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18FBC6BD" w14:textId="01DD19EC" w:rsidTr="0098424E">
        <w:trPr>
          <w:tblCellSpacing w:w="15" w:type="dxa"/>
        </w:trPr>
        <w:tc>
          <w:tcPr>
            <w:tcW w:w="432" w:type="pct"/>
            <w:hideMark/>
          </w:tcPr>
          <w:p w14:paraId="23FEFB6F" w14:textId="77777777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3026" w:type="pct"/>
            <w:hideMark/>
          </w:tcPr>
          <w:p w14:paraId="0800925E" w14:textId="79E2C9A8" w:rsidR="000E5896" w:rsidRPr="005114C0" w:rsidRDefault="000E5896" w:rsidP="003D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Tilts ir nostiprināts atbilstošās stiprinājuma vietās ar stiprinājuma elementiem, nav pieļaujami metinājumi</w:t>
            </w:r>
          </w:p>
        </w:tc>
        <w:tc>
          <w:tcPr>
            <w:tcW w:w="641" w:type="pct"/>
            <w:vAlign w:val="center"/>
          </w:tcPr>
          <w:p w14:paraId="1A38369F" w14:textId="17C348D8" w:rsidR="000E5896" w:rsidRPr="005114C0" w:rsidRDefault="004F3F76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79943AF7" w14:textId="39CE4E2D" w:rsidR="000E5896" w:rsidRPr="005114C0" w:rsidRDefault="004F3F76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46077AD9" w14:textId="46A71855" w:rsidTr="0098424E">
        <w:trPr>
          <w:tblCellSpacing w:w="15" w:type="dxa"/>
        </w:trPr>
        <w:tc>
          <w:tcPr>
            <w:tcW w:w="432" w:type="pct"/>
            <w:hideMark/>
          </w:tcPr>
          <w:p w14:paraId="0E04090B" w14:textId="77777777" w:rsidR="001235F1" w:rsidRPr="004C1FC9" w:rsidRDefault="001235F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518" w:type="pct"/>
            <w:gridSpan w:val="3"/>
            <w:hideMark/>
          </w:tcPr>
          <w:p w14:paraId="7B5754E5" w14:textId="08798560" w:rsidR="001235F1" w:rsidRPr="005114C0" w:rsidRDefault="00B73CB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</w:t>
            </w:r>
            <w:r w:rsidR="001235F1"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raktortehnik</w:t>
            </w:r>
            <w:r w:rsidR="00B40BC3"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</w:t>
            </w:r>
            <w:r w:rsidR="00B55A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, kas</w:t>
            </w:r>
            <w:r w:rsidR="00B40BC3"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aprīkota un pielāgota </w:t>
            </w:r>
            <w:r w:rsidR="001235F1"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darbam mežā</w:t>
            </w:r>
          </w:p>
        </w:tc>
      </w:tr>
      <w:tr w:rsidR="007C113A" w:rsidRPr="005114C0" w14:paraId="788B984D" w14:textId="6060D1A5" w:rsidTr="0098424E">
        <w:trPr>
          <w:tblCellSpacing w:w="15" w:type="dxa"/>
        </w:trPr>
        <w:tc>
          <w:tcPr>
            <w:tcW w:w="432" w:type="pct"/>
            <w:hideMark/>
          </w:tcPr>
          <w:p w14:paraId="2800C0DB" w14:textId="77777777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3026" w:type="pct"/>
            <w:hideMark/>
          </w:tcPr>
          <w:p w14:paraId="3FF36C39" w14:textId="0C5F322A" w:rsidR="004F3F76" w:rsidRPr="005114C0" w:rsidRDefault="004F3F7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Traktortehnika ir aprīkota ar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aizsargrāmi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motora pārsega, kabīnes un priekšējā stikla aizsardzībai pret krītošiem objektiem</w:t>
            </w:r>
          </w:p>
        </w:tc>
        <w:tc>
          <w:tcPr>
            <w:tcW w:w="641" w:type="pct"/>
            <w:vAlign w:val="center"/>
          </w:tcPr>
          <w:p w14:paraId="7D579BE7" w14:textId="7F5711CD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2504DB84" w14:textId="0A5A199E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3EEE4808" w14:textId="46660E53" w:rsidTr="0098424E">
        <w:trPr>
          <w:tblCellSpacing w:w="15" w:type="dxa"/>
        </w:trPr>
        <w:tc>
          <w:tcPr>
            <w:tcW w:w="432" w:type="pct"/>
            <w:hideMark/>
          </w:tcPr>
          <w:p w14:paraId="1E5EBAC2" w14:textId="77777777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3026" w:type="pct"/>
            <w:hideMark/>
          </w:tcPr>
          <w:p w14:paraId="332F76D3" w14:textId="0CBA3EB9" w:rsidR="004F3F76" w:rsidRPr="005114C0" w:rsidRDefault="004F3F7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Traktortehnika ir aprīkota ar radiatora aizsargrežģi, </w:t>
            </w:r>
            <w:r w:rsidR="007E2CFA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motoru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kartera un kardānpārvadu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aizsargbruņām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riteņu ventiļu aizsargiem un gaismas signālierīču aizsargiem. Kabīni papildus aprīko ar kabīnes sānu un aizmugurējā stikla aizsargrežģi, ja nav noteikti citi drošības </w:t>
            </w:r>
            <w:r w:rsidR="003D14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pasākumi aizsardzībai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pret caurdurošiem objektiem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Traktortehniku var aprīkot 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arī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 atlokāmo kāpsl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un papildu darba apgaismojumu</w:t>
            </w:r>
          </w:p>
        </w:tc>
        <w:tc>
          <w:tcPr>
            <w:tcW w:w="641" w:type="pct"/>
            <w:vAlign w:val="center"/>
          </w:tcPr>
          <w:p w14:paraId="544068E8" w14:textId="4A52E5F9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18" w:type="pct"/>
            <w:vAlign w:val="center"/>
          </w:tcPr>
          <w:p w14:paraId="4605758E" w14:textId="3D958529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45333F59" w14:textId="5A7BAA4B" w:rsidTr="0098424E">
        <w:trPr>
          <w:tblCellSpacing w:w="15" w:type="dxa"/>
        </w:trPr>
        <w:tc>
          <w:tcPr>
            <w:tcW w:w="432" w:type="pct"/>
            <w:hideMark/>
          </w:tcPr>
          <w:p w14:paraId="564E2A67" w14:textId="77777777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6.3.</w:t>
            </w:r>
          </w:p>
        </w:tc>
        <w:tc>
          <w:tcPr>
            <w:tcW w:w="3026" w:type="pct"/>
            <w:hideMark/>
          </w:tcPr>
          <w:p w14:paraId="0FBDA6E9" w14:textId="085C1D10" w:rsidR="004F3F76" w:rsidRPr="005114C0" w:rsidRDefault="004F3F7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Aizsargrāmja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konstrukcija ir tā</w:t>
            </w:r>
            <w:r w:rsidR="00B257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lai tā</w:t>
            </w:r>
            <w:r w:rsidR="004878C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atbalsta un stiprinājuma vietas būtu tikai </w:t>
            </w:r>
            <w:r w:rsidR="004878C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uz traktortehnikas šasijas (rāmja)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daļām. Aizsargkonstrukcijas nostiprināšanai pie traktortehnikas </w:t>
            </w:r>
            <w:r w:rsidR="004878C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šasijas (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rāmja</w:t>
            </w:r>
            <w:r w:rsidR="004878C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daļām nav pieļaujami metinājumi.</w:t>
            </w:r>
          </w:p>
          <w:p w14:paraId="79B8E4ED" w14:textId="38D375C4" w:rsidR="004F3F76" w:rsidRPr="005114C0" w:rsidRDefault="004F3F7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Traktortehnikai uzstādītās konstrukcijas nedrīkst būtiski pasliktināt pārredzamību un t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raucēt tās tehnisko apkalpošanu</w:t>
            </w:r>
          </w:p>
        </w:tc>
        <w:tc>
          <w:tcPr>
            <w:tcW w:w="641" w:type="pct"/>
            <w:vAlign w:val="center"/>
          </w:tcPr>
          <w:p w14:paraId="5540D3B0" w14:textId="694D6F13" w:rsidR="004F3F76" w:rsidRPr="005114C0" w:rsidDel="000F70B4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3305FBFA" w14:textId="2C2249AA" w:rsidR="004F3F76" w:rsidRPr="005114C0" w:rsidDel="000F70B4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665CC995" w14:textId="07A07506" w:rsidTr="0098424E">
        <w:trPr>
          <w:tblCellSpacing w:w="15" w:type="dxa"/>
        </w:trPr>
        <w:tc>
          <w:tcPr>
            <w:tcW w:w="432" w:type="pct"/>
            <w:hideMark/>
          </w:tcPr>
          <w:p w14:paraId="5A121EB5" w14:textId="77777777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3026" w:type="pct"/>
            <w:hideMark/>
          </w:tcPr>
          <w:p w14:paraId="0430FCBE" w14:textId="2359A3B7" w:rsidR="004F3F76" w:rsidRPr="005114C0" w:rsidRDefault="00B55ADD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adības ierīces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kas atrodas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</w:t>
            </w:r>
            <w:r w:rsidR="004F3F7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raktortehnikas kabīnē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ir </w:t>
            </w:r>
            <w:r w:rsidR="00596D9F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paredzētas</w:t>
            </w:r>
            <w:r w:rsidR="004F3F7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meža agregātu vai iekārtu darbināšanai</w:t>
            </w:r>
            <w:r w:rsidR="00AB4911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4F3F7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nekustīgi nostiprinātas</w:t>
            </w:r>
          </w:p>
        </w:tc>
        <w:tc>
          <w:tcPr>
            <w:tcW w:w="641" w:type="pct"/>
            <w:vAlign w:val="center"/>
          </w:tcPr>
          <w:p w14:paraId="31B61A6F" w14:textId="5AAB2223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3220D118" w14:textId="3A70DB72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47984455" w14:textId="3002451C" w:rsidTr="0098424E">
        <w:trPr>
          <w:tblCellSpacing w:w="15" w:type="dxa"/>
        </w:trPr>
        <w:tc>
          <w:tcPr>
            <w:tcW w:w="432" w:type="pct"/>
            <w:hideMark/>
          </w:tcPr>
          <w:p w14:paraId="10AE3AB0" w14:textId="77777777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6.5.</w:t>
            </w:r>
          </w:p>
        </w:tc>
        <w:tc>
          <w:tcPr>
            <w:tcW w:w="3026" w:type="pct"/>
            <w:hideMark/>
          </w:tcPr>
          <w:p w14:paraId="070E3873" w14:textId="40EA7035" w:rsidR="004F3F76" w:rsidRPr="005114C0" w:rsidRDefault="004F3F7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Hidrosistēmas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šļūtenēm un cauruļvadiem nav pieļaujami mehāniski bojājumi. Hidraulisko šļūteņu un cauruļvadu savienojuma vietās </w:t>
            </w:r>
            <w:r w:rsidR="00B55ADD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pieļaujama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eļļas noplūde </w:t>
            </w:r>
          </w:p>
        </w:tc>
        <w:tc>
          <w:tcPr>
            <w:tcW w:w="641" w:type="pct"/>
            <w:vAlign w:val="center"/>
          </w:tcPr>
          <w:p w14:paraId="62221045" w14:textId="72498AAE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4FD723BF" w14:textId="169F7258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18AAB5BA" w14:textId="77777777" w:rsidTr="0098424E">
        <w:trPr>
          <w:tblCellSpacing w:w="15" w:type="dxa"/>
        </w:trPr>
        <w:tc>
          <w:tcPr>
            <w:tcW w:w="432" w:type="pct"/>
          </w:tcPr>
          <w:p w14:paraId="5F1B9275" w14:textId="680A6859" w:rsidR="007E6361" w:rsidRPr="005114C0" w:rsidRDefault="007E6361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6.6</w:t>
            </w:r>
          </w:p>
        </w:tc>
        <w:tc>
          <w:tcPr>
            <w:tcW w:w="3026" w:type="pct"/>
          </w:tcPr>
          <w:p w14:paraId="3FCE7CC1" w14:textId="24821965" w:rsidR="007E6361" w:rsidRPr="005114C0" w:rsidRDefault="007E6361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Eļļas tvertnes konstrukcija un novietojums ir tāds, lai tvertne ar traktortehnikas konstrukcijas elementiem 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pēc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iespēja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vairāk būtu aizsargāta no ārējo faktoru (piemēram, akmeņu, ledus) nelabvēlīgās iedarbības traktortehnikas ekspluatācijas laikā un no tiešas sadursmes ceļu satiksmes negadījumā. Eļļas tvertne nedrīkst a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trasties traktortehnikas salonā</w:t>
            </w:r>
          </w:p>
        </w:tc>
        <w:tc>
          <w:tcPr>
            <w:tcW w:w="641" w:type="pct"/>
            <w:vAlign w:val="center"/>
          </w:tcPr>
          <w:p w14:paraId="6F94C151" w14:textId="53EFAF67" w:rsidR="007E6361" w:rsidRPr="005114C0" w:rsidRDefault="007E6361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38C92C06" w14:textId="2D28D67D" w:rsidR="007E6361" w:rsidRPr="005114C0" w:rsidRDefault="007E6361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79C42FF5" w14:textId="0B8339D2" w:rsidTr="0098424E">
        <w:trPr>
          <w:tblCellSpacing w:w="15" w:type="dxa"/>
        </w:trPr>
        <w:tc>
          <w:tcPr>
            <w:tcW w:w="432" w:type="pct"/>
          </w:tcPr>
          <w:p w14:paraId="37823F54" w14:textId="48E8B1B2" w:rsidR="004F3F76" w:rsidRPr="004C1FC9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518" w:type="pct"/>
            <w:gridSpan w:val="3"/>
          </w:tcPr>
          <w:p w14:paraId="7AEB2E6A" w14:textId="48F009CA" w:rsidR="004F3F76" w:rsidRPr="005114C0" w:rsidDel="0069196E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Traktortehnika</w:t>
            </w:r>
            <w:r w:rsidR="00C939F7"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</w:t>
            </w: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pārbūve par kokvedēju</w:t>
            </w:r>
            <w:r w:rsidR="002214ED"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7C113A" w:rsidRPr="005114C0" w14:paraId="743287A4" w14:textId="2B6096B0" w:rsidTr="0098424E">
        <w:trPr>
          <w:tblCellSpacing w:w="15" w:type="dxa"/>
        </w:trPr>
        <w:tc>
          <w:tcPr>
            <w:tcW w:w="432" w:type="pct"/>
          </w:tcPr>
          <w:p w14:paraId="7670D25F" w14:textId="0BE60FA4" w:rsidR="000E5896" w:rsidRPr="005114C0" w:rsidRDefault="000E589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3026" w:type="pct"/>
          </w:tcPr>
          <w:p w14:paraId="614376D4" w14:textId="2E14EADE" w:rsidR="000E5896" w:rsidRPr="005114C0" w:rsidRDefault="003324D2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Pārbūvējot traktortehniku</w:t>
            </w:r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</w:t>
            </w:r>
            <w:r w:rsidR="00695B2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kokvedēju</w:t>
            </w:r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ievēro visas šo noteikumu prasības attiecībā uz </w:t>
            </w:r>
            <w:r w:rsidR="00695B2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aprīkojumu darbam mežā, </w:t>
            </w:r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rāmja pagarināšanu, statņu un </w:t>
            </w:r>
            <w:proofErr w:type="spellStart"/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hidromanipulatora</w:t>
            </w:r>
            <w:proofErr w:type="spellEnd"/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uzstādīšanu, kā arī maksimālo pilno masu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="00255F57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0E5896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šķērsstabilitāti</w:t>
            </w:r>
            <w:proofErr w:type="spellEnd"/>
          </w:p>
        </w:tc>
        <w:tc>
          <w:tcPr>
            <w:tcW w:w="641" w:type="pct"/>
            <w:vAlign w:val="center"/>
          </w:tcPr>
          <w:p w14:paraId="3381B348" w14:textId="27E678A3" w:rsidR="000E5896" w:rsidRPr="005114C0" w:rsidDel="0069196E" w:rsidRDefault="00901999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11C7A6BA" w14:textId="48BA448B" w:rsidR="000E5896" w:rsidRPr="005114C0" w:rsidDel="0069196E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1422E114" w14:textId="3353F1AE" w:rsidTr="0098424E">
        <w:trPr>
          <w:tblCellSpacing w:w="15" w:type="dxa"/>
        </w:trPr>
        <w:tc>
          <w:tcPr>
            <w:tcW w:w="432" w:type="pct"/>
            <w:hideMark/>
          </w:tcPr>
          <w:p w14:paraId="518A9C9B" w14:textId="77777777" w:rsidR="004F3F76" w:rsidRPr="004C1FC9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518" w:type="pct"/>
            <w:gridSpan w:val="3"/>
            <w:hideMark/>
          </w:tcPr>
          <w:p w14:paraId="54D9EF06" w14:textId="27D920F4" w:rsidR="004F3F76" w:rsidRPr="005114C0" w:rsidRDefault="004F3F76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Traktortehnikas motora maiņa</w:t>
            </w:r>
          </w:p>
        </w:tc>
      </w:tr>
      <w:tr w:rsidR="007C113A" w:rsidRPr="005114C0" w14:paraId="27A63FE0" w14:textId="47B38DD9" w:rsidTr="0098424E">
        <w:trPr>
          <w:tblCellSpacing w:w="15" w:type="dxa"/>
        </w:trPr>
        <w:tc>
          <w:tcPr>
            <w:tcW w:w="432" w:type="pct"/>
            <w:hideMark/>
          </w:tcPr>
          <w:p w14:paraId="19217FA1" w14:textId="77777777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3026" w:type="pct"/>
            <w:hideMark/>
          </w:tcPr>
          <w:p w14:paraId="352A0247" w14:textId="08DB4914" w:rsidR="009A5750" w:rsidRPr="005114C0" w:rsidRDefault="009A5750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</w:t>
            </w:r>
            <w:r w:rsidR="00850CF4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otora stiprinājumu vietu skaits un izvietojums a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tbilst uzstādītā motora </w:t>
            </w:r>
            <w:r w:rsidR="00D4797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ražotāja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noteiktajām prasībām. Motora stiprināšanai pie traktortehnikas rāmja atļauts lietot pārejas kronšteinus, ku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rus aizliegts metināt pie rāmja</w:t>
            </w:r>
          </w:p>
        </w:tc>
        <w:tc>
          <w:tcPr>
            <w:tcW w:w="641" w:type="pct"/>
            <w:vAlign w:val="center"/>
          </w:tcPr>
          <w:p w14:paraId="4E55A169" w14:textId="25C3831A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461E2258" w14:textId="2AC888CC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55335811" w14:textId="0D1864B6" w:rsidTr="0098424E">
        <w:trPr>
          <w:tblCellSpacing w:w="15" w:type="dxa"/>
        </w:trPr>
        <w:tc>
          <w:tcPr>
            <w:tcW w:w="432" w:type="pct"/>
            <w:hideMark/>
          </w:tcPr>
          <w:p w14:paraId="2FED454D" w14:textId="77777777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3026" w:type="pct"/>
            <w:hideMark/>
          </w:tcPr>
          <w:p w14:paraId="3C88550B" w14:textId="5F8F2AB4" w:rsidR="009A5750" w:rsidRPr="005114C0" w:rsidRDefault="009A5750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Akumulatora baterija nodrošina motora iedarbināšanai nepieciešamo palaišanas strāvu un spriegumu 12 vai 24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641" w:type="pct"/>
            <w:vAlign w:val="center"/>
          </w:tcPr>
          <w:p w14:paraId="7BDC4C51" w14:textId="588934F1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4D68B417" w14:textId="6A34C017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7A56A80E" w14:textId="44D1A927" w:rsidTr="0098424E">
        <w:trPr>
          <w:tblCellSpacing w:w="15" w:type="dxa"/>
        </w:trPr>
        <w:tc>
          <w:tcPr>
            <w:tcW w:w="432" w:type="pct"/>
            <w:hideMark/>
          </w:tcPr>
          <w:p w14:paraId="2DC6728C" w14:textId="77777777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3026" w:type="pct"/>
            <w:hideMark/>
          </w:tcPr>
          <w:p w14:paraId="31252DB1" w14:textId="12661C33" w:rsidR="009A5750" w:rsidRPr="005114C0" w:rsidRDefault="009A5750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Mainot motoru, aizliegts pagarināt kardānpārvadu. Atļauts izmantot citu marku un modeļu attiecīga garuma un griezes momenta kardānpārvadu</w:t>
            </w:r>
          </w:p>
        </w:tc>
        <w:tc>
          <w:tcPr>
            <w:tcW w:w="641" w:type="pct"/>
            <w:vAlign w:val="center"/>
          </w:tcPr>
          <w:p w14:paraId="3A530BFE" w14:textId="22C0D9BE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1EFFEC69" w14:textId="04BA2539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53378B12" w14:textId="5B1D4984" w:rsidTr="0098424E">
        <w:trPr>
          <w:tblCellSpacing w:w="15" w:type="dxa"/>
        </w:trPr>
        <w:tc>
          <w:tcPr>
            <w:tcW w:w="432" w:type="pct"/>
            <w:hideMark/>
          </w:tcPr>
          <w:p w14:paraId="697A093C" w14:textId="77777777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3026" w:type="pct"/>
            <w:hideMark/>
          </w:tcPr>
          <w:p w14:paraId="09C12F12" w14:textId="72549E13" w:rsidR="009A5750" w:rsidRPr="005114C0" w:rsidRDefault="00E47C26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Motora izplūdes gāzu sistēma ir</w:t>
            </w:r>
            <w:r w:rsidR="009A5750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hermētiska</w:t>
            </w:r>
          </w:p>
        </w:tc>
        <w:tc>
          <w:tcPr>
            <w:tcW w:w="641" w:type="pct"/>
            <w:vAlign w:val="center"/>
          </w:tcPr>
          <w:p w14:paraId="0D9A30D6" w14:textId="5B6E1FD8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6F503A16" w14:textId="7432C0A3" w:rsidR="009A5750" w:rsidRPr="005114C0" w:rsidRDefault="009A5750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66C3E384" w14:textId="77777777" w:rsidTr="0098424E">
        <w:trPr>
          <w:tblCellSpacing w:w="15" w:type="dxa"/>
        </w:trPr>
        <w:tc>
          <w:tcPr>
            <w:tcW w:w="432" w:type="pct"/>
          </w:tcPr>
          <w:p w14:paraId="2D26983D" w14:textId="232150C1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0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518" w:type="pct"/>
            <w:gridSpan w:val="3"/>
          </w:tcPr>
          <w:p w14:paraId="3CDF8A28" w14:textId="63B62522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Izmaiņas piekabes sakabes ierīces konstrukcijā</w:t>
            </w:r>
          </w:p>
        </w:tc>
      </w:tr>
      <w:tr w:rsidR="007C113A" w:rsidRPr="005114C0" w14:paraId="669B23DC" w14:textId="77777777" w:rsidTr="0098424E">
        <w:trPr>
          <w:tblCellSpacing w:w="15" w:type="dxa"/>
        </w:trPr>
        <w:tc>
          <w:tcPr>
            <w:tcW w:w="432" w:type="pct"/>
          </w:tcPr>
          <w:p w14:paraId="7667AC5B" w14:textId="2F32A03E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3026" w:type="pct"/>
          </w:tcPr>
          <w:p w14:paraId="024C264F" w14:textId="33413F08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Piekabes sakabes ierīces konstrukcijā maksimāli ir izmantoti rūpnieciski ražoti mezgli</w:t>
            </w:r>
          </w:p>
        </w:tc>
        <w:tc>
          <w:tcPr>
            <w:tcW w:w="641" w:type="pct"/>
            <w:vAlign w:val="center"/>
          </w:tcPr>
          <w:p w14:paraId="3E6652EE" w14:textId="095DA0F8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76885112" w14:textId="67F5129F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3D6D609F" w14:textId="77777777" w:rsidTr="0098424E">
        <w:trPr>
          <w:tblCellSpacing w:w="15" w:type="dxa"/>
        </w:trPr>
        <w:tc>
          <w:tcPr>
            <w:tcW w:w="432" w:type="pct"/>
          </w:tcPr>
          <w:p w14:paraId="6F01F429" w14:textId="3694A0C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9.2.</w:t>
            </w:r>
          </w:p>
        </w:tc>
        <w:tc>
          <w:tcPr>
            <w:tcW w:w="3026" w:type="pct"/>
          </w:tcPr>
          <w:p w14:paraId="3900BF5B" w14:textId="1BDFA2AE" w:rsidR="0033019B" w:rsidRPr="005114C0" w:rsidRDefault="0033019B" w:rsidP="008B4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Piekabes sakabes ierīce ir aprīkota ar stacionāru konstrukciju </w:t>
            </w:r>
            <w:r w:rsidR="008B4E8D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</w:t>
            </w:r>
            <w:r w:rsidR="008B4E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</w:t>
            </w:r>
            <w:r w:rsidR="008B4E8D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 zemi, ir fiksējama paceltā vai nolaistā stāvoklī un notur noslogotu piekabes saka</w:t>
            </w:r>
            <w:r w:rsidR="008B4E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bes konstrukciju no traktortehnikas atkabinātā stāvoklī</w:t>
            </w:r>
          </w:p>
        </w:tc>
        <w:tc>
          <w:tcPr>
            <w:tcW w:w="641" w:type="pct"/>
            <w:vAlign w:val="center"/>
          </w:tcPr>
          <w:p w14:paraId="6CB9E6A4" w14:textId="1AD07F7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32D20097" w14:textId="4BB79BE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0C5D503D" w14:textId="77777777" w:rsidTr="0098424E">
        <w:trPr>
          <w:tblCellSpacing w:w="15" w:type="dxa"/>
        </w:trPr>
        <w:tc>
          <w:tcPr>
            <w:tcW w:w="432" w:type="pct"/>
          </w:tcPr>
          <w:p w14:paraId="4DCA5BDA" w14:textId="672CD33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3026" w:type="pct"/>
          </w:tcPr>
          <w:p w14:paraId="6732AA06" w14:textId="6D8A5DEC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Sakabes cilpa ir rūpnieciski ražota un atbilstoša attiecīgajai slodzei</w:t>
            </w:r>
          </w:p>
        </w:tc>
        <w:tc>
          <w:tcPr>
            <w:tcW w:w="641" w:type="pct"/>
            <w:vAlign w:val="center"/>
          </w:tcPr>
          <w:p w14:paraId="1DB19906" w14:textId="7763A12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414843C9" w14:textId="442950EB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63EEA214" w14:textId="77777777" w:rsidTr="0098424E">
        <w:trPr>
          <w:tblCellSpacing w:w="15" w:type="dxa"/>
        </w:trPr>
        <w:tc>
          <w:tcPr>
            <w:tcW w:w="432" w:type="pct"/>
          </w:tcPr>
          <w:p w14:paraId="72DBDBF2" w14:textId="0AA5D31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3026" w:type="pct"/>
          </w:tcPr>
          <w:p w14:paraId="7791BE0F" w14:textId="704212B4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Sakabes ierīces konstrukcija un t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garums ir tāds, lai piekabe, pagriežoties attiecībā pret vilcēju pieļaujamās robežās, nesadurtos ar vilcēju un nesabojātu to detaļas</w:t>
            </w:r>
          </w:p>
        </w:tc>
        <w:tc>
          <w:tcPr>
            <w:tcW w:w="641" w:type="pct"/>
            <w:vAlign w:val="center"/>
          </w:tcPr>
          <w:p w14:paraId="2D353BEA" w14:textId="642C7E14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6E483A39" w14:textId="19EDAA1F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1ECC6740" w14:textId="77777777" w:rsidTr="0098424E">
        <w:trPr>
          <w:tblCellSpacing w:w="15" w:type="dxa"/>
        </w:trPr>
        <w:tc>
          <w:tcPr>
            <w:tcW w:w="432" w:type="pct"/>
          </w:tcPr>
          <w:p w14:paraId="6F6C5D41" w14:textId="210CF728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9.5.</w:t>
            </w:r>
          </w:p>
        </w:tc>
        <w:tc>
          <w:tcPr>
            <w:tcW w:w="3026" w:type="pct"/>
          </w:tcPr>
          <w:p w14:paraId="2B4275A9" w14:textId="31D479DA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Sakabes stieņa konstrukcija nodrošina piekabes pagriešanos attiecībā pret traktoru vertikālajā plaknē ne mazāk kā ±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620, bet horizontālajā plaknē 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–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 mazāk kā ±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550</w:t>
            </w:r>
          </w:p>
        </w:tc>
        <w:tc>
          <w:tcPr>
            <w:tcW w:w="641" w:type="pct"/>
            <w:vAlign w:val="center"/>
          </w:tcPr>
          <w:p w14:paraId="2FA88F37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14:paraId="708AFB02" w14:textId="097B8CFC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031F7CA5" w14:textId="3A422EF9" w:rsidTr="0098424E">
        <w:trPr>
          <w:tblCellSpacing w:w="15" w:type="dxa"/>
        </w:trPr>
        <w:tc>
          <w:tcPr>
            <w:tcW w:w="432" w:type="pct"/>
            <w:hideMark/>
          </w:tcPr>
          <w:p w14:paraId="51789865" w14:textId="77777777" w:rsidR="0033019B" w:rsidRPr="0094447C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44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518" w:type="pct"/>
            <w:gridSpan w:val="3"/>
            <w:hideMark/>
          </w:tcPr>
          <w:p w14:paraId="5A2918E7" w14:textId="40D9FB2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Izmaiņas piekabes bremžu iekārtā</w:t>
            </w:r>
          </w:p>
        </w:tc>
      </w:tr>
      <w:tr w:rsidR="007C113A" w:rsidRPr="005114C0" w14:paraId="70D05266" w14:textId="77777777" w:rsidTr="0098424E">
        <w:trPr>
          <w:tblCellSpacing w:w="15" w:type="dxa"/>
        </w:trPr>
        <w:tc>
          <w:tcPr>
            <w:tcW w:w="432" w:type="pct"/>
          </w:tcPr>
          <w:p w14:paraId="11AEB31E" w14:textId="533AA2B6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3026" w:type="pct"/>
          </w:tcPr>
          <w:p w14:paraId="761A4236" w14:textId="0180314E" w:rsidR="0033019B" w:rsidRPr="005114C0" w:rsidRDefault="0033019B" w:rsidP="003D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Piekabes vai maināmas velkamās iekārtas ir aprīkotas ar darba bremžu un stāvbremžu iekārtu, izņemot piekabes un maināmās velkamās iekārtas, kurām darba bremžu un stāvbremžu iekārta nav piemērojama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ādā gadījumā ir uzstādīti vismaz divi speciālie riteņi paliktņi, kuru darba</w:t>
            </w:r>
            <w:r w:rsidR="00B257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virsma ir saskarē ar vismaz 10 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proc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entiem no riepas ārējās aploces</w:t>
            </w:r>
          </w:p>
        </w:tc>
        <w:tc>
          <w:tcPr>
            <w:tcW w:w="641" w:type="pct"/>
            <w:vAlign w:val="center"/>
          </w:tcPr>
          <w:p w14:paraId="686B1A49" w14:textId="40160B0C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6FDC4858" w14:textId="624D0718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4908D3DD" w14:textId="75AD2F9B" w:rsidTr="0098424E">
        <w:trPr>
          <w:tblCellSpacing w:w="15" w:type="dxa"/>
        </w:trPr>
        <w:tc>
          <w:tcPr>
            <w:tcW w:w="432" w:type="pct"/>
            <w:hideMark/>
          </w:tcPr>
          <w:p w14:paraId="69FD6A5B" w14:textId="552D4358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3026" w:type="pct"/>
            <w:hideMark/>
          </w:tcPr>
          <w:p w14:paraId="39E6098A" w14:textId="2DF03D1A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Atļauts mainīt piekabes bremžu pārvada tipu (piemēram, mehāniskais, hidrauliskais, pneimatiskais)</w:t>
            </w:r>
          </w:p>
        </w:tc>
        <w:tc>
          <w:tcPr>
            <w:tcW w:w="641" w:type="pct"/>
            <w:vAlign w:val="center"/>
          </w:tcPr>
          <w:p w14:paraId="10083769" w14:textId="22AFB7BE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2642726A" w14:textId="06FF9F22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70239731" w14:textId="5E2C19FB" w:rsidTr="0098424E">
        <w:trPr>
          <w:tblCellSpacing w:w="15" w:type="dxa"/>
        </w:trPr>
        <w:tc>
          <w:tcPr>
            <w:tcW w:w="432" w:type="pct"/>
            <w:hideMark/>
          </w:tcPr>
          <w:p w14:paraId="72B4B23A" w14:textId="447D7AF5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3026" w:type="pct"/>
            <w:hideMark/>
          </w:tcPr>
          <w:p w14:paraId="19265F52" w14:textId="7464D806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Bremžu pārvadā atļauts izmantot tikai rūpnieciski ražotus mezglus un agregātus</w:t>
            </w:r>
          </w:p>
        </w:tc>
        <w:tc>
          <w:tcPr>
            <w:tcW w:w="641" w:type="pct"/>
            <w:vAlign w:val="center"/>
          </w:tcPr>
          <w:p w14:paraId="5CEDAB57" w14:textId="4A28B882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24D31DCC" w14:textId="178886F6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1C57BAFA" w14:textId="522AD1E2" w:rsidTr="0098424E">
        <w:trPr>
          <w:tblCellSpacing w:w="15" w:type="dxa"/>
        </w:trPr>
        <w:tc>
          <w:tcPr>
            <w:tcW w:w="432" w:type="pct"/>
            <w:hideMark/>
          </w:tcPr>
          <w:p w14:paraId="206C1ACE" w14:textId="1CE2E9B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3026" w:type="pct"/>
            <w:hideMark/>
          </w:tcPr>
          <w:p w14:paraId="6E4D08CE" w14:textId="5BC051C1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pieļaujama bremžu cauruļvadu metināšana vai lodēšana. Pagarinot cauruļvadu, atļauts izmantot ražotāja paredzētos vai analogus cauruļvadus. Cauruļvadu savienojuma vietu konstrukcija nodrošina bremžu sistēmas hermētiskumu</w:t>
            </w:r>
          </w:p>
        </w:tc>
        <w:tc>
          <w:tcPr>
            <w:tcW w:w="641" w:type="pct"/>
            <w:vAlign w:val="center"/>
          </w:tcPr>
          <w:p w14:paraId="4FC29C79" w14:textId="173B2DD1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77F9B1D5" w14:textId="6BAE5A44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69A37E26" w14:textId="41283D74" w:rsidTr="0098424E">
        <w:trPr>
          <w:tblCellSpacing w:w="15" w:type="dxa"/>
        </w:trPr>
        <w:tc>
          <w:tcPr>
            <w:tcW w:w="432" w:type="pct"/>
            <w:hideMark/>
          </w:tcPr>
          <w:p w14:paraId="6CACD120" w14:textId="482DBE3E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3026" w:type="pct"/>
            <w:hideMark/>
          </w:tcPr>
          <w:p w14:paraId="3CDF9D54" w14:textId="7C0D4D2D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Bremžu sistēma nodrošina bremzēšanas spēku vienmērīgu sadalījumu starp riteņiem, kas atrodas uz vienas ass</w:t>
            </w:r>
          </w:p>
        </w:tc>
        <w:tc>
          <w:tcPr>
            <w:tcW w:w="641" w:type="pct"/>
            <w:vAlign w:val="center"/>
          </w:tcPr>
          <w:p w14:paraId="3FCA5565" w14:textId="5459758E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503ADDC1" w14:textId="1AC9C6CF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3A42BF5B" w14:textId="7D5A1BB0" w:rsidTr="0098424E">
        <w:trPr>
          <w:tblCellSpacing w:w="15" w:type="dxa"/>
        </w:trPr>
        <w:tc>
          <w:tcPr>
            <w:tcW w:w="432" w:type="pct"/>
            <w:hideMark/>
          </w:tcPr>
          <w:p w14:paraId="402B6174" w14:textId="1DE82E6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3026" w:type="pct"/>
            <w:hideMark/>
          </w:tcPr>
          <w:p w14:paraId="5B467D53" w14:textId="25569F0D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Bremžu sistēma nodrošina traktortehnikas vai tās piekabes apturēšanu </w:t>
            </w:r>
          </w:p>
        </w:tc>
        <w:tc>
          <w:tcPr>
            <w:tcW w:w="641" w:type="pct"/>
            <w:vAlign w:val="center"/>
          </w:tcPr>
          <w:p w14:paraId="04E52255" w14:textId="7CA80574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6562BFDD" w14:textId="3C51081A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731F32AD" w14:textId="77777777" w:rsidTr="0098424E">
        <w:trPr>
          <w:tblCellSpacing w:w="15" w:type="dxa"/>
        </w:trPr>
        <w:tc>
          <w:tcPr>
            <w:tcW w:w="432" w:type="pct"/>
          </w:tcPr>
          <w:p w14:paraId="4C7AA479" w14:textId="6F493C7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10.7.</w:t>
            </w:r>
          </w:p>
        </w:tc>
        <w:tc>
          <w:tcPr>
            <w:tcW w:w="3026" w:type="pct"/>
          </w:tcPr>
          <w:p w14:paraId="7DFA204E" w14:textId="6AD0DAFE" w:rsidR="0033019B" w:rsidRDefault="0033019B" w:rsidP="00587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Bremžu sistēma nodrošina tādu maksimāli piekrautas piekabes bremzēšanas ceļu uz sausa horizontāla ceļa ar asfaltbetona segumu, kas nepārsniedz maksimālo pieļaujamo bremzēšanas ceļu, kurš noteikts, izmantojot šādu formulu:</w:t>
            </w:r>
          </w:p>
          <w:tbl>
            <w:tblPr>
              <w:tblW w:w="4065" w:type="dxa"/>
              <w:jc w:val="center"/>
              <w:tblCellSpacing w:w="15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1028"/>
              <w:gridCol w:w="1028"/>
            </w:tblGrid>
            <w:tr w:rsidR="00F9199C" w14:paraId="684E1AEA" w14:textId="77777777" w:rsidTr="00F9199C">
              <w:trPr>
                <w:trHeight w:val="317"/>
                <w:tblCellSpacing w:w="15" w:type="dxa"/>
                <w:jc w:val="center"/>
              </w:trPr>
              <w:tc>
                <w:tcPr>
                  <w:tcW w:w="241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6AE8E7" w14:textId="77777777" w:rsidR="00F9199C" w:rsidRDefault="00F9199C" w:rsidP="00F9199C">
                  <w:pPr>
                    <w:spacing w:before="100" w:beforeAutospacing="1" w:after="100" w:afterAutospacing="1"/>
                    <w:jc w:val="right"/>
                    <w:rPr>
                      <w:rFonts w:eastAsiaTheme="minorHAnsi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lv-LV"/>
                    </w:rPr>
                    <w:t>Sbr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 xml:space="preserve"> = 0,15 x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lv-LV"/>
                    </w:rPr>
                    <w:t>Vo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lv-LV"/>
                    </w:rPr>
                    <w:t xml:space="preserve"> +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75AAB4" w14:textId="77777777" w:rsidR="00F9199C" w:rsidRDefault="00F9199C" w:rsidP="00F9199C">
                  <w:pPr>
                    <w:spacing w:before="100" w:beforeAutospacing="1" w:after="100" w:afterAutospacing="1"/>
                    <w:jc w:val="center"/>
                    <w:rPr>
                      <w:rFonts w:eastAsiaTheme="minorHAnsi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lv-LV"/>
                    </w:rPr>
                    <w:t>Vo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209" w:type="pct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228B7E" w14:textId="77777777" w:rsidR="00F9199C" w:rsidRPr="00AA552C" w:rsidRDefault="00F9199C" w:rsidP="00F9199C">
                  <w:pPr>
                    <w:spacing w:before="100" w:beforeAutospacing="1" w:after="100" w:afterAutospacing="1"/>
                    <w:rPr>
                      <w:rFonts w:ascii="Times New Roman" w:hAnsi="Times New Roman"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AA552C">
                    <w:rPr>
                      <w:rFonts w:ascii="Times New Roman" w:hAnsi="Times New Roman"/>
                      <w:iCs/>
                      <w:sz w:val="24"/>
                      <w:szCs w:val="24"/>
                      <w:lang w:eastAsia="lv-LV"/>
                    </w:rPr>
                    <w:t>, kur</w:t>
                  </w:r>
                </w:p>
              </w:tc>
            </w:tr>
            <w:tr w:rsidR="00F9199C" w14:paraId="282376CA" w14:textId="77777777" w:rsidTr="00F9199C">
              <w:trPr>
                <w:trHeight w:val="204"/>
                <w:tblCellSpacing w:w="15" w:type="dxa"/>
                <w:jc w:val="center"/>
              </w:trPr>
              <w:tc>
                <w:tcPr>
                  <w:tcW w:w="241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6B816A" w14:textId="77777777" w:rsidR="00F9199C" w:rsidRDefault="00F9199C" w:rsidP="00F9199C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508365" w14:textId="77777777" w:rsidR="00F9199C" w:rsidRDefault="00F9199C" w:rsidP="00F9199C">
                  <w:pPr>
                    <w:spacing w:before="100" w:beforeAutospacing="1" w:after="100" w:afterAutospacing="1"/>
                    <w:jc w:val="center"/>
                    <w:rPr>
                      <w:rFonts w:eastAsiaTheme="minorHAnsi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 xml:space="preserve">116 </w:t>
                  </w:r>
                </w:p>
              </w:tc>
              <w:tc>
                <w:tcPr>
                  <w:tcW w:w="1209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5CD82E6" w14:textId="77777777" w:rsidR="00F9199C" w:rsidRDefault="00F9199C" w:rsidP="00F9199C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4264110E" w14:textId="77777777" w:rsidR="0033019B" w:rsidRPr="005114C0" w:rsidRDefault="0033019B" w:rsidP="0098424E">
            <w:pPr>
              <w:pStyle w:val="tvhtml"/>
              <w:spacing w:before="0" w:beforeAutospacing="0" w:after="0" w:afterAutospacing="0"/>
              <w:jc w:val="both"/>
            </w:pPr>
            <w:proofErr w:type="spellStart"/>
            <w:r w:rsidRPr="005114C0">
              <w:t>Sbr</w:t>
            </w:r>
            <w:proofErr w:type="spellEnd"/>
            <w:r w:rsidRPr="005114C0">
              <w:t xml:space="preserve"> – maksimālais bremzēšanas ceļš (m);</w:t>
            </w:r>
          </w:p>
          <w:p w14:paraId="18048CE0" w14:textId="07207830" w:rsidR="0033019B" w:rsidRPr="005114C0" w:rsidRDefault="0033019B" w:rsidP="0098424E">
            <w:pPr>
              <w:pStyle w:val="tvhtml"/>
              <w:spacing w:before="0" w:beforeAutospacing="0" w:after="0" w:afterAutospacing="0"/>
              <w:jc w:val="both"/>
            </w:pPr>
            <w:proofErr w:type="spellStart"/>
            <w:r w:rsidRPr="005114C0">
              <w:t>Vo</w:t>
            </w:r>
            <w:proofErr w:type="spellEnd"/>
            <w:r w:rsidRPr="005114C0">
              <w:t xml:space="preserve"> – maksimālais paredzētais ātrums (km/h)</w:t>
            </w:r>
          </w:p>
        </w:tc>
        <w:tc>
          <w:tcPr>
            <w:tcW w:w="641" w:type="pct"/>
            <w:vAlign w:val="center"/>
          </w:tcPr>
          <w:p w14:paraId="019D3BD4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14:paraId="080CEE50" w14:textId="737EA8C2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55B913E0" w14:textId="77777777" w:rsidTr="0098424E">
        <w:trPr>
          <w:tblCellSpacing w:w="15" w:type="dxa"/>
        </w:trPr>
        <w:tc>
          <w:tcPr>
            <w:tcW w:w="432" w:type="pct"/>
          </w:tcPr>
          <w:p w14:paraId="68BBDABB" w14:textId="125E6E9C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10.8.</w:t>
            </w:r>
          </w:p>
        </w:tc>
        <w:tc>
          <w:tcPr>
            <w:tcW w:w="3026" w:type="pct"/>
          </w:tcPr>
          <w:p w14:paraId="09C31779" w14:textId="5B2DDBD9" w:rsidR="0033019B" w:rsidRPr="005114C0" w:rsidRDefault="0033019B" w:rsidP="003D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Piekabes vai maināmas velkamās iekārtas ar pilnu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masu līdz 2500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kg atļauts ekspluatēt bez darba bremzēm un stāvbremzes, ja piekabes vai velkamās mašīnas pilna masa nepārsniedz vilcēja svaru</w:t>
            </w:r>
          </w:p>
        </w:tc>
        <w:tc>
          <w:tcPr>
            <w:tcW w:w="641" w:type="pct"/>
            <w:vAlign w:val="center"/>
          </w:tcPr>
          <w:p w14:paraId="1C6820C6" w14:textId="52129931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818" w:type="pct"/>
            <w:vAlign w:val="center"/>
          </w:tcPr>
          <w:p w14:paraId="61BE1F06" w14:textId="3EEC82B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481ABC9C" w14:textId="06505856" w:rsidTr="0098424E">
        <w:trPr>
          <w:tblCellSpacing w:w="15" w:type="dxa"/>
        </w:trPr>
        <w:tc>
          <w:tcPr>
            <w:tcW w:w="432" w:type="pct"/>
            <w:hideMark/>
          </w:tcPr>
          <w:p w14:paraId="7B3771F2" w14:textId="77777777" w:rsidR="0033019B" w:rsidRPr="004C1FC9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11.</w:t>
            </w:r>
          </w:p>
        </w:tc>
        <w:tc>
          <w:tcPr>
            <w:tcW w:w="4518" w:type="pct"/>
            <w:gridSpan w:val="3"/>
            <w:hideMark/>
          </w:tcPr>
          <w:p w14:paraId="2CD0A583" w14:textId="72F8B3DC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Piekabei uzstādīti citas kategorijas piekabes tilti vai mainīts tilta novietojums</w:t>
            </w:r>
          </w:p>
        </w:tc>
      </w:tr>
      <w:tr w:rsidR="007C113A" w:rsidRPr="005114C0" w14:paraId="5857A558" w14:textId="5B6A4AA3" w:rsidTr="0098424E">
        <w:trPr>
          <w:tblCellSpacing w:w="15" w:type="dxa"/>
        </w:trPr>
        <w:tc>
          <w:tcPr>
            <w:tcW w:w="432" w:type="pct"/>
            <w:hideMark/>
          </w:tcPr>
          <w:p w14:paraId="44C2926D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3026" w:type="pct"/>
            <w:hideMark/>
          </w:tcPr>
          <w:p w14:paraId="77782CB2" w14:textId="0957ECA0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Piekabei oriģinālā tilta vietā pieļaujams uzstādīt citas markas piekabes tiltu, ja stiprinājumi atbilst oriģinālā tilta stiprinājuma vietām vai stiprinājumi nodrošina tilta integritāti</w:t>
            </w:r>
          </w:p>
        </w:tc>
        <w:tc>
          <w:tcPr>
            <w:tcW w:w="641" w:type="pct"/>
            <w:vAlign w:val="center"/>
          </w:tcPr>
          <w:p w14:paraId="17BE23F6" w14:textId="5F1ACA8A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7476588D" w14:textId="35F43DA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07C83E69" w14:textId="7B2FFE4C" w:rsidTr="0098424E">
        <w:trPr>
          <w:tblCellSpacing w:w="15" w:type="dxa"/>
        </w:trPr>
        <w:tc>
          <w:tcPr>
            <w:tcW w:w="432" w:type="pct"/>
            <w:hideMark/>
          </w:tcPr>
          <w:p w14:paraId="356F0466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3026" w:type="pct"/>
            <w:hideMark/>
          </w:tcPr>
          <w:p w14:paraId="7F089850" w14:textId="0D1D72F8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Uzstādītā tilta tehniski pieļaujamā maksimālā ass slodze nedrīkst būt mazāka par tādas piekabes attiecīgās ass slodzi, kura slogota ar pilnu masu</w:t>
            </w:r>
          </w:p>
        </w:tc>
        <w:tc>
          <w:tcPr>
            <w:tcW w:w="641" w:type="pct"/>
            <w:vAlign w:val="center"/>
          </w:tcPr>
          <w:p w14:paraId="7B3BAB28" w14:textId="21D8F8BC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3B221FFB" w14:textId="75EEE91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7E64088E" w14:textId="2731C32A" w:rsidTr="0098424E">
        <w:trPr>
          <w:tblCellSpacing w:w="15" w:type="dxa"/>
        </w:trPr>
        <w:tc>
          <w:tcPr>
            <w:tcW w:w="432" w:type="pct"/>
            <w:hideMark/>
          </w:tcPr>
          <w:p w14:paraId="280EF3AD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3026" w:type="pct"/>
            <w:hideMark/>
          </w:tcPr>
          <w:p w14:paraId="60A6E9CB" w14:textId="3DD05A74" w:rsidR="0033019B" w:rsidRPr="005114C0" w:rsidRDefault="0033019B" w:rsidP="003D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Uzstādītā tilta konstrukcija un tā tehniskais raksturojums ir tāds, kas nodrošina piekabes ražotāja paredzēto maksimālo ātrumu</w:t>
            </w:r>
          </w:p>
        </w:tc>
        <w:tc>
          <w:tcPr>
            <w:tcW w:w="641" w:type="pct"/>
            <w:vAlign w:val="center"/>
          </w:tcPr>
          <w:p w14:paraId="3B18FA13" w14:textId="1BCB0DA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483E803F" w14:textId="69710FF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664551A2" w14:textId="20CAC675" w:rsidTr="0098424E">
        <w:trPr>
          <w:tblCellSpacing w:w="15" w:type="dxa"/>
        </w:trPr>
        <w:tc>
          <w:tcPr>
            <w:tcW w:w="432" w:type="pct"/>
            <w:hideMark/>
          </w:tcPr>
          <w:p w14:paraId="5EA91A6F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3026" w:type="pct"/>
            <w:hideMark/>
          </w:tcPr>
          <w:p w14:paraId="1867EEEA" w14:textId="7D2ADD1E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 piekabes vai maināmas velkamās iekārtas konstrukcija vai te</w:t>
            </w:r>
            <w:r w:rsidR="00B257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hniskie parametri to paredz,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257FC">
              <w:rPr>
                <w:rFonts w:ascii="Times New Roman" w:eastAsia="Times New Roman" w:hAnsi="Times New Roman"/>
                <w:noProof/>
                <w:sz w:val="24"/>
                <w:szCs w:val="24"/>
              </w:rPr>
              <w:t>tilts</w:t>
            </w: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ir aprīkot</w:t>
            </w:r>
            <w:r w:rsidR="00B55ADD">
              <w:rPr>
                <w:rFonts w:ascii="Times New Roman" w:eastAsia="Times New Roman" w:hAnsi="Times New Roman"/>
                <w:noProof/>
                <w:sz w:val="24"/>
                <w:szCs w:val="24"/>
              </w:rPr>
              <w:t>s</w:t>
            </w: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ar bremzēm</w:t>
            </w:r>
          </w:p>
        </w:tc>
        <w:tc>
          <w:tcPr>
            <w:tcW w:w="641" w:type="pct"/>
            <w:vAlign w:val="center"/>
          </w:tcPr>
          <w:p w14:paraId="1E2C3A9E" w14:textId="57D792D6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21D17726" w14:textId="317F47AF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6A890EAD" w14:textId="7BD4A5AC" w:rsidTr="0098424E">
        <w:trPr>
          <w:tblCellSpacing w:w="15" w:type="dxa"/>
        </w:trPr>
        <w:tc>
          <w:tcPr>
            <w:tcW w:w="432" w:type="pct"/>
            <w:hideMark/>
          </w:tcPr>
          <w:p w14:paraId="0C59B0C3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3026" w:type="pct"/>
            <w:hideMark/>
          </w:tcPr>
          <w:p w14:paraId="67DED472" w14:textId="7071C4F3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Tilts ir droši nostiprināts ar speciāliem stiprinājuma elementiem, nav pieļaujami metinājumi</w:t>
            </w:r>
          </w:p>
        </w:tc>
        <w:tc>
          <w:tcPr>
            <w:tcW w:w="641" w:type="pct"/>
            <w:vAlign w:val="center"/>
          </w:tcPr>
          <w:p w14:paraId="27E4B285" w14:textId="04290D6A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0BA15589" w14:textId="7AEDD831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05E16C0F" w14:textId="77777777" w:rsidTr="0098424E">
        <w:trPr>
          <w:tblCellSpacing w:w="15" w:type="dxa"/>
        </w:trPr>
        <w:tc>
          <w:tcPr>
            <w:tcW w:w="432" w:type="pct"/>
          </w:tcPr>
          <w:p w14:paraId="4BE3FEFA" w14:textId="33FB220A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3026" w:type="pct"/>
          </w:tcPr>
          <w:p w14:paraId="04B9AB0B" w14:textId="579DA49F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Pieļaujams mainīt tilta novietojumu, </w:t>
            </w:r>
            <w:r w:rsidR="00B55AD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un </w:t>
            </w: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</w:t>
            </w:r>
            <w:r w:rsidR="00B55AD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ā</w:t>
            </w: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atbalst</w:t>
            </w:r>
            <w:r w:rsidR="00B55AD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</w:t>
            </w: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konstrukcijas ir nostiprinātas vienādā augstumā attiecībā pret rāmja konstrukciju</w:t>
            </w:r>
          </w:p>
        </w:tc>
        <w:tc>
          <w:tcPr>
            <w:tcW w:w="641" w:type="pct"/>
            <w:vAlign w:val="center"/>
          </w:tcPr>
          <w:p w14:paraId="61E37FE3" w14:textId="3690346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6FAE1ED3" w14:textId="55376EBE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2A926E15" w14:textId="475B2B9B" w:rsidTr="0098424E">
        <w:trPr>
          <w:tblCellSpacing w:w="15" w:type="dxa"/>
        </w:trPr>
        <w:tc>
          <w:tcPr>
            <w:tcW w:w="432" w:type="pct"/>
            <w:hideMark/>
          </w:tcPr>
          <w:p w14:paraId="2704E6F4" w14:textId="77777777" w:rsidR="0033019B" w:rsidRPr="004C1FC9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518" w:type="pct"/>
            <w:gridSpan w:val="3"/>
            <w:hideMark/>
          </w:tcPr>
          <w:p w14:paraId="3C9C08ED" w14:textId="5100D201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Traktortehnikas vai tās piekabes</w:t>
            </w:r>
            <w:r w:rsidRPr="005114C0" w:rsidDel="00AD73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rāmja konstrukciju izmaiņas</w:t>
            </w:r>
          </w:p>
        </w:tc>
      </w:tr>
      <w:tr w:rsidR="007C113A" w:rsidRPr="005114C0" w14:paraId="00B9CA6D" w14:textId="490F3A66" w:rsidTr="0098424E">
        <w:trPr>
          <w:tblCellSpacing w:w="15" w:type="dxa"/>
        </w:trPr>
        <w:tc>
          <w:tcPr>
            <w:tcW w:w="432" w:type="pct"/>
          </w:tcPr>
          <w:p w14:paraId="4E95F6D2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3026" w:type="pct"/>
          </w:tcPr>
          <w:p w14:paraId="6A2AA2F0" w14:textId="55C15BD3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>Rāmja konstrukcijas pagarina, saīsina vai papildina vēlamo iekārtu, ierīču, papildu konstrukciju vai aprīkojuma uzstādīšanai vai nostiprināšanai t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</w:rPr>
              <w:t>am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 xml:space="preserve"> paredzētajās vietās</w:t>
            </w:r>
          </w:p>
        </w:tc>
        <w:tc>
          <w:tcPr>
            <w:tcW w:w="641" w:type="pct"/>
            <w:vAlign w:val="center"/>
          </w:tcPr>
          <w:p w14:paraId="68402DC6" w14:textId="185A8E58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0128F327" w14:textId="377B472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44D91FCB" w14:textId="77777777" w:rsidTr="0098424E">
        <w:trPr>
          <w:tblCellSpacing w:w="15" w:type="dxa"/>
        </w:trPr>
        <w:tc>
          <w:tcPr>
            <w:tcW w:w="432" w:type="pct"/>
          </w:tcPr>
          <w:p w14:paraId="54BD4CB9" w14:textId="6E0379F4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12.2.</w:t>
            </w:r>
          </w:p>
        </w:tc>
        <w:tc>
          <w:tcPr>
            <w:tcW w:w="3026" w:type="pct"/>
          </w:tcPr>
          <w:p w14:paraId="7D353855" w14:textId="75EC955A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>Rāmi pagarina (saīsina) par vēlamajām rāmja griezuma vietām un veidiem, pagarinājuma un pastiprinājuma materiāliem, metināšanas tehnoloģiju, stiprināšanai paredzēto bultskrūvju skaitu, izmēru un izvietojumu</w:t>
            </w:r>
          </w:p>
        </w:tc>
        <w:tc>
          <w:tcPr>
            <w:tcW w:w="641" w:type="pct"/>
            <w:vAlign w:val="center"/>
          </w:tcPr>
          <w:p w14:paraId="7DBF20FE" w14:textId="640D8B44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2861A3E4" w14:textId="76A4A676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18175B3D" w14:textId="1B04DA10" w:rsidTr="0098424E">
        <w:trPr>
          <w:tblCellSpacing w:w="15" w:type="dxa"/>
        </w:trPr>
        <w:tc>
          <w:tcPr>
            <w:tcW w:w="432" w:type="pct"/>
            <w:hideMark/>
          </w:tcPr>
          <w:p w14:paraId="72976706" w14:textId="4DDC5AB4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12.3.</w:t>
            </w:r>
          </w:p>
        </w:tc>
        <w:tc>
          <w:tcPr>
            <w:tcW w:w="3026" w:type="pct"/>
            <w:hideMark/>
          </w:tcPr>
          <w:p w14:paraId="3558508F" w14:textId="102A8686" w:rsidR="0033019B" w:rsidRPr="005114C0" w:rsidRDefault="00B55ADD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</w:t>
            </w:r>
            <w:r w:rsidR="0033019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ainot rāmja garumu vai konstrukciju, izmanto atbilstošus mašīnbūvniecībā paredzētus un saderīgus materiālus</w:t>
            </w:r>
          </w:p>
        </w:tc>
        <w:tc>
          <w:tcPr>
            <w:tcW w:w="641" w:type="pct"/>
            <w:vAlign w:val="center"/>
          </w:tcPr>
          <w:p w14:paraId="242E68D0" w14:textId="2C8F83D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2377C01B" w14:textId="0F65B7FB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766C2BDF" w14:textId="4411810C" w:rsidTr="0098424E">
        <w:trPr>
          <w:tblCellSpacing w:w="15" w:type="dxa"/>
        </w:trPr>
        <w:tc>
          <w:tcPr>
            <w:tcW w:w="432" w:type="pct"/>
            <w:hideMark/>
          </w:tcPr>
          <w:p w14:paraId="5313EC1B" w14:textId="19908DA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12.4.</w:t>
            </w:r>
          </w:p>
        </w:tc>
        <w:tc>
          <w:tcPr>
            <w:tcW w:w="3026" w:type="pct"/>
            <w:hideMark/>
          </w:tcPr>
          <w:p w14:paraId="3E55A372" w14:textId="4A777AA7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>Rāmja daļu stiprinājuma veids un izpildījums nodrošina stiprinājumu vietu izturību un drošību visā traktortehnikas vai tās piekabes ekspluatācijas laikā</w:t>
            </w:r>
          </w:p>
        </w:tc>
        <w:tc>
          <w:tcPr>
            <w:tcW w:w="641" w:type="pct"/>
            <w:vAlign w:val="center"/>
          </w:tcPr>
          <w:p w14:paraId="6E907226" w14:textId="361008A2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36781AA9" w14:textId="4C4FC19E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2F1E21F3" w14:textId="38A38CCD" w:rsidTr="0098424E">
        <w:trPr>
          <w:tblCellSpacing w:w="15" w:type="dxa"/>
        </w:trPr>
        <w:tc>
          <w:tcPr>
            <w:tcW w:w="432" w:type="pct"/>
            <w:hideMark/>
          </w:tcPr>
          <w:p w14:paraId="2EDBF396" w14:textId="2AF92605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12.5.</w:t>
            </w:r>
          </w:p>
        </w:tc>
        <w:tc>
          <w:tcPr>
            <w:tcW w:w="3026" w:type="pct"/>
            <w:hideMark/>
          </w:tcPr>
          <w:p w14:paraId="471C98C9" w14:textId="4834ABB8" w:rsidR="0033019B" w:rsidRPr="005114C0" w:rsidRDefault="0033019B" w:rsidP="003D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 xml:space="preserve">Ja, pagarinot (saīsinot) rāmi, mainās kardānpārvada garums, kardānpārvadu atļauts saīsināt līdz nepieciešamajam izmēram. Ja </w:t>
            </w:r>
            <w:r w:rsidR="00B55ADD">
              <w:rPr>
                <w:rFonts w:ascii="Times New Roman" w:hAnsi="Times New Roman"/>
                <w:sz w:val="24"/>
                <w:szCs w:val="24"/>
              </w:rPr>
              <w:t>kardānpārvadu</w:t>
            </w:r>
            <w:r w:rsidR="00B55ADD" w:rsidRPr="00511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4C0">
              <w:rPr>
                <w:rFonts w:ascii="Times New Roman" w:hAnsi="Times New Roman"/>
                <w:sz w:val="24"/>
                <w:szCs w:val="24"/>
              </w:rPr>
              <w:t>nepieciešam</w:t>
            </w:r>
            <w:r w:rsidR="00B55ADD">
              <w:rPr>
                <w:rFonts w:ascii="Times New Roman" w:hAnsi="Times New Roman"/>
                <w:sz w:val="24"/>
                <w:szCs w:val="24"/>
              </w:rPr>
              <w:t>s</w:t>
            </w:r>
            <w:r w:rsidRPr="005114C0">
              <w:rPr>
                <w:rFonts w:ascii="Times New Roman" w:hAnsi="Times New Roman"/>
                <w:sz w:val="24"/>
                <w:szCs w:val="24"/>
              </w:rPr>
              <w:t xml:space="preserve"> pagarinā</w:t>
            </w:r>
            <w:r w:rsidR="00B55ADD">
              <w:rPr>
                <w:rFonts w:ascii="Times New Roman" w:hAnsi="Times New Roman"/>
                <w:sz w:val="24"/>
                <w:szCs w:val="24"/>
              </w:rPr>
              <w:t>t</w:t>
            </w:r>
            <w:r w:rsidRPr="005114C0">
              <w:rPr>
                <w:rFonts w:ascii="Times New Roman" w:hAnsi="Times New Roman"/>
                <w:sz w:val="24"/>
                <w:szCs w:val="24"/>
              </w:rPr>
              <w:t>, atļauts izmantot citu marku un modeļu attiecīga garuma u</w:t>
            </w:r>
            <w:r w:rsidR="00EF046A">
              <w:rPr>
                <w:rFonts w:ascii="Times New Roman" w:hAnsi="Times New Roman"/>
                <w:sz w:val="24"/>
                <w:szCs w:val="24"/>
              </w:rPr>
              <w:t>n griezes momenta kardānpārvadu</w:t>
            </w:r>
          </w:p>
        </w:tc>
        <w:tc>
          <w:tcPr>
            <w:tcW w:w="641" w:type="pct"/>
            <w:vAlign w:val="center"/>
          </w:tcPr>
          <w:p w14:paraId="755D7248" w14:textId="2027F1F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1CF61DE2" w14:textId="2AC3B566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5CF1B78C" w14:textId="28E525F8" w:rsidTr="0098424E">
        <w:trPr>
          <w:tblCellSpacing w:w="15" w:type="dxa"/>
        </w:trPr>
        <w:tc>
          <w:tcPr>
            <w:tcW w:w="432" w:type="pct"/>
            <w:hideMark/>
          </w:tcPr>
          <w:p w14:paraId="32093355" w14:textId="77777777" w:rsidR="0033019B" w:rsidRPr="004C1FC9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518" w:type="pct"/>
            <w:gridSpan w:val="3"/>
            <w:hideMark/>
          </w:tcPr>
          <w:p w14:paraId="48908E75" w14:textId="56598E89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Piekabes pārbūve par kravas pašizgāzēju</w:t>
            </w:r>
          </w:p>
        </w:tc>
      </w:tr>
      <w:tr w:rsidR="007C113A" w:rsidRPr="005114C0" w14:paraId="52A32EFE" w14:textId="6CB5FF62" w:rsidTr="0098424E">
        <w:trPr>
          <w:tblCellSpacing w:w="15" w:type="dxa"/>
        </w:trPr>
        <w:tc>
          <w:tcPr>
            <w:tcW w:w="432" w:type="pct"/>
            <w:hideMark/>
          </w:tcPr>
          <w:p w14:paraId="401B4BE1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3026" w:type="pct"/>
            <w:hideMark/>
          </w:tcPr>
          <w:p w14:paraId="723ABE4B" w14:textId="27AC968D" w:rsidR="0033019B" w:rsidRPr="005114C0" w:rsidRDefault="0033019B" w:rsidP="003D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 xml:space="preserve">Kravas tilpnes stiprinājuma elementu konstrukcija un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skaits atbilst kravas tilpnes ražotāja noteiktajām prasībām un nodrošina ar pilnu masu slogotas kravas tilpnes noturēšanu garenvirzienā un šķērsvirzienā, traktortehniku maksimāli paātrinot (palēninot), bez nobīdes</w:t>
            </w:r>
          </w:p>
        </w:tc>
        <w:tc>
          <w:tcPr>
            <w:tcW w:w="641" w:type="pct"/>
            <w:vAlign w:val="center"/>
          </w:tcPr>
          <w:p w14:paraId="1D134D7D" w14:textId="4BE84151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18" w:type="pct"/>
            <w:vAlign w:val="center"/>
          </w:tcPr>
          <w:p w14:paraId="089063B2" w14:textId="281EB038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7C113A" w:rsidRPr="005114C0" w14:paraId="7776DD7D" w14:textId="264D4861" w:rsidTr="0098424E">
        <w:trPr>
          <w:tblCellSpacing w:w="15" w:type="dxa"/>
        </w:trPr>
        <w:tc>
          <w:tcPr>
            <w:tcW w:w="432" w:type="pct"/>
            <w:hideMark/>
          </w:tcPr>
          <w:p w14:paraId="594EA7C1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13.2.</w:t>
            </w:r>
          </w:p>
        </w:tc>
        <w:tc>
          <w:tcPr>
            <w:tcW w:w="3026" w:type="pct"/>
            <w:hideMark/>
          </w:tcPr>
          <w:p w14:paraId="39867D04" w14:textId="77E1666B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>Kravas tilpnes konstrukcija vienmērīgi balstās uz rāmja konstrukcijas tai paredzētajās atbalsta vietās. Nav pieļaujamas kravas</w:t>
            </w:r>
            <w:r w:rsidR="00EF046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tilpnes vai rāmja deformācijas</w:t>
            </w:r>
          </w:p>
        </w:tc>
        <w:tc>
          <w:tcPr>
            <w:tcW w:w="641" w:type="pct"/>
            <w:vAlign w:val="center"/>
          </w:tcPr>
          <w:p w14:paraId="7DDE8B39" w14:textId="5FA286C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5D900FAD" w14:textId="25F2811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5230244F" w14:textId="7AB6575B" w:rsidTr="0098424E">
        <w:trPr>
          <w:tblCellSpacing w:w="15" w:type="dxa"/>
        </w:trPr>
        <w:tc>
          <w:tcPr>
            <w:tcW w:w="432" w:type="pct"/>
          </w:tcPr>
          <w:p w14:paraId="261BF8DA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3026" w:type="pct"/>
          </w:tcPr>
          <w:p w14:paraId="1A268104" w14:textId="1D231B6C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>Kravas tilpnes pārkare pār pakaļējo asi pārsniedz vienu trešo daļu no piekabes garenbāzes</w:t>
            </w:r>
          </w:p>
        </w:tc>
        <w:tc>
          <w:tcPr>
            <w:tcW w:w="641" w:type="pct"/>
            <w:vAlign w:val="center"/>
          </w:tcPr>
          <w:p w14:paraId="40423366" w14:textId="084D682F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46BA94C4" w14:textId="6350046F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51AE7E0A" w14:textId="7EE9EC54" w:rsidTr="0098424E">
        <w:trPr>
          <w:tblCellSpacing w:w="15" w:type="dxa"/>
        </w:trPr>
        <w:tc>
          <w:tcPr>
            <w:tcW w:w="432" w:type="pct"/>
            <w:hideMark/>
          </w:tcPr>
          <w:p w14:paraId="1BEDCAD6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3026" w:type="pct"/>
            <w:hideMark/>
          </w:tcPr>
          <w:p w14:paraId="0C8B28F2" w14:textId="66DFBE25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>Pašizgāzēja kravas tilpne ir droši fiksējama paceltā un nolaistā stāvoklī. Kravas tilpnes maksimālo pacelšanas augstumu ierobežo ar speciālu maksimālā pacelšanas augstuma ierobežotāju</w:t>
            </w:r>
          </w:p>
        </w:tc>
        <w:tc>
          <w:tcPr>
            <w:tcW w:w="641" w:type="pct"/>
            <w:vAlign w:val="center"/>
          </w:tcPr>
          <w:p w14:paraId="6F1C5D81" w14:textId="1CA28906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2E3C1BF8" w14:textId="0FC6FA6F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362A34E8" w14:textId="5309C78B" w:rsidTr="0098424E">
        <w:trPr>
          <w:tblCellSpacing w:w="15" w:type="dxa"/>
        </w:trPr>
        <w:tc>
          <w:tcPr>
            <w:tcW w:w="432" w:type="pct"/>
            <w:hideMark/>
          </w:tcPr>
          <w:p w14:paraId="2E263354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3026" w:type="pct"/>
            <w:hideMark/>
          </w:tcPr>
          <w:p w14:paraId="0A8BF45C" w14:textId="308E8F52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Hidrosistēmas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šļūtenēm un cauruļvadiem nav pieļaujami mehāniski bojājumi. Hidraulisko šļūteņu un cauruļvadu savienojuma vietās nav pieļaujama</w:t>
            </w:r>
            <w:r w:rsidR="00B55ADD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eļļas noplūde</w:t>
            </w:r>
          </w:p>
        </w:tc>
        <w:tc>
          <w:tcPr>
            <w:tcW w:w="641" w:type="pct"/>
            <w:vAlign w:val="center"/>
          </w:tcPr>
          <w:p w14:paraId="39390028" w14:textId="226F7CA1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5AC7BE25" w14:textId="5F821B36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24DD363C" w14:textId="3BD67373" w:rsidTr="0098424E">
        <w:trPr>
          <w:tblCellSpacing w:w="15" w:type="dxa"/>
        </w:trPr>
        <w:tc>
          <w:tcPr>
            <w:tcW w:w="432" w:type="pct"/>
            <w:hideMark/>
          </w:tcPr>
          <w:p w14:paraId="0C3C66B3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3026" w:type="pct"/>
            <w:hideMark/>
          </w:tcPr>
          <w:p w14:paraId="043CA045" w14:textId="681D1C9F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cilindri ir droši nostiprināti, bez korozijas un mehāniskiem bojājumiem</w:t>
            </w:r>
          </w:p>
        </w:tc>
        <w:tc>
          <w:tcPr>
            <w:tcW w:w="641" w:type="pct"/>
            <w:vAlign w:val="center"/>
          </w:tcPr>
          <w:p w14:paraId="2D17CCBC" w14:textId="2A0CF0F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0516067E" w14:textId="1D5ACAE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6ECD87F2" w14:textId="3903BA1C" w:rsidTr="0098424E">
        <w:trPr>
          <w:tblCellSpacing w:w="15" w:type="dxa"/>
        </w:trPr>
        <w:tc>
          <w:tcPr>
            <w:tcW w:w="432" w:type="pct"/>
            <w:hideMark/>
          </w:tcPr>
          <w:p w14:paraId="557653FE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13.7.</w:t>
            </w:r>
          </w:p>
        </w:tc>
        <w:tc>
          <w:tcPr>
            <w:tcW w:w="3026" w:type="pct"/>
            <w:hideMark/>
          </w:tcPr>
          <w:p w14:paraId="378119F4" w14:textId="3FDFE5D0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Kravas tilpnes pacelšanas (nolaišanas) vadības ierīce atrodas viegli pieejamā vietā vadītāja kabīnē</w:t>
            </w:r>
          </w:p>
        </w:tc>
        <w:tc>
          <w:tcPr>
            <w:tcW w:w="641" w:type="pct"/>
            <w:vAlign w:val="center"/>
          </w:tcPr>
          <w:p w14:paraId="5F078FB3" w14:textId="4D855B0B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4020A377" w14:textId="3F25A833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56DC17C9" w14:textId="3F2BD31D" w:rsidTr="0098424E">
        <w:trPr>
          <w:tblCellSpacing w:w="15" w:type="dxa"/>
        </w:trPr>
        <w:tc>
          <w:tcPr>
            <w:tcW w:w="432" w:type="pct"/>
            <w:hideMark/>
          </w:tcPr>
          <w:p w14:paraId="5DE534BD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13.8.</w:t>
            </w:r>
          </w:p>
        </w:tc>
        <w:tc>
          <w:tcPr>
            <w:tcW w:w="3026" w:type="pct"/>
            <w:hideMark/>
          </w:tcPr>
          <w:p w14:paraId="3D25312B" w14:textId="0B80458A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Kravas tilpnes pacelšanas (nolaišanas)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hidrosistēma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darba kārtībā</w:t>
            </w:r>
          </w:p>
        </w:tc>
        <w:tc>
          <w:tcPr>
            <w:tcW w:w="641" w:type="pct"/>
            <w:vAlign w:val="center"/>
          </w:tcPr>
          <w:p w14:paraId="0F4ED2EF" w14:textId="1002A5FE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5DFED4AB" w14:textId="22B2888B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0F291415" w14:textId="143186A8" w:rsidTr="0098424E">
        <w:trPr>
          <w:tblCellSpacing w:w="15" w:type="dxa"/>
        </w:trPr>
        <w:tc>
          <w:tcPr>
            <w:tcW w:w="432" w:type="pct"/>
          </w:tcPr>
          <w:p w14:paraId="548959B4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13.9.</w:t>
            </w:r>
          </w:p>
        </w:tc>
        <w:tc>
          <w:tcPr>
            <w:tcW w:w="3026" w:type="pct"/>
          </w:tcPr>
          <w:p w14:paraId="21942331" w14:textId="30940C6D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Kravas pašizgāzēja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šķērsstabilitātes</w:t>
            </w:r>
            <w:proofErr w:type="spellEnd"/>
            <w:r w:rsidR="00B257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koeficients "k"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ne mazāks par 0,45. To aprēķina, izmantojot šādu formulu: </w:t>
            </w:r>
          </w:p>
          <w:p w14:paraId="4B16D77B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 = B</w:t>
            </w:r>
            <w:proofErr w:type="gram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2Hsc &gt; 0,45, kur</w:t>
            </w:r>
          </w:p>
          <w:p w14:paraId="46556ADE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 – piekabes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šķērsbāze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34432682" w14:textId="52F884F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Hsc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piekabes smaguma centra augstums no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atbalstvirsmas</w:t>
            </w:r>
            <w:proofErr w:type="spellEnd"/>
          </w:p>
        </w:tc>
        <w:tc>
          <w:tcPr>
            <w:tcW w:w="641" w:type="pct"/>
            <w:vAlign w:val="center"/>
          </w:tcPr>
          <w:p w14:paraId="4B078909" w14:textId="03C26152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8" w:type="pct"/>
            <w:vAlign w:val="center"/>
          </w:tcPr>
          <w:p w14:paraId="7B210C56" w14:textId="362CF212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64C48A61" w14:textId="3DE338ED" w:rsidTr="0098424E">
        <w:trPr>
          <w:tblCellSpacing w:w="15" w:type="dxa"/>
        </w:trPr>
        <w:tc>
          <w:tcPr>
            <w:tcW w:w="432" w:type="pct"/>
            <w:hideMark/>
          </w:tcPr>
          <w:p w14:paraId="35F42EB7" w14:textId="77777777" w:rsidR="0033019B" w:rsidRPr="004C1FC9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518" w:type="pct"/>
            <w:gridSpan w:val="3"/>
            <w:hideMark/>
          </w:tcPr>
          <w:p w14:paraId="49388AE5" w14:textId="1BAB8C93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Piekabes pārbūve par kravas kokvedēju</w:t>
            </w:r>
          </w:p>
        </w:tc>
      </w:tr>
      <w:tr w:rsidR="007C113A" w:rsidRPr="005114C0" w14:paraId="2EF42604" w14:textId="54BD8CF1" w:rsidTr="0098424E">
        <w:trPr>
          <w:tblCellSpacing w:w="15" w:type="dxa"/>
        </w:trPr>
        <w:tc>
          <w:tcPr>
            <w:tcW w:w="432" w:type="pct"/>
            <w:hideMark/>
          </w:tcPr>
          <w:p w14:paraId="62FD84C7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3026" w:type="pct"/>
            <w:hideMark/>
          </w:tcPr>
          <w:p w14:paraId="32DBA275" w14:textId="0E87C7A6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Statņu konstrukcijas maksimālais augstums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Hmax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≤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 m</w:t>
            </w:r>
          </w:p>
        </w:tc>
        <w:tc>
          <w:tcPr>
            <w:tcW w:w="641" w:type="pct"/>
            <w:vAlign w:val="center"/>
          </w:tcPr>
          <w:p w14:paraId="06D4CB74" w14:textId="7F83288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2C8DD9B7" w14:textId="6ECC1F9C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27CBE1A2" w14:textId="77777777" w:rsidTr="0098424E">
        <w:trPr>
          <w:tblCellSpacing w:w="15" w:type="dxa"/>
        </w:trPr>
        <w:tc>
          <w:tcPr>
            <w:tcW w:w="432" w:type="pct"/>
          </w:tcPr>
          <w:p w14:paraId="78346D08" w14:textId="2DBB71A1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3026" w:type="pct"/>
          </w:tcPr>
          <w:p w14:paraId="1EC2FE76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Kravas kokvedēja statņu maksimālo augstumu aprēķina, izmantojot šādu formulu: </w:t>
            </w:r>
          </w:p>
          <w:p w14:paraId="39A8BC33" w14:textId="062B51C9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Hmax</w:t>
            </w:r>
            <w:proofErr w:type="spellEnd"/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&lt; P</w:t>
            </w:r>
            <w:proofErr w:type="gram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(L x B x k1 x k2), kur</w:t>
            </w:r>
          </w:p>
          <w:p w14:paraId="1948C75F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Hmax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kravas statņu maksimālais augstums (m);</w:t>
            </w:r>
          </w:p>
          <w:p w14:paraId="18154EFF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 – traktortehnikas piekabes kravnesība pēc pārbūves (t);</w:t>
            </w:r>
          </w:p>
          <w:p w14:paraId="04844B0E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 – kravas garums (m);</w:t>
            </w:r>
          </w:p>
          <w:p w14:paraId="62401753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 – kravas statņu iekšējais platums (m);</w:t>
            </w:r>
          </w:p>
          <w:p w14:paraId="4FCBB0AE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k1 – koksnes krāvuma koeficients (k1 = 0,52);</w:t>
            </w:r>
          </w:p>
          <w:p w14:paraId="0E47CBF6" w14:textId="2311DCA9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k2 – koksnes blīvuma koeficients (k2 = 0,58)</w:t>
            </w:r>
          </w:p>
        </w:tc>
        <w:tc>
          <w:tcPr>
            <w:tcW w:w="641" w:type="pct"/>
            <w:vAlign w:val="center"/>
          </w:tcPr>
          <w:p w14:paraId="7368602D" w14:textId="7777777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8" w:type="pct"/>
            <w:vAlign w:val="center"/>
          </w:tcPr>
          <w:p w14:paraId="063E86F4" w14:textId="65E8C431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15C9CCE6" w14:textId="58E5FA46" w:rsidTr="0098424E">
        <w:trPr>
          <w:tblCellSpacing w:w="15" w:type="dxa"/>
        </w:trPr>
        <w:tc>
          <w:tcPr>
            <w:tcW w:w="432" w:type="pct"/>
            <w:hideMark/>
          </w:tcPr>
          <w:p w14:paraId="6763342D" w14:textId="37AB6FD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3026" w:type="pct"/>
            <w:hideMark/>
          </w:tcPr>
          <w:p w14:paraId="63D5A28C" w14:textId="7D2E1A52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Kravas statņu stiprinājum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pie traktortehnikas vai tās piekabes rāmja ir mehānisks (skavas, bultskrūves).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Kravas statnes pie rāmja metināt aizliegts, izņemot t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uzstādīšanai paredz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ētās stiprinājumu konstrukcijas</w:t>
            </w:r>
          </w:p>
        </w:tc>
        <w:tc>
          <w:tcPr>
            <w:tcW w:w="641" w:type="pct"/>
            <w:vAlign w:val="center"/>
          </w:tcPr>
          <w:p w14:paraId="09BF437F" w14:textId="65B70E8C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818" w:type="pct"/>
            <w:vAlign w:val="center"/>
          </w:tcPr>
          <w:p w14:paraId="098D207A" w14:textId="27E58C0C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6644BECF" w14:textId="0623AAC9" w:rsidTr="0098424E">
        <w:trPr>
          <w:tblCellSpacing w:w="15" w:type="dxa"/>
        </w:trPr>
        <w:tc>
          <w:tcPr>
            <w:tcW w:w="432" w:type="pct"/>
          </w:tcPr>
          <w:p w14:paraId="79C64694" w14:textId="46EF3745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14.4.</w:t>
            </w:r>
          </w:p>
        </w:tc>
        <w:tc>
          <w:tcPr>
            <w:tcW w:w="3026" w:type="pct"/>
          </w:tcPr>
          <w:p w14:paraId="124A211A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Kravas statņu maksimālais lieces spriegums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σmax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mazāks par statņu materiāla pieļaujamo lieces spriegumu [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σpieļ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]. </w:t>
            </w:r>
          </w:p>
          <w:p w14:paraId="40E48C55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Slodzi, kas darbojas uz statni, aprēķina, izmantojot šādu formulu:</w:t>
            </w:r>
          </w:p>
          <w:p w14:paraId="1AE860F6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Qs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=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Qkr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x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sinβ</w:t>
            </w:r>
            <w:proofErr w:type="spellEnd"/>
            <w:proofErr w:type="gram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n, kur</w:t>
            </w:r>
          </w:p>
          <w:p w14:paraId="5FDC8D2A" w14:textId="6ADF8D74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Qkr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= L x B x H1 x k1 x k2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2B206F42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Qs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slodze, kas darbojas uz statni;</w:t>
            </w:r>
          </w:p>
          <w:p w14:paraId="1658F924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Qkr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kravas maksimālais svars;</w:t>
            </w:r>
          </w:p>
          <w:p w14:paraId="6E5A9C76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H1 – statņu konstruktīvais augstums;</w:t>
            </w:r>
          </w:p>
          <w:p w14:paraId="25315886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 – kravas statņu skaits.</w:t>
            </w:r>
          </w:p>
          <w:p w14:paraId="711DD7AE" w14:textId="125EB88E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Maksimālo lieces momentu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Mmax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kas darbojas uz statni, aprēķina, izmantojot šādu formulu:</w:t>
            </w:r>
          </w:p>
          <w:p w14:paraId="20E82799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Mmax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=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qs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x H12</w:t>
            </w:r>
            <w:proofErr w:type="gram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 kur</w:t>
            </w:r>
          </w:p>
          <w:p w14:paraId="0543D5F4" w14:textId="1D428491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qs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=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Qs</w:t>
            </w:r>
            <w:proofErr w:type="spellEnd"/>
            <w:proofErr w:type="gram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H1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16739C0E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qs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vienmērīgi izkliedēta slodze uz statni;</w:t>
            </w:r>
          </w:p>
          <w:p w14:paraId="6C367137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σmax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=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Mmax</w:t>
            </w:r>
            <w:proofErr w:type="spellEnd"/>
            <w:proofErr w:type="gram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: </w:t>
            </w:r>
            <w:proofErr w:type="spellStart"/>
            <w:proofErr w:type="gram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Wx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&lt; [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σpieļ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], kur</w:t>
            </w:r>
          </w:p>
          <w:p w14:paraId="7FA24AA8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σmax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statņu vertikālās sijas maksimāli pieļaujamais spriegums;</w:t>
            </w:r>
          </w:p>
          <w:p w14:paraId="1016FCA8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σpieļ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statņu vertikālās sijas materiāla pieļaujamais spriegums;</w:t>
            </w:r>
          </w:p>
          <w:p w14:paraId="468E905B" w14:textId="6CB4C189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Wx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statņu vertikālās sijas pretestības moments</w:t>
            </w:r>
          </w:p>
        </w:tc>
        <w:tc>
          <w:tcPr>
            <w:tcW w:w="641" w:type="pct"/>
            <w:vAlign w:val="center"/>
          </w:tcPr>
          <w:p w14:paraId="215B98EB" w14:textId="6CCB3862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8" w:type="pct"/>
            <w:vAlign w:val="center"/>
          </w:tcPr>
          <w:p w14:paraId="5206362D" w14:textId="2C3A834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5320060C" w14:textId="53594F23" w:rsidTr="0098424E">
        <w:trPr>
          <w:tblCellSpacing w:w="15" w:type="dxa"/>
        </w:trPr>
        <w:tc>
          <w:tcPr>
            <w:tcW w:w="432" w:type="pct"/>
            <w:hideMark/>
          </w:tcPr>
          <w:p w14:paraId="7658FD89" w14:textId="62281E91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14.5.</w:t>
            </w:r>
          </w:p>
        </w:tc>
        <w:tc>
          <w:tcPr>
            <w:tcW w:w="3026" w:type="pct"/>
            <w:hideMark/>
          </w:tcPr>
          <w:p w14:paraId="4F037804" w14:textId="6D718773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Kravas nodalījuma priekšgalā ir uzstādīta aizsargkonstrukcija pret kravas slīdēšanu uz priekšu, 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tās augstums ir vienāds ar statņu konstrukcijas augstumu</w:t>
            </w:r>
          </w:p>
        </w:tc>
        <w:tc>
          <w:tcPr>
            <w:tcW w:w="641" w:type="pct"/>
            <w:vAlign w:val="center"/>
          </w:tcPr>
          <w:p w14:paraId="243DD60C" w14:textId="71E81074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73494626" w14:textId="01A65C3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37479429" w14:textId="77777777" w:rsidTr="0098424E">
        <w:trPr>
          <w:tblCellSpacing w:w="15" w:type="dxa"/>
        </w:trPr>
        <w:tc>
          <w:tcPr>
            <w:tcW w:w="432" w:type="pct"/>
          </w:tcPr>
          <w:p w14:paraId="75BFA6B2" w14:textId="38298BF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14.6.</w:t>
            </w:r>
          </w:p>
        </w:tc>
        <w:tc>
          <w:tcPr>
            <w:tcW w:w="3026" w:type="pct"/>
          </w:tcPr>
          <w:p w14:paraId="546B03DB" w14:textId="6545D066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Aisargkonstrukcijas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nostiprināšana pie rāmja ir mehāniska (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skav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ām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bultskrūv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ēm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). Aizsargkonstrukciju piemetināt pie rāmja aizliegts, izņemot tās uzstādīšanai paredz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ētās stiprinājumu konstrukcijas</w:t>
            </w:r>
          </w:p>
        </w:tc>
        <w:tc>
          <w:tcPr>
            <w:tcW w:w="641" w:type="pct"/>
            <w:vAlign w:val="center"/>
          </w:tcPr>
          <w:p w14:paraId="287FD8E1" w14:textId="662D3074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4BAFEDEE" w14:textId="4883942E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6A931DDE" w14:textId="5D151E0F" w:rsidTr="0098424E">
        <w:trPr>
          <w:tblCellSpacing w:w="15" w:type="dxa"/>
        </w:trPr>
        <w:tc>
          <w:tcPr>
            <w:tcW w:w="432" w:type="pct"/>
            <w:hideMark/>
          </w:tcPr>
          <w:p w14:paraId="0E94D6F9" w14:textId="77777777" w:rsidR="0033019B" w:rsidRPr="004C1FC9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518" w:type="pct"/>
            <w:gridSpan w:val="3"/>
            <w:hideMark/>
          </w:tcPr>
          <w:p w14:paraId="3C664728" w14:textId="1FB48BA4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Mehānismu kompleksu uzstādīšana vai demontāža</w:t>
            </w:r>
          </w:p>
        </w:tc>
      </w:tr>
      <w:tr w:rsidR="007C113A" w:rsidRPr="005114C0" w14:paraId="5EBB225E" w14:textId="77777777" w:rsidTr="0098424E">
        <w:trPr>
          <w:tblCellSpacing w:w="15" w:type="dxa"/>
        </w:trPr>
        <w:tc>
          <w:tcPr>
            <w:tcW w:w="432" w:type="pct"/>
          </w:tcPr>
          <w:p w14:paraId="28BE0803" w14:textId="355AE401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15.1.</w:t>
            </w:r>
          </w:p>
        </w:tc>
        <w:tc>
          <w:tcPr>
            <w:tcW w:w="3026" w:type="pct"/>
          </w:tcPr>
          <w:p w14:paraId="1D462280" w14:textId="4258D656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>Iekārt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>, ierīc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>, konstrukcij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</w:rPr>
              <w:t>u un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 xml:space="preserve"> speciāl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 xml:space="preserve"> aprīkojum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 xml:space="preserve"> uzstād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 xml:space="preserve"> t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 xml:space="preserve"> ražotāja noteiktās vietās atbilstoši t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 xml:space="preserve"> nostiprināšana</w:t>
            </w:r>
            <w:r w:rsidR="00247ACB">
              <w:rPr>
                <w:rFonts w:ascii="Times New Roman" w:eastAsia="Times New Roman" w:hAnsi="Times New Roman"/>
                <w:sz w:val="24"/>
                <w:szCs w:val="24"/>
              </w:rPr>
              <w:t>s veidam, izņemot gadījumus, ja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 xml:space="preserve"> tās uzstādīšanai ir pielāgotas speciāli izbūvētas atbalsta konstrukcijas</w:t>
            </w:r>
          </w:p>
        </w:tc>
        <w:tc>
          <w:tcPr>
            <w:tcW w:w="641" w:type="pct"/>
            <w:vAlign w:val="center"/>
          </w:tcPr>
          <w:p w14:paraId="26A63FF3" w14:textId="08A89788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52F010A3" w14:textId="46C9F042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219A1DA9" w14:textId="77777777" w:rsidTr="0098424E">
        <w:trPr>
          <w:tblCellSpacing w:w="15" w:type="dxa"/>
        </w:trPr>
        <w:tc>
          <w:tcPr>
            <w:tcW w:w="432" w:type="pct"/>
          </w:tcPr>
          <w:p w14:paraId="207D8870" w14:textId="7AE9C1FE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15.2.</w:t>
            </w:r>
          </w:p>
        </w:tc>
        <w:tc>
          <w:tcPr>
            <w:tcW w:w="3026" w:type="pct"/>
          </w:tcPr>
          <w:p w14:paraId="0AE7FACC" w14:textId="6E715DC1" w:rsidR="0033019B" w:rsidRPr="005114C0" w:rsidRDefault="00247AC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Hidromanipulatora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stiprinājumi</w:t>
            </w:r>
            <w:r w:rsidR="0033019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pie traktortehnikas vai tās piekabes atbilst </w:t>
            </w:r>
            <w:proofErr w:type="spellStart"/>
            <w:r w:rsidR="0033019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hidromanipulatora</w:t>
            </w:r>
            <w:proofErr w:type="spellEnd"/>
            <w:r w:rsidR="0033019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ražotāja noteiktajām prasībām. </w:t>
            </w:r>
            <w:proofErr w:type="spellStart"/>
            <w:r w:rsidR="0033019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Hidromanipulatora</w:t>
            </w:r>
            <w:proofErr w:type="spellEnd"/>
            <w:r w:rsidR="0033019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uzstādīšana uz traktortehni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kas vai tās piekabes ir salāgoja</w:t>
            </w:r>
            <w:r w:rsidR="0033019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 un piemērojama tā</w:t>
            </w:r>
            <w:r w:rsidR="00EF04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tehniskajiem raksturlielumiem</w:t>
            </w:r>
            <w:r w:rsidR="0033019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41" w:type="pct"/>
            <w:vAlign w:val="center"/>
          </w:tcPr>
          <w:p w14:paraId="008D09E1" w14:textId="3B2CF72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3DC09ED5" w14:textId="1B006217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74766D9A" w14:textId="77777777" w:rsidTr="0098424E">
        <w:trPr>
          <w:tblCellSpacing w:w="15" w:type="dxa"/>
        </w:trPr>
        <w:tc>
          <w:tcPr>
            <w:tcW w:w="432" w:type="pct"/>
          </w:tcPr>
          <w:p w14:paraId="19593B7A" w14:textId="74C41FFC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15.3.</w:t>
            </w:r>
          </w:p>
        </w:tc>
        <w:tc>
          <w:tcPr>
            <w:tcW w:w="3026" w:type="pct"/>
          </w:tcPr>
          <w:p w14:paraId="0F4B80FA" w14:textId="0E2699AC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Hidromanipulatora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hidrosistēmas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šļūtenēm un cauruļvadiem nav pieļaujami mehāniski bojājumi. Hidraulisko šļūteņu un cauruļvadu savienojuma vietās </w:t>
            </w:r>
            <w:r w:rsidR="00B55ADD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pieļaujama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eļļas noplūde.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Hidrosistēma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darba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kārtībā</w:t>
            </w:r>
          </w:p>
        </w:tc>
        <w:tc>
          <w:tcPr>
            <w:tcW w:w="641" w:type="pct"/>
            <w:vAlign w:val="center"/>
          </w:tcPr>
          <w:p w14:paraId="5E9FBF80" w14:textId="2E1CFF9A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818" w:type="pct"/>
            <w:vAlign w:val="center"/>
          </w:tcPr>
          <w:p w14:paraId="318272AF" w14:textId="2986790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22F61876" w14:textId="741326F5" w:rsidTr="0098424E">
        <w:trPr>
          <w:tblCellSpacing w:w="15" w:type="dxa"/>
        </w:trPr>
        <w:tc>
          <w:tcPr>
            <w:tcW w:w="432" w:type="pct"/>
          </w:tcPr>
          <w:p w14:paraId="78FDC72A" w14:textId="230C0A5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15.4.</w:t>
            </w:r>
          </w:p>
        </w:tc>
        <w:tc>
          <w:tcPr>
            <w:tcW w:w="3026" w:type="pct"/>
          </w:tcPr>
          <w:p w14:paraId="7514EFAC" w14:textId="2C83956B" w:rsidR="0033019B" w:rsidRPr="005114C0" w:rsidRDefault="00247AC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Šķērsstabilitātes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koeficients "k"</w:t>
            </w:r>
            <w:r w:rsidR="0033019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nav mazāks par 0,5. </w:t>
            </w:r>
            <w:proofErr w:type="spellStart"/>
            <w:r w:rsidR="0033019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Šķērsstabilitātes</w:t>
            </w:r>
            <w:proofErr w:type="spellEnd"/>
            <w:r w:rsidR="0033019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koeficientu aprēķina, izmantojot šādu formulu: </w:t>
            </w:r>
          </w:p>
          <w:p w14:paraId="3F3B9D0F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 = B</w:t>
            </w:r>
            <w:proofErr w:type="gram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2Hsc &gt; 0,5, kur</w:t>
            </w:r>
          </w:p>
          <w:p w14:paraId="6D0520CA" w14:textId="77777777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 – traktortehnikas piekabes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šķērsbāze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3ACE99FB" w14:textId="79E2115B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Hsc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traktortehnikas piekabes smaguma centra augstums</w:t>
            </w:r>
          </w:p>
        </w:tc>
        <w:tc>
          <w:tcPr>
            <w:tcW w:w="641" w:type="pct"/>
            <w:vAlign w:val="center"/>
          </w:tcPr>
          <w:p w14:paraId="1DCA7DDE" w14:textId="726A873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8" w:type="pct"/>
            <w:vAlign w:val="center"/>
          </w:tcPr>
          <w:p w14:paraId="7C4B60AC" w14:textId="1027396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12CE2961" w14:textId="72C89B12" w:rsidTr="0098424E">
        <w:trPr>
          <w:tblCellSpacing w:w="15" w:type="dxa"/>
        </w:trPr>
        <w:tc>
          <w:tcPr>
            <w:tcW w:w="432" w:type="pct"/>
            <w:hideMark/>
          </w:tcPr>
          <w:p w14:paraId="56153E62" w14:textId="1FF5BF4B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15.5.</w:t>
            </w:r>
          </w:p>
        </w:tc>
        <w:tc>
          <w:tcPr>
            <w:tcW w:w="3026" w:type="pct"/>
            <w:hideMark/>
          </w:tcPr>
          <w:p w14:paraId="08071570" w14:textId="2DB526AD" w:rsidR="0033019B" w:rsidRPr="005114C0" w:rsidRDefault="0033019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hAnsi="Times New Roman"/>
                <w:sz w:val="24"/>
                <w:szCs w:val="24"/>
              </w:rPr>
              <w:t>Demontējot iekārtas, ierīces, konstrukcijas vai aprīkojumu, ir pilnībā demontēti arī tās darbināšanai vai lietošanai paredzētie savienojumi, stip</w:t>
            </w:r>
            <w:r w:rsidR="00EF046A">
              <w:rPr>
                <w:rFonts w:ascii="Times New Roman" w:hAnsi="Times New Roman"/>
                <w:sz w:val="24"/>
                <w:szCs w:val="24"/>
              </w:rPr>
              <w:t>rinājumi vai pārejas kronšteini</w:t>
            </w:r>
            <w:r w:rsidRPr="00511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vAlign w:val="center"/>
          </w:tcPr>
          <w:p w14:paraId="14F1F3A8" w14:textId="22604A6E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211D4016" w14:textId="4BD2D60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116383B5" w14:textId="77777777" w:rsidTr="0098424E">
        <w:trPr>
          <w:tblCellSpacing w:w="15" w:type="dxa"/>
        </w:trPr>
        <w:tc>
          <w:tcPr>
            <w:tcW w:w="432" w:type="pct"/>
          </w:tcPr>
          <w:p w14:paraId="7D318019" w14:textId="3EB58848" w:rsidR="0033019B" w:rsidRPr="004C1FC9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518" w:type="pct"/>
            <w:gridSpan w:val="3"/>
          </w:tcPr>
          <w:p w14:paraId="11A566C0" w14:textId="553A17AF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Piekabes pārbūve par cisternu</w:t>
            </w:r>
          </w:p>
        </w:tc>
      </w:tr>
      <w:tr w:rsidR="007C113A" w:rsidRPr="005114C0" w14:paraId="450A8DB9" w14:textId="77777777" w:rsidTr="0098424E">
        <w:trPr>
          <w:tblCellSpacing w:w="15" w:type="dxa"/>
        </w:trPr>
        <w:tc>
          <w:tcPr>
            <w:tcW w:w="432" w:type="pct"/>
          </w:tcPr>
          <w:p w14:paraId="66747519" w14:textId="373F1F0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16.1.</w:t>
            </w:r>
          </w:p>
        </w:tc>
        <w:tc>
          <w:tcPr>
            <w:tcW w:w="3026" w:type="pct"/>
          </w:tcPr>
          <w:p w14:paraId="1CBD2127" w14:textId="19997CB6" w:rsidR="0033019B" w:rsidRPr="005114C0" w:rsidRDefault="0033019B" w:rsidP="00B2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Atļauts izmantot tikai rūpnieciski ražotas cisternas</w:t>
            </w:r>
          </w:p>
        </w:tc>
        <w:tc>
          <w:tcPr>
            <w:tcW w:w="641" w:type="pct"/>
            <w:vAlign w:val="center"/>
          </w:tcPr>
          <w:p w14:paraId="1EADA7F7" w14:textId="7371AAE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07117D8F" w14:textId="6AB6AB7F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603846B4" w14:textId="77777777" w:rsidTr="0098424E">
        <w:trPr>
          <w:tblCellSpacing w:w="15" w:type="dxa"/>
        </w:trPr>
        <w:tc>
          <w:tcPr>
            <w:tcW w:w="432" w:type="pct"/>
          </w:tcPr>
          <w:p w14:paraId="1D843BD8" w14:textId="51F6E66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16.2.</w:t>
            </w:r>
          </w:p>
        </w:tc>
        <w:tc>
          <w:tcPr>
            <w:tcW w:w="3026" w:type="pct"/>
          </w:tcPr>
          <w:p w14:paraId="74F8A0DC" w14:textId="30521EFF" w:rsidR="0033019B" w:rsidRPr="005114C0" w:rsidRDefault="0033019B" w:rsidP="00B2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>Cisternas stiprinājuma elementu konstrukcija un skaits atbilst cisternas ražotāja noteiktajām prasībām un nodrošina ar pilnu masu slogotas cisternas noturēšanu garenvirzienā un šķērsvirzienā, traktortehniku maksimāli paātrinot (palēninot), bez nobīdes</w:t>
            </w:r>
          </w:p>
        </w:tc>
        <w:tc>
          <w:tcPr>
            <w:tcW w:w="641" w:type="pct"/>
            <w:vAlign w:val="center"/>
          </w:tcPr>
          <w:p w14:paraId="01401E7F" w14:textId="709A5DDC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13DEAA4F" w14:textId="6D0FC398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12EFBDBD" w14:textId="77777777" w:rsidTr="0098424E">
        <w:trPr>
          <w:tblCellSpacing w:w="15" w:type="dxa"/>
        </w:trPr>
        <w:tc>
          <w:tcPr>
            <w:tcW w:w="432" w:type="pct"/>
          </w:tcPr>
          <w:p w14:paraId="69FD60F6" w14:textId="1CF0569E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16.3.</w:t>
            </w:r>
          </w:p>
        </w:tc>
        <w:tc>
          <w:tcPr>
            <w:tcW w:w="3026" w:type="pct"/>
          </w:tcPr>
          <w:p w14:paraId="387D9F60" w14:textId="597BDE0C" w:rsidR="0033019B" w:rsidRPr="005114C0" w:rsidRDefault="0033019B" w:rsidP="00B2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Cisterna ir aprīkota ar līmeņrādi</w:t>
            </w:r>
            <w:r w:rsidR="004C1F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41" w:type="pct"/>
            <w:vAlign w:val="center"/>
          </w:tcPr>
          <w:p w14:paraId="4657EFD4" w14:textId="330CE41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36987C92" w14:textId="1095F77B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3D7F1611" w14:textId="77777777" w:rsidTr="0098424E">
        <w:trPr>
          <w:tblCellSpacing w:w="15" w:type="dxa"/>
        </w:trPr>
        <w:tc>
          <w:tcPr>
            <w:tcW w:w="432" w:type="pct"/>
          </w:tcPr>
          <w:p w14:paraId="56B6E3F6" w14:textId="46139D60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16.4.</w:t>
            </w:r>
          </w:p>
        </w:tc>
        <w:tc>
          <w:tcPr>
            <w:tcW w:w="3026" w:type="pct"/>
          </w:tcPr>
          <w:p w14:paraId="41544A14" w14:textId="00026228" w:rsidR="0033019B" w:rsidRPr="005114C0" w:rsidRDefault="0033019B" w:rsidP="00B2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Ja cisterna ir aprīkota ar uzpildīšanas/iztukšošanas mehānismu (sūkni vai kompresoru), tā kontroles un vadības ierīce atrodas viegli pieejamā vietā </w:t>
            </w:r>
          </w:p>
        </w:tc>
        <w:tc>
          <w:tcPr>
            <w:tcW w:w="641" w:type="pct"/>
            <w:vAlign w:val="center"/>
          </w:tcPr>
          <w:p w14:paraId="59AAC8D1" w14:textId="2311D5F2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07E6D4D1" w14:textId="7E4967AC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6D63788C" w14:textId="77777777" w:rsidTr="0098424E">
        <w:trPr>
          <w:tblCellSpacing w:w="15" w:type="dxa"/>
        </w:trPr>
        <w:tc>
          <w:tcPr>
            <w:tcW w:w="432" w:type="pct"/>
          </w:tcPr>
          <w:p w14:paraId="4F7E503C" w14:textId="1CC8D94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16.5.</w:t>
            </w:r>
          </w:p>
        </w:tc>
        <w:tc>
          <w:tcPr>
            <w:tcW w:w="3026" w:type="pct"/>
          </w:tcPr>
          <w:p w14:paraId="3BD8E144" w14:textId="767C4C4E" w:rsidR="0033019B" w:rsidRPr="005114C0" w:rsidRDefault="0033019B" w:rsidP="00B2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 xml:space="preserve">Cisternai uzstādītais uzpildīšanas/iztukšošanas mehānisms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 xml:space="preserve"> aprīkots ar spiediena kontroles mērierīci (manometru)</w:t>
            </w:r>
          </w:p>
        </w:tc>
        <w:tc>
          <w:tcPr>
            <w:tcW w:w="641" w:type="pct"/>
            <w:vAlign w:val="center"/>
          </w:tcPr>
          <w:p w14:paraId="0A46D4E2" w14:textId="5637A80F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8" w:type="pct"/>
            <w:vAlign w:val="center"/>
          </w:tcPr>
          <w:p w14:paraId="5A619A26" w14:textId="30372928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02C155EB" w14:textId="77777777" w:rsidTr="0098424E">
        <w:trPr>
          <w:tblCellSpacing w:w="15" w:type="dxa"/>
        </w:trPr>
        <w:tc>
          <w:tcPr>
            <w:tcW w:w="432" w:type="pct"/>
          </w:tcPr>
          <w:p w14:paraId="42B8AD1F" w14:textId="2DD6C1E8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16.6.</w:t>
            </w:r>
          </w:p>
        </w:tc>
        <w:tc>
          <w:tcPr>
            <w:tcW w:w="3026" w:type="pct"/>
          </w:tcPr>
          <w:p w14:paraId="41D652DB" w14:textId="198839E3" w:rsidR="0033019B" w:rsidRPr="005114C0" w:rsidRDefault="0033019B" w:rsidP="00B2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Cisternai ir pietiekama izmēra un novietojuma atveres, lai cisternu varētu iztīrīt no iekšpuses. Atveres cisternas augšējā daļā, kuras ir lielākas par 400 mm diametrā vai ir 300 x 400 mm, ja tās nav apaļas, ir noslēgtas ar režģi, ko var noņemt tikai ar instrumentu palīdzību. Režģa atveres nedrīkst pārsniegt minētos izmērus</w:t>
            </w:r>
          </w:p>
        </w:tc>
        <w:tc>
          <w:tcPr>
            <w:tcW w:w="641" w:type="pct"/>
            <w:vAlign w:val="center"/>
          </w:tcPr>
          <w:p w14:paraId="5635782B" w14:textId="118598A2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5C4FF6F1" w14:textId="4D3D3613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0C42435D" w14:textId="77777777" w:rsidTr="0098424E">
        <w:trPr>
          <w:tblCellSpacing w:w="15" w:type="dxa"/>
        </w:trPr>
        <w:tc>
          <w:tcPr>
            <w:tcW w:w="432" w:type="pct"/>
          </w:tcPr>
          <w:p w14:paraId="4E09CE18" w14:textId="29F530E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16.7.</w:t>
            </w:r>
          </w:p>
        </w:tc>
        <w:tc>
          <w:tcPr>
            <w:tcW w:w="3026" w:type="pct"/>
          </w:tcPr>
          <w:p w14:paraId="693451A0" w14:textId="1A2169F2" w:rsidR="0033019B" w:rsidRPr="005114C0" w:rsidRDefault="0033019B" w:rsidP="00B2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Vāku tvertnes augšējā daļā konstruē vai aprīko ar ierīcēm tā, lai novērstu nejaušu vāka aizvēršanu</w:t>
            </w:r>
          </w:p>
        </w:tc>
        <w:tc>
          <w:tcPr>
            <w:tcW w:w="641" w:type="pct"/>
            <w:vAlign w:val="center"/>
          </w:tcPr>
          <w:p w14:paraId="172C4EFA" w14:textId="6CA08318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19DE9D39" w14:textId="64D2206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4793EB29" w14:textId="77777777" w:rsidTr="0098424E">
        <w:trPr>
          <w:tblCellSpacing w:w="15" w:type="dxa"/>
        </w:trPr>
        <w:tc>
          <w:tcPr>
            <w:tcW w:w="432" w:type="pct"/>
          </w:tcPr>
          <w:p w14:paraId="651F0E57" w14:textId="0E9F7289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16.8.</w:t>
            </w:r>
          </w:p>
        </w:tc>
        <w:tc>
          <w:tcPr>
            <w:tcW w:w="3026" w:type="pct"/>
          </w:tcPr>
          <w:p w14:paraId="73760B59" w14:textId="0EEA3066" w:rsidR="0033019B" w:rsidRPr="005114C0" w:rsidRDefault="0033019B" w:rsidP="0024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Tvertn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tilpums ir vienāds </w:t>
            </w:r>
            <w:r w:rsidR="00247A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r w:rsidR="00247AC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6000 l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 lielāks par</w:t>
            </w:r>
            <w:r w:rsidR="00247A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ir aprīkota ar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pretpārsprieguma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starpsienām</w:t>
            </w:r>
          </w:p>
        </w:tc>
        <w:tc>
          <w:tcPr>
            <w:tcW w:w="641" w:type="pct"/>
            <w:vAlign w:val="center"/>
          </w:tcPr>
          <w:p w14:paraId="129E5D2E" w14:textId="266D463D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60696D53" w14:textId="492C6914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5628FED3" w14:textId="77777777" w:rsidTr="0098424E">
        <w:trPr>
          <w:tblCellSpacing w:w="15" w:type="dxa"/>
        </w:trPr>
        <w:tc>
          <w:tcPr>
            <w:tcW w:w="432" w:type="pct"/>
          </w:tcPr>
          <w:p w14:paraId="10B14DDA" w14:textId="1870B545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16.9.</w:t>
            </w:r>
          </w:p>
        </w:tc>
        <w:tc>
          <w:tcPr>
            <w:tcW w:w="3026" w:type="pct"/>
          </w:tcPr>
          <w:p w14:paraId="7D046262" w14:textId="494F7778" w:rsidR="0033019B" w:rsidRPr="005114C0" w:rsidRDefault="0033019B" w:rsidP="00B2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Cistern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nepieciešam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savienojošās šļūtenes, ir aprīkota ar līdzekļiem (turētājiem), lai droši noturētu šļūtenes transportēšanas laikā</w:t>
            </w:r>
          </w:p>
        </w:tc>
        <w:tc>
          <w:tcPr>
            <w:tcW w:w="641" w:type="pct"/>
            <w:vAlign w:val="center"/>
          </w:tcPr>
          <w:p w14:paraId="2C3F40AA" w14:textId="536293E5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11A0855D" w14:textId="07D0945B" w:rsidR="0033019B" w:rsidRPr="005114C0" w:rsidRDefault="0033019B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79F255EE" w14:textId="77777777" w:rsidTr="0098424E">
        <w:trPr>
          <w:tblCellSpacing w:w="15" w:type="dxa"/>
        </w:trPr>
        <w:tc>
          <w:tcPr>
            <w:tcW w:w="432" w:type="pct"/>
          </w:tcPr>
          <w:p w14:paraId="06E254D3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16.10.</w:t>
            </w:r>
          </w:p>
          <w:p w14:paraId="61E78BC3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026" w:type="pct"/>
          </w:tcPr>
          <w:p w14:paraId="33DCDF0C" w14:textId="4FE5B76C" w:rsidR="007C113A" w:rsidRPr="005114C0" w:rsidRDefault="00247ACB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Šķērsstabilitātes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koeficients "k"</w:t>
            </w:r>
            <w:r w:rsidR="007C113A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nav mazāks par 0,5. </w:t>
            </w:r>
            <w:proofErr w:type="spellStart"/>
            <w:r w:rsidR="007C113A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Šķērsstabilitātes</w:t>
            </w:r>
            <w:proofErr w:type="spellEnd"/>
            <w:r w:rsidR="007C113A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koeficientu aprēķina, izmantojot šādu formulu: </w:t>
            </w:r>
          </w:p>
          <w:p w14:paraId="3B659245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 = B</w:t>
            </w:r>
            <w:proofErr w:type="gram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2Hsc &gt; 0,5, kur</w:t>
            </w:r>
          </w:p>
          <w:p w14:paraId="42A942C6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 – traktortehnikas piekabes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šķērsbāze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0AE9B5DF" w14:textId="08A71C33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Hsc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traktortehnikas piekabes smaguma centra augstums</w:t>
            </w:r>
          </w:p>
        </w:tc>
        <w:tc>
          <w:tcPr>
            <w:tcW w:w="641" w:type="pct"/>
            <w:vAlign w:val="center"/>
          </w:tcPr>
          <w:p w14:paraId="42F2F36B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8" w:type="pct"/>
            <w:vAlign w:val="center"/>
          </w:tcPr>
          <w:p w14:paraId="7D712DAE" w14:textId="532A838D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68D8C378" w14:textId="77777777" w:rsidTr="0098424E">
        <w:trPr>
          <w:tblCellSpacing w:w="15" w:type="dxa"/>
        </w:trPr>
        <w:tc>
          <w:tcPr>
            <w:tcW w:w="432" w:type="pct"/>
          </w:tcPr>
          <w:p w14:paraId="7070674E" w14:textId="267C5424" w:rsidR="007C113A" w:rsidRPr="004C1FC9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>17.</w:t>
            </w:r>
          </w:p>
        </w:tc>
        <w:tc>
          <w:tcPr>
            <w:tcW w:w="4518" w:type="pct"/>
            <w:gridSpan w:val="3"/>
          </w:tcPr>
          <w:p w14:paraId="46B35536" w14:textId="0AB4A972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Piekabes pārbūve par kravas platformu</w:t>
            </w:r>
          </w:p>
        </w:tc>
      </w:tr>
      <w:tr w:rsidR="007C113A" w:rsidRPr="005114C0" w14:paraId="0901D0BA" w14:textId="77777777" w:rsidTr="0098424E">
        <w:trPr>
          <w:tblCellSpacing w:w="15" w:type="dxa"/>
        </w:trPr>
        <w:tc>
          <w:tcPr>
            <w:tcW w:w="432" w:type="pct"/>
          </w:tcPr>
          <w:p w14:paraId="59467208" w14:textId="4D078A2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17.1.</w:t>
            </w:r>
          </w:p>
        </w:tc>
        <w:tc>
          <w:tcPr>
            <w:tcW w:w="3026" w:type="pct"/>
          </w:tcPr>
          <w:p w14:paraId="7E9186C7" w14:textId="0DF18FB2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</w:rPr>
              <w:t>Kravas platformas stiprinājuma elementu konstrukcija un skaits nodrošina ar pilnu masu slogotas kravas platformas noturēšanu garenvirzienā un šķērsvirzienā, traktortehniku maksimāli paātrinot (palēninot), bez nobīdes</w:t>
            </w:r>
          </w:p>
        </w:tc>
        <w:tc>
          <w:tcPr>
            <w:tcW w:w="641" w:type="pct"/>
          </w:tcPr>
          <w:p w14:paraId="3989DCF8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8EEDBD9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FEC7362" w14:textId="7E75182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</w:tcPr>
          <w:p w14:paraId="6D2C87D3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063AD00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D135071" w14:textId="6AF0C2DF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219E7B36" w14:textId="77777777" w:rsidTr="0098424E">
        <w:trPr>
          <w:tblCellSpacing w:w="15" w:type="dxa"/>
        </w:trPr>
        <w:tc>
          <w:tcPr>
            <w:tcW w:w="432" w:type="pct"/>
          </w:tcPr>
          <w:p w14:paraId="0AC6B349" w14:textId="1078E8B2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17.2.</w:t>
            </w:r>
          </w:p>
        </w:tc>
        <w:tc>
          <w:tcPr>
            <w:tcW w:w="3026" w:type="pct"/>
          </w:tcPr>
          <w:p w14:paraId="03D8B125" w14:textId="4B91759A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>Platformas konstrukcija nostiprināta uz rāmja konstrukcijas tai paredzētajās vietās. Nav pieļaujamas kravas</w:t>
            </w:r>
            <w:r w:rsidR="00EF046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tilpnes vai rāmja deformācijas</w:t>
            </w:r>
          </w:p>
        </w:tc>
        <w:tc>
          <w:tcPr>
            <w:tcW w:w="641" w:type="pct"/>
          </w:tcPr>
          <w:p w14:paraId="19385160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B107FB5" w14:textId="209694E3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</w:tcPr>
          <w:p w14:paraId="4BDA871B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2FFFD20" w14:textId="197DEAF5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4AFE1238" w14:textId="77777777" w:rsidTr="0098424E">
        <w:trPr>
          <w:tblCellSpacing w:w="15" w:type="dxa"/>
        </w:trPr>
        <w:tc>
          <w:tcPr>
            <w:tcW w:w="432" w:type="pct"/>
          </w:tcPr>
          <w:p w14:paraId="57E97E23" w14:textId="32169053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17.3.</w:t>
            </w:r>
          </w:p>
        </w:tc>
        <w:tc>
          <w:tcPr>
            <w:tcW w:w="3026" w:type="pct"/>
          </w:tcPr>
          <w:p w14:paraId="3398F568" w14:textId="26597741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>Kravas platformas pārkare pār pakaļējo asi pārsniedz vienu trešo daļu no piekabes garenbāzes</w:t>
            </w:r>
          </w:p>
        </w:tc>
        <w:tc>
          <w:tcPr>
            <w:tcW w:w="641" w:type="pct"/>
          </w:tcPr>
          <w:p w14:paraId="0E0B77D1" w14:textId="20DD8FD6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</w:tcPr>
          <w:p w14:paraId="69004904" w14:textId="6EE3BB4A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1FE750C1" w14:textId="77777777" w:rsidTr="0098424E">
        <w:trPr>
          <w:tblCellSpacing w:w="15" w:type="dxa"/>
        </w:trPr>
        <w:tc>
          <w:tcPr>
            <w:tcW w:w="432" w:type="pct"/>
          </w:tcPr>
          <w:p w14:paraId="52039BC0" w14:textId="3D188899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17.4.</w:t>
            </w:r>
          </w:p>
        </w:tc>
        <w:tc>
          <w:tcPr>
            <w:tcW w:w="3026" w:type="pct"/>
          </w:tcPr>
          <w:p w14:paraId="6F7B07D6" w14:textId="5140B814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Kravas ierobežošanai priekšpusē un pakaļpusē ir uzstādītas statņu konstrukcijas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;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tās maksimālais augstums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Hmax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≤ 1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 m</w:t>
            </w:r>
          </w:p>
        </w:tc>
        <w:tc>
          <w:tcPr>
            <w:tcW w:w="641" w:type="pct"/>
          </w:tcPr>
          <w:p w14:paraId="54F1E127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DE89CF1" w14:textId="5E577EE4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</w:tcPr>
          <w:p w14:paraId="5DABD5FB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FD9C1A9" w14:textId="243CE044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0C887B6A" w14:textId="77777777" w:rsidTr="0098424E">
        <w:trPr>
          <w:tblCellSpacing w:w="15" w:type="dxa"/>
        </w:trPr>
        <w:tc>
          <w:tcPr>
            <w:tcW w:w="432" w:type="pct"/>
          </w:tcPr>
          <w:p w14:paraId="0811C639" w14:textId="7C5BB6E3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17.5.</w:t>
            </w:r>
          </w:p>
        </w:tc>
        <w:tc>
          <w:tcPr>
            <w:tcW w:w="3026" w:type="pct"/>
          </w:tcPr>
          <w:p w14:paraId="2CEE1E79" w14:textId="3AE2AB56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Vertikālie statņi katrā pusē ir savstarpēji savienoti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to konstrukcija ir nostiprināta (fiksējama ar sprostu) pie platformas rāmja konstrukcijas</w:t>
            </w:r>
          </w:p>
        </w:tc>
        <w:tc>
          <w:tcPr>
            <w:tcW w:w="641" w:type="pct"/>
          </w:tcPr>
          <w:p w14:paraId="1B1895F0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613D06A" w14:textId="193CEBA9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</w:tcPr>
          <w:p w14:paraId="51297335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12F3ECA" w14:textId="3E3596AA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4B29D329" w14:textId="77777777" w:rsidTr="0098424E">
        <w:trPr>
          <w:tblCellSpacing w:w="15" w:type="dxa"/>
        </w:trPr>
        <w:tc>
          <w:tcPr>
            <w:tcW w:w="432" w:type="pct"/>
          </w:tcPr>
          <w:p w14:paraId="6AF3558B" w14:textId="24094624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17.6.</w:t>
            </w:r>
          </w:p>
        </w:tc>
        <w:tc>
          <w:tcPr>
            <w:tcW w:w="3026" w:type="pct"/>
          </w:tcPr>
          <w:p w14:paraId="14259824" w14:textId="24D3D471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Katra statņu konstrukcija 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papildus nostiprināta ar vismaz divām atsaitēm (ķēde, trose), ja statņu konstrukcija ir augstāka </w:t>
            </w:r>
            <w:proofErr w:type="spellStart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Hmax</w:t>
            </w:r>
            <w:proofErr w:type="spellEnd"/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≤ 0,60 m</w:t>
            </w:r>
          </w:p>
        </w:tc>
        <w:tc>
          <w:tcPr>
            <w:tcW w:w="641" w:type="pct"/>
          </w:tcPr>
          <w:p w14:paraId="01B5DF2C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14A68AF" w14:textId="393F4279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</w:tcPr>
          <w:p w14:paraId="4AE5EB3C" w14:textId="7777777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E9EBF9E" w14:textId="717E2E04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0DB3678A" w14:textId="77777777" w:rsidTr="0098424E">
        <w:trPr>
          <w:tblCellSpacing w:w="15" w:type="dxa"/>
        </w:trPr>
        <w:tc>
          <w:tcPr>
            <w:tcW w:w="432" w:type="pct"/>
          </w:tcPr>
          <w:p w14:paraId="1E96AB2B" w14:textId="02DF43AF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17.7.</w:t>
            </w:r>
          </w:p>
        </w:tc>
        <w:tc>
          <w:tcPr>
            <w:tcW w:w="3026" w:type="pct"/>
          </w:tcPr>
          <w:p w14:paraId="153155A2" w14:textId="6D89B07D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Sānu malas 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aprīkotas ar speciāliem stiprinājumiem kravas nostiprināšanai</w:t>
            </w:r>
          </w:p>
        </w:tc>
        <w:tc>
          <w:tcPr>
            <w:tcW w:w="641" w:type="pct"/>
          </w:tcPr>
          <w:p w14:paraId="20AEE67E" w14:textId="511264AF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</w:tcPr>
          <w:p w14:paraId="70CD43EA" w14:textId="49AD5F78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131659C0" w14:textId="77777777" w:rsidTr="0098424E">
        <w:trPr>
          <w:tblCellSpacing w:w="15" w:type="dxa"/>
        </w:trPr>
        <w:tc>
          <w:tcPr>
            <w:tcW w:w="432" w:type="pct"/>
          </w:tcPr>
          <w:p w14:paraId="4C199CB6" w14:textId="7AAB3A52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17.8.</w:t>
            </w:r>
          </w:p>
        </w:tc>
        <w:tc>
          <w:tcPr>
            <w:tcW w:w="3026" w:type="pct"/>
          </w:tcPr>
          <w:p w14:paraId="0D9DBE06" w14:textId="51277D44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Platformas virsma (klājs) ir </w:t>
            </w:r>
            <w:r w:rsidR="00B77D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pasargāta (nosegta)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pret kravas materiāla izbiršanu caur to</w:t>
            </w:r>
          </w:p>
        </w:tc>
        <w:tc>
          <w:tcPr>
            <w:tcW w:w="641" w:type="pct"/>
          </w:tcPr>
          <w:p w14:paraId="778F9FBA" w14:textId="365DDB4B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</w:tcPr>
          <w:p w14:paraId="5BEFA193" w14:textId="49B2AACE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4A730E17" w14:textId="77777777" w:rsidTr="0098424E">
        <w:trPr>
          <w:tblCellSpacing w:w="15" w:type="dxa"/>
        </w:trPr>
        <w:tc>
          <w:tcPr>
            <w:tcW w:w="432" w:type="pct"/>
          </w:tcPr>
          <w:p w14:paraId="5B7DC9F4" w14:textId="3B64BD30" w:rsidR="007C113A" w:rsidRPr="004C1FC9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518" w:type="pct"/>
            <w:gridSpan w:val="3"/>
          </w:tcPr>
          <w:p w14:paraId="5E8FB72C" w14:textId="22BAADE9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Elektroiekārtas</w:t>
            </w:r>
          </w:p>
        </w:tc>
      </w:tr>
      <w:tr w:rsidR="007C113A" w:rsidRPr="005114C0" w14:paraId="4B7232CE" w14:textId="77777777" w:rsidTr="0098424E">
        <w:trPr>
          <w:tblCellSpacing w:w="15" w:type="dxa"/>
        </w:trPr>
        <w:tc>
          <w:tcPr>
            <w:tcW w:w="432" w:type="pct"/>
          </w:tcPr>
          <w:p w14:paraId="3AF072E7" w14:textId="15F22F9B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18.1.</w:t>
            </w:r>
          </w:p>
        </w:tc>
        <w:tc>
          <w:tcPr>
            <w:tcW w:w="3026" w:type="pct"/>
          </w:tcPr>
          <w:p w14:paraId="3574ECFF" w14:textId="0BEBE1E2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Atļauts izmantot ražotāju paredzētos vai analogus elektroinstalācijas vadus</w:t>
            </w:r>
          </w:p>
        </w:tc>
        <w:tc>
          <w:tcPr>
            <w:tcW w:w="641" w:type="pct"/>
            <w:vAlign w:val="center"/>
          </w:tcPr>
          <w:p w14:paraId="61B4CDBF" w14:textId="6528F1B9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704613CA" w14:textId="6ECE4090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6BE9151B" w14:textId="77777777" w:rsidTr="0098424E">
        <w:trPr>
          <w:tblCellSpacing w:w="15" w:type="dxa"/>
        </w:trPr>
        <w:tc>
          <w:tcPr>
            <w:tcW w:w="432" w:type="pct"/>
          </w:tcPr>
          <w:p w14:paraId="7713DD6D" w14:textId="64FABD99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18.2.</w:t>
            </w:r>
          </w:p>
        </w:tc>
        <w:tc>
          <w:tcPr>
            <w:tcW w:w="3026" w:type="pct"/>
          </w:tcPr>
          <w:p w14:paraId="5022A192" w14:textId="734556BE" w:rsidR="007C113A" w:rsidRPr="005114C0" w:rsidRDefault="007C113A" w:rsidP="00274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Elektroinstalācijas vadu savienojuma vietas ir izolētas. Elektroinstalācijas vadi ir nostiprināti, lai to daļas nebūtu tiešā saskarē ar izplūdes gāzu sistēmu, kustīgām daļām vai asajām malām</w:t>
            </w:r>
          </w:p>
        </w:tc>
        <w:tc>
          <w:tcPr>
            <w:tcW w:w="641" w:type="pct"/>
            <w:vAlign w:val="center"/>
          </w:tcPr>
          <w:p w14:paraId="5B9D4B5C" w14:textId="30A8E9ED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3C60E2C9" w14:textId="5B22E3C4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59A49EEF" w14:textId="77777777" w:rsidTr="0098424E">
        <w:trPr>
          <w:tblCellSpacing w:w="15" w:type="dxa"/>
        </w:trPr>
        <w:tc>
          <w:tcPr>
            <w:tcW w:w="432" w:type="pct"/>
          </w:tcPr>
          <w:p w14:paraId="25E6C7B1" w14:textId="35CB6E49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18.3.</w:t>
            </w:r>
          </w:p>
        </w:tc>
        <w:tc>
          <w:tcPr>
            <w:tcW w:w="3026" w:type="pct"/>
          </w:tcPr>
          <w:p w14:paraId="2187860D" w14:textId="461DA757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Apgaismes ierīces (lukturus) un traktortehnikas vai tās piekabes valsts reģistrācijas numura zīmes izvieto un nostiprina uz nekustīgām pamatnēm </w:t>
            </w:r>
          </w:p>
        </w:tc>
        <w:tc>
          <w:tcPr>
            <w:tcW w:w="641" w:type="pct"/>
            <w:vAlign w:val="center"/>
          </w:tcPr>
          <w:p w14:paraId="672E75C4" w14:textId="771258F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7C68C042" w14:textId="15EBF45E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43485E83" w14:textId="77777777" w:rsidTr="0098424E">
        <w:trPr>
          <w:tblCellSpacing w:w="15" w:type="dxa"/>
        </w:trPr>
        <w:tc>
          <w:tcPr>
            <w:tcW w:w="432" w:type="pct"/>
          </w:tcPr>
          <w:p w14:paraId="1B721383" w14:textId="1A41B293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18.4.</w:t>
            </w:r>
          </w:p>
        </w:tc>
        <w:tc>
          <w:tcPr>
            <w:tcW w:w="3026" w:type="pct"/>
          </w:tcPr>
          <w:p w14:paraId="02635685" w14:textId="7AA9993B" w:rsidR="007C113A" w:rsidRPr="005114C0" w:rsidRDefault="007C113A" w:rsidP="00247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Traktortehnika 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aprīkota ar skaņas signālierīci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tās darbināšana</w:t>
            </w:r>
            <w:r w:rsidR="00247A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47A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vieta</w:t>
            </w:r>
            <w:r w:rsidR="00247ACB"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operatoram brīvi p</w:t>
            </w:r>
            <w:r w:rsidR="00247A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ieejama</w:t>
            </w:r>
          </w:p>
        </w:tc>
        <w:tc>
          <w:tcPr>
            <w:tcW w:w="641" w:type="pct"/>
            <w:vAlign w:val="center"/>
          </w:tcPr>
          <w:p w14:paraId="37FADC32" w14:textId="0E4970AB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2DDE46A1" w14:textId="3273FCB4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1B8D836A" w14:textId="77777777" w:rsidTr="0098424E">
        <w:trPr>
          <w:tblCellSpacing w:w="15" w:type="dxa"/>
        </w:trPr>
        <w:tc>
          <w:tcPr>
            <w:tcW w:w="432" w:type="pct"/>
          </w:tcPr>
          <w:p w14:paraId="04C5FE08" w14:textId="46A51C87" w:rsidR="007C113A" w:rsidRPr="004C1FC9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C1FC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518" w:type="pct"/>
            <w:gridSpan w:val="3"/>
          </w:tcPr>
          <w:p w14:paraId="5045A9BC" w14:textId="47445437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Aizsargierīces</w:t>
            </w:r>
          </w:p>
        </w:tc>
      </w:tr>
      <w:tr w:rsidR="007C113A" w:rsidRPr="005114C0" w14:paraId="102C862C" w14:textId="77777777" w:rsidTr="0098424E">
        <w:trPr>
          <w:tblCellSpacing w:w="15" w:type="dxa"/>
        </w:trPr>
        <w:tc>
          <w:tcPr>
            <w:tcW w:w="432" w:type="pct"/>
          </w:tcPr>
          <w:p w14:paraId="1EF7457D" w14:textId="768490AD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19.1.</w:t>
            </w:r>
          </w:p>
        </w:tc>
        <w:tc>
          <w:tcPr>
            <w:tcW w:w="3026" w:type="pct"/>
          </w:tcPr>
          <w:p w14:paraId="0F3186EF" w14:textId="57686A76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Traktortehnika vai tās piekabe, k</w:t>
            </w:r>
            <w:r w:rsidR="00B55A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paredzēta dalībai ceļu satiksmē, ir aprīkota ar pretšļakatu ierīcēm (dubļusargiem), ja to funkcijas nepilda kravas platforma vai citi virsbūves elementi</w:t>
            </w:r>
          </w:p>
        </w:tc>
        <w:tc>
          <w:tcPr>
            <w:tcW w:w="641" w:type="pct"/>
            <w:vAlign w:val="center"/>
          </w:tcPr>
          <w:p w14:paraId="7A122CFA" w14:textId="1961B47C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26546ED4" w14:textId="5455A674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3B3C72A5" w14:textId="77777777" w:rsidTr="0098424E">
        <w:trPr>
          <w:tblCellSpacing w:w="15" w:type="dxa"/>
        </w:trPr>
        <w:tc>
          <w:tcPr>
            <w:tcW w:w="432" w:type="pct"/>
          </w:tcPr>
          <w:p w14:paraId="0BA59A43" w14:textId="0D4C5DD5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19.2.</w:t>
            </w:r>
          </w:p>
        </w:tc>
        <w:tc>
          <w:tcPr>
            <w:tcW w:w="3026" w:type="pct"/>
          </w:tcPr>
          <w:p w14:paraId="6B1BA3FA" w14:textId="5BC91EC9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>Kardānpārvadu aizsargi atbilst ražotāja prasībām un ir nostiprināti pret rotēšanu</w:t>
            </w:r>
          </w:p>
        </w:tc>
        <w:tc>
          <w:tcPr>
            <w:tcW w:w="641" w:type="pct"/>
            <w:vAlign w:val="center"/>
          </w:tcPr>
          <w:p w14:paraId="1E6E8B09" w14:textId="4E21B1FB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11D88A40" w14:textId="7DB5C7FE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0C1FDAD0" w14:textId="77777777" w:rsidTr="0098424E">
        <w:trPr>
          <w:tblCellSpacing w:w="15" w:type="dxa"/>
        </w:trPr>
        <w:tc>
          <w:tcPr>
            <w:tcW w:w="432" w:type="pct"/>
          </w:tcPr>
          <w:p w14:paraId="19070307" w14:textId="220A8FEF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19.3.</w:t>
            </w:r>
          </w:p>
        </w:tc>
        <w:tc>
          <w:tcPr>
            <w:tcW w:w="3026" w:type="pct"/>
          </w:tcPr>
          <w:p w14:paraId="3D0BEA47" w14:textId="4DAEF0C4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>Pretapgāšanās aizsargkonstrukcijas uzst</w:t>
            </w:r>
            <w:r w:rsidR="00247ACB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āda un </w:t>
            </w:r>
            <w:r w:rsidR="00247ACB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nostiprina atbilstoši to</w:t>
            </w: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ražotāja prasībām</w:t>
            </w:r>
          </w:p>
        </w:tc>
        <w:tc>
          <w:tcPr>
            <w:tcW w:w="641" w:type="pct"/>
            <w:vAlign w:val="center"/>
          </w:tcPr>
          <w:p w14:paraId="0D276B41" w14:textId="67B1A52F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818" w:type="pct"/>
            <w:vAlign w:val="center"/>
          </w:tcPr>
          <w:p w14:paraId="3C4A5EB3" w14:textId="251AE893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706CF3B7" w14:textId="77777777" w:rsidTr="0098424E">
        <w:trPr>
          <w:tblCellSpacing w:w="15" w:type="dxa"/>
        </w:trPr>
        <w:tc>
          <w:tcPr>
            <w:tcW w:w="432" w:type="pct"/>
          </w:tcPr>
          <w:p w14:paraId="20E8E89E" w14:textId="7F3938A6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19.4.</w:t>
            </w:r>
          </w:p>
        </w:tc>
        <w:tc>
          <w:tcPr>
            <w:tcW w:w="3026" w:type="pct"/>
          </w:tcPr>
          <w:p w14:paraId="2230A74E" w14:textId="4B5770AF" w:rsidR="007C113A" w:rsidRPr="005114C0" w:rsidRDefault="007C113A" w:rsidP="00B2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>Piekabes vai maināmās velkamās mašīnas konstrukcijā obligāti paredz drošības ķēdes (troses) pievienošanu, kas sakabes ierīces avārijas gadījumā nodrošina piekabes vai maināmās velkamās mašīnas apturēšanu, noturot sakabes ierīci virs zemes</w:t>
            </w:r>
          </w:p>
        </w:tc>
        <w:tc>
          <w:tcPr>
            <w:tcW w:w="641" w:type="pct"/>
            <w:vAlign w:val="center"/>
          </w:tcPr>
          <w:p w14:paraId="3F8F0DC3" w14:textId="7F22FF18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6E0FD50B" w14:textId="7CA136E6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7C113A" w:rsidRPr="005114C0" w14:paraId="5D50471D" w14:textId="77777777" w:rsidTr="0098424E">
        <w:trPr>
          <w:tblCellSpacing w:w="15" w:type="dxa"/>
        </w:trPr>
        <w:tc>
          <w:tcPr>
            <w:tcW w:w="432" w:type="pct"/>
          </w:tcPr>
          <w:p w14:paraId="1ECEA2E7" w14:textId="639840DF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19.5.</w:t>
            </w:r>
          </w:p>
        </w:tc>
        <w:tc>
          <w:tcPr>
            <w:tcW w:w="3026" w:type="pct"/>
          </w:tcPr>
          <w:p w14:paraId="784C2F49" w14:textId="2E88EAF4" w:rsidR="007C113A" w:rsidRPr="005114C0" w:rsidRDefault="007C113A" w:rsidP="00B77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>Traktortehniku aprīko ar ierīci</w:t>
            </w:r>
            <w:r w:rsidR="00B55ADD">
              <w:rPr>
                <w:rFonts w:ascii="Times New Roman" w:eastAsia="Times New Roman" w:hAnsi="Times New Roman"/>
                <w:noProof/>
                <w:sz w:val="24"/>
                <w:szCs w:val="24"/>
              </w:rPr>
              <w:t>, kas novērš</w:t>
            </w: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transportlīdzekļa iedarbināšanu</w:t>
            </w:r>
            <w:r w:rsidR="00B77D93">
              <w:rPr>
                <w:rFonts w:ascii="Times New Roman" w:eastAsia="Times New Roman" w:hAnsi="Times New Roman"/>
                <w:noProof/>
                <w:sz w:val="24"/>
                <w:szCs w:val="24"/>
              </w:rPr>
              <w:t>, ja ieslēgta pārnesumu svira</w:t>
            </w:r>
            <w:r w:rsidRPr="005114C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gaitas stāvok</w:t>
            </w:r>
            <w:r w:rsidR="00B77D93">
              <w:rPr>
                <w:rFonts w:ascii="Times New Roman" w:eastAsia="Times New Roman" w:hAnsi="Times New Roman"/>
                <w:noProof/>
                <w:sz w:val="24"/>
                <w:szCs w:val="24"/>
              </w:rPr>
              <w:t>lī</w:t>
            </w:r>
          </w:p>
        </w:tc>
        <w:tc>
          <w:tcPr>
            <w:tcW w:w="641" w:type="pct"/>
            <w:vAlign w:val="center"/>
          </w:tcPr>
          <w:p w14:paraId="1DBF0CA4" w14:textId="34F518D0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18" w:type="pct"/>
            <w:vAlign w:val="center"/>
          </w:tcPr>
          <w:p w14:paraId="4554B27D" w14:textId="39C5BDB4" w:rsidR="007C113A" w:rsidRPr="005114C0" w:rsidRDefault="007C113A" w:rsidP="00984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114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</w:tbl>
    <w:p w14:paraId="1D4AFDF7" w14:textId="77777777" w:rsidR="009646E6" w:rsidRPr="0098424E" w:rsidRDefault="009646E6" w:rsidP="0098424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1A75942F" w14:textId="77777777" w:rsidR="00EE134C" w:rsidRPr="0098424E" w:rsidRDefault="00EE134C" w:rsidP="0098424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049431AA" w14:textId="77777777" w:rsidR="0098424E" w:rsidRPr="0098424E" w:rsidRDefault="0098424E" w:rsidP="0098424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797A6236" w14:textId="77777777" w:rsidR="0098424E" w:rsidRPr="0098424E" w:rsidRDefault="0098424E" w:rsidP="003D1460">
      <w:pPr>
        <w:tabs>
          <w:tab w:val="left" w:pos="2410"/>
          <w:tab w:val="left" w:pos="6237"/>
        </w:tabs>
        <w:ind w:firstLine="709"/>
        <w:rPr>
          <w:rFonts w:ascii="Times New Roman" w:hAnsi="Times New Roman"/>
          <w:sz w:val="28"/>
        </w:rPr>
      </w:pPr>
      <w:r w:rsidRPr="0098424E">
        <w:rPr>
          <w:rFonts w:ascii="Times New Roman" w:hAnsi="Times New Roman"/>
          <w:sz w:val="28"/>
        </w:rPr>
        <w:t xml:space="preserve">Zemkopības ministrs </w:t>
      </w:r>
      <w:r w:rsidRPr="0098424E">
        <w:rPr>
          <w:rFonts w:ascii="Times New Roman" w:hAnsi="Times New Roman"/>
          <w:sz w:val="28"/>
        </w:rPr>
        <w:tab/>
        <w:t>Jānis Dūklavs</w:t>
      </w:r>
    </w:p>
    <w:p w14:paraId="3A5A74B8" w14:textId="35894D5B" w:rsidR="009646E6" w:rsidRPr="005114C0" w:rsidRDefault="009646E6" w:rsidP="0098424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062EE1D" w14:textId="35008D99" w:rsidR="00C126A0" w:rsidRPr="00C6747C" w:rsidRDefault="00C126A0" w:rsidP="00984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C126A0" w:rsidRPr="00C6747C" w:rsidSect="0098424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106DE" w14:textId="77777777" w:rsidR="00587A37" w:rsidRPr="00BA3F1F" w:rsidRDefault="00587A37" w:rsidP="00CD5D8F">
      <w:pPr>
        <w:spacing w:after="0" w:line="240" w:lineRule="auto"/>
      </w:pPr>
      <w:r>
        <w:separator/>
      </w:r>
    </w:p>
  </w:endnote>
  <w:endnote w:type="continuationSeparator" w:id="0">
    <w:p w14:paraId="443DEAF3" w14:textId="77777777" w:rsidR="00587A37" w:rsidRPr="00BA3F1F" w:rsidRDefault="00587A37" w:rsidP="00C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C8AD" w14:textId="77777777" w:rsidR="00587A37" w:rsidRDefault="00587A37" w:rsidP="00EE134C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D0711" w14:textId="13E78884" w:rsidR="00587A37" w:rsidRPr="0098424E" w:rsidRDefault="00587A37" w:rsidP="0098424E">
    <w:pPr>
      <w:pStyle w:val="Header"/>
      <w:spacing w:after="0" w:line="240" w:lineRule="auto"/>
      <w:jc w:val="both"/>
      <w:rPr>
        <w:rFonts w:ascii="Times New Roman" w:hAnsi="Times New Roman"/>
        <w:sz w:val="16"/>
        <w:szCs w:val="24"/>
      </w:rPr>
    </w:pPr>
    <w:r w:rsidRPr="0098424E">
      <w:rPr>
        <w:rFonts w:ascii="Times New Roman" w:hAnsi="Times New Roman"/>
        <w:sz w:val="16"/>
        <w:szCs w:val="24"/>
      </w:rPr>
      <w:t>N2265_6p3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6219" w14:textId="3AF3EFF3" w:rsidR="00587A37" w:rsidRPr="0098424E" w:rsidRDefault="00587A37" w:rsidP="00EE134C">
    <w:pPr>
      <w:pStyle w:val="Header"/>
      <w:spacing w:after="0" w:line="240" w:lineRule="auto"/>
      <w:jc w:val="both"/>
      <w:rPr>
        <w:rFonts w:ascii="Times New Roman" w:hAnsi="Times New Roman"/>
        <w:sz w:val="16"/>
        <w:szCs w:val="24"/>
      </w:rPr>
    </w:pPr>
    <w:r w:rsidRPr="0098424E">
      <w:rPr>
        <w:rFonts w:ascii="Times New Roman" w:hAnsi="Times New Roman"/>
        <w:sz w:val="16"/>
        <w:szCs w:val="24"/>
      </w:rPr>
      <w:t>N2265_6p3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5AEA5" w14:textId="77777777" w:rsidR="00587A37" w:rsidRPr="00BA3F1F" w:rsidRDefault="00587A37" w:rsidP="00CD5D8F">
      <w:pPr>
        <w:spacing w:after="0" w:line="240" w:lineRule="auto"/>
      </w:pPr>
      <w:r>
        <w:separator/>
      </w:r>
    </w:p>
  </w:footnote>
  <w:footnote w:type="continuationSeparator" w:id="0">
    <w:p w14:paraId="613A3841" w14:textId="77777777" w:rsidR="00587A37" w:rsidRPr="00BA3F1F" w:rsidRDefault="00587A37" w:rsidP="00C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1566565"/>
      <w:docPartObj>
        <w:docPartGallery w:val="Page Numbers (Top of Page)"/>
        <w:docPartUnique/>
      </w:docPartObj>
    </w:sdtPr>
    <w:sdtEndPr/>
    <w:sdtContent>
      <w:p w14:paraId="5F94459B" w14:textId="5E3962EF" w:rsidR="00587A37" w:rsidRPr="00FA0CF7" w:rsidRDefault="00587A37" w:rsidP="00EE134C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FA0CF7">
          <w:rPr>
            <w:rFonts w:ascii="Times New Roman" w:hAnsi="Times New Roman"/>
            <w:sz w:val="24"/>
            <w:szCs w:val="24"/>
          </w:rPr>
          <w:fldChar w:fldCharType="begin"/>
        </w:r>
        <w:r w:rsidRPr="00FA0CF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A0CF7">
          <w:rPr>
            <w:rFonts w:ascii="Times New Roman" w:hAnsi="Times New Roman"/>
            <w:sz w:val="24"/>
            <w:szCs w:val="24"/>
          </w:rPr>
          <w:fldChar w:fldCharType="separate"/>
        </w:r>
        <w:r w:rsidR="00142753">
          <w:rPr>
            <w:rFonts w:ascii="Times New Roman" w:hAnsi="Times New Roman"/>
            <w:noProof/>
            <w:sz w:val="24"/>
            <w:szCs w:val="24"/>
          </w:rPr>
          <w:t>10</w:t>
        </w:r>
        <w:r w:rsidRPr="00FA0C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E2B06"/>
    <w:multiLevelType w:val="hybridMultilevel"/>
    <w:tmpl w:val="C6D0AB92"/>
    <w:lvl w:ilvl="0" w:tplc="19E02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7613ED"/>
    <w:multiLevelType w:val="hybridMultilevel"/>
    <w:tmpl w:val="FAF632E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23352"/>
    <w:multiLevelType w:val="multilevel"/>
    <w:tmpl w:val="8BE6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2DC4"/>
    <w:rsid w:val="00005A51"/>
    <w:rsid w:val="00010A2A"/>
    <w:rsid w:val="00017F24"/>
    <w:rsid w:val="00020136"/>
    <w:rsid w:val="000229B6"/>
    <w:rsid w:val="00026C6E"/>
    <w:rsid w:val="00027839"/>
    <w:rsid w:val="00032179"/>
    <w:rsid w:val="00034B8E"/>
    <w:rsid w:val="0004540D"/>
    <w:rsid w:val="00054BE9"/>
    <w:rsid w:val="000568C2"/>
    <w:rsid w:val="000658F5"/>
    <w:rsid w:val="00067453"/>
    <w:rsid w:val="00070E26"/>
    <w:rsid w:val="00072E0F"/>
    <w:rsid w:val="00076979"/>
    <w:rsid w:val="000775CD"/>
    <w:rsid w:val="00085E4E"/>
    <w:rsid w:val="000860AF"/>
    <w:rsid w:val="0009340C"/>
    <w:rsid w:val="000961FC"/>
    <w:rsid w:val="00096405"/>
    <w:rsid w:val="00096AC2"/>
    <w:rsid w:val="000A3FCB"/>
    <w:rsid w:val="000B49BD"/>
    <w:rsid w:val="000B7A69"/>
    <w:rsid w:val="000C34DA"/>
    <w:rsid w:val="000D1658"/>
    <w:rsid w:val="000D1C37"/>
    <w:rsid w:val="000D2103"/>
    <w:rsid w:val="000D4634"/>
    <w:rsid w:val="000D57BA"/>
    <w:rsid w:val="000E19FD"/>
    <w:rsid w:val="000E4A21"/>
    <w:rsid w:val="000E4D5D"/>
    <w:rsid w:val="000E5896"/>
    <w:rsid w:val="000F70B4"/>
    <w:rsid w:val="001007FA"/>
    <w:rsid w:val="00110D74"/>
    <w:rsid w:val="001131B1"/>
    <w:rsid w:val="001161E9"/>
    <w:rsid w:val="001235F1"/>
    <w:rsid w:val="00126C6A"/>
    <w:rsid w:val="00126FC4"/>
    <w:rsid w:val="00132B91"/>
    <w:rsid w:val="00134FFD"/>
    <w:rsid w:val="00142753"/>
    <w:rsid w:val="001533F2"/>
    <w:rsid w:val="001556BA"/>
    <w:rsid w:val="0016063E"/>
    <w:rsid w:val="001642BF"/>
    <w:rsid w:val="0016695C"/>
    <w:rsid w:val="00175B67"/>
    <w:rsid w:val="00182D74"/>
    <w:rsid w:val="00185C4A"/>
    <w:rsid w:val="001915A4"/>
    <w:rsid w:val="00197292"/>
    <w:rsid w:val="001B4475"/>
    <w:rsid w:val="001E4D06"/>
    <w:rsid w:val="001F3D77"/>
    <w:rsid w:val="001F602F"/>
    <w:rsid w:val="001F7177"/>
    <w:rsid w:val="002047D4"/>
    <w:rsid w:val="002214ED"/>
    <w:rsid w:val="0022454E"/>
    <w:rsid w:val="00227429"/>
    <w:rsid w:val="002411F0"/>
    <w:rsid w:val="00247ACB"/>
    <w:rsid w:val="00250341"/>
    <w:rsid w:val="00255619"/>
    <w:rsid w:val="00255F57"/>
    <w:rsid w:val="00261CED"/>
    <w:rsid w:val="00274FE3"/>
    <w:rsid w:val="0028031A"/>
    <w:rsid w:val="00291C7B"/>
    <w:rsid w:val="002A2DE2"/>
    <w:rsid w:val="002A3227"/>
    <w:rsid w:val="002A4510"/>
    <w:rsid w:val="002A670A"/>
    <w:rsid w:val="002A6E37"/>
    <w:rsid w:val="002B0638"/>
    <w:rsid w:val="002B1137"/>
    <w:rsid w:val="002D168B"/>
    <w:rsid w:val="002D3EB2"/>
    <w:rsid w:val="002D6D60"/>
    <w:rsid w:val="002E3AF3"/>
    <w:rsid w:val="002E715E"/>
    <w:rsid w:val="002E7977"/>
    <w:rsid w:val="002F5AD5"/>
    <w:rsid w:val="002F636E"/>
    <w:rsid w:val="003043C2"/>
    <w:rsid w:val="00310321"/>
    <w:rsid w:val="003105FD"/>
    <w:rsid w:val="003149ED"/>
    <w:rsid w:val="00320F5C"/>
    <w:rsid w:val="003267A3"/>
    <w:rsid w:val="0033019B"/>
    <w:rsid w:val="003324D2"/>
    <w:rsid w:val="00334393"/>
    <w:rsid w:val="003473A8"/>
    <w:rsid w:val="00351564"/>
    <w:rsid w:val="003524E5"/>
    <w:rsid w:val="003532B2"/>
    <w:rsid w:val="00360254"/>
    <w:rsid w:val="00366587"/>
    <w:rsid w:val="00367AEC"/>
    <w:rsid w:val="00384CC5"/>
    <w:rsid w:val="00385B32"/>
    <w:rsid w:val="0038648B"/>
    <w:rsid w:val="00387E39"/>
    <w:rsid w:val="003A0CE8"/>
    <w:rsid w:val="003A2F66"/>
    <w:rsid w:val="003B11AA"/>
    <w:rsid w:val="003B48A3"/>
    <w:rsid w:val="003C2F80"/>
    <w:rsid w:val="003D1460"/>
    <w:rsid w:val="003D4D4E"/>
    <w:rsid w:val="003D6478"/>
    <w:rsid w:val="003D7770"/>
    <w:rsid w:val="003E597F"/>
    <w:rsid w:val="00400842"/>
    <w:rsid w:val="00401E81"/>
    <w:rsid w:val="00402701"/>
    <w:rsid w:val="004033FD"/>
    <w:rsid w:val="00405E25"/>
    <w:rsid w:val="00421741"/>
    <w:rsid w:val="00421C57"/>
    <w:rsid w:val="00433B50"/>
    <w:rsid w:val="0044234D"/>
    <w:rsid w:val="00450947"/>
    <w:rsid w:val="00462FE6"/>
    <w:rsid w:val="00467C68"/>
    <w:rsid w:val="004878C6"/>
    <w:rsid w:val="0049026A"/>
    <w:rsid w:val="00495393"/>
    <w:rsid w:val="004B3DEA"/>
    <w:rsid w:val="004C1FC9"/>
    <w:rsid w:val="004C332E"/>
    <w:rsid w:val="004C4D34"/>
    <w:rsid w:val="004F3F76"/>
    <w:rsid w:val="004F66CE"/>
    <w:rsid w:val="004F7E00"/>
    <w:rsid w:val="00503385"/>
    <w:rsid w:val="00504BEE"/>
    <w:rsid w:val="005114C0"/>
    <w:rsid w:val="0051289B"/>
    <w:rsid w:val="005147C6"/>
    <w:rsid w:val="00521E4F"/>
    <w:rsid w:val="005364CB"/>
    <w:rsid w:val="005372BA"/>
    <w:rsid w:val="00537D94"/>
    <w:rsid w:val="0054740E"/>
    <w:rsid w:val="00553DAF"/>
    <w:rsid w:val="0056023D"/>
    <w:rsid w:val="00561A3B"/>
    <w:rsid w:val="00564712"/>
    <w:rsid w:val="00564A76"/>
    <w:rsid w:val="005702C1"/>
    <w:rsid w:val="00583167"/>
    <w:rsid w:val="00587A37"/>
    <w:rsid w:val="005929AC"/>
    <w:rsid w:val="005956EE"/>
    <w:rsid w:val="00596D9F"/>
    <w:rsid w:val="005A0229"/>
    <w:rsid w:val="005A0446"/>
    <w:rsid w:val="005B1E9B"/>
    <w:rsid w:val="005B39BB"/>
    <w:rsid w:val="005B54BF"/>
    <w:rsid w:val="005B69D2"/>
    <w:rsid w:val="005C03AC"/>
    <w:rsid w:val="005C29DD"/>
    <w:rsid w:val="005E3CA5"/>
    <w:rsid w:val="005E4BF7"/>
    <w:rsid w:val="00616308"/>
    <w:rsid w:val="0061727E"/>
    <w:rsid w:val="006304EC"/>
    <w:rsid w:val="00630511"/>
    <w:rsid w:val="006474D7"/>
    <w:rsid w:val="00647A06"/>
    <w:rsid w:val="00671AC1"/>
    <w:rsid w:val="006776B5"/>
    <w:rsid w:val="00686420"/>
    <w:rsid w:val="0069196E"/>
    <w:rsid w:val="00695B26"/>
    <w:rsid w:val="006A08D8"/>
    <w:rsid w:val="006B4218"/>
    <w:rsid w:val="006B78A8"/>
    <w:rsid w:val="006C0DCA"/>
    <w:rsid w:val="006D1E82"/>
    <w:rsid w:val="006D4016"/>
    <w:rsid w:val="006D740A"/>
    <w:rsid w:val="006E52A3"/>
    <w:rsid w:val="006E6BE0"/>
    <w:rsid w:val="0070259C"/>
    <w:rsid w:val="00704906"/>
    <w:rsid w:val="00712930"/>
    <w:rsid w:val="00713073"/>
    <w:rsid w:val="00722929"/>
    <w:rsid w:val="0072506E"/>
    <w:rsid w:val="007332F5"/>
    <w:rsid w:val="00735F2D"/>
    <w:rsid w:val="00742575"/>
    <w:rsid w:val="00742975"/>
    <w:rsid w:val="00743F4F"/>
    <w:rsid w:val="007444BF"/>
    <w:rsid w:val="007446C1"/>
    <w:rsid w:val="00746131"/>
    <w:rsid w:val="00750331"/>
    <w:rsid w:val="007565DB"/>
    <w:rsid w:val="007704FF"/>
    <w:rsid w:val="00770865"/>
    <w:rsid w:val="00781944"/>
    <w:rsid w:val="00783312"/>
    <w:rsid w:val="00793B2C"/>
    <w:rsid w:val="00794A86"/>
    <w:rsid w:val="007A3D29"/>
    <w:rsid w:val="007B3E02"/>
    <w:rsid w:val="007B79DE"/>
    <w:rsid w:val="007C113A"/>
    <w:rsid w:val="007C43C2"/>
    <w:rsid w:val="007C57BB"/>
    <w:rsid w:val="007D2C1F"/>
    <w:rsid w:val="007E0B63"/>
    <w:rsid w:val="007E1AF7"/>
    <w:rsid w:val="007E29B0"/>
    <w:rsid w:val="007E2CFA"/>
    <w:rsid w:val="007E6361"/>
    <w:rsid w:val="008030BE"/>
    <w:rsid w:val="00807FD0"/>
    <w:rsid w:val="0081011B"/>
    <w:rsid w:val="00810B36"/>
    <w:rsid w:val="00814238"/>
    <w:rsid w:val="008178CC"/>
    <w:rsid w:val="008261D1"/>
    <w:rsid w:val="00830112"/>
    <w:rsid w:val="008341FA"/>
    <w:rsid w:val="00850CF4"/>
    <w:rsid w:val="0085729C"/>
    <w:rsid w:val="008573F9"/>
    <w:rsid w:val="00857557"/>
    <w:rsid w:val="00863D18"/>
    <w:rsid w:val="00865E2B"/>
    <w:rsid w:val="00872E26"/>
    <w:rsid w:val="00881ACF"/>
    <w:rsid w:val="00884ACE"/>
    <w:rsid w:val="008A203F"/>
    <w:rsid w:val="008A6EA8"/>
    <w:rsid w:val="008B4E8D"/>
    <w:rsid w:val="008B78CB"/>
    <w:rsid w:val="008C30FC"/>
    <w:rsid w:val="008D5225"/>
    <w:rsid w:val="008E176E"/>
    <w:rsid w:val="008E2674"/>
    <w:rsid w:val="008E3D7B"/>
    <w:rsid w:val="008E4199"/>
    <w:rsid w:val="008F460D"/>
    <w:rsid w:val="00901999"/>
    <w:rsid w:val="00902B73"/>
    <w:rsid w:val="00904017"/>
    <w:rsid w:val="009041BF"/>
    <w:rsid w:val="00906E1A"/>
    <w:rsid w:val="00907DD5"/>
    <w:rsid w:val="009145E7"/>
    <w:rsid w:val="00924FB8"/>
    <w:rsid w:val="0094447C"/>
    <w:rsid w:val="0094473D"/>
    <w:rsid w:val="00945EE1"/>
    <w:rsid w:val="009601AD"/>
    <w:rsid w:val="00961B73"/>
    <w:rsid w:val="009646E6"/>
    <w:rsid w:val="00971F81"/>
    <w:rsid w:val="00983E24"/>
    <w:rsid w:val="0098424E"/>
    <w:rsid w:val="00985129"/>
    <w:rsid w:val="00986894"/>
    <w:rsid w:val="00995BED"/>
    <w:rsid w:val="00997454"/>
    <w:rsid w:val="009A3008"/>
    <w:rsid w:val="009A5750"/>
    <w:rsid w:val="009C0443"/>
    <w:rsid w:val="009D5BD4"/>
    <w:rsid w:val="009F0F2B"/>
    <w:rsid w:val="009F2B8D"/>
    <w:rsid w:val="009F448C"/>
    <w:rsid w:val="00A00B47"/>
    <w:rsid w:val="00A04288"/>
    <w:rsid w:val="00A22EB2"/>
    <w:rsid w:val="00A43045"/>
    <w:rsid w:val="00A43197"/>
    <w:rsid w:val="00A52261"/>
    <w:rsid w:val="00A52992"/>
    <w:rsid w:val="00A56999"/>
    <w:rsid w:val="00A76CFC"/>
    <w:rsid w:val="00A8093F"/>
    <w:rsid w:val="00A914BD"/>
    <w:rsid w:val="00A93012"/>
    <w:rsid w:val="00AA1251"/>
    <w:rsid w:val="00AA1C5C"/>
    <w:rsid w:val="00AA231B"/>
    <w:rsid w:val="00AB4911"/>
    <w:rsid w:val="00AB5263"/>
    <w:rsid w:val="00AC51AA"/>
    <w:rsid w:val="00AD40DE"/>
    <w:rsid w:val="00AD73D4"/>
    <w:rsid w:val="00AE4DA3"/>
    <w:rsid w:val="00B06CDE"/>
    <w:rsid w:val="00B10AB2"/>
    <w:rsid w:val="00B23C5D"/>
    <w:rsid w:val="00B257FC"/>
    <w:rsid w:val="00B40BC3"/>
    <w:rsid w:val="00B446C6"/>
    <w:rsid w:val="00B46CA7"/>
    <w:rsid w:val="00B51F7B"/>
    <w:rsid w:val="00B55ADD"/>
    <w:rsid w:val="00B60DEF"/>
    <w:rsid w:val="00B655CF"/>
    <w:rsid w:val="00B729C3"/>
    <w:rsid w:val="00B73CB6"/>
    <w:rsid w:val="00B7444C"/>
    <w:rsid w:val="00B77D93"/>
    <w:rsid w:val="00B805C2"/>
    <w:rsid w:val="00B829F7"/>
    <w:rsid w:val="00B91471"/>
    <w:rsid w:val="00BA263B"/>
    <w:rsid w:val="00BA4F8E"/>
    <w:rsid w:val="00BA64DD"/>
    <w:rsid w:val="00BA758B"/>
    <w:rsid w:val="00BB09FC"/>
    <w:rsid w:val="00BC69A2"/>
    <w:rsid w:val="00BC7E85"/>
    <w:rsid w:val="00BE1BAA"/>
    <w:rsid w:val="00BF2E20"/>
    <w:rsid w:val="00BF3B99"/>
    <w:rsid w:val="00C05ACD"/>
    <w:rsid w:val="00C126A0"/>
    <w:rsid w:val="00C12F85"/>
    <w:rsid w:val="00C16046"/>
    <w:rsid w:val="00C170B4"/>
    <w:rsid w:val="00C26A17"/>
    <w:rsid w:val="00C31E78"/>
    <w:rsid w:val="00C469EA"/>
    <w:rsid w:val="00C47F7A"/>
    <w:rsid w:val="00C537C2"/>
    <w:rsid w:val="00C554D6"/>
    <w:rsid w:val="00C64606"/>
    <w:rsid w:val="00C6747C"/>
    <w:rsid w:val="00C728F1"/>
    <w:rsid w:val="00C82403"/>
    <w:rsid w:val="00C83819"/>
    <w:rsid w:val="00C939F7"/>
    <w:rsid w:val="00C971A6"/>
    <w:rsid w:val="00CA33DD"/>
    <w:rsid w:val="00CB4A0A"/>
    <w:rsid w:val="00CB4A6F"/>
    <w:rsid w:val="00CB76D0"/>
    <w:rsid w:val="00CC1171"/>
    <w:rsid w:val="00CC73DB"/>
    <w:rsid w:val="00CD3032"/>
    <w:rsid w:val="00CD4DCD"/>
    <w:rsid w:val="00CD5D8F"/>
    <w:rsid w:val="00CF182C"/>
    <w:rsid w:val="00CF3FBC"/>
    <w:rsid w:val="00CF4165"/>
    <w:rsid w:val="00CF66E5"/>
    <w:rsid w:val="00D14955"/>
    <w:rsid w:val="00D15954"/>
    <w:rsid w:val="00D15A1F"/>
    <w:rsid w:val="00D16483"/>
    <w:rsid w:val="00D27BB1"/>
    <w:rsid w:val="00D415A6"/>
    <w:rsid w:val="00D42A90"/>
    <w:rsid w:val="00D463E2"/>
    <w:rsid w:val="00D4797B"/>
    <w:rsid w:val="00D57F36"/>
    <w:rsid w:val="00D619A6"/>
    <w:rsid w:val="00D64AE8"/>
    <w:rsid w:val="00D72C5A"/>
    <w:rsid w:val="00D7407C"/>
    <w:rsid w:val="00D80FCA"/>
    <w:rsid w:val="00D90140"/>
    <w:rsid w:val="00DA4166"/>
    <w:rsid w:val="00DA43C1"/>
    <w:rsid w:val="00DC46DA"/>
    <w:rsid w:val="00DD29E6"/>
    <w:rsid w:val="00DE0EFA"/>
    <w:rsid w:val="00DF0758"/>
    <w:rsid w:val="00DF168B"/>
    <w:rsid w:val="00DF6472"/>
    <w:rsid w:val="00DF7952"/>
    <w:rsid w:val="00E023C4"/>
    <w:rsid w:val="00E17090"/>
    <w:rsid w:val="00E17A43"/>
    <w:rsid w:val="00E26C3B"/>
    <w:rsid w:val="00E33D7E"/>
    <w:rsid w:val="00E34D74"/>
    <w:rsid w:val="00E42667"/>
    <w:rsid w:val="00E448BF"/>
    <w:rsid w:val="00E47C26"/>
    <w:rsid w:val="00E525C5"/>
    <w:rsid w:val="00E63E52"/>
    <w:rsid w:val="00E65248"/>
    <w:rsid w:val="00E65F39"/>
    <w:rsid w:val="00E66522"/>
    <w:rsid w:val="00E73503"/>
    <w:rsid w:val="00E90CDA"/>
    <w:rsid w:val="00E94D2C"/>
    <w:rsid w:val="00EA7BF3"/>
    <w:rsid w:val="00EA7EB6"/>
    <w:rsid w:val="00EB6B60"/>
    <w:rsid w:val="00EC0D9C"/>
    <w:rsid w:val="00EE12D0"/>
    <w:rsid w:val="00EE134C"/>
    <w:rsid w:val="00EE4F9F"/>
    <w:rsid w:val="00EF046A"/>
    <w:rsid w:val="00EF0BC0"/>
    <w:rsid w:val="00EF3CBB"/>
    <w:rsid w:val="00F01491"/>
    <w:rsid w:val="00F03D15"/>
    <w:rsid w:val="00F2434B"/>
    <w:rsid w:val="00F25925"/>
    <w:rsid w:val="00F30149"/>
    <w:rsid w:val="00F312E3"/>
    <w:rsid w:val="00F431D9"/>
    <w:rsid w:val="00F46FE7"/>
    <w:rsid w:val="00F508C9"/>
    <w:rsid w:val="00F5517F"/>
    <w:rsid w:val="00F552A6"/>
    <w:rsid w:val="00F573D9"/>
    <w:rsid w:val="00F6084D"/>
    <w:rsid w:val="00F66606"/>
    <w:rsid w:val="00F67805"/>
    <w:rsid w:val="00F67C27"/>
    <w:rsid w:val="00F9055F"/>
    <w:rsid w:val="00F9199C"/>
    <w:rsid w:val="00F92C2F"/>
    <w:rsid w:val="00FA0CF7"/>
    <w:rsid w:val="00FA7057"/>
    <w:rsid w:val="00FB0319"/>
    <w:rsid w:val="00FC1619"/>
    <w:rsid w:val="00FD1EF4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944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character" w:customStyle="1" w:styleId="fontsize21">
    <w:name w:val="fontsize21"/>
    <w:basedOn w:val="DefaultParagraphFont"/>
    <w:rsid w:val="0081011B"/>
    <w:rPr>
      <w:i/>
      <w:i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CD5D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5D8F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5D8F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5D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5D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8F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36E"/>
    <w:pPr>
      <w:spacing w:after="200"/>
      <w:jc w:val="left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36E"/>
    <w:rPr>
      <w:rFonts w:eastAsia="Times New Roman"/>
      <w:b/>
      <w:bCs/>
      <w:lang w:eastAsia="en-US"/>
    </w:rPr>
  </w:style>
  <w:style w:type="paragraph" w:styleId="BodyTextIndent2">
    <w:name w:val="Body Text Indent 2"/>
    <w:basedOn w:val="Normal"/>
    <w:link w:val="BodyTextIndent2Char"/>
    <w:rsid w:val="008030BE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030BE"/>
    <w:rPr>
      <w:rFonts w:ascii="Times New Roman" w:eastAsia="Times New Roman" w:hAnsi="Times New Roman"/>
      <w:sz w:val="24"/>
      <w:lang w:eastAsia="en-US"/>
    </w:rPr>
  </w:style>
  <w:style w:type="character" w:customStyle="1" w:styleId="hps">
    <w:name w:val="hps"/>
    <w:basedOn w:val="DefaultParagraphFont"/>
    <w:rsid w:val="00E34D74"/>
  </w:style>
  <w:style w:type="character" w:customStyle="1" w:styleId="atn">
    <w:name w:val="atn"/>
    <w:basedOn w:val="DefaultParagraphFont"/>
    <w:rsid w:val="00E34D74"/>
  </w:style>
  <w:style w:type="paragraph" w:customStyle="1" w:styleId="naisf">
    <w:name w:val="naisf"/>
    <w:basedOn w:val="Normal"/>
    <w:rsid w:val="00CF182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07FD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4FFD"/>
    <w:pPr>
      <w:ind w:left="720"/>
      <w:contextualSpacing/>
    </w:pPr>
  </w:style>
  <w:style w:type="paragraph" w:styleId="Revision">
    <w:name w:val="Revision"/>
    <w:hidden/>
    <w:uiPriority w:val="99"/>
    <w:semiHidden/>
    <w:rsid w:val="00901999"/>
    <w:rPr>
      <w:sz w:val="22"/>
      <w:szCs w:val="22"/>
      <w:lang w:eastAsia="en-US"/>
    </w:rPr>
  </w:style>
  <w:style w:type="paragraph" w:customStyle="1" w:styleId="tvhtml">
    <w:name w:val="tv_html"/>
    <w:basedOn w:val="Normal"/>
    <w:rsid w:val="00B7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character" w:customStyle="1" w:styleId="fontsize21">
    <w:name w:val="fontsize21"/>
    <w:basedOn w:val="DefaultParagraphFont"/>
    <w:rsid w:val="0081011B"/>
    <w:rPr>
      <w:i/>
      <w:i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CD5D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5D8F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5D8F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5D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5D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8F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36E"/>
    <w:pPr>
      <w:spacing w:after="200"/>
      <w:jc w:val="left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36E"/>
    <w:rPr>
      <w:rFonts w:eastAsia="Times New Roman"/>
      <w:b/>
      <w:bCs/>
      <w:lang w:eastAsia="en-US"/>
    </w:rPr>
  </w:style>
  <w:style w:type="paragraph" w:styleId="BodyTextIndent2">
    <w:name w:val="Body Text Indent 2"/>
    <w:basedOn w:val="Normal"/>
    <w:link w:val="BodyTextIndent2Char"/>
    <w:rsid w:val="008030BE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030BE"/>
    <w:rPr>
      <w:rFonts w:ascii="Times New Roman" w:eastAsia="Times New Roman" w:hAnsi="Times New Roman"/>
      <w:sz w:val="24"/>
      <w:lang w:eastAsia="en-US"/>
    </w:rPr>
  </w:style>
  <w:style w:type="character" w:customStyle="1" w:styleId="hps">
    <w:name w:val="hps"/>
    <w:basedOn w:val="DefaultParagraphFont"/>
    <w:rsid w:val="00E34D74"/>
  </w:style>
  <w:style w:type="character" w:customStyle="1" w:styleId="atn">
    <w:name w:val="atn"/>
    <w:basedOn w:val="DefaultParagraphFont"/>
    <w:rsid w:val="00E34D74"/>
  </w:style>
  <w:style w:type="paragraph" w:customStyle="1" w:styleId="naisf">
    <w:name w:val="naisf"/>
    <w:basedOn w:val="Normal"/>
    <w:rsid w:val="00CF182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07FD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4FFD"/>
    <w:pPr>
      <w:ind w:left="720"/>
      <w:contextualSpacing/>
    </w:pPr>
  </w:style>
  <w:style w:type="paragraph" w:styleId="Revision">
    <w:name w:val="Revision"/>
    <w:hidden/>
    <w:uiPriority w:val="99"/>
    <w:semiHidden/>
    <w:rsid w:val="00901999"/>
    <w:rPr>
      <w:sz w:val="22"/>
      <w:szCs w:val="22"/>
      <w:lang w:eastAsia="en-US"/>
    </w:rPr>
  </w:style>
  <w:style w:type="paragraph" w:customStyle="1" w:styleId="tvhtml">
    <w:name w:val="tv_html"/>
    <w:basedOn w:val="Normal"/>
    <w:rsid w:val="00B7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3014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7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77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76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6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9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8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6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5B02-F61D-4D00-A316-8C12ED67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12222</Words>
  <Characters>6968</Characters>
  <Application>Microsoft Office Word</Application>
  <DocSecurity>0</DocSecurity>
  <Lines>58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Nr.2</vt:lpstr>
      <vt:lpstr>Pielikums Nr.2</vt:lpstr>
    </vt:vector>
  </TitlesOfParts>
  <Company>Zemkopības Ministrija</Company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Nr.2</dc:title>
  <dc:creator>Adris Bumbuls</dc:creator>
  <dc:description>Adris.Bumbuls@zm.gov.lv</dc:description>
  <cp:lastModifiedBy>Leontīne Babkina</cp:lastModifiedBy>
  <cp:revision>14</cp:revision>
  <cp:lastPrinted>2016-11-29T09:46:00Z</cp:lastPrinted>
  <dcterms:created xsi:type="dcterms:W3CDTF">2016-09-08T13:03:00Z</dcterms:created>
  <dcterms:modified xsi:type="dcterms:W3CDTF">2016-12-14T08:40:00Z</dcterms:modified>
</cp:coreProperties>
</file>