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7D" w:rsidRPr="00C93C93" w:rsidRDefault="00707F68" w:rsidP="00E04432">
      <w:pPr>
        <w:jc w:val="center"/>
        <w:rPr>
          <w:rFonts w:eastAsia="Times New Roman" w:cs="Times New Roman"/>
          <w:b/>
          <w:sz w:val="26"/>
          <w:szCs w:val="26"/>
          <w:lang w:eastAsia="lv-LV"/>
        </w:rPr>
      </w:pPr>
      <w:bookmarkStart w:id="0" w:name="OLE_LINK4"/>
      <w:bookmarkStart w:id="1" w:name="OLE_LINK3"/>
      <w:bookmarkStart w:id="2" w:name="OLE_LINK2"/>
      <w:bookmarkStart w:id="3" w:name="OLE_LINK1"/>
      <w:r w:rsidRPr="00C93C93">
        <w:rPr>
          <w:rFonts w:eastAsia="Times New Roman" w:cs="Times New Roman"/>
          <w:b/>
          <w:sz w:val="26"/>
          <w:szCs w:val="26"/>
          <w:lang w:eastAsia="lv-LV"/>
        </w:rPr>
        <w:t xml:space="preserve"> </w:t>
      </w:r>
      <w:r w:rsidR="00CC297D" w:rsidRPr="002E7517">
        <w:rPr>
          <w:rFonts w:eastAsia="Times New Roman" w:cs="Times New Roman"/>
          <w:b/>
          <w:sz w:val="24"/>
          <w:szCs w:val="24"/>
          <w:lang w:eastAsia="lv-LV"/>
        </w:rPr>
        <w:t>Likumprojekta „Grozījum</w:t>
      </w:r>
      <w:r w:rsidR="00A30C5D">
        <w:rPr>
          <w:rFonts w:eastAsia="Times New Roman" w:cs="Times New Roman"/>
          <w:b/>
          <w:sz w:val="24"/>
          <w:szCs w:val="24"/>
          <w:lang w:eastAsia="lv-LV"/>
        </w:rPr>
        <w:t>i</w:t>
      </w:r>
      <w:r w:rsidR="00CC297D" w:rsidRPr="002E7517">
        <w:rPr>
          <w:rFonts w:eastAsia="Times New Roman" w:cs="Times New Roman"/>
          <w:b/>
          <w:sz w:val="24"/>
          <w:szCs w:val="24"/>
          <w:lang w:eastAsia="lv-LV"/>
        </w:rPr>
        <w:t xml:space="preserve"> </w:t>
      </w:r>
      <w:r w:rsidR="00E04432">
        <w:rPr>
          <w:rFonts w:eastAsia="Times New Roman" w:cs="Times New Roman"/>
          <w:b/>
          <w:sz w:val="24"/>
          <w:szCs w:val="24"/>
          <w:lang w:eastAsia="lv-LV"/>
        </w:rPr>
        <w:t xml:space="preserve">likumā </w:t>
      </w:r>
      <w:r w:rsidR="00F4702C">
        <w:rPr>
          <w:rFonts w:eastAsia="Times New Roman" w:cs="Times New Roman"/>
          <w:b/>
          <w:sz w:val="24"/>
          <w:szCs w:val="24"/>
          <w:lang w:eastAsia="lv-LV"/>
        </w:rPr>
        <w:t>“</w:t>
      </w:r>
      <w:r w:rsidR="00E04432">
        <w:rPr>
          <w:rFonts w:eastAsia="Times New Roman" w:cs="Times New Roman"/>
          <w:b/>
          <w:sz w:val="24"/>
          <w:szCs w:val="24"/>
          <w:lang w:eastAsia="lv-LV"/>
        </w:rPr>
        <w:t>Par mērījumu vienotību</w:t>
      </w:r>
      <w:r w:rsidR="00CC297D" w:rsidRPr="002E7517">
        <w:rPr>
          <w:rFonts w:eastAsia="Times New Roman" w:cs="Times New Roman"/>
          <w:b/>
          <w:sz w:val="24"/>
          <w:szCs w:val="24"/>
          <w:lang w:eastAsia="lv-LV"/>
        </w:rPr>
        <w:t>”</w:t>
      </w:r>
      <w:r w:rsidR="00F4702C">
        <w:rPr>
          <w:rFonts w:eastAsia="Times New Roman" w:cs="Times New Roman"/>
          <w:b/>
          <w:sz w:val="24"/>
          <w:szCs w:val="24"/>
          <w:lang w:eastAsia="lv-LV"/>
        </w:rPr>
        <w:t>”</w:t>
      </w:r>
      <w:r w:rsidR="00CC297D" w:rsidRPr="002E7517">
        <w:rPr>
          <w:rFonts w:eastAsia="Times New Roman" w:cs="Times New Roman"/>
          <w:b/>
          <w:sz w:val="24"/>
          <w:szCs w:val="24"/>
          <w:lang w:eastAsia="lv-LV"/>
        </w:rPr>
        <w:t xml:space="preserve"> </w:t>
      </w:r>
      <w:bookmarkEnd w:id="0"/>
      <w:bookmarkEnd w:id="1"/>
      <w:r w:rsidR="00CC297D" w:rsidRPr="002E7517">
        <w:rPr>
          <w:rFonts w:eastAsia="Times New Roman" w:cs="Times New Roman"/>
          <w:b/>
          <w:sz w:val="24"/>
          <w:szCs w:val="24"/>
          <w:lang w:eastAsia="lv-LV"/>
        </w:rPr>
        <w:t>sākotnējās ietekmes novērtējuma ziņojums</w:t>
      </w:r>
      <w:bookmarkEnd w:id="2"/>
      <w:bookmarkEnd w:id="3"/>
      <w:r w:rsidR="00E04432">
        <w:rPr>
          <w:rFonts w:eastAsia="Times New Roman" w:cs="Times New Roman"/>
          <w:b/>
          <w:sz w:val="24"/>
          <w:szCs w:val="24"/>
          <w:lang w:eastAsia="lv-LV"/>
        </w:rPr>
        <w:t xml:space="preserve"> </w:t>
      </w:r>
      <w:r w:rsidR="00CC297D" w:rsidRPr="002E7517">
        <w:rPr>
          <w:rFonts w:eastAsia="Times New Roman" w:cs="Times New Roman"/>
          <w:b/>
          <w:sz w:val="24"/>
          <w:szCs w:val="24"/>
          <w:lang w:eastAsia="lv-LV"/>
        </w:rPr>
        <w:t>(anotācija)</w:t>
      </w:r>
    </w:p>
    <w:p w:rsidR="00CC297D" w:rsidRPr="00937E6F" w:rsidRDefault="00CC297D" w:rsidP="00CC297D">
      <w:pPr>
        <w:jc w:val="center"/>
        <w:outlineLvl w:val="0"/>
        <w:rPr>
          <w:rFonts w:eastAsia="Times New Roman" w:cs="Times New Roman"/>
          <w:b/>
          <w:szCs w:val="28"/>
          <w:lang w:eastAsia="lv-LV"/>
        </w:rPr>
      </w:pPr>
    </w:p>
    <w:tbl>
      <w:tblPr>
        <w:tblW w:w="5163" w:type="pct"/>
        <w:tblCellSpacing w:w="15" w:type="dxa"/>
        <w:tblInd w:w="-3"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491"/>
        <w:gridCol w:w="68"/>
        <w:gridCol w:w="1371"/>
        <w:gridCol w:w="1340"/>
        <w:gridCol w:w="6030"/>
        <w:gridCol w:w="50"/>
      </w:tblGrid>
      <w:tr w:rsidR="00CC297D" w:rsidRPr="00937E6F" w:rsidTr="004A7DA4">
        <w:trPr>
          <w:gridAfter w:val="1"/>
          <w:wAfter w:w="5" w:type="dxa"/>
          <w:trHeight w:val="324"/>
          <w:tblCellSpacing w:w="15" w:type="dxa"/>
        </w:trPr>
        <w:tc>
          <w:tcPr>
            <w:tcW w:w="9274" w:type="dxa"/>
            <w:gridSpan w:val="5"/>
            <w:tcBorders>
              <w:top w:val="outset" w:sz="6" w:space="0" w:color="auto"/>
              <w:left w:val="outset" w:sz="6" w:space="0" w:color="auto"/>
              <w:bottom w:val="outset" w:sz="6" w:space="0" w:color="auto"/>
              <w:right w:val="outset" w:sz="6" w:space="0" w:color="auto"/>
            </w:tcBorders>
            <w:vAlign w:val="center"/>
            <w:hideMark/>
          </w:tcPr>
          <w:p w:rsidR="00CC297D" w:rsidRPr="00C93C93" w:rsidRDefault="00CC297D" w:rsidP="00CC297D">
            <w:pPr>
              <w:spacing w:before="100" w:beforeAutospacing="1" w:after="100" w:afterAutospacing="1"/>
              <w:jc w:val="center"/>
              <w:rPr>
                <w:rFonts w:eastAsia="Times New Roman" w:cs="Times New Roman"/>
                <w:b/>
                <w:bCs/>
                <w:sz w:val="24"/>
                <w:szCs w:val="24"/>
                <w:lang w:eastAsia="lv-LV"/>
              </w:rPr>
            </w:pPr>
            <w:r w:rsidRPr="00C93C93">
              <w:rPr>
                <w:rFonts w:eastAsia="Times New Roman" w:cs="Times New Roman"/>
                <w:b/>
                <w:bCs/>
                <w:sz w:val="24"/>
                <w:szCs w:val="24"/>
                <w:lang w:eastAsia="lv-LV"/>
              </w:rPr>
              <w:t>I. Tiesību akta projekta izstrādes nepieciešamība</w:t>
            </w:r>
          </w:p>
        </w:tc>
      </w:tr>
      <w:tr w:rsidR="00CC297D" w:rsidRPr="00937E6F" w:rsidTr="00E0553F">
        <w:trPr>
          <w:gridAfter w:val="1"/>
          <w:wAfter w:w="5" w:type="dxa"/>
          <w:trHeight w:val="3701"/>
          <w:tblCellSpacing w:w="15" w:type="dxa"/>
        </w:trPr>
        <w:tc>
          <w:tcPr>
            <w:tcW w:w="514" w:type="dxa"/>
            <w:gridSpan w:val="2"/>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1.</w:t>
            </w:r>
          </w:p>
        </w:tc>
        <w:tc>
          <w:tcPr>
            <w:tcW w:w="1344" w:type="dxa"/>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Pamatojums</w:t>
            </w:r>
          </w:p>
        </w:tc>
        <w:tc>
          <w:tcPr>
            <w:tcW w:w="7356" w:type="dxa"/>
            <w:gridSpan w:val="2"/>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ind w:firstLine="425"/>
              <w:jc w:val="both"/>
              <w:rPr>
                <w:rFonts w:eastAsia="Times New Roman" w:cs="Times New Roman"/>
                <w:sz w:val="24"/>
                <w:szCs w:val="24"/>
                <w:lang w:eastAsia="lv-LV"/>
              </w:rPr>
            </w:pPr>
            <w:r w:rsidRPr="00937E6F">
              <w:rPr>
                <w:rFonts w:eastAsia="Times New Roman" w:cs="Times New Roman"/>
                <w:sz w:val="24"/>
                <w:szCs w:val="24"/>
                <w:lang w:eastAsia="lv-LV"/>
              </w:rPr>
              <w:t>Likumprojekts „Grozījum</w:t>
            </w:r>
            <w:r w:rsidR="00A30C5D">
              <w:rPr>
                <w:rFonts w:eastAsia="Times New Roman" w:cs="Times New Roman"/>
                <w:sz w:val="24"/>
                <w:szCs w:val="24"/>
                <w:lang w:eastAsia="lv-LV"/>
              </w:rPr>
              <w:t>i</w:t>
            </w:r>
            <w:r w:rsidR="00872E7F">
              <w:rPr>
                <w:rFonts w:eastAsia="Times New Roman" w:cs="Times New Roman"/>
                <w:sz w:val="24"/>
                <w:szCs w:val="24"/>
                <w:lang w:eastAsia="lv-LV"/>
              </w:rPr>
              <w:t xml:space="preserve"> likumā</w:t>
            </w:r>
            <w:r w:rsidRPr="00937E6F">
              <w:rPr>
                <w:rFonts w:eastAsia="Times New Roman" w:cs="Times New Roman"/>
                <w:sz w:val="24"/>
                <w:szCs w:val="24"/>
                <w:lang w:eastAsia="lv-LV"/>
              </w:rPr>
              <w:t xml:space="preserve"> </w:t>
            </w:r>
            <w:r w:rsidR="00872E7F" w:rsidRPr="00872E7F">
              <w:rPr>
                <w:rFonts w:eastAsia="Times New Roman" w:cs="Times New Roman"/>
                <w:sz w:val="24"/>
                <w:szCs w:val="24"/>
                <w:lang w:eastAsia="lv-LV"/>
              </w:rPr>
              <w:t>Par mērījumu vienotību</w:t>
            </w:r>
            <w:r w:rsidRPr="00937E6F">
              <w:rPr>
                <w:rFonts w:eastAsia="Times New Roman" w:cs="Times New Roman"/>
                <w:sz w:val="24"/>
                <w:szCs w:val="24"/>
                <w:lang w:eastAsia="lv-LV"/>
              </w:rPr>
              <w:t>” (turpmāk – likumprojekts) izstrādāts:</w:t>
            </w:r>
          </w:p>
          <w:p w:rsidR="00CC297D" w:rsidRPr="00937E6F" w:rsidRDefault="00CC297D" w:rsidP="00CC297D">
            <w:pPr>
              <w:ind w:firstLine="425"/>
              <w:jc w:val="both"/>
              <w:rPr>
                <w:rFonts w:cs="Times New Roman"/>
                <w:bCs/>
                <w:sz w:val="24"/>
                <w:szCs w:val="24"/>
                <w:shd w:val="clear" w:color="auto" w:fill="FFFFFF"/>
              </w:rPr>
            </w:pPr>
            <w:r w:rsidRPr="00937E6F">
              <w:rPr>
                <w:rFonts w:eastAsia="Times New Roman" w:cs="Times New Roman"/>
                <w:sz w:val="24"/>
                <w:szCs w:val="24"/>
                <w:lang w:eastAsia="lv-LV"/>
              </w:rPr>
              <w:t xml:space="preserve">- </w:t>
            </w:r>
            <w:r w:rsidR="0076097C" w:rsidRPr="00937E6F">
              <w:rPr>
                <w:rFonts w:eastAsia="Times New Roman" w:cs="Times New Roman"/>
                <w:sz w:val="24"/>
                <w:szCs w:val="24"/>
                <w:lang w:eastAsia="lv-LV"/>
              </w:rPr>
              <w:t xml:space="preserve">lai </w:t>
            </w:r>
            <w:r w:rsidRPr="00937E6F">
              <w:rPr>
                <w:rFonts w:eastAsia="Times New Roman" w:cs="Times New Roman"/>
                <w:sz w:val="24"/>
                <w:szCs w:val="24"/>
                <w:lang w:eastAsia="lv-LV"/>
              </w:rPr>
              <w:t xml:space="preserve">izpildītu </w:t>
            </w:r>
            <w:r w:rsidRPr="00937E6F">
              <w:rPr>
                <w:rFonts w:cs="Times New Roman"/>
                <w:sz w:val="24"/>
                <w:szCs w:val="24"/>
              </w:rPr>
              <w:t>Ministru kabineta</w:t>
            </w:r>
            <w:r w:rsidR="009845D2">
              <w:rPr>
                <w:rFonts w:cs="Times New Roman"/>
                <w:sz w:val="24"/>
                <w:szCs w:val="24"/>
              </w:rPr>
              <w:t xml:space="preserve"> </w:t>
            </w:r>
            <w:r w:rsidR="009845D2" w:rsidRPr="00937E6F">
              <w:rPr>
                <w:rFonts w:cs="Times New Roman"/>
                <w:sz w:val="24"/>
                <w:szCs w:val="24"/>
              </w:rPr>
              <w:t>2014.gada 22.aprīļa</w:t>
            </w:r>
            <w:r w:rsidR="009845D2">
              <w:rPr>
                <w:rFonts w:cs="Times New Roman"/>
                <w:sz w:val="24"/>
                <w:szCs w:val="24"/>
              </w:rPr>
              <w:t xml:space="preserve"> proto</w:t>
            </w:r>
            <w:r w:rsidR="00A11117">
              <w:rPr>
                <w:rFonts w:cs="Times New Roman"/>
                <w:sz w:val="24"/>
                <w:szCs w:val="24"/>
              </w:rPr>
              <w:t>ko</w:t>
            </w:r>
            <w:r w:rsidR="009845D2">
              <w:rPr>
                <w:rFonts w:cs="Times New Roman"/>
                <w:sz w:val="24"/>
                <w:szCs w:val="24"/>
              </w:rPr>
              <w:t>llēmuma</w:t>
            </w:r>
            <w:r w:rsidRPr="00937E6F">
              <w:rPr>
                <w:rFonts w:cs="Times New Roman"/>
                <w:sz w:val="24"/>
                <w:szCs w:val="24"/>
              </w:rPr>
              <w:t xml:space="preserve"> </w:t>
            </w:r>
            <w:r w:rsidR="009845D2">
              <w:rPr>
                <w:rFonts w:cs="Times New Roman"/>
                <w:sz w:val="24"/>
                <w:szCs w:val="24"/>
              </w:rPr>
              <w:t>(prot.</w:t>
            </w:r>
            <w:r w:rsidRPr="00937E6F">
              <w:rPr>
                <w:rFonts w:cs="Times New Roman"/>
                <w:sz w:val="24"/>
                <w:szCs w:val="24"/>
              </w:rPr>
              <w:t>Nr.24 26.§</w:t>
            </w:r>
            <w:r w:rsidR="009845D2">
              <w:rPr>
                <w:rFonts w:cs="Times New Roman"/>
                <w:sz w:val="24"/>
                <w:szCs w:val="24"/>
              </w:rPr>
              <w:t xml:space="preserve">) </w:t>
            </w:r>
            <w:r w:rsidRPr="00937E6F">
              <w:rPr>
                <w:rFonts w:cs="Times New Roman"/>
                <w:sz w:val="24"/>
                <w:szCs w:val="24"/>
              </w:rPr>
              <w:t>“</w:t>
            </w:r>
            <w:r w:rsidRPr="00937E6F">
              <w:rPr>
                <w:rFonts w:cs="Times New Roman"/>
                <w:bCs/>
                <w:sz w:val="24"/>
                <w:szCs w:val="24"/>
                <w:shd w:val="clear" w:color="auto" w:fill="FFFFFF"/>
              </w:rPr>
              <w:t xml:space="preserve">Informatīvais ziņojums “Nozaru administratīvo pārkāpumu kodifikācijas ieviešanas sistēma”” </w:t>
            </w:r>
            <w:r w:rsidR="009845D2">
              <w:rPr>
                <w:rFonts w:cs="Times New Roman"/>
                <w:bCs/>
                <w:sz w:val="24"/>
                <w:szCs w:val="24"/>
                <w:shd w:val="clear" w:color="auto" w:fill="FFFFFF"/>
              </w:rPr>
              <w:t>(</w:t>
            </w:r>
            <w:r w:rsidRPr="00937E6F">
              <w:rPr>
                <w:rFonts w:cs="Times New Roman"/>
                <w:bCs/>
                <w:sz w:val="24"/>
                <w:szCs w:val="24"/>
                <w:shd w:val="clear" w:color="auto" w:fill="FFFFFF"/>
              </w:rPr>
              <w:t>TA-775</w:t>
            </w:r>
            <w:r w:rsidR="009845D2">
              <w:rPr>
                <w:rFonts w:cs="Times New Roman"/>
                <w:bCs/>
                <w:sz w:val="24"/>
                <w:szCs w:val="24"/>
                <w:shd w:val="clear" w:color="auto" w:fill="FFFFFF"/>
              </w:rPr>
              <w:t>) 2.punktā doto uzdevumu</w:t>
            </w:r>
            <w:r w:rsidRPr="00937E6F">
              <w:rPr>
                <w:rFonts w:cs="Times New Roman"/>
                <w:bCs/>
                <w:sz w:val="24"/>
                <w:szCs w:val="24"/>
                <w:shd w:val="clear" w:color="auto" w:fill="FFFFFF"/>
              </w:rPr>
              <w:t>;</w:t>
            </w:r>
          </w:p>
          <w:p w:rsidR="0076097C" w:rsidRDefault="00CC297D" w:rsidP="00872E7F">
            <w:pPr>
              <w:ind w:firstLine="425"/>
              <w:jc w:val="both"/>
              <w:rPr>
                <w:rFonts w:cs="Times New Roman"/>
                <w:bCs/>
                <w:sz w:val="24"/>
                <w:szCs w:val="24"/>
                <w:shd w:val="clear" w:color="auto" w:fill="FFFFFF"/>
              </w:rPr>
            </w:pPr>
            <w:r w:rsidRPr="00937E6F">
              <w:rPr>
                <w:rFonts w:cs="Times New Roman"/>
                <w:bCs/>
                <w:sz w:val="24"/>
                <w:szCs w:val="24"/>
                <w:shd w:val="clear" w:color="auto" w:fill="FFFFFF"/>
              </w:rPr>
              <w:t xml:space="preserve"> - </w:t>
            </w:r>
            <w:r w:rsidR="0076097C" w:rsidRPr="00937E6F">
              <w:rPr>
                <w:rFonts w:cs="Times New Roman"/>
                <w:bCs/>
                <w:sz w:val="24"/>
                <w:szCs w:val="24"/>
                <w:shd w:val="clear" w:color="auto" w:fill="FFFFFF"/>
              </w:rPr>
              <w:t xml:space="preserve">lai </w:t>
            </w:r>
            <w:r w:rsidRPr="00937E6F">
              <w:rPr>
                <w:rFonts w:cs="Times New Roman"/>
                <w:bCs/>
                <w:sz w:val="24"/>
                <w:szCs w:val="24"/>
                <w:shd w:val="clear" w:color="auto" w:fill="FFFFFF"/>
              </w:rPr>
              <w:t>izpildītu</w:t>
            </w:r>
            <w:r w:rsidR="000A3AE5" w:rsidRPr="00937E6F">
              <w:rPr>
                <w:rFonts w:cs="Times New Roman"/>
                <w:bCs/>
                <w:sz w:val="24"/>
                <w:szCs w:val="24"/>
                <w:shd w:val="clear" w:color="auto" w:fill="FFFFFF"/>
              </w:rPr>
              <w:t xml:space="preserve"> </w:t>
            </w:r>
            <w:r w:rsidRPr="00937E6F">
              <w:rPr>
                <w:rFonts w:cs="Times New Roman"/>
                <w:bCs/>
                <w:sz w:val="24"/>
                <w:szCs w:val="24"/>
                <w:shd w:val="clear" w:color="auto" w:fill="FFFFFF"/>
              </w:rPr>
              <w:t>Ministru kabineta 2013.gada 4.februāra rīkojum</w:t>
            </w:r>
            <w:r w:rsidR="009845D2">
              <w:rPr>
                <w:rFonts w:cs="Times New Roman"/>
                <w:bCs/>
                <w:sz w:val="24"/>
                <w:szCs w:val="24"/>
                <w:shd w:val="clear" w:color="auto" w:fill="FFFFFF"/>
              </w:rPr>
              <w:t>a</w:t>
            </w:r>
            <w:r w:rsidRPr="00937E6F">
              <w:rPr>
                <w:rFonts w:cs="Times New Roman"/>
                <w:bCs/>
                <w:sz w:val="24"/>
                <w:szCs w:val="24"/>
                <w:shd w:val="clear" w:color="auto" w:fill="FFFFFF"/>
              </w:rPr>
              <w:t xml:space="preserve"> Nr.38 (prot. Nr.5 30.§) “Par Administratīvo sodu sistēmas attīstības koncepciju</w:t>
            </w:r>
            <w:r w:rsidR="0076097C" w:rsidRPr="00937E6F">
              <w:rPr>
                <w:rFonts w:cs="Times New Roman"/>
                <w:bCs/>
                <w:sz w:val="24"/>
                <w:szCs w:val="24"/>
                <w:shd w:val="clear" w:color="auto" w:fill="FFFFFF"/>
              </w:rPr>
              <w:t xml:space="preserve">” </w:t>
            </w:r>
            <w:r w:rsidR="00201147">
              <w:rPr>
                <w:rFonts w:cs="Times New Roman"/>
                <w:bCs/>
                <w:sz w:val="24"/>
                <w:szCs w:val="24"/>
                <w:shd w:val="clear" w:color="auto" w:fill="FFFFFF"/>
              </w:rPr>
              <w:t>9.punktā doto uzdevumu;</w:t>
            </w:r>
          </w:p>
          <w:p w:rsidR="00201147" w:rsidRPr="00872E7F" w:rsidRDefault="00201147" w:rsidP="00872E7F">
            <w:pPr>
              <w:ind w:firstLine="425"/>
              <w:jc w:val="both"/>
              <w:rPr>
                <w:rFonts w:cs="Times New Roman"/>
                <w:bCs/>
                <w:sz w:val="24"/>
                <w:szCs w:val="24"/>
                <w:shd w:val="clear" w:color="auto" w:fill="FFFFFF"/>
              </w:rPr>
            </w:pPr>
            <w:r>
              <w:rPr>
                <w:rFonts w:cs="Times New Roman"/>
                <w:bCs/>
                <w:sz w:val="24"/>
                <w:szCs w:val="24"/>
                <w:shd w:val="clear" w:color="auto" w:fill="FFFFFF"/>
              </w:rPr>
              <w:t xml:space="preserve">- </w:t>
            </w:r>
            <w:r w:rsidRPr="00201147">
              <w:rPr>
                <w:rFonts w:cs="Times New Roman"/>
                <w:bCs/>
                <w:sz w:val="24"/>
                <w:szCs w:val="24"/>
                <w:shd w:val="clear" w:color="auto" w:fill="FFFFFF"/>
              </w:rPr>
              <w:t>lai izpildītu 2016.gada 10.maija Ministru kabineta protokollēmuma “Ministru kabineta noteikumi “Nacionālās metroloģijas institūcijas pakalpojumu maksas noteikšanas un apstiprināšanas kārtība” (prot. Nr.22 7.§) 3.punktā doto uzdevumu</w:t>
            </w:r>
            <w:r>
              <w:rPr>
                <w:rFonts w:cs="Times New Roman"/>
                <w:bCs/>
                <w:sz w:val="24"/>
                <w:szCs w:val="24"/>
                <w:shd w:val="clear" w:color="auto" w:fill="FFFFFF"/>
              </w:rPr>
              <w:t>.</w:t>
            </w:r>
          </w:p>
        </w:tc>
      </w:tr>
      <w:tr w:rsidR="00CC297D" w:rsidRPr="00937E6F" w:rsidTr="004A7DA4">
        <w:trPr>
          <w:gridAfter w:val="1"/>
          <w:wAfter w:w="5" w:type="dxa"/>
          <w:trHeight w:val="2067"/>
          <w:tblCellSpacing w:w="15" w:type="dxa"/>
        </w:trPr>
        <w:tc>
          <w:tcPr>
            <w:tcW w:w="514" w:type="dxa"/>
            <w:gridSpan w:val="2"/>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2.</w:t>
            </w:r>
          </w:p>
        </w:tc>
        <w:tc>
          <w:tcPr>
            <w:tcW w:w="1344" w:type="dxa"/>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Pašreizējā situācija un problēmas, kuru risināšanai tiesību akta projekts izstrādāts, tiesiskā regulējuma mērķis un būtība</w:t>
            </w:r>
          </w:p>
        </w:tc>
        <w:tc>
          <w:tcPr>
            <w:tcW w:w="7356" w:type="dxa"/>
            <w:gridSpan w:val="2"/>
            <w:tcBorders>
              <w:top w:val="outset" w:sz="6" w:space="0" w:color="auto"/>
              <w:left w:val="outset" w:sz="6" w:space="0" w:color="auto"/>
              <w:bottom w:val="outset" w:sz="6" w:space="0" w:color="auto"/>
              <w:right w:val="outset" w:sz="6" w:space="0" w:color="auto"/>
            </w:tcBorders>
            <w:hideMark/>
          </w:tcPr>
          <w:p w:rsidR="00872E7F" w:rsidRDefault="00196C1E" w:rsidP="00F76F9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r>
              <w:rPr>
                <w:szCs w:val="24"/>
                <w:lang w:val="lv-LV"/>
              </w:rPr>
              <w:t xml:space="preserve">    </w:t>
            </w:r>
            <w:r w:rsidR="003708CC">
              <w:rPr>
                <w:szCs w:val="24"/>
                <w:lang w:val="lv-LV"/>
              </w:rPr>
              <w:t xml:space="preserve">    </w:t>
            </w:r>
            <w:r>
              <w:rPr>
                <w:szCs w:val="24"/>
                <w:lang w:val="lv-LV"/>
              </w:rPr>
              <w:t xml:space="preserve"> </w:t>
            </w:r>
            <w:r w:rsidR="00F76F9E" w:rsidRPr="00BE08FF">
              <w:rPr>
                <w:szCs w:val="24"/>
                <w:lang w:val="lv-LV"/>
              </w:rPr>
              <w:t>2014.gada 22.aprīlī Ministru kabinetā tika apstiprināts informatīvais ziņojums “Nozaru administratīvo pārkāpumu kodifikācija</w:t>
            </w:r>
            <w:r w:rsidR="0064138C">
              <w:rPr>
                <w:szCs w:val="24"/>
                <w:lang w:val="lv-LV"/>
              </w:rPr>
              <w:t>s ieviešanas</w:t>
            </w:r>
            <w:r w:rsidR="00F76F9E" w:rsidRPr="00BE08FF">
              <w:rPr>
                <w:szCs w:val="24"/>
                <w:lang w:val="lv-LV"/>
              </w:rPr>
              <w:t xml:space="preserve"> sistēma” (prot.nr.24, 26§), saskaņā ar kuru i</w:t>
            </w:r>
            <w:r w:rsidR="00F76F9E" w:rsidRPr="00BE08FF">
              <w:rPr>
                <w:rStyle w:val="spelle"/>
                <w:szCs w:val="24"/>
                <w:lang w:val="lv-LV"/>
              </w:rPr>
              <w:t xml:space="preserve">nformatīvā ziņojuma 1. pielikumā minētajām atbildīgajām </w:t>
            </w:r>
            <w:r w:rsidR="00F76F9E" w:rsidRPr="00BE08FF">
              <w:rPr>
                <w:szCs w:val="24"/>
                <w:lang w:val="lv-LV"/>
              </w:rPr>
              <w:t xml:space="preserve">ministrijām ir pienākums to kompetencē esošajos nozares likumos izstrādāt grozījumus, lai tajos tiktu ietverti administratīvie pārkāpumi un kompetentās iestādes par administratīvo sodu piemērošanu, </w:t>
            </w:r>
            <w:r w:rsidR="005F7E36">
              <w:rPr>
                <w:szCs w:val="24"/>
                <w:lang w:val="lv-LV"/>
              </w:rPr>
              <w:t>pamatojoties uz to</w:t>
            </w:r>
            <w:r w:rsidR="00F76F9E" w:rsidRPr="00BE08FF">
              <w:rPr>
                <w:szCs w:val="24"/>
                <w:lang w:val="lv-LV"/>
              </w:rPr>
              <w:t>, ka 2017.gada 1.janvārī spēku zaudēs Latvijas Administratīvo pārkāpumu kodekss</w:t>
            </w:r>
            <w:r w:rsidR="005F7E36">
              <w:rPr>
                <w:szCs w:val="24"/>
                <w:lang w:val="lv-LV"/>
              </w:rPr>
              <w:t xml:space="preserve"> (turpmāk – LAPK)</w:t>
            </w:r>
            <w:r w:rsidR="00F76F9E" w:rsidRPr="00BE08FF">
              <w:rPr>
                <w:szCs w:val="24"/>
                <w:lang w:val="lv-LV"/>
              </w:rPr>
              <w:t xml:space="preserve">. </w:t>
            </w:r>
            <w:r w:rsidR="005F7E36">
              <w:rPr>
                <w:szCs w:val="24"/>
                <w:lang w:val="lv-LV"/>
              </w:rPr>
              <w:t>Likumprojekts izstrādāts</w:t>
            </w:r>
            <w:r w:rsidR="00F76F9E" w:rsidRPr="00BE08FF">
              <w:rPr>
                <w:szCs w:val="24"/>
                <w:lang w:val="lv-LV"/>
              </w:rPr>
              <w:t xml:space="preserve">, </w:t>
            </w:r>
            <w:r>
              <w:rPr>
                <w:szCs w:val="24"/>
                <w:lang w:val="lv-LV"/>
              </w:rPr>
              <w:t>lai iekļautu likumā</w:t>
            </w:r>
            <w:r w:rsidR="00E04432">
              <w:rPr>
                <w:szCs w:val="24"/>
                <w:lang w:val="lv-LV"/>
              </w:rPr>
              <w:t xml:space="preserve"> Par mērījumu vienotību</w:t>
            </w:r>
            <w:r w:rsidR="00230448">
              <w:rPr>
                <w:szCs w:val="24"/>
                <w:lang w:val="lv-LV"/>
              </w:rPr>
              <w:t xml:space="preserve"> (turpmāk – Likums)</w:t>
            </w:r>
            <w:r>
              <w:rPr>
                <w:szCs w:val="24"/>
                <w:lang w:val="lv-LV"/>
              </w:rPr>
              <w:t xml:space="preserve"> administratīvos pārkāpumus</w:t>
            </w:r>
            <w:r w:rsidR="00230448">
              <w:rPr>
                <w:szCs w:val="24"/>
                <w:lang w:val="lv-LV"/>
              </w:rPr>
              <w:t xml:space="preserve"> </w:t>
            </w:r>
            <w:r w:rsidR="00872E7F">
              <w:rPr>
                <w:szCs w:val="24"/>
                <w:lang w:val="lv-LV"/>
              </w:rPr>
              <w:t>p</w:t>
            </w:r>
            <w:r w:rsidR="00872E7F" w:rsidRPr="00872E7F">
              <w:rPr>
                <w:szCs w:val="24"/>
                <w:lang w:val="lv-LV"/>
              </w:rPr>
              <w:t xml:space="preserve">ar </w:t>
            </w:r>
            <w:r w:rsidR="00DD2561">
              <w:rPr>
                <w:szCs w:val="24"/>
                <w:lang w:val="lv-LV"/>
              </w:rPr>
              <w:t xml:space="preserve">pārkāpumiem </w:t>
            </w:r>
            <w:r w:rsidR="00097E2A">
              <w:rPr>
                <w:szCs w:val="24"/>
                <w:lang w:val="lv-LV"/>
              </w:rPr>
              <w:t>mērījumu vienotības jomā</w:t>
            </w:r>
            <w:r w:rsidR="00DD2561">
              <w:rPr>
                <w:szCs w:val="24"/>
                <w:lang w:val="lv-LV"/>
              </w:rPr>
              <w:t>,</w:t>
            </w:r>
            <w:r w:rsidR="00DD2561">
              <w:t xml:space="preserve"> </w:t>
            </w:r>
            <w:r w:rsidR="00DD2561" w:rsidRPr="00DD2561">
              <w:rPr>
                <w:szCs w:val="24"/>
                <w:lang w:val="lv-LV"/>
              </w:rPr>
              <w:t>kas noteikti LAPK, kā arī lai noteiktu kompetentās iestādes, kurām piekritīga sodu piemērošana.</w:t>
            </w:r>
          </w:p>
          <w:p w:rsidR="00A11117" w:rsidRPr="00446769" w:rsidRDefault="00955C96" w:rsidP="00446769">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bCs/>
                <w:szCs w:val="24"/>
                <w:lang w:val="lv-LV" w:eastAsia="lv-LV"/>
              </w:rPr>
            </w:pPr>
            <w:r w:rsidRPr="00937E6F">
              <w:rPr>
                <w:bCs/>
                <w:szCs w:val="24"/>
                <w:lang w:val="lv-LV" w:eastAsia="lv-LV"/>
              </w:rPr>
              <w:t xml:space="preserve">Likumprojekts </w:t>
            </w:r>
            <w:r w:rsidR="00C178DF">
              <w:rPr>
                <w:bCs/>
                <w:szCs w:val="24"/>
                <w:lang w:val="lv-LV" w:eastAsia="lv-LV"/>
              </w:rPr>
              <w:t>groza</w:t>
            </w:r>
            <w:r w:rsidRPr="00937E6F">
              <w:rPr>
                <w:bCs/>
                <w:szCs w:val="24"/>
                <w:lang w:val="lv-LV" w:eastAsia="lv-LV"/>
              </w:rPr>
              <w:t xml:space="preserve"> </w:t>
            </w:r>
            <w:r w:rsidR="005C6BD2">
              <w:rPr>
                <w:bCs/>
                <w:szCs w:val="24"/>
                <w:lang w:val="lv-LV" w:eastAsia="lv-LV"/>
              </w:rPr>
              <w:t>likuma</w:t>
            </w:r>
            <w:r w:rsidR="00DD2561">
              <w:rPr>
                <w:bCs/>
                <w:szCs w:val="24"/>
                <w:lang w:val="lv-LV" w:eastAsia="lv-LV"/>
              </w:rPr>
              <w:t xml:space="preserve"> </w:t>
            </w:r>
            <w:r w:rsidR="005C6BD2">
              <w:rPr>
                <w:bCs/>
                <w:szCs w:val="24"/>
                <w:lang w:val="lv-LV" w:eastAsia="lv-LV"/>
              </w:rPr>
              <w:t>“</w:t>
            </w:r>
            <w:r w:rsidR="00DD2561">
              <w:rPr>
                <w:bCs/>
                <w:szCs w:val="24"/>
                <w:lang w:val="lv-LV" w:eastAsia="lv-LV"/>
              </w:rPr>
              <w:t>Par mērījumu vienotību</w:t>
            </w:r>
            <w:r w:rsidR="005C6BD2">
              <w:rPr>
                <w:bCs/>
                <w:szCs w:val="24"/>
                <w:lang w:val="lv-LV" w:eastAsia="lv-LV"/>
              </w:rPr>
              <w:t>”</w:t>
            </w:r>
            <w:r w:rsidRPr="00937E6F">
              <w:rPr>
                <w:bCs/>
                <w:szCs w:val="24"/>
                <w:lang w:val="lv-LV" w:eastAsia="lv-LV"/>
              </w:rPr>
              <w:t xml:space="preserve"> </w:t>
            </w:r>
            <w:r w:rsidR="00DD2561">
              <w:rPr>
                <w:bCs/>
                <w:szCs w:val="24"/>
                <w:lang w:val="lv-LV" w:eastAsia="lv-LV"/>
              </w:rPr>
              <w:t>IX</w:t>
            </w:r>
            <w:r w:rsidR="006555E5">
              <w:rPr>
                <w:bCs/>
                <w:szCs w:val="24"/>
                <w:lang w:val="lv-LV" w:eastAsia="lv-LV"/>
              </w:rPr>
              <w:t xml:space="preserve"> </w:t>
            </w:r>
            <w:r w:rsidRPr="00937E6F">
              <w:rPr>
                <w:bCs/>
                <w:szCs w:val="24"/>
                <w:lang w:val="lv-LV" w:eastAsia="lv-LV"/>
              </w:rPr>
              <w:t>nodaļu</w:t>
            </w:r>
            <w:r w:rsidR="00C178DF">
              <w:rPr>
                <w:bCs/>
                <w:szCs w:val="24"/>
                <w:lang w:val="lv-LV" w:eastAsia="lv-LV"/>
              </w:rPr>
              <w:t xml:space="preserve"> izsakot to redakcijā – </w:t>
            </w:r>
            <w:r w:rsidR="00DD2561" w:rsidRPr="00DD2561">
              <w:rPr>
                <w:bCs/>
                <w:szCs w:val="24"/>
                <w:lang w:val="lv-LV" w:eastAsia="lv-LV"/>
              </w:rPr>
              <w:t xml:space="preserve">Administratīvā atbildība </w:t>
            </w:r>
            <w:r w:rsidR="00097E2A">
              <w:rPr>
                <w:bCs/>
                <w:szCs w:val="24"/>
                <w:lang w:val="lv-LV" w:eastAsia="lv-LV"/>
              </w:rPr>
              <w:t>mērījumu vienotības</w:t>
            </w:r>
            <w:r w:rsidR="00DD2561" w:rsidRPr="00DD2561">
              <w:rPr>
                <w:bCs/>
                <w:szCs w:val="24"/>
                <w:lang w:val="lv-LV" w:eastAsia="lv-LV"/>
              </w:rPr>
              <w:t xml:space="preserve"> jomā un kompetence sodu piemērošanā</w:t>
            </w:r>
            <w:r w:rsidR="00C178DF">
              <w:rPr>
                <w:bCs/>
                <w:szCs w:val="24"/>
                <w:lang w:val="lv-LV" w:eastAsia="lv-LV"/>
              </w:rPr>
              <w:t xml:space="preserve"> – </w:t>
            </w:r>
            <w:r w:rsidR="00F76F9E">
              <w:rPr>
                <w:bCs/>
                <w:szCs w:val="24"/>
                <w:lang w:val="lv-LV" w:eastAsia="lv-LV"/>
              </w:rPr>
              <w:t>un</w:t>
            </w:r>
            <w:r w:rsidR="00C178DF">
              <w:rPr>
                <w:bCs/>
                <w:szCs w:val="24"/>
                <w:lang w:val="lv-LV" w:eastAsia="lv-LV"/>
              </w:rPr>
              <w:t xml:space="preserve"> likuma</w:t>
            </w:r>
            <w:r w:rsidR="00F76F9E">
              <w:rPr>
                <w:bCs/>
                <w:szCs w:val="24"/>
                <w:lang w:val="lv-LV" w:eastAsia="lv-LV"/>
              </w:rPr>
              <w:t xml:space="preserve"> </w:t>
            </w:r>
            <w:r w:rsidR="00525E1C">
              <w:rPr>
                <w:bCs/>
                <w:szCs w:val="24"/>
                <w:lang w:val="lv-LV" w:eastAsia="lv-LV"/>
              </w:rPr>
              <w:t>1</w:t>
            </w:r>
            <w:r w:rsidR="00446769">
              <w:rPr>
                <w:bCs/>
                <w:szCs w:val="24"/>
                <w:lang w:val="lv-LV" w:eastAsia="lv-LV"/>
              </w:rPr>
              <w:t>8</w:t>
            </w:r>
            <w:r w:rsidR="006C0819" w:rsidRPr="00937E6F">
              <w:rPr>
                <w:bCs/>
                <w:szCs w:val="24"/>
                <w:lang w:eastAsia="lv-LV"/>
              </w:rPr>
              <w:t>.</w:t>
            </w:r>
            <w:r w:rsidR="006C0819" w:rsidRPr="00446769">
              <w:rPr>
                <w:bCs/>
                <w:szCs w:val="24"/>
                <w:lang w:val="lv-LV" w:eastAsia="lv-LV"/>
              </w:rPr>
              <w:t xml:space="preserve">pantu, </w:t>
            </w:r>
            <w:r w:rsidR="00F76F9E" w:rsidRPr="00446769">
              <w:rPr>
                <w:bCs/>
                <w:szCs w:val="24"/>
                <w:lang w:val="lv-LV" w:eastAsia="lv-LV"/>
              </w:rPr>
              <w:t>nosakot</w:t>
            </w:r>
            <w:r w:rsidR="006C0819" w:rsidRPr="00446769">
              <w:rPr>
                <w:bCs/>
                <w:szCs w:val="24"/>
                <w:lang w:val="lv-LV" w:eastAsia="lv-LV"/>
              </w:rPr>
              <w:t xml:space="preserve"> </w:t>
            </w:r>
            <w:r w:rsidR="00C178DF">
              <w:rPr>
                <w:bCs/>
                <w:szCs w:val="24"/>
                <w:lang w:val="lv-LV" w:eastAsia="lv-LV"/>
              </w:rPr>
              <w:t>tajā fizisko un juridisko personu</w:t>
            </w:r>
            <w:r w:rsidR="00C178DF" w:rsidRPr="00446769">
              <w:rPr>
                <w:bCs/>
                <w:szCs w:val="24"/>
                <w:lang w:val="lv-LV" w:eastAsia="lv-LV"/>
              </w:rPr>
              <w:t xml:space="preserve"> </w:t>
            </w:r>
            <w:r w:rsidR="006C0819" w:rsidRPr="00446769">
              <w:rPr>
                <w:bCs/>
                <w:szCs w:val="24"/>
                <w:lang w:val="lv-LV" w:eastAsia="lv-LV"/>
              </w:rPr>
              <w:t>administratīvo</w:t>
            </w:r>
            <w:r w:rsidR="00C178DF">
              <w:rPr>
                <w:bCs/>
                <w:szCs w:val="24"/>
                <w:lang w:val="lv-LV" w:eastAsia="lv-LV"/>
              </w:rPr>
              <w:t xml:space="preserve"> </w:t>
            </w:r>
            <w:r w:rsidR="006C0819" w:rsidRPr="00446769">
              <w:rPr>
                <w:bCs/>
                <w:szCs w:val="24"/>
                <w:lang w:val="lv-LV" w:eastAsia="lv-LV"/>
              </w:rPr>
              <w:t>atbildību par šādiem pārkāpumiem</w:t>
            </w:r>
            <w:r w:rsidR="00532FE0" w:rsidRPr="00446769">
              <w:rPr>
                <w:bCs/>
                <w:szCs w:val="24"/>
                <w:lang w:val="lv-LV" w:eastAsia="lv-LV"/>
              </w:rPr>
              <w:t>:</w:t>
            </w:r>
          </w:p>
          <w:p w:rsidR="00A11117" w:rsidRDefault="00532FE0" w:rsidP="00EC3661">
            <w:pPr>
              <w:ind w:firstLine="720"/>
              <w:jc w:val="both"/>
              <w:rPr>
                <w:bCs/>
                <w:sz w:val="24"/>
                <w:szCs w:val="24"/>
                <w:lang w:eastAsia="lv-LV"/>
              </w:rPr>
            </w:pPr>
            <w:r>
              <w:rPr>
                <w:bCs/>
                <w:sz w:val="24"/>
                <w:szCs w:val="24"/>
                <w:lang w:eastAsia="lv-LV"/>
              </w:rPr>
              <w:t xml:space="preserve"> 1)</w:t>
            </w:r>
            <w:r w:rsidRPr="00532FE0">
              <w:rPr>
                <w:bCs/>
                <w:sz w:val="24"/>
                <w:szCs w:val="24"/>
                <w:lang w:eastAsia="lv-LV"/>
              </w:rPr>
              <w:t xml:space="preserve"> </w:t>
            </w:r>
            <w:r w:rsidR="00446769">
              <w:rPr>
                <w:bCs/>
                <w:sz w:val="24"/>
                <w:szCs w:val="24"/>
                <w:lang w:eastAsia="lv-LV"/>
              </w:rPr>
              <w:t>par</w:t>
            </w:r>
            <w:r w:rsidR="00446769" w:rsidRPr="00446769">
              <w:rPr>
                <w:bCs/>
                <w:sz w:val="24"/>
                <w:szCs w:val="24"/>
                <w:lang w:eastAsia="lv-LV"/>
              </w:rPr>
              <w:t xml:space="preserve"> mērīšanas līdzekļu lietošanu, kuriem nav veiktas atbilstības novērtēšanas procedūras saskaņā ar normatīvajiem aktiem, kas nosaka metroloģiskās prasības</w:t>
            </w:r>
            <w:r w:rsidR="006C0819" w:rsidRPr="00937E6F">
              <w:rPr>
                <w:bCs/>
                <w:sz w:val="24"/>
                <w:szCs w:val="24"/>
                <w:lang w:eastAsia="lv-LV"/>
              </w:rPr>
              <w:t xml:space="preserve">; </w:t>
            </w:r>
          </w:p>
          <w:p w:rsidR="00B577C5" w:rsidRDefault="00B577C5" w:rsidP="00EC3661">
            <w:pPr>
              <w:ind w:firstLine="720"/>
              <w:jc w:val="both"/>
              <w:rPr>
                <w:bCs/>
                <w:sz w:val="24"/>
                <w:szCs w:val="24"/>
                <w:lang w:eastAsia="lv-LV"/>
              </w:rPr>
            </w:pPr>
            <w:r>
              <w:rPr>
                <w:bCs/>
                <w:sz w:val="24"/>
                <w:szCs w:val="24"/>
                <w:lang w:eastAsia="lv-LV"/>
              </w:rPr>
              <w:t xml:space="preserve">2) </w:t>
            </w:r>
            <w:r w:rsidR="002B0CB4">
              <w:rPr>
                <w:bCs/>
                <w:sz w:val="24"/>
                <w:szCs w:val="24"/>
                <w:lang w:eastAsia="lv-LV"/>
              </w:rPr>
              <w:t>p</w:t>
            </w:r>
            <w:r w:rsidR="002B0CB4" w:rsidRPr="002B0CB4">
              <w:rPr>
                <w:bCs/>
                <w:sz w:val="24"/>
                <w:szCs w:val="24"/>
                <w:lang w:eastAsia="lv-LV"/>
              </w:rPr>
              <w:t>ar tādu valsts metroloģiskajai kontrolei pakļauto mērīšanas līdzekļu lietošanu, kuri nav verificēti vai kal</w:t>
            </w:r>
            <w:r w:rsidR="002B0CB4">
              <w:rPr>
                <w:bCs/>
                <w:sz w:val="24"/>
                <w:szCs w:val="24"/>
                <w:lang w:eastAsia="lv-LV"/>
              </w:rPr>
              <w:t>ibrēti</w:t>
            </w:r>
            <w:r>
              <w:rPr>
                <w:bCs/>
                <w:sz w:val="24"/>
                <w:szCs w:val="24"/>
                <w:lang w:eastAsia="lv-LV"/>
              </w:rPr>
              <w:t>;</w:t>
            </w:r>
          </w:p>
          <w:p w:rsidR="00EC3661" w:rsidRDefault="00B577C5" w:rsidP="00525E1C">
            <w:pPr>
              <w:ind w:firstLine="720"/>
              <w:jc w:val="both"/>
              <w:rPr>
                <w:rFonts w:cs="Times New Roman"/>
                <w:sz w:val="24"/>
                <w:szCs w:val="24"/>
              </w:rPr>
            </w:pPr>
            <w:r>
              <w:rPr>
                <w:bCs/>
                <w:sz w:val="24"/>
                <w:szCs w:val="24"/>
                <w:lang w:eastAsia="lv-LV"/>
              </w:rPr>
              <w:t xml:space="preserve">3) </w:t>
            </w:r>
            <w:r w:rsidR="002B0CB4">
              <w:rPr>
                <w:bCs/>
                <w:sz w:val="24"/>
                <w:szCs w:val="24"/>
                <w:lang w:eastAsia="lv-LV"/>
              </w:rPr>
              <w:t>p</w:t>
            </w:r>
            <w:r w:rsidR="002B0CB4" w:rsidRPr="002B0CB4">
              <w:rPr>
                <w:bCs/>
                <w:sz w:val="24"/>
                <w:szCs w:val="24"/>
                <w:lang w:eastAsia="lv-LV"/>
              </w:rPr>
              <w:t>ar tādu mērīšanas līdzekļu lietošanu, kuri nenodrošina mērījumu precizitātes atbilstību normatīvajos aktos noteiktajām metroloģiskajām prasībām</w:t>
            </w:r>
            <w:r w:rsidR="00F062A1">
              <w:rPr>
                <w:rFonts w:cs="Times New Roman"/>
                <w:sz w:val="24"/>
                <w:szCs w:val="24"/>
              </w:rPr>
              <w:t>;</w:t>
            </w:r>
          </w:p>
          <w:p w:rsidR="00F062A1" w:rsidRDefault="00F062A1" w:rsidP="00525E1C">
            <w:pPr>
              <w:ind w:firstLine="720"/>
              <w:jc w:val="both"/>
              <w:rPr>
                <w:rFonts w:cs="Times New Roman"/>
                <w:sz w:val="24"/>
                <w:szCs w:val="24"/>
              </w:rPr>
            </w:pPr>
            <w:r>
              <w:rPr>
                <w:rFonts w:cs="Times New Roman"/>
                <w:sz w:val="24"/>
                <w:szCs w:val="24"/>
              </w:rPr>
              <w:t xml:space="preserve">4) </w:t>
            </w:r>
            <w:r w:rsidR="00446769">
              <w:rPr>
                <w:rFonts w:cs="Times New Roman"/>
                <w:sz w:val="24"/>
                <w:szCs w:val="24"/>
              </w:rPr>
              <w:t>p</w:t>
            </w:r>
            <w:r w:rsidR="00446769" w:rsidRPr="00446769">
              <w:rPr>
                <w:rFonts w:cs="Times New Roman"/>
                <w:sz w:val="24"/>
                <w:szCs w:val="24"/>
              </w:rPr>
              <w:t>ar valsts metroloģiskajai kontrolei pakļauto mērīšanas līd</w:t>
            </w:r>
            <w:r w:rsidR="003E3EEE">
              <w:rPr>
                <w:rFonts w:cs="Times New Roman"/>
                <w:sz w:val="24"/>
                <w:szCs w:val="24"/>
              </w:rPr>
              <w:t>zekļu neatbilstošu uzstādīšanu</w:t>
            </w:r>
          </w:p>
          <w:p w:rsidR="003E3EEE" w:rsidRDefault="003E3EEE" w:rsidP="00525E1C">
            <w:pPr>
              <w:ind w:firstLine="720"/>
              <w:jc w:val="both"/>
              <w:rPr>
                <w:rFonts w:cs="Times New Roman"/>
                <w:sz w:val="24"/>
                <w:szCs w:val="24"/>
              </w:rPr>
            </w:pPr>
            <w:r>
              <w:rPr>
                <w:rFonts w:cs="Times New Roman"/>
                <w:sz w:val="24"/>
                <w:szCs w:val="24"/>
              </w:rPr>
              <w:t>5)</w:t>
            </w:r>
            <w:r>
              <w:t xml:space="preserve"> </w:t>
            </w:r>
            <w:r w:rsidRPr="003E3EEE">
              <w:rPr>
                <w:rFonts w:cs="Times New Roman"/>
                <w:sz w:val="24"/>
                <w:szCs w:val="24"/>
              </w:rPr>
              <w:t>par valsts metroloģiskajai kontrolei pakļauto mērīšanas līdzekļu ekspluatācijas noteikumu neievērošanu un ar tiem saistīto mērīšanas procesu nepareizu izpildi</w:t>
            </w:r>
            <w:r>
              <w:rPr>
                <w:rFonts w:cs="Times New Roman"/>
                <w:sz w:val="24"/>
                <w:szCs w:val="24"/>
              </w:rPr>
              <w:t>;</w:t>
            </w:r>
          </w:p>
          <w:p w:rsidR="00446769" w:rsidRDefault="003E3EEE" w:rsidP="00525E1C">
            <w:pPr>
              <w:ind w:firstLine="720"/>
              <w:jc w:val="both"/>
              <w:rPr>
                <w:rFonts w:cs="Times New Roman"/>
                <w:sz w:val="24"/>
                <w:szCs w:val="24"/>
              </w:rPr>
            </w:pPr>
            <w:r>
              <w:rPr>
                <w:rFonts w:cs="Times New Roman"/>
                <w:sz w:val="24"/>
                <w:szCs w:val="24"/>
              </w:rPr>
              <w:t>6</w:t>
            </w:r>
            <w:r w:rsidR="00446769">
              <w:rPr>
                <w:rFonts w:cs="Times New Roman"/>
                <w:sz w:val="24"/>
                <w:szCs w:val="24"/>
              </w:rPr>
              <w:t>)</w:t>
            </w:r>
            <w:r w:rsidR="00446769">
              <w:t xml:space="preserve"> </w:t>
            </w:r>
            <w:r w:rsidR="00446769">
              <w:rPr>
                <w:rFonts w:cs="Times New Roman"/>
                <w:sz w:val="24"/>
                <w:szCs w:val="24"/>
              </w:rPr>
              <w:t>p</w:t>
            </w:r>
            <w:r w:rsidR="00446769" w:rsidRPr="00446769">
              <w:rPr>
                <w:rFonts w:cs="Times New Roman"/>
                <w:sz w:val="24"/>
                <w:szCs w:val="24"/>
              </w:rPr>
              <w:t>ar izplatīšanai sagatavoto fasēto preču satura daudzuma neatbilstību normatīvo aktu prasībām</w:t>
            </w:r>
            <w:r w:rsidR="007708CD">
              <w:rPr>
                <w:rFonts w:cs="Times New Roman"/>
                <w:sz w:val="24"/>
                <w:szCs w:val="24"/>
              </w:rPr>
              <w:t>.</w:t>
            </w:r>
          </w:p>
          <w:p w:rsidR="007708CD" w:rsidRDefault="007708CD" w:rsidP="00525E1C">
            <w:pPr>
              <w:ind w:firstLine="720"/>
              <w:jc w:val="both"/>
              <w:rPr>
                <w:rFonts w:cs="Times New Roman"/>
                <w:sz w:val="24"/>
                <w:szCs w:val="24"/>
              </w:rPr>
            </w:pPr>
            <w:r>
              <w:rPr>
                <w:rFonts w:cs="Times New Roman"/>
                <w:sz w:val="24"/>
                <w:szCs w:val="24"/>
              </w:rPr>
              <w:lastRenderedPageBreak/>
              <w:t>Likumprojektā noteiktā administratīvā atbildība</w:t>
            </w:r>
            <w:r w:rsidRPr="007708CD">
              <w:rPr>
                <w:rFonts w:cs="Times New Roman"/>
                <w:sz w:val="24"/>
                <w:szCs w:val="24"/>
              </w:rPr>
              <w:t xml:space="preserve"> par</w:t>
            </w:r>
            <w:r>
              <w:rPr>
                <w:rFonts w:cs="Times New Roman"/>
                <w:sz w:val="24"/>
                <w:szCs w:val="24"/>
              </w:rPr>
              <w:t xml:space="preserve"> 18.pantā minētajiem </w:t>
            </w:r>
            <w:r w:rsidRPr="007708CD">
              <w:rPr>
                <w:rFonts w:cs="Times New Roman"/>
                <w:sz w:val="24"/>
                <w:szCs w:val="24"/>
              </w:rPr>
              <w:t>pārkāpumiem</w:t>
            </w:r>
            <w:r>
              <w:t xml:space="preserve"> </w:t>
            </w:r>
            <w:r>
              <w:rPr>
                <w:rFonts w:cs="Times New Roman"/>
                <w:sz w:val="24"/>
                <w:szCs w:val="24"/>
              </w:rPr>
              <w:t>ir</w:t>
            </w:r>
            <w:r>
              <w:t xml:space="preserve"> </w:t>
            </w:r>
            <w:r>
              <w:rPr>
                <w:rFonts w:cs="Times New Roman"/>
                <w:sz w:val="24"/>
                <w:szCs w:val="24"/>
              </w:rPr>
              <w:t>attiecināma</w:t>
            </w:r>
            <w:r w:rsidRPr="007708CD">
              <w:rPr>
                <w:rFonts w:cs="Times New Roman"/>
                <w:sz w:val="24"/>
                <w:szCs w:val="24"/>
              </w:rPr>
              <w:t xml:space="preserve"> uz</w:t>
            </w:r>
            <w:r w:rsidR="009019BD">
              <w:rPr>
                <w:rFonts w:cs="Times New Roman"/>
                <w:sz w:val="24"/>
                <w:szCs w:val="24"/>
              </w:rPr>
              <w:t xml:space="preserve"> Likuma un uz</w:t>
            </w:r>
            <w:r w:rsidRPr="007708CD">
              <w:rPr>
                <w:rFonts w:cs="Times New Roman"/>
                <w:sz w:val="24"/>
                <w:szCs w:val="24"/>
              </w:rPr>
              <w:t xml:space="preserve"> šādu </w:t>
            </w:r>
            <w:r w:rsidR="009019BD">
              <w:rPr>
                <w:rFonts w:cs="Times New Roman"/>
                <w:sz w:val="24"/>
                <w:szCs w:val="24"/>
              </w:rPr>
              <w:t xml:space="preserve">uz Likuma pamata izdoto </w:t>
            </w:r>
            <w:r w:rsidRPr="007708CD">
              <w:rPr>
                <w:rFonts w:cs="Times New Roman"/>
                <w:sz w:val="24"/>
                <w:szCs w:val="24"/>
              </w:rPr>
              <w:t>Ministru kabineta noteikumu prasību neievērošanu:</w:t>
            </w:r>
          </w:p>
          <w:p w:rsidR="007547A5" w:rsidRPr="00B50D65" w:rsidRDefault="007547A5" w:rsidP="007547A5">
            <w:pPr>
              <w:pStyle w:val="ListParagraph"/>
              <w:numPr>
                <w:ilvl w:val="0"/>
                <w:numId w:val="10"/>
              </w:numPr>
              <w:jc w:val="both"/>
              <w:rPr>
                <w:rFonts w:ascii="Times New Roman" w:hAnsi="Times New Roman" w:cs="Times New Roman"/>
                <w:sz w:val="24"/>
                <w:szCs w:val="24"/>
              </w:rPr>
            </w:pPr>
            <w:r w:rsidRPr="00B50D65">
              <w:rPr>
                <w:rFonts w:ascii="Times New Roman" w:hAnsi="Times New Roman" w:cs="Times New Roman"/>
                <w:sz w:val="24"/>
                <w:szCs w:val="24"/>
              </w:rPr>
              <w:t>Ministru kabineta 2007.gada 9.janvāra noteikumi Nr.40 “Noteikumi par valsts metroloģiskajai kontrolei pakļauto mērīšanas līdzekļu sarakstu”;</w:t>
            </w:r>
          </w:p>
          <w:p w:rsidR="007708CD" w:rsidRPr="0048137F" w:rsidRDefault="007708CD" w:rsidP="007708CD">
            <w:pPr>
              <w:pStyle w:val="ListParagraph"/>
              <w:numPr>
                <w:ilvl w:val="0"/>
                <w:numId w:val="10"/>
              </w:numPr>
              <w:spacing w:after="0" w:line="240" w:lineRule="auto"/>
              <w:ind w:left="714" w:hanging="357"/>
              <w:jc w:val="both"/>
              <w:rPr>
                <w:rFonts w:ascii="Times New Roman" w:hAnsi="Times New Roman" w:cs="Times New Roman"/>
                <w:sz w:val="24"/>
                <w:szCs w:val="24"/>
              </w:rPr>
            </w:pPr>
            <w:r w:rsidRPr="0048137F">
              <w:rPr>
                <w:rFonts w:ascii="Times New Roman" w:hAnsi="Times New Roman" w:cs="Times New Roman"/>
                <w:sz w:val="24"/>
                <w:szCs w:val="24"/>
              </w:rPr>
              <w:t>Ministru kabineta 2016.gada 12.aprīļa noteikumi Nr.212 “Mērīšanas līdzekļu metroloģiskās prasības un to metroloģiskās kontroles kārtība”;</w:t>
            </w:r>
          </w:p>
          <w:p w:rsidR="007708CD" w:rsidRPr="0048137F" w:rsidRDefault="007708CD" w:rsidP="007708CD">
            <w:pPr>
              <w:pStyle w:val="ListParagraph"/>
              <w:numPr>
                <w:ilvl w:val="0"/>
                <w:numId w:val="10"/>
              </w:numPr>
              <w:spacing w:after="0" w:line="240" w:lineRule="auto"/>
              <w:ind w:left="714" w:hanging="357"/>
              <w:jc w:val="both"/>
              <w:rPr>
                <w:rFonts w:ascii="Times New Roman" w:hAnsi="Times New Roman" w:cs="Times New Roman"/>
                <w:sz w:val="24"/>
                <w:szCs w:val="24"/>
              </w:rPr>
            </w:pPr>
            <w:r w:rsidRPr="0048137F">
              <w:rPr>
                <w:rFonts w:ascii="Times New Roman" w:hAnsi="Times New Roman" w:cs="Times New Roman"/>
                <w:sz w:val="24"/>
                <w:szCs w:val="24"/>
              </w:rPr>
              <w:t>Ministru kabineta 2006.gada 22.augusta noteikumi Nr.664 “Noteikumi par metroloģiskajām prasībām ūdens patēriņa skaitītājiem”</w:t>
            </w:r>
            <w:r>
              <w:rPr>
                <w:rFonts w:ascii="Times New Roman" w:hAnsi="Times New Roman" w:cs="Times New Roman"/>
                <w:sz w:val="24"/>
                <w:szCs w:val="24"/>
              </w:rPr>
              <w:t>;</w:t>
            </w:r>
          </w:p>
          <w:p w:rsidR="007708CD" w:rsidRPr="0048137F" w:rsidRDefault="007708CD" w:rsidP="007708CD">
            <w:pPr>
              <w:pStyle w:val="ListParagraph"/>
              <w:numPr>
                <w:ilvl w:val="0"/>
                <w:numId w:val="10"/>
              </w:numPr>
              <w:spacing w:after="0" w:line="240" w:lineRule="auto"/>
              <w:ind w:left="714" w:hanging="357"/>
              <w:jc w:val="both"/>
              <w:rPr>
                <w:rFonts w:ascii="Times New Roman" w:hAnsi="Times New Roman" w:cs="Times New Roman"/>
                <w:sz w:val="24"/>
                <w:szCs w:val="24"/>
              </w:rPr>
            </w:pPr>
            <w:r w:rsidRPr="0048137F">
              <w:rPr>
                <w:rFonts w:ascii="Times New Roman" w:hAnsi="Times New Roman" w:cs="Times New Roman"/>
                <w:sz w:val="24"/>
                <w:szCs w:val="24"/>
              </w:rPr>
              <w:t>Ministru kabineta 2006.gada 22.augusta noteikumi Nr.665 “Noteikumi par metroloģiskajām prasībām gāzes patēriņa skaitītājiem un tilpuma korektoriem”</w:t>
            </w:r>
            <w:r>
              <w:rPr>
                <w:rFonts w:ascii="Times New Roman" w:hAnsi="Times New Roman" w:cs="Times New Roman"/>
                <w:sz w:val="24"/>
                <w:szCs w:val="24"/>
              </w:rPr>
              <w:t>;</w:t>
            </w:r>
          </w:p>
          <w:p w:rsidR="007708CD" w:rsidRPr="0048137F" w:rsidRDefault="007708CD" w:rsidP="007708CD">
            <w:pPr>
              <w:pStyle w:val="ListParagraph"/>
              <w:numPr>
                <w:ilvl w:val="0"/>
                <w:numId w:val="10"/>
              </w:numPr>
              <w:spacing w:after="0" w:line="240" w:lineRule="auto"/>
              <w:ind w:left="714" w:hanging="357"/>
              <w:jc w:val="both"/>
              <w:rPr>
                <w:rFonts w:ascii="Times New Roman" w:hAnsi="Times New Roman" w:cs="Times New Roman"/>
                <w:sz w:val="24"/>
                <w:szCs w:val="24"/>
              </w:rPr>
            </w:pPr>
            <w:r w:rsidRPr="0048137F">
              <w:rPr>
                <w:rFonts w:ascii="Times New Roman" w:hAnsi="Times New Roman" w:cs="Times New Roman"/>
                <w:sz w:val="24"/>
                <w:szCs w:val="24"/>
              </w:rPr>
              <w:t>Ministru kabineta 2006.gada 22.augusta noteikumi Nr.666 “Noteikumi par metroloģiskajām prasībām aktīvās elektroenerģijas skaitītājiem”</w:t>
            </w:r>
            <w:r>
              <w:rPr>
                <w:rFonts w:ascii="Times New Roman" w:hAnsi="Times New Roman" w:cs="Times New Roman"/>
                <w:sz w:val="24"/>
                <w:szCs w:val="24"/>
              </w:rPr>
              <w:t>;</w:t>
            </w:r>
          </w:p>
          <w:p w:rsidR="007708CD" w:rsidRPr="0048137F" w:rsidRDefault="007708CD" w:rsidP="007708CD">
            <w:pPr>
              <w:pStyle w:val="ListParagraph"/>
              <w:numPr>
                <w:ilvl w:val="0"/>
                <w:numId w:val="10"/>
              </w:numPr>
              <w:spacing w:after="0" w:line="240" w:lineRule="auto"/>
              <w:ind w:left="714" w:hanging="357"/>
              <w:jc w:val="both"/>
              <w:rPr>
                <w:rFonts w:ascii="Times New Roman" w:hAnsi="Times New Roman" w:cs="Times New Roman"/>
                <w:sz w:val="24"/>
                <w:szCs w:val="24"/>
              </w:rPr>
            </w:pPr>
            <w:r w:rsidRPr="0048137F">
              <w:rPr>
                <w:rFonts w:ascii="Times New Roman" w:hAnsi="Times New Roman" w:cs="Times New Roman"/>
                <w:sz w:val="24"/>
                <w:szCs w:val="24"/>
              </w:rPr>
              <w:t>Ministru kabineta 2006.gada 22.augusta noteikumi Nr.667 “Noteikumi par metroloģiskajām prasībām siltumenerģijas skaitītājiem”</w:t>
            </w:r>
            <w:r>
              <w:rPr>
                <w:rFonts w:ascii="Times New Roman" w:hAnsi="Times New Roman" w:cs="Times New Roman"/>
                <w:sz w:val="24"/>
                <w:szCs w:val="24"/>
              </w:rPr>
              <w:t>;</w:t>
            </w:r>
          </w:p>
          <w:p w:rsidR="007708CD" w:rsidRPr="0048137F" w:rsidRDefault="007708CD" w:rsidP="007708CD">
            <w:pPr>
              <w:pStyle w:val="ListParagraph"/>
              <w:numPr>
                <w:ilvl w:val="0"/>
                <w:numId w:val="10"/>
              </w:numPr>
              <w:spacing w:after="0" w:line="240" w:lineRule="auto"/>
              <w:ind w:left="714" w:hanging="357"/>
              <w:jc w:val="both"/>
              <w:rPr>
                <w:rFonts w:ascii="Times New Roman" w:hAnsi="Times New Roman" w:cs="Times New Roman"/>
                <w:sz w:val="24"/>
                <w:szCs w:val="24"/>
              </w:rPr>
            </w:pPr>
            <w:r w:rsidRPr="0048137F">
              <w:rPr>
                <w:rFonts w:ascii="Times New Roman" w:hAnsi="Times New Roman" w:cs="Times New Roman"/>
                <w:sz w:val="24"/>
                <w:szCs w:val="24"/>
              </w:rPr>
              <w:t>Ministru kabineta 2006.gada 22.augusta noteikumi Nr.669 “Noteikumi par metroloģiskajām prasībām šķidrumu (izņemot ūdeni) mērsistēmām”</w:t>
            </w:r>
            <w:r>
              <w:rPr>
                <w:rFonts w:ascii="Times New Roman" w:hAnsi="Times New Roman" w:cs="Times New Roman"/>
                <w:sz w:val="24"/>
                <w:szCs w:val="24"/>
              </w:rPr>
              <w:t>;</w:t>
            </w:r>
          </w:p>
          <w:p w:rsidR="007708CD" w:rsidRPr="0048137F" w:rsidRDefault="007708CD" w:rsidP="007708CD">
            <w:pPr>
              <w:pStyle w:val="ListParagraph"/>
              <w:numPr>
                <w:ilvl w:val="0"/>
                <w:numId w:val="10"/>
              </w:numPr>
              <w:spacing w:after="0" w:line="240" w:lineRule="auto"/>
              <w:ind w:left="714" w:hanging="357"/>
              <w:jc w:val="both"/>
              <w:rPr>
                <w:rFonts w:ascii="Times New Roman" w:hAnsi="Times New Roman" w:cs="Times New Roman"/>
                <w:sz w:val="24"/>
                <w:szCs w:val="24"/>
              </w:rPr>
            </w:pPr>
            <w:r w:rsidRPr="0048137F">
              <w:rPr>
                <w:rFonts w:ascii="Times New Roman" w:hAnsi="Times New Roman" w:cs="Times New Roman"/>
                <w:sz w:val="24"/>
                <w:szCs w:val="24"/>
              </w:rPr>
              <w:t>Ministru kabineta 2006.gada 22.augusta noteikumi Nr.674 “Noteikumi par metroloģiskajām prasībām automātiskajiem svariem”</w:t>
            </w:r>
            <w:r>
              <w:rPr>
                <w:rFonts w:ascii="Times New Roman" w:hAnsi="Times New Roman" w:cs="Times New Roman"/>
                <w:sz w:val="24"/>
                <w:szCs w:val="24"/>
              </w:rPr>
              <w:t>;</w:t>
            </w:r>
          </w:p>
          <w:p w:rsidR="007708CD" w:rsidRPr="0048137F" w:rsidRDefault="007708CD" w:rsidP="007708CD">
            <w:pPr>
              <w:pStyle w:val="ListParagraph"/>
              <w:numPr>
                <w:ilvl w:val="0"/>
                <w:numId w:val="10"/>
              </w:numPr>
              <w:spacing w:after="0" w:line="240" w:lineRule="auto"/>
              <w:ind w:left="714" w:hanging="357"/>
              <w:jc w:val="both"/>
              <w:rPr>
                <w:rFonts w:ascii="Times New Roman" w:hAnsi="Times New Roman" w:cs="Times New Roman"/>
                <w:sz w:val="24"/>
                <w:szCs w:val="24"/>
              </w:rPr>
            </w:pPr>
            <w:r w:rsidRPr="0048137F">
              <w:rPr>
                <w:rFonts w:ascii="Times New Roman" w:hAnsi="Times New Roman" w:cs="Times New Roman"/>
                <w:sz w:val="24"/>
                <w:szCs w:val="24"/>
              </w:rPr>
              <w:t>Ministru kabineta 2012.gada 3.jūlija noteikumi Nr.468 “Noteikumi par pasažieru pārvadāšanu ar vieglajiem taksometriem”</w:t>
            </w:r>
            <w:r>
              <w:rPr>
                <w:rFonts w:ascii="Times New Roman" w:hAnsi="Times New Roman" w:cs="Times New Roman"/>
                <w:sz w:val="24"/>
                <w:szCs w:val="24"/>
              </w:rPr>
              <w:t>;</w:t>
            </w:r>
          </w:p>
          <w:p w:rsidR="007708CD" w:rsidRPr="0048137F" w:rsidRDefault="007708CD" w:rsidP="007708CD">
            <w:pPr>
              <w:pStyle w:val="ListParagraph"/>
              <w:numPr>
                <w:ilvl w:val="0"/>
                <w:numId w:val="10"/>
              </w:numPr>
              <w:spacing w:after="0" w:line="240" w:lineRule="auto"/>
              <w:ind w:left="714" w:hanging="357"/>
              <w:jc w:val="both"/>
              <w:rPr>
                <w:rFonts w:ascii="Times New Roman" w:hAnsi="Times New Roman" w:cs="Times New Roman"/>
                <w:sz w:val="24"/>
                <w:szCs w:val="24"/>
              </w:rPr>
            </w:pPr>
            <w:r w:rsidRPr="0048137F">
              <w:rPr>
                <w:rFonts w:ascii="Times New Roman" w:hAnsi="Times New Roman" w:cs="Times New Roman"/>
                <w:sz w:val="24"/>
                <w:szCs w:val="24"/>
              </w:rPr>
              <w:t>Ministru kabineta 2006.gada 22.augusta noteikumi Nr.671 “Noteikumi par metroloģiskajām prasībām materiālajiem mēriem”</w:t>
            </w:r>
            <w:r>
              <w:rPr>
                <w:rFonts w:ascii="Times New Roman" w:hAnsi="Times New Roman" w:cs="Times New Roman"/>
                <w:sz w:val="24"/>
                <w:szCs w:val="24"/>
              </w:rPr>
              <w:t>;</w:t>
            </w:r>
          </w:p>
          <w:p w:rsidR="007708CD" w:rsidRPr="0048137F" w:rsidRDefault="007708CD" w:rsidP="007708CD">
            <w:pPr>
              <w:pStyle w:val="ListParagraph"/>
              <w:numPr>
                <w:ilvl w:val="0"/>
                <w:numId w:val="10"/>
              </w:numPr>
              <w:spacing w:after="0" w:line="240" w:lineRule="auto"/>
              <w:ind w:left="714" w:hanging="357"/>
              <w:jc w:val="both"/>
              <w:rPr>
                <w:rFonts w:ascii="Times New Roman" w:hAnsi="Times New Roman" w:cs="Times New Roman"/>
                <w:sz w:val="24"/>
                <w:szCs w:val="24"/>
              </w:rPr>
            </w:pPr>
            <w:r w:rsidRPr="0048137F">
              <w:rPr>
                <w:rFonts w:ascii="Times New Roman" w:hAnsi="Times New Roman" w:cs="Times New Roman"/>
                <w:sz w:val="24"/>
                <w:szCs w:val="24"/>
              </w:rPr>
              <w:t>Ministru kabineta 2006.gada 22.augusta noteikumi Nr.668 “Noteikumi par metroloģiskajām prasībām dimensionālajiem mērīšanas līdzekļiem”</w:t>
            </w:r>
            <w:r>
              <w:rPr>
                <w:rFonts w:ascii="Times New Roman" w:hAnsi="Times New Roman" w:cs="Times New Roman"/>
                <w:sz w:val="24"/>
                <w:szCs w:val="24"/>
              </w:rPr>
              <w:t>;</w:t>
            </w:r>
          </w:p>
          <w:p w:rsidR="007708CD" w:rsidRPr="0048137F" w:rsidRDefault="007708CD" w:rsidP="007708CD">
            <w:pPr>
              <w:pStyle w:val="ListParagraph"/>
              <w:numPr>
                <w:ilvl w:val="0"/>
                <w:numId w:val="10"/>
              </w:numPr>
              <w:spacing w:after="0" w:line="240" w:lineRule="auto"/>
              <w:ind w:left="714" w:hanging="357"/>
              <w:jc w:val="both"/>
              <w:rPr>
                <w:rFonts w:cs="Times New Roman"/>
                <w:sz w:val="24"/>
                <w:szCs w:val="24"/>
              </w:rPr>
            </w:pPr>
            <w:r w:rsidRPr="0048137F">
              <w:rPr>
                <w:rFonts w:ascii="Times New Roman" w:hAnsi="Times New Roman" w:cs="Times New Roman"/>
                <w:sz w:val="24"/>
                <w:szCs w:val="24"/>
              </w:rPr>
              <w:t>Ministru kabineta 2006.gada 22.augusta noteikumi Nr.672 “Noteikumi par metroloģiskajām prasībām izplūdes gāzu analizatoriem”</w:t>
            </w:r>
            <w:r>
              <w:rPr>
                <w:rFonts w:ascii="Times New Roman" w:hAnsi="Times New Roman" w:cs="Times New Roman"/>
                <w:sz w:val="24"/>
                <w:szCs w:val="24"/>
              </w:rPr>
              <w:t>;</w:t>
            </w:r>
          </w:p>
          <w:p w:rsidR="007708CD" w:rsidRDefault="007708CD" w:rsidP="007708CD">
            <w:pPr>
              <w:pStyle w:val="ListParagraph"/>
              <w:numPr>
                <w:ilvl w:val="0"/>
                <w:numId w:val="10"/>
              </w:numPr>
              <w:spacing w:after="0" w:line="240" w:lineRule="auto"/>
              <w:jc w:val="both"/>
              <w:rPr>
                <w:rFonts w:ascii="Times New Roman" w:hAnsi="Times New Roman" w:cs="Times New Roman"/>
                <w:sz w:val="24"/>
                <w:szCs w:val="24"/>
              </w:rPr>
            </w:pPr>
            <w:r w:rsidRPr="0048137F">
              <w:rPr>
                <w:rFonts w:ascii="Times New Roman" w:hAnsi="Times New Roman" w:cs="Times New Roman"/>
                <w:sz w:val="24"/>
                <w:szCs w:val="24"/>
              </w:rPr>
              <w:t>Ministru kabineta 2016</w:t>
            </w:r>
            <w:r>
              <w:rPr>
                <w:rFonts w:ascii="Times New Roman" w:hAnsi="Times New Roman" w:cs="Times New Roman"/>
                <w:sz w:val="24"/>
                <w:szCs w:val="24"/>
              </w:rPr>
              <w:t>.gada 12.aprīļa noteikumi Nr.210</w:t>
            </w:r>
            <w:r w:rsidRPr="0048137F">
              <w:rPr>
                <w:rFonts w:ascii="Times New Roman" w:hAnsi="Times New Roman" w:cs="Times New Roman"/>
                <w:sz w:val="24"/>
                <w:szCs w:val="24"/>
              </w:rPr>
              <w:t xml:space="preserve"> “Neautomātisko svaru atbilstības novērtēšanas noteikumi”;</w:t>
            </w:r>
          </w:p>
          <w:p w:rsidR="007708CD" w:rsidRDefault="007708CD" w:rsidP="007708CD">
            <w:pPr>
              <w:pStyle w:val="ListParagraph"/>
              <w:numPr>
                <w:ilvl w:val="0"/>
                <w:numId w:val="10"/>
              </w:numPr>
              <w:spacing w:after="0" w:line="240" w:lineRule="auto"/>
              <w:jc w:val="both"/>
              <w:rPr>
                <w:rFonts w:ascii="Times New Roman" w:hAnsi="Times New Roman" w:cs="Times New Roman"/>
                <w:sz w:val="24"/>
                <w:szCs w:val="24"/>
              </w:rPr>
            </w:pPr>
            <w:r w:rsidRPr="0048137F">
              <w:rPr>
                <w:rFonts w:ascii="Times New Roman" w:hAnsi="Times New Roman" w:cs="Times New Roman"/>
                <w:sz w:val="24"/>
                <w:szCs w:val="24"/>
              </w:rPr>
              <w:t>Ministru kabineta 201</w:t>
            </w:r>
            <w:r>
              <w:rPr>
                <w:rFonts w:ascii="Times New Roman" w:hAnsi="Times New Roman" w:cs="Times New Roman"/>
                <w:sz w:val="24"/>
                <w:szCs w:val="24"/>
              </w:rPr>
              <w:t>4</w:t>
            </w:r>
            <w:r w:rsidRPr="0048137F">
              <w:rPr>
                <w:rFonts w:ascii="Times New Roman" w:hAnsi="Times New Roman" w:cs="Times New Roman"/>
                <w:sz w:val="24"/>
                <w:szCs w:val="24"/>
              </w:rPr>
              <w:t xml:space="preserve">.gada </w:t>
            </w:r>
            <w:r>
              <w:rPr>
                <w:rFonts w:ascii="Times New Roman" w:hAnsi="Times New Roman" w:cs="Times New Roman"/>
                <w:sz w:val="24"/>
                <w:szCs w:val="24"/>
              </w:rPr>
              <w:t>14</w:t>
            </w:r>
            <w:r w:rsidRPr="0048137F">
              <w:rPr>
                <w:rFonts w:ascii="Times New Roman" w:hAnsi="Times New Roman" w:cs="Times New Roman"/>
                <w:sz w:val="24"/>
                <w:szCs w:val="24"/>
              </w:rPr>
              <w:t>.</w:t>
            </w:r>
            <w:r>
              <w:rPr>
                <w:rFonts w:ascii="Times New Roman" w:hAnsi="Times New Roman" w:cs="Times New Roman"/>
                <w:sz w:val="24"/>
                <w:szCs w:val="24"/>
              </w:rPr>
              <w:t>oktobra noteikumi Nr.624</w:t>
            </w:r>
            <w:r w:rsidRPr="0048137F">
              <w:rPr>
                <w:rFonts w:ascii="Times New Roman" w:hAnsi="Times New Roman" w:cs="Times New Roman"/>
                <w:sz w:val="24"/>
                <w:szCs w:val="24"/>
              </w:rPr>
              <w:t xml:space="preserve"> “</w:t>
            </w:r>
            <w:r w:rsidRPr="006404A1">
              <w:rPr>
                <w:rFonts w:ascii="Times New Roman" w:hAnsi="Times New Roman" w:cs="Times New Roman"/>
                <w:sz w:val="24"/>
                <w:szCs w:val="24"/>
              </w:rPr>
              <w:t>Noteikumi par mērīšanas līdzekļu metroloģiskās kontroles kārtību un pirmreizējās verificēšanas atzīmēm</w:t>
            </w:r>
            <w:r w:rsidRPr="0048137F">
              <w:rPr>
                <w:rFonts w:ascii="Times New Roman" w:hAnsi="Times New Roman" w:cs="Times New Roman"/>
                <w:sz w:val="24"/>
                <w:szCs w:val="24"/>
              </w:rPr>
              <w:t>”;</w:t>
            </w:r>
          </w:p>
          <w:p w:rsidR="007708CD" w:rsidRDefault="007708CD" w:rsidP="007708C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2013.gada 12</w:t>
            </w:r>
            <w:r w:rsidRPr="006404A1">
              <w:rPr>
                <w:rFonts w:ascii="Times New Roman" w:hAnsi="Times New Roman" w:cs="Times New Roman"/>
                <w:sz w:val="24"/>
                <w:szCs w:val="24"/>
              </w:rPr>
              <w:t>.</w:t>
            </w:r>
            <w:r>
              <w:rPr>
                <w:rFonts w:ascii="Times New Roman" w:hAnsi="Times New Roman" w:cs="Times New Roman"/>
                <w:sz w:val="24"/>
                <w:szCs w:val="24"/>
              </w:rPr>
              <w:t>novembra</w:t>
            </w:r>
            <w:r w:rsidRPr="006404A1">
              <w:rPr>
                <w:rFonts w:ascii="Times New Roman" w:hAnsi="Times New Roman" w:cs="Times New Roman"/>
                <w:sz w:val="24"/>
                <w:szCs w:val="24"/>
              </w:rPr>
              <w:t xml:space="preserve"> noteikumi Nr.</w:t>
            </w:r>
            <w:r>
              <w:rPr>
                <w:rFonts w:ascii="Times New Roman" w:hAnsi="Times New Roman" w:cs="Times New Roman"/>
                <w:sz w:val="24"/>
                <w:szCs w:val="24"/>
              </w:rPr>
              <w:t>1278</w:t>
            </w:r>
            <w:r w:rsidRPr="006404A1">
              <w:rPr>
                <w:rFonts w:ascii="Times New Roman" w:hAnsi="Times New Roman" w:cs="Times New Roman"/>
                <w:sz w:val="24"/>
                <w:szCs w:val="24"/>
              </w:rPr>
              <w:t xml:space="preserve"> “Metroloģiskās prasības fasētajām precēm un to metroloģiskās kontroles kārtība”;</w:t>
            </w:r>
          </w:p>
          <w:p w:rsidR="007708CD" w:rsidRDefault="007708CD" w:rsidP="007708C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2008.gada 25</w:t>
            </w:r>
            <w:r w:rsidRPr="006404A1">
              <w:rPr>
                <w:rFonts w:ascii="Times New Roman" w:hAnsi="Times New Roman" w:cs="Times New Roman"/>
                <w:sz w:val="24"/>
                <w:szCs w:val="24"/>
              </w:rPr>
              <w:t>.</w:t>
            </w:r>
            <w:r>
              <w:rPr>
                <w:rFonts w:ascii="Times New Roman" w:hAnsi="Times New Roman" w:cs="Times New Roman"/>
                <w:sz w:val="24"/>
                <w:szCs w:val="24"/>
              </w:rPr>
              <w:t>augusta</w:t>
            </w:r>
            <w:r w:rsidRPr="006404A1">
              <w:rPr>
                <w:rFonts w:ascii="Times New Roman" w:hAnsi="Times New Roman" w:cs="Times New Roman"/>
                <w:sz w:val="24"/>
                <w:szCs w:val="24"/>
              </w:rPr>
              <w:t xml:space="preserve"> noteikumi Nr.</w:t>
            </w:r>
            <w:r>
              <w:rPr>
                <w:rFonts w:ascii="Times New Roman" w:hAnsi="Times New Roman" w:cs="Times New Roman"/>
                <w:sz w:val="24"/>
                <w:szCs w:val="24"/>
              </w:rPr>
              <w:t>693</w:t>
            </w:r>
            <w:r w:rsidRPr="006404A1">
              <w:rPr>
                <w:rFonts w:ascii="Times New Roman" w:hAnsi="Times New Roman" w:cs="Times New Roman"/>
                <w:sz w:val="24"/>
                <w:szCs w:val="24"/>
              </w:rPr>
              <w:t xml:space="preserve"> “Noteikumi par mērīšanas līdzekļu kalibrēšanu”;</w:t>
            </w:r>
          </w:p>
          <w:p w:rsidR="007708CD" w:rsidRDefault="007708CD" w:rsidP="007708C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Ministru kabineta 2008.gada 2</w:t>
            </w:r>
            <w:r w:rsidRPr="00C23EB8">
              <w:rPr>
                <w:rFonts w:ascii="Times New Roman" w:hAnsi="Times New Roman" w:cs="Times New Roman"/>
                <w:sz w:val="24"/>
                <w:szCs w:val="24"/>
              </w:rPr>
              <w:t>.</w:t>
            </w:r>
            <w:r>
              <w:rPr>
                <w:rFonts w:ascii="Times New Roman" w:hAnsi="Times New Roman" w:cs="Times New Roman"/>
                <w:sz w:val="24"/>
                <w:szCs w:val="24"/>
              </w:rPr>
              <w:t>jūnija</w:t>
            </w:r>
            <w:r w:rsidRPr="00C23EB8">
              <w:rPr>
                <w:rFonts w:ascii="Times New Roman" w:hAnsi="Times New Roman" w:cs="Times New Roman"/>
                <w:sz w:val="24"/>
                <w:szCs w:val="24"/>
              </w:rPr>
              <w:t xml:space="preserve"> noteikumi Nr.</w:t>
            </w:r>
            <w:r>
              <w:rPr>
                <w:rFonts w:ascii="Times New Roman" w:hAnsi="Times New Roman" w:cs="Times New Roman"/>
                <w:sz w:val="24"/>
                <w:szCs w:val="24"/>
              </w:rPr>
              <w:t>383</w:t>
            </w:r>
            <w:r w:rsidRPr="00C23EB8">
              <w:rPr>
                <w:rFonts w:ascii="Times New Roman" w:hAnsi="Times New Roman" w:cs="Times New Roman"/>
                <w:sz w:val="24"/>
                <w:szCs w:val="24"/>
              </w:rPr>
              <w:t xml:space="preserve"> “Par fasēto preču nominālā daudzuma un iepakojuma nominālā tilpuma standartvērtībām”;</w:t>
            </w:r>
          </w:p>
          <w:p w:rsidR="007708CD" w:rsidRDefault="007708CD" w:rsidP="007708C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2006.gada 5</w:t>
            </w:r>
            <w:r w:rsidRPr="00C23EB8">
              <w:rPr>
                <w:rFonts w:ascii="Times New Roman" w:hAnsi="Times New Roman" w:cs="Times New Roman"/>
                <w:sz w:val="24"/>
                <w:szCs w:val="24"/>
              </w:rPr>
              <w:t>.</w:t>
            </w:r>
            <w:r>
              <w:rPr>
                <w:rFonts w:ascii="Times New Roman" w:hAnsi="Times New Roman" w:cs="Times New Roman"/>
                <w:sz w:val="24"/>
                <w:szCs w:val="24"/>
              </w:rPr>
              <w:t>decembra</w:t>
            </w:r>
            <w:r w:rsidRPr="00C23EB8">
              <w:rPr>
                <w:rFonts w:ascii="Times New Roman" w:hAnsi="Times New Roman" w:cs="Times New Roman"/>
                <w:sz w:val="24"/>
                <w:szCs w:val="24"/>
              </w:rPr>
              <w:t xml:space="preserve"> noteikumi Nr.</w:t>
            </w:r>
            <w:r>
              <w:rPr>
                <w:rFonts w:ascii="Times New Roman" w:hAnsi="Times New Roman" w:cs="Times New Roman"/>
                <w:sz w:val="24"/>
                <w:szCs w:val="24"/>
              </w:rPr>
              <w:t>981</w:t>
            </w:r>
            <w:r w:rsidRPr="00C23EB8">
              <w:rPr>
                <w:rFonts w:ascii="Times New Roman" w:hAnsi="Times New Roman" w:cs="Times New Roman"/>
                <w:sz w:val="24"/>
                <w:szCs w:val="24"/>
              </w:rPr>
              <w:t xml:space="preserve"> “Noteikumi par mērīšanas līdzekļu atkārtoto verificēšanu, verificēšanas sertifikātiem un verificēšanas atzīmēm”;</w:t>
            </w:r>
          </w:p>
          <w:p w:rsidR="007708CD" w:rsidRDefault="007708CD" w:rsidP="007708C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2005.</w:t>
            </w:r>
            <w:r w:rsidR="002B6044">
              <w:rPr>
                <w:rFonts w:ascii="Times New Roman" w:hAnsi="Times New Roman" w:cs="Times New Roman"/>
                <w:sz w:val="24"/>
                <w:szCs w:val="24"/>
              </w:rPr>
              <w:t>gada 20.decembra noteikumi Nr.97</w:t>
            </w:r>
            <w:r>
              <w:rPr>
                <w:rFonts w:ascii="Times New Roman" w:hAnsi="Times New Roman" w:cs="Times New Roman"/>
                <w:sz w:val="24"/>
                <w:szCs w:val="24"/>
              </w:rPr>
              <w:t>7</w:t>
            </w:r>
            <w:r w:rsidRPr="00C23EB8">
              <w:rPr>
                <w:rFonts w:ascii="Times New Roman" w:hAnsi="Times New Roman" w:cs="Times New Roman"/>
                <w:sz w:val="24"/>
                <w:szCs w:val="24"/>
              </w:rPr>
              <w:t xml:space="preserve"> “Prasības mēraparātiem, ar kuriem nosaka alkohola koncentrāciju personas izelpotajā gaisā”;</w:t>
            </w:r>
          </w:p>
          <w:p w:rsidR="007708CD" w:rsidRDefault="007708CD" w:rsidP="007708CD">
            <w:pPr>
              <w:pStyle w:val="ListParagraph"/>
              <w:numPr>
                <w:ilvl w:val="0"/>
                <w:numId w:val="10"/>
              </w:numPr>
              <w:spacing w:after="0" w:line="240" w:lineRule="auto"/>
              <w:jc w:val="both"/>
              <w:rPr>
                <w:rFonts w:ascii="Times New Roman" w:hAnsi="Times New Roman" w:cs="Times New Roman"/>
                <w:sz w:val="24"/>
                <w:szCs w:val="24"/>
              </w:rPr>
            </w:pPr>
            <w:r w:rsidRPr="00C23EB8">
              <w:rPr>
                <w:rFonts w:ascii="Times New Roman" w:hAnsi="Times New Roman" w:cs="Times New Roman"/>
                <w:sz w:val="24"/>
                <w:szCs w:val="24"/>
              </w:rPr>
              <w:t>Ministru kabineta 200</w:t>
            </w:r>
            <w:r>
              <w:rPr>
                <w:rFonts w:ascii="Times New Roman" w:hAnsi="Times New Roman" w:cs="Times New Roman"/>
                <w:sz w:val="24"/>
                <w:szCs w:val="24"/>
              </w:rPr>
              <w:t>1.gada 22</w:t>
            </w:r>
            <w:r w:rsidRPr="00C23EB8">
              <w:rPr>
                <w:rFonts w:ascii="Times New Roman" w:hAnsi="Times New Roman" w:cs="Times New Roman"/>
                <w:sz w:val="24"/>
                <w:szCs w:val="24"/>
              </w:rPr>
              <w:t>.</w:t>
            </w:r>
            <w:r>
              <w:rPr>
                <w:rFonts w:ascii="Times New Roman" w:hAnsi="Times New Roman" w:cs="Times New Roman"/>
                <w:sz w:val="24"/>
                <w:szCs w:val="24"/>
              </w:rPr>
              <w:t>maija</w:t>
            </w:r>
            <w:r w:rsidRPr="00C23EB8">
              <w:rPr>
                <w:rFonts w:ascii="Times New Roman" w:hAnsi="Times New Roman" w:cs="Times New Roman"/>
                <w:sz w:val="24"/>
                <w:szCs w:val="24"/>
              </w:rPr>
              <w:t xml:space="preserve"> noteikumi Nr.</w:t>
            </w:r>
            <w:r>
              <w:rPr>
                <w:rFonts w:ascii="Times New Roman" w:hAnsi="Times New Roman" w:cs="Times New Roman"/>
                <w:sz w:val="24"/>
                <w:szCs w:val="24"/>
              </w:rPr>
              <w:t>203</w:t>
            </w:r>
            <w:r w:rsidRPr="00C23EB8">
              <w:rPr>
                <w:rFonts w:ascii="Times New Roman" w:hAnsi="Times New Roman" w:cs="Times New Roman"/>
                <w:sz w:val="24"/>
                <w:szCs w:val="24"/>
              </w:rPr>
              <w:t xml:space="preserve"> “Noteikumi par metroloģiskajām prasībām pudelēm, ko izmanto par mērtraukiem, un to metroloģiskās kontroles kārtība</w:t>
            </w:r>
            <w:r>
              <w:rPr>
                <w:rFonts w:ascii="Times New Roman" w:hAnsi="Times New Roman" w:cs="Times New Roman"/>
                <w:sz w:val="24"/>
                <w:szCs w:val="24"/>
              </w:rPr>
              <w:t>”.</w:t>
            </w:r>
          </w:p>
          <w:p w:rsidR="002B0CB4" w:rsidRDefault="005C6BD2" w:rsidP="007708CD">
            <w:pPr>
              <w:ind w:firstLine="705"/>
              <w:jc w:val="both"/>
              <w:rPr>
                <w:rFonts w:cs="Times New Roman"/>
                <w:sz w:val="24"/>
                <w:szCs w:val="24"/>
              </w:rPr>
            </w:pPr>
            <w:r>
              <w:rPr>
                <w:rFonts w:cs="Times New Roman"/>
                <w:sz w:val="24"/>
                <w:szCs w:val="24"/>
              </w:rPr>
              <w:t>Iepriekšminēto M</w:t>
            </w:r>
            <w:r w:rsidR="003D4A27">
              <w:rPr>
                <w:rFonts w:cs="Times New Roman"/>
                <w:sz w:val="24"/>
                <w:szCs w:val="24"/>
              </w:rPr>
              <w:t xml:space="preserve">inistru kabineta noteikumu uzdevums ir aizsargāt </w:t>
            </w:r>
            <w:r w:rsidR="003D4A27" w:rsidRPr="003D4A27">
              <w:rPr>
                <w:rFonts w:cs="Times New Roman"/>
                <w:sz w:val="24"/>
                <w:szCs w:val="24"/>
              </w:rPr>
              <w:t xml:space="preserve">sabiedrības intereses, sabiedrības veselību, sabiedrības drošību un sabiedrisko kārtību, vides un patērētāju aizsardzību, nodokļu un nodevu iekasēšanu, kā arī godīgu tirdzniecību, kas daudzējādā ziņā tieši vai netieši ietekmē </w:t>
            </w:r>
            <w:r w:rsidR="00DC7159">
              <w:rPr>
                <w:rFonts w:cs="Times New Roman"/>
                <w:sz w:val="24"/>
                <w:szCs w:val="24"/>
              </w:rPr>
              <w:t>patērētāju</w:t>
            </w:r>
            <w:r w:rsidR="003D4A27" w:rsidRPr="003D4A27">
              <w:rPr>
                <w:rFonts w:cs="Times New Roman"/>
                <w:sz w:val="24"/>
                <w:szCs w:val="24"/>
              </w:rPr>
              <w:t xml:space="preserve"> ikdienas dzīvi.</w:t>
            </w:r>
            <w:r w:rsidR="003D4A27">
              <w:rPr>
                <w:rFonts w:cs="Times New Roman"/>
                <w:sz w:val="24"/>
                <w:szCs w:val="24"/>
              </w:rPr>
              <w:t xml:space="preserve"> Līdz ar to šo noteikumu ievērošanas nodrošināšana ir būtiska sabiedr</w:t>
            </w:r>
            <w:r w:rsidR="00A2243D">
              <w:rPr>
                <w:rFonts w:cs="Times New Roman"/>
                <w:sz w:val="24"/>
                <w:szCs w:val="24"/>
              </w:rPr>
              <w:t>ībai un par to neievērošanu ir paredz</w:t>
            </w:r>
            <w:r w:rsidR="00D663C8">
              <w:rPr>
                <w:rFonts w:cs="Times New Roman"/>
                <w:sz w:val="24"/>
                <w:szCs w:val="24"/>
              </w:rPr>
              <w:t>ēta</w:t>
            </w:r>
            <w:r w:rsidR="00A2243D">
              <w:rPr>
                <w:rFonts w:cs="Times New Roman"/>
                <w:sz w:val="24"/>
                <w:szCs w:val="24"/>
              </w:rPr>
              <w:t xml:space="preserve">   administratīvā atbildība, proti, brīdinājums vai naudas sods</w:t>
            </w:r>
            <w:r w:rsidR="003E3EEE">
              <w:rPr>
                <w:rFonts w:cs="Times New Roman"/>
                <w:sz w:val="24"/>
                <w:szCs w:val="24"/>
              </w:rPr>
              <w:t xml:space="preserve"> fiziskajām personām robežā</w:t>
            </w:r>
            <w:r w:rsidR="00A2243D" w:rsidRPr="00A2243D">
              <w:rPr>
                <w:rFonts w:cs="Times New Roman"/>
                <w:sz w:val="24"/>
                <w:szCs w:val="24"/>
              </w:rPr>
              <w:t xml:space="preserve">s no </w:t>
            </w:r>
            <w:r w:rsidR="00557DB8">
              <w:rPr>
                <w:rFonts w:cs="Times New Roman"/>
                <w:sz w:val="24"/>
                <w:szCs w:val="24"/>
              </w:rPr>
              <w:t>2</w:t>
            </w:r>
            <w:r w:rsidR="00A2243D" w:rsidRPr="00A2243D">
              <w:rPr>
                <w:rFonts w:cs="Times New Roman"/>
                <w:sz w:val="24"/>
                <w:szCs w:val="24"/>
              </w:rPr>
              <w:t xml:space="preserve"> līdz </w:t>
            </w:r>
            <w:r w:rsidR="00557DB8">
              <w:rPr>
                <w:rFonts w:cs="Times New Roman"/>
                <w:sz w:val="24"/>
                <w:szCs w:val="24"/>
              </w:rPr>
              <w:t>70</w:t>
            </w:r>
            <w:r w:rsidR="00A2243D" w:rsidRPr="00A2243D">
              <w:rPr>
                <w:rFonts w:cs="Times New Roman"/>
                <w:sz w:val="24"/>
                <w:szCs w:val="24"/>
              </w:rPr>
              <w:t xml:space="preserve"> naudas soda</w:t>
            </w:r>
            <w:r w:rsidR="00557DB8">
              <w:rPr>
                <w:rFonts w:cs="Times New Roman"/>
                <w:sz w:val="24"/>
                <w:szCs w:val="24"/>
              </w:rPr>
              <w:t xml:space="preserve"> vienībām, bet juridiskām – no </w:t>
            </w:r>
            <w:r w:rsidR="00A2243D" w:rsidRPr="00A2243D">
              <w:rPr>
                <w:rFonts w:cs="Times New Roman"/>
                <w:sz w:val="24"/>
                <w:szCs w:val="24"/>
              </w:rPr>
              <w:t xml:space="preserve">6 līdz </w:t>
            </w:r>
            <w:r w:rsidR="00557DB8">
              <w:rPr>
                <w:rFonts w:cs="Times New Roman"/>
                <w:sz w:val="24"/>
                <w:szCs w:val="24"/>
              </w:rPr>
              <w:t>580</w:t>
            </w:r>
            <w:r w:rsidR="00D663C8">
              <w:rPr>
                <w:rFonts w:cs="Times New Roman"/>
                <w:sz w:val="24"/>
                <w:szCs w:val="24"/>
              </w:rPr>
              <w:t xml:space="preserve"> naudas soda vienībām</w:t>
            </w:r>
            <w:r w:rsidR="00DC7159">
              <w:rPr>
                <w:rFonts w:cs="Times New Roman"/>
                <w:sz w:val="24"/>
                <w:szCs w:val="24"/>
              </w:rPr>
              <w:t xml:space="preserve">. </w:t>
            </w:r>
          </w:p>
          <w:p w:rsidR="00C22247" w:rsidRPr="00C22247" w:rsidRDefault="005C6BD2" w:rsidP="007708CD">
            <w:pPr>
              <w:ind w:firstLine="705"/>
              <w:jc w:val="both"/>
              <w:rPr>
                <w:rFonts w:cs="Times New Roman"/>
                <w:sz w:val="24"/>
                <w:szCs w:val="24"/>
              </w:rPr>
            </w:pPr>
            <w:r>
              <w:rPr>
                <w:rFonts w:cs="Times New Roman"/>
                <w:sz w:val="24"/>
                <w:szCs w:val="24"/>
              </w:rPr>
              <w:t>Vienlaikus l</w:t>
            </w:r>
            <w:r w:rsidR="007708CD">
              <w:rPr>
                <w:rFonts w:cs="Times New Roman"/>
                <w:sz w:val="24"/>
                <w:szCs w:val="24"/>
              </w:rPr>
              <w:t>ikumprojekts</w:t>
            </w:r>
            <w:r>
              <w:rPr>
                <w:rFonts w:cs="Times New Roman"/>
                <w:sz w:val="24"/>
                <w:szCs w:val="24"/>
              </w:rPr>
              <w:t xml:space="preserve"> papildina Likumu ar </w:t>
            </w:r>
            <w:r w:rsidR="007708CD">
              <w:rPr>
                <w:rFonts w:cs="Times New Roman"/>
                <w:sz w:val="24"/>
                <w:szCs w:val="24"/>
              </w:rPr>
              <w:t>19.pant</w:t>
            </w:r>
            <w:r>
              <w:rPr>
                <w:rFonts w:cs="Times New Roman"/>
                <w:sz w:val="24"/>
                <w:szCs w:val="24"/>
              </w:rPr>
              <w:t>u</w:t>
            </w:r>
            <w:r w:rsidR="002B6044">
              <w:rPr>
                <w:rFonts w:cs="Times New Roman"/>
                <w:sz w:val="24"/>
                <w:szCs w:val="24"/>
              </w:rPr>
              <w:t>, nosakot, ka atbildīgā iestāde, kura ir tiesīga</w:t>
            </w:r>
            <w:r w:rsidR="007708CD">
              <w:rPr>
                <w:rFonts w:cs="Times New Roman"/>
                <w:sz w:val="24"/>
                <w:szCs w:val="24"/>
              </w:rPr>
              <w:t xml:space="preserve"> savas kompetences ietvaros piemērot administratīvos sodus par administratīvajiem pārkāpumiem </w:t>
            </w:r>
            <w:r w:rsidR="007708CD" w:rsidRPr="00446769">
              <w:rPr>
                <w:rFonts w:cs="Times New Roman"/>
                <w:sz w:val="24"/>
                <w:szCs w:val="24"/>
              </w:rPr>
              <w:t>metroloģisko prasību uzraudzības jomā</w:t>
            </w:r>
            <w:r w:rsidR="007708CD">
              <w:rPr>
                <w:rFonts w:cs="Times New Roman"/>
                <w:sz w:val="24"/>
                <w:szCs w:val="24"/>
              </w:rPr>
              <w:t xml:space="preserve"> ir Patērētāju tiesību aizsardzības centrs (turpmāk – PTAC).</w:t>
            </w:r>
          </w:p>
          <w:p w:rsidR="00C67AE2" w:rsidRDefault="001E41F2" w:rsidP="005F2492">
            <w:pPr>
              <w:ind w:firstLine="720"/>
              <w:jc w:val="both"/>
              <w:rPr>
                <w:rFonts w:cs="Times New Roman"/>
                <w:sz w:val="24"/>
                <w:szCs w:val="24"/>
              </w:rPr>
            </w:pPr>
            <w:r>
              <w:rPr>
                <w:rFonts w:cs="Times New Roman"/>
                <w:sz w:val="24"/>
                <w:szCs w:val="24"/>
              </w:rPr>
              <w:t>PTAC</w:t>
            </w:r>
            <w:r w:rsidR="00A11117">
              <w:rPr>
                <w:rFonts w:cs="Times New Roman"/>
                <w:sz w:val="24"/>
                <w:szCs w:val="24"/>
              </w:rPr>
              <w:t xml:space="preserve"> </w:t>
            </w:r>
            <w:r w:rsidR="00F76F9E">
              <w:rPr>
                <w:rFonts w:cs="Times New Roman"/>
                <w:sz w:val="24"/>
                <w:szCs w:val="24"/>
              </w:rPr>
              <w:t xml:space="preserve">šobrīd </w:t>
            </w:r>
            <w:r>
              <w:rPr>
                <w:rFonts w:cs="Times New Roman"/>
                <w:sz w:val="24"/>
                <w:szCs w:val="24"/>
              </w:rPr>
              <w:t>ir tiesīgs</w:t>
            </w:r>
            <w:r w:rsidR="00A11117">
              <w:rPr>
                <w:rFonts w:cs="Times New Roman"/>
                <w:sz w:val="24"/>
                <w:szCs w:val="24"/>
              </w:rPr>
              <w:t xml:space="preserve"> izskatīt administratīvo pārkāpumu lietas un piemērot administratīvos sodus par administratīv</w:t>
            </w:r>
            <w:r w:rsidR="00C56520">
              <w:rPr>
                <w:rFonts w:cs="Times New Roman"/>
                <w:sz w:val="24"/>
                <w:szCs w:val="24"/>
              </w:rPr>
              <w:t>aj</w:t>
            </w:r>
            <w:r w:rsidR="00A11117">
              <w:rPr>
                <w:rFonts w:cs="Times New Roman"/>
                <w:sz w:val="24"/>
                <w:szCs w:val="24"/>
              </w:rPr>
              <w:t xml:space="preserve">iem </w:t>
            </w:r>
            <w:r w:rsidR="00C56520">
              <w:rPr>
                <w:rFonts w:cs="Times New Roman"/>
                <w:sz w:val="24"/>
                <w:szCs w:val="24"/>
              </w:rPr>
              <w:t xml:space="preserve">pārkāpumiem </w:t>
            </w:r>
            <w:r w:rsidR="00E927B8">
              <w:rPr>
                <w:rFonts w:cs="Times New Roman"/>
                <w:sz w:val="24"/>
                <w:szCs w:val="24"/>
              </w:rPr>
              <w:t>mērījumu vienotības jomā</w:t>
            </w:r>
            <w:r w:rsidR="009C427B">
              <w:rPr>
                <w:rFonts w:cs="Times New Roman"/>
                <w:sz w:val="24"/>
                <w:szCs w:val="24"/>
              </w:rPr>
              <w:t xml:space="preserve"> saskaņā ar LAPK </w:t>
            </w:r>
            <w:r>
              <w:rPr>
                <w:rFonts w:cs="Times New Roman"/>
                <w:sz w:val="24"/>
                <w:szCs w:val="24"/>
              </w:rPr>
              <w:t>99</w:t>
            </w:r>
            <w:r w:rsidR="00E973EA">
              <w:rPr>
                <w:rFonts w:cs="Times New Roman"/>
                <w:sz w:val="24"/>
                <w:szCs w:val="24"/>
              </w:rPr>
              <w:t xml:space="preserve">.pantu un šādu </w:t>
            </w:r>
            <w:r w:rsidR="00E973EA" w:rsidRPr="00E973EA">
              <w:rPr>
                <w:rFonts w:cs="Times New Roman"/>
                <w:sz w:val="24"/>
                <w:szCs w:val="24"/>
              </w:rPr>
              <w:t>administratīvo</w:t>
            </w:r>
            <w:r w:rsidR="00E973EA">
              <w:rPr>
                <w:rFonts w:cs="Times New Roman"/>
                <w:sz w:val="24"/>
                <w:szCs w:val="24"/>
              </w:rPr>
              <w:t xml:space="preserve"> sodu piemērošana</w:t>
            </w:r>
            <w:r w:rsidR="005C6BD2">
              <w:rPr>
                <w:rFonts w:cs="Times New Roman"/>
                <w:sz w:val="24"/>
                <w:szCs w:val="24"/>
              </w:rPr>
              <w:t>s</w:t>
            </w:r>
            <w:r w:rsidR="00E973EA">
              <w:rPr>
                <w:rFonts w:cs="Times New Roman"/>
                <w:sz w:val="24"/>
                <w:szCs w:val="24"/>
              </w:rPr>
              <w:t xml:space="preserve"> mehānisms ir efektīvs mērījumu vienotības jomas kontrolei un uzraudzībai.</w:t>
            </w:r>
          </w:p>
          <w:p w:rsidR="00E973EA" w:rsidRDefault="00E973EA" w:rsidP="005F2492">
            <w:pPr>
              <w:ind w:firstLine="720"/>
              <w:jc w:val="both"/>
            </w:pPr>
            <w:r w:rsidRPr="00E973EA">
              <w:rPr>
                <w:rFonts w:cs="Times New Roman"/>
                <w:sz w:val="24"/>
                <w:szCs w:val="24"/>
              </w:rPr>
              <w:t>Īstenojot tirgus uzraudzību, PTAC amatpersonu veikto pārbaužu ietvaros konstatētais tiek atspoguļots pārbaužu aktos, kuros rakstveidā tiek nostiprinātas ziņas par faktiem, kas nepieciešamības gadījumā lietas virzības gaitā kalpo par vienu no pierādīšanas līdzekļiem</w:t>
            </w:r>
            <w:r>
              <w:rPr>
                <w:rFonts w:cs="Times New Roman"/>
                <w:sz w:val="24"/>
                <w:szCs w:val="24"/>
              </w:rPr>
              <w:t xml:space="preserve"> LAPK</w:t>
            </w:r>
            <w:r>
              <w:t xml:space="preserve"> </w:t>
            </w:r>
            <w:r w:rsidRPr="00E973EA">
              <w:rPr>
                <w:rFonts w:cs="Times New Roman"/>
                <w:sz w:val="24"/>
                <w:szCs w:val="24"/>
              </w:rPr>
              <w:t>izpratnē</w:t>
            </w:r>
            <w:r>
              <w:rPr>
                <w:rFonts w:cs="Times New Roman"/>
                <w:sz w:val="24"/>
                <w:szCs w:val="24"/>
              </w:rPr>
              <w:t xml:space="preserve">. </w:t>
            </w:r>
            <w:r w:rsidRPr="00E973EA">
              <w:rPr>
                <w:rFonts w:cs="Times New Roman"/>
                <w:sz w:val="24"/>
                <w:szCs w:val="24"/>
              </w:rPr>
              <w:t>Turklāt PTAC lietas virzības gaitā praksē nošķir pārkāpumu veidus – formālas neatbilstības un neatbilstības pamatprasībām, tādējādi lietvedība netiek uzsākta par formālām neatbilstībām.</w:t>
            </w:r>
            <w:r>
              <w:t xml:space="preserve"> </w:t>
            </w:r>
          </w:p>
          <w:p w:rsidR="00E973EA" w:rsidRDefault="00E973EA" w:rsidP="005F2492">
            <w:pPr>
              <w:ind w:firstLine="720"/>
              <w:jc w:val="both"/>
              <w:rPr>
                <w:rFonts w:cs="Times New Roman"/>
                <w:sz w:val="24"/>
                <w:szCs w:val="24"/>
              </w:rPr>
            </w:pPr>
            <w:r w:rsidRPr="00E973EA">
              <w:rPr>
                <w:rFonts w:cs="Times New Roman"/>
                <w:sz w:val="24"/>
                <w:szCs w:val="24"/>
              </w:rPr>
              <w:t xml:space="preserve">PTAC pārbaužu akti nav pārsūdzami </w:t>
            </w:r>
            <w:r>
              <w:rPr>
                <w:rFonts w:cs="Times New Roman"/>
                <w:sz w:val="24"/>
                <w:szCs w:val="24"/>
              </w:rPr>
              <w:t>Administratīvā procesa likuma (turpmāk – APL)</w:t>
            </w:r>
            <w:r w:rsidRPr="00E973EA">
              <w:rPr>
                <w:rFonts w:cs="Times New Roman"/>
                <w:sz w:val="24"/>
                <w:szCs w:val="24"/>
              </w:rPr>
              <w:t xml:space="preserve"> ietvaros. Pretējā gadījumā, ja PTAC pārbaužu akti būtu pārsūdzami APL kārtībā, tas ievērojami apgrūtinātu PTAC efektīvu </w:t>
            </w:r>
            <w:r w:rsidR="003E3EEE">
              <w:rPr>
                <w:rFonts w:cs="Times New Roman"/>
                <w:sz w:val="24"/>
                <w:szCs w:val="24"/>
              </w:rPr>
              <w:t>metroloģiskās</w:t>
            </w:r>
            <w:r w:rsidRPr="00E973EA">
              <w:rPr>
                <w:rFonts w:cs="Times New Roman"/>
                <w:sz w:val="24"/>
                <w:szCs w:val="24"/>
              </w:rPr>
              <w:t xml:space="preserve"> uzraudzības veikšanu un kontroli, kam sekotu ilgi un gari tiesvedības procesi, attiecīgi patērējot arī daudz cilvēkresursu, jo papildus būtu jāveic arī administratīvo aktu labprātīgas izpildes kontrole. Turklāt administratīvā akta izdošana, ar kuru tā adresātam tiek uzlikts pienākums veikt tikai noteiktas tiesiskas darbības, nepiemērojot soda naudu par konkrēto pārkāpumu, nav efektīvs līdzeklis</w:t>
            </w:r>
            <w:r>
              <w:t xml:space="preserve"> </w:t>
            </w:r>
            <w:r w:rsidR="003E3EEE">
              <w:rPr>
                <w:rFonts w:cs="Times New Roman"/>
                <w:sz w:val="24"/>
                <w:szCs w:val="24"/>
              </w:rPr>
              <w:t>metroloģiskās</w:t>
            </w:r>
            <w:r w:rsidRPr="00E973EA">
              <w:rPr>
                <w:rFonts w:cs="Times New Roman"/>
                <w:sz w:val="24"/>
                <w:szCs w:val="24"/>
              </w:rPr>
              <w:t xml:space="preserve"> uzraudzības un kontroles veikšanai.</w:t>
            </w:r>
            <w:r>
              <w:t xml:space="preserve"> </w:t>
            </w:r>
            <w:r w:rsidRPr="00E973EA">
              <w:rPr>
                <w:rFonts w:cs="Times New Roman"/>
                <w:sz w:val="24"/>
                <w:szCs w:val="24"/>
              </w:rPr>
              <w:t xml:space="preserve">Savukārt LAPK ietvaros vienlaicīgi ar administratīvā soda uzlikšanu izpildās arī citi nozīmīgi kritēriji, proti, pie administratīvās </w:t>
            </w:r>
            <w:r w:rsidRPr="00E973EA">
              <w:rPr>
                <w:rFonts w:cs="Times New Roman"/>
                <w:sz w:val="24"/>
                <w:szCs w:val="24"/>
              </w:rPr>
              <w:lastRenderedPageBreak/>
              <w:t>atbildības sauktajai personai ir pienākums novērst administratīvā pārkāpuma sekas vai nodarīto kaitējumu, kā arī izpildīt pienākumu, par kura nepildīšanu persona ir sodīta. Līdz ar to vienlaikus tiek realizēta gan sodošā funkcija, uzliekot naudas sodu, gan arī audzinošā funkcija, lai persona neizdarītu jaunus pārkāpumus</w:t>
            </w:r>
            <w:r w:rsidR="00B436CF">
              <w:rPr>
                <w:rFonts w:cs="Times New Roman"/>
                <w:sz w:val="24"/>
                <w:szCs w:val="24"/>
              </w:rPr>
              <w:t>. A</w:t>
            </w:r>
            <w:r w:rsidR="00B436CF" w:rsidRPr="00B436CF">
              <w:rPr>
                <w:rFonts w:cs="Times New Roman"/>
                <w:sz w:val="24"/>
                <w:szCs w:val="24"/>
              </w:rPr>
              <w:t>dministratīvo pārkāpumu sastāvi</w:t>
            </w:r>
            <w:r w:rsidR="00B436CF">
              <w:t xml:space="preserve"> </w:t>
            </w:r>
            <w:r w:rsidR="003E3EEE">
              <w:rPr>
                <w:rFonts w:cs="Times New Roman"/>
                <w:sz w:val="24"/>
                <w:szCs w:val="24"/>
              </w:rPr>
              <w:t>metroloģiskās</w:t>
            </w:r>
            <w:r w:rsidR="00B436CF" w:rsidRPr="00B436CF">
              <w:rPr>
                <w:rFonts w:cs="Times New Roman"/>
                <w:sz w:val="24"/>
                <w:szCs w:val="24"/>
              </w:rPr>
              <w:t xml:space="preserve"> uzraudzības</w:t>
            </w:r>
            <w:r w:rsidR="00B436CF">
              <w:rPr>
                <w:rFonts w:cs="Times New Roman"/>
                <w:sz w:val="24"/>
                <w:szCs w:val="24"/>
              </w:rPr>
              <w:t xml:space="preserve"> un</w:t>
            </w:r>
            <w:r w:rsidR="00B436CF" w:rsidRPr="00B436CF">
              <w:rPr>
                <w:rFonts w:cs="Times New Roman"/>
                <w:sz w:val="24"/>
                <w:szCs w:val="24"/>
              </w:rPr>
              <w:t xml:space="preserve"> kontroles</w:t>
            </w:r>
            <w:r w:rsidR="00B436CF">
              <w:rPr>
                <w:rFonts w:cs="Times New Roman"/>
                <w:sz w:val="24"/>
                <w:szCs w:val="24"/>
              </w:rPr>
              <w:t xml:space="preserve"> jomā </w:t>
            </w:r>
            <w:r w:rsidR="00B436CF" w:rsidRPr="00B436CF">
              <w:rPr>
                <w:rFonts w:cs="Times New Roman"/>
                <w:sz w:val="24"/>
                <w:szCs w:val="24"/>
              </w:rPr>
              <w:t>ir samērā vienkārši un tūlītēji konstatējami.</w:t>
            </w:r>
          </w:p>
          <w:p w:rsidR="009C257E" w:rsidRDefault="009C257E" w:rsidP="009C257E">
            <w:pPr>
              <w:ind w:firstLine="705"/>
              <w:jc w:val="both"/>
              <w:rPr>
                <w:rFonts w:cs="Times New Roman"/>
                <w:sz w:val="24"/>
                <w:szCs w:val="24"/>
              </w:rPr>
            </w:pPr>
            <w:r w:rsidRPr="009C257E">
              <w:rPr>
                <w:rFonts w:cs="Times New Roman"/>
                <w:sz w:val="24"/>
                <w:szCs w:val="24"/>
              </w:rPr>
              <w:t xml:space="preserve">Turklāt saskaņā ar Eiropas Parlamenta un Padomes 2008.gada 9.jūlija Regulu (EK) Nr.765/2008, ar ko nosaka akreditācijas un tirgus uzraudzības prasības attiecībā uz produktu tirdzniecību un atceļ Regulu (EEK) Nr.339/93 (turpmāk – Regula Nr.765/2008) dalībvalstīm ir jānodrošina Regulas Nr.765/2008 noteikumu pareizu īstenošanu un jāveic attiecīgas darbības pārkāpumu gadījumā. Regula Nr.765/2008 paredz, ka sankcijas piemēro kā naudas sodus (bet par nopietniem pārkāpumiem </w:t>
            </w:r>
            <w:r>
              <w:rPr>
                <w:rFonts w:cs="Times New Roman"/>
                <w:sz w:val="24"/>
                <w:szCs w:val="24"/>
              </w:rPr>
              <w:t>dalībvalstis var paredzēt</w:t>
            </w:r>
            <w:r w:rsidRPr="009C257E">
              <w:rPr>
                <w:rFonts w:cs="Times New Roman"/>
                <w:sz w:val="24"/>
                <w:szCs w:val="24"/>
              </w:rPr>
              <w:t xml:space="preserve"> </w:t>
            </w:r>
            <w:r>
              <w:rPr>
                <w:rFonts w:cs="Times New Roman"/>
                <w:sz w:val="24"/>
                <w:szCs w:val="24"/>
              </w:rPr>
              <w:t>kriminālatbildību</w:t>
            </w:r>
            <w:r w:rsidRPr="009C257E">
              <w:rPr>
                <w:rFonts w:cs="Times New Roman"/>
                <w:sz w:val="24"/>
                <w:szCs w:val="24"/>
              </w:rPr>
              <w:t>), un sodiem jābūt samērīgiem ar pārkāpuma smagumu un efektīvam līdzeklim, lai atturētu no neatbilstīgas rīcības.</w:t>
            </w:r>
          </w:p>
          <w:p w:rsidR="0032290F" w:rsidRDefault="00330367" w:rsidP="001E41F2">
            <w:pPr>
              <w:ind w:firstLine="720"/>
              <w:jc w:val="both"/>
              <w:rPr>
                <w:sz w:val="24"/>
                <w:szCs w:val="24"/>
              </w:rPr>
            </w:pPr>
            <w:r>
              <w:rPr>
                <w:rFonts w:cs="Times New Roman"/>
                <w:sz w:val="24"/>
                <w:szCs w:val="24"/>
              </w:rPr>
              <w:t>Ņemot vērā likumprojekta “Administratīvo pārkāpumu procesa likums” (reģ.nr. 16/Lp12) plānoto regulējumu, naudas  sods par administratīvajiem pārkāpumiem ir izteikts naudas</w:t>
            </w:r>
            <w:r w:rsidR="005C6BD2">
              <w:rPr>
                <w:rFonts w:cs="Times New Roman"/>
                <w:sz w:val="24"/>
                <w:szCs w:val="24"/>
              </w:rPr>
              <w:t xml:space="preserve"> soda</w:t>
            </w:r>
            <w:r>
              <w:rPr>
                <w:rFonts w:cs="Times New Roman"/>
                <w:sz w:val="24"/>
                <w:szCs w:val="24"/>
              </w:rPr>
              <w:t xml:space="preserve"> vienībās (saskaņā ar likumprojektu </w:t>
            </w:r>
            <w:r w:rsidRPr="006B75BA">
              <w:rPr>
                <w:rFonts w:cs="Times New Roman"/>
                <w:sz w:val="24"/>
                <w:szCs w:val="24"/>
              </w:rPr>
              <w:t>v</w:t>
            </w:r>
            <w:r w:rsidRPr="006B75BA">
              <w:rPr>
                <w:sz w:val="24"/>
                <w:szCs w:val="24"/>
              </w:rPr>
              <w:t xml:space="preserve">ienas naudas soda vienības vērtība ir pieci </w:t>
            </w:r>
            <w:r w:rsidRPr="006B75BA">
              <w:rPr>
                <w:i/>
                <w:sz w:val="24"/>
                <w:szCs w:val="24"/>
              </w:rPr>
              <w:t>euro</w:t>
            </w:r>
            <w:r w:rsidR="001E41F2">
              <w:rPr>
                <w:sz w:val="24"/>
                <w:szCs w:val="24"/>
              </w:rPr>
              <w:t>).</w:t>
            </w:r>
          </w:p>
          <w:p w:rsidR="00201147" w:rsidRDefault="00201147" w:rsidP="002B0CB4">
            <w:pPr>
              <w:ind w:firstLine="720"/>
              <w:jc w:val="both"/>
              <w:rPr>
                <w:rFonts w:cs="Times New Roman"/>
                <w:sz w:val="24"/>
                <w:szCs w:val="24"/>
              </w:rPr>
            </w:pPr>
            <w:r>
              <w:rPr>
                <w:rFonts w:cs="Times New Roman"/>
                <w:sz w:val="24"/>
                <w:szCs w:val="24"/>
              </w:rPr>
              <w:t>L</w:t>
            </w:r>
            <w:r w:rsidR="00AC637B">
              <w:rPr>
                <w:rFonts w:cs="Times New Roman"/>
                <w:sz w:val="24"/>
                <w:szCs w:val="24"/>
              </w:rPr>
              <w:t xml:space="preserve">ai izpildītu </w:t>
            </w:r>
            <w:r w:rsidR="006702EE">
              <w:rPr>
                <w:rFonts w:cs="Times New Roman"/>
                <w:sz w:val="24"/>
                <w:szCs w:val="24"/>
              </w:rPr>
              <w:t>2016</w:t>
            </w:r>
            <w:r w:rsidR="006012CE">
              <w:rPr>
                <w:rFonts w:cs="Times New Roman"/>
                <w:sz w:val="24"/>
                <w:szCs w:val="24"/>
              </w:rPr>
              <w:t xml:space="preserve">.gada </w:t>
            </w:r>
            <w:r w:rsidR="006702EE">
              <w:rPr>
                <w:rFonts w:cs="Times New Roman"/>
                <w:sz w:val="24"/>
                <w:szCs w:val="24"/>
              </w:rPr>
              <w:t>10</w:t>
            </w:r>
            <w:r w:rsidR="006012CE">
              <w:rPr>
                <w:rFonts w:cs="Times New Roman"/>
                <w:sz w:val="24"/>
                <w:szCs w:val="24"/>
              </w:rPr>
              <w:t xml:space="preserve">.maija </w:t>
            </w:r>
            <w:r w:rsidR="00AC637B">
              <w:rPr>
                <w:rFonts w:cs="Times New Roman"/>
                <w:sz w:val="24"/>
                <w:szCs w:val="24"/>
              </w:rPr>
              <w:t>Ministru kabineta protokollēmuma “</w:t>
            </w:r>
            <w:r w:rsidR="00AC637B" w:rsidRPr="00AC637B">
              <w:rPr>
                <w:rFonts w:cs="Times New Roman"/>
                <w:sz w:val="24"/>
                <w:szCs w:val="24"/>
              </w:rPr>
              <w:t>Ministru kabineta noteikumi “Nacionālās metroloģijas institūcijas pakalpojumu maksas noteikšanas un apstiprināšanas kārtība”</w:t>
            </w:r>
            <w:r w:rsidR="006012CE">
              <w:rPr>
                <w:rFonts w:cs="Times New Roman"/>
                <w:sz w:val="24"/>
                <w:szCs w:val="24"/>
              </w:rPr>
              <w:t xml:space="preserve"> (prot. Nr.</w:t>
            </w:r>
            <w:r w:rsidR="006702EE">
              <w:rPr>
                <w:rFonts w:cs="Times New Roman"/>
                <w:sz w:val="24"/>
                <w:szCs w:val="24"/>
              </w:rPr>
              <w:t>22 7.</w:t>
            </w:r>
            <w:r w:rsidR="006012CE" w:rsidRPr="00937E6F">
              <w:rPr>
                <w:rFonts w:cs="Times New Roman"/>
                <w:sz w:val="24"/>
                <w:szCs w:val="24"/>
              </w:rPr>
              <w:t>§</w:t>
            </w:r>
            <w:r w:rsidR="006012CE">
              <w:rPr>
                <w:rFonts w:cs="Times New Roman"/>
                <w:sz w:val="24"/>
                <w:szCs w:val="24"/>
              </w:rPr>
              <w:t>)</w:t>
            </w:r>
            <w:r w:rsidR="00AC637B">
              <w:rPr>
                <w:rFonts w:cs="Times New Roman"/>
                <w:sz w:val="24"/>
                <w:szCs w:val="24"/>
              </w:rPr>
              <w:t xml:space="preserve"> 3.punktā doto uzdevumu, proti, </w:t>
            </w:r>
            <w:r w:rsidR="006012CE">
              <w:rPr>
                <w:rFonts w:cs="Times New Roman"/>
                <w:sz w:val="24"/>
                <w:szCs w:val="24"/>
              </w:rPr>
              <w:t xml:space="preserve">Ekonomikas ministrijai </w:t>
            </w:r>
            <w:r w:rsidR="00AC637B" w:rsidRPr="00AC637B">
              <w:rPr>
                <w:rFonts w:cs="Times New Roman"/>
                <w:sz w:val="24"/>
                <w:szCs w:val="24"/>
              </w:rPr>
              <w:t>sagatavot un</w:t>
            </w:r>
            <w:r w:rsidR="00355384">
              <w:rPr>
                <w:rFonts w:cs="Times New Roman"/>
                <w:sz w:val="24"/>
                <w:szCs w:val="24"/>
              </w:rPr>
              <w:t xml:space="preserve"> </w:t>
            </w:r>
            <w:r w:rsidR="00AC637B">
              <w:rPr>
                <w:rFonts w:cs="Times New Roman"/>
                <w:sz w:val="24"/>
                <w:szCs w:val="24"/>
              </w:rPr>
              <w:t>līdz 2016.gada 1.decembrim iesniegt grozījumus</w:t>
            </w:r>
            <w:r w:rsidR="00AC637B" w:rsidRPr="00AC637B">
              <w:rPr>
                <w:rFonts w:cs="Times New Roman"/>
                <w:sz w:val="24"/>
                <w:szCs w:val="24"/>
              </w:rPr>
              <w:t xml:space="preserve"> </w:t>
            </w:r>
            <w:r w:rsidR="00AC637B">
              <w:rPr>
                <w:rFonts w:cs="Times New Roman"/>
                <w:sz w:val="24"/>
                <w:szCs w:val="24"/>
              </w:rPr>
              <w:t>Likumā</w:t>
            </w:r>
            <w:r w:rsidR="00AC637B" w:rsidRPr="00AC637B">
              <w:rPr>
                <w:rFonts w:cs="Times New Roman"/>
                <w:sz w:val="24"/>
                <w:szCs w:val="24"/>
              </w:rPr>
              <w:t>, paredzot tajā deleģējumu Ministru kabinetam izdot noteikumus par Nacionālās metroloģijas institūcijas sniegto maksas pakalpojumu cenrāža apstiprināšanu</w:t>
            </w:r>
            <w:r w:rsidR="00155095">
              <w:rPr>
                <w:rFonts w:cs="Times New Roman"/>
                <w:sz w:val="24"/>
                <w:szCs w:val="24"/>
              </w:rPr>
              <w:t xml:space="preserve">, </w:t>
            </w:r>
            <w:r w:rsidR="00355384">
              <w:rPr>
                <w:rFonts w:cs="Times New Roman"/>
                <w:sz w:val="24"/>
                <w:szCs w:val="24"/>
              </w:rPr>
              <w:t xml:space="preserve">ar likumprojektu tiek papildināts Likuma 14.pants ar ceturto daļu, nosakot, ka </w:t>
            </w:r>
            <w:r w:rsidR="005C6BD2">
              <w:rPr>
                <w:rFonts w:cs="Times New Roman"/>
                <w:sz w:val="24"/>
                <w:szCs w:val="24"/>
              </w:rPr>
              <w:t>Ministru kabinets</w:t>
            </w:r>
            <w:r w:rsidR="006012CE">
              <w:rPr>
                <w:rFonts w:cs="Times New Roman"/>
                <w:sz w:val="24"/>
                <w:szCs w:val="24"/>
              </w:rPr>
              <w:t xml:space="preserve"> izdod noteikumu</w:t>
            </w:r>
            <w:r w:rsidR="005C6BD2">
              <w:rPr>
                <w:rFonts w:cs="Times New Roman"/>
                <w:sz w:val="24"/>
                <w:szCs w:val="24"/>
              </w:rPr>
              <w:t>s</w:t>
            </w:r>
            <w:r w:rsidR="006012CE">
              <w:rPr>
                <w:rFonts w:cs="Times New Roman"/>
                <w:sz w:val="24"/>
                <w:szCs w:val="24"/>
              </w:rPr>
              <w:t xml:space="preserve"> par Nacionālās metroloģijas institūcijas sniegto maksas pakalpojumu cenrāža apstiprināšanu</w:t>
            </w:r>
            <w:r w:rsidR="005E4BEF">
              <w:rPr>
                <w:rFonts w:cs="Times New Roman"/>
                <w:sz w:val="24"/>
                <w:szCs w:val="24"/>
              </w:rPr>
              <w:t>.</w:t>
            </w:r>
          </w:p>
          <w:p w:rsidR="00355384" w:rsidRPr="002B0CB4" w:rsidRDefault="005C6BD2" w:rsidP="003E3EEE">
            <w:pPr>
              <w:ind w:firstLine="720"/>
              <w:jc w:val="both"/>
              <w:rPr>
                <w:rFonts w:cs="Times New Roman"/>
                <w:sz w:val="24"/>
                <w:szCs w:val="24"/>
              </w:rPr>
            </w:pPr>
            <w:r>
              <w:rPr>
                <w:rFonts w:cs="Times New Roman"/>
                <w:sz w:val="24"/>
                <w:szCs w:val="24"/>
              </w:rPr>
              <w:t>Ņemot vērā, ka mērīšanas līdzekļu tirgus uzraudzības pasākumi notiek arī uz valsts robežas, pirms mērīšanas līdzekļi tiek laisti Latvijas tirgū no trešajām valstīm, ar l</w:t>
            </w:r>
            <w:r w:rsidR="00201147">
              <w:rPr>
                <w:rFonts w:cs="Times New Roman"/>
                <w:sz w:val="24"/>
                <w:szCs w:val="24"/>
              </w:rPr>
              <w:t>ikumprojek</w:t>
            </w:r>
            <w:r w:rsidR="00AB54BA">
              <w:rPr>
                <w:rFonts w:cs="Times New Roman"/>
                <w:sz w:val="24"/>
                <w:szCs w:val="24"/>
              </w:rPr>
              <w:t>tu</w:t>
            </w:r>
            <w:r w:rsidR="00201147">
              <w:rPr>
                <w:rFonts w:cs="Times New Roman"/>
                <w:sz w:val="24"/>
                <w:szCs w:val="24"/>
              </w:rPr>
              <w:t xml:space="preserve"> tiek noteikts, ka PATAC</w:t>
            </w:r>
            <w:r w:rsidR="00AB54BA">
              <w:rPr>
                <w:rFonts w:cs="Times New Roman"/>
                <w:sz w:val="24"/>
                <w:szCs w:val="24"/>
              </w:rPr>
              <w:t xml:space="preserve"> un muitas iestādes, veicot tirgus uzraudzības pasākumus saskaņā ar</w:t>
            </w:r>
            <w:r w:rsidR="00AB54BA">
              <w:t xml:space="preserve"> </w:t>
            </w:r>
            <w:r w:rsidR="00AB54BA" w:rsidRPr="00AB54BA">
              <w:rPr>
                <w:rFonts w:cs="Times New Roman"/>
                <w:sz w:val="24"/>
                <w:szCs w:val="24"/>
              </w:rPr>
              <w:t>Regula</w:t>
            </w:r>
            <w:r w:rsidR="00AB54BA">
              <w:rPr>
                <w:rFonts w:cs="Times New Roman"/>
                <w:sz w:val="24"/>
                <w:szCs w:val="24"/>
              </w:rPr>
              <w:t>s</w:t>
            </w:r>
            <w:r w:rsidR="00AB54BA" w:rsidRPr="00AB54BA">
              <w:rPr>
                <w:rFonts w:cs="Times New Roman"/>
                <w:sz w:val="24"/>
                <w:szCs w:val="24"/>
              </w:rPr>
              <w:t xml:space="preserve"> Nr.765/2008</w:t>
            </w:r>
            <w:r w:rsidR="00AB54BA">
              <w:rPr>
                <w:rFonts w:cs="Times New Roman"/>
                <w:sz w:val="24"/>
                <w:szCs w:val="24"/>
              </w:rPr>
              <w:t xml:space="preserve"> 27.pantu, </w:t>
            </w:r>
            <w:r w:rsidR="003E3EEE">
              <w:rPr>
                <w:rFonts w:cs="Times New Roman"/>
                <w:sz w:val="24"/>
                <w:szCs w:val="24"/>
              </w:rPr>
              <w:t xml:space="preserve">ir </w:t>
            </w:r>
            <w:r w:rsidR="00AB54BA">
              <w:rPr>
                <w:rFonts w:cs="Times New Roman"/>
                <w:sz w:val="24"/>
                <w:szCs w:val="24"/>
              </w:rPr>
              <w:t>tiesīg</w:t>
            </w:r>
            <w:r w:rsidR="003E3EEE">
              <w:rPr>
                <w:rFonts w:cs="Times New Roman"/>
                <w:sz w:val="24"/>
                <w:szCs w:val="24"/>
              </w:rPr>
              <w:t>a</w:t>
            </w:r>
            <w:r w:rsidR="00AB54BA">
              <w:rPr>
                <w:rFonts w:cs="Times New Roman"/>
                <w:sz w:val="24"/>
                <w:szCs w:val="24"/>
              </w:rPr>
              <w:t xml:space="preserve">s </w:t>
            </w:r>
            <w:r w:rsidR="00AB54BA" w:rsidRPr="00AB54BA">
              <w:rPr>
                <w:rFonts w:cs="Times New Roman"/>
                <w:sz w:val="24"/>
                <w:szCs w:val="24"/>
              </w:rPr>
              <w:t xml:space="preserve">pieprasīt un bez maksas izņemt mērīšanas līdzekļu paraugus un organizēt </w:t>
            </w:r>
            <w:r w:rsidR="003E3EEE">
              <w:rPr>
                <w:rFonts w:cs="Times New Roman"/>
                <w:sz w:val="24"/>
                <w:szCs w:val="24"/>
              </w:rPr>
              <w:t>to</w:t>
            </w:r>
            <w:r w:rsidR="00AB54BA" w:rsidRPr="00AB54BA">
              <w:rPr>
                <w:rFonts w:cs="Times New Roman"/>
                <w:sz w:val="24"/>
                <w:szCs w:val="24"/>
              </w:rPr>
              <w:t xml:space="preserve"> laboratorisku vai cita veida ekspertīzi</w:t>
            </w:r>
            <w:r>
              <w:rPr>
                <w:rFonts w:cs="Times New Roman"/>
                <w:sz w:val="24"/>
                <w:szCs w:val="24"/>
              </w:rPr>
              <w:t xml:space="preserve">. </w:t>
            </w:r>
            <w:r w:rsidR="00B57E97">
              <w:rPr>
                <w:rFonts w:cs="Times New Roman"/>
                <w:sz w:val="24"/>
                <w:szCs w:val="24"/>
              </w:rPr>
              <w:t xml:space="preserve"> </w:t>
            </w:r>
            <w:r w:rsidR="005F196F">
              <w:rPr>
                <w:rFonts w:cs="Times New Roman"/>
                <w:sz w:val="24"/>
                <w:szCs w:val="24"/>
              </w:rPr>
              <w:t xml:space="preserve">Vienlaikus </w:t>
            </w:r>
            <w:r w:rsidR="00B57E97">
              <w:rPr>
                <w:rFonts w:cs="Times New Roman"/>
                <w:sz w:val="24"/>
                <w:szCs w:val="24"/>
              </w:rPr>
              <w:t>tiek noteikta</w:t>
            </w:r>
            <w:r w:rsidR="001239D2">
              <w:rPr>
                <w:rFonts w:cs="Times New Roman"/>
                <w:sz w:val="24"/>
                <w:szCs w:val="24"/>
              </w:rPr>
              <w:t xml:space="preserve"> tirgus uzraudzības ietvaros </w:t>
            </w:r>
            <w:r w:rsidR="00B57E97">
              <w:rPr>
                <w:rFonts w:cs="Times New Roman"/>
                <w:sz w:val="24"/>
                <w:szCs w:val="24"/>
              </w:rPr>
              <w:t xml:space="preserve">veikto ekspertīžu izdevumu atlīdzināšanas kārtība.  </w:t>
            </w:r>
          </w:p>
        </w:tc>
      </w:tr>
      <w:tr w:rsidR="00CC297D" w:rsidRPr="00937E6F" w:rsidTr="004A7DA4">
        <w:trPr>
          <w:gridAfter w:val="1"/>
          <w:wAfter w:w="5" w:type="dxa"/>
          <w:trHeight w:val="372"/>
          <w:tblCellSpacing w:w="15" w:type="dxa"/>
        </w:trPr>
        <w:tc>
          <w:tcPr>
            <w:tcW w:w="514" w:type="dxa"/>
            <w:gridSpan w:val="2"/>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lastRenderedPageBreak/>
              <w:t>3.</w:t>
            </w:r>
          </w:p>
        </w:tc>
        <w:tc>
          <w:tcPr>
            <w:tcW w:w="1344" w:type="dxa"/>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Projekta izstrādē iesaistītās institūcijas</w:t>
            </w:r>
          </w:p>
        </w:tc>
        <w:tc>
          <w:tcPr>
            <w:tcW w:w="7356" w:type="dxa"/>
            <w:gridSpan w:val="2"/>
            <w:tcBorders>
              <w:top w:val="outset" w:sz="6" w:space="0" w:color="auto"/>
              <w:left w:val="outset" w:sz="6" w:space="0" w:color="auto"/>
              <w:bottom w:val="outset" w:sz="6" w:space="0" w:color="auto"/>
              <w:right w:val="outset" w:sz="6" w:space="0" w:color="auto"/>
            </w:tcBorders>
            <w:hideMark/>
          </w:tcPr>
          <w:p w:rsidR="00CC297D" w:rsidRPr="00937E6F" w:rsidRDefault="00023A9E" w:rsidP="002B6044">
            <w:pPr>
              <w:widowControl w:val="0"/>
              <w:suppressAutoHyphens/>
              <w:autoSpaceDE w:val="0"/>
              <w:autoSpaceDN w:val="0"/>
              <w:adjustRightInd w:val="0"/>
              <w:jc w:val="both"/>
              <w:rPr>
                <w:rFonts w:eastAsia="Calibri" w:cs="Times New Roman"/>
                <w:sz w:val="24"/>
                <w:szCs w:val="24"/>
              </w:rPr>
            </w:pPr>
            <w:r w:rsidRPr="00937E6F">
              <w:rPr>
                <w:rFonts w:cs="Times New Roman"/>
                <w:bCs/>
                <w:sz w:val="24"/>
                <w:szCs w:val="24"/>
                <w:shd w:val="clear" w:color="auto" w:fill="FFFFFF"/>
              </w:rPr>
              <w:t>Likumprojekts ir izstrādāts sadarbībā ar Patērētā</w:t>
            </w:r>
            <w:r>
              <w:rPr>
                <w:rFonts w:cs="Times New Roman"/>
                <w:bCs/>
                <w:sz w:val="24"/>
                <w:szCs w:val="24"/>
                <w:shd w:val="clear" w:color="auto" w:fill="FFFFFF"/>
              </w:rPr>
              <w:t>ju tiesību aizsardzības centru</w:t>
            </w:r>
            <w:r w:rsidR="001E41F2">
              <w:rPr>
                <w:rFonts w:cs="Times New Roman"/>
                <w:bCs/>
                <w:sz w:val="24"/>
                <w:szCs w:val="24"/>
                <w:shd w:val="clear" w:color="auto" w:fill="FFFFFF"/>
              </w:rPr>
              <w:t>.</w:t>
            </w:r>
            <w:r w:rsidR="004A7DA4">
              <w:rPr>
                <w:rFonts w:cs="Times New Roman"/>
                <w:bCs/>
                <w:sz w:val="24"/>
                <w:szCs w:val="24"/>
                <w:shd w:val="clear" w:color="auto" w:fill="FFFFFF"/>
              </w:rPr>
              <w:t xml:space="preserve"> N</w:t>
            </w:r>
            <w:r>
              <w:rPr>
                <w:rFonts w:cs="Times New Roman"/>
                <w:bCs/>
                <w:sz w:val="24"/>
                <w:szCs w:val="24"/>
                <w:shd w:val="clear" w:color="auto" w:fill="FFFFFF"/>
              </w:rPr>
              <w:t xml:space="preserve">osūtīts saskaņošanai </w:t>
            </w:r>
            <w:r w:rsidR="00EB100B">
              <w:rPr>
                <w:rFonts w:cs="Times New Roman"/>
                <w:bCs/>
                <w:sz w:val="24"/>
                <w:szCs w:val="24"/>
                <w:shd w:val="clear" w:color="auto" w:fill="FFFFFF"/>
              </w:rPr>
              <w:t>Latvijas Darba devēju konfederācijai, Latvijas Tirdzniecības un rūpniecības kamerai</w:t>
            </w:r>
            <w:r>
              <w:rPr>
                <w:rFonts w:cs="Times New Roman"/>
                <w:bCs/>
                <w:sz w:val="24"/>
                <w:szCs w:val="24"/>
                <w:shd w:val="clear" w:color="auto" w:fill="FFFFFF"/>
              </w:rPr>
              <w:t xml:space="preserve">. </w:t>
            </w:r>
            <w:r>
              <w:rPr>
                <w:rFonts w:eastAsia="Calibri" w:cs="Times New Roman"/>
                <w:sz w:val="24"/>
                <w:szCs w:val="24"/>
              </w:rPr>
              <w:t xml:space="preserve">Saskaņā ar </w:t>
            </w:r>
            <w:r w:rsidR="00963B7F" w:rsidRPr="00937E6F">
              <w:rPr>
                <w:rFonts w:cs="Times New Roman"/>
                <w:sz w:val="24"/>
                <w:szCs w:val="24"/>
              </w:rPr>
              <w:t>Ministru kabineta 2014.gada 22.aprīļa protokol</w:t>
            </w:r>
            <w:r>
              <w:rPr>
                <w:rFonts w:cs="Times New Roman"/>
                <w:sz w:val="24"/>
                <w:szCs w:val="24"/>
              </w:rPr>
              <w:t xml:space="preserve">lēmuma </w:t>
            </w:r>
            <w:r w:rsidR="00963B7F" w:rsidRPr="00937E6F">
              <w:rPr>
                <w:rFonts w:cs="Times New Roman"/>
                <w:sz w:val="24"/>
                <w:szCs w:val="24"/>
              </w:rPr>
              <w:t>“</w:t>
            </w:r>
            <w:r w:rsidR="00963B7F" w:rsidRPr="00937E6F">
              <w:rPr>
                <w:rFonts w:cs="Times New Roman"/>
                <w:bCs/>
                <w:sz w:val="24"/>
                <w:szCs w:val="24"/>
                <w:shd w:val="clear" w:color="auto" w:fill="FFFFFF"/>
              </w:rPr>
              <w:t xml:space="preserve">Informatīvais ziņojums “Nozaru administratīvo pārkāpumu kodifikācijas ieviešanas sistēma”” </w:t>
            </w:r>
            <w:r>
              <w:rPr>
                <w:rFonts w:cs="Times New Roman"/>
                <w:bCs/>
                <w:sz w:val="24"/>
                <w:szCs w:val="24"/>
                <w:shd w:val="clear" w:color="auto" w:fill="FFFFFF"/>
              </w:rPr>
              <w:t>(</w:t>
            </w:r>
            <w:r w:rsidRPr="00937E6F">
              <w:rPr>
                <w:rFonts w:cs="Times New Roman"/>
                <w:bCs/>
                <w:sz w:val="24"/>
                <w:szCs w:val="24"/>
                <w:shd w:val="clear" w:color="auto" w:fill="FFFFFF"/>
              </w:rPr>
              <w:t>TA-775</w:t>
            </w:r>
            <w:r>
              <w:rPr>
                <w:rFonts w:cs="Times New Roman"/>
                <w:bCs/>
                <w:sz w:val="24"/>
                <w:szCs w:val="24"/>
                <w:shd w:val="clear" w:color="auto" w:fill="FFFFFF"/>
              </w:rPr>
              <w:t>)</w:t>
            </w:r>
            <w:r w:rsidRPr="00937E6F">
              <w:rPr>
                <w:rFonts w:cs="Times New Roman"/>
                <w:bCs/>
                <w:sz w:val="24"/>
                <w:szCs w:val="24"/>
                <w:shd w:val="clear" w:color="auto" w:fill="FFFFFF"/>
              </w:rPr>
              <w:t xml:space="preserve"> </w:t>
            </w:r>
            <w:r>
              <w:rPr>
                <w:rFonts w:cs="Times New Roman"/>
                <w:sz w:val="24"/>
                <w:szCs w:val="24"/>
              </w:rPr>
              <w:t>(prot. n</w:t>
            </w:r>
            <w:r w:rsidRPr="00937E6F">
              <w:rPr>
                <w:rFonts w:cs="Times New Roman"/>
                <w:sz w:val="24"/>
                <w:szCs w:val="24"/>
              </w:rPr>
              <w:t>r.24 26.§</w:t>
            </w:r>
            <w:r>
              <w:rPr>
                <w:rFonts w:cs="Times New Roman"/>
                <w:sz w:val="24"/>
                <w:szCs w:val="24"/>
              </w:rPr>
              <w:t>)</w:t>
            </w:r>
            <w:r w:rsidRPr="00937E6F">
              <w:rPr>
                <w:rFonts w:cs="Times New Roman"/>
                <w:sz w:val="24"/>
                <w:szCs w:val="24"/>
              </w:rPr>
              <w:t xml:space="preserve"> </w:t>
            </w:r>
            <w:r w:rsidR="00963B7F" w:rsidRPr="00937E6F">
              <w:rPr>
                <w:rFonts w:cs="Times New Roman"/>
                <w:bCs/>
                <w:sz w:val="24"/>
                <w:szCs w:val="24"/>
                <w:shd w:val="clear" w:color="auto" w:fill="FFFFFF"/>
              </w:rPr>
              <w:t>3.punkt</w:t>
            </w:r>
            <w:r>
              <w:rPr>
                <w:rFonts w:cs="Times New Roman"/>
                <w:bCs/>
                <w:sz w:val="24"/>
                <w:szCs w:val="24"/>
                <w:shd w:val="clear" w:color="auto" w:fill="FFFFFF"/>
              </w:rPr>
              <w:t>u</w:t>
            </w:r>
            <w:r w:rsidR="00963B7F" w:rsidRPr="00937E6F">
              <w:rPr>
                <w:rFonts w:cs="Times New Roman"/>
                <w:bCs/>
                <w:sz w:val="24"/>
                <w:szCs w:val="24"/>
                <w:shd w:val="clear" w:color="auto" w:fill="FFFFFF"/>
              </w:rPr>
              <w:t xml:space="preserve">, </w:t>
            </w:r>
            <w:r>
              <w:rPr>
                <w:rFonts w:cs="Times New Roman"/>
                <w:bCs/>
                <w:sz w:val="24"/>
                <w:szCs w:val="24"/>
                <w:shd w:val="clear" w:color="auto" w:fill="FFFFFF"/>
              </w:rPr>
              <w:t>l</w:t>
            </w:r>
            <w:r w:rsidR="00963B7F" w:rsidRPr="00937E6F">
              <w:rPr>
                <w:rFonts w:cs="Times New Roman"/>
                <w:bCs/>
                <w:sz w:val="24"/>
                <w:szCs w:val="24"/>
                <w:shd w:val="clear" w:color="auto" w:fill="FFFFFF"/>
              </w:rPr>
              <w:t xml:space="preserve">ikumprojekts </w:t>
            </w:r>
            <w:r>
              <w:rPr>
                <w:rFonts w:cs="Times New Roman"/>
                <w:bCs/>
                <w:sz w:val="24"/>
                <w:szCs w:val="24"/>
                <w:shd w:val="clear" w:color="auto" w:fill="FFFFFF"/>
              </w:rPr>
              <w:t>nosūtīts izskatīšanai</w:t>
            </w:r>
            <w:r w:rsidR="00963B7F" w:rsidRPr="00937E6F">
              <w:rPr>
                <w:rFonts w:cs="Times New Roman"/>
                <w:bCs/>
                <w:sz w:val="24"/>
                <w:szCs w:val="24"/>
                <w:shd w:val="clear" w:color="auto" w:fill="FFFFFF"/>
              </w:rPr>
              <w:t xml:space="preserve"> Tieslietu ministrijas Latvijas Administratīvo pārkāpumu kodeksa pastāvīgajā darba grupā. </w:t>
            </w:r>
          </w:p>
        </w:tc>
      </w:tr>
      <w:tr w:rsidR="00CC297D" w:rsidRPr="00937E6F" w:rsidTr="004A7DA4">
        <w:trPr>
          <w:gridAfter w:val="1"/>
          <w:wAfter w:w="5" w:type="dxa"/>
          <w:tblCellSpacing w:w="15" w:type="dxa"/>
        </w:trPr>
        <w:tc>
          <w:tcPr>
            <w:tcW w:w="514" w:type="dxa"/>
            <w:gridSpan w:val="2"/>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4.</w:t>
            </w:r>
          </w:p>
        </w:tc>
        <w:tc>
          <w:tcPr>
            <w:tcW w:w="1344" w:type="dxa"/>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7356" w:type="dxa"/>
            <w:gridSpan w:val="2"/>
            <w:tcBorders>
              <w:top w:val="outset" w:sz="6" w:space="0" w:color="auto"/>
              <w:left w:val="outset" w:sz="6" w:space="0" w:color="auto"/>
              <w:bottom w:val="outset" w:sz="6" w:space="0" w:color="auto"/>
              <w:right w:val="outset" w:sz="6" w:space="0" w:color="auto"/>
            </w:tcBorders>
            <w:hideMark/>
          </w:tcPr>
          <w:p w:rsidR="00CC297D" w:rsidRPr="00937E6F" w:rsidRDefault="002B6044" w:rsidP="00CC297D">
            <w:pPr>
              <w:spacing w:before="100" w:beforeAutospacing="1" w:after="100" w:afterAutospacing="1"/>
              <w:rPr>
                <w:rFonts w:eastAsia="Times New Roman" w:cs="Times New Roman"/>
                <w:sz w:val="24"/>
                <w:szCs w:val="24"/>
                <w:lang w:eastAsia="lv-LV"/>
              </w:rPr>
            </w:pPr>
            <w:r w:rsidRPr="002B6044">
              <w:rPr>
                <w:rFonts w:eastAsia="Times New Roman" w:cs="Times New Roman"/>
                <w:sz w:val="24"/>
                <w:szCs w:val="24"/>
                <w:lang w:eastAsia="lv-LV"/>
              </w:rPr>
              <w:t xml:space="preserve">Likumprojekts saskaņā ar Ministru kabineta 2014. gada 22. aprīļa sēdes protokola Nr. 24 26. § "Informatīvais ziņojums "Nozaru administratīvo </w:t>
            </w:r>
            <w:r w:rsidRPr="002B6044">
              <w:rPr>
                <w:rFonts w:eastAsia="Times New Roman" w:cs="Times New Roman"/>
                <w:sz w:val="24"/>
                <w:szCs w:val="24"/>
                <w:lang w:eastAsia="lv-LV"/>
              </w:rPr>
              <w:lastRenderedPageBreak/>
              <w:t>pārkāpumu kodifikācijas ieviešanas sistēma"" 2.2. apakšpunktā noteikto tika izskatīts un atbalstīts Tieslietu ministrijas izveidotajā Latvijas Administratīvo pārkāpumu kodeksa pastāvīgās darba grupas 2016. gada 30. jūnija sēdē</w:t>
            </w:r>
          </w:p>
        </w:tc>
      </w:tr>
      <w:tr w:rsidR="00CC297D" w:rsidRPr="00937E6F" w:rsidTr="004A7DA4">
        <w:trPr>
          <w:trHeight w:val="444"/>
          <w:tblCellSpacing w:w="15" w:type="dxa"/>
        </w:trPr>
        <w:tc>
          <w:tcPr>
            <w:tcW w:w="9291" w:type="dxa"/>
            <w:gridSpan w:val="6"/>
            <w:tcBorders>
              <w:top w:val="outset" w:sz="6" w:space="0" w:color="auto"/>
              <w:left w:val="outset" w:sz="6" w:space="0" w:color="auto"/>
              <w:bottom w:val="outset" w:sz="6" w:space="0" w:color="auto"/>
              <w:right w:val="outset" w:sz="6" w:space="0" w:color="auto"/>
            </w:tcBorders>
            <w:vAlign w:val="center"/>
            <w:hideMark/>
          </w:tcPr>
          <w:p w:rsidR="00CC297D" w:rsidRPr="00937E6F" w:rsidRDefault="00CC297D" w:rsidP="00CC297D">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sz w:val="24"/>
                <w:szCs w:val="24"/>
                <w:lang w:eastAsia="lv-LV"/>
              </w:rPr>
              <w:lastRenderedPageBreak/>
              <w:t> </w:t>
            </w:r>
            <w:r w:rsidRPr="00937E6F">
              <w:rPr>
                <w:rFonts w:eastAsia="Times New Roman" w:cs="Times New Roman"/>
                <w:b/>
                <w:bCs/>
                <w:sz w:val="24"/>
                <w:szCs w:val="24"/>
                <w:lang w:eastAsia="lv-LV"/>
              </w:rPr>
              <w:t>II. Tiesību akta projekta ietekme uz sabiedrību, tautsaimniecības attīstību un administratīvo slogu</w:t>
            </w:r>
          </w:p>
        </w:tc>
      </w:tr>
      <w:tr w:rsidR="00CC297D" w:rsidRPr="00937E6F" w:rsidTr="00B50D65">
        <w:trPr>
          <w:trHeight w:val="1029"/>
          <w:tblCellSpacing w:w="15" w:type="dxa"/>
        </w:trPr>
        <w:tc>
          <w:tcPr>
            <w:tcW w:w="446" w:type="dxa"/>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1.</w:t>
            </w:r>
          </w:p>
        </w:tc>
        <w:tc>
          <w:tcPr>
            <w:tcW w:w="2755" w:type="dxa"/>
            <w:gridSpan w:val="3"/>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Sabiedrības mērķgrupas, kuras tiesiskais regulējums ietekmē vai varētu ietekmēt</w:t>
            </w:r>
          </w:p>
        </w:tc>
        <w:tc>
          <w:tcPr>
            <w:tcW w:w="6030" w:type="dxa"/>
            <w:gridSpan w:val="2"/>
            <w:tcBorders>
              <w:top w:val="outset" w:sz="6" w:space="0" w:color="auto"/>
              <w:left w:val="outset" w:sz="6" w:space="0" w:color="auto"/>
              <w:bottom w:val="outset" w:sz="6" w:space="0" w:color="auto"/>
              <w:right w:val="outset" w:sz="6" w:space="0" w:color="auto"/>
            </w:tcBorders>
            <w:hideMark/>
          </w:tcPr>
          <w:p w:rsidR="00CC297D" w:rsidRPr="00937E6F" w:rsidRDefault="001E41F2" w:rsidP="00440FCD">
            <w:pPr>
              <w:jc w:val="both"/>
              <w:rPr>
                <w:rFonts w:eastAsia="Times New Roman" w:cs="Times New Roman"/>
                <w:sz w:val="24"/>
                <w:szCs w:val="24"/>
                <w:lang w:eastAsia="lv-LV"/>
              </w:rPr>
            </w:pPr>
            <w:r>
              <w:rPr>
                <w:noProof/>
                <w:sz w:val="24"/>
                <w:szCs w:val="24"/>
              </w:rPr>
              <w:t>Mērīšanas līdzekļu</w:t>
            </w:r>
            <w:r w:rsidR="003E3EEE">
              <w:t xml:space="preserve"> </w:t>
            </w:r>
            <w:r w:rsidR="003E3EEE" w:rsidRPr="003E3EEE">
              <w:rPr>
                <w:noProof/>
                <w:sz w:val="24"/>
                <w:szCs w:val="24"/>
              </w:rPr>
              <w:t>ražotāji, importētāji, izplatītāji</w:t>
            </w:r>
            <w:r w:rsidR="003E3EEE">
              <w:rPr>
                <w:noProof/>
                <w:sz w:val="24"/>
                <w:szCs w:val="24"/>
              </w:rPr>
              <w:t>,</w:t>
            </w:r>
            <w:r w:rsidR="00E3012E" w:rsidRPr="00E3012E">
              <w:rPr>
                <w:noProof/>
                <w:sz w:val="24"/>
                <w:szCs w:val="24"/>
              </w:rPr>
              <w:t xml:space="preserve"> </w:t>
            </w:r>
            <w:r w:rsidR="003B3AE7">
              <w:rPr>
                <w:noProof/>
                <w:sz w:val="24"/>
                <w:szCs w:val="24"/>
              </w:rPr>
              <w:t>lietotāji un uzstādītāji</w:t>
            </w:r>
            <w:r w:rsidR="00440FCD">
              <w:rPr>
                <w:noProof/>
                <w:sz w:val="24"/>
                <w:szCs w:val="24"/>
              </w:rPr>
              <w:t>, kā arī fasēto preču ražotāji</w:t>
            </w:r>
            <w:r w:rsidR="00C0431C">
              <w:rPr>
                <w:noProof/>
                <w:sz w:val="24"/>
                <w:szCs w:val="24"/>
              </w:rPr>
              <w:t>, importētāji</w:t>
            </w:r>
            <w:r w:rsidR="00440FCD">
              <w:rPr>
                <w:noProof/>
                <w:sz w:val="24"/>
                <w:szCs w:val="24"/>
              </w:rPr>
              <w:t xml:space="preserve"> un izplatītāji</w:t>
            </w:r>
            <w:r w:rsidR="00E3012E">
              <w:rPr>
                <w:noProof/>
                <w:sz w:val="24"/>
                <w:szCs w:val="24"/>
              </w:rPr>
              <w:t xml:space="preserve">. </w:t>
            </w:r>
          </w:p>
        </w:tc>
      </w:tr>
      <w:tr w:rsidR="00CC297D" w:rsidRPr="00937E6F" w:rsidTr="004A7DA4">
        <w:trPr>
          <w:trHeight w:val="408"/>
          <w:tblCellSpacing w:w="15" w:type="dxa"/>
        </w:trPr>
        <w:tc>
          <w:tcPr>
            <w:tcW w:w="446" w:type="dxa"/>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2.</w:t>
            </w:r>
          </w:p>
        </w:tc>
        <w:tc>
          <w:tcPr>
            <w:tcW w:w="2755" w:type="dxa"/>
            <w:gridSpan w:val="3"/>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Tiesiskā regulējuma ietekme uz tautsaimniecību un administratīvo slogu</w:t>
            </w:r>
          </w:p>
        </w:tc>
        <w:tc>
          <w:tcPr>
            <w:tcW w:w="6030" w:type="dxa"/>
            <w:gridSpan w:val="2"/>
            <w:tcBorders>
              <w:top w:val="outset" w:sz="6" w:space="0" w:color="auto"/>
              <w:left w:val="outset" w:sz="6" w:space="0" w:color="auto"/>
              <w:bottom w:val="outset" w:sz="6" w:space="0" w:color="auto"/>
              <w:right w:val="outset" w:sz="6" w:space="0" w:color="auto"/>
            </w:tcBorders>
            <w:hideMark/>
          </w:tcPr>
          <w:p w:rsidR="00FD5C2D" w:rsidRDefault="007E30A4" w:rsidP="001239C3">
            <w:pPr>
              <w:jc w:val="both"/>
              <w:rPr>
                <w:rFonts w:eastAsia="Times New Roman" w:cs="Times New Roman"/>
                <w:sz w:val="24"/>
                <w:szCs w:val="24"/>
                <w:lang w:eastAsia="lv-LV"/>
              </w:rPr>
            </w:pPr>
            <w:r>
              <w:rPr>
                <w:rFonts w:eastAsia="Times New Roman" w:cs="Times New Roman"/>
                <w:sz w:val="24"/>
                <w:szCs w:val="24"/>
                <w:lang w:eastAsia="lv-LV"/>
              </w:rPr>
              <w:t xml:space="preserve">Likumprojekts nerada papildu administratīvo slogu. </w:t>
            </w:r>
          </w:p>
          <w:p w:rsidR="00CC297D" w:rsidRPr="00937E6F" w:rsidRDefault="00CC297D" w:rsidP="003D2CE1">
            <w:pPr>
              <w:jc w:val="both"/>
              <w:rPr>
                <w:rFonts w:eastAsia="Times New Roman" w:cs="Times New Roman"/>
                <w:sz w:val="24"/>
                <w:szCs w:val="24"/>
                <w:lang w:eastAsia="lv-LV"/>
              </w:rPr>
            </w:pPr>
          </w:p>
        </w:tc>
      </w:tr>
      <w:tr w:rsidR="00CC297D" w:rsidRPr="00937E6F" w:rsidTr="004A7DA4">
        <w:trPr>
          <w:trHeight w:val="408"/>
          <w:tblCellSpacing w:w="15" w:type="dxa"/>
        </w:trPr>
        <w:tc>
          <w:tcPr>
            <w:tcW w:w="446" w:type="dxa"/>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3.</w:t>
            </w:r>
          </w:p>
        </w:tc>
        <w:tc>
          <w:tcPr>
            <w:tcW w:w="2755" w:type="dxa"/>
            <w:gridSpan w:val="3"/>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Administratīvo izmaksu monetārs novērtējums</w:t>
            </w:r>
          </w:p>
        </w:tc>
        <w:tc>
          <w:tcPr>
            <w:tcW w:w="6030" w:type="dxa"/>
            <w:gridSpan w:val="2"/>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Projekts šo jomu neskar</w:t>
            </w:r>
          </w:p>
        </w:tc>
      </w:tr>
      <w:tr w:rsidR="00CC297D" w:rsidRPr="00937E6F" w:rsidTr="004A7DA4">
        <w:trPr>
          <w:trHeight w:val="276"/>
          <w:tblCellSpacing w:w="15" w:type="dxa"/>
        </w:trPr>
        <w:tc>
          <w:tcPr>
            <w:tcW w:w="446" w:type="dxa"/>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4.</w:t>
            </w:r>
          </w:p>
        </w:tc>
        <w:tc>
          <w:tcPr>
            <w:tcW w:w="2755" w:type="dxa"/>
            <w:gridSpan w:val="3"/>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6030" w:type="dxa"/>
            <w:gridSpan w:val="2"/>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p>
        </w:tc>
      </w:tr>
      <w:tr w:rsidR="008945DB" w:rsidRPr="00937E6F" w:rsidTr="004A7DA4">
        <w:tblPrEx>
          <w:tblCellSpacing w:w="0" w:type="nil"/>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tblCellMar>
            <w:top w:w="30" w:type="dxa"/>
            <w:left w:w="30" w:type="dxa"/>
            <w:bottom w:w="30" w:type="dxa"/>
            <w:right w:w="30" w:type="dxa"/>
          </w:tblCellMar>
        </w:tblPrEx>
        <w:trPr>
          <w:trHeight w:val="360"/>
        </w:trPr>
        <w:tc>
          <w:tcPr>
            <w:tcW w:w="9291" w:type="dxa"/>
            <w:gridSpan w:val="6"/>
            <w:vAlign w:val="center"/>
            <w:hideMark/>
          </w:tcPr>
          <w:p w:rsidR="008945DB" w:rsidRPr="00937E6F" w:rsidRDefault="00CC297D" w:rsidP="00B63A03">
            <w:pPr>
              <w:ind w:firstLine="300"/>
              <w:jc w:val="center"/>
              <w:rPr>
                <w:rFonts w:eastAsia="Times New Roman" w:cs="Times New Roman"/>
                <w:b/>
                <w:bCs/>
                <w:sz w:val="24"/>
                <w:szCs w:val="24"/>
                <w:lang w:eastAsia="lv-LV"/>
              </w:rPr>
            </w:pPr>
            <w:r w:rsidRPr="00937E6F">
              <w:rPr>
                <w:rFonts w:eastAsia="Times New Roman" w:cs="Times New Roman"/>
                <w:sz w:val="24"/>
                <w:szCs w:val="24"/>
                <w:lang w:eastAsia="lv-LV"/>
              </w:rPr>
              <w:t> </w:t>
            </w:r>
            <w:r w:rsidR="008945DB" w:rsidRPr="00937E6F">
              <w:rPr>
                <w:rFonts w:eastAsia="Times New Roman" w:cs="Times New Roman"/>
                <w:b/>
                <w:bCs/>
                <w:sz w:val="24"/>
                <w:szCs w:val="24"/>
                <w:lang w:eastAsia="lv-LV"/>
              </w:rPr>
              <w:t>III. Tiesību akta projekta ietekme uz valsts budžetu un pašvaldību budžetiem</w:t>
            </w:r>
          </w:p>
        </w:tc>
      </w:tr>
      <w:tr w:rsidR="008945DB" w:rsidRPr="00937E6F" w:rsidTr="004A7DA4">
        <w:tblPrEx>
          <w:tblCellSpacing w:w="0" w:type="nil"/>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tblCellMar>
            <w:top w:w="30" w:type="dxa"/>
            <w:left w:w="30" w:type="dxa"/>
            <w:bottom w:w="30" w:type="dxa"/>
            <w:right w:w="30" w:type="dxa"/>
          </w:tblCellMar>
        </w:tblPrEx>
        <w:trPr>
          <w:trHeight w:val="360"/>
        </w:trPr>
        <w:tc>
          <w:tcPr>
            <w:tcW w:w="9291" w:type="dxa"/>
            <w:gridSpan w:val="6"/>
            <w:vAlign w:val="center"/>
          </w:tcPr>
          <w:p w:rsidR="008945DB" w:rsidRPr="00937E6F" w:rsidRDefault="008945DB" w:rsidP="00B63A03">
            <w:pPr>
              <w:jc w:val="center"/>
              <w:rPr>
                <w:rFonts w:eastAsia="Times New Roman" w:cs="Times New Roman"/>
                <w:b/>
                <w:bCs/>
                <w:sz w:val="24"/>
                <w:szCs w:val="24"/>
                <w:lang w:eastAsia="lv-LV"/>
              </w:rPr>
            </w:pPr>
            <w:r w:rsidRPr="00937E6F">
              <w:rPr>
                <w:rFonts w:cs="Times New Roman"/>
                <w:sz w:val="24"/>
                <w:szCs w:val="24"/>
                <w:lang w:eastAsia="lv-LV"/>
              </w:rPr>
              <w:t>Projekts šo jomu neskar.</w:t>
            </w:r>
          </w:p>
        </w:tc>
      </w:tr>
      <w:tr w:rsidR="00792A0B" w:rsidRPr="00937E6F" w:rsidTr="004A7DA4">
        <w:tblPrEx>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50"/>
        </w:trPr>
        <w:tc>
          <w:tcPr>
            <w:tcW w:w="9291" w:type="dxa"/>
            <w:gridSpan w:val="6"/>
            <w:tcBorders>
              <w:top w:val="outset" w:sz="6" w:space="0" w:color="414142"/>
              <w:left w:val="outset" w:sz="6" w:space="0" w:color="414142"/>
              <w:bottom w:val="outset" w:sz="6" w:space="0" w:color="414142"/>
              <w:right w:val="outset" w:sz="6" w:space="0" w:color="414142"/>
            </w:tcBorders>
            <w:vAlign w:val="center"/>
            <w:hideMark/>
          </w:tcPr>
          <w:p w:rsidR="00792A0B" w:rsidRPr="00937E6F" w:rsidRDefault="00792A0B">
            <w:pPr>
              <w:ind w:firstLine="300"/>
              <w:jc w:val="center"/>
              <w:rPr>
                <w:rFonts w:eastAsia="Times New Roman" w:cs="Times New Roman"/>
                <w:b/>
                <w:bCs/>
                <w:color w:val="000000" w:themeColor="text1"/>
                <w:sz w:val="24"/>
                <w:szCs w:val="24"/>
                <w:lang w:eastAsia="lv-LV"/>
              </w:rPr>
            </w:pPr>
            <w:r w:rsidRPr="00937E6F">
              <w:rPr>
                <w:rFonts w:eastAsia="Times New Roman" w:cs="Times New Roman"/>
                <w:b/>
                <w:bCs/>
                <w:color w:val="000000" w:themeColor="text1"/>
                <w:sz w:val="24"/>
                <w:szCs w:val="24"/>
                <w:lang w:eastAsia="lv-LV"/>
              </w:rPr>
              <w:t>IV. Tiesību akta projekta ietekme uz spēkā esošo tiesību normu sistēmu</w:t>
            </w:r>
          </w:p>
        </w:tc>
      </w:tr>
      <w:tr w:rsidR="00792A0B" w:rsidRPr="00937E6F" w:rsidTr="004A7DA4">
        <w:tblPrEx>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291" w:type="dxa"/>
            <w:gridSpan w:val="6"/>
            <w:tcBorders>
              <w:top w:val="outset" w:sz="6" w:space="0" w:color="414142"/>
              <w:left w:val="outset" w:sz="6" w:space="0" w:color="414142"/>
              <w:bottom w:val="outset" w:sz="6" w:space="0" w:color="414142"/>
              <w:right w:val="outset" w:sz="6" w:space="0" w:color="414142"/>
            </w:tcBorders>
            <w:hideMark/>
          </w:tcPr>
          <w:p w:rsidR="00792A0B" w:rsidRPr="00937E6F" w:rsidRDefault="008945DB">
            <w:pPr>
              <w:jc w:val="center"/>
              <w:rPr>
                <w:rFonts w:eastAsia="Times New Roman" w:cs="Times New Roman"/>
                <w:color w:val="000000" w:themeColor="text1"/>
                <w:sz w:val="24"/>
                <w:szCs w:val="24"/>
                <w:lang w:eastAsia="lv-LV"/>
              </w:rPr>
            </w:pPr>
            <w:r w:rsidRPr="00937E6F">
              <w:rPr>
                <w:rFonts w:cs="Times New Roman"/>
                <w:sz w:val="24"/>
                <w:szCs w:val="24"/>
                <w:lang w:eastAsia="lv-LV"/>
              </w:rPr>
              <w:t>Projekts šo jomu neskar.</w:t>
            </w:r>
          </w:p>
        </w:tc>
      </w:tr>
    </w:tbl>
    <w:p w:rsidR="00792A0B" w:rsidRPr="00937E6F" w:rsidRDefault="00792A0B" w:rsidP="00792A0B">
      <w:pPr>
        <w:rPr>
          <w:rFonts w:eastAsia="Times New Roman" w:cs="Times New Roman"/>
          <w:color w:val="000000" w:themeColor="text1"/>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92A0B" w:rsidRPr="00937E6F" w:rsidTr="00792A0B">
        <w:tc>
          <w:tcPr>
            <w:tcW w:w="0" w:type="auto"/>
            <w:tcBorders>
              <w:top w:val="outset" w:sz="6" w:space="0" w:color="414142"/>
              <w:left w:val="outset" w:sz="6" w:space="0" w:color="414142"/>
              <w:bottom w:val="outset" w:sz="6" w:space="0" w:color="414142"/>
              <w:right w:val="outset" w:sz="6" w:space="0" w:color="414142"/>
            </w:tcBorders>
            <w:vAlign w:val="center"/>
            <w:hideMark/>
          </w:tcPr>
          <w:p w:rsidR="00792A0B" w:rsidRPr="00937E6F" w:rsidRDefault="00792A0B">
            <w:pPr>
              <w:ind w:firstLine="300"/>
              <w:jc w:val="center"/>
              <w:rPr>
                <w:rFonts w:eastAsia="Times New Roman" w:cs="Times New Roman"/>
                <w:b/>
                <w:bCs/>
                <w:color w:val="000000" w:themeColor="text1"/>
                <w:sz w:val="24"/>
                <w:szCs w:val="24"/>
                <w:lang w:eastAsia="lv-LV"/>
              </w:rPr>
            </w:pPr>
            <w:r w:rsidRPr="00937E6F">
              <w:rPr>
                <w:rFonts w:eastAsia="Times New Roman" w:cs="Times New Roman"/>
                <w:b/>
                <w:bCs/>
                <w:color w:val="000000" w:themeColor="text1"/>
                <w:sz w:val="24"/>
                <w:szCs w:val="24"/>
                <w:lang w:eastAsia="lv-LV"/>
              </w:rPr>
              <w:t>V. Tiesību akta projekta atbilstība Latvijas Republikas starptautiskajām saistībām</w:t>
            </w:r>
          </w:p>
        </w:tc>
      </w:tr>
      <w:tr w:rsidR="00792A0B" w:rsidRPr="00937E6F" w:rsidTr="00792A0B">
        <w:tc>
          <w:tcPr>
            <w:tcW w:w="0" w:type="auto"/>
            <w:tcBorders>
              <w:top w:val="outset" w:sz="6" w:space="0" w:color="414142"/>
              <w:left w:val="outset" w:sz="6" w:space="0" w:color="414142"/>
              <w:bottom w:val="outset" w:sz="6" w:space="0" w:color="414142"/>
              <w:right w:val="outset" w:sz="6" w:space="0" w:color="414142"/>
            </w:tcBorders>
            <w:vAlign w:val="center"/>
            <w:hideMark/>
          </w:tcPr>
          <w:p w:rsidR="00792A0B" w:rsidRPr="00937E6F" w:rsidRDefault="008945DB">
            <w:pPr>
              <w:ind w:firstLine="300"/>
              <w:jc w:val="center"/>
              <w:rPr>
                <w:rFonts w:eastAsia="Times New Roman" w:cs="Times New Roman"/>
                <w:b/>
                <w:bCs/>
                <w:color w:val="000000" w:themeColor="text1"/>
                <w:sz w:val="24"/>
                <w:szCs w:val="24"/>
                <w:lang w:eastAsia="lv-LV"/>
              </w:rPr>
            </w:pPr>
            <w:r w:rsidRPr="00937E6F">
              <w:rPr>
                <w:rFonts w:cs="Times New Roman"/>
                <w:sz w:val="24"/>
                <w:szCs w:val="24"/>
                <w:lang w:eastAsia="lv-LV"/>
              </w:rPr>
              <w:t>Projekts šo jomu neskar.</w:t>
            </w:r>
          </w:p>
        </w:tc>
      </w:tr>
    </w:tbl>
    <w:p w:rsidR="00792A0B" w:rsidRPr="00937E6F" w:rsidRDefault="00792A0B" w:rsidP="00792A0B">
      <w:pPr>
        <w:rPr>
          <w:rFonts w:eastAsia="Times New Roman" w:cs="Times New Roman"/>
          <w:color w:val="000000" w:themeColor="text1"/>
          <w:sz w:val="16"/>
          <w:szCs w:val="16"/>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89"/>
        <w:gridCol w:w="2694"/>
        <w:gridCol w:w="769"/>
        <w:gridCol w:w="5103"/>
      </w:tblGrid>
      <w:tr w:rsidR="00CC297D" w:rsidRPr="00937E6F" w:rsidTr="00CC297D">
        <w:trPr>
          <w:trHeight w:val="336"/>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C297D" w:rsidRPr="00937E6F" w:rsidRDefault="00CC297D" w:rsidP="00CC297D">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b/>
                <w:bCs/>
                <w:sz w:val="24"/>
                <w:szCs w:val="24"/>
                <w:lang w:eastAsia="lv-LV"/>
              </w:rPr>
              <w:t>VI. Sabiedrības līdzdalība un komunikācijas aktivitātes</w:t>
            </w:r>
          </w:p>
        </w:tc>
      </w:tr>
      <w:tr w:rsidR="00CC297D" w:rsidRPr="00937E6F" w:rsidTr="00F4702C">
        <w:trPr>
          <w:trHeight w:val="432"/>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1.</w:t>
            </w:r>
          </w:p>
        </w:tc>
        <w:tc>
          <w:tcPr>
            <w:tcW w:w="1475" w:type="pct"/>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Plānotās sabiedrības līdzdalības un komunikācijas aktivitātes saistībā ar projektu</w:t>
            </w:r>
          </w:p>
        </w:tc>
        <w:tc>
          <w:tcPr>
            <w:tcW w:w="3213" w:type="pct"/>
            <w:gridSpan w:val="2"/>
            <w:tcBorders>
              <w:top w:val="outset" w:sz="6" w:space="0" w:color="auto"/>
              <w:left w:val="outset" w:sz="6" w:space="0" w:color="auto"/>
              <w:bottom w:val="outset" w:sz="6" w:space="0" w:color="auto"/>
              <w:right w:val="outset" w:sz="6" w:space="0" w:color="auto"/>
            </w:tcBorders>
            <w:hideMark/>
          </w:tcPr>
          <w:p w:rsidR="00CC297D" w:rsidRPr="00937E6F" w:rsidRDefault="001B7522" w:rsidP="001F08CF">
            <w:pPr>
              <w:widowControl w:val="0"/>
              <w:suppressAutoHyphens/>
              <w:autoSpaceDE w:val="0"/>
              <w:autoSpaceDN w:val="0"/>
              <w:adjustRightInd w:val="0"/>
              <w:jc w:val="both"/>
              <w:rPr>
                <w:rFonts w:cs="Times New Roman"/>
                <w:sz w:val="24"/>
                <w:szCs w:val="24"/>
                <w:lang w:eastAsia="lv-LV"/>
              </w:rPr>
            </w:pPr>
            <w:r>
              <w:rPr>
                <w:rFonts w:eastAsia="Calibri" w:cs="Times New Roman"/>
                <w:sz w:val="24"/>
                <w:szCs w:val="24"/>
              </w:rPr>
              <w:t>Likumprojekts ir nodots apspriešanai Tieslietu ministrijas</w:t>
            </w:r>
            <w:r w:rsidR="006C3668" w:rsidRPr="00937E6F">
              <w:rPr>
                <w:rFonts w:eastAsia="Times New Roman" w:cs="Times New Roman"/>
                <w:iCs/>
                <w:color w:val="000000"/>
                <w:sz w:val="24"/>
                <w:szCs w:val="24"/>
              </w:rPr>
              <w:t xml:space="preserve"> </w:t>
            </w:r>
            <w:r w:rsidR="00963B7F" w:rsidRPr="00937E6F">
              <w:rPr>
                <w:rFonts w:eastAsia="Times New Roman" w:cs="Times New Roman"/>
                <w:iCs/>
                <w:color w:val="000000"/>
                <w:sz w:val="24"/>
                <w:szCs w:val="24"/>
              </w:rPr>
              <w:t>Administratīvo pārkāpumu kodeksa pastāvīgās darba grupas</w:t>
            </w:r>
            <w:r w:rsidR="006C3668" w:rsidRPr="00937E6F">
              <w:rPr>
                <w:rFonts w:eastAsia="Times New Roman" w:cs="Times New Roman"/>
                <w:iCs/>
                <w:color w:val="000000"/>
                <w:sz w:val="24"/>
                <w:szCs w:val="24"/>
              </w:rPr>
              <w:t xml:space="preserve"> </w:t>
            </w:r>
            <w:r w:rsidR="00CC297D" w:rsidRPr="00937E6F">
              <w:rPr>
                <w:rFonts w:eastAsia="Times New Roman" w:cs="Times New Roman"/>
                <w:iCs/>
                <w:color w:val="000000"/>
                <w:sz w:val="24"/>
                <w:szCs w:val="24"/>
              </w:rPr>
              <w:t>pārstāvjiem.</w:t>
            </w:r>
            <w:r>
              <w:rPr>
                <w:rFonts w:eastAsia="Times New Roman" w:cs="Times New Roman"/>
                <w:iCs/>
                <w:color w:val="000000"/>
                <w:sz w:val="24"/>
                <w:szCs w:val="24"/>
              </w:rPr>
              <w:t xml:space="preserve"> </w:t>
            </w:r>
          </w:p>
          <w:p w:rsidR="00CC297D" w:rsidRPr="00937E6F" w:rsidRDefault="002B6044" w:rsidP="002B6044">
            <w:pPr>
              <w:widowControl w:val="0"/>
              <w:suppressAutoHyphens/>
              <w:autoSpaceDE w:val="0"/>
              <w:autoSpaceDN w:val="0"/>
              <w:adjustRightInd w:val="0"/>
              <w:jc w:val="both"/>
              <w:rPr>
                <w:rFonts w:cs="Times New Roman"/>
                <w:sz w:val="24"/>
                <w:szCs w:val="24"/>
                <w:lang w:eastAsia="lv-LV"/>
              </w:rPr>
            </w:pPr>
            <w:r w:rsidRPr="002B6044">
              <w:rPr>
                <w:rFonts w:cs="Times New Roman"/>
                <w:sz w:val="24"/>
                <w:szCs w:val="24"/>
                <w:lang w:eastAsia="lv-LV"/>
              </w:rPr>
              <w:t xml:space="preserve">Sabiedrības līdzdalība </w:t>
            </w:r>
            <w:r>
              <w:rPr>
                <w:rFonts w:cs="Times New Roman"/>
                <w:sz w:val="24"/>
                <w:szCs w:val="24"/>
                <w:lang w:eastAsia="lv-LV"/>
              </w:rPr>
              <w:t>likumprojekta</w:t>
            </w:r>
            <w:r w:rsidRPr="002B6044">
              <w:rPr>
                <w:rFonts w:cs="Times New Roman"/>
                <w:sz w:val="24"/>
                <w:szCs w:val="24"/>
                <w:lang w:eastAsia="lv-LV"/>
              </w:rPr>
              <w:t xml:space="preserve"> izstrādē īstenota atbilstoši Ministru kabineta </w:t>
            </w:r>
            <w:r w:rsidR="003E3EEE">
              <w:rPr>
                <w:rFonts w:cs="Times New Roman"/>
                <w:sz w:val="24"/>
                <w:szCs w:val="24"/>
                <w:lang w:eastAsia="lv-LV"/>
              </w:rPr>
              <w:t>2009.gada 25.augusta noteikumu</w:t>
            </w:r>
            <w:r w:rsidRPr="002B6044">
              <w:rPr>
                <w:rFonts w:cs="Times New Roman"/>
                <w:sz w:val="24"/>
                <w:szCs w:val="24"/>
                <w:lang w:eastAsia="lv-LV"/>
              </w:rPr>
              <w:t xml:space="preserve"> Nr.970 “Sabiedrības līdzdalības kārtība attīstības plānošanas procesā” 7.4.1apakšpunktā</w:t>
            </w:r>
            <w:r w:rsidR="003E3EEE">
              <w:rPr>
                <w:rFonts w:cs="Times New Roman"/>
                <w:sz w:val="24"/>
                <w:szCs w:val="24"/>
                <w:lang w:eastAsia="lv-LV"/>
              </w:rPr>
              <w:t xml:space="preserve"> noteiktajam</w:t>
            </w:r>
            <w:r w:rsidRPr="002B6044">
              <w:rPr>
                <w:rFonts w:cs="Times New Roman"/>
                <w:sz w:val="24"/>
                <w:szCs w:val="24"/>
                <w:lang w:eastAsia="lv-LV"/>
              </w:rPr>
              <w:t xml:space="preserve">, proti, sabiedrības pārstāvjiem tika dota iespēja rakstiski sniegt viedokli par </w:t>
            </w:r>
            <w:r>
              <w:rPr>
                <w:rFonts w:cs="Times New Roman"/>
                <w:sz w:val="24"/>
                <w:szCs w:val="24"/>
                <w:lang w:eastAsia="lv-LV"/>
              </w:rPr>
              <w:t>likumprojektu</w:t>
            </w:r>
            <w:r w:rsidRPr="002B6044">
              <w:rPr>
                <w:rFonts w:cs="Times New Roman"/>
                <w:sz w:val="24"/>
                <w:szCs w:val="24"/>
                <w:lang w:eastAsia="lv-LV"/>
              </w:rPr>
              <w:t xml:space="preserve"> tā izstrādes stadijā.</w:t>
            </w:r>
          </w:p>
        </w:tc>
      </w:tr>
      <w:tr w:rsidR="00CC297D" w:rsidRPr="00937E6F" w:rsidTr="00F4702C">
        <w:trPr>
          <w:trHeight w:val="264"/>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2.</w:t>
            </w:r>
          </w:p>
        </w:tc>
        <w:tc>
          <w:tcPr>
            <w:tcW w:w="1475" w:type="pct"/>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Sabiedrības līdzdalība projekta izstrādē</w:t>
            </w:r>
          </w:p>
        </w:tc>
        <w:tc>
          <w:tcPr>
            <w:tcW w:w="3213" w:type="pct"/>
            <w:gridSpan w:val="2"/>
            <w:tcBorders>
              <w:top w:val="outset" w:sz="6" w:space="0" w:color="auto"/>
              <w:left w:val="outset" w:sz="6" w:space="0" w:color="auto"/>
              <w:bottom w:val="outset" w:sz="6" w:space="0" w:color="auto"/>
              <w:right w:val="outset" w:sz="6" w:space="0" w:color="auto"/>
            </w:tcBorders>
            <w:hideMark/>
          </w:tcPr>
          <w:p w:rsidR="00CC297D" w:rsidRPr="00937E6F" w:rsidRDefault="002B6044" w:rsidP="002B6044">
            <w:pPr>
              <w:widowControl w:val="0"/>
              <w:suppressAutoHyphens/>
              <w:autoSpaceDE w:val="0"/>
              <w:autoSpaceDN w:val="0"/>
              <w:adjustRightInd w:val="0"/>
              <w:jc w:val="both"/>
              <w:rPr>
                <w:rFonts w:eastAsia="Times New Roman" w:cs="Times New Roman"/>
                <w:sz w:val="24"/>
                <w:szCs w:val="24"/>
                <w:lang w:eastAsia="lv-LV"/>
              </w:rPr>
            </w:pPr>
            <w:r>
              <w:rPr>
                <w:rFonts w:eastAsia="Times New Roman" w:cs="Times New Roman"/>
                <w:sz w:val="24"/>
                <w:szCs w:val="24"/>
                <w:lang w:eastAsia="lv-LV"/>
              </w:rPr>
              <w:t>L</w:t>
            </w:r>
            <w:r w:rsidR="003E3EEE">
              <w:rPr>
                <w:rFonts w:eastAsia="Times New Roman" w:cs="Times New Roman"/>
                <w:sz w:val="24"/>
                <w:szCs w:val="24"/>
                <w:lang w:eastAsia="lv-LV"/>
              </w:rPr>
              <w:t>ikumprojekts</w:t>
            </w:r>
            <w:r w:rsidRPr="002B6044">
              <w:rPr>
                <w:rFonts w:eastAsia="Times New Roman" w:cs="Times New Roman"/>
                <w:sz w:val="24"/>
                <w:szCs w:val="24"/>
                <w:lang w:eastAsia="lv-LV"/>
              </w:rPr>
              <w:t xml:space="preserve"> kopā ar sākotnējās ietekmes novērtējuma ziņojumu (anotāciju) un paziņojums par līdzdalības procesu 201</w:t>
            </w:r>
            <w:r>
              <w:rPr>
                <w:rFonts w:eastAsia="Times New Roman" w:cs="Times New Roman"/>
                <w:sz w:val="24"/>
                <w:szCs w:val="24"/>
                <w:lang w:eastAsia="lv-LV"/>
              </w:rPr>
              <w:t>6</w:t>
            </w:r>
            <w:r w:rsidRPr="002B6044">
              <w:rPr>
                <w:rFonts w:eastAsia="Times New Roman" w:cs="Times New Roman"/>
                <w:sz w:val="24"/>
                <w:szCs w:val="24"/>
                <w:lang w:eastAsia="lv-LV"/>
              </w:rPr>
              <w:t xml:space="preserve">.gada </w:t>
            </w:r>
            <w:r>
              <w:rPr>
                <w:rFonts w:eastAsia="Times New Roman" w:cs="Times New Roman"/>
                <w:sz w:val="24"/>
                <w:szCs w:val="24"/>
                <w:lang w:eastAsia="lv-LV"/>
              </w:rPr>
              <w:t>3</w:t>
            </w:r>
            <w:r w:rsidRPr="002B6044">
              <w:rPr>
                <w:rFonts w:eastAsia="Times New Roman" w:cs="Times New Roman"/>
                <w:sz w:val="24"/>
                <w:szCs w:val="24"/>
                <w:lang w:eastAsia="lv-LV"/>
              </w:rPr>
              <w:t xml:space="preserve">.oktobrī tika publicēts Ekonomikas ministrijas mājas lapā </w:t>
            </w:r>
            <w:hyperlink r:id="rId11" w:history="1">
              <w:r w:rsidRPr="00AC547F">
                <w:rPr>
                  <w:rStyle w:val="Hyperlink"/>
                  <w:rFonts w:eastAsia="Times New Roman" w:cs="Times New Roman"/>
                  <w:sz w:val="24"/>
                  <w:szCs w:val="24"/>
                  <w:lang w:eastAsia="lv-LV"/>
                </w:rPr>
                <w:t>www.em.gov.lv</w:t>
              </w:r>
            </w:hyperlink>
            <w:r w:rsidRPr="002B6044">
              <w:rPr>
                <w:rFonts w:eastAsia="Times New Roman" w:cs="Times New Roman"/>
                <w:sz w:val="24"/>
                <w:szCs w:val="24"/>
                <w:lang w:eastAsia="lv-LV"/>
              </w:rPr>
              <w:t>,</w:t>
            </w:r>
            <w:r>
              <w:rPr>
                <w:rFonts w:eastAsia="Times New Roman" w:cs="Times New Roman"/>
                <w:sz w:val="24"/>
                <w:szCs w:val="24"/>
                <w:lang w:eastAsia="lv-LV"/>
              </w:rPr>
              <w:t xml:space="preserve"> </w:t>
            </w:r>
            <w:r w:rsidRPr="002B6044">
              <w:rPr>
                <w:rFonts w:eastAsia="Times New Roman" w:cs="Times New Roman"/>
                <w:sz w:val="24"/>
                <w:szCs w:val="24"/>
                <w:lang w:eastAsia="lv-LV"/>
              </w:rPr>
              <w:t>aicinot sabiedrību izteikt savu rakstisku viedokli.</w:t>
            </w:r>
          </w:p>
        </w:tc>
      </w:tr>
      <w:tr w:rsidR="00CC297D" w:rsidRPr="00937E6F" w:rsidTr="00F4702C">
        <w:trPr>
          <w:trHeight w:val="372"/>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3.</w:t>
            </w:r>
          </w:p>
        </w:tc>
        <w:tc>
          <w:tcPr>
            <w:tcW w:w="1475" w:type="pct"/>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Sabiedrības līdzdalības rezultāti</w:t>
            </w:r>
          </w:p>
        </w:tc>
        <w:tc>
          <w:tcPr>
            <w:tcW w:w="3213" w:type="pct"/>
            <w:gridSpan w:val="2"/>
            <w:tcBorders>
              <w:top w:val="outset" w:sz="6" w:space="0" w:color="auto"/>
              <w:left w:val="outset" w:sz="6" w:space="0" w:color="auto"/>
              <w:bottom w:val="outset" w:sz="6" w:space="0" w:color="auto"/>
              <w:right w:val="outset" w:sz="6" w:space="0" w:color="auto"/>
            </w:tcBorders>
            <w:hideMark/>
          </w:tcPr>
          <w:p w:rsidR="00CC297D" w:rsidRPr="00937E6F" w:rsidRDefault="002B6044" w:rsidP="00CC297D">
            <w:pPr>
              <w:rPr>
                <w:rFonts w:eastAsia="Times New Roman" w:cs="Times New Roman"/>
                <w:sz w:val="24"/>
                <w:szCs w:val="24"/>
                <w:lang w:eastAsia="lv-LV"/>
              </w:rPr>
            </w:pPr>
            <w:r>
              <w:rPr>
                <w:rFonts w:eastAsia="Times New Roman" w:cs="Times New Roman"/>
                <w:sz w:val="24"/>
                <w:szCs w:val="24"/>
                <w:lang w:eastAsia="lv-LV"/>
              </w:rPr>
              <w:t>Iebildumi vai priekšlikumi par likumprojektu netika saņemti</w:t>
            </w:r>
          </w:p>
        </w:tc>
      </w:tr>
      <w:tr w:rsidR="00CC297D" w:rsidRPr="00937E6F" w:rsidTr="00F4702C">
        <w:trPr>
          <w:trHeight w:val="372"/>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4.</w:t>
            </w:r>
          </w:p>
        </w:tc>
        <w:tc>
          <w:tcPr>
            <w:tcW w:w="1475" w:type="pct"/>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3213" w:type="pct"/>
            <w:gridSpan w:val="2"/>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p>
        </w:tc>
      </w:tr>
      <w:tr w:rsidR="00CC297D" w:rsidRPr="00937E6F" w:rsidTr="00CC297D">
        <w:trPr>
          <w:trHeight w:val="300"/>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C297D" w:rsidRPr="00937E6F" w:rsidRDefault="00CC297D" w:rsidP="00CC297D">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sz w:val="24"/>
                <w:szCs w:val="24"/>
                <w:lang w:eastAsia="lv-LV"/>
              </w:rPr>
              <w:lastRenderedPageBreak/>
              <w:t> </w:t>
            </w:r>
            <w:r w:rsidRPr="00937E6F">
              <w:rPr>
                <w:rFonts w:eastAsia="Times New Roman" w:cs="Times New Roman"/>
                <w:b/>
                <w:bCs/>
                <w:sz w:val="24"/>
                <w:szCs w:val="24"/>
                <w:lang w:eastAsia="lv-LV"/>
              </w:rPr>
              <w:t>VII. Tiesību akta projekta izpildes nodrošināšana un tās ietekme uz institūcijām</w:t>
            </w:r>
          </w:p>
        </w:tc>
      </w:tr>
      <w:tr w:rsidR="00CC297D" w:rsidRPr="00937E6F" w:rsidTr="00F4702C">
        <w:trPr>
          <w:trHeight w:val="336"/>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1.</w:t>
            </w:r>
          </w:p>
        </w:tc>
        <w:tc>
          <w:tcPr>
            <w:tcW w:w="1885" w:type="pct"/>
            <w:gridSpan w:val="2"/>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Projekta izpildē iesaistītās institūcijas</w:t>
            </w:r>
          </w:p>
        </w:tc>
        <w:tc>
          <w:tcPr>
            <w:tcW w:w="2803" w:type="pct"/>
            <w:tcBorders>
              <w:top w:val="outset" w:sz="6" w:space="0" w:color="auto"/>
              <w:left w:val="outset" w:sz="6" w:space="0" w:color="auto"/>
              <w:bottom w:val="outset" w:sz="6" w:space="0" w:color="auto"/>
              <w:right w:val="outset" w:sz="6" w:space="0" w:color="auto"/>
            </w:tcBorders>
            <w:hideMark/>
          </w:tcPr>
          <w:p w:rsidR="00CC297D" w:rsidRPr="00937E6F" w:rsidRDefault="00CC297D" w:rsidP="001E41F2">
            <w:pPr>
              <w:rPr>
                <w:rFonts w:eastAsia="Times New Roman" w:cs="Times New Roman"/>
                <w:sz w:val="24"/>
                <w:szCs w:val="24"/>
                <w:lang w:eastAsia="lv-LV"/>
              </w:rPr>
            </w:pPr>
            <w:r w:rsidRPr="00937E6F">
              <w:rPr>
                <w:rFonts w:eastAsia="Times New Roman" w:cs="Times New Roman"/>
                <w:bCs/>
                <w:sz w:val="24"/>
                <w:szCs w:val="24"/>
                <w:lang w:eastAsia="lv-LV"/>
              </w:rPr>
              <w:t>Patērētāju tiesību aizsardzības centrs</w:t>
            </w:r>
            <w:r w:rsidR="00B50D65">
              <w:rPr>
                <w:rFonts w:eastAsia="Times New Roman" w:cs="Times New Roman"/>
                <w:bCs/>
                <w:sz w:val="24"/>
                <w:szCs w:val="24"/>
                <w:lang w:eastAsia="lv-LV"/>
              </w:rPr>
              <w:t>, muitas iestādes</w:t>
            </w:r>
          </w:p>
        </w:tc>
      </w:tr>
      <w:tr w:rsidR="00CC297D" w:rsidRPr="00937E6F" w:rsidTr="00F4702C">
        <w:trPr>
          <w:trHeight w:val="36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2.</w:t>
            </w:r>
          </w:p>
        </w:tc>
        <w:tc>
          <w:tcPr>
            <w:tcW w:w="1885" w:type="pct"/>
            <w:gridSpan w:val="2"/>
            <w:tcBorders>
              <w:top w:val="outset" w:sz="6" w:space="0" w:color="auto"/>
              <w:left w:val="outset" w:sz="6" w:space="0" w:color="auto"/>
              <w:bottom w:val="outset" w:sz="6" w:space="0" w:color="auto"/>
              <w:right w:val="outset" w:sz="6" w:space="0" w:color="auto"/>
            </w:tcBorders>
            <w:hideMark/>
          </w:tcPr>
          <w:p w:rsidR="00402694" w:rsidRPr="00937E6F" w:rsidRDefault="00CC297D" w:rsidP="00402694">
            <w:pPr>
              <w:rPr>
                <w:rFonts w:eastAsia="Times New Roman" w:cs="Times New Roman"/>
                <w:sz w:val="24"/>
                <w:szCs w:val="24"/>
                <w:lang w:eastAsia="lv-LV"/>
              </w:rPr>
            </w:pPr>
            <w:r w:rsidRPr="00937E6F">
              <w:rPr>
                <w:rFonts w:eastAsia="Times New Roman" w:cs="Times New Roman"/>
                <w:sz w:val="24"/>
                <w:szCs w:val="24"/>
                <w:lang w:eastAsia="lv-LV"/>
              </w:rPr>
              <w:t xml:space="preserve">Projekta izpildes ietekme uz pārvaldes funkcijām un institucionālo struktūru. </w:t>
            </w:r>
          </w:p>
          <w:p w:rsidR="00402694" w:rsidRPr="00937E6F" w:rsidRDefault="00402694" w:rsidP="00402694">
            <w:pPr>
              <w:rPr>
                <w:rFonts w:eastAsia="Times New Roman" w:cs="Times New Roman"/>
                <w:sz w:val="24"/>
                <w:szCs w:val="24"/>
                <w:lang w:eastAsia="lv-LV"/>
              </w:rPr>
            </w:pPr>
          </w:p>
          <w:p w:rsidR="00CC297D" w:rsidRPr="00937E6F" w:rsidRDefault="00CC297D" w:rsidP="00402694">
            <w:pPr>
              <w:rPr>
                <w:rFonts w:eastAsia="Times New Roman" w:cs="Times New Roman"/>
                <w:sz w:val="24"/>
                <w:szCs w:val="24"/>
                <w:lang w:eastAsia="lv-LV"/>
              </w:rPr>
            </w:pPr>
            <w:r w:rsidRPr="00937E6F">
              <w:rPr>
                <w:rFonts w:eastAsia="Times New Roman" w:cs="Times New Roman"/>
                <w:sz w:val="24"/>
                <w:szCs w:val="24"/>
                <w:lang w:eastAsia="lv-LV"/>
              </w:rPr>
              <w:t>Jaunu institūciju izveide, esošu institūciju likvidācija vai reorganizācija, to ietekme uz institūcijas cilvēkresursiem</w:t>
            </w:r>
          </w:p>
        </w:tc>
        <w:tc>
          <w:tcPr>
            <w:tcW w:w="2803" w:type="pct"/>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bCs/>
                <w:sz w:val="24"/>
                <w:szCs w:val="24"/>
                <w:lang w:eastAsia="lv-LV"/>
              </w:rPr>
              <w:t>Projekts neparedz veidot jaunas valsts institūcijas.</w:t>
            </w:r>
          </w:p>
        </w:tc>
      </w:tr>
      <w:tr w:rsidR="00CC297D" w:rsidRPr="00937E6F" w:rsidTr="00F4702C">
        <w:trPr>
          <w:trHeight w:val="312"/>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3.</w:t>
            </w:r>
          </w:p>
        </w:tc>
        <w:tc>
          <w:tcPr>
            <w:tcW w:w="1885" w:type="pct"/>
            <w:gridSpan w:val="2"/>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2803" w:type="pct"/>
            <w:tcBorders>
              <w:top w:val="outset" w:sz="6" w:space="0" w:color="auto"/>
              <w:left w:val="outset" w:sz="6" w:space="0" w:color="auto"/>
              <w:bottom w:val="outset" w:sz="6" w:space="0" w:color="auto"/>
              <w:right w:val="outset" w:sz="6" w:space="0" w:color="auto"/>
            </w:tcBorders>
            <w:hideMark/>
          </w:tcPr>
          <w:p w:rsidR="00CC297D" w:rsidRPr="00937E6F" w:rsidRDefault="00CC297D" w:rsidP="00CC297D">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p>
        </w:tc>
      </w:tr>
    </w:tbl>
    <w:p w:rsidR="00402694" w:rsidRPr="00937E6F" w:rsidRDefault="00402694" w:rsidP="00CC297D">
      <w:pPr>
        <w:rPr>
          <w:rFonts w:eastAsia="Times New Roman" w:cs="Times New Roman"/>
          <w:color w:val="000000"/>
          <w:sz w:val="24"/>
          <w:szCs w:val="24"/>
          <w:lang w:eastAsia="lv-LV"/>
        </w:rPr>
      </w:pPr>
    </w:p>
    <w:tbl>
      <w:tblPr>
        <w:tblW w:w="0" w:type="auto"/>
        <w:tblLook w:val="04A0" w:firstRow="1" w:lastRow="0" w:firstColumn="1" w:lastColumn="0" w:noHBand="0" w:noVBand="1"/>
      </w:tblPr>
      <w:tblGrid>
        <w:gridCol w:w="4471"/>
        <w:gridCol w:w="4600"/>
      </w:tblGrid>
      <w:tr w:rsidR="00CC297D" w:rsidRPr="00937E6F" w:rsidTr="00402694">
        <w:tc>
          <w:tcPr>
            <w:tcW w:w="4471" w:type="dxa"/>
          </w:tcPr>
          <w:p w:rsidR="00CC297D" w:rsidRPr="00680FBD" w:rsidRDefault="00CC297D" w:rsidP="00CC297D">
            <w:pPr>
              <w:jc w:val="both"/>
              <w:rPr>
                <w:rFonts w:eastAsia="Times New Roman" w:cs="Times New Roman"/>
                <w:sz w:val="24"/>
                <w:szCs w:val="24"/>
                <w:lang w:eastAsia="lv-LV"/>
              </w:rPr>
            </w:pPr>
            <w:r w:rsidRPr="00680FBD">
              <w:rPr>
                <w:rFonts w:eastAsia="Times New Roman" w:cs="Times New Roman"/>
                <w:sz w:val="24"/>
                <w:szCs w:val="24"/>
                <w:lang w:eastAsia="lv-LV"/>
              </w:rPr>
              <w:t>Iesniedzējs:</w:t>
            </w:r>
          </w:p>
        </w:tc>
        <w:tc>
          <w:tcPr>
            <w:tcW w:w="4600" w:type="dxa"/>
          </w:tcPr>
          <w:p w:rsidR="00CC297D" w:rsidRPr="00680FBD" w:rsidRDefault="00CC297D" w:rsidP="00CC297D">
            <w:pPr>
              <w:jc w:val="right"/>
              <w:rPr>
                <w:rFonts w:eastAsia="Times New Roman" w:cs="Times New Roman"/>
                <w:sz w:val="24"/>
                <w:szCs w:val="24"/>
                <w:lang w:eastAsia="lv-LV"/>
              </w:rPr>
            </w:pPr>
          </w:p>
        </w:tc>
      </w:tr>
      <w:tr w:rsidR="00CC297D" w:rsidRPr="008D2F3A" w:rsidTr="00402694">
        <w:tc>
          <w:tcPr>
            <w:tcW w:w="4471" w:type="dxa"/>
          </w:tcPr>
          <w:p w:rsidR="00CC297D" w:rsidRPr="008D2F3A" w:rsidRDefault="00CC297D" w:rsidP="00CC297D">
            <w:pPr>
              <w:jc w:val="both"/>
              <w:rPr>
                <w:rFonts w:eastAsia="Times New Roman" w:cs="Times New Roman"/>
                <w:sz w:val="24"/>
                <w:szCs w:val="24"/>
                <w:lang w:eastAsia="lv-LV"/>
              </w:rPr>
            </w:pPr>
          </w:p>
          <w:p w:rsidR="001E41F2" w:rsidRDefault="001E41F2" w:rsidP="00CC297D">
            <w:pPr>
              <w:jc w:val="both"/>
              <w:rPr>
                <w:rFonts w:eastAsia="Times New Roman" w:cs="Times New Roman"/>
                <w:sz w:val="24"/>
                <w:szCs w:val="24"/>
                <w:lang w:eastAsia="lv-LV"/>
              </w:rPr>
            </w:pPr>
            <w:r>
              <w:rPr>
                <w:rFonts w:eastAsia="Times New Roman" w:cs="Times New Roman"/>
                <w:sz w:val="24"/>
                <w:szCs w:val="24"/>
                <w:lang w:eastAsia="lv-LV"/>
              </w:rPr>
              <w:t>Ministru prezidenta biedrs,</w:t>
            </w:r>
          </w:p>
          <w:p w:rsidR="00CC297D" w:rsidRPr="008D2F3A" w:rsidRDefault="001E41F2" w:rsidP="00CC297D">
            <w:pPr>
              <w:jc w:val="both"/>
              <w:rPr>
                <w:rFonts w:eastAsia="Times New Roman" w:cs="Times New Roman"/>
                <w:sz w:val="24"/>
                <w:szCs w:val="24"/>
                <w:lang w:eastAsia="lv-LV"/>
              </w:rPr>
            </w:pPr>
            <w:r>
              <w:rPr>
                <w:rFonts w:eastAsia="Times New Roman" w:cs="Times New Roman"/>
                <w:sz w:val="24"/>
                <w:szCs w:val="24"/>
                <w:lang w:eastAsia="lv-LV"/>
              </w:rPr>
              <w:t>e</w:t>
            </w:r>
            <w:r w:rsidR="008D2F3A" w:rsidRPr="008D2F3A">
              <w:rPr>
                <w:rFonts w:eastAsia="Times New Roman" w:cs="Times New Roman"/>
                <w:sz w:val="24"/>
                <w:szCs w:val="24"/>
                <w:lang w:eastAsia="lv-LV"/>
              </w:rPr>
              <w:t>konomikas ministrs</w:t>
            </w:r>
          </w:p>
        </w:tc>
        <w:tc>
          <w:tcPr>
            <w:tcW w:w="4600" w:type="dxa"/>
          </w:tcPr>
          <w:p w:rsidR="00402694" w:rsidRPr="008D2F3A" w:rsidRDefault="00402694" w:rsidP="00CC297D">
            <w:pPr>
              <w:ind w:firstLine="2161"/>
              <w:rPr>
                <w:rFonts w:eastAsia="Times New Roman" w:cs="Times New Roman"/>
                <w:color w:val="000000"/>
                <w:sz w:val="24"/>
                <w:szCs w:val="24"/>
                <w:lang w:eastAsia="lv-LV"/>
              </w:rPr>
            </w:pPr>
          </w:p>
          <w:p w:rsidR="001E41F2" w:rsidRDefault="008D2F3A" w:rsidP="008D2F3A">
            <w:pPr>
              <w:pStyle w:val="ListParagraph"/>
              <w:ind w:left="288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CC297D" w:rsidRPr="008D2F3A" w:rsidRDefault="008D2F3A" w:rsidP="008D2F3A">
            <w:pPr>
              <w:pStyle w:val="ListParagraph"/>
              <w:ind w:left="288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8D2F3A">
              <w:rPr>
                <w:rFonts w:ascii="Times New Roman" w:eastAsia="Times New Roman" w:hAnsi="Times New Roman" w:cs="Times New Roman"/>
                <w:sz w:val="24"/>
                <w:szCs w:val="24"/>
                <w:lang w:eastAsia="lv-LV"/>
              </w:rPr>
              <w:t>Ašeradens</w:t>
            </w:r>
            <w:r w:rsidR="00CC297D" w:rsidRPr="008D2F3A">
              <w:rPr>
                <w:rFonts w:ascii="Times New Roman" w:eastAsia="Times New Roman" w:hAnsi="Times New Roman" w:cs="Times New Roman"/>
                <w:sz w:val="24"/>
                <w:szCs w:val="24"/>
                <w:lang w:eastAsia="lv-LV"/>
              </w:rPr>
              <w:t xml:space="preserve"> </w:t>
            </w:r>
          </w:p>
        </w:tc>
      </w:tr>
      <w:tr w:rsidR="00CC297D" w:rsidRPr="008D2F3A" w:rsidTr="00402694">
        <w:tc>
          <w:tcPr>
            <w:tcW w:w="4471" w:type="dxa"/>
          </w:tcPr>
          <w:p w:rsidR="008D2F3A" w:rsidRDefault="00CC297D" w:rsidP="00CC297D">
            <w:pPr>
              <w:tabs>
                <w:tab w:val="left" w:pos="6237"/>
              </w:tabs>
              <w:rPr>
                <w:rFonts w:eastAsia="Times New Roman" w:cs="Times New Roman"/>
                <w:bCs/>
                <w:sz w:val="24"/>
                <w:szCs w:val="24"/>
                <w:lang w:eastAsia="lv-LV"/>
              </w:rPr>
            </w:pPr>
            <w:r w:rsidRPr="008D2F3A">
              <w:rPr>
                <w:rFonts w:eastAsia="Times New Roman" w:cs="Times New Roman"/>
                <w:bCs/>
                <w:sz w:val="24"/>
                <w:szCs w:val="24"/>
                <w:lang w:eastAsia="lv-LV"/>
              </w:rPr>
              <w:t xml:space="preserve">Vīza: </w:t>
            </w:r>
          </w:p>
          <w:p w:rsidR="00FC501D" w:rsidRPr="00F4702C" w:rsidRDefault="00FC501D" w:rsidP="00FC501D">
            <w:pPr>
              <w:tabs>
                <w:tab w:val="left" w:pos="6237"/>
              </w:tabs>
              <w:rPr>
                <w:rFonts w:eastAsia="Times New Roman" w:cs="Times New Roman"/>
                <w:bCs/>
                <w:sz w:val="24"/>
                <w:szCs w:val="24"/>
                <w:lang w:eastAsia="lv-LV"/>
              </w:rPr>
            </w:pPr>
            <w:r>
              <w:rPr>
                <w:rFonts w:eastAsia="Times New Roman" w:cs="Times New Roman"/>
                <w:bCs/>
                <w:sz w:val="24"/>
                <w:szCs w:val="24"/>
                <w:lang w:eastAsia="lv-LV"/>
              </w:rPr>
              <w:t>Valsts sekretārs</w:t>
            </w:r>
            <w:r w:rsidR="008D2F3A">
              <w:rPr>
                <w:rFonts w:eastAsia="Times New Roman" w:cs="Times New Roman"/>
                <w:bCs/>
                <w:sz w:val="24"/>
                <w:szCs w:val="24"/>
                <w:lang w:eastAsia="lv-LV"/>
              </w:rPr>
              <w:t xml:space="preserve"> </w:t>
            </w:r>
          </w:p>
          <w:p w:rsidR="00CC297D" w:rsidRPr="00F4702C" w:rsidRDefault="00CC297D" w:rsidP="00CC297D">
            <w:pPr>
              <w:tabs>
                <w:tab w:val="left" w:pos="6237"/>
              </w:tabs>
              <w:rPr>
                <w:rFonts w:eastAsia="Times New Roman" w:cs="Times New Roman"/>
                <w:bCs/>
                <w:sz w:val="24"/>
                <w:szCs w:val="24"/>
                <w:lang w:eastAsia="lv-LV"/>
              </w:rPr>
            </w:pPr>
          </w:p>
        </w:tc>
        <w:tc>
          <w:tcPr>
            <w:tcW w:w="4600" w:type="dxa"/>
          </w:tcPr>
          <w:p w:rsidR="00CC297D" w:rsidRPr="008D2F3A" w:rsidRDefault="00CC297D" w:rsidP="00CC297D">
            <w:pPr>
              <w:jc w:val="right"/>
              <w:rPr>
                <w:rFonts w:eastAsia="Times New Roman" w:cs="Times New Roman"/>
                <w:bCs/>
                <w:sz w:val="24"/>
                <w:szCs w:val="24"/>
                <w:lang w:eastAsia="lv-LV"/>
              </w:rPr>
            </w:pPr>
          </w:p>
          <w:p w:rsidR="00CC297D" w:rsidRPr="008D2F3A" w:rsidRDefault="00CC297D" w:rsidP="00CC297D">
            <w:pPr>
              <w:jc w:val="right"/>
              <w:rPr>
                <w:rFonts w:eastAsia="Times New Roman" w:cs="Times New Roman"/>
                <w:bCs/>
                <w:sz w:val="24"/>
                <w:szCs w:val="24"/>
                <w:lang w:eastAsia="lv-LV"/>
              </w:rPr>
            </w:pPr>
          </w:p>
          <w:p w:rsidR="00CC297D" w:rsidRPr="008D2F3A" w:rsidRDefault="00F4702C" w:rsidP="00FC501D">
            <w:pPr>
              <w:rPr>
                <w:rFonts w:eastAsia="Times New Roman" w:cs="Times New Roman"/>
                <w:sz w:val="24"/>
                <w:szCs w:val="24"/>
                <w:lang w:eastAsia="lv-LV"/>
              </w:rPr>
            </w:pPr>
            <w:r>
              <w:rPr>
                <w:rFonts w:eastAsia="Times New Roman" w:cs="Times New Roman"/>
                <w:bCs/>
                <w:sz w:val="24"/>
                <w:szCs w:val="24"/>
                <w:lang w:eastAsia="lv-LV"/>
              </w:rPr>
              <w:t xml:space="preserve">                                           </w:t>
            </w:r>
            <w:r w:rsidR="00FC501D">
              <w:rPr>
                <w:rFonts w:eastAsia="Times New Roman" w:cs="Times New Roman"/>
                <w:bCs/>
                <w:sz w:val="24"/>
                <w:szCs w:val="24"/>
                <w:lang w:eastAsia="lv-LV"/>
              </w:rPr>
              <w:t xml:space="preserve"> </w:t>
            </w:r>
            <w:r>
              <w:rPr>
                <w:rFonts w:eastAsia="Times New Roman" w:cs="Times New Roman"/>
                <w:bCs/>
                <w:sz w:val="24"/>
                <w:szCs w:val="24"/>
                <w:lang w:eastAsia="lv-LV"/>
              </w:rPr>
              <w:t xml:space="preserve">   </w:t>
            </w:r>
            <w:r w:rsidR="00FC501D">
              <w:rPr>
                <w:rFonts w:eastAsia="Times New Roman" w:cs="Times New Roman"/>
                <w:bCs/>
                <w:sz w:val="24"/>
                <w:szCs w:val="24"/>
                <w:lang w:eastAsia="lv-LV"/>
              </w:rPr>
              <w:t>J.Stinka</w:t>
            </w:r>
          </w:p>
        </w:tc>
      </w:tr>
    </w:tbl>
    <w:p w:rsidR="00F4702C" w:rsidRDefault="00F4702C" w:rsidP="00CC297D">
      <w:pPr>
        <w:rPr>
          <w:rFonts w:cs="Times New Roman"/>
          <w:sz w:val="20"/>
          <w:szCs w:val="20"/>
        </w:rPr>
      </w:pPr>
    </w:p>
    <w:p w:rsidR="00CC297D" w:rsidRPr="00937E6F" w:rsidRDefault="00CC297D" w:rsidP="00CC297D">
      <w:pPr>
        <w:rPr>
          <w:rFonts w:eastAsia="Times New Roman" w:cs="Times New Roman"/>
          <w:sz w:val="20"/>
          <w:szCs w:val="20"/>
          <w:lang w:eastAsia="lv-LV"/>
        </w:rPr>
      </w:pPr>
      <w:r w:rsidRPr="00937E6F">
        <w:rPr>
          <w:rFonts w:cs="Times New Roman"/>
          <w:sz w:val="20"/>
          <w:szCs w:val="20"/>
        </w:rPr>
        <w:fldChar w:fldCharType="begin"/>
      </w:r>
      <w:r w:rsidRPr="00937E6F">
        <w:rPr>
          <w:rFonts w:cs="Times New Roman"/>
          <w:sz w:val="20"/>
          <w:szCs w:val="20"/>
        </w:rPr>
        <w:instrText xml:space="preserve"> DATE   \* MERGEFORMAT </w:instrText>
      </w:r>
      <w:r w:rsidRPr="00937E6F">
        <w:rPr>
          <w:rFonts w:cs="Times New Roman"/>
          <w:sz w:val="20"/>
          <w:szCs w:val="20"/>
        </w:rPr>
        <w:fldChar w:fldCharType="separate"/>
      </w:r>
      <w:r w:rsidR="00844B6B">
        <w:rPr>
          <w:rFonts w:eastAsia="Times New Roman" w:cs="Times New Roman"/>
          <w:noProof/>
          <w:sz w:val="20"/>
          <w:szCs w:val="20"/>
          <w:lang w:eastAsia="lv-LV"/>
        </w:rPr>
        <w:t>01</w:t>
      </w:r>
      <w:bookmarkStart w:id="4" w:name="_GoBack"/>
      <w:bookmarkEnd w:id="4"/>
      <w:r w:rsidR="00844B6B" w:rsidRPr="00844B6B">
        <w:rPr>
          <w:rFonts w:eastAsia="Times New Roman" w:cs="Times New Roman"/>
          <w:noProof/>
          <w:sz w:val="20"/>
          <w:szCs w:val="20"/>
          <w:lang w:eastAsia="lv-LV"/>
        </w:rPr>
        <w:t>.12.2016</w:t>
      </w:r>
      <w:r w:rsidRPr="00937E6F">
        <w:rPr>
          <w:rFonts w:eastAsia="Times New Roman" w:cs="Times New Roman"/>
          <w:noProof/>
          <w:sz w:val="20"/>
          <w:szCs w:val="20"/>
          <w:lang w:eastAsia="lv-LV"/>
        </w:rPr>
        <w:fldChar w:fldCharType="end"/>
      </w:r>
      <w:r w:rsidRPr="00937E6F">
        <w:rPr>
          <w:rFonts w:eastAsia="Times New Roman" w:cs="Times New Roman"/>
          <w:sz w:val="20"/>
          <w:szCs w:val="20"/>
          <w:lang w:eastAsia="lv-LV"/>
        </w:rPr>
        <w:t xml:space="preserve"> </w:t>
      </w:r>
      <w:r w:rsidRPr="00937E6F">
        <w:rPr>
          <w:rFonts w:eastAsia="Times New Roman" w:cs="Times New Roman"/>
          <w:sz w:val="20"/>
          <w:szCs w:val="20"/>
          <w:lang w:eastAsia="lv-LV"/>
        </w:rPr>
        <w:fldChar w:fldCharType="begin"/>
      </w:r>
      <w:r w:rsidRPr="00937E6F">
        <w:rPr>
          <w:rFonts w:eastAsia="Times New Roman" w:cs="Times New Roman"/>
          <w:sz w:val="20"/>
          <w:szCs w:val="20"/>
          <w:lang w:eastAsia="lv-LV"/>
        </w:rPr>
        <w:instrText xml:space="preserve"> TIME  \@ "HH:mm"  \* MERGEFORMAT </w:instrText>
      </w:r>
      <w:r w:rsidRPr="00937E6F">
        <w:rPr>
          <w:rFonts w:eastAsia="Times New Roman" w:cs="Times New Roman"/>
          <w:sz w:val="20"/>
          <w:szCs w:val="20"/>
          <w:lang w:eastAsia="lv-LV"/>
        </w:rPr>
        <w:fldChar w:fldCharType="separate"/>
      </w:r>
      <w:r w:rsidR="00844B6B">
        <w:rPr>
          <w:rFonts w:eastAsia="Times New Roman" w:cs="Times New Roman"/>
          <w:noProof/>
          <w:sz w:val="20"/>
          <w:szCs w:val="20"/>
          <w:lang w:eastAsia="lv-LV"/>
        </w:rPr>
        <w:t>11:22</w:t>
      </w:r>
      <w:r w:rsidRPr="00937E6F">
        <w:rPr>
          <w:rFonts w:eastAsia="Times New Roman" w:cs="Times New Roman"/>
          <w:sz w:val="20"/>
          <w:szCs w:val="20"/>
          <w:lang w:eastAsia="lv-LV"/>
        </w:rPr>
        <w:fldChar w:fldCharType="end"/>
      </w:r>
    </w:p>
    <w:bookmarkStart w:id="5" w:name="c"/>
    <w:bookmarkEnd w:id="5"/>
    <w:p w:rsidR="001E41F2" w:rsidRDefault="001E41F2" w:rsidP="00CC297D">
      <w:pPr>
        <w:tabs>
          <w:tab w:val="left" w:pos="0"/>
        </w:tabs>
        <w:jc w:val="both"/>
        <w:rPr>
          <w:rFonts w:cs="Times New Roman"/>
          <w:sz w:val="20"/>
          <w:szCs w:val="20"/>
        </w:rPr>
      </w:pPr>
      <w:r>
        <w:rPr>
          <w:rFonts w:cs="Times New Roman"/>
          <w:sz w:val="20"/>
          <w:szCs w:val="20"/>
        </w:rPr>
        <w:fldChar w:fldCharType="begin"/>
      </w:r>
      <w:r>
        <w:rPr>
          <w:rFonts w:cs="Times New Roman"/>
          <w:sz w:val="20"/>
          <w:szCs w:val="20"/>
        </w:rPr>
        <w:instrText xml:space="preserve"> NUMWORDS   \* MERGEFORMAT </w:instrText>
      </w:r>
      <w:r>
        <w:rPr>
          <w:rFonts w:cs="Times New Roman"/>
          <w:sz w:val="20"/>
          <w:szCs w:val="20"/>
        </w:rPr>
        <w:fldChar w:fldCharType="separate"/>
      </w:r>
      <w:r w:rsidR="00B50D65">
        <w:rPr>
          <w:rFonts w:cs="Times New Roman"/>
          <w:noProof/>
          <w:sz w:val="20"/>
          <w:szCs w:val="20"/>
        </w:rPr>
        <w:t>1650</w:t>
      </w:r>
      <w:r>
        <w:rPr>
          <w:rFonts w:cs="Times New Roman"/>
          <w:sz w:val="20"/>
          <w:szCs w:val="20"/>
        </w:rPr>
        <w:fldChar w:fldCharType="end"/>
      </w:r>
    </w:p>
    <w:p w:rsidR="00F4702C" w:rsidRDefault="001E41F2" w:rsidP="00CC297D">
      <w:pPr>
        <w:tabs>
          <w:tab w:val="left" w:pos="0"/>
        </w:tabs>
        <w:jc w:val="both"/>
        <w:rPr>
          <w:rFonts w:eastAsia="Times New Roman" w:cs="Times New Roman"/>
          <w:color w:val="000000"/>
          <w:sz w:val="20"/>
          <w:szCs w:val="20"/>
          <w:lang w:eastAsia="lv-LV"/>
        </w:rPr>
      </w:pPr>
      <w:r>
        <w:rPr>
          <w:rFonts w:eastAsia="Times New Roman" w:cs="Times New Roman"/>
          <w:color w:val="000000"/>
          <w:sz w:val="20"/>
          <w:szCs w:val="20"/>
          <w:lang w:eastAsia="lv-LV"/>
        </w:rPr>
        <w:t xml:space="preserve">Lipskis </w:t>
      </w:r>
    </w:p>
    <w:p w:rsidR="002B6044" w:rsidRDefault="001E41F2" w:rsidP="006555E5">
      <w:pPr>
        <w:tabs>
          <w:tab w:val="left" w:pos="0"/>
        </w:tabs>
        <w:jc w:val="both"/>
      </w:pPr>
      <w:r>
        <w:rPr>
          <w:rFonts w:eastAsia="Times New Roman" w:cs="Times New Roman"/>
          <w:color w:val="000000"/>
          <w:sz w:val="20"/>
          <w:szCs w:val="20"/>
          <w:lang w:eastAsia="lv-LV"/>
        </w:rPr>
        <w:t>67013292</w:t>
      </w:r>
      <w:r w:rsidR="00F4702C">
        <w:rPr>
          <w:rFonts w:eastAsia="Times New Roman" w:cs="Times New Roman"/>
          <w:color w:val="000000"/>
          <w:sz w:val="20"/>
          <w:szCs w:val="20"/>
          <w:lang w:eastAsia="lv-LV"/>
        </w:rPr>
        <w:t xml:space="preserve">, </w:t>
      </w:r>
      <w:hyperlink r:id="rId12" w:history="1">
        <w:r>
          <w:rPr>
            <w:rStyle w:val="Hyperlink"/>
            <w:rFonts w:eastAsia="Times New Roman" w:cs="Times New Roman"/>
            <w:sz w:val="20"/>
            <w:szCs w:val="20"/>
            <w:lang w:eastAsia="lv-LV"/>
          </w:rPr>
          <w:t>Valdis.Lipskis@em.gov.lv</w:t>
        </w:r>
      </w:hyperlink>
    </w:p>
    <w:p w:rsidR="002B6044" w:rsidRPr="002B6044" w:rsidRDefault="002B6044" w:rsidP="002B6044"/>
    <w:p w:rsidR="002B6044" w:rsidRPr="002B6044" w:rsidRDefault="002B6044" w:rsidP="002B6044"/>
    <w:p w:rsidR="002B6044" w:rsidRPr="002B6044" w:rsidRDefault="002B6044" w:rsidP="002B6044"/>
    <w:p w:rsidR="002B6044" w:rsidRPr="002B6044" w:rsidRDefault="002B6044" w:rsidP="002B6044"/>
    <w:p w:rsidR="002B6044" w:rsidRPr="002B6044" w:rsidRDefault="002B6044" w:rsidP="002B6044"/>
    <w:p w:rsidR="002B6044" w:rsidRPr="002B6044" w:rsidRDefault="002B6044" w:rsidP="002B6044"/>
    <w:p w:rsidR="002B6044" w:rsidRDefault="002B6044" w:rsidP="002B6044"/>
    <w:sectPr w:rsidR="002B6044" w:rsidSect="00CC297D">
      <w:headerReference w:type="default" r:id="rId13"/>
      <w:footerReference w:type="defaul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29" w:rsidRDefault="002C4A29">
      <w:r>
        <w:separator/>
      </w:r>
    </w:p>
  </w:endnote>
  <w:endnote w:type="continuationSeparator" w:id="0">
    <w:p w:rsidR="002C4A29" w:rsidRDefault="002C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93" w:rsidRPr="00E033A0" w:rsidRDefault="00C93C93" w:rsidP="00C93C93">
    <w:pPr>
      <w:pStyle w:val="Footer"/>
      <w:rPr>
        <w:sz w:val="20"/>
        <w:szCs w:val="20"/>
      </w:rPr>
    </w:pPr>
    <w:r>
      <w:rPr>
        <w:sz w:val="20"/>
        <w:szCs w:val="20"/>
      </w:rPr>
      <w:t>EMAnot_</w:t>
    </w:r>
    <w:r w:rsidR="00B50D65">
      <w:rPr>
        <w:sz w:val="20"/>
        <w:szCs w:val="20"/>
      </w:rPr>
      <w:t>0112</w:t>
    </w:r>
    <w:r>
      <w:rPr>
        <w:sz w:val="20"/>
        <w:szCs w:val="20"/>
      </w:rPr>
      <w:t>16_</w:t>
    </w:r>
    <w:r w:rsidR="003B3AE7">
      <w:rPr>
        <w:sz w:val="20"/>
        <w:szCs w:val="20"/>
      </w:rPr>
      <w:t>MV</w:t>
    </w:r>
    <w:r w:rsidRPr="00E033A0">
      <w:rPr>
        <w:sz w:val="20"/>
        <w:szCs w:val="20"/>
      </w:rPr>
      <w:t xml:space="preserve">; </w:t>
    </w:r>
    <w:r w:rsidRPr="005F2492">
      <w:rPr>
        <w:rFonts w:eastAsia="Times New Roman" w:cs="Times New Roman"/>
        <w:sz w:val="20"/>
        <w:szCs w:val="20"/>
        <w:lang w:val="x-none" w:eastAsia="x-none"/>
      </w:rPr>
      <w:t>Likumprojekta „</w:t>
    </w:r>
    <w:r w:rsidR="001E41F2" w:rsidRPr="001E41F2">
      <w:rPr>
        <w:rFonts w:eastAsia="Times New Roman" w:cs="Times New Roman"/>
        <w:sz w:val="20"/>
        <w:szCs w:val="20"/>
        <w:lang w:val="x-none" w:eastAsia="x-none"/>
      </w:rPr>
      <w:t>Grozījumi likumā “Par mērījumu vienotību</w:t>
    </w:r>
    <w:r w:rsidRPr="005F2492">
      <w:rPr>
        <w:rFonts w:eastAsia="Times New Roman" w:cs="Times New Roman"/>
        <w:sz w:val="20"/>
        <w:szCs w:val="20"/>
        <w:lang w:val="x-none" w:eastAsia="x-none"/>
      </w:rPr>
      <w:t>” sākotnējās ietekmes novērtējuma ziņojums (anotācija)</w:t>
    </w:r>
  </w:p>
  <w:p w:rsidR="00CC297D" w:rsidRDefault="00CC297D" w:rsidP="006702EE">
    <w:pPr>
      <w:tabs>
        <w:tab w:val="center" w:pos="4153"/>
        <w:tab w:val="right" w:pos="8306"/>
      </w:tabs>
      <w:ind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7D" w:rsidRPr="00E033A0" w:rsidRDefault="000F0E01">
    <w:pPr>
      <w:pStyle w:val="Footer"/>
      <w:rPr>
        <w:sz w:val="20"/>
        <w:szCs w:val="20"/>
      </w:rPr>
    </w:pPr>
    <w:r>
      <w:rPr>
        <w:sz w:val="20"/>
        <w:szCs w:val="20"/>
      </w:rPr>
      <w:t>EMAnot_</w:t>
    </w:r>
    <w:r w:rsidR="00B50D65">
      <w:rPr>
        <w:sz w:val="20"/>
        <w:szCs w:val="20"/>
      </w:rPr>
      <w:t>0112</w:t>
    </w:r>
    <w:r>
      <w:rPr>
        <w:sz w:val="20"/>
        <w:szCs w:val="20"/>
      </w:rPr>
      <w:t>16_</w:t>
    </w:r>
    <w:r w:rsidR="003B3AE7">
      <w:rPr>
        <w:sz w:val="20"/>
        <w:szCs w:val="20"/>
      </w:rPr>
      <w:t>MV</w:t>
    </w:r>
    <w:r w:rsidR="00CC297D" w:rsidRPr="00E033A0">
      <w:rPr>
        <w:sz w:val="20"/>
        <w:szCs w:val="20"/>
      </w:rPr>
      <w:t xml:space="preserve">; </w:t>
    </w:r>
    <w:r w:rsidR="005F2492" w:rsidRPr="005F2492">
      <w:rPr>
        <w:rFonts w:eastAsia="Times New Roman" w:cs="Times New Roman"/>
        <w:sz w:val="20"/>
        <w:szCs w:val="20"/>
        <w:lang w:val="x-none" w:eastAsia="x-none"/>
      </w:rPr>
      <w:t>Likumprojekta „Grozījum</w:t>
    </w:r>
    <w:r w:rsidR="003234D3">
      <w:rPr>
        <w:rFonts w:eastAsia="Times New Roman" w:cs="Times New Roman"/>
        <w:sz w:val="20"/>
        <w:szCs w:val="20"/>
        <w:lang w:eastAsia="x-none"/>
      </w:rPr>
      <w:t>i</w:t>
    </w:r>
    <w:r w:rsidR="005F2492" w:rsidRPr="005F2492">
      <w:rPr>
        <w:rFonts w:eastAsia="Times New Roman" w:cs="Times New Roman"/>
        <w:sz w:val="20"/>
        <w:szCs w:val="20"/>
        <w:lang w:val="x-none" w:eastAsia="x-none"/>
      </w:rPr>
      <w:t xml:space="preserve"> </w:t>
    </w:r>
    <w:r w:rsidR="00C93C93">
      <w:rPr>
        <w:rFonts w:eastAsia="Times New Roman" w:cs="Times New Roman"/>
        <w:sz w:val="20"/>
        <w:szCs w:val="20"/>
        <w:lang w:eastAsia="x-none"/>
      </w:rPr>
      <w:t>Preču un pakalpojuma drošuma</w:t>
    </w:r>
    <w:r w:rsidR="005F2492" w:rsidRPr="005F2492">
      <w:rPr>
        <w:rFonts w:eastAsia="Times New Roman" w:cs="Times New Roman"/>
        <w:sz w:val="20"/>
        <w:szCs w:val="20"/>
        <w:lang w:val="x-none" w:eastAsia="x-none"/>
      </w:rPr>
      <w:t xml:space="preserve">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29" w:rsidRDefault="002C4A29">
      <w:r>
        <w:separator/>
      </w:r>
    </w:p>
  </w:footnote>
  <w:footnote w:type="continuationSeparator" w:id="0">
    <w:p w:rsidR="002C4A29" w:rsidRDefault="002C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690265"/>
      <w:docPartObj>
        <w:docPartGallery w:val="Page Numbers (Top of Page)"/>
        <w:docPartUnique/>
      </w:docPartObj>
    </w:sdtPr>
    <w:sdtEndPr>
      <w:rPr>
        <w:noProof/>
      </w:rPr>
    </w:sdtEndPr>
    <w:sdtContent>
      <w:p w:rsidR="00CC297D" w:rsidRDefault="00CC297D">
        <w:pPr>
          <w:pStyle w:val="Header"/>
          <w:jc w:val="center"/>
        </w:pPr>
        <w:r>
          <w:fldChar w:fldCharType="begin"/>
        </w:r>
        <w:r>
          <w:instrText xml:space="preserve"> PAGE   \* MERGEFORMAT </w:instrText>
        </w:r>
        <w:r>
          <w:fldChar w:fldCharType="separate"/>
        </w:r>
        <w:r w:rsidR="00844B6B">
          <w:rPr>
            <w:noProof/>
          </w:rPr>
          <w:t>4</w:t>
        </w:r>
        <w:r>
          <w:rPr>
            <w:noProof/>
          </w:rPr>
          <w:fldChar w:fldCharType="end"/>
        </w:r>
      </w:p>
    </w:sdtContent>
  </w:sdt>
  <w:p w:rsidR="00CC297D" w:rsidRDefault="00CC2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1ECA"/>
    <w:multiLevelType w:val="hybridMultilevel"/>
    <w:tmpl w:val="E4CE431C"/>
    <w:lvl w:ilvl="0" w:tplc="AF5E2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A7004B"/>
    <w:multiLevelType w:val="hybridMultilevel"/>
    <w:tmpl w:val="FACC2B6E"/>
    <w:lvl w:ilvl="0" w:tplc="4E98A7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6216706"/>
    <w:multiLevelType w:val="hybridMultilevel"/>
    <w:tmpl w:val="23FCCD46"/>
    <w:lvl w:ilvl="0" w:tplc="5E6A8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845630"/>
    <w:multiLevelType w:val="hybridMultilevel"/>
    <w:tmpl w:val="CB0C318A"/>
    <w:lvl w:ilvl="0" w:tplc="21D2D0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9BD3455"/>
    <w:multiLevelType w:val="hybridMultilevel"/>
    <w:tmpl w:val="F5EE35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B161C7"/>
    <w:multiLevelType w:val="hybridMultilevel"/>
    <w:tmpl w:val="F7447B14"/>
    <w:lvl w:ilvl="0" w:tplc="56E887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7817E74"/>
    <w:multiLevelType w:val="hybridMultilevel"/>
    <w:tmpl w:val="F58803A8"/>
    <w:lvl w:ilvl="0" w:tplc="3D9E44B2">
      <w:start w:val="1"/>
      <w:numFmt w:val="upperLetter"/>
      <w:lvlText w:val="%1."/>
      <w:lvlJc w:val="left"/>
      <w:pPr>
        <w:ind w:left="2881" w:hanging="360"/>
      </w:pPr>
      <w:rPr>
        <w:rFonts w:hint="default"/>
        <w:color w:val="000000"/>
      </w:rPr>
    </w:lvl>
    <w:lvl w:ilvl="1" w:tplc="04260019" w:tentative="1">
      <w:start w:val="1"/>
      <w:numFmt w:val="lowerLetter"/>
      <w:lvlText w:val="%2."/>
      <w:lvlJc w:val="left"/>
      <w:pPr>
        <w:ind w:left="3601" w:hanging="360"/>
      </w:pPr>
    </w:lvl>
    <w:lvl w:ilvl="2" w:tplc="0426001B" w:tentative="1">
      <w:start w:val="1"/>
      <w:numFmt w:val="lowerRoman"/>
      <w:lvlText w:val="%3."/>
      <w:lvlJc w:val="right"/>
      <w:pPr>
        <w:ind w:left="4321" w:hanging="180"/>
      </w:pPr>
    </w:lvl>
    <w:lvl w:ilvl="3" w:tplc="0426000F" w:tentative="1">
      <w:start w:val="1"/>
      <w:numFmt w:val="decimal"/>
      <w:lvlText w:val="%4."/>
      <w:lvlJc w:val="left"/>
      <w:pPr>
        <w:ind w:left="5041" w:hanging="360"/>
      </w:pPr>
    </w:lvl>
    <w:lvl w:ilvl="4" w:tplc="04260019" w:tentative="1">
      <w:start w:val="1"/>
      <w:numFmt w:val="lowerLetter"/>
      <w:lvlText w:val="%5."/>
      <w:lvlJc w:val="left"/>
      <w:pPr>
        <w:ind w:left="5761" w:hanging="360"/>
      </w:pPr>
    </w:lvl>
    <w:lvl w:ilvl="5" w:tplc="0426001B" w:tentative="1">
      <w:start w:val="1"/>
      <w:numFmt w:val="lowerRoman"/>
      <w:lvlText w:val="%6."/>
      <w:lvlJc w:val="right"/>
      <w:pPr>
        <w:ind w:left="6481" w:hanging="180"/>
      </w:pPr>
    </w:lvl>
    <w:lvl w:ilvl="6" w:tplc="0426000F" w:tentative="1">
      <w:start w:val="1"/>
      <w:numFmt w:val="decimal"/>
      <w:lvlText w:val="%7."/>
      <w:lvlJc w:val="left"/>
      <w:pPr>
        <w:ind w:left="7201" w:hanging="360"/>
      </w:pPr>
    </w:lvl>
    <w:lvl w:ilvl="7" w:tplc="04260019" w:tentative="1">
      <w:start w:val="1"/>
      <w:numFmt w:val="lowerLetter"/>
      <w:lvlText w:val="%8."/>
      <w:lvlJc w:val="left"/>
      <w:pPr>
        <w:ind w:left="7921" w:hanging="360"/>
      </w:pPr>
    </w:lvl>
    <w:lvl w:ilvl="8" w:tplc="0426001B" w:tentative="1">
      <w:start w:val="1"/>
      <w:numFmt w:val="lowerRoman"/>
      <w:lvlText w:val="%9."/>
      <w:lvlJc w:val="right"/>
      <w:pPr>
        <w:ind w:left="8641" w:hanging="180"/>
      </w:pPr>
    </w:lvl>
  </w:abstractNum>
  <w:abstractNum w:abstractNumId="7" w15:restartNumberingAfterBreak="0">
    <w:nsid w:val="6DCF6FA1"/>
    <w:multiLevelType w:val="hybridMultilevel"/>
    <w:tmpl w:val="8B86118A"/>
    <w:lvl w:ilvl="0" w:tplc="FDD69E9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FAE4476"/>
    <w:multiLevelType w:val="hybridMultilevel"/>
    <w:tmpl w:val="FECEE8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1E3D6F"/>
    <w:multiLevelType w:val="hybridMultilevel"/>
    <w:tmpl w:val="91B0706A"/>
    <w:lvl w:ilvl="0" w:tplc="25B03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1"/>
  </w:num>
  <w:num w:numId="5">
    <w:abstractNumId w:val="5"/>
  </w:num>
  <w:num w:numId="6">
    <w:abstractNumId w:val="2"/>
  </w:num>
  <w:num w:numId="7">
    <w:abstractNumId w:val="3"/>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D"/>
    <w:rsid w:val="000174F5"/>
    <w:rsid w:val="00021487"/>
    <w:rsid w:val="00023A9E"/>
    <w:rsid w:val="00032EA4"/>
    <w:rsid w:val="00036D2F"/>
    <w:rsid w:val="00051C6A"/>
    <w:rsid w:val="00053603"/>
    <w:rsid w:val="00097E2A"/>
    <w:rsid w:val="000A3AE5"/>
    <w:rsid w:val="000D783D"/>
    <w:rsid w:val="000F0E01"/>
    <w:rsid w:val="00112192"/>
    <w:rsid w:val="001239C3"/>
    <w:rsid w:val="001239D2"/>
    <w:rsid w:val="00134A71"/>
    <w:rsid w:val="00141BD5"/>
    <w:rsid w:val="00141DA6"/>
    <w:rsid w:val="0014464B"/>
    <w:rsid w:val="001503A5"/>
    <w:rsid w:val="00155095"/>
    <w:rsid w:val="001873FB"/>
    <w:rsid w:val="00190C5C"/>
    <w:rsid w:val="0019543F"/>
    <w:rsid w:val="00196C1E"/>
    <w:rsid w:val="001B7522"/>
    <w:rsid w:val="001C05DC"/>
    <w:rsid w:val="001C7A0C"/>
    <w:rsid w:val="001E41F2"/>
    <w:rsid w:val="001F08CF"/>
    <w:rsid w:val="002006F1"/>
    <w:rsid w:val="00201147"/>
    <w:rsid w:val="00225792"/>
    <w:rsid w:val="00230448"/>
    <w:rsid w:val="00230C97"/>
    <w:rsid w:val="00271CDF"/>
    <w:rsid w:val="0027418D"/>
    <w:rsid w:val="00282956"/>
    <w:rsid w:val="00292568"/>
    <w:rsid w:val="00297273"/>
    <w:rsid w:val="002A5513"/>
    <w:rsid w:val="002B0CB4"/>
    <w:rsid w:val="002B602B"/>
    <w:rsid w:val="002B6044"/>
    <w:rsid w:val="002C4A29"/>
    <w:rsid w:val="002D1DB7"/>
    <w:rsid w:val="002D6B06"/>
    <w:rsid w:val="002E7517"/>
    <w:rsid w:val="002F0F4B"/>
    <w:rsid w:val="00311517"/>
    <w:rsid w:val="0032290F"/>
    <w:rsid w:val="003234D3"/>
    <w:rsid w:val="00330367"/>
    <w:rsid w:val="00336405"/>
    <w:rsid w:val="00355384"/>
    <w:rsid w:val="00355960"/>
    <w:rsid w:val="003708CC"/>
    <w:rsid w:val="00375193"/>
    <w:rsid w:val="0037725F"/>
    <w:rsid w:val="003B3AE7"/>
    <w:rsid w:val="003D2857"/>
    <w:rsid w:val="003D2CE1"/>
    <w:rsid w:val="003D4A27"/>
    <w:rsid w:val="003E2215"/>
    <w:rsid w:val="003E3EEE"/>
    <w:rsid w:val="003E7C7B"/>
    <w:rsid w:val="00402694"/>
    <w:rsid w:val="00414B6B"/>
    <w:rsid w:val="00440FCD"/>
    <w:rsid w:val="00446769"/>
    <w:rsid w:val="00472EAD"/>
    <w:rsid w:val="0048137F"/>
    <w:rsid w:val="00487031"/>
    <w:rsid w:val="00494719"/>
    <w:rsid w:val="00494A7F"/>
    <w:rsid w:val="004A7DA4"/>
    <w:rsid w:val="004D230A"/>
    <w:rsid w:val="004F2409"/>
    <w:rsid w:val="005023D9"/>
    <w:rsid w:val="005114AE"/>
    <w:rsid w:val="00513CB7"/>
    <w:rsid w:val="005146DD"/>
    <w:rsid w:val="00521E04"/>
    <w:rsid w:val="00525E1C"/>
    <w:rsid w:val="00532FE0"/>
    <w:rsid w:val="005402D1"/>
    <w:rsid w:val="00557DB8"/>
    <w:rsid w:val="005C1EF9"/>
    <w:rsid w:val="005C6BD2"/>
    <w:rsid w:val="005E4BEF"/>
    <w:rsid w:val="005F196F"/>
    <w:rsid w:val="005F2492"/>
    <w:rsid w:val="005F7E36"/>
    <w:rsid w:val="006012CE"/>
    <w:rsid w:val="00607191"/>
    <w:rsid w:val="00614D28"/>
    <w:rsid w:val="006404A1"/>
    <w:rsid w:val="0064138C"/>
    <w:rsid w:val="006463FB"/>
    <w:rsid w:val="00646438"/>
    <w:rsid w:val="006543E6"/>
    <w:rsid w:val="006546BA"/>
    <w:rsid w:val="006555E5"/>
    <w:rsid w:val="00667880"/>
    <w:rsid w:val="006702EE"/>
    <w:rsid w:val="00671DCB"/>
    <w:rsid w:val="00675F60"/>
    <w:rsid w:val="00680FBD"/>
    <w:rsid w:val="006A130B"/>
    <w:rsid w:val="006C0819"/>
    <w:rsid w:val="006C3668"/>
    <w:rsid w:val="006E6DB7"/>
    <w:rsid w:val="006F3F1E"/>
    <w:rsid w:val="00707F68"/>
    <w:rsid w:val="00732C8F"/>
    <w:rsid w:val="00746D91"/>
    <w:rsid w:val="007547A5"/>
    <w:rsid w:val="0076097C"/>
    <w:rsid w:val="00763DCE"/>
    <w:rsid w:val="007708CD"/>
    <w:rsid w:val="00771FB1"/>
    <w:rsid w:val="007816C6"/>
    <w:rsid w:val="00792A0B"/>
    <w:rsid w:val="007B4EC6"/>
    <w:rsid w:val="007C7E10"/>
    <w:rsid w:val="007D3C23"/>
    <w:rsid w:val="007E30A4"/>
    <w:rsid w:val="00800CDC"/>
    <w:rsid w:val="00844B6B"/>
    <w:rsid w:val="008545F2"/>
    <w:rsid w:val="008626AC"/>
    <w:rsid w:val="008673A2"/>
    <w:rsid w:val="00872E7F"/>
    <w:rsid w:val="00890267"/>
    <w:rsid w:val="008945DB"/>
    <w:rsid w:val="008C3781"/>
    <w:rsid w:val="008C4225"/>
    <w:rsid w:val="008D2F3A"/>
    <w:rsid w:val="009019BD"/>
    <w:rsid w:val="00923C79"/>
    <w:rsid w:val="009346A5"/>
    <w:rsid w:val="00937E6F"/>
    <w:rsid w:val="00947234"/>
    <w:rsid w:val="00955C96"/>
    <w:rsid w:val="00963B7F"/>
    <w:rsid w:val="009845D2"/>
    <w:rsid w:val="0099724B"/>
    <w:rsid w:val="009A5BC2"/>
    <w:rsid w:val="009A7734"/>
    <w:rsid w:val="009C257E"/>
    <w:rsid w:val="009C427B"/>
    <w:rsid w:val="009E7D03"/>
    <w:rsid w:val="009F7F55"/>
    <w:rsid w:val="00A11117"/>
    <w:rsid w:val="00A2243D"/>
    <w:rsid w:val="00A30C5D"/>
    <w:rsid w:val="00A31A01"/>
    <w:rsid w:val="00A32D3F"/>
    <w:rsid w:val="00A33156"/>
    <w:rsid w:val="00A745D6"/>
    <w:rsid w:val="00A7775D"/>
    <w:rsid w:val="00A825C2"/>
    <w:rsid w:val="00A9344B"/>
    <w:rsid w:val="00AA29A4"/>
    <w:rsid w:val="00AB54BA"/>
    <w:rsid w:val="00AC637B"/>
    <w:rsid w:val="00AD7691"/>
    <w:rsid w:val="00AF1260"/>
    <w:rsid w:val="00AF1560"/>
    <w:rsid w:val="00AF7D29"/>
    <w:rsid w:val="00B25DC8"/>
    <w:rsid w:val="00B436CF"/>
    <w:rsid w:val="00B50D65"/>
    <w:rsid w:val="00B577C5"/>
    <w:rsid w:val="00B57E97"/>
    <w:rsid w:val="00B812A1"/>
    <w:rsid w:val="00B85756"/>
    <w:rsid w:val="00BA69EA"/>
    <w:rsid w:val="00BB1EE2"/>
    <w:rsid w:val="00BB4822"/>
    <w:rsid w:val="00BC2169"/>
    <w:rsid w:val="00BD2CC6"/>
    <w:rsid w:val="00BE08FF"/>
    <w:rsid w:val="00C0431C"/>
    <w:rsid w:val="00C178DF"/>
    <w:rsid w:val="00C22247"/>
    <w:rsid w:val="00C23EB8"/>
    <w:rsid w:val="00C33ADE"/>
    <w:rsid w:val="00C420B8"/>
    <w:rsid w:val="00C50B86"/>
    <w:rsid w:val="00C56520"/>
    <w:rsid w:val="00C67AE2"/>
    <w:rsid w:val="00C93C93"/>
    <w:rsid w:val="00C96E69"/>
    <w:rsid w:val="00CC297D"/>
    <w:rsid w:val="00CD14F3"/>
    <w:rsid w:val="00CD611D"/>
    <w:rsid w:val="00CE4ED8"/>
    <w:rsid w:val="00D2454F"/>
    <w:rsid w:val="00D375F8"/>
    <w:rsid w:val="00D663C8"/>
    <w:rsid w:val="00D75B28"/>
    <w:rsid w:val="00DC1365"/>
    <w:rsid w:val="00DC2FAA"/>
    <w:rsid w:val="00DC3B8B"/>
    <w:rsid w:val="00DC7159"/>
    <w:rsid w:val="00DD2561"/>
    <w:rsid w:val="00DE6444"/>
    <w:rsid w:val="00DF052E"/>
    <w:rsid w:val="00E035A7"/>
    <w:rsid w:val="00E04432"/>
    <w:rsid w:val="00E0553F"/>
    <w:rsid w:val="00E11022"/>
    <w:rsid w:val="00E1136E"/>
    <w:rsid w:val="00E3012E"/>
    <w:rsid w:val="00E449CD"/>
    <w:rsid w:val="00E5343F"/>
    <w:rsid w:val="00E62EA5"/>
    <w:rsid w:val="00E6715D"/>
    <w:rsid w:val="00E74E97"/>
    <w:rsid w:val="00E90E7C"/>
    <w:rsid w:val="00E927B8"/>
    <w:rsid w:val="00E973EA"/>
    <w:rsid w:val="00EB100B"/>
    <w:rsid w:val="00EB5DAF"/>
    <w:rsid w:val="00EC3661"/>
    <w:rsid w:val="00ED060A"/>
    <w:rsid w:val="00EF3A08"/>
    <w:rsid w:val="00F05E55"/>
    <w:rsid w:val="00F062A1"/>
    <w:rsid w:val="00F12A08"/>
    <w:rsid w:val="00F25228"/>
    <w:rsid w:val="00F4279A"/>
    <w:rsid w:val="00F4702C"/>
    <w:rsid w:val="00F76F9E"/>
    <w:rsid w:val="00F95212"/>
    <w:rsid w:val="00FB0F2D"/>
    <w:rsid w:val="00FB2938"/>
    <w:rsid w:val="00FC07C4"/>
    <w:rsid w:val="00FC501D"/>
    <w:rsid w:val="00FD4D0A"/>
    <w:rsid w:val="00FD5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E240C-16C4-417C-BB0B-0FDD387C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7D"/>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7D"/>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CC297D"/>
    <w:pPr>
      <w:tabs>
        <w:tab w:val="center" w:pos="4153"/>
        <w:tab w:val="right" w:pos="8306"/>
      </w:tabs>
    </w:pPr>
  </w:style>
  <w:style w:type="character" w:customStyle="1" w:styleId="HeaderChar">
    <w:name w:val="Header Char"/>
    <w:basedOn w:val="DefaultParagraphFont"/>
    <w:link w:val="Header"/>
    <w:uiPriority w:val="99"/>
    <w:rsid w:val="00CC297D"/>
    <w:rPr>
      <w:rFonts w:ascii="Times New Roman" w:hAnsi="Times New Roman"/>
      <w:sz w:val="28"/>
    </w:rPr>
  </w:style>
  <w:style w:type="paragraph" w:styleId="Footer">
    <w:name w:val="footer"/>
    <w:basedOn w:val="Normal"/>
    <w:link w:val="FooterChar"/>
    <w:uiPriority w:val="99"/>
    <w:unhideWhenUsed/>
    <w:rsid w:val="00CC297D"/>
    <w:pPr>
      <w:tabs>
        <w:tab w:val="center" w:pos="4153"/>
        <w:tab w:val="right" w:pos="8306"/>
      </w:tabs>
    </w:pPr>
  </w:style>
  <w:style w:type="character" w:customStyle="1" w:styleId="FooterChar">
    <w:name w:val="Footer Char"/>
    <w:basedOn w:val="DefaultParagraphFont"/>
    <w:link w:val="Footer"/>
    <w:uiPriority w:val="99"/>
    <w:rsid w:val="00CC297D"/>
    <w:rPr>
      <w:rFonts w:ascii="Times New Roman" w:hAnsi="Times New Roman"/>
      <w:sz w:val="28"/>
    </w:rPr>
  </w:style>
  <w:style w:type="character" w:customStyle="1" w:styleId="apple-converted-space">
    <w:name w:val="apple-converted-space"/>
    <w:basedOn w:val="DefaultParagraphFont"/>
    <w:rsid w:val="00CC297D"/>
  </w:style>
  <w:style w:type="paragraph" w:styleId="BodyTextIndent">
    <w:name w:val="Body Text Indent"/>
    <w:basedOn w:val="Normal"/>
    <w:link w:val="BodyTextIndentChar"/>
    <w:rsid w:val="00CC297D"/>
    <w:pPr>
      <w:spacing w:line="240" w:lineRule="atLeast"/>
      <w:ind w:firstLine="720"/>
      <w:jc w:val="both"/>
    </w:pPr>
    <w:rPr>
      <w:rFonts w:eastAsia="Times New Roman" w:cs="Times New Roman"/>
      <w:sz w:val="24"/>
      <w:szCs w:val="20"/>
      <w:lang w:val="en-US"/>
    </w:rPr>
  </w:style>
  <w:style w:type="character" w:customStyle="1" w:styleId="BodyTextIndentChar">
    <w:name w:val="Body Text Indent Char"/>
    <w:basedOn w:val="DefaultParagraphFont"/>
    <w:link w:val="BodyTextIndent"/>
    <w:rsid w:val="00CC297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02694"/>
    <w:rPr>
      <w:color w:val="0563C1" w:themeColor="hyperlink"/>
      <w:u w:val="single"/>
    </w:rPr>
  </w:style>
  <w:style w:type="paragraph" w:customStyle="1" w:styleId="labojumupamats">
    <w:name w:val="labojumu_pamats"/>
    <w:basedOn w:val="Normal"/>
    <w:rsid w:val="00FC07C4"/>
    <w:pPr>
      <w:spacing w:before="100" w:beforeAutospacing="1" w:after="100" w:afterAutospacing="1"/>
    </w:pPr>
    <w:rPr>
      <w:rFonts w:eastAsia="Times New Roman" w:cs="Times New Roman"/>
      <w:sz w:val="24"/>
      <w:szCs w:val="24"/>
      <w:lang w:eastAsia="lv-LV"/>
    </w:rPr>
  </w:style>
  <w:style w:type="paragraph" w:customStyle="1" w:styleId="tv213">
    <w:name w:val="tv213"/>
    <w:basedOn w:val="Normal"/>
    <w:rsid w:val="00141DA6"/>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963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7F"/>
    <w:rPr>
      <w:rFonts w:ascii="Segoe UI" w:hAnsi="Segoe UI" w:cs="Segoe UI"/>
      <w:sz w:val="18"/>
      <w:szCs w:val="18"/>
    </w:rPr>
  </w:style>
  <w:style w:type="table" w:styleId="GridTable1Light">
    <w:name w:val="Grid Table 1 Light"/>
    <w:basedOn w:val="TableNormal"/>
    <w:uiPriority w:val="46"/>
    <w:rsid w:val="00292568"/>
    <w:pPr>
      <w:spacing w:after="0" w:line="240" w:lineRule="auto"/>
    </w:pPr>
    <w:rPr>
      <w:rFonts w:ascii="Times New Roman" w:hAnsi="Times New Roman"/>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e">
    <w:name w:val="spelle"/>
    <w:basedOn w:val="DefaultParagraphFont"/>
    <w:rsid w:val="00F76F9E"/>
  </w:style>
  <w:style w:type="character" w:customStyle="1" w:styleId="st1">
    <w:name w:val="st1"/>
    <w:uiPriority w:val="99"/>
    <w:rsid w:val="00A3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28474">
      <w:bodyDiv w:val="1"/>
      <w:marLeft w:val="0"/>
      <w:marRight w:val="0"/>
      <w:marTop w:val="0"/>
      <w:marBottom w:val="0"/>
      <w:divBdr>
        <w:top w:val="none" w:sz="0" w:space="0" w:color="auto"/>
        <w:left w:val="none" w:sz="0" w:space="0" w:color="auto"/>
        <w:bottom w:val="none" w:sz="0" w:space="0" w:color="auto"/>
        <w:right w:val="none" w:sz="0" w:space="0" w:color="auto"/>
      </w:divBdr>
    </w:div>
    <w:div w:id="853303416">
      <w:bodyDiv w:val="1"/>
      <w:marLeft w:val="0"/>
      <w:marRight w:val="0"/>
      <w:marTop w:val="0"/>
      <w:marBottom w:val="0"/>
      <w:divBdr>
        <w:top w:val="none" w:sz="0" w:space="0" w:color="auto"/>
        <w:left w:val="none" w:sz="0" w:space="0" w:color="auto"/>
        <w:bottom w:val="none" w:sz="0" w:space="0" w:color="auto"/>
        <w:right w:val="none" w:sz="0" w:space="0" w:color="auto"/>
      </w:divBdr>
    </w:div>
    <w:div w:id="1317301464">
      <w:bodyDiv w:val="1"/>
      <w:marLeft w:val="0"/>
      <w:marRight w:val="0"/>
      <w:marTop w:val="0"/>
      <w:marBottom w:val="0"/>
      <w:divBdr>
        <w:top w:val="none" w:sz="0" w:space="0" w:color="auto"/>
        <w:left w:val="none" w:sz="0" w:space="0" w:color="auto"/>
        <w:bottom w:val="none" w:sz="0" w:space="0" w:color="auto"/>
        <w:right w:val="none" w:sz="0" w:space="0" w:color="auto"/>
      </w:divBdr>
    </w:div>
    <w:div w:id="19396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ena.Grobina@e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ABB85-EB82-400E-8928-AC12B6D15626}">
  <ds:schemaRef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CFE02C1-6E6E-478F-8D59-8432ACED8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9169D7-74A3-490D-9D71-2D0E114A6478}">
  <ds:schemaRefs>
    <ds:schemaRef ds:uri="http://schemas.microsoft.com/sharepoint/v3/contenttype/forms"/>
  </ds:schemaRefs>
</ds:datastoreItem>
</file>

<file path=customXml/itemProps4.xml><?xml version="1.0" encoding="utf-8"?>
<ds:datastoreItem xmlns:ds="http://schemas.openxmlformats.org/officeDocument/2006/customXml" ds:itemID="{1DFAFB03-D566-4276-963F-2B1BE2FF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9272</Words>
  <Characters>5286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Ševčuks</dc:creator>
  <cp:keywords/>
  <dc:description/>
  <cp:lastModifiedBy>Valdis Lipskis</cp:lastModifiedBy>
  <cp:revision>3</cp:revision>
  <cp:lastPrinted>2016-06-30T07:12:00Z</cp:lastPrinted>
  <dcterms:created xsi:type="dcterms:W3CDTF">2016-12-01T13:04:00Z</dcterms:created>
  <dcterms:modified xsi:type="dcterms:W3CDTF">2016-12-02T09:22:00Z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