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92" w:rsidRPr="00C24492" w:rsidRDefault="00C24492" w:rsidP="00C24492">
      <w:pPr>
        <w:pStyle w:val="naisnod"/>
        <w:spacing w:before="0" w:after="0"/>
        <w:jc w:val="center"/>
        <w:rPr>
          <w:b/>
          <w:bCs/>
        </w:rPr>
      </w:pPr>
      <w:bookmarkStart w:id="0" w:name="OLE_LINK4"/>
      <w:bookmarkStart w:id="1" w:name="OLE_LINK5"/>
      <w:r w:rsidRPr="00C24492">
        <w:rPr>
          <w:b/>
        </w:rPr>
        <w:t>Ministru kabineta noteikumu projekta „</w:t>
      </w:r>
      <w:r w:rsidR="00D279DA" w:rsidRPr="00D279DA">
        <w:t xml:space="preserve"> </w:t>
      </w:r>
      <w:r w:rsidR="00D279DA" w:rsidRPr="00D279DA">
        <w:rPr>
          <w:b/>
        </w:rPr>
        <w:t>Elektroenerģijas izcelsmes apliecinājumu saņemšanas kārtība</w:t>
      </w:r>
      <w:r w:rsidRPr="00C24492">
        <w:rPr>
          <w:b/>
          <w:bCs/>
        </w:rPr>
        <w:t>”</w:t>
      </w:r>
      <w:r w:rsidRPr="00C24492">
        <w:rPr>
          <w:b/>
        </w:rPr>
        <w:t xml:space="preserve"> </w:t>
      </w:r>
      <w:r w:rsidRPr="00C24492">
        <w:rPr>
          <w:b/>
          <w:bCs/>
        </w:rPr>
        <w:t>sākotnējās ietekmes novērtējuma ziņojums (anotācija)</w:t>
      </w:r>
    </w:p>
    <w:tbl>
      <w:tblPr>
        <w:tblW w:w="51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91"/>
        <w:gridCol w:w="1949"/>
        <w:gridCol w:w="7635"/>
      </w:tblGrid>
      <w:tr w:rsidR="00440443" w:rsidRPr="00F25A43" w:rsidTr="00C24492">
        <w:tc>
          <w:tcPr>
            <w:tcW w:w="5000" w:type="pct"/>
            <w:gridSpan w:val="3"/>
            <w:tcBorders>
              <w:top w:val="single" w:sz="6" w:space="0" w:color="auto"/>
              <w:left w:val="single" w:sz="6" w:space="0" w:color="auto"/>
              <w:bottom w:val="outset" w:sz="6" w:space="0" w:color="000000"/>
              <w:right w:val="single" w:sz="6" w:space="0" w:color="auto"/>
            </w:tcBorders>
            <w:vAlign w:val="center"/>
          </w:tcPr>
          <w:bookmarkEnd w:id="0"/>
          <w:bookmarkEnd w:id="1"/>
          <w:p w:rsidR="00440443" w:rsidRPr="00F25A43" w:rsidRDefault="00440443" w:rsidP="00C24492">
            <w:pPr>
              <w:spacing w:before="100" w:beforeAutospacing="1" w:after="100" w:afterAutospacing="1"/>
              <w:jc w:val="center"/>
              <w:rPr>
                <w:b/>
                <w:bCs/>
                <w:color w:val="000000" w:themeColor="text1"/>
                <w:sz w:val="22"/>
              </w:rPr>
            </w:pPr>
            <w:r w:rsidRPr="00F25A43">
              <w:rPr>
                <w:b/>
                <w:bCs/>
                <w:color w:val="000000" w:themeColor="text1"/>
                <w:sz w:val="22"/>
              </w:rPr>
              <w:t>I. Tiesību akta projekta izstrādes nepieciešamība</w:t>
            </w:r>
          </w:p>
        </w:tc>
      </w:tr>
      <w:tr w:rsidR="00440443" w:rsidRPr="00F25A43" w:rsidTr="00C24492">
        <w:tc>
          <w:tcPr>
            <w:tcW w:w="147" w:type="pct"/>
            <w:tcBorders>
              <w:top w:val="outset" w:sz="6" w:space="0" w:color="000000"/>
              <w:bottom w:val="outset" w:sz="6" w:space="0" w:color="000000"/>
              <w:right w:val="outset" w:sz="6" w:space="0" w:color="000000"/>
            </w:tcBorders>
          </w:tcPr>
          <w:p w:rsidR="00440443" w:rsidRPr="00F25A43" w:rsidRDefault="00440443" w:rsidP="00C24492">
            <w:pPr>
              <w:spacing w:before="100" w:beforeAutospacing="1" w:after="100" w:afterAutospacing="1"/>
              <w:rPr>
                <w:color w:val="000000" w:themeColor="text1"/>
                <w:sz w:val="22"/>
              </w:rPr>
            </w:pPr>
            <w:r w:rsidRPr="00F25A43">
              <w:rPr>
                <w:color w:val="000000" w:themeColor="text1"/>
                <w:sz w:val="22"/>
              </w:rPr>
              <w:t>1.</w:t>
            </w:r>
          </w:p>
        </w:tc>
        <w:tc>
          <w:tcPr>
            <w:tcW w:w="987" w:type="pct"/>
            <w:tcBorders>
              <w:top w:val="outset" w:sz="6" w:space="0" w:color="000000"/>
              <w:left w:val="outset" w:sz="6" w:space="0" w:color="000000"/>
              <w:bottom w:val="outset" w:sz="6" w:space="0" w:color="000000"/>
              <w:right w:val="outset" w:sz="6" w:space="0" w:color="000000"/>
            </w:tcBorders>
          </w:tcPr>
          <w:p w:rsidR="00440443" w:rsidRPr="00F25A43" w:rsidRDefault="00440443" w:rsidP="00C24492">
            <w:pPr>
              <w:spacing w:before="100" w:beforeAutospacing="1" w:after="100" w:afterAutospacing="1"/>
              <w:rPr>
                <w:color w:val="000000" w:themeColor="text1"/>
                <w:sz w:val="22"/>
              </w:rPr>
            </w:pPr>
            <w:r w:rsidRPr="00F25A43">
              <w:rPr>
                <w:color w:val="000000" w:themeColor="text1"/>
                <w:sz w:val="22"/>
              </w:rPr>
              <w:t>Pamatojums</w:t>
            </w:r>
          </w:p>
        </w:tc>
        <w:tc>
          <w:tcPr>
            <w:tcW w:w="3866" w:type="pct"/>
            <w:tcBorders>
              <w:top w:val="outset" w:sz="6" w:space="0" w:color="000000"/>
              <w:left w:val="outset" w:sz="6" w:space="0" w:color="000000"/>
              <w:bottom w:val="outset" w:sz="6" w:space="0" w:color="000000"/>
            </w:tcBorders>
          </w:tcPr>
          <w:p w:rsidR="000F6B7C" w:rsidRPr="00F25A43" w:rsidRDefault="000F6B7C" w:rsidP="000F6B7C">
            <w:pPr>
              <w:pStyle w:val="naiskr"/>
              <w:snapToGrid w:val="0"/>
              <w:spacing w:before="0" w:after="0"/>
              <w:ind w:right="48"/>
              <w:jc w:val="both"/>
              <w:rPr>
                <w:color w:val="000000"/>
                <w:sz w:val="22"/>
              </w:rPr>
            </w:pPr>
            <w:r w:rsidRPr="00F25A43">
              <w:rPr>
                <w:sz w:val="22"/>
              </w:rPr>
              <w:t>Ministru kabineta noteikumu projekts „Noteikumi par izcelsmes apliecinājuma saņemšanu elektroenerģijai, kas ražota, izmantojot atjaunojamos energoresursus</w:t>
            </w:r>
            <w:r w:rsidR="00207686" w:rsidRPr="00F25A43">
              <w:rPr>
                <w:b/>
                <w:sz w:val="22"/>
              </w:rPr>
              <w:t xml:space="preserve"> </w:t>
            </w:r>
            <w:r w:rsidR="00207686" w:rsidRPr="00F25A43">
              <w:rPr>
                <w:sz w:val="22"/>
              </w:rPr>
              <w:t>vai augstas efektivitātes koģenerāciju</w:t>
            </w:r>
            <w:r w:rsidRPr="00F25A43">
              <w:rPr>
                <w:bCs/>
                <w:sz w:val="22"/>
              </w:rPr>
              <w:t>”</w:t>
            </w:r>
            <w:r w:rsidRPr="00F25A43">
              <w:rPr>
                <w:sz w:val="22"/>
              </w:rPr>
              <w:t xml:space="preserve"> (turpmāk – noteikumu projekts) </w:t>
            </w:r>
            <w:r w:rsidRPr="00F25A43">
              <w:rPr>
                <w:rStyle w:val="Strong"/>
                <w:b w:val="0"/>
                <w:sz w:val="22"/>
              </w:rPr>
              <w:t xml:space="preserve">sagatavots atbilstoši </w:t>
            </w:r>
            <w:r w:rsidRPr="00F25A43">
              <w:rPr>
                <w:sz w:val="22"/>
              </w:rPr>
              <w:t xml:space="preserve">Elektroenerģijas tirgus likuma </w:t>
            </w:r>
            <w:r w:rsidRPr="00F25A43">
              <w:rPr>
                <w:bCs/>
                <w:sz w:val="22"/>
              </w:rPr>
              <w:t>29.</w:t>
            </w:r>
            <w:r w:rsidRPr="00F25A43">
              <w:rPr>
                <w:bCs/>
                <w:sz w:val="22"/>
                <w:vertAlign w:val="superscript"/>
              </w:rPr>
              <w:t xml:space="preserve">2  </w:t>
            </w:r>
            <w:r w:rsidRPr="00F25A43">
              <w:rPr>
                <w:bCs/>
                <w:sz w:val="22"/>
              </w:rPr>
              <w:t>pantam</w:t>
            </w:r>
            <w:r w:rsidR="00C24492" w:rsidRPr="00F25A43">
              <w:rPr>
                <w:sz w:val="22"/>
              </w:rPr>
              <w:t xml:space="preserve"> un pārejas noteikumu 60.punktam.</w:t>
            </w:r>
          </w:p>
          <w:p w:rsidR="00440443" w:rsidRPr="00F25A43" w:rsidRDefault="000F6B7C" w:rsidP="000F6B7C">
            <w:pPr>
              <w:pStyle w:val="naislab"/>
              <w:spacing w:before="0" w:after="0"/>
              <w:ind w:right="57"/>
              <w:jc w:val="both"/>
              <w:rPr>
                <w:color w:val="000000" w:themeColor="text1"/>
                <w:sz w:val="22"/>
              </w:rPr>
            </w:pPr>
            <w:r w:rsidRPr="00F25A43">
              <w:rPr>
                <w:sz w:val="22"/>
              </w:rPr>
              <w:t>Elektroenerģijas tirgus likuma</w:t>
            </w:r>
            <w:r w:rsidRPr="00F25A43">
              <w:rPr>
                <w:color w:val="000000"/>
                <w:sz w:val="22"/>
              </w:rPr>
              <w:t xml:space="preserve"> </w:t>
            </w:r>
            <w:r w:rsidRPr="00F25A43">
              <w:rPr>
                <w:bCs/>
                <w:sz w:val="22"/>
              </w:rPr>
              <w:t>29.</w:t>
            </w:r>
            <w:r w:rsidRPr="00F25A43">
              <w:rPr>
                <w:bCs/>
                <w:sz w:val="22"/>
                <w:vertAlign w:val="superscript"/>
              </w:rPr>
              <w:t xml:space="preserve">2 </w:t>
            </w:r>
            <w:r w:rsidRPr="00F25A43">
              <w:rPr>
                <w:bCs/>
                <w:sz w:val="22"/>
              </w:rPr>
              <w:t>pants</w:t>
            </w:r>
            <w:r w:rsidRPr="00F25A43">
              <w:rPr>
                <w:color w:val="000000"/>
                <w:sz w:val="22"/>
              </w:rPr>
              <w:t xml:space="preserve"> ietver Ministru kabinetam deleģējumu noteikt kārtību kādā </w:t>
            </w:r>
            <w:r w:rsidRPr="00F25A43">
              <w:rPr>
                <w:sz w:val="22"/>
              </w:rPr>
              <w:t>elektroenerģijas ražotāji, kuri elektroenerģijas ražošanai izmanto atjaunojamos energoresursus</w:t>
            </w:r>
            <w:r w:rsidR="00207686" w:rsidRPr="00F25A43">
              <w:rPr>
                <w:sz w:val="22"/>
              </w:rPr>
              <w:t xml:space="preserve"> vai augstas efektivitātes koģenerāciju</w:t>
            </w:r>
            <w:r w:rsidRPr="00F25A43">
              <w:rPr>
                <w:sz w:val="22"/>
              </w:rPr>
              <w:t>, var par saražotās elektroenerģijas daudzumu, kas izteikts megavatstundās (MWh), saņemt izcelsmes apliecinājumu.</w:t>
            </w:r>
          </w:p>
        </w:tc>
      </w:tr>
      <w:tr w:rsidR="00440443" w:rsidRPr="00F25A43" w:rsidTr="00C24492">
        <w:tc>
          <w:tcPr>
            <w:tcW w:w="147" w:type="pct"/>
            <w:tcBorders>
              <w:top w:val="outset" w:sz="6" w:space="0" w:color="000000"/>
              <w:bottom w:val="outset" w:sz="6" w:space="0" w:color="000000"/>
              <w:right w:val="outset" w:sz="6" w:space="0" w:color="000000"/>
            </w:tcBorders>
          </w:tcPr>
          <w:p w:rsidR="00440443" w:rsidRPr="00F25A43" w:rsidRDefault="00440443" w:rsidP="00C24492">
            <w:pPr>
              <w:spacing w:before="100" w:beforeAutospacing="1" w:after="100" w:afterAutospacing="1"/>
              <w:rPr>
                <w:color w:val="000000" w:themeColor="text1"/>
                <w:sz w:val="22"/>
              </w:rPr>
            </w:pPr>
            <w:r w:rsidRPr="00F25A43">
              <w:rPr>
                <w:color w:val="000000" w:themeColor="text1"/>
                <w:sz w:val="22"/>
              </w:rPr>
              <w:t>2.</w:t>
            </w:r>
          </w:p>
        </w:tc>
        <w:tc>
          <w:tcPr>
            <w:tcW w:w="987" w:type="pct"/>
            <w:tcBorders>
              <w:top w:val="outset" w:sz="6" w:space="0" w:color="000000"/>
              <w:left w:val="outset" w:sz="6" w:space="0" w:color="000000"/>
              <w:bottom w:val="outset" w:sz="6" w:space="0" w:color="000000"/>
              <w:right w:val="outset" w:sz="6" w:space="0" w:color="000000"/>
            </w:tcBorders>
          </w:tcPr>
          <w:p w:rsidR="00440443" w:rsidRPr="00F25A43" w:rsidRDefault="00440443" w:rsidP="00C24492">
            <w:pPr>
              <w:spacing w:before="100" w:beforeAutospacing="1" w:after="100" w:afterAutospacing="1"/>
              <w:rPr>
                <w:color w:val="000000" w:themeColor="text1"/>
                <w:sz w:val="22"/>
              </w:rPr>
            </w:pPr>
            <w:r w:rsidRPr="00F25A43">
              <w:rPr>
                <w:color w:val="000000" w:themeColor="text1"/>
                <w:sz w:val="22"/>
              </w:rPr>
              <w:t>Pašreizējā situācija un problēmas</w:t>
            </w:r>
          </w:p>
        </w:tc>
        <w:tc>
          <w:tcPr>
            <w:tcW w:w="3866" w:type="pct"/>
            <w:tcBorders>
              <w:top w:val="outset" w:sz="6" w:space="0" w:color="000000"/>
              <w:left w:val="outset" w:sz="6" w:space="0" w:color="000000"/>
              <w:bottom w:val="outset" w:sz="6" w:space="0" w:color="000000"/>
            </w:tcBorders>
          </w:tcPr>
          <w:p w:rsidR="00B71E5D" w:rsidRDefault="00221BAE" w:rsidP="00A34499">
            <w:pPr>
              <w:pStyle w:val="Default"/>
              <w:jc w:val="both"/>
              <w:rPr>
                <w:sz w:val="22"/>
              </w:rPr>
            </w:pPr>
            <w:r w:rsidRPr="00F25A43">
              <w:rPr>
                <w:color w:val="auto"/>
                <w:sz w:val="22"/>
              </w:rPr>
              <w:t>Izcelsmes apliecinājumu izsniegšanu līdz šim regulēja Ministru kabineta 2011.gada 22.novembra noteikumi Nr.900 “</w:t>
            </w:r>
            <w:r w:rsidRPr="00F25A43">
              <w:rPr>
                <w:bCs/>
                <w:color w:val="auto"/>
                <w:sz w:val="22"/>
                <w:shd w:val="clear" w:color="auto" w:fill="FFFFFF"/>
              </w:rPr>
              <w:t>Noteikumi par izcelsmes apliecinājuma saņemšanu elektroenerģijai, kas ražota, izmantojot atjaunojamos energoresursus</w:t>
            </w:r>
            <w:r w:rsidRPr="00F25A43">
              <w:rPr>
                <w:color w:val="auto"/>
                <w:sz w:val="22"/>
              </w:rPr>
              <w:t>”</w:t>
            </w:r>
            <w:r w:rsidR="00CC2882" w:rsidRPr="00F25A43">
              <w:rPr>
                <w:color w:val="auto"/>
                <w:sz w:val="22"/>
              </w:rPr>
              <w:t xml:space="preserve"> (turpmāk – Noteikumi Nr.900)</w:t>
            </w:r>
            <w:r w:rsidRPr="00F25A43">
              <w:rPr>
                <w:color w:val="auto"/>
                <w:sz w:val="22"/>
              </w:rPr>
              <w:t xml:space="preserve">. </w:t>
            </w:r>
            <w:r w:rsidR="00527BC6" w:rsidRPr="00F25A43">
              <w:rPr>
                <w:color w:val="auto"/>
                <w:sz w:val="22"/>
              </w:rPr>
              <w:t>Noteikumos Nr.900</w:t>
            </w:r>
            <w:r w:rsidRPr="00F25A43">
              <w:rPr>
                <w:color w:val="auto"/>
                <w:sz w:val="22"/>
              </w:rPr>
              <w:t xml:space="preserve"> tika </w:t>
            </w:r>
            <w:r w:rsidRPr="00F25A43">
              <w:rPr>
                <w:color w:val="auto"/>
                <w:sz w:val="22"/>
                <w:shd w:val="clear" w:color="auto" w:fill="FFFFFF"/>
              </w:rPr>
              <w:t>iekļautas tiesību normas, kas izriet no Eiropas Parlamenta un Padomes 2009.gada 23.aprīļa Direktīvas</w:t>
            </w:r>
            <w:r w:rsidRPr="00F25A43">
              <w:rPr>
                <w:rStyle w:val="apple-converted-space"/>
                <w:color w:val="auto"/>
                <w:sz w:val="22"/>
                <w:shd w:val="clear" w:color="auto" w:fill="FFFFFF"/>
              </w:rPr>
              <w:t> </w:t>
            </w:r>
            <w:hyperlink r:id="rId8" w:tgtFrame="_blank" w:history="1">
              <w:r w:rsidRPr="00F25A43">
                <w:rPr>
                  <w:rStyle w:val="Hyperlink"/>
                  <w:color w:val="auto"/>
                  <w:sz w:val="22"/>
                  <w:u w:val="none"/>
                  <w:shd w:val="clear" w:color="auto" w:fill="FFFFFF"/>
                </w:rPr>
                <w:t>2009/28/EK</w:t>
              </w:r>
            </w:hyperlink>
            <w:r w:rsidR="002B246A" w:rsidRPr="00F25A43">
              <w:rPr>
                <w:color w:val="auto"/>
                <w:sz w:val="22"/>
              </w:rPr>
              <w:t xml:space="preserve"> </w:t>
            </w:r>
            <w:r w:rsidRPr="00F25A43">
              <w:rPr>
                <w:color w:val="auto"/>
                <w:sz w:val="22"/>
                <w:shd w:val="clear" w:color="auto" w:fill="FFFFFF"/>
              </w:rPr>
              <w:t>par atjaunojamo energoresursu izmantošanas veicināšanu un ar ko groza un sekojoši atceļ Direktīvas</w:t>
            </w:r>
            <w:r w:rsidRPr="00F25A43">
              <w:rPr>
                <w:rStyle w:val="apple-converted-space"/>
                <w:color w:val="auto"/>
                <w:sz w:val="22"/>
                <w:shd w:val="clear" w:color="auto" w:fill="FFFFFF"/>
              </w:rPr>
              <w:t> </w:t>
            </w:r>
            <w:hyperlink r:id="rId9" w:tgtFrame="_blank" w:history="1">
              <w:r w:rsidRPr="00F25A43">
                <w:rPr>
                  <w:rStyle w:val="Hyperlink"/>
                  <w:color w:val="auto"/>
                  <w:sz w:val="22"/>
                  <w:u w:val="none"/>
                  <w:shd w:val="clear" w:color="auto" w:fill="FFFFFF"/>
                </w:rPr>
                <w:t>2001/77/EK</w:t>
              </w:r>
            </w:hyperlink>
            <w:r w:rsidRPr="00F25A43">
              <w:rPr>
                <w:rStyle w:val="apple-converted-space"/>
                <w:color w:val="auto"/>
                <w:sz w:val="22"/>
                <w:shd w:val="clear" w:color="auto" w:fill="FFFFFF"/>
              </w:rPr>
              <w:t> </w:t>
            </w:r>
            <w:r w:rsidRPr="00F25A43">
              <w:rPr>
                <w:color w:val="auto"/>
                <w:sz w:val="22"/>
                <w:shd w:val="clear" w:color="auto" w:fill="FFFFFF"/>
              </w:rPr>
              <w:t>un</w:t>
            </w:r>
            <w:r w:rsidRPr="00F25A43">
              <w:rPr>
                <w:rStyle w:val="apple-converted-space"/>
                <w:color w:val="auto"/>
                <w:sz w:val="22"/>
                <w:shd w:val="clear" w:color="auto" w:fill="FFFFFF"/>
              </w:rPr>
              <w:t> </w:t>
            </w:r>
            <w:hyperlink r:id="rId10" w:tgtFrame="_blank" w:history="1">
              <w:r w:rsidRPr="00F25A43">
                <w:rPr>
                  <w:rStyle w:val="Hyperlink"/>
                  <w:color w:val="auto"/>
                  <w:sz w:val="22"/>
                  <w:u w:val="none"/>
                  <w:shd w:val="clear" w:color="auto" w:fill="FFFFFF"/>
                </w:rPr>
                <w:t>2003/30/EK</w:t>
              </w:r>
            </w:hyperlink>
            <w:r w:rsidR="00CC2882" w:rsidRPr="00F25A43">
              <w:rPr>
                <w:color w:val="auto"/>
                <w:sz w:val="22"/>
              </w:rPr>
              <w:t>.</w:t>
            </w:r>
            <w:r w:rsidR="00B71E5D" w:rsidRPr="00F25A43">
              <w:rPr>
                <w:color w:val="auto"/>
                <w:sz w:val="22"/>
              </w:rPr>
              <w:t xml:space="preserve"> Minētie noteikumi atbilstoši </w:t>
            </w:r>
            <w:r w:rsidR="00B71E5D" w:rsidRPr="00F25A43">
              <w:rPr>
                <w:sz w:val="22"/>
              </w:rPr>
              <w:t>Elektroenerģijas tirgus likuma pārejas noteikumu 60.punktam zaudēja spēku 2016.gada 1.oktobrī.</w:t>
            </w:r>
            <w:r w:rsidR="008857E8">
              <w:rPr>
                <w:sz w:val="22"/>
              </w:rPr>
              <w:t xml:space="preserve"> Ņemot vērā minēto, pašlaik nav tiesiskā regulējuma, kas paredz izcelsmes apliecinājumu izsniegšanu.</w:t>
            </w:r>
          </w:p>
          <w:p w:rsidR="008857E8" w:rsidRDefault="008857E8" w:rsidP="008857E8">
            <w:pPr>
              <w:pStyle w:val="Default"/>
              <w:jc w:val="both"/>
              <w:rPr>
                <w:sz w:val="22"/>
              </w:rPr>
            </w:pPr>
            <w:r>
              <w:rPr>
                <w:sz w:val="22"/>
              </w:rPr>
              <w:t>Noteikumi nosaka kārtību, kādā komersantiem tiek izsniegti izcelsmes apliecinājumi, kā arī pilnvaroto personu, kas izsniedz izcelsmes apliecinājumus.</w:t>
            </w:r>
            <w:r w:rsidR="00622430">
              <w:rPr>
                <w:sz w:val="22"/>
              </w:rPr>
              <w:t xml:space="preserve"> </w:t>
            </w:r>
            <w:r>
              <w:rPr>
                <w:sz w:val="22"/>
              </w:rPr>
              <w:t xml:space="preserve">Noteikumi ir nepieciešami, lai komersantiem varētu izsniegt izcelsmes apliecinājumus atbilstoši normatīvo aktu prasībām. </w:t>
            </w:r>
          </w:p>
          <w:p w:rsidR="00440443" w:rsidRDefault="00B71E5D" w:rsidP="008857E8">
            <w:pPr>
              <w:pStyle w:val="Default"/>
              <w:jc w:val="both"/>
              <w:rPr>
                <w:sz w:val="22"/>
              </w:rPr>
            </w:pPr>
            <w:r w:rsidRPr="00F25A43">
              <w:rPr>
                <w:sz w:val="22"/>
              </w:rPr>
              <w:t xml:space="preserve">Ar noteikumu projektu tiek pārņemtas </w:t>
            </w:r>
            <w:r w:rsidRPr="00F25A43">
              <w:rPr>
                <w:color w:val="auto"/>
                <w:sz w:val="22"/>
              </w:rPr>
              <w:t xml:space="preserve">Noteikumu Nr.900 esošās tiesību normas un papildus </w:t>
            </w:r>
            <w:r w:rsidR="00527BC6" w:rsidRPr="00F25A43">
              <w:rPr>
                <w:color w:val="auto"/>
                <w:sz w:val="22"/>
              </w:rPr>
              <w:t xml:space="preserve">ieviestas prasības, kas izriet no </w:t>
            </w:r>
            <w:r w:rsidR="003A7176">
              <w:rPr>
                <w:color w:val="auto"/>
                <w:sz w:val="22"/>
              </w:rPr>
              <w:t xml:space="preserve">Eiropas </w:t>
            </w:r>
            <w:r w:rsidR="00527BC6" w:rsidRPr="00F25A43">
              <w:rPr>
                <w:sz w:val="22"/>
              </w:rPr>
              <w:t>Parlamenta un Padomes 2012. gada 25. oktobra Direktīvas 2012/27/ES par energoefektivitāti, ar ko groza Direktīvas 2009/125/EK un 2010/30/ES un atceļ Direktīvas 2004/8/EK un 2006/32/EK</w:t>
            </w:r>
            <w:r w:rsidR="002B246A" w:rsidRPr="00F25A43">
              <w:rPr>
                <w:sz w:val="22"/>
              </w:rPr>
              <w:t xml:space="preserve"> (turpmāk - Direktīva 2012/27/ES)</w:t>
            </w:r>
            <w:r w:rsidR="00527BC6" w:rsidRPr="00F25A43">
              <w:rPr>
                <w:sz w:val="22"/>
              </w:rPr>
              <w:t>.</w:t>
            </w:r>
            <w:r w:rsidR="001467E8">
              <w:rPr>
                <w:sz w:val="22"/>
              </w:rPr>
              <w:t xml:space="preserve"> </w:t>
            </w:r>
            <w:r w:rsidR="00D279DA">
              <w:rPr>
                <w:sz w:val="22"/>
              </w:rPr>
              <w:t>Noteikumu projektā netiek iekļauts Direktīvā</w:t>
            </w:r>
            <w:r w:rsidR="00D279DA" w:rsidRPr="00F25A43">
              <w:rPr>
                <w:sz w:val="22"/>
              </w:rPr>
              <w:t xml:space="preserve"> 2012/27/ES</w:t>
            </w:r>
            <w:r w:rsidR="00D279DA">
              <w:rPr>
                <w:sz w:val="22"/>
              </w:rPr>
              <w:t xml:space="preserve"> lietotais termins “mikrokoģenerācija”, jo šādas iekārtas atbilst noteikumu projektā iekļautajām un ar terminu apzīmētajām “mazas jaudas iekārtām”.</w:t>
            </w:r>
          </w:p>
          <w:p w:rsidR="00537053" w:rsidRPr="00D279DA" w:rsidRDefault="008857E8" w:rsidP="00537053">
            <w:pPr>
              <w:pStyle w:val="Default"/>
              <w:jc w:val="both"/>
              <w:rPr>
                <w:sz w:val="22"/>
              </w:rPr>
            </w:pPr>
            <w:r>
              <w:rPr>
                <w:sz w:val="22"/>
              </w:rPr>
              <w:t>Iesniegumu un tam pievienotos dokumentus iesniedz papīra vai elektronisko doku</w:t>
            </w:r>
            <w:r w:rsidR="00622430">
              <w:rPr>
                <w:sz w:val="22"/>
              </w:rPr>
              <w:t>m</w:t>
            </w:r>
            <w:r>
              <w:rPr>
                <w:sz w:val="22"/>
              </w:rPr>
              <w:t>entu formā atbilstoši normatīvajiem aktiem par elektronisko dokumentu noformēšanu.</w:t>
            </w:r>
            <w:r w:rsidR="00537053">
              <w:rPr>
                <w:sz w:val="22"/>
              </w:rPr>
              <w:t xml:space="preserve"> </w:t>
            </w:r>
          </w:p>
        </w:tc>
      </w:tr>
      <w:tr w:rsidR="00440443" w:rsidRPr="00F25A43" w:rsidTr="00C24492">
        <w:tc>
          <w:tcPr>
            <w:tcW w:w="147" w:type="pct"/>
            <w:tcBorders>
              <w:top w:val="outset" w:sz="6" w:space="0" w:color="000000"/>
              <w:bottom w:val="outset" w:sz="6" w:space="0" w:color="000000"/>
              <w:right w:val="outset" w:sz="6" w:space="0" w:color="000000"/>
            </w:tcBorders>
          </w:tcPr>
          <w:p w:rsidR="00440443" w:rsidRPr="00F25A43" w:rsidRDefault="00440443" w:rsidP="00C24492">
            <w:pPr>
              <w:spacing w:before="100" w:beforeAutospacing="1" w:after="100" w:afterAutospacing="1"/>
              <w:rPr>
                <w:color w:val="000000" w:themeColor="text1"/>
                <w:sz w:val="22"/>
              </w:rPr>
            </w:pPr>
            <w:r w:rsidRPr="00F25A43">
              <w:rPr>
                <w:color w:val="000000" w:themeColor="text1"/>
                <w:sz w:val="22"/>
              </w:rPr>
              <w:t>3.</w:t>
            </w:r>
          </w:p>
        </w:tc>
        <w:tc>
          <w:tcPr>
            <w:tcW w:w="987" w:type="pct"/>
            <w:tcBorders>
              <w:top w:val="outset" w:sz="6" w:space="0" w:color="000000"/>
              <w:left w:val="outset" w:sz="6" w:space="0" w:color="000000"/>
              <w:bottom w:val="outset" w:sz="6" w:space="0" w:color="000000"/>
              <w:right w:val="outset" w:sz="6" w:space="0" w:color="000000"/>
            </w:tcBorders>
          </w:tcPr>
          <w:p w:rsidR="00440443" w:rsidRPr="00F25A43" w:rsidRDefault="00440443" w:rsidP="00C24492">
            <w:pPr>
              <w:spacing w:before="100" w:beforeAutospacing="1" w:after="100" w:afterAutospacing="1"/>
              <w:rPr>
                <w:color w:val="000000" w:themeColor="text1"/>
                <w:sz w:val="22"/>
              </w:rPr>
            </w:pPr>
            <w:r w:rsidRPr="00F25A43">
              <w:rPr>
                <w:color w:val="000000" w:themeColor="text1"/>
                <w:sz w:val="22"/>
              </w:rPr>
              <w:t>Projekta izstrādē iesaistītās institūcijas</w:t>
            </w:r>
          </w:p>
        </w:tc>
        <w:tc>
          <w:tcPr>
            <w:tcW w:w="3866" w:type="pct"/>
            <w:tcBorders>
              <w:top w:val="outset" w:sz="6" w:space="0" w:color="000000"/>
              <w:left w:val="outset" w:sz="6" w:space="0" w:color="000000"/>
              <w:bottom w:val="outset" w:sz="6" w:space="0" w:color="000000"/>
            </w:tcBorders>
          </w:tcPr>
          <w:p w:rsidR="00440443" w:rsidRPr="00F25A43" w:rsidRDefault="00440443" w:rsidP="00C24492">
            <w:pPr>
              <w:spacing w:before="100" w:beforeAutospacing="1" w:after="100" w:afterAutospacing="1"/>
              <w:jc w:val="both"/>
              <w:rPr>
                <w:color w:val="000000" w:themeColor="text1"/>
                <w:sz w:val="22"/>
              </w:rPr>
            </w:pPr>
            <w:r w:rsidRPr="00F25A43">
              <w:rPr>
                <w:color w:val="000000" w:themeColor="text1"/>
                <w:sz w:val="22"/>
              </w:rPr>
              <w:t>Ekonomikas ministrija.</w:t>
            </w:r>
          </w:p>
        </w:tc>
      </w:tr>
      <w:tr w:rsidR="00440443" w:rsidRPr="00F25A43" w:rsidTr="00C24492">
        <w:tc>
          <w:tcPr>
            <w:tcW w:w="147" w:type="pct"/>
            <w:tcBorders>
              <w:top w:val="outset" w:sz="6" w:space="0" w:color="000000"/>
              <w:bottom w:val="outset" w:sz="6" w:space="0" w:color="000000"/>
              <w:right w:val="outset" w:sz="6" w:space="0" w:color="000000"/>
            </w:tcBorders>
          </w:tcPr>
          <w:p w:rsidR="00440443" w:rsidRPr="00F25A43" w:rsidRDefault="00440443" w:rsidP="00C24492">
            <w:pPr>
              <w:spacing w:before="100" w:beforeAutospacing="1" w:after="100" w:afterAutospacing="1"/>
              <w:rPr>
                <w:color w:val="000000" w:themeColor="text1"/>
                <w:sz w:val="22"/>
              </w:rPr>
            </w:pPr>
            <w:r w:rsidRPr="00F25A43">
              <w:rPr>
                <w:color w:val="000000" w:themeColor="text1"/>
                <w:sz w:val="22"/>
              </w:rPr>
              <w:t>4.</w:t>
            </w:r>
          </w:p>
        </w:tc>
        <w:tc>
          <w:tcPr>
            <w:tcW w:w="987" w:type="pct"/>
            <w:tcBorders>
              <w:top w:val="outset" w:sz="6" w:space="0" w:color="000000"/>
              <w:left w:val="outset" w:sz="6" w:space="0" w:color="000000"/>
              <w:bottom w:val="outset" w:sz="6" w:space="0" w:color="000000"/>
              <w:right w:val="outset" w:sz="6" w:space="0" w:color="000000"/>
            </w:tcBorders>
          </w:tcPr>
          <w:p w:rsidR="00440443" w:rsidRPr="00F25A43" w:rsidRDefault="00440443" w:rsidP="00C24492">
            <w:pPr>
              <w:spacing w:before="100" w:beforeAutospacing="1" w:after="100" w:afterAutospacing="1"/>
              <w:rPr>
                <w:color w:val="000000" w:themeColor="text1"/>
                <w:sz w:val="22"/>
              </w:rPr>
            </w:pPr>
            <w:r w:rsidRPr="00F25A43">
              <w:rPr>
                <w:color w:val="000000" w:themeColor="text1"/>
                <w:sz w:val="22"/>
              </w:rPr>
              <w:t>Cita informācija</w:t>
            </w:r>
          </w:p>
        </w:tc>
        <w:tc>
          <w:tcPr>
            <w:tcW w:w="3866" w:type="pct"/>
            <w:tcBorders>
              <w:top w:val="outset" w:sz="6" w:space="0" w:color="000000"/>
              <w:left w:val="outset" w:sz="6" w:space="0" w:color="000000"/>
              <w:bottom w:val="outset" w:sz="6" w:space="0" w:color="000000"/>
            </w:tcBorders>
          </w:tcPr>
          <w:p w:rsidR="00440443" w:rsidRPr="00F25A43" w:rsidRDefault="00440443" w:rsidP="00C24492">
            <w:pPr>
              <w:jc w:val="both"/>
              <w:rPr>
                <w:iCs/>
                <w:color w:val="000000" w:themeColor="text1"/>
                <w:sz w:val="22"/>
              </w:rPr>
            </w:pPr>
            <w:r w:rsidRPr="00F25A43">
              <w:rPr>
                <w:iCs/>
                <w:color w:val="000000" w:themeColor="text1"/>
                <w:sz w:val="22"/>
              </w:rPr>
              <w:t>Nav</w:t>
            </w:r>
          </w:p>
        </w:tc>
      </w:tr>
    </w:tbl>
    <w:p w:rsidR="00440443" w:rsidRPr="005F757E" w:rsidRDefault="00440443" w:rsidP="00440443">
      <w:pPr>
        <w:rPr>
          <w:color w:val="000000" w:themeColor="text1"/>
          <w:sz w:val="16"/>
          <w:szCs w:val="16"/>
        </w:rPr>
      </w:pPr>
    </w:p>
    <w:tbl>
      <w:tblPr>
        <w:tblW w:w="5183"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2"/>
        <w:gridCol w:w="3429"/>
        <w:gridCol w:w="6014"/>
      </w:tblGrid>
      <w:tr w:rsidR="00440443" w:rsidRPr="00F25A43" w:rsidTr="005B657B">
        <w:tc>
          <w:tcPr>
            <w:tcW w:w="5000" w:type="pct"/>
            <w:gridSpan w:val="3"/>
            <w:tcBorders>
              <w:top w:val="single" w:sz="6" w:space="0" w:color="auto"/>
              <w:left w:val="single" w:sz="6" w:space="0" w:color="auto"/>
              <w:bottom w:val="outset" w:sz="6" w:space="0" w:color="000000"/>
              <w:right w:val="single" w:sz="6" w:space="0" w:color="auto"/>
            </w:tcBorders>
            <w:vAlign w:val="center"/>
          </w:tcPr>
          <w:p w:rsidR="00440443" w:rsidRPr="00F25A43" w:rsidRDefault="00440443" w:rsidP="00C24492">
            <w:pPr>
              <w:spacing w:before="100" w:beforeAutospacing="1" w:after="100" w:afterAutospacing="1"/>
              <w:ind w:right="-580"/>
              <w:jc w:val="center"/>
              <w:rPr>
                <w:b/>
                <w:bCs/>
                <w:color w:val="000000" w:themeColor="text1"/>
                <w:sz w:val="22"/>
              </w:rPr>
            </w:pPr>
            <w:r w:rsidRPr="00F25A43">
              <w:rPr>
                <w:b/>
                <w:bCs/>
                <w:color w:val="000000" w:themeColor="text1"/>
                <w:sz w:val="22"/>
              </w:rPr>
              <w:t>II. Tiesību akta projekta ietekme uz sabiedrību</w:t>
            </w:r>
          </w:p>
        </w:tc>
      </w:tr>
      <w:tr w:rsidR="00440443" w:rsidRPr="00F25A43" w:rsidTr="005B657B">
        <w:tc>
          <w:tcPr>
            <w:tcW w:w="238" w:type="pct"/>
            <w:tcBorders>
              <w:top w:val="outset" w:sz="6" w:space="0" w:color="000000"/>
              <w:bottom w:val="outset" w:sz="6" w:space="0" w:color="000000"/>
              <w:right w:val="outset" w:sz="6" w:space="0" w:color="000000"/>
            </w:tcBorders>
          </w:tcPr>
          <w:p w:rsidR="00440443" w:rsidRPr="00DA2EC6" w:rsidRDefault="00440443" w:rsidP="00C24492">
            <w:pPr>
              <w:spacing w:before="100" w:beforeAutospacing="1" w:after="100" w:afterAutospacing="1"/>
              <w:rPr>
                <w:sz w:val="22"/>
              </w:rPr>
            </w:pPr>
            <w:r w:rsidRPr="00DA2EC6">
              <w:rPr>
                <w:sz w:val="22"/>
              </w:rPr>
              <w:t>1.</w:t>
            </w:r>
          </w:p>
        </w:tc>
        <w:tc>
          <w:tcPr>
            <w:tcW w:w="1729" w:type="pct"/>
            <w:tcBorders>
              <w:top w:val="outset" w:sz="6" w:space="0" w:color="000000"/>
              <w:left w:val="outset" w:sz="6" w:space="0" w:color="000000"/>
              <w:bottom w:val="outset" w:sz="6" w:space="0" w:color="000000"/>
              <w:right w:val="outset" w:sz="6" w:space="0" w:color="000000"/>
            </w:tcBorders>
          </w:tcPr>
          <w:p w:rsidR="00440443" w:rsidRPr="00DA2EC6" w:rsidRDefault="00440443" w:rsidP="00C24492">
            <w:pPr>
              <w:spacing w:before="100" w:beforeAutospacing="1" w:after="100" w:afterAutospacing="1"/>
              <w:rPr>
                <w:sz w:val="22"/>
              </w:rPr>
            </w:pPr>
            <w:r w:rsidRPr="00DA2EC6">
              <w:rPr>
                <w:sz w:val="22"/>
              </w:rPr>
              <w:t>Sabiedrības mērķgrupas, kuras tiesiskais regulējums ietekmē vai varētu ietekmēt</w:t>
            </w:r>
          </w:p>
        </w:tc>
        <w:tc>
          <w:tcPr>
            <w:tcW w:w="3033" w:type="pct"/>
            <w:tcBorders>
              <w:top w:val="outset" w:sz="6" w:space="0" w:color="000000"/>
              <w:left w:val="outset" w:sz="6" w:space="0" w:color="000000"/>
              <w:bottom w:val="outset" w:sz="6" w:space="0" w:color="000000"/>
            </w:tcBorders>
          </w:tcPr>
          <w:p w:rsidR="00440443" w:rsidRPr="00DA2EC6" w:rsidRDefault="00C24492" w:rsidP="00207686">
            <w:pPr>
              <w:pStyle w:val="tv2131"/>
              <w:spacing w:before="0" w:line="240" w:lineRule="auto"/>
              <w:ind w:firstLine="0"/>
              <w:rPr>
                <w:rFonts w:ascii="Times New Roman" w:hAnsi="Times New Roman"/>
                <w:sz w:val="22"/>
                <w:szCs w:val="24"/>
              </w:rPr>
            </w:pPr>
            <w:r w:rsidRPr="00DA2EC6">
              <w:rPr>
                <w:rFonts w:ascii="Times New Roman" w:hAnsi="Times New Roman"/>
                <w:sz w:val="22"/>
                <w:szCs w:val="24"/>
              </w:rPr>
              <w:t>Noteikumu projekts attieksies uz elektroenerģijas ražotājiem, kas vēlēsies saņemt izcelsmes apliecinājumus par noteiktā periodā, kas ir ne mazāks par trijiem mēnešiem un ne ilgāks par kalendāro gadu, no atjaunojamiem energoresursiem</w:t>
            </w:r>
            <w:r w:rsidR="00207686" w:rsidRPr="00DA2EC6">
              <w:rPr>
                <w:rFonts w:ascii="Times New Roman" w:hAnsi="Times New Roman"/>
                <w:sz w:val="22"/>
                <w:szCs w:val="24"/>
              </w:rPr>
              <w:t xml:space="preserve"> vai augstas efektivitātes koģenerācijā </w:t>
            </w:r>
            <w:r w:rsidRPr="00DA2EC6">
              <w:rPr>
                <w:rFonts w:ascii="Times New Roman" w:hAnsi="Times New Roman"/>
                <w:sz w:val="22"/>
                <w:szCs w:val="24"/>
              </w:rPr>
              <w:t xml:space="preserve">saražotās elektroenerģijas apjomu. </w:t>
            </w:r>
          </w:p>
        </w:tc>
      </w:tr>
      <w:tr w:rsidR="00440443" w:rsidRPr="00F25A43" w:rsidTr="005B657B">
        <w:tc>
          <w:tcPr>
            <w:tcW w:w="238" w:type="pct"/>
            <w:tcBorders>
              <w:top w:val="outset" w:sz="6" w:space="0" w:color="000000"/>
              <w:bottom w:val="outset" w:sz="6" w:space="0" w:color="000000"/>
              <w:right w:val="outset" w:sz="6" w:space="0" w:color="000000"/>
            </w:tcBorders>
          </w:tcPr>
          <w:p w:rsidR="00440443" w:rsidRPr="00DA2EC6" w:rsidRDefault="00440443" w:rsidP="00C24492">
            <w:pPr>
              <w:spacing w:before="100" w:beforeAutospacing="1" w:after="100" w:afterAutospacing="1"/>
              <w:rPr>
                <w:sz w:val="22"/>
              </w:rPr>
            </w:pPr>
            <w:r w:rsidRPr="00DA2EC6">
              <w:rPr>
                <w:sz w:val="22"/>
              </w:rPr>
              <w:t>2.</w:t>
            </w:r>
          </w:p>
        </w:tc>
        <w:tc>
          <w:tcPr>
            <w:tcW w:w="1729" w:type="pct"/>
            <w:tcBorders>
              <w:top w:val="outset" w:sz="6" w:space="0" w:color="000000"/>
              <w:left w:val="outset" w:sz="6" w:space="0" w:color="000000"/>
              <w:bottom w:val="outset" w:sz="6" w:space="0" w:color="000000"/>
              <w:right w:val="outset" w:sz="6" w:space="0" w:color="000000"/>
            </w:tcBorders>
          </w:tcPr>
          <w:p w:rsidR="00440443" w:rsidRPr="00DA2EC6" w:rsidRDefault="00440443" w:rsidP="00C24492">
            <w:pPr>
              <w:spacing w:before="100" w:beforeAutospacing="1" w:after="100" w:afterAutospacing="1"/>
              <w:rPr>
                <w:sz w:val="22"/>
              </w:rPr>
            </w:pPr>
            <w:r w:rsidRPr="00DA2EC6">
              <w:rPr>
                <w:sz w:val="22"/>
              </w:rPr>
              <w:t>Tiesiskā regulējuma ietekme uz tautsaimniecību un administratīvo slogu</w:t>
            </w:r>
          </w:p>
        </w:tc>
        <w:tc>
          <w:tcPr>
            <w:tcW w:w="3033" w:type="pct"/>
            <w:tcBorders>
              <w:top w:val="outset" w:sz="6" w:space="0" w:color="000000"/>
              <w:left w:val="outset" w:sz="6" w:space="0" w:color="000000"/>
              <w:bottom w:val="outset" w:sz="6" w:space="0" w:color="000000"/>
            </w:tcBorders>
          </w:tcPr>
          <w:p w:rsidR="00440443" w:rsidRPr="00DA2EC6" w:rsidRDefault="00A34499" w:rsidP="00C24492">
            <w:pPr>
              <w:jc w:val="both"/>
              <w:rPr>
                <w:sz w:val="22"/>
              </w:rPr>
            </w:pPr>
            <w:r w:rsidRPr="00DA2EC6">
              <w:rPr>
                <w:sz w:val="22"/>
                <w:shd w:val="clear" w:color="auto" w:fill="FFFFFF"/>
              </w:rPr>
              <w:t>Projekts šo jomu neskar.</w:t>
            </w:r>
          </w:p>
        </w:tc>
      </w:tr>
      <w:tr w:rsidR="00440443" w:rsidRPr="00F25A43" w:rsidTr="005B657B">
        <w:tc>
          <w:tcPr>
            <w:tcW w:w="238" w:type="pct"/>
            <w:tcBorders>
              <w:top w:val="outset" w:sz="6" w:space="0" w:color="000000"/>
              <w:bottom w:val="outset" w:sz="6" w:space="0" w:color="000000"/>
              <w:right w:val="outset" w:sz="6" w:space="0" w:color="000000"/>
            </w:tcBorders>
          </w:tcPr>
          <w:p w:rsidR="00440443" w:rsidRPr="00DA2EC6" w:rsidRDefault="00440443" w:rsidP="00C24492">
            <w:pPr>
              <w:spacing w:after="100" w:afterAutospacing="1"/>
              <w:rPr>
                <w:sz w:val="22"/>
              </w:rPr>
            </w:pPr>
            <w:r w:rsidRPr="00DA2EC6">
              <w:rPr>
                <w:sz w:val="22"/>
              </w:rPr>
              <w:t>3.</w:t>
            </w:r>
          </w:p>
        </w:tc>
        <w:tc>
          <w:tcPr>
            <w:tcW w:w="1729" w:type="pct"/>
            <w:tcBorders>
              <w:top w:val="outset" w:sz="6" w:space="0" w:color="000000"/>
              <w:left w:val="outset" w:sz="6" w:space="0" w:color="000000"/>
              <w:bottom w:val="outset" w:sz="6" w:space="0" w:color="000000"/>
              <w:right w:val="outset" w:sz="6" w:space="0" w:color="000000"/>
            </w:tcBorders>
          </w:tcPr>
          <w:p w:rsidR="00440443" w:rsidRPr="00DA2EC6" w:rsidRDefault="00440443" w:rsidP="00C24492">
            <w:pPr>
              <w:spacing w:after="100" w:afterAutospacing="1"/>
              <w:rPr>
                <w:sz w:val="22"/>
              </w:rPr>
            </w:pPr>
            <w:r w:rsidRPr="00DA2EC6">
              <w:rPr>
                <w:sz w:val="22"/>
              </w:rPr>
              <w:t>Administratīvo izmaksu monetārs novērtējums</w:t>
            </w:r>
          </w:p>
        </w:tc>
        <w:tc>
          <w:tcPr>
            <w:tcW w:w="3033" w:type="pct"/>
            <w:tcBorders>
              <w:top w:val="outset" w:sz="6" w:space="0" w:color="000000"/>
              <w:left w:val="outset" w:sz="6" w:space="0" w:color="000000"/>
              <w:bottom w:val="outset" w:sz="6" w:space="0" w:color="000000"/>
            </w:tcBorders>
          </w:tcPr>
          <w:p w:rsidR="00440443" w:rsidRPr="00DA2EC6" w:rsidRDefault="00440443" w:rsidP="00C24492">
            <w:pPr>
              <w:spacing w:after="100" w:afterAutospacing="1"/>
              <w:rPr>
                <w:sz w:val="22"/>
              </w:rPr>
            </w:pPr>
            <w:r w:rsidRPr="00DA2EC6">
              <w:rPr>
                <w:sz w:val="22"/>
              </w:rPr>
              <w:t>Projekts šo jomu neskar.</w:t>
            </w:r>
          </w:p>
        </w:tc>
      </w:tr>
      <w:tr w:rsidR="00440443" w:rsidRPr="00F25A43" w:rsidTr="005B657B">
        <w:tc>
          <w:tcPr>
            <w:tcW w:w="238" w:type="pct"/>
            <w:tcBorders>
              <w:top w:val="outset" w:sz="6" w:space="0" w:color="000000"/>
              <w:bottom w:val="outset" w:sz="6" w:space="0" w:color="000000"/>
              <w:right w:val="outset" w:sz="6" w:space="0" w:color="000000"/>
            </w:tcBorders>
          </w:tcPr>
          <w:p w:rsidR="00440443" w:rsidRPr="00F25A43" w:rsidRDefault="00440443" w:rsidP="00C24492">
            <w:pPr>
              <w:spacing w:after="100" w:afterAutospacing="1"/>
              <w:rPr>
                <w:color w:val="000000" w:themeColor="text1"/>
                <w:sz w:val="22"/>
              </w:rPr>
            </w:pPr>
            <w:r w:rsidRPr="00F25A43">
              <w:rPr>
                <w:color w:val="000000" w:themeColor="text1"/>
                <w:sz w:val="22"/>
              </w:rPr>
              <w:lastRenderedPageBreak/>
              <w:t>4.</w:t>
            </w:r>
          </w:p>
        </w:tc>
        <w:tc>
          <w:tcPr>
            <w:tcW w:w="1729" w:type="pct"/>
            <w:tcBorders>
              <w:top w:val="outset" w:sz="6" w:space="0" w:color="000000"/>
              <w:left w:val="outset" w:sz="6" w:space="0" w:color="000000"/>
              <w:bottom w:val="outset" w:sz="6" w:space="0" w:color="000000"/>
              <w:right w:val="outset" w:sz="6" w:space="0" w:color="000000"/>
            </w:tcBorders>
          </w:tcPr>
          <w:p w:rsidR="00440443" w:rsidRPr="00F25A43" w:rsidRDefault="00440443" w:rsidP="00C24492">
            <w:pPr>
              <w:spacing w:after="100" w:afterAutospacing="1"/>
              <w:rPr>
                <w:color w:val="000000" w:themeColor="text1"/>
                <w:sz w:val="22"/>
              </w:rPr>
            </w:pPr>
            <w:r w:rsidRPr="00F25A43">
              <w:rPr>
                <w:color w:val="000000" w:themeColor="text1"/>
                <w:sz w:val="22"/>
              </w:rPr>
              <w:t>Cita informācija</w:t>
            </w:r>
          </w:p>
        </w:tc>
        <w:tc>
          <w:tcPr>
            <w:tcW w:w="3033" w:type="pct"/>
            <w:tcBorders>
              <w:top w:val="outset" w:sz="6" w:space="0" w:color="000000"/>
              <w:left w:val="outset" w:sz="6" w:space="0" w:color="000000"/>
              <w:bottom w:val="outset" w:sz="6" w:space="0" w:color="000000"/>
            </w:tcBorders>
          </w:tcPr>
          <w:p w:rsidR="00440443" w:rsidRPr="00F25A43" w:rsidRDefault="00440443" w:rsidP="00C24492">
            <w:pPr>
              <w:spacing w:after="100" w:afterAutospacing="1"/>
              <w:rPr>
                <w:color w:val="000000" w:themeColor="text1"/>
                <w:sz w:val="22"/>
              </w:rPr>
            </w:pPr>
            <w:r w:rsidRPr="00F25A43">
              <w:rPr>
                <w:color w:val="000000" w:themeColor="text1"/>
                <w:sz w:val="22"/>
              </w:rPr>
              <w:t>Nav</w:t>
            </w:r>
          </w:p>
        </w:tc>
      </w:tr>
    </w:tbl>
    <w:p w:rsidR="00440443" w:rsidRPr="005F757E" w:rsidRDefault="00440443" w:rsidP="00440443">
      <w:pPr>
        <w:rPr>
          <w:color w:val="000000" w:themeColor="text1"/>
          <w:sz w:val="16"/>
          <w:szCs w:val="16"/>
        </w:rPr>
      </w:pPr>
    </w:p>
    <w:p w:rsidR="00440443" w:rsidRPr="005F757E" w:rsidRDefault="00440443" w:rsidP="00440443">
      <w:pPr>
        <w:rPr>
          <w:color w:val="000000" w:themeColor="text1"/>
          <w:sz w:val="16"/>
          <w:szCs w:val="16"/>
        </w:rPr>
      </w:pPr>
    </w:p>
    <w:tbl>
      <w:tblPr>
        <w:tblW w:w="99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
        <w:gridCol w:w="2084"/>
        <w:gridCol w:w="7591"/>
      </w:tblGrid>
      <w:tr w:rsidR="005B657B" w:rsidRPr="00F25A43" w:rsidTr="005B657B">
        <w:tc>
          <w:tcPr>
            <w:tcW w:w="9915" w:type="dxa"/>
            <w:gridSpan w:val="3"/>
            <w:tcBorders>
              <w:top w:val="single" w:sz="6" w:space="0" w:color="auto"/>
              <w:left w:val="single" w:sz="6" w:space="0" w:color="auto"/>
              <w:bottom w:val="single" w:sz="6" w:space="0" w:color="auto"/>
              <w:right w:val="single" w:sz="6" w:space="0" w:color="auto"/>
            </w:tcBorders>
          </w:tcPr>
          <w:p w:rsidR="005B657B" w:rsidRPr="00F25A43" w:rsidRDefault="005B657B" w:rsidP="005B657B">
            <w:pPr>
              <w:jc w:val="center"/>
              <w:rPr>
                <w:b/>
                <w:bCs/>
                <w:sz w:val="22"/>
              </w:rPr>
            </w:pPr>
            <w:r w:rsidRPr="00F25A43">
              <w:rPr>
                <w:b/>
                <w:bCs/>
                <w:sz w:val="22"/>
              </w:rPr>
              <w:t>V. Tiesību akta projekta atbilstība Latvijas Republikas starptautiskajām saistībām</w:t>
            </w:r>
          </w:p>
        </w:tc>
      </w:tr>
      <w:tr w:rsidR="005B657B" w:rsidRPr="00F25A43" w:rsidTr="005B657B">
        <w:trPr>
          <w:trHeight w:val="246"/>
        </w:trPr>
        <w:tc>
          <w:tcPr>
            <w:tcW w:w="240" w:type="dxa"/>
            <w:tcBorders>
              <w:top w:val="single" w:sz="6" w:space="0" w:color="auto"/>
              <w:left w:val="single" w:sz="6" w:space="0" w:color="auto"/>
              <w:bottom w:val="outset" w:sz="6" w:space="0" w:color="000000"/>
              <w:right w:val="single" w:sz="4" w:space="0" w:color="auto"/>
            </w:tcBorders>
          </w:tcPr>
          <w:p w:rsidR="005B657B" w:rsidRPr="00F25A43" w:rsidRDefault="005B657B" w:rsidP="005B657B">
            <w:pPr>
              <w:rPr>
                <w:sz w:val="22"/>
              </w:rPr>
            </w:pPr>
            <w:r w:rsidRPr="00F25A43">
              <w:rPr>
                <w:sz w:val="22"/>
              </w:rPr>
              <w:t>1.</w:t>
            </w:r>
          </w:p>
        </w:tc>
        <w:tc>
          <w:tcPr>
            <w:tcW w:w="2084" w:type="dxa"/>
            <w:tcBorders>
              <w:top w:val="single" w:sz="6" w:space="0" w:color="auto"/>
              <w:left w:val="single" w:sz="4" w:space="0" w:color="auto"/>
              <w:bottom w:val="outset" w:sz="6" w:space="0" w:color="000000"/>
              <w:right w:val="single" w:sz="4" w:space="0" w:color="auto"/>
            </w:tcBorders>
          </w:tcPr>
          <w:p w:rsidR="005B657B" w:rsidRPr="00F25A43" w:rsidRDefault="005B657B" w:rsidP="005B657B">
            <w:pPr>
              <w:rPr>
                <w:sz w:val="22"/>
              </w:rPr>
            </w:pPr>
            <w:r w:rsidRPr="00F25A43">
              <w:rPr>
                <w:sz w:val="22"/>
              </w:rPr>
              <w:t>Saistības pret Eiropas Savienību</w:t>
            </w:r>
          </w:p>
        </w:tc>
        <w:tc>
          <w:tcPr>
            <w:tcW w:w="7591" w:type="dxa"/>
            <w:tcBorders>
              <w:top w:val="single" w:sz="6" w:space="0" w:color="auto"/>
              <w:left w:val="single" w:sz="4" w:space="0" w:color="auto"/>
              <w:bottom w:val="outset" w:sz="6" w:space="0" w:color="000000"/>
              <w:right w:val="single" w:sz="6" w:space="0" w:color="auto"/>
            </w:tcBorders>
          </w:tcPr>
          <w:p w:rsidR="005B657B" w:rsidRPr="00F25A43" w:rsidRDefault="00E23BB9" w:rsidP="00E23BB9">
            <w:pPr>
              <w:pStyle w:val="doc-ti"/>
              <w:spacing w:before="0" w:after="0"/>
              <w:jc w:val="both"/>
              <w:rPr>
                <w:sz w:val="22"/>
                <w:szCs w:val="24"/>
              </w:rPr>
            </w:pPr>
            <w:r w:rsidRPr="00F25A43">
              <w:rPr>
                <w:b w:val="0"/>
                <w:sz w:val="22"/>
                <w:szCs w:val="24"/>
              </w:rPr>
              <w:t>Ar noteikumu projektu tiek</w:t>
            </w:r>
            <w:r w:rsidR="005B657B" w:rsidRPr="00F25A43">
              <w:rPr>
                <w:b w:val="0"/>
                <w:sz w:val="22"/>
                <w:szCs w:val="24"/>
              </w:rPr>
              <w:t xml:space="preserve"> </w:t>
            </w:r>
            <w:r w:rsidRPr="00F25A43">
              <w:rPr>
                <w:b w:val="0"/>
                <w:sz w:val="22"/>
                <w:szCs w:val="24"/>
              </w:rPr>
              <w:t xml:space="preserve">ieviestas </w:t>
            </w:r>
            <w:r w:rsidRPr="00F25A43">
              <w:rPr>
                <w:b w:val="0"/>
                <w:color w:val="000000"/>
                <w:sz w:val="22"/>
                <w:szCs w:val="24"/>
              </w:rPr>
              <w:t>Direktīvas 2012/27/ES</w:t>
            </w:r>
            <w:r w:rsidRPr="00F25A43">
              <w:rPr>
                <w:b w:val="0"/>
                <w:sz w:val="22"/>
                <w:szCs w:val="24"/>
              </w:rPr>
              <w:t xml:space="preserve"> 14.panta 10.punktā noteiktās prasības.</w:t>
            </w:r>
          </w:p>
        </w:tc>
      </w:tr>
      <w:tr w:rsidR="005B657B" w:rsidRPr="00F25A43" w:rsidTr="005B657B">
        <w:trPr>
          <w:trHeight w:val="246"/>
        </w:trPr>
        <w:tc>
          <w:tcPr>
            <w:tcW w:w="240" w:type="dxa"/>
            <w:tcBorders>
              <w:top w:val="single" w:sz="6" w:space="0" w:color="auto"/>
              <w:left w:val="single" w:sz="6" w:space="0" w:color="auto"/>
              <w:bottom w:val="outset" w:sz="6" w:space="0" w:color="000000"/>
              <w:right w:val="single" w:sz="4" w:space="0" w:color="auto"/>
            </w:tcBorders>
          </w:tcPr>
          <w:p w:rsidR="005B657B" w:rsidRPr="00F25A43" w:rsidRDefault="005B657B" w:rsidP="005B657B">
            <w:pPr>
              <w:rPr>
                <w:sz w:val="22"/>
              </w:rPr>
            </w:pPr>
            <w:r w:rsidRPr="00F25A43">
              <w:rPr>
                <w:sz w:val="22"/>
              </w:rPr>
              <w:t>2.</w:t>
            </w:r>
          </w:p>
        </w:tc>
        <w:tc>
          <w:tcPr>
            <w:tcW w:w="2084" w:type="dxa"/>
            <w:tcBorders>
              <w:top w:val="single" w:sz="6" w:space="0" w:color="auto"/>
              <w:left w:val="single" w:sz="4" w:space="0" w:color="auto"/>
              <w:bottom w:val="outset" w:sz="6" w:space="0" w:color="000000"/>
              <w:right w:val="single" w:sz="4" w:space="0" w:color="auto"/>
            </w:tcBorders>
          </w:tcPr>
          <w:p w:rsidR="005B657B" w:rsidRPr="00F25A43" w:rsidRDefault="005B657B" w:rsidP="005B657B">
            <w:pPr>
              <w:rPr>
                <w:sz w:val="22"/>
              </w:rPr>
            </w:pPr>
            <w:r w:rsidRPr="00F25A43">
              <w:rPr>
                <w:sz w:val="22"/>
              </w:rPr>
              <w:t>Citas starptautiskās saistības</w:t>
            </w:r>
          </w:p>
        </w:tc>
        <w:tc>
          <w:tcPr>
            <w:tcW w:w="7591" w:type="dxa"/>
            <w:tcBorders>
              <w:top w:val="single" w:sz="6" w:space="0" w:color="auto"/>
              <w:left w:val="single" w:sz="4" w:space="0" w:color="auto"/>
              <w:bottom w:val="outset" w:sz="6" w:space="0" w:color="000000"/>
              <w:right w:val="single" w:sz="6" w:space="0" w:color="auto"/>
            </w:tcBorders>
          </w:tcPr>
          <w:p w:rsidR="005B657B" w:rsidRPr="00F25A43" w:rsidRDefault="005B657B" w:rsidP="005B657B">
            <w:pPr>
              <w:rPr>
                <w:sz w:val="22"/>
              </w:rPr>
            </w:pPr>
            <w:r w:rsidRPr="00F25A43">
              <w:rPr>
                <w:bCs/>
                <w:color w:val="000000" w:themeColor="text1"/>
                <w:sz w:val="22"/>
              </w:rPr>
              <w:t>Nav attiecināms.</w:t>
            </w:r>
          </w:p>
        </w:tc>
      </w:tr>
      <w:tr w:rsidR="005B657B" w:rsidRPr="00F25A43" w:rsidTr="005B657B">
        <w:trPr>
          <w:trHeight w:val="246"/>
        </w:trPr>
        <w:tc>
          <w:tcPr>
            <w:tcW w:w="240" w:type="dxa"/>
            <w:tcBorders>
              <w:top w:val="single" w:sz="6" w:space="0" w:color="auto"/>
              <w:left w:val="single" w:sz="6" w:space="0" w:color="auto"/>
              <w:bottom w:val="outset" w:sz="6" w:space="0" w:color="000000"/>
              <w:right w:val="single" w:sz="4" w:space="0" w:color="auto"/>
            </w:tcBorders>
          </w:tcPr>
          <w:p w:rsidR="005B657B" w:rsidRPr="00F25A43" w:rsidRDefault="005B657B" w:rsidP="005B657B">
            <w:pPr>
              <w:rPr>
                <w:sz w:val="22"/>
              </w:rPr>
            </w:pPr>
            <w:r w:rsidRPr="00F25A43">
              <w:rPr>
                <w:sz w:val="22"/>
              </w:rPr>
              <w:t>3.</w:t>
            </w:r>
          </w:p>
        </w:tc>
        <w:tc>
          <w:tcPr>
            <w:tcW w:w="2084" w:type="dxa"/>
            <w:tcBorders>
              <w:top w:val="single" w:sz="6" w:space="0" w:color="auto"/>
              <w:left w:val="single" w:sz="4" w:space="0" w:color="auto"/>
              <w:bottom w:val="outset" w:sz="6" w:space="0" w:color="000000"/>
              <w:right w:val="single" w:sz="4" w:space="0" w:color="auto"/>
            </w:tcBorders>
          </w:tcPr>
          <w:p w:rsidR="005B657B" w:rsidRPr="00F25A43" w:rsidRDefault="005B657B" w:rsidP="005B657B">
            <w:pPr>
              <w:rPr>
                <w:sz w:val="22"/>
              </w:rPr>
            </w:pPr>
            <w:r w:rsidRPr="00F25A43">
              <w:rPr>
                <w:sz w:val="22"/>
              </w:rPr>
              <w:t>Cita informācija</w:t>
            </w:r>
          </w:p>
        </w:tc>
        <w:tc>
          <w:tcPr>
            <w:tcW w:w="7591" w:type="dxa"/>
            <w:tcBorders>
              <w:top w:val="single" w:sz="6" w:space="0" w:color="auto"/>
              <w:left w:val="single" w:sz="4" w:space="0" w:color="auto"/>
              <w:bottom w:val="outset" w:sz="6" w:space="0" w:color="000000"/>
              <w:right w:val="single" w:sz="6" w:space="0" w:color="auto"/>
            </w:tcBorders>
          </w:tcPr>
          <w:p w:rsidR="005B657B" w:rsidRPr="00F25A43" w:rsidRDefault="005B657B" w:rsidP="005B657B">
            <w:pPr>
              <w:rPr>
                <w:sz w:val="22"/>
              </w:rPr>
            </w:pPr>
            <w:r w:rsidRPr="00F25A43">
              <w:rPr>
                <w:sz w:val="22"/>
              </w:rPr>
              <w:t>Nav</w:t>
            </w:r>
          </w:p>
        </w:tc>
      </w:tr>
    </w:tbl>
    <w:p w:rsidR="005B657B" w:rsidRDefault="005B657B" w:rsidP="005B657B"/>
    <w:tbl>
      <w:tblPr>
        <w:tblStyle w:val="TableGrid"/>
        <w:tblW w:w="5184" w:type="pct"/>
        <w:tblInd w:w="-5" w:type="dxa"/>
        <w:tblLayout w:type="fixed"/>
        <w:tblLook w:val="04A0" w:firstRow="1" w:lastRow="0" w:firstColumn="1" w:lastColumn="0" w:noHBand="0" w:noVBand="1"/>
      </w:tblPr>
      <w:tblGrid>
        <w:gridCol w:w="1393"/>
        <w:gridCol w:w="1403"/>
        <w:gridCol w:w="4956"/>
        <w:gridCol w:w="2171"/>
      </w:tblGrid>
      <w:tr w:rsidR="005B657B" w:rsidRPr="00225505" w:rsidTr="005B657B">
        <w:tc>
          <w:tcPr>
            <w:tcW w:w="5000" w:type="pct"/>
            <w:gridSpan w:val="4"/>
          </w:tcPr>
          <w:p w:rsidR="005B657B" w:rsidRPr="00225505" w:rsidRDefault="00F25A43" w:rsidP="005B657B">
            <w:pPr>
              <w:jc w:val="center"/>
              <w:rPr>
                <w:sz w:val="22"/>
              </w:rPr>
            </w:pPr>
            <w:r w:rsidRPr="00F25A43">
              <w:rPr>
                <w:b/>
                <w:color w:val="000000"/>
                <w:sz w:val="22"/>
                <w:lang w:eastAsia="en-US"/>
              </w:rPr>
              <w:t xml:space="preserve">1.tabula. </w:t>
            </w:r>
            <w:r w:rsidR="005B657B" w:rsidRPr="00225505">
              <w:rPr>
                <w:b/>
                <w:bCs/>
                <w:sz w:val="22"/>
              </w:rPr>
              <w:t>Tiesību akta projekta atbilstība ES tiesību aktiem</w:t>
            </w:r>
          </w:p>
        </w:tc>
      </w:tr>
      <w:tr w:rsidR="005B657B" w:rsidRPr="00225505" w:rsidTr="005B657B">
        <w:tc>
          <w:tcPr>
            <w:tcW w:w="702" w:type="pct"/>
          </w:tcPr>
          <w:p w:rsidR="005B657B" w:rsidRPr="00225505" w:rsidRDefault="005B657B" w:rsidP="005B657B">
            <w:pPr>
              <w:rPr>
                <w:sz w:val="22"/>
              </w:rPr>
            </w:pPr>
            <w:r w:rsidRPr="00225505">
              <w:rPr>
                <w:sz w:val="22"/>
              </w:rPr>
              <w:t>Attiecīgā ES tiesību akta datums, numurs un nosaukums</w:t>
            </w:r>
          </w:p>
        </w:tc>
        <w:tc>
          <w:tcPr>
            <w:tcW w:w="4298" w:type="pct"/>
            <w:gridSpan w:val="3"/>
          </w:tcPr>
          <w:p w:rsidR="005B657B" w:rsidRPr="00225505" w:rsidRDefault="005B657B" w:rsidP="005B657B">
            <w:pPr>
              <w:rPr>
                <w:sz w:val="22"/>
              </w:rPr>
            </w:pPr>
            <w:r w:rsidRPr="00225505">
              <w:rPr>
                <w:sz w:val="22"/>
              </w:rPr>
              <w:t>Eiropas Parlamenta un Padomes 2012. gada 25. oktobra Direktīva 2012/27/ES par energoefektivitāti, ar ko groza Direktīvas 2009/125/EK un 2010/30/ES un atceļ Direktīvas 2004/8/EK un 2006/32/EK</w:t>
            </w:r>
          </w:p>
        </w:tc>
      </w:tr>
      <w:tr w:rsidR="005B657B" w:rsidRPr="00225505" w:rsidTr="00BC4FE6">
        <w:tc>
          <w:tcPr>
            <w:tcW w:w="702" w:type="pct"/>
            <w:hideMark/>
          </w:tcPr>
          <w:p w:rsidR="005B657B" w:rsidRPr="00225505" w:rsidRDefault="005B657B" w:rsidP="005B657B">
            <w:pPr>
              <w:jc w:val="center"/>
              <w:rPr>
                <w:sz w:val="22"/>
              </w:rPr>
            </w:pPr>
            <w:r w:rsidRPr="00225505">
              <w:rPr>
                <w:sz w:val="22"/>
              </w:rPr>
              <w:t>A</w:t>
            </w:r>
          </w:p>
        </w:tc>
        <w:tc>
          <w:tcPr>
            <w:tcW w:w="707" w:type="pct"/>
            <w:hideMark/>
          </w:tcPr>
          <w:p w:rsidR="005B657B" w:rsidRPr="00225505" w:rsidRDefault="005B657B" w:rsidP="005B657B">
            <w:pPr>
              <w:jc w:val="center"/>
              <w:rPr>
                <w:sz w:val="22"/>
              </w:rPr>
            </w:pPr>
            <w:r w:rsidRPr="00225505">
              <w:rPr>
                <w:sz w:val="22"/>
              </w:rPr>
              <w:t>B</w:t>
            </w:r>
          </w:p>
        </w:tc>
        <w:tc>
          <w:tcPr>
            <w:tcW w:w="2497" w:type="pct"/>
            <w:hideMark/>
          </w:tcPr>
          <w:p w:rsidR="005B657B" w:rsidRPr="00225505" w:rsidRDefault="005B657B" w:rsidP="005B657B">
            <w:pPr>
              <w:jc w:val="center"/>
              <w:rPr>
                <w:sz w:val="22"/>
              </w:rPr>
            </w:pPr>
            <w:r w:rsidRPr="00225505">
              <w:rPr>
                <w:sz w:val="22"/>
              </w:rPr>
              <w:t>C</w:t>
            </w:r>
          </w:p>
        </w:tc>
        <w:tc>
          <w:tcPr>
            <w:tcW w:w="1094" w:type="pct"/>
            <w:hideMark/>
          </w:tcPr>
          <w:p w:rsidR="005B657B" w:rsidRPr="00225505" w:rsidRDefault="005B657B" w:rsidP="005B657B">
            <w:pPr>
              <w:jc w:val="center"/>
              <w:rPr>
                <w:sz w:val="22"/>
              </w:rPr>
            </w:pPr>
            <w:r w:rsidRPr="00225505">
              <w:rPr>
                <w:sz w:val="22"/>
              </w:rPr>
              <w:t>D</w:t>
            </w:r>
          </w:p>
        </w:tc>
      </w:tr>
      <w:tr w:rsidR="005B657B" w:rsidRPr="00225505" w:rsidTr="00BC4FE6">
        <w:tc>
          <w:tcPr>
            <w:tcW w:w="702" w:type="pct"/>
          </w:tcPr>
          <w:p w:rsidR="005B657B" w:rsidRPr="00225505" w:rsidRDefault="005B657B" w:rsidP="005B657B">
            <w:pPr>
              <w:rPr>
                <w:sz w:val="22"/>
              </w:rPr>
            </w:pPr>
            <w:r w:rsidRPr="00225505">
              <w:rPr>
                <w:sz w:val="22"/>
              </w:rPr>
              <w:t xml:space="preserve">Attiecīgā ES tiesību akta panta numurs (uzskaitot katru tiesību akta </w:t>
            </w:r>
            <w:r w:rsidRPr="00225505">
              <w:rPr>
                <w:sz w:val="22"/>
              </w:rPr>
              <w:br/>
              <w:t>vienību – pantu, daļu, punktu, apakšpunktu)</w:t>
            </w:r>
          </w:p>
        </w:tc>
        <w:tc>
          <w:tcPr>
            <w:tcW w:w="707" w:type="pct"/>
          </w:tcPr>
          <w:p w:rsidR="005B657B" w:rsidRPr="00225505" w:rsidRDefault="005B657B" w:rsidP="005B657B">
            <w:pPr>
              <w:rPr>
                <w:sz w:val="22"/>
              </w:rPr>
            </w:pPr>
            <w:r w:rsidRPr="00225505">
              <w:rPr>
                <w:sz w:val="22"/>
              </w:rPr>
              <w:t>Projekta vienība, kas pārņem vai ievieš katru šīs tabulas A ailē minēto ES tiesību akta vienību</w:t>
            </w:r>
          </w:p>
        </w:tc>
        <w:tc>
          <w:tcPr>
            <w:tcW w:w="2497" w:type="pct"/>
          </w:tcPr>
          <w:p w:rsidR="005B657B" w:rsidRPr="00225505" w:rsidRDefault="005B657B" w:rsidP="005B657B">
            <w:pPr>
              <w:rPr>
                <w:sz w:val="22"/>
              </w:rPr>
            </w:pPr>
            <w:r w:rsidRPr="00225505">
              <w:rPr>
                <w:sz w:val="22"/>
              </w:rPr>
              <w:t>Informācija par to, vai šīs tabulas A ailē minētās ES tiesību akta vienības tiek pārņemtas vai ieviestas pilnībā vai daļēji.</w:t>
            </w:r>
          </w:p>
          <w:p w:rsidR="005B657B" w:rsidRPr="00225505" w:rsidRDefault="005B657B" w:rsidP="005B657B">
            <w:pPr>
              <w:rPr>
                <w:sz w:val="22"/>
              </w:rPr>
            </w:pPr>
          </w:p>
          <w:p w:rsidR="005B657B" w:rsidRPr="00225505" w:rsidRDefault="005B657B" w:rsidP="005B657B">
            <w:pPr>
              <w:rPr>
                <w:sz w:val="22"/>
              </w:rPr>
            </w:pPr>
            <w:r w:rsidRPr="00225505">
              <w:rPr>
                <w:sz w:val="22"/>
              </w:rPr>
              <w:t>Ja attiecīgā ES tiesību akta vienība tiek pārņemta vai ieviesta daļēji, – sniedz attiecīgu skaidrojumu, kā arī precīzi norāda, kad un kādā veidā ES tiesību akta vienība tiks pārņemta vai ieviesta pilnībā.</w:t>
            </w:r>
          </w:p>
          <w:p w:rsidR="005B657B" w:rsidRPr="00225505" w:rsidRDefault="005B657B" w:rsidP="005B657B">
            <w:pPr>
              <w:rPr>
                <w:sz w:val="22"/>
              </w:rPr>
            </w:pPr>
          </w:p>
          <w:p w:rsidR="005B657B" w:rsidRPr="00225505" w:rsidRDefault="005B657B" w:rsidP="005B657B">
            <w:pPr>
              <w:rPr>
                <w:b/>
                <w:sz w:val="22"/>
              </w:rPr>
            </w:pPr>
            <w:r w:rsidRPr="00225505">
              <w:rPr>
                <w:sz w:val="22"/>
              </w:rPr>
              <w:t>Norāda institūciju, kas ir atbildīga par šo saistību izpildi pilnībā</w:t>
            </w:r>
          </w:p>
        </w:tc>
        <w:tc>
          <w:tcPr>
            <w:tcW w:w="1094" w:type="pct"/>
          </w:tcPr>
          <w:p w:rsidR="005B657B" w:rsidRPr="00225505" w:rsidRDefault="005B657B" w:rsidP="005B657B">
            <w:pPr>
              <w:rPr>
                <w:sz w:val="22"/>
              </w:rPr>
            </w:pPr>
            <w:r w:rsidRPr="00225505">
              <w:rPr>
                <w:sz w:val="22"/>
              </w:rPr>
              <w:t>Informācija par to, vai šīs tabulas B ailē minētās projekta vienības paredz stingrākas prasības nekā šīs tabulas A ailē minētās ES tiesību akta vienības.</w:t>
            </w:r>
          </w:p>
          <w:p w:rsidR="005B657B" w:rsidRPr="00225505" w:rsidRDefault="005B657B" w:rsidP="005B657B">
            <w:pPr>
              <w:rPr>
                <w:sz w:val="22"/>
              </w:rPr>
            </w:pPr>
          </w:p>
          <w:p w:rsidR="005B657B" w:rsidRPr="00225505" w:rsidRDefault="005B657B" w:rsidP="005B657B">
            <w:pPr>
              <w:rPr>
                <w:sz w:val="22"/>
              </w:rPr>
            </w:pPr>
            <w:r w:rsidRPr="00225505">
              <w:rPr>
                <w:sz w:val="22"/>
              </w:rPr>
              <w:t xml:space="preserve">Ja projekts satur stingrākas prasības nekā attiecīgais ES tiesību </w:t>
            </w:r>
            <w:smartTag w:uri="schemas-tilde-lv/tildestengine" w:element="veidnes">
              <w:smartTagPr>
                <w:attr w:name="id" w:val="-1"/>
                <w:attr w:name="baseform" w:val="akts"/>
                <w:attr w:name="text" w:val="akts"/>
              </w:smartTagPr>
              <w:r w:rsidRPr="00225505">
                <w:rPr>
                  <w:sz w:val="22"/>
                </w:rPr>
                <w:t>akts</w:t>
              </w:r>
            </w:smartTag>
            <w:r w:rsidRPr="00225505">
              <w:rPr>
                <w:sz w:val="22"/>
              </w:rPr>
              <w:t>, – norāda pamatojumu un samērīgumu.</w:t>
            </w:r>
          </w:p>
          <w:p w:rsidR="005B657B" w:rsidRPr="00225505" w:rsidRDefault="005B657B" w:rsidP="005B657B">
            <w:pPr>
              <w:rPr>
                <w:sz w:val="22"/>
              </w:rPr>
            </w:pPr>
          </w:p>
          <w:p w:rsidR="005B657B" w:rsidRPr="00225505" w:rsidRDefault="005B657B" w:rsidP="005B657B">
            <w:pPr>
              <w:rPr>
                <w:sz w:val="22"/>
              </w:rPr>
            </w:pPr>
            <w:r w:rsidRPr="00225505">
              <w:rPr>
                <w:sz w:val="22"/>
              </w:rPr>
              <w:t>Norāda iespējamās alternatīvas (t.sk. alternatīvas, kas neparedz tiesiskā regulējuma izstrādi) – kādos gadījumos būtu iespējams izvairīties no stingrāku prasību noteikšanas, nekā paredzēts attiecīgajos ES tiesību aktos</w:t>
            </w:r>
          </w:p>
        </w:tc>
      </w:tr>
      <w:tr w:rsidR="005B657B" w:rsidRPr="00225505" w:rsidTr="00BC4FE6">
        <w:tc>
          <w:tcPr>
            <w:tcW w:w="702" w:type="pct"/>
            <w:hideMark/>
          </w:tcPr>
          <w:p w:rsidR="005B657B" w:rsidRPr="00225505" w:rsidRDefault="005B657B" w:rsidP="005B657B">
            <w:pPr>
              <w:rPr>
                <w:sz w:val="22"/>
              </w:rPr>
            </w:pPr>
            <w:r w:rsidRPr="00225505">
              <w:rPr>
                <w:sz w:val="22"/>
              </w:rPr>
              <w:t>Direktīvas 2012/27/ES 2. panta 1. punkts</w:t>
            </w:r>
          </w:p>
        </w:tc>
        <w:tc>
          <w:tcPr>
            <w:tcW w:w="707" w:type="pct"/>
            <w:hideMark/>
          </w:tcPr>
          <w:p w:rsidR="005B657B" w:rsidRPr="00225505" w:rsidRDefault="005B657B" w:rsidP="005B657B">
            <w:pPr>
              <w:rPr>
                <w:sz w:val="22"/>
              </w:rPr>
            </w:pPr>
          </w:p>
        </w:tc>
        <w:tc>
          <w:tcPr>
            <w:tcW w:w="2497" w:type="pct"/>
            <w:hideMark/>
          </w:tcPr>
          <w:p w:rsidR="005B657B" w:rsidRPr="00225505" w:rsidRDefault="005B657B" w:rsidP="005B657B">
            <w:pPr>
              <w:rPr>
                <w:b/>
                <w:sz w:val="22"/>
              </w:rPr>
            </w:pPr>
            <w:r w:rsidRPr="00225505">
              <w:rPr>
                <w:b/>
                <w:sz w:val="22"/>
              </w:rPr>
              <w:t>Pārņemts pilnībā</w:t>
            </w:r>
          </w:p>
          <w:p w:rsidR="005B657B" w:rsidRPr="00225505" w:rsidRDefault="005B657B" w:rsidP="005B657B">
            <w:pPr>
              <w:rPr>
                <w:b/>
                <w:sz w:val="22"/>
              </w:rPr>
            </w:pPr>
            <w:r w:rsidRPr="00225505">
              <w:rPr>
                <w:sz w:val="22"/>
              </w:rPr>
              <w:t>Energoefektivitātes</w:t>
            </w:r>
            <w:r>
              <w:rPr>
                <w:sz w:val="22"/>
              </w:rPr>
              <w:t xml:space="preserve"> likuma </w:t>
            </w:r>
            <w:r w:rsidRPr="00225505">
              <w:rPr>
                <w:sz w:val="22"/>
              </w:rPr>
              <w:t xml:space="preserve">1. panta </w:t>
            </w:r>
            <w:r>
              <w:rPr>
                <w:sz w:val="22"/>
              </w:rPr>
              <w:t xml:space="preserve">pirmās daļas </w:t>
            </w:r>
            <w:r w:rsidRPr="00225505">
              <w:rPr>
                <w:sz w:val="22"/>
              </w:rPr>
              <w:t>2.</w:t>
            </w:r>
            <w:r>
              <w:rPr>
                <w:sz w:val="22"/>
              </w:rPr>
              <w:t> </w:t>
            </w:r>
            <w:r w:rsidRPr="00225505">
              <w:rPr>
                <w:sz w:val="22"/>
              </w:rPr>
              <w:t>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2.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 xml:space="preserve">Pārņemts pilnībā </w:t>
            </w:r>
          </w:p>
          <w:p w:rsidR="005B657B" w:rsidRPr="000E5AB4" w:rsidRDefault="005B657B" w:rsidP="005B657B">
            <w:pPr>
              <w:rPr>
                <w:sz w:val="22"/>
              </w:rPr>
            </w:pPr>
            <w:r w:rsidRPr="000E5AB4">
              <w:rPr>
                <w:sz w:val="22"/>
              </w:rPr>
              <w:t>Energoefektivitātes likuma 1. panta</w:t>
            </w:r>
            <w:r>
              <w:rPr>
                <w:sz w:val="22"/>
              </w:rPr>
              <w:t xml:space="preserve"> pirmās daļas</w:t>
            </w:r>
            <w:r w:rsidRPr="000E5AB4">
              <w:rPr>
                <w:sz w:val="22"/>
              </w:rPr>
              <w:t xml:space="preserve"> 12.</w:t>
            </w:r>
            <w:r>
              <w:rPr>
                <w:sz w:val="22"/>
              </w:rPr>
              <w:t> </w:t>
            </w:r>
            <w:r w:rsidRPr="000E5AB4">
              <w:rPr>
                <w:sz w:val="22"/>
              </w:rPr>
              <w:t>punkts.</w:t>
            </w:r>
          </w:p>
          <w:p w:rsidR="005B657B" w:rsidRPr="00225505" w:rsidRDefault="005B657B" w:rsidP="005B657B">
            <w:pPr>
              <w:rPr>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 xml:space="preserve">Direktīvas 2012/27/ES </w:t>
            </w:r>
            <w:r w:rsidRPr="00225505">
              <w:rPr>
                <w:sz w:val="22"/>
              </w:rPr>
              <w:lastRenderedPageBreak/>
              <w:t>2. panta 3.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 xml:space="preserve">Pārņemts pilnībā </w:t>
            </w:r>
          </w:p>
          <w:p w:rsidR="005B657B" w:rsidRPr="000E5AB4" w:rsidRDefault="005B657B" w:rsidP="005B657B">
            <w:pPr>
              <w:rPr>
                <w:sz w:val="22"/>
              </w:rPr>
            </w:pPr>
            <w:r w:rsidRPr="000E5AB4">
              <w:rPr>
                <w:sz w:val="22"/>
              </w:rPr>
              <w:lastRenderedPageBreak/>
              <w:t xml:space="preserve">Energoefektivitātes likuma 1. panta </w:t>
            </w:r>
            <w:r>
              <w:rPr>
                <w:sz w:val="22"/>
              </w:rPr>
              <w:t xml:space="preserve">pirmās daļas </w:t>
            </w:r>
            <w:r w:rsidRPr="000E5AB4">
              <w:rPr>
                <w:sz w:val="22"/>
              </w:rPr>
              <w:t>3.</w:t>
            </w:r>
            <w:r>
              <w:rPr>
                <w:sz w:val="22"/>
              </w:rPr>
              <w:t> </w:t>
            </w:r>
            <w:r w:rsidRPr="000E5AB4">
              <w:rPr>
                <w:sz w:val="22"/>
              </w:rPr>
              <w:t>punkts.</w:t>
            </w:r>
          </w:p>
          <w:p w:rsidR="005B657B" w:rsidRPr="00225505" w:rsidRDefault="005B657B" w:rsidP="005B657B">
            <w:pPr>
              <w:rPr>
                <w:sz w:val="22"/>
              </w:rPr>
            </w:pPr>
          </w:p>
        </w:tc>
        <w:tc>
          <w:tcPr>
            <w:tcW w:w="1094" w:type="pct"/>
          </w:tcPr>
          <w:p w:rsidR="005B657B" w:rsidRPr="00225505" w:rsidRDefault="005B657B" w:rsidP="005B657B">
            <w:pPr>
              <w:rPr>
                <w:sz w:val="22"/>
              </w:rPr>
            </w:pPr>
            <w:r w:rsidRPr="00225505">
              <w:rPr>
                <w:spacing w:val="-2"/>
                <w:sz w:val="22"/>
              </w:rPr>
              <w:lastRenderedPageBreak/>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4.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 xml:space="preserve">Enerģētikas likuma 1.pants </w:t>
            </w:r>
            <w:r>
              <w:rPr>
                <w:sz w:val="22"/>
              </w:rPr>
              <w:t>pirmās daļas 4.</w:t>
            </w:r>
            <w:r w:rsidRPr="00364F02">
              <w:rPr>
                <w:sz w:val="22"/>
              </w:rPr>
              <w:t xml:space="preserve"> </w:t>
            </w:r>
            <w:r>
              <w:rPr>
                <w:sz w:val="22"/>
              </w:rPr>
              <w:t>punkts</w:t>
            </w:r>
            <w:r w:rsidRPr="00364F02">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5.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 xml:space="preserve">Energoefektivitātes likuma 1. pants </w:t>
            </w:r>
            <w:r>
              <w:rPr>
                <w:sz w:val="22"/>
              </w:rPr>
              <w:t xml:space="preserve">pirmās daļas </w:t>
            </w:r>
            <w:r w:rsidRPr="00225505">
              <w:rPr>
                <w:sz w:val="22"/>
              </w:rPr>
              <w:t>7.</w:t>
            </w:r>
            <w:r>
              <w:rPr>
                <w:sz w:val="22"/>
              </w:rPr>
              <w:t> </w:t>
            </w:r>
            <w:r w:rsidRPr="00225505">
              <w:rPr>
                <w:sz w:val="22"/>
              </w:rPr>
              <w:t>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6.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 xml:space="preserve">Energoefektivitātes likuma 1. pants </w:t>
            </w:r>
            <w:r>
              <w:rPr>
                <w:sz w:val="22"/>
              </w:rPr>
              <w:t xml:space="preserve">pirmās daļas </w:t>
            </w:r>
            <w:r w:rsidRPr="00225505">
              <w:rPr>
                <w:sz w:val="22"/>
              </w:rPr>
              <w:t>5.</w:t>
            </w:r>
            <w:r>
              <w:rPr>
                <w:sz w:val="22"/>
              </w:rPr>
              <w:t> </w:t>
            </w:r>
            <w:r w:rsidRPr="00225505">
              <w:rPr>
                <w:sz w:val="22"/>
              </w:rPr>
              <w:t>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7.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Energoefektivitātes likuma 14. pants pirmā daļa.</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8.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Publisko iepirkumu liku</w:t>
            </w:r>
            <w:r>
              <w:rPr>
                <w:sz w:val="22"/>
              </w:rPr>
              <w:t>ma 1. panta 10. 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9.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Valsts pārvaldes iekārtas likuma 1. panta 5.</w:t>
            </w:r>
            <w:r>
              <w:rPr>
                <w:sz w:val="22"/>
              </w:rPr>
              <w:t xml:space="preserve"> </w:t>
            </w:r>
            <w:r w:rsidRPr="00225505">
              <w:rPr>
                <w:sz w:val="22"/>
              </w:rPr>
              <w:t>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10.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Ministru kabineta noteikumu Nr.</w:t>
            </w:r>
            <w:r>
              <w:rPr>
                <w:sz w:val="22"/>
              </w:rPr>
              <w:t xml:space="preserve"> </w:t>
            </w:r>
            <w:r w:rsidRPr="00225505">
              <w:rPr>
                <w:sz w:val="22"/>
              </w:rPr>
              <w:t>348 „Ēkas energoefektivitātes aprēķina metode” 2.</w:t>
            </w:r>
            <w:r>
              <w:rPr>
                <w:sz w:val="22"/>
              </w:rPr>
              <w:t xml:space="preserve"> </w:t>
            </w:r>
            <w:r w:rsidRPr="00225505">
              <w:rPr>
                <w:sz w:val="22"/>
              </w:rPr>
              <w:t>punkta 2.9. apakšpunkts.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11.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p>
          <w:p w:rsidR="005B657B" w:rsidRPr="00225505" w:rsidRDefault="005B657B" w:rsidP="005B657B">
            <w:pPr>
              <w:rPr>
                <w:b/>
                <w:sz w:val="22"/>
              </w:rPr>
            </w:pPr>
            <w:r w:rsidRPr="00225505">
              <w:rPr>
                <w:b/>
                <w:sz w:val="22"/>
              </w:rPr>
              <w:t xml:space="preserve">Pārņemts pilnībā </w:t>
            </w:r>
          </w:p>
          <w:p w:rsidR="005B657B" w:rsidRPr="00671DBC" w:rsidRDefault="005B657B" w:rsidP="005B657B">
            <w:pPr>
              <w:rPr>
                <w:sz w:val="22"/>
              </w:rPr>
            </w:pPr>
            <w:r w:rsidRPr="00671DBC">
              <w:rPr>
                <w:sz w:val="22"/>
              </w:rPr>
              <w:t>Energoefektivitātes likuma 1.</w:t>
            </w:r>
            <w:r>
              <w:rPr>
                <w:sz w:val="22"/>
              </w:rPr>
              <w:t xml:space="preserve"> </w:t>
            </w:r>
            <w:r w:rsidRPr="00671DBC">
              <w:rPr>
                <w:sz w:val="22"/>
              </w:rPr>
              <w:t xml:space="preserve">panta </w:t>
            </w:r>
            <w:r>
              <w:rPr>
                <w:sz w:val="22"/>
              </w:rPr>
              <w:t xml:space="preserve">pirmās daļas </w:t>
            </w:r>
            <w:r w:rsidRPr="00671DBC">
              <w:rPr>
                <w:sz w:val="22"/>
              </w:rPr>
              <w:t>9.</w:t>
            </w:r>
            <w:r>
              <w:rPr>
                <w:sz w:val="22"/>
              </w:rPr>
              <w:t> </w:t>
            </w:r>
            <w:r w:rsidRPr="00671DBC">
              <w:rPr>
                <w:sz w:val="22"/>
              </w:rPr>
              <w:t>punkts.</w:t>
            </w:r>
          </w:p>
          <w:p w:rsidR="005B657B" w:rsidRPr="00225505" w:rsidRDefault="005B657B" w:rsidP="005B657B">
            <w:pPr>
              <w:rPr>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12.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Standartizācijas likuma 12. panta trešā daļa.</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13.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Standartizācijas likuma 12. panta pirmā un otrā daļa.</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14.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 xml:space="preserve">Pārņemts pilnībā </w:t>
            </w:r>
          </w:p>
          <w:p w:rsidR="005B657B" w:rsidRPr="00671DBC" w:rsidRDefault="005B657B" w:rsidP="005B657B">
            <w:pPr>
              <w:rPr>
                <w:sz w:val="22"/>
              </w:rPr>
            </w:pPr>
            <w:r w:rsidRPr="00671DBC">
              <w:rPr>
                <w:sz w:val="22"/>
              </w:rPr>
              <w:t>Energoefektivitātes likuma 1.</w:t>
            </w:r>
            <w:r>
              <w:rPr>
                <w:sz w:val="22"/>
              </w:rPr>
              <w:t xml:space="preserve"> </w:t>
            </w:r>
            <w:r w:rsidRPr="00671DBC">
              <w:rPr>
                <w:sz w:val="22"/>
              </w:rPr>
              <w:t xml:space="preserve">panta </w:t>
            </w:r>
            <w:r>
              <w:rPr>
                <w:sz w:val="22"/>
              </w:rPr>
              <w:t xml:space="preserve">pirmās daļas </w:t>
            </w:r>
            <w:r w:rsidRPr="00671DBC">
              <w:rPr>
                <w:sz w:val="22"/>
              </w:rPr>
              <w:t>1.</w:t>
            </w:r>
            <w:r>
              <w:rPr>
                <w:sz w:val="22"/>
              </w:rPr>
              <w:t> </w:t>
            </w:r>
            <w:r w:rsidRPr="00671DBC">
              <w:rPr>
                <w:sz w:val="22"/>
              </w:rPr>
              <w:t>punkts.</w:t>
            </w:r>
          </w:p>
          <w:p w:rsidR="005B657B" w:rsidRPr="00225505" w:rsidRDefault="005B657B" w:rsidP="005B657B">
            <w:pPr>
              <w:rPr>
                <w:b/>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15. punkts</w:t>
            </w:r>
          </w:p>
          <w:p w:rsidR="005B657B" w:rsidRPr="00225505" w:rsidRDefault="005B657B" w:rsidP="005B657B">
            <w:pPr>
              <w:rPr>
                <w:sz w:val="22"/>
                <w:highlight w:val="red"/>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 xml:space="preserve">Pārņemts pilnībā </w:t>
            </w:r>
          </w:p>
          <w:p w:rsidR="005B657B" w:rsidRPr="00225505" w:rsidRDefault="005B657B" w:rsidP="005B657B">
            <w:pPr>
              <w:rPr>
                <w:sz w:val="22"/>
              </w:rPr>
            </w:pPr>
            <w:r w:rsidRPr="00225505">
              <w:rPr>
                <w:sz w:val="22"/>
              </w:rPr>
              <w:t>Eiropas Savienības struktūrfondu vadības likuma 7.</w:t>
            </w:r>
            <w:r>
              <w:rPr>
                <w:sz w:val="22"/>
              </w:rPr>
              <w:t> </w:t>
            </w:r>
            <w:r w:rsidRPr="00225505">
              <w:rPr>
                <w:sz w:val="22"/>
              </w:rPr>
              <w:t>pant</w:t>
            </w:r>
            <w:r>
              <w:rPr>
                <w:sz w:val="22"/>
              </w:rPr>
              <w:t>s</w:t>
            </w:r>
            <w:r w:rsidRPr="00225505">
              <w:rPr>
                <w:sz w:val="22"/>
              </w:rPr>
              <w:t>.</w:t>
            </w:r>
          </w:p>
          <w:p w:rsidR="005B657B" w:rsidRPr="00225505" w:rsidRDefault="005B657B" w:rsidP="005B657B">
            <w:pPr>
              <w:rPr>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 xml:space="preserve">Direktīvas 2012/27/ES </w:t>
            </w:r>
            <w:r w:rsidRPr="00225505">
              <w:rPr>
                <w:sz w:val="22"/>
              </w:rPr>
              <w:lastRenderedPageBreak/>
              <w:t>2. panta 16.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Energoefektivitātes likuma 8.</w:t>
            </w:r>
            <w:r>
              <w:rPr>
                <w:sz w:val="22"/>
              </w:rPr>
              <w:t xml:space="preserve"> </w:t>
            </w:r>
            <w:r w:rsidRPr="00225505">
              <w:rPr>
                <w:sz w:val="22"/>
              </w:rPr>
              <w:t>panta pirm</w:t>
            </w:r>
            <w:r>
              <w:rPr>
                <w:sz w:val="22"/>
              </w:rPr>
              <w:t>ā</w:t>
            </w:r>
            <w:r w:rsidRPr="00225505">
              <w:rPr>
                <w:sz w:val="22"/>
              </w:rPr>
              <w:t xml:space="preserve"> daļ</w:t>
            </w:r>
            <w:r>
              <w:rPr>
                <w:sz w:val="22"/>
              </w:rPr>
              <w:t>a</w:t>
            </w:r>
            <w:r w:rsidRPr="00225505">
              <w:rPr>
                <w:sz w:val="22"/>
              </w:rPr>
              <w:t>.</w:t>
            </w:r>
          </w:p>
          <w:p w:rsidR="005B657B" w:rsidRPr="00225505" w:rsidRDefault="005B657B" w:rsidP="005B657B">
            <w:pPr>
              <w:rPr>
                <w:sz w:val="22"/>
              </w:rPr>
            </w:pPr>
          </w:p>
        </w:tc>
        <w:tc>
          <w:tcPr>
            <w:tcW w:w="1094" w:type="pct"/>
          </w:tcPr>
          <w:p w:rsidR="005B657B" w:rsidRPr="00225505" w:rsidRDefault="005B657B" w:rsidP="005B657B">
            <w:pPr>
              <w:rPr>
                <w:sz w:val="22"/>
              </w:rPr>
            </w:pPr>
            <w:r w:rsidRPr="00225505">
              <w:rPr>
                <w:spacing w:val="-2"/>
                <w:sz w:val="22"/>
              </w:rPr>
              <w:lastRenderedPageBreak/>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17.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Pr>
                <w:sz w:val="22"/>
              </w:rPr>
              <w:t>Ekonomikas ministrijas nolikums.</w:t>
            </w:r>
          </w:p>
          <w:p w:rsidR="005B657B" w:rsidRPr="00225505" w:rsidRDefault="005B657B" w:rsidP="005B657B">
            <w:pPr>
              <w:rPr>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18.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Energoefektivitātes likuma 1.</w:t>
            </w:r>
            <w:r>
              <w:rPr>
                <w:sz w:val="22"/>
              </w:rPr>
              <w:t xml:space="preserve"> </w:t>
            </w:r>
            <w:r w:rsidRPr="00225505">
              <w:rPr>
                <w:sz w:val="22"/>
              </w:rPr>
              <w:t xml:space="preserve">panta </w:t>
            </w:r>
            <w:r>
              <w:rPr>
                <w:sz w:val="22"/>
              </w:rPr>
              <w:t xml:space="preserve">pirmās daļas </w:t>
            </w:r>
            <w:r w:rsidRPr="00225505">
              <w:rPr>
                <w:sz w:val="22"/>
              </w:rPr>
              <w:t>11.</w:t>
            </w:r>
            <w:r>
              <w:rPr>
                <w:sz w:val="22"/>
              </w:rPr>
              <w:t xml:space="preserve"> </w:t>
            </w:r>
            <w:r w:rsidRPr="00225505">
              <w:rPr>
                <w:sz w:val="22"/>
              </w:rPr>
              <w:t>punkts.</w:t>
            </w:r>
          </w:p>
          <w:p w:rsidR="005B657B" w:rsidRPr="00225505" w:rsidRDefault="005B657B" w:rsidP="005B657B">
            <w:pPr>
              <w:rPr>
                <w:b/>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19.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Pr>
                <w:b/>
                <w:sz w:val="22"/>
              </w:rPr>
              <w:t>P</w:t>
            </w:r>
            <w:r w:rsidRPr="00225505">
              <w:rPr>
                <w:b/>
                <w:sz w:val="22"/>
              </w:rPr>
              <w:t>ārņemts</w:t>
            </w:r>
            <w:r>
              <w:rPr>
                <w:b/>
                <w:sz w:val="22"/>
              </w:rPr>
              <w:t xml:space="preserve"> pilnībā</w:t>
            </w:r>
          </w:p>
          <w:p w:rsidR="005B657B" w:rsidRPr="00225505" w:rsidRDefault="005B657B" w:rsidP="005B657B">
            <w:pPr>
              <w:rPr>
                <w:sz w:val="22"/>
              </w:rPr>
            </w:pPr>
            <w:r w:rsidRPr="00225505">
              <w:rPr>
                <w:sz w:val="22"/>
              </w:rPr>
              <w:t xml:space="preserve">Energoefektivitātes likuma 1.panta </w:t>
            </w:r>
            <w:r>
              <w:rPr>
                <w:sz w:val="22"/>
              </w:rPr>
              <w:t>pirmās daļas 6</w:t>
            </w:r>
            <w:r w:rsidRPr="00225505">
              <w:rPr>
                <w:sz w:val="22"/>
              </w:rPr>
              <w:t>.</w:t>
            </w:r>
            <w:r>
              <w:rPr>
                <w:sz w:val="22"/>
              </w:rPr>
              <w:t xml:space="preserve"> </w:t>
            </w:r>
            <w:r w:rsidRPr="00225505">
              <w:rPr>
                <w:sz w:val="22"/>
              </w:rPr>
              <w:t>punkts.</w:t>
            </w:r>
          </w:p>
          <w:p w:rsidR="005B657B" w:rsidRPr="00225505" w:rsidRDefault="005B657B" w:rsidP="005B657B">
            <w:pPr>
              <w:rPr>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20.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Enerģētikas likuma 1. </w:t>
            </w:r>
            <w:r w:rsidRPr="007C0A58">
              <w:rPr>
                <w:sz w:val="22"/>
              </w:rPr>
              <w:t>panta 45. 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21.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Enerģētikas likuma 1. </w:t>
            </w:r>
            <w:r w:rsidRPr="007C0A58">
              <w:rPr>
                <w:sz w:val="22"/>
              </w:rPr>
              <w:t>panta 45. 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22.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Pr>
                <w:sz w:val="22"/>
              </w:rPr>
              <w:t>Energoefektivitātes</w:t>
            </w:r>
            <w:r w:rsidRPr="00225505">
              <w:rPr>
                <w:sz w:val="22"/>
              </w:rPr>
              <w:t xml:space="preserve"> likuma 1. panta </w:t>
            </w:r>
            <w:r>
              <w:rPr>
                <w:sz w:val="22"/>
              </w:rPr>
              <w:t>pirmās daļas 10</w:t>
            </w:r>
            <w:r w:rsidRPr="00225505">
              <w:rPr>
                <w:sz w:val="22"/>
              </w:rPr>
              <w:t>.</w:t>
            </w:r>
            <w:r>
              <w:rPr>
                <w:sz w:val="22"/>
              </w:rPr>
              <w:t> </w:t>
            </w:r>
            <w:r w:rsidRPr="00225505">
              <w:rPr>
                <w:sz w:val="22"/>
              </w:rPr>
              <w:t>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23.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 xml:space="preserve">Enerģētikas likuma 1. panta </w:t>
            </w:r>
            <w:r>
              <w:rPr>
                <w:sz w:val="22"/>
              </w:rPr>
              <w:t>18</w:t>
            </w:r>
            <w:r w:rsidRPr="00225505">
              <w:rPr>
                <w:sz w:val="22"/>
              </w:rPr>
              <w:t>. 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24.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b/>
                <w:sz w:val="22"/>
              </w:rPr>
            </w:pPr>
            <w:r w:rsidRPr="00225505">
              <w:rPr>
                <w:sz w:val="22"/>
              </w:rPr>
              <w:t>Energoefektivitātes likuma 14.</w:t>
            </w:r>
            <w:r>
              <w:rPr>
                <w:sz w:val="22"/>
              </w:rPr>
              <w:t xml:space="preserve"> </w:t>
            </w:r>
            <w:r w:rsidRPr="00225505">
              <w:rPr>
                <w:sz w:val="22"/>
              </w:rPr>
              <w:t xml:space="preserve">panta </w:t>
            </w:r>
            <w:r>
              <w:rPr>
                <w:sz w:val="22"/>
              </w:rPr>
              <w:t xml:space="preserve">pirmā </w:t>
            </w:r>
            <w:r w:rsidRPr="00225505">
              <w:rPr>
                <w:sz w:val="22"/>
              </w:rPr>
              <w:t>daļa</w:t>
            </w:r>
            <w:r>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25.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b/>
                <w:sz w:val="22"/>
              </w:rPr>
              <w:t xml:space="preserve"> </w:t>
            </w:r>
            <w:r w:rsidRPr="00225505">
              <w:rPr>
                <w:sz w:val="22"/>
              </w:rPr>
              <w:t>Energoefektivitātes likuma 1.</w:t>
            </w:r>
            <w:r>
              <w:rPr>
                <w:sz w:val="22"/>
              </w:rPr>
              <w:t xml:space="preserve"> </w:t>
            </w:r>
            <w:r w:rsidRPr="00225505">
              <w:rPr>
                <w:sz w:val="22"/>
              </w:rPr>
              <w:t xml:space="preserve">panta </w:t>
            </w:r>
            <w:r>
              <w:rPr>
                <w:sz w:val="22"/>
              </w:rPr>
              <w:t xml:space="preserve">pirmās daļas </w:t>
            </w:r>
            <w:r w:rsidRPr="00225505">
              <w:rPr>
                <w:sz w:val="22"/>
              </w:rPr>
              <w:t>8.</w:t>
            </w:r>
            <w:r>
              <w:rPr>
                <w:sz w:val="22"/>
              </w:rPr>
              <w:t> </w:t>
            </w:r>
            <w:r w:rsidRPr="00225505">
              <w:rPr>
                <w:sz w:val="22"/>
              </w:rPr>
              <w:t>punkts</w:t>
            </w:r>
            <w:r>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26.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Definīcija „mazie un vidējie uzņēmumi” pārņemta ar Eiropas Komisijas Regulas (EK) Nr.</w:t>
            </w:r>
            <w:r>
              <w:rPr>
                <w:sz w:val="22"/>
              </w:rPr>
              <w:t xml:space="preserve"> </w:t>
            </w:r>
            <w:r w:rsidRPr="00225505">
              <w:rPr>
                <w:sz w:val="22"/>
              </w:rPr>
              <w:t>651/2014 (2014. gada 17. jūnijs), ar ko noteiktas atbalsta kategorijas atzīt par saderīgām ar iekšējo tirgu, piemērojot Līguma 107. un 108. pantu (vispārējā grupu atbrīvojuma regula), 1. pielikumu</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27.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Energoefektivitātes likuma 14.</w:t>
            </w:r>
            <w:r>
              <w:rPr>
                <w:sz w:val="22"/>
              </w:rPr>
              <w:t xml:space="preserve"> </w:t>
            </w:r>
            <w:r w:rsidRPr="00225505">
              <w:rPr>
                <w:sz w:val="22"/>
              </w:rPr>
              <w:t>panta otrā daļa</w:t>
            </w:r>
            <w:r>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28.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Energoefektivitātes likuma 1.</w:t>
            </w:r>
            <w:r>
              <w:rPr>
                <w:sz w:val="22"/>
              </w:rPr>
              <w:t xml:space="preserve"> </w:t>
            </w:r>
            <w:r w:rsidRPr="00225505">
              <w:rPr>
                <w:sz w:val="22"/>
              </w:rPr>
              <w:t xml:space="preserve">panta </w:t>
            </w:r>
            <w:r>
              <w:rPr>
                <w:sz w:val="22"/>
              </w:rPr>
              <w:t xml:space="preserve">pirmās daļas </w:t>
            </w:r>
            <w:r w:rsidRPr="00225505">
              <w:rPr>
                <w:sz w:val="22"/>
              </w:rPr>
              <w:t>13.</w:t>
            </w:r>
            <w:r>
              <w:rPr>
                <w:sz w:val="22"/>
              </w:rPr>
              <w:t> </w:t>
            </w:r>
            <w:r w:rsidRPr="00225505">
              <w:rPr>
                <w:sz w:val="22"/>
              </w:rPr>
              <w:t>punkts</w:t>
            </w:r>
            <w:r>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lastRenderedPageBreak/>
              <w:t>Direktīvas 2012/27/ES 2. panta 29.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b/>
                <w:sz w:val="22"/>
              </w:rPr>
            </w:pPr>
            <w:r w:rsidRPr="00225505">
              <w:rPr>
                <w:sz w:val="22"/>
              </w:rPr>
              <w:t xml:space="preserve">Enerģētikas likuma 1. panta </w:t>
            </w:r>
            <w:r>
              <w:rPr>
                <w:sz w:val="22"/>
              </w:rPr>
              <w:t>13., 15., 43. un 45. 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30.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Pr>
                <w:sz w:val="22"/>
              </w:rPr>
              <w:t>Enerģētikas</w:t>
            </w:r>
            <w:r w:rsidRPr="00225505">
              <w:rPr>
                <w:sz w:val="22"/>
              </w:rPr>
              <w:t xml:space="preserve"> likuma 1. panta</w:t>
            </w:r>
            <w:r>
              <w:rPr>
                <w:sz w:val="22"/>
              </w:rPr>
              <w:t xml:space="preserve"> 22</w:t>
            </w:r>
            <w:r w:rsidRPr="006973F6">
              <w:rPr>
                <w:sz w:val="22"/>
                <w:vertAlign w:val="superscript"/>
              </w:rPr>
              <w:t>3</w:t>
            </w:r>
            <w:r w:rsidRPr="00225505">
              <w:rPr>
                <w:sz w:val="22"/>
              </w:rPr>
              <w:t>. 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31.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E23BB9">
            <w:pPr>
              <w:rPr>
                <w:sz w:val="22"/>
              </w:rPr>
            </w:pPr>
            <w:r w:rsidRPr="00225505">
              <w:rPr>
                <w:sz w:val="22"/>
              </w:rPr>
              <w:t>Tā kā pētījumā “Augstas efektivitātes koģenerācijas un efektīvas centralizētās siltumapgādes un dzesēšanas izmantošanas potenciāla visaptverošs i</w:t>
            </w:r>
            <w:r w:rsidR="00E23BB9">
              <w:rPr>
                <w:sz w:val="22"/>
              </w:rPr>
              <w:t>z</w:t>
            </w:r>
            <w:r w:rsidRPr="00225505">
              <w:rPr>
                <w:sz w:val="22"/>
              </w:rPr>
              <w:t>v</w:t>
            </w:r>
            <w:r>
              <w:rPr>
                <w:sz w:val="22"/>
              </w:rPr>
              <w:t>ē</w:t>
            </w:r>
            <w:r w:rsidRPr="00225505">
              <w:rPr>
                <w:sz w:val="22"/>
              </w:rPr>
              <w:t>rtējums un izmaksu un ieguvumu analīze atbilstoši Direktīvas 2012/27/ES prasībām” netika konstatēts augstas efektivitātes koģenerācijas un efektīvas centralizētās siltumapgādes potenciāls, tad šī Direktīvas 2012/27/ES norma nav jāpārņem.</w:t>
            </w:r>
            <w:r w:rsidRPr="00225505">
              <w:rPr>
                <w:rStyle w:val="FootnoteReference"/>
                <w:sz w:val="22"/>
              </w:rPr>
              <w:footnoteReference w:id="1"/>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32. punkts</w:t>
            </w:r>
          </w:p>
          <w:p w:rsidR="005B657B" w:rsidRPr="00225505" w:rsidRDefault="005B657B" w:rsidP="005B657B">
            <w:pPr>
              <w:rPr>
                <w:sz w:val="22"/>
              </w:rPr>
            </w:pPr>
          </w:p>
        </w:tc>
        <w:tc>
          <w:tcPr>
            <w:tcW w:w="707" w:type="pct"/>
          </w:tcPr>
          <w:p w:rsidR="005B657B" w:rsidRPr="00225505" w:rsidRDefault="005B657B" w:rsidP="005B657B">
            <w:pPr>
              <w:rPr>
                <w:bCs/>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bCs/>
                <w:sz w:val="22"/>
              </w:rPr>
              <w:t xml:space="preserve">Ministru kabineta </w:t>
            </w:r>
            <w:r w:rsidRPr="00225505">
              <w:rPr>
                <w:sz w:val="22"/>
              </w:rPr>
              <w:t>2009. gada 10. marta</w:t>
            </w:r>
            <w:r w:rsidRPr="00225505">
              <w:rPr>
                <w:bCs/>
                <w:sz w:val="22"/>
              </w:rPr>
              <w:t xml:space="preserve"> noteikumu Nr.</w:t>
            </w:r>
            <w:r>
              <w:rPr>
                <w:bCs/>
                <w:sz w:val="22"/>
              </w:rPr>
              <w:t xml:space="preserve"> </w:t>
            </w:r>
            <w:r w:rsidRPr="00225505">
              <w:rPr>
                <w:bCs/>
                <w:sz w:val="22"/>
              </w:rPr>
              <w:t>221</w:t>
            </w:r>
            <w:r w:rsidRPr="00225505">
              <w:rPr>
                <w:sz w:val="22"/>
              </w:rPr>
              <w:t xml:space="preserve"> „Noteikumi par elektroenerģijas ražošanu un cenu noteikšanu, ražojot elektroenerģiju koģenerācijā” 2.3. apakšpunkts.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33.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bCs/>
                <w:sz w:val="22"/>
              </w:rPr>
              <w:t xml:space="preserve">Ministru kabineta </w:t>
            </w:r>
            <w:r w:rsidRPr="00225505">
              <w:rPr>
                <w:sz w:val="22"/>
              </w:rPr>
              <w:t xml:space="preserve">2009. gada 10. marta </w:t>
            </w:r>
            <w:r w:rsidRPr="00225505">
              <w:rPr>
                <w:bCs/>
                <w:sz w:val="22"/>
              </w:rPr>
              <w:t>noteikumu Nr.</w:t>
            </w:r>
            <w:r>
              <w:rPr>
                <w:bCs/>
                <w:sz w:val="22"/>
              </w:rPr>
              <w:t xml:space="preserve"> </w:t>
            </w:r>
            <w:r w:rsidRPr="00225505">
              <w:rPr>
                <w:bCs/>
                <w:sz w:val="22"/>
              </w:rPr>
              <w:t>221</w:t>
            </w:r>
            <w:r w:rsidRPr="00225505">
              <w:rPr>
                <w:sz w:val="22"/>
              </w:rPr>
              <w:t xml:space="preserve"> „Noteikumi par elektroenerģijas ražošanu un cenu noteikšanu, ražojot elektroenerģiju koģenerācijā</w:t>
            </w:r>
            <w:r w:rsidRPr="00225505">
              <w:rPr>
                <w:bCs/>
                <w:sz w:val="22"/>
              </w:rPr>
              <w:t>” 29. 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34. punkts</w:t>
            </w:r>
          </w:p>
          <w:p w:rsidR="005B657B" w:rsidRPr="00225505" w:rsidRDefault="005B657B" w:rsidP="005B657B">
            <w:pPr>
              <w:rPr>
                <w:sz w:val="22"/>
              </w:rPr>
            </w:pPr>
          </w:p>
        </w:tc>
        <w:tc>
          <w:tcPr>
            <w:tcW w:w="707" w:type="pct"/>
          </w:tcPr>
          <w:p w:rsidR="005B657B" w:rsidRPr="00225505" w:rsidRDefault="00566427" w:rsidP="005B657B">
            <w:pPr>
              <w:rPr>
                <w:sz w:val="22"/>
              </w:rPr>
            </w:pPr>
            <w:r>
              <w:rPr>
                <w:sz w:val="22"/>
              </w:rPr>
              <w:t>Noteikumu projekta 2.2. apakšpunkts</w:t>
            </w:r>
          </w:p>
        </w:tc>
        <w:tc>
          <w:tcPr>
            <w:tcW w:w="2497" w:type="pct"/>
          </w:tcPr>
          <w:p w:rsidR="005B657B" w:rsidRPr="00225505" w:rsidRDefault="005B657B" w:rsidP="005B657B">
            <w:pPr>
              <w:rPr>
                <w:b/>
                <w:sz w:val="22"/>
              </w:rPr>
            </w:pPr>
            <w:r w:rsidRPr="00225505">
              <w:rPr>
                <w:b/>
                <w:sz w:val="22"/>
              </w:rPr>
              <w:t xml:space="preserve">Pārņemts pilnībā </w:t>
            </w:r>
          </w:p>
          <w:p w:rsidR="005B657B" w:rsidRPr="00225505" w:rsidRDefault="005B657B" w:rsidP="005B657B">
            <w:pPr>
              <w:rPr>
                <w:b/>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35.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 xml:space="preserve">Pārņemts pilnībā </w:t>
            </w:r>
          </w:p>
          <w:p w:rsidR="005B657B" w:rsidRPr="00225505" w:rsidRDefault="005B657B" w:rsidP="005B657B">
            <w:pPr>
              <w:rPr>
                <w:sz w:val="22"/>
              </w:rPr>
            </w:pPr>
            <w:r w:rsidRPr="00225505">
              <w:rPr>
                <w:bCs/>
                <w:sz w:val="22"/>
              </w:rPr>
              <w:t xml:space="preserve">Ministru kabineta </w:t>
            </w:r>
            <w:r w:rsidRPr="00225505">
              <w:rPr>
                <w:sz w:val="22"/>
              </w:rPr>
              <w:t xml:space="preserve">2009. gada 10. marta </w:t>
            </w:r>
            <w:r w:rsidRPr="00225505">
              <w:rPr>
                <w:bCs/>
                <w:sz w:val="22"/>
              </w:rPr>
              <w:t>noteikumu Nr.</w:t>
            </w:r>
            <w:r>
              <w:rPr>
                <w:bCs/>
                <w:sz w:val="22"/>
              </w:rPr>
              <w:t xml:space="preserve"> </w:t>
            </w:r>
            <w:r w:rsidRPr="00225505">
              <w:rPr>
                <w:bCs/>
                <w:sz w:val="22"/>
              </w:rPr>
              <w:t>221</w:t>
            </w:r>
            <w:r w:rsidRPr="00225505">
              <w:rPr>
                <w:sz w:val="22"/>
              </w:rPr>
              <w:t xml:space="preserve"> „Noteikumi par elektroenerģijas ražošanu un cenu noteikšanu, ražojot elektroenerģiju koģenerācijā” 29.1. </w:t>
            </w:r>
            <w:r>
              <w:rPr>
                <w:sz w:val="22"/>
              </w:rPr>
              <w:t>apakš</w:t>
            </w:r>
            <w:r w:rsidRPr="00225505">
              <w:rPr>
                <w:sz w:val="22"/>
              </w:rPr>
              <w:t>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36.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bCs/>
                <w:sz w:val="22"/>
              </w:rPr>
            </w:pPr>
            <w:r w:rsidRPr="00225505">
              <w:rPr>
                <w:b/>
                <w:bCs/>
                <w:sz w:val="22"/>
              </w:rPr>
              <w:t>Pārņemts pilnībā</w:t>
            </w:r>
          </w:p>
          <w:p w:rsidR="005B657B" w:rsidRPr="00225505" w:rsidRDefault="005B657B" w:rsidP="005B657B">
            <w:pPr>
              <w:rPr>
                <w:sz w:val="22"/>
              </w:rPr>
            </w:pPr>
            <w:r w:rsidRPr="00225505">
              <w:rPr>
                <w:bCs/>
                <w:sz w:val="22"/>
              </w:rPr>
              <w:t xml:space="preserve">Ministru kabineta </w:t>
            </w:r>
            <w:r w:rsidRPr="00225505">
              <w:rPr>
                <w:sz w:val="22"/>
              </w:rPr>
              <w:t>2009. gada 10. marta</w:t>
            </w:r>
            <w:r w:rsidRPr="00225505">
              <w:rPr>
                <w:bCs/>
                <w:sz w:val="22"/>
              </w:rPr>
              <w:t xml:space="preserve"> noteikumu Nr.</w:t>
            </w:r>
            <w:r>
              <w:rPr>
                <w:bCs/>
                <w:sz w:val="22"/>
              </w:rPr>
              <w:t xml:space="preserve"> </w:t>
            </w:r>
            <w:r w:rsidRPr="00225505">
              <w:rPr>
                <w:bCs/>
                <w:sz w:val="22"/>
              </w:rPr>
              <w:t>221</w:t>
            </w:r>
            <w:r w:rsidRPr="00225505">
              <w:rPr>
                <w:sz w:val="22"/>
              </w:rPr>
              <w:t xml:space="preserve"> „Noteikumi par elektroenerģijas ražošanu un cenu noteikšanu, ražojot elektroenerģ</w:t>
            </w:r>
            <w:r>
              <w:rPr>
                <w:sz w:val="22"/>
              </w:rPr>
              <w:t xml:space="preserve">iju koģenerācijā” 29.3. apakšpunkts. </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37.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bCs/>
                <w:sz w:val="22"/>
              </w:rPr>
              <w:t xml:space="preserve">Ministru kabineta </w:t>
            </w:r>
            <w:r w:rsidRPr="00225505">
              <w:rPr>
                <w:sz w:val="22"/>
              </w:rPr>
              <w:t>2009. gada 10. marta</w:t>
            </w:r>
            <w:r w:rsidRPr="00225505">
              <w:rPr>
                <w:bCs/>
                <w:sz w:val="22"/>
              </w:rPr>
              <w:t xml:space="preserve"> noteikumu Nr.</w:t>
            </w:r>
            <w:r>
              <w:rPr>
                <w:bCs/>
                <w:sz w:val="22"/>
              </w:rPr>
              <w:t xml:space="preserve"> </w:t>
            </w:r>
            <w:r w:rsidRPr="00225505">
              <w:rPr>
                <w:bCs/>
                <w:sz w:val="22"/>
              </w:rPr>
              <w:t>221</w:t>
            </w:r>
            <w:r w:rsidRPr="00225505">
              <w:rPr>
                <w:sz w:val="22"/>
              </w:rPr>
              <w:t xml:space="preserve"> „Noteikumi par elektroenerģijas ražošanu un cenu noteikšanu, ražojot elektroenerģiju koģenerācijā” 2.2. apakšpunkts.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38.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bCs/>
                <w:sz w:val="22"/>
              </w:rPr>
              <w:t xml:space="preserve">Ministru kabineta noteikumu </w:t>
            </w:r>
            <w:r w:rsidRPr="00225505">
              <w:rPr>
                <w:sz w:val="22"/>
              </w:rPr>
              <w:t>2009. gada 10. marta</w:t>
            </w:r>
            <w:r w:rsidRPr="00225505">
              <w:rPr>
                <w:bCs/>
                <w:sz w:val="22"/>
              </w:rPr>
              <w:t xml:space="preserve"> Nr.</w:t>
            </w:r>
            <w:r>
              <w:rPr>
                <w:bCs/>
                <w:sz w:val="22"/>
              </w:rPr>
              <w:t xml:space="preserve"> </w:t>
            </w:r>
            <w:r w:rsidRPr="00225505">
              <w:rPr>
                <w:bCs/>
                <w:sz w:val="22"/>
              </w:rPr>
              <w:t>221</w:t>
            </w:r>
            <w:r w:rsidRPr="00225505">
              <w:rPr>
                <w:sz w:val="22"/>
              </w:rPr>
              <w:t xml:space="preserve"> „Noteikumi par elektroenerģijas ražošanu un cenu noteikšanu, ražojot elektroenerģiju koģenerācijā” 2.5. apakšpunkts.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lastRenderedPageBreak/>
              <w:t>Direktīvas 2012/27/ES 2. panta 39.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bCs/>
                <w:sz w:val="22"/>
              </w:rPr>
            </w:pPr>
            <w:r>
              <w:rPr>
                <w:b/>
                <w:bCs/>
                <w:sz w:val="22"/>
              </w:rPr>
              <w:t>P</w:t>
            </w:r>
            <w:r w:rsidRPr="00225505">
              <w:rPr>
                <w:b/>
                <w:bCs/>
                <w:sz w:val="22"/>
              </w:rPr>
              <w:t>ārņemts</w:t>
            </w:r>
            <w:r>
              <w:rPr>
                <w:b/>
                <w:bCs/>
                <w:sz w:val="22"/>
              </w:rPr>
              <w:t xml:space="preserve"> pilnībā</w:t>
            </w:r>
          </w:p>
          <w:p w:rsidR="005B657B" w:rsidRPr="00623C68" w:rsidRDefault="005B657B" w:rsidP="005B657B">
            <w:pPr>
              <w:rPr>
                <w:bCs/>
                <w:sz w:val="22"/>
              </w:rPr>
            </w:pPr>
            <w:r w:rsidRPr="00623C68">
              <w:rPr>
                <w:bCs/>
                <w:sz w:val="22"/>
              </w:rPr>
              <w:t xml:space="preserve">Enerģētikas likuma </w:t>
            </w:r>
            <w:r>
              <w:rPr>
                <w:bCs/>
                <w:sz w:val="22"/>
              </w:rPr>
              <w:t>9</w:t>
            </w:r>
            <w:r w:rsidRPr="00623C68">
              <w:rPr>
                <w:bCs/>
                <w:sz w:val="22"/>
                <w:vertAlign w:val="superscript"/>
              </w:rPr>
              <w:t>1</w:t>
            </w:r>
            <w:r>
              <w:rPr>
                <w:bCs/>
                <w:sz w:val="22"/>
              </w:rPr>
              <w:t>. panta sestā daļa.</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40. punkts</w:t>
            </w:r>
          </w:p>
        </w:tc>
        <w:tc>
          <w:tcPr>
            <w:tcW w:w="707" w:type="pct"/>
          </w:tcPr>
          <w:p w:rsidR="005B657B" w:rsidRPr="00225505" w:rsidRDefault="005B657B" w:rsidP="005B657B">
            <w:pPr>
              <w:rPr>
                <w:sz w:val="22"/>
              </w:rPr>
            </w:pPr>
          </w:p>
        </w:tc>
        <w:tc>
          <w:tcPr>
            <w:tcW w:w="2497" w:type="pct"/>
          </w:tcPr>
          <w:p w:rsidR="005B657B" w:rsidRDefault="005B657B" w:rsidP="005B657B">
            <w:pPr>
              <w:rPr>
                <w:b/>
                <w:sz w:val="22"/>
              </w:rPr>
            </w:pPr>
            <w:r>
              <w:rPr>
                <w:b/>
                <w:sz w:val="22"/>
              </w:rPr>
              <w:t>Pārņemts pilnībā</w:t>
            </w:r>
          </w:p>
          <w:p w:rsidR="005B657B" w:rsidRPr="0007256E" w:rsidRDefault="005B657B" w:rsidP="005B657B">
            <w:pPr>
              <w:rPr>
                <w:b/>
                <w:sz w:val="22"/>
              </w:rPr>
            </w:pPr>
            <w:r w:rsidRPr="00225505">
              <w:rPr>
                <w:bCs/>
                <w:sz w:val="22"/>
              </w:rPr>
              <w:t>Ministru kabineta noteikumu Nr.</w:t>
            </w:r>
            <w:r>
              <w:rPr>
                <w:bCs/>
                <w:sz w:val="22"/>
              </w:rPr>
              <w:t xml:space="preserve"> </w:t>
            </w:r>
            <w:r w:rsidRPr="00225505">
              <w:rPr>
                <w:bCs/>
                <w:sz w:val="22"/>
              </w:rPr>
              <w:t>240 „</w:t>
            </w:r>
            <w:r w:rsidRPr="00225505">
              <w:rPr>
                <w:sz w:val="22"/>
              </w:rPr>
              <w:t>Vispārīgie teritorijas plānošanas, izmantošanas un apbūves noteikumi” 116. 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41.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bCs/>
                <w:sz w:val="22"/>
              </w:rPr>
            </w:pPr>
            <w:r w:rsidRPr="00225505">
              <w:rPr>
                <w:b/>
                <w:bCs/>
                <w:sz w:val="22"/>
              </w:rPr>
              <w:t>Pārņemts pilnībā</w:t>
            </w:r>
          </w:p>
          <w:p w:rsidR="005B657B" w:rsidRPr="00225505" w:rsidRDefault="005B657B" w:rsidP="005B657B">
            <w:pPr>
              <w:rPr>
                <w:color w:val="000000" w:themeColor="text1"/>
                <w:sz w:val="22"/>
              </w:rPr>
            </w:pPr>
            <w:r w:rsidRPr="00225505">
              <w:rPr>
                <w:color w:val="000000" w:themeColor="text1"/>
                <w:sz w:val="22"/>
              </w:rPr>
              <w:t>Prasības pārņemtas ar:</w:t>
            </w:r>
          </w:p>
          <w:p w:rsidR="005B657B" w:rsidRPr="00225505" w:rsidRDefault="005B657B" w:rsidP="005B657B">
            <w:pPr>
              <w:rPr>
                <w:color w:val="000000" w:themeColor="text1"/>
                <w:sz w:val="22"/>
              </w:rPr>
            </w:pPr>
            <w:r w:rsidRPr="00225505">
              <w:rPr>
                <w:color w:val="000000" w:themeColor="text1"/>
                <w:sz w:val="22"/>
              </w:rPr>
              <w:t>1) Enerģētikas likuma 1.panta 4.</w:t>
            </w:r>
            <w:r w:rsidRPr="00225505">
              <w:rPr>
                <w:color w:val="000000" w:themeColor="text1"/>
                <w:sz w:val="22"/>
                <w:vertAlign w:val="superscript"/>
              </w:rPr>
              <w:t xml:space="preserve">1 </w:t>
            </w:r>
            <w:r w:rsidRPr="00225505">
              <w:rPr>
                <w:color w:val="000000" w:themeColor="text1"/>
                <w:sz w:val="22"/>
              </w:rPr>
              <w:t>, 4.</w:t>
            </w:r>
            <w:r w:rsidRPr="00225505">
              <w:rPr>
                <w:color w:val="000000" w:themeColor="text1"/>
                <w:sz w:val="22"/>
                <w:vertAlign w:val="superscript"/>
              </w:rPr>
              <w:t xml:space="preserve">2 </w:t>
            </w:r>
            <w:r w:rsidRPr="00225505">
              <w:rPr>
                <w:color w:val="000000" w:themeColor="text1"/>
                <w:sz w:val="22"/>
              </w:rPr>
              <w:t>punktiem;</w:t>
            </w:r>
          </w:p>
          <w:p w:rsidR="005B657B" w:rsidRPr="00623C68" w:rsidRDefault="005B657B" w:rsidP="005B657B">
            <w:pPr>
              <w:rPr>
                <w:color w:val="000000" w:themeColor="text1"/>
                <w:sz w:val="22"/>
              </w:rPr>
            </w:pPr>
            <w:r w:rsidRPr="00225505">
              <w:rPr>
                <w:color w:val="000000" w:themeColor="text1"/>
                <w:sz w:val="22"/>
              </w:rPr>
              <w:t>2)</w:t>
            </w:r>
            <w:r w:rsidRPr="00225505">
              <w:rPr>
                <w:sz w:val="22"/>
              </w:rPr>
              <w:t xml:space="preserve"> Pētījumu “Augstas efektivitātes koģenerācijas un efektīvas centralizētās siltumapgādes un dzesēšanas izmantošanas potenciāla visaptverošs izvērtējums un izmaksu un ieguvumu analīze atbilstoši Direktīvas 2012/27/ES prasībām”</w:t>
            </w:r>
            <w:r>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42.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bCs/>
                <w:sz w:val="22"/>
              </w:rPr>
            </w:pPr>
            <w:r w:rsidRPr="00225505">
              <w:rPr>
                <w:b/>
                <w:bCs/>
                <w:sz w:val="22"/>
              </w:rPr>
              <w:t>Pārņemts pilnībā</w:t>
            </w:r>
          </w:p>
          <w:p w:rsidR="005B657B" w:rsidRPr="00225505" w:rsidRDefault="005B657B" w:rsidP="005B657B">
            <w:pPr>
              <w:rPr>
                <w:color w:val="000000" w:themeColor="text1"/>
                <w:sz w:val="22"/>
              </w:rPr>
            </w:pPr>
            <w:r w:rsidRPr="00225505">
              <w:rPr>
                <w:color w:val="000000" w:themeColor="text1"/>
                <w:sz w:val="22"/>
              </w:rPr>
              <w:t>Prasības pārņemtas ar:</w:t>
            </w:r>
          </w:p>
          <w:p w:rsidR="005B657B" w:rsidRPr="00225505" w:rsidRDefault="005B657B" w:rsidP="005B657B">
            <w:pPr>
              <w:rPr>
                <w:color w:val="000000" w:themeColor="text1"/>
                <w:sz w:val="22"/>
              </w:rPr>
            </w:pPr>
            <w:r w:rsidRPr="00225505">
              <w:rPr>
                <w:color w:val="000000" w:themeColor="text1"/>
                <w:sz w:val="22"/>
              </w:rPr>
              <w:t>1) Enerģētikas likuma 1.</w:t>
            </w:r>
            <w:r>
              <w:rPr>
                <w:color w:val="000000" w:themeColor="text1"/>
                <w:sz w:val="22"/>
              </w:rPr>
              <w:t xml:space="preserve"> </w:t>
            </w:r>
            <w:r w:rsidRPr="00225505">
              <w:rPr>
                <w:color w:val="000000" w:themeColor="text1"/>
                <w:sz w:val="22"/>
              </w:rPr>
              <w:t>panta 4.</w:t>
            </w:r>
            <w:r w:rsidRPr="00225505">
              <w:rPr>
                <w:color w:val="000000" w:themeColor="text1"/>
                <w:sz w:val="22"/>
                <w:vertAlign w:val="superscript"/>
              </w:rPr>
              <w:t xml:space="preserve">1 </w:t>
            </w:r>
            <w:r w:rsidRPr="00225505">
              <w:rPr>
                <w:color w:val="000000" w:themeColor="text1"/>
                <w:sz w:val="22"/>
              </w:rPr>
              <w:t>, 4.</w:t>
            </w:r>
            <w:r w:rsidRPr="00225505">
              <w:rPr>
                <w:color w:val="000000" w:themeColor="text1"/>
                <w:sz w:val="22"/>
                <w:vertAlign w:val="superscript"/>
              </w:rPr>
              <w:t xml:space="preserve">2 </w:t>
            </w:r>
            <w:r>
              <w:rPr>
                <w:color w:val="000000" w:themeColor="text1"/>
                <w:sz w:val="22"/>
              </w:rPr>
              <w:t xml:space="preserve">, </w:t>
            </w:r>
            <w:r w:rsidRPr="00225505">
              <w:rPr>
                <w:color w:val="000000" w:themeColor="text1"/>
                <w:sz w:val="22"/>
              </w:rPr>
              <w:t>22.</w:t>
            </w:r>
            <w:r w:rsidRPr="00225505">
              <w:rPr>
                <w:color w:val="000000" w:themeColor="text1"/>
                <w:sz w:val="22"/>
                <w:vertAlign w:val="superscript"/>
              </w:rPr>
              <w:t xml:space="preserve">1 </w:t>
            </w:r>
            <w:r w:rsidRPr="00225505">
              <w:rPr>
                <w:color w:val="000000" w:themeColor="text1"/>
                <w:sz w:val="22"/>
              </w:rPr>
              <w:t>un 22.</w:t>
            </w:r>
            <w:r>
              <w:rPr>
                <w:color w:val="000000" w:themeColor="text1"/>
                <w:sz w:val="22"/>
                <w:vertAlign w:val="superscript"/>
              </w:rPr>
              <w:t>2</w:t>
            </w:r>
            <w:r w:rsidRPr="00225505">
              <w:rPr>
                <w:color w:val="000000" w:themeColor="text1"/>
                <w:sz w:val="22"/>
                <w:vertAlign w:val="superscript"/>
              </w:rPr>
              <w:t xml:space="preserve"> </w:t>
            </w:r>
            <w:r w:rsidRPr="00225505">
              <w:rPr>
                <w:color w:val="000000" w:themeColor="text1"/>
                <w:sz w:val="22"/>
              </w:rPr>
              <w:t>punktiem;</w:t>
            </w:r>
          </w:p>
          <w:p w:rsidR="005B657B" w:rsidRPr="00225505" w:rsidRDefault="005B657B" w:rsidP="005B657B">
            <w:pPr>
              <w:rPr>
                <w:color w:val="000000" w:themeColor="text1"/>
                <w:sz w:val="22"/>
              </w:rPr>
            </w:pPr>
            <w:r w:rsidRPr="00225505">
              <w:rPr>
                <w:color w:val="000000" w:themeColor="text1"/>
                <w:sz w:val="22"/>
              </w:rPr>
              <w:t>2)</w:t>
            </w:r>
            <w:r w:rsidRPr="00225505">
              <w:rPr>
                <w:sz w:val="22"/>
              </w:rPr>
              <w:t xml:space="preserve"> Pētījumu “Augstas efektivitātes koģenerācijas un efektīvas centralizētās siltumapgādes un dzesēšanas izmantošanas potenciāla visaptverošs izvērtējums un izmaksu un ieguvumu analīze atbilstoši Direktīvas 2012/27/ES prasībām”</w:t>
            </w:r>
            <w:r>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43.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bCs/>
                <w:sz w:val="22"/>
              </w:rPr>
            </w:pPr>
            <w:r w:rsidRPr="00225505">
              <w:rPr>
                <w:b/>
                <w:bCs/>
                <w:sz w:val="22"/>
              </w:rPr>
              <w:t>Pārņemts pilnībā</w:t>
            </w:r>
          </w:p>
          <w:p w:rsidR="005B657B" w:rsidRPr="00225505" w:rsidRDefault="005B657B" w:rsidP="005B657B">
            <w:pPr>
              <w:rPr>
                <w:color w:val="000000" w:themeColor="text1"/>
                <w:sz w:val="22"/>
              </w:rPr>
            </w:pPr>
            <w:r w:rsidRPr="00225505">
              <w:rPr>
                <w:color w:val="000000" w:themeColor="text1"/>
                <w:sz w:val="22"/>
              </w:rPr>
              <w:t>Prasības pārņemtas ar:</w:t>
            </w:r>
          </w:p>
          <w:p w:rsidR="005B657B" w:rsidRPr="00225505" w:rsidRDefault="005B657B" w:rsidP="005B657B">
            <w:pPr>
              <w:rPr>
                <w:color w:val="000000" w:themeColor="text1"/>
                <w:sz w:val="22"/>
              </w:rPr>
            </w:pPr>
            <w:r w:rsidRPr="00225505">
              <w:rPr>
                <w:color w:val="000000" w:themeColor="text1"/>
                <w:sz w:val="22"/>
              </w:rPr>
              <w:t>1) Enerģētikas likuma 1.</w:t>
            </w:r>
            <w:r>
              <w:rPr>
                <w:color w:val="000000" w:themeColor="text1"/>
                <w:sz w:val="22"/>
              </w:rPr>
              <w:t xml:space="preserve"> </w:t>
            </w:r>
            <w:r w:rsidRPr="00225505">
              <w:rPr>
                <w:color w:val="000000" w:themeColor="text1"/>
                <w:sz w:val="22"/>
              </w:rPr>
              <w:t>panta 22.</w:t>
            </w:r>
            <w:r w:rsidRPr="00225505">
              <w:rPr>
                <w:color w:val="000000" w:themeColor="text1"/>
                <w:sz w:val="22"/>
                <w:vertAlign w:val="superscript"/>
              </w:rPr>
              <w:t xml:space="preserve">1 </w:t>
            </w:r>
            <w:r w:rsidRPr="00225505">
              <w:rPr>
                <w:color w:val="000000" w:themeColor="text1"/>
                <w:sz w:val="22"/>
              </w:rPr>
              <w:t>un 22.</w:t>
            </w:r>
            <w:r>
              <w:rPr>
                <w:color w:val="000000" w:themeColor="text1"/>
                <w:sz w:val="22"/>
                <w:vertAlign w:val="superscript"/>
              </w:rPr>
              <w:t xml:space="preserve">2 </w:t>
            </w:r>
            <w:r w:rsidRPr="00225505">
              <w:rPr>
                <w:color w:val="000000" w:themeColor="text1"/>
                <w:sz w:val="22"/>
              </w:rPr>
              <w:t>punktiem;</w:t>
            </w:r>
          </w:p>
          <w:p w:rsidR="005B657B" w:rsidRPr="00225505" w:rsidRDefault="005B657B" w:rsidP="005B657B">
            <w:pPr>
              <w:rPr>
                <w:b/>
                <w:sz w:val="22"/>
              </w:rPr>
            </w:pPr>
            <w:r w:rsidRPr="00225505">
              <w:rPr>
                <w:color w:val="000000" w:themeColor="text1"/>
                <w:sz w:val="22"/>
              </w:rPr>
              <w:t>2)</w:t>
            </w:r>
            <w:r w:rsidRPr="00225505">
              <w:rPr>
                <w:sz w:val="22"/>
              </w:rPr>
              <w:t xml:space="preserve"> Pētījumu “Augstas efektivitātes koģenerācijas un efektīvas centralizētās siltumapgādes un dzesēšanas izmantošanas potenciāla visaptverošs izvērtējums un izmaksu un ieguvumu analīze atbilstoši Direktīvas 2012/27/ES prasībām”</w:t>
            </w:r>
            <w:r>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44.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sz w:val="22"/>
              </w:rPr>
              <w:t>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2016.gada 14.martā.) netika konstatēts augstas efektivitātes koģenerācijas un efektīvas centralizētās siltumapgādes potenciāls, tad dotā norma nav jāpār</w:t>
            </w:r>
            <w:r>
              <w:rPr>
                <w:sz w:val="22"/>
              </w:rPr>
              <w:t>ņem</w:t>
            </w:r>
            <w:r w:rsidRPr="00225505">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 panta 45.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bCs/>
                <w:sz w:val="22"/>
              </w:rPr>
            </w:pPr>
            <w:r w:rsidRPr="00225505">
              <w:rPr>
                <w:b/>
                <w:bCs/>
                <w:sz w:val="22"/>
              </w:rPr>
              <w:t>Nav pārņemts</w:t>
            </w:r>
          </w:p>
          <w:p w:rsidR="005B657B" w:rsidRPr="00225505" w:rsidRDefault="005B657B" w:rsidP="005B657B">
            <w:pPr>
              <w:rPr>
                <w:bCs/>
                <w:sz w:val="22"/>
              </w:rPr>
            </w:pPr>
            <w:r w:rsidRPr="00225505">
              <w:rPr>
                <w:bCs/>
                <w:sz w:val="22"/>
              </w:rPr>
              <w:t xml:space="preserve">Prasības tiks pārņemtas ar </w:t>
            </w:r>
          </w:p>
          <w:p w:rsidR="005B657B" w:rsidRPr="00225505" w:rsidRDefault="005B657B" w:rsidP="005B657B">
            <w:pPr>
              <w:rPr>
                <w:bCs/>
                <w:sz w:val="22"/>
              </w:rPr>
            </w:pPr>
            <w:r w:rsidRPr="00225505">
              <w:rPr>
                <w:bCs/>
                <w:sz w:val="22"/>
              </w:rPr>
              <w:t>likumprojektu „Grozījumi Elektroenerģijas tirgus likumā”.</w:t>
            </w:r>
          </w:p>
          <w:p w:rsidR="005B657B" w:rsidRPr="00225505" w:rsidRDefault="005B657B" w:rsidP="005B657B">
            <w:pPr>
              <w:rPr>
                <w:b/>
                <w:bCs/>
                <w:sz w:val="22"/>
              </w:rPr>
            </w:pPr>
            <w:r w:rsidRPr="00225505">
              <w:rPr>
                <w:bCs/>
                <w:sz w:val="22"/>
              </w:rPr>
              <w:t>Atbildīgā Ekonomikas ministrija</w:t>
            </w:r>
            <w:r>
              <w:rPr>
                <w:bCs/>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3. panta 1.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Paziņots Eiropas Komisijai 2013. gada 2. maijā iesniedzot Latvijas otro Progresa ziņojumu par Latvijas Nacionālās reformu programmas „Eiropa 2020”</w:t>
            </w:r>
            <w:r>
              <w:rPr>
                <w:sz w:val="22"/>
              </w:rPr>
              <w:t xml:space="preserve"> </w:t>
            </w:r>
            <w:r w:rsidRPr="00225505">
              <w:rPr>
                <w:sz w:val="22"/>
              </w:rPr>
              <w:t xml:space="preserve">stratēģijas īstenošanu. Ziņojums papildināts 2013. gada 21. jūnijā atbilstoši </w:t>
            </w:r>
            <w:r w:rsidRPr="00225505">
              <w:rPr>
                <w:i/>
                <w:color w:val="000000"/>
                <w:sz w:val="22"/>
              </w:rPr>
              <w:t>EU Pilot lietas Nr.505/13/ENER prasībām.</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lastRenderedPageBreak/>
              <w:t>Direktīvas 2012/27/ES 3. panta 2.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color w:val="000000"/>
                <w:sz w:val="22"/>
              </w:rPr>
              <w:t>Norma nesatur dalībvalstij saistošus pienākumus un tāpēc to nav nepieciešams pārņemt.</w:t>
            </w:r>
          </w:p>
        </w:tc>
        <w:tc>
          <w:tcPr>
            <w:tcW w:w="1094" w:type="pct"/>
          </w:tcPr>
          <w:p w:rsidR="005B657B" w:rsidRPr="00225505" w:rsidRDefault="005B657B" w:rsidP="005B657B">
            <w:pPr>
              <w:rPr>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3. panta 3.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color w:val="000000"/>
                <w:sz w:val="22"/>
              </w:rPr>
            </w:pPr>
            <w:r w:rsidRPr="00225505">
              <w:rPr>
                <w:color w:val="000000"/>
                <w:sz w:val="22"/>
              </w:rPr>
              <w:t>Norma nesatur dalībvalstij saistošus pienākumus un tāpēc to nav nepieciešams pārņemt.</w:t>
            </w:r>
          </w:p>
        </w:tc>
        <w:tc>
          <w:tcPr>
            <w:tcW w:w="1094" w:type="pct"/>
          </w:tcPr>
          <w:p w:rsidR="005B657B" w:rsidRPr="00225505" w:rsidRDefault="005B657B" w:rsidP="005B657B">
            <w:pPr>
              <w:rPr>
                <w:spacing w:val="-2"/>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4. pants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bCs/>
                <w:color w:val="000000" w:themeColor="text1"/>
                <w:sz w:val="22"/>
              </w:rPr>
            </w:pPr>
            <w:r w:rsidRPr="00225505">
              <w:rPr>
                <w:b/>
                <w:bCs/>
                <w:color w:val="000000" w:themeColor="text1"/>
                <w:sz w:val="22"/>
              </w:rPr>
              <w:t>Pārņemts pilnībā</w:t>
            </w:r>
          </w:p>
          <w:p w:rsidR="005B657B" w:rsidRPr="00225505" w:rsidRDefault="005B657B" w:rsidP="005B657B">
            <w:pPr>
              <w:rPr>
                <w:color w:val="000000" w:themeColor="text1"/>
                <w:sz w:val="22"/>
              </w:rPr>
            </w:pPr>
            <w:r w:rsidRPr="00225505">
              <w:rPr>
                <w:bCs/>
                <w:color w:val="000000" w:themeColor="text1"/>
                <w:sz w:val="22"/>
              </w:rPr>
              <w:t xml:space="preserve">Prasība pārņemta ar Ministru kabineta </w:t>
            </w:r>
            <w:r w:rsidRPr="00225505">
              <w:rPr>
                <w:color w:val="000000" w:themeColor="text1"/>
                <w:sz w:val="22"/>
              </w:rPr>
              <w:t xml:space="preserve">2013. gada 2. decembra </w:t>
            </w:r>
            <w:r w:rsidRPr="00225505">
              <w:rPr>
                <w:bCs/>
                <w:color w:val="000000" w:themeColor="text1"/>
                <w:sz w:val="22"/>
              </w:rPr>
              <w:t>rīkojumu Nr.</w:t>
            </w:r>
            <w:r>
              <w:rPr>
                <w:bCs/>
                <w:color w:val="000000" w:themeColor="text1"/>
                <w:sz w:val="22"/>
              </w:rPr>
              <w:t xml:space="preserve"> </w:t>
            </w:r>
            <w:r w:rsidRPr="00225505">
              <w:rPr>
                <w:bCs/>
                <w:color w:val="000000" w:themeColor="text1"/>
                <w:sz w:val="22"/>
              </w:rPr>
              <w:t>587 (</w:t>
            </w:r>
            <w:r w:rsidRPr="00225505">
              <w:rPr>
                <w:color w:val="000000" w:themeColor="text1"/>
                <w:sz w:val="22"/>
              </w:rPr>
              <w:t>prot. Nr.</w:t>
            </w:r>
            <w:r>
              <w:rPr>
                <w:color w:val="000000" w:themeColor="text1"/>
                <w:sz w:val="22"/>
              </w:rPr>
              <w:t xml:space="preserve"> </w:t>
            </w:r>
            <w:r w:rsidRPr="00225505">
              <w:rPr>
                <w:color w:val="000000" w:themeColor="text1"/>
                <w:sz w:val="22"/>
              </w:rPr>
              <w:t xml:space="preserve">63 52.§) </w:t>
            </w:r>
            <w:r w:rsidRPr="00225505">
              <w:rPr>
                <w:bCs/>
                <w:color w:val="000000" w:themeColor="text1"/>
                <w:sz w:val="22"/>
              </w:rPr>
              <w:t>Par Koncepciju par Eiropas Parlamenta un Padomes 2012. gada 25. oktobra Direktīvas 2012/27/ES par energoefektivitāti prasību pārņemšanu normatīvajos aktos.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5. panta 1.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ind w:left="-43" w:right="100"/>
              <w:jc w:val="both"/>
              <w:rPr>
                <w:b/>
                <w:color w:val="000000"/>
                <w:sz w:val="22"/>
              </w:rPr>
            </w:pPr>
            <w:r w:rsidRPr="00225505">
              <w:rPr>
                <w:b/>
                <w:color w:val="000000"/>
                <w:sz w:val="22"/>
              </w:rPr>
              <w:t>Pārņemts pilnībā</w:t>
            </w:r>
          </w:p>
          <w:p w:rsidR="005B657B" w:rsidRPr="00225505" w:rsidRDefault="005B657B" w:rsidP="005B657B">
            <w:pPr>
              <w:ind w:left="-43" w:right="100"/>
              <w:jc w:val="both"/>
              <w:rPr>
                <w:sz w:val="22"/>
              </w:rPr>
            </w:pPr>
            <w:r w:rsidRPr="00225505">
              <w:rPr>
                <w:color w:val="000000"/>
                <w:sz w:val="22"/>
              </w:rPr>
              <w:t>Pārņemts ar Darbības programmu “Izaugsme un nodarbinātība”</w:t>
            </w:r>
            <w:r w:rsidRPr="00225505">
              <w:rPr>
                <w:rStyle w:val="FootnoteReference"/>
                <w:color w:val="000000"/>
                <w:sz w:val="22"/>
              </w:rPr>
              <w:footnoteReference w:id="2"/>
            </w:r>
            <w:r w:rsidRPr="00225505">
              <w:rPr>
                <w:color w:val="000000"/>
                <w:sz w:val="22"/>
              </w:rPr>
              <w:t>, kas</w:t>
            </w:r>
            <w:r>
              <w:rPr>
                <w:color w:val="000000"/>
                <w:sz w:val="22"/>
              </w:rPr>
              <w:t xml:space="preserve"> </w:t>
            </w:r>
            <w:r w:rsidRPr="00225505">
              <w:rPr>
                <w:color w:val="000000"/>
                <w:sz w:val="22"/>
              </w:rPr>
              <w:t>pieņemta atbilstoši Eiropas Savienības struktū</w:t>
            </w:r>
            <w:r>
              <w:rPr>
                <w:color w:val="000000"/>
                <w:sz w:val="22"/>
              </w:rPr>
              <w:t>rfondu un Kohēzijas fonda 2014.-</w:t>
            </w:r>
            <w:r w:rsidRPr="00225505">
              <w:rPr>
                <w:color w:val="000000"/>
                <w:sz w:val="22"/>
              </w:rPr>
              <w:t>2020.</w:t>
            </w:r>
            <w:r>
              <w:rPr>
                <w:color w:val="000000"/>
                <w:sz w:val="22"/>
              </w:rPr>
              <w:t xml:space="preserve"> </w:t>
            </w:r>
            <w:r w:rsidRPr="00225505">
              <w:rPr>
                <w:color w:val="000000"/>
                <w:sz w:val="22"/>
              </w:rPr>
              <w:t>gada plānošanas perioda vadības likumam</w:t>
            </w:r>
            <w:r w:rsidRPr="00225505">
              <w:rPr>
                <w:rStyle w:val="FootnoteReference"/>
                <w:color w:val="000000"/>
                <w:sz w:val="22"/>
              </w:rPr>
              <w:footnoteReference w:id="3"/>
            </w:r>
            <w:r w:rsidRPr="00225505">
              <w:rPr>
                <w:color w:val="000000"/>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5. panta 2.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ind w:right="100"/>
              <w:jc w:val="both"/>
              <w:rPr>
                <w:b/>
                <w:color w:val="000000"/>
                <w:sz w:val="22"/>
              </w:rPr>
            </w:pPr>
            <w:r w:rsidRPr="00225505">
              <w:rPr>
                <w:b/>
                <w:color w:val="000000"/>
                <w:sz w:val="22"/>
              </w:rPr>
              <w:t>Pārņemts pilnībā</w:t>
            </w:r>
          </w:p>
          <w:p w:rsidR="005B657B" w:rsidRPr="00225505" w:rsidRDefault="005B657B" w:rsidP="005B657B">
            <w:pPr>
              <w:rPr>
                <w:sz w:val="22"/>
              </w:rPr>
            </w:pPr>
            <w:r w:rsidRPr="00225505">
              <w:rPr>
                <w:color w:val="000000"/>
                <w:sz w:val="22"/>
              </w:rPr>
              <w:t>Prasības tika piemērotas, sastādot Valsts institūciju īpašumā, valdījumā un lietošanā esošās ēkas ar kopējo platību virs 500 m</w:t>
            </w:r>
            <w:r w:rsidRPr="00225505">
              <w:rPr>
                <w:color w:val="000000"/>
                <w:sz w:val="22"/>
                <w:vertAlign w:val="superscript"/>
              </w:rPr>
              <w:t>2</w:t>
            </w:r>
            <w:r w:rsidRPr="00225505">
              <w:rPr>
                <w:color w:val="000000"/>
                <w:sz w:val="22"/>
              </w:rPr>
              <w:t xml:space="preserve"> uz 31.12.2013. saskaņā ar Eiropas Parlamenta un Padomes Direktīvas 201</w:t>
            </w:r>
            <w:r>
              <w:rPr>
                <w:color w:val="000000"/>
                <w:sz w:val="22"/>
              </w:rPr>
              <w:t>2</w:t>
            </w:r>
            <w:r w:rsidRPr="00225505">
              <w:rPr>
                <w:color w:val="000000"/>
                <w:sz w:val="22"/>
              </w:rPr>
              <w:t>/27/ES par energoefektivitāti 5. panta 5.</w:t>
            </w:r>
            <w:r>
              <w:rPr>
                <w:color w:val="000000"/>
                <w:sz w:val="22"/>
              </w:rPr>
              <w:t xml:space="preserve"> </w:t>
            </w:r>
            <w:r w:rsidRPr="00225505">
              <w:rPr>
                <w:color w:val="000000"/>
                <w:sz w:val="22"/>
              </w:rPr>
              <w:t>punktu (sagatavota pēc valsts institūciju sniegtās informācijas).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5. panta 3.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color w:val="000000"/>
                <w:sz w:val="22"/>
              </w:rPr>
            </w:pPr>
            <w:r w:rsidRPr="00225505">
              <w:rPr>
                <w:b/>
                <w:color w:val="000000"/>
                <w:sz w:val="22"/>
              </w:rPr>
              <w:t>Pārņemts pilnībā</w:t>
            </w:r>
          </w:p>
          <w:p w:rsidR="005B657B" w:rsidRPr="00225505" w:rsidRDefault="005B657B" w:rsidP="005B657B">
            <w:pPr>
              <w:jc w:val="both"/>
              <w:rPr>
                <w:sz w:val="22"/>
              </w:rPr>
            </w:pPr>
            <w:r w:rsidRPr="00225505">
              <w:rPr>
                <w:color w:val="000000"/>
                <w:sz w:val="22"/>
              </w:rPr>
              <w:t xml:space="preserve"> Prasības pārņemtas ar ikgadējo ziņojumu</w:t>
            </w:r>
            <w:r w:rsidRPr="00225505">
              <w:rPr>
                <w:sz w:val="22"/>
              </w:rPr>
              <w:t xml:space="preserve"> “Ziņojums par virzību uz valsts energoefektivitātes mērķu 2020.</w:t>
            </w:r>
            <w:r>
              <w:rPr>
                <w:sz w:val="22"/>
              </w:rPr>
              <w:t xml:space="preserve"> </w:t>
            </w:r>
            <w:r w:rsidRPr="00225505">
              <w:rPr>
                <w:sz w:val="22"/>
              </w:rPr>
              <w:t>gadam izpildi par 2013.</w:t>
            </w:r>
            <w:r>
              <w:rPr>
                <w:sz w:val="22"/>
              </w:rPr>
              <w:t xml:space="preserve"> </w:t>
            </w:r>
            <w:r w:rsidRPr="00225505">
              <w:rPr>
                <w:sz w:val="22"/>
              </w:rPr>
              <w:t>gadu, atbilstoši Direktīvas 2012/27/ES 24.</w:t>
            </w:r>
            <w:r>
              <w:rPr>
                <w:sz w:val="22"/>
              </w:rPr>
              <w:t xml:space="preserve"> </w:t>
            </w:r>
            <w:r w:rsidRPr="00225505">
              <w:rPr>
                <w:sz w:val="22"/>
              </w:rPr>
              <w:t>panta 1.</w:t>
            </w:r>
            <w:r>
              <w:rPr>
                <w:sz w:val="22"/>
              </w:rPr>
              <w:t xml:space="preserve"> </w:t>
            </w:r>
            <w:r w:rsidRPr="00225505">
              <w:rPr>
                <w:sz w:val="22"/>
              </w:rPr>
              <w:t>punkta un XIV pielikuma 1.daļas prasībām” (Iesniegts Eiropas Komisijai 2015.</w:t>
            </w:r>
            <w:r>
              <w:rPr>
                <w:sz w:val="22"/>
              </w:rPr>
              <w:t xml:space="preserve"> </w:t>
            </w:r>
            <w:r w:rsidRPr="00225505">
              <w:rPr>
                <w:sz w:val="22"/>
              </w:rPr>
              <w:t>gada 2.</w:t>
            </w:r>
            <w:r>
              <w:rPr>
                <w:sz w:val="22"/>
              </w:rPr>
              <w:t xml:space="preserve"> </w:t>
            </w:r>
            <w:r w:rsidRPr="00225505">
              <w:rPr>
                <w:sz w:val="22"/>
              </w:rPr>
              <w:t>maijā)</w:t>
            </w:r>
            <w:r>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5. panta 4.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jc w:val="both"/>
              <w:rPr>
                <w:b/>
                <w:bCs/>
                <w:sz w:val="22"/>
              </w:rPr>
            </w:pPr>
            <w:r w:rsidRPr="00225505">
              <w:rPr>
                <w:b/>
                <w:bCs/>
                <w:sz w:val="22"/>
              </w:rPr>
              <w:t>Pārņemts pilnībā</w:t>
            </w:r>
          </w:p>
          <w:p w:rsidR="005B657B" w:rsidRPr="00225505" w:rsidRDefault="005B657B" w:rsidP="005B657B">
            <w:pPr>
              <w:rPr>
                <w:sz w:val="22"/>
              </w:rPr>
            </w:pPr>
            <w:r w:rsidRPr="00225505">
              <w:rPr>
                <w:bCs/>
                <w:sz w:val="22"/>
              </w:rPr>
              <w:t xml:space="preserve">Prasības pārņemtas ar Ministru kabineta </w:t>
            </w:r>
            <w:r w:rsidRPr="00225505">
              <w:rPr>
                <w:sz w:val="22"/>
              </w:rPr>
              <w:t>2013.</w:t>
            </w:r>
            <w:r>
              <w:rPr>
                <w:sz w:val="22"/>
              </w:rPr>
              <w:t xml:space="preserve"> </w:t>
            </w:r>
            <w:r w:rsidRPr="00225505">
              <w:rPr>
                <w:sz w:val="22"/>
              </w:rPr>
              <w:t>gada 2.</w:t>
            </w:r>
            <w:r>
              <w:rPr>
                <w:sz w:val="22"/>
              </w:rPr>
              <w:t xml:space="preserve"> </w:t>
            </w:r>
            <w:r w:rsidRPr="00225505">
              <w:rPr>
                <w:sz w:val="22"/>
              </w:rPr>
              <w:t xml:space="preserve">decembra </w:t>
            </w:r>
            <w:r w:rsidRPr="00225505">
              <w:rPr>
                <w:bCs/>
                <w:sz w:val="22"/>
              </w:rPr>
              <w:t>rīkojumu Nr.</w:t>
            </w:r>
            <w:r>
              <w:rPr>
                <w:bCs/>
                <w:sz w:val="22"/>
              </w:rPr>
              <w:t xml:space="preserve"> </w:t>
            </w:r>
            <w:r w:rsidRPr="00225505">
              <w:rPr>
                <w:bCs/>
                <w:sz w:val="22"/>
              </w:rPr>
              <w:t>587 (</w:t>
            </w:r>
            <w:r w:rsidRPr="00225505">
              <w:rPr>
                <w:sz w:val="22"/>
              </w:rPr>
              <w:t>prot. Nr.</w:t>
            </w:r>
            <w:r>
              <w:rPr>
                <w:sz w:val="22"/>
              </w:rPr>
              <w:t xml:space="preserve"> </w:t>
            </w:r>
            <w:r w:rsidRPr="00225505">
              <w:rPr>
                <w:sz w:val="22"/>
              </w:rPr>
              <w:t>63 52.§) „</w:t>
            </w:r>
            <w:r w:rsidRPr="00225505">
              <w:rPr>
                <w:bCs/>
                <w:sz w:val="22"/>
              </w:rPr>
              <w:t>Par Koncepciju par Eiropas Parlamenta un Padomes 2012.</w:t>
            </w:r>
            <w:r>
              <w:rPr>
                <w:bCs/>
                <w:sz w:val="22"/>
              </w:rPr>
              <w:t xml:space="preserve"> </w:t>
            </w:r>
            <w:r w:rsidRPr="00225505">
              <w:rPr>
                <w:bCs/>
                <w:sz w:val="22"/>
              </w:rPr>
              <w:t>gada 25. oktobra Direktīvas 2012/27/ES</w:t>
            </w:r>
            <w:r w:rsidRPr="00225505">
              <w:rPr>
                <w:bCs/>
                <w:color w:val="0000FF"/>
                <w:sz w:val="22"/>
                <w:u w:val="single"/>
              </w:rPr>
              <w:t xml:space="preserve"> </w:t>
            </w:r>
            <w:r w:rsidRPr="00225505">
              <w:rPr>
                <w:bCs/>
                <w:sz w:val="22"/>
              </w:rPr>
              <w:t>par energoefektivitāti prasību pārņemšanu normatīvajos aktos”</w:t>
            </w:r>
            <w:r w:rsidRPr="00225505">
              <w:rPr>
                <w:rStyle w:val="FootnoteReference"/>
                <w:bCs/>
                <w:sz w:val="22"/>
              </w:rPr>
              <w:footnoteReference w:id="4"/>
            </w:r>
            <w:r w:rsidRPr="00225505">
              <w:rPr>
                <w:bCs/>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5. panta 5.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b/>
                <w:sz w:val="22"/>
              </w:rPr>
              <w:t>Pārņemts</w:t>
            </w:r>
            <w:r w:rsidRPr="00225505">
              <w:rPr>
                <w:b/>
                <w:bCs/>
                <w:sz w:val="22"/>
              </w:rPr>
              <w:t xml:space="preserve"> pilnībā</w:t>
            </w:r>
          </w:p>
          <w:p w:rsidR="005B657B" w:rsidRPr="00225505" w:rsidRDefault="005B657B" w:rsidP="005B657B">
            <w:pPr>
              <w:rPr>
                <w:sz w:val="22"/>
              </w:rPr>
            </w:pPr>
            <w:r w:rsidRPr="00225505">
              <w:rPr>
                <w:sz w:val="22"/>
              </w:rPr>
              <w:t>Valsts īpašumā, valdījumā un lietošanā esošās ēkas ar kopējo platību virs 250 m</w:t>
            </w:r>
            <w:r w:rsidRPr="00225505">
              <w:rPr>
                <w:sz w:val="22"/>
                <w:vertAlign w:val="superscript"/>
              </w:rPr>
              <w:t xml:space="preserve">2 </w:t>
            </w:r>
            <w:r w:rsidRPr="00225505">
              <w:rPr>
                <w:sz w:val="22"/>
              </w:rPr>
              <w:t>uz 31.12.2013. saskaņā ar Eiropas padomes un Parlamenta Direktīvas 2012/27/ES par energoefektivitāti 5. panta 5. punktu</w:t>
            </w:r>
            <w:r w:rsidRPr="00225505">
              <w:rPr>
                <w:rStyle w:val="FootnoteReference"/>
                <w:sz w:val="22"/>
              </w:rPr>
              <w:footnoteReference w:id="5"/>
            </w:r>
            <w:r w:rsidRPr="00225505">
              <w:rPr>
                <w:sz w:val="22"/>
              </w:rPr>
              <w:t xml:space="preserve">. </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 xml:space="preserve">Direktīvas 2012/27/ES </w:t>
            </w:r>
            <w:r w:rsidRPr="00225505">
              <w:rPr>
                <w:sz w:val="22"/>
              </w:rPr>
              <w:lastRenderedPageBreak/>
              <w:t>5. panta 6.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sz w:val="22"/>
              </w:rPr>
              <w:t xml:space="preserve">Latvija nav izvēlējusies iespēju ieviest Direktīvas 2012/27/ES 5. panta 6. punkta prasības, jo ir izvēlētas </w:t>
            </w:r>
            <w:r w:rsidRPr="00225505">
              <w:rPr>
                <w:sz w:val="22"/>
              </w:rPr>
              <w:lastRenderedPageBreak/>
              <w:t xml:space="preserve">ieviest Direktīvas 2012/27/ES 5. panta </w:t>
            </w:r>
            <w:r>
              <w:rPr>
                <w:sz w:val="22"/>
              </w:rPr>
              <w:t xml:space="preserve">no </w:t>
            </w:r>
            <w:r w:rsidRPr="00225505">
              <w:rPr>
                <w:sz w:val="22"/>
              </w:rPr>
              <w:t>1. līdz 5. punkta prasības</w:t>
            </w:r>
            <w:r>
              <w:rPr>
                <w:sz w:val="22"/>
              </w:rPr>
              <w:t>.</w:t>
            </w:r>
          </w:p>
        </w:tc>
        <w:tc>
          <w:tcPr>
            <w:tcW w:w="1094" w:type="pct"/>
          </w:tcPr>
          <w:p w:rsidR="005B657B" w:rsidRPr="00225505" w:rsidRDefault="005B657B" w:rsidP="005B657B">
            <w:pPr>
              <w:rPr>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5. panta 7.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ind w:left="-43" w:right="100"/>
              <w:jc w:val="both"/>
              <w:rPr>
                <w:b/>
                <w:color w:val="000000"/>
                <w:sz w:val="22"/>
              </w:rPr>
            </w:pPr>
            <w:r w:rsidRPr="00225505">
              <w:rPr>
                <w:b/>
                <w:color w:val="000000"/>
                <w:sz w:val="22"/>
              </w:rPr>
              <w:t>Pārņemts pilnībā</w:t>
            </w:r>
          </w:p>
          <w:p w:rsidR="005B657B" w:rsidRPr="00225505" w:rsidRDefault="005B657B" w:rsidP="005B657B">
            <w:pPr>
              <w:jc w:val="both"/>
              <w:rPr>
                <w:spacing w:val="-2"/>
                <w:sz w:val="22"/>
              </w:rPr>
            </w:pPr>
            <w:r w:rsidRPr="00225505">
              <w:rPr>
                <w:spacing w:val="-2"/>
                <w:sz w:val="22"/>
              </w:rPr>
              <w:t>Prasība pārņemta arī ar:</w:t>
            </w:r>
          </w:p>
          <w:p w:rsidR="005B657B" w:rsidRPr="00225505" w:rsidRDefault="005B657B" w:rsidP="005B657B">
            <w:pPr>
              <w:jc w:val="both"/>
              <w:rPr>
                <w:spacing w:val="-2"/>
                <w:sz w:val="22"/>
              </w:rPr>
            </w:pPr>
            <w:r w:rsidRPr="00225505">
              <w:rPr>
                <w:spacing w:val="-2"/>
                <w:sz w:val="22"/>
              </w:rPr>
              <w:t>1) Ekonomikas ministrijas dokuments „Ieteikumi enerģijas sektora plānošanai pašvaldībās”</w:t>
            </w:r>
            <w:r w:rsidRPr="00225505">
              <w:rPr>
                <w:rStyle w:val="FootnoteReference"/>
                <w:spacing w:val="-2"/>
                <w:sz w:val="22"/>
              </w:rPr>
              <w:footnoteReference w:id="6"/>
            </w:r>
            <w:r w:rsidRPr="00225505">
              <w:rPr>
                <w:spacing w:val="-2"/>
                <w:sz w:val="22"/>
              </w:rPr>
              <w:t>;</w:t>
            </w:r>
          </w:p>
          <w:p w:rsidR="005B657B" w:rsidRPr="00225505" w:rsidRDefault="005B657B" w:rsidP="005B657B">
            <w:pPr>
              <w:jc w:val="both"/>
              <w:rPr>
                <w:spacing w:val="-2"/>
                <w:sz w:val="22"/>
              </w:rPr>
            </w:pPr>
            <w:r w:rsidRPr="00225505">
              <w:rPr>
                <w:spacing w:val="-2"/>
                <w:sz w:val="22"/>
              </w:rPr>
              <w:t>2) Vides aizsardzības un reģionālās attīstības ministrijas dokuments „Metodiskie ieteikumi attīstības programmu izstrādei reģionālā un vietējā līmenī”</w:t>
            </w:r>
            <w:r w:rsidRPr="00225505">
              <w:rPr>
                <w:rStyle w:val="FootnoteReference"/>
                <w:spacing w:val="-2"/>
                <w:sz w:val="22"/>
              </w:rPr>
              <w:footnoteReference w:id="7"/>
            </w:r>
            <w:r w:rsidRPr="00225505">
              <w:rPr>
                <w:spacing w:val="-2"/>
                <w:sz w:val="22"/>
              </w:rPr>
              <w:t>.</w:t>
            </w:r>
          </w:p>
          <w:p w:rsidR="005B657B" w:rsidRPr="00225505" w:rsidRDefault="005B657B" w:rsidP="005B657B">
            <w:pPr>
              <w:jc w:val="both"/>
              <w:rPr>
                <w:spacing w:val="-2"/>
                <w:sz w:val="22"/>
              </w:rPr>
            </w:pPr>
            <w:r w:rsidRPr="00225505">
              <w:rPr>
                <w:spacing w:val="-2"/>
                <w:sz w:val="22"/>
              </w:rPr>
              <w:t>3) Energoefektivitātes likuma 5.</w:t>
            </w:r>
            <w:r>
              <w:rPr>
                <w:spacing w:val="-2"/>
                <w:sz w:val="22"/>
              </w:rPr>
              <w:t xml:space="preserve"> </w:t>
            </w:r>
            <w:r w:rsidRPr="00225505">
              <w:rPr>
                <w:spacing w:val="-2"/>
                <w:sz w:val="22"/>
              </w:rPr>
              <w:t>panta pirmo, otro un trešo daļu.</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highlight w:val="yellow"/>
              </w:rPr>
            </w:pPr>
            <w:r w:rsidRPr="00225505">
              <w:rPr>
                <w:sz w:val="22"/>
              </w:rPr>
              <w:t xml:space="preserve">Direktīvas 2012/27/ES </w:t>
            </w:r>
            <w:r w:rsidRPr="00225505">
              <w:rPr>
                <w:spacing w:val="-2"/>
                <w:sz w:val="22"/>
              </w:rPr>
              <w:t>6. panta 1. punkta pirmā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pacing w:val="-2"/>
                <w:sz w:val="22"/>
              </w:rPr>
            </w:pPr>
            <w:r w:rsidRPr="00225505">
              <w:rPr>
                <w:b/>
                <w:spacing w:val="-2"/>
                <w:sz w:val="22"/>
              </w:rPr>
              <w:t xml:space="preserve">Pārņemts pilnībā </w:t>
            </w:r>
          </w:p>
          <w:p w:rsidR="005B657B" w:rsidRPr="00225505" w:rsidRDefault="005B657B" w:rsidP="005B657B">
            <w:pPr>
              <w:rPr>
                <w:spacing w:val="-2"/>
                <w:sz w:val="22"/>
              </w:rPr>
            </w:pPr>
            <w:r>
              <w:rPr>
                <w:spacing w:val="-2"/>
                <w:sz w:val="22"/>
              </w:rPr>
              <w:t xml:space="preserve">Prasības </w:t>
            </w:r>
            <w:r w:rsidRPr="00225505">
              <w:rPr>
                <w:spacing w:val="-2"/>
                <w:sz w:val="22"/>
              </w:rPr>
              <w:t>pārņemtas ar :</w:t>
            </w:r>
          </w:p>
          <w:p w:rsidR="005B657B" w:rsidRPr="00225505" w:rsidRDefault="005B657B" w:rsidP="005B657B">
            <w:pPr>
              <w:rPr>
                <w:spacing w:val="-2"/>
                <w:sz w:val="22"/>
              </w:rPr>
            </w:pPr>
            <w:r>
              <w:rPr>
                <w:spacing w:val="-2"/>
                <w:sz w:val="22"/>
              </w:rPr>
              <w:t xml:space="preserve">1) </w:t>
            </w:r>
            <w:r w:rsidRPr="00225505">
              <w:rPr>
                <w:spacing w:val="-2"/>
                <w:sz w:val="22"/>
              </w:rPr>
              <w:t>Publisko iepirkumu likuma 46.</w:t>
            </w:r>
            <w:r w:rsidRPr="00225505">
              <w:rPr>
                <w:spacing w:val="-2"/>
                <w:sz w:val="22"/>
                <w:vertAlign w:val="superscript"/>
              </w:rPr>
              <w:t xml:space="preserve">1 </w:t>
            </w:r>
            <w:r w:rsidRPr="00225505">
              <w:rPr>
                <w:spacing w:val="-2"/>
                <w:sz w:val="22"/>
              </w:rPr>
              <w:t>pantu.</w:t>
            </w:r>
          </w:p>
          <w:p w:rsidR="005B4739" w:rsidRDefault="005B657B" w:rsidP="005B657B">
            <w:pPr>
              <w:rPr>
                <w:sz w:val="22"/>
              </w:rPr>
            </w:pPr>
            <w:r w:rsidRPr="00225505">
              <w:rPr>
                <w:spacing w:val="-2"/>
                <w:sz w:val="22"/>
              </w:rPr>
              <w:t xml:space="preserve">2) </w:t>
            </w:r>
            <w:r>
              <w:rPr>
                <w:spacing w:val="-2"/>
                <w:sz w:val="22"/>
              </w:rPr>
              <w:t xml:space="preserve">Ēku energoefektivitātes likuma </w:t>
            </w:r>
            <w:r w:rsidRPr="00225505">
              <w:rPr>
                <w:sz w:val="22"/>
              </w:rPr>
              <w:t>14.</w:t>
            </w:r>
            <w:r>
              <w:rPr>
                <w:sz w:val="22"/>
              </w:rPr>
              <w:t xml:space="preserve"> </w:t>
            </w:r>
            <w:r w:rsidRPr="00225505">
              <w:rPr>
                <w:sz w:val="22"/>
              </w:rPr>
              <w:t>panta trešo, ceturto un piekto daļu</w:t>
            </w:r>
            <w:r w:rsidR="005B4739">
              <w:rPr>
                <w:sz w:val="22"/>
              </w:rPr>
              <w:t>;</w:t>
            </w:r>
          </w:p>
          <w:p w:rsidR="005B657B" w:rsidRPr="004E0C71" w:rsidRDefault="005B4739" w:rsidP="005B657B">
            <w:pPr>
              <w:rPr>
                <w:spacing w:val="-2"/>
                <w:sz w:val="22"/>
              </w:rPr>
            </w:pPr>
            <w:r w:rsidRPr="00A632A0">
              <w:rPr>
                <w:spacing w:val="-2"/>
                <w:sz w:val="22"/>
              </w:rPr>
              <w:t>3) Ministru kabineta 2016. gada 20. septembra noteikumi</w:t>
            </w:r>
            <w:r>
              <w:rPr>
                <w:spacing w:val="-2"/>
                <w:sz w:val="22"/>
              </w:rPr>
              <w:t>em</w:t>
            </w:r>
            <w:r w:rsidRPr="00A632A0">
              <w:rPr>
                <w:spacing w:val="-2"/>
                <w:sz w:val="22"/>
              </w:rPr>
              <w:t xml:space="preserve"> Nr. 612 “Tiešās pārvaldes iestāžu rīkotajos iepirkumos izvirzāmās preču un pakalpojumu energoefektivitātes prasības”.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pacing w:val="-2"/>
                <w:sz w:val="22"/>
              </w:rPr>
            </w:pPr>
            <w:r w:rsidRPr="00225505">
              <w:rPr>
                <w:sz w:val="22"/>
              </w:rPr>
              <w:t xml:space="preserve">Direktīvas 2012/27/ES </w:t>
            </w:r>
            <w:r w:rsidRPr="00225505">
              <w:rPr>
                <w:spacing w:val="-2"/>
                <w:sz w:val="22"/>
              </w:rPr>
              <w:t>6. panta 1. punkta otrā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pacing w:val="-2"/>
                <w:sz w:val="22"/>
              </w:rPr>
            </w:pPr>
            <w:r w:rsidRPr="00225505">
              <w:rPr>
                <w:b/>
                <w:spacing w:val="-2"/>
                <w:sz w:val="22"/>
              </w:rPr>
              <w:t xml:space="preserve">Pārņemts pilnībā </w:t>
            </w:r>
          </w:p>
          <w:p w:rsidR="005B657B" w:rsidRPr="00225505" w:rsidRDefault="005B657B" w:rsidP="005B657B">
            <w:pPr>
              <w:rPr>
                <w:spacing w:val="-2"/>
                <w:sz w:val="22"/>
              </w:rPr>
            </w:pPr>
            <w:r>
              <w:rPr>
                <w:spacing w:val="-2"/>
                <w:sz w:val="22"/>
              </w:rPr>
              <w:t xml:space="preserve">Prasības </w:t>
            </w:r>
            <w:r w:rsidRPr="00225505">
              <w:rPr>
                <w:spacing w:val="-2"/>
                <w:sz w:val="22"/>
              </w:rPr>
              <w:t>pārņemtas ar Publisko iepirkumu likuma 46.</w:t>
            </w:r>
            <w:r w:rsidRPr="00225505">
              <w:rPr>
                <w:spacing w:val="-2"/>
                <w:sz w:val="22"/>
                <w:vertAlign w:val="superscript"/>
              </w:rPr>
              <w:t xml:space="preserve">1 </w:t>
            </w:r>
            <w:r w:rsidRPr="00225505">
              <w:rPr>
                <w:spacing w:val="-2"/>
                <w:sz w:val="22"/>
              </w:rPr>
              <w:t>pantu.</w:t>
            </w:r>
          </w:p>
          <w:p w:rsidR="005B657B" w:rsidRPr="00225505" w:rsidRDefault="005B657B" w:rsidP="005B657B">
            <w:pPr>
              <w:rPr>
                <w:b/>
                <w:spacing w:val="-2"/>
                <w:sz w:val="22"/>
              </w:rPr>
            </w:pPr>
          </w:p>
        </w:tc>
        <w:tc>
          <w:tcPr>
            <w:tcW w:w="1094" w:type="pct"/>
          </w:tcPr>
          <w:p w:rsidR="005B657B" w:rsidRPr="00225505" w:rsidRDefault="005B657B" w:rsidP="005B657B">
            <w:pPr>
              <w:rPr>
                <w:spacing w:val="-2"/>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6. panta 2.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jc w:val="both"/>
              <w:rPr>
                <w:b/>
                <w:spacing w:val="-2"/>
                <w:sz w:val="22"/>
              </w:rPr>
            </w:pPr>
            <w:r w:rsidRPr="00225505">
              <w:rPr>
                <w:b/>
                <w:spacing w:val="-2"/>
                <w:sz w:val="22"/>
              </w:rPr>
              <w:t>Pārņemts pilnībā</w:t>
            </w:r>
          </w:p>
          <w:p w:rsidR="005B657B" w:rsidRPr="00225505" w:rsidRDefault="005B657B" w:rsidP="005B657B">
            <w:pPr>
              <w:rPr>
                <w:sz w:val="22"/>
              </w:rPr>
            </w:pPr>
            <w:r w:rsidRPr="00225505">
              <w:rPr>
                <w:spacing w:val="-2"/>
                <w:sz w:val="22"/>
              </w:rPr>
              <w:t>Aizsardzības un drošības jomas iepirkumu likums</w:t>
            </w:r>
            <w:r>
              <w:rPr>
                <w:spacing w:val="-2"/>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6. panta 3.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jc w:val="both"/>
              <w:rPr>
                <w:b/>
                <w:spacing w:val="-2"/>
                <w:sz w:val="22"/>
              </w:rPr>
            </w:pPr>
            <w:r w:rsidRPr="00225505">
              <w:rPr>
                <w:b/>
                <w:spacing w:val="-2"/>
                <w:sz w:val="22"/>
              </w:rPr>
              <w:t xml:space="preserve">Pārņemts pilnībā </w:t>
            </w:r>
          </w:p>
          <w:p w:rsidR="005B657B" w:rsidRPr="00225505" w:rsidRDefault="005B657B" w:rsidP="005B657B">
            <w:pPr>
              <w:jc w:val="both"/>
              <w:rPr>
                <w:spacing w:val="-2"/>
                <w:sz w:val="22"/>
              </w:rPr>
            </w:pPr>
            <w:r w:rsidRPr="00225505">
              <w:rPr>
                <w:spacing w:val="-2"/>
                <w:sz w:val="22"/>
              </w:rPr>
              <w:t>1) Ekonomikas ministrijas dokuments „Ieteikumi enerģijas sektora plānošanai pašvaldībās”</w:t>
            </w:r>
            <w:r w:rsidRPr="00225505">
              <w:rPr>
                <w:rStyle w:val="FootnoteReference"/>
                <w:spacing w:val="-2"/>
                <w:sz w:val="22"/>
              </w:rPr>
              <w:footnoteReference w:id="8"/>
            </w:r>
            <w:r w:rsidRPr="00225505">
              <w:rPr>
                <w:spacing w:val="-2"/>
                <w:sz w:val="22"/>
              </w:rPr>
              <w:t>;</w:t>
            </w:r>
          </w:p>
          <w:p w:rsidR="005B657B" w:rsidRPr="00225505" w:rsidRDefault="005B657B" w:rsidP="005B657B">
            <w:pPr>
              <w:jc w:val="both"/>
              <w:rPr>
                <w:spacing w:val="-2"/>
                <w:sz w:val="22"/>
              </w:rPr>
            </w:pPr>
            <w:r w:rsidRPr="00225505">
              <w:rPr>
                <w:spacing w:val="-2"/>
                <w:sz w:val="22"/>
              </w:rPr>
              <w:t>2) Zaļā iep</w:t>
            </w:r>
            <w:r>
              <w:rPr>
                <w:spacing w:val="-2"/>
                <w:sz w:val="22"/>
              </w:rPr>
              <w:t>irkuma veicināšanas plāns 2015.</w:t>
            </w:r>
            <w:r w:rsidRPr="00225505">
              <w:rPr>
                <w:spacing w:val="-2"/>
                <w:sz w:val="22"/>
              </w:rPr>
              <w:t>-</w:t>
            </w:r>
            <w:r>
              <w:rPr>
                <w:spacing w:val="-2"/>
                <w:sz w:val="22"/>
              </w:rPr>
              <w:t>2017. </w:t>
            </w:r>
            <w:r w:rsidRPr="00225505">
              <w:rPr>
                <w:spacing w:val="-2"/>
                <w:sz w:val="22"/>
              </w:rPr>
              <w:t>gadam, apstiprināts Ministru kabinetā 2015. gada 17. februārī (Protokols Nr.</w:t>
            </w:r>
            <w:r>
              <w:rPr>
                <w:spacing w:val="-2"/>
                <w:sz w:val="22"/>
              </w:rPr>
              <w:t xml:space="preserve"> </w:t>
            </w:r>
            <w:r w:rsidRPr="00225505">
              <w:rPr>
                <w:spacing w:val="-2"/>
                <w:sz w:val="22"/>
              </w:rPr>
              <w:t>9, 24.§) publicēts</w:t>
            </w:r>
            <w:r w:rsidRPr="00225505">
              <w:rPr>
                <w:rStyle w:val="FootnoteReference"/>
                <w:spacing w:val="-2"/>
                <w:sz w:val="22"/>
              </w:rPr>
              <w:footnoteReference w:id="9"/>
            </w:r>
            <w:r w:rsidRPr="00225505">
              <w:rPr>
                <w:spacing w:val="-2"/>
                <w:sz w:val="22"/>
              </w:rPr>
              <w:t>;</w:t>
            </w:r>
          </w:p>
          <w:p w:rsidR="005B657B" w:rsidRPr="00225505" w:rsidRDefault="005B657B" w:rsidP="005B657B">
            <w:pPr>
              <w:jc w:val="both"/>
              <w:rPr>
                <w:spacing w:val="-2"/>
                <w:sz w:val="22"/>
              </w:rPr>
            </w:pPr>
            <w:r w:rsidRPr="00225505">
              <w:rPr>
                <w:spacing w:val="-2"/>
                <w:sz w:val="22"/>
              </w:rPr>
              <w:t>3) Vides aizsardzības un reģionālās attīstības ministrijas dokuments „Metodiskie ieteikumi attīstības programmu izstrādei reģionālā un vietējā līmenī”</w:t>
            </w:r>
            <w:r w:rsidRPr="00225505">
              <w:rPr>
                <w:rStyle w:val="FootnoteReference"/>
                <w:spacing w:val="-2"/>
                <w:sz w:val="22"/>
              </w:rPr>
              <w:footnoteReference w:id="10"/>
            </w:r>
            <w:r w:rsidRPr="00225505">
              <w:rPr>
                <w:spacing w:val="-2"/>
                <w:sz w:val="22"/>
              </w:rPr>
              <w:t>;</w:t>
            </w:r>
          </w:p>
          <w:p w:rsidR="005B657B" w:rsidRPr="00225505" w:rsidRDefault="005B657B" w:rsidP="005B657B">
            <w:pPr>
              <w:jc w:val="both"/>
              <w:rPr>
                <w:spacing w:val="-2"/>
                <w:sz w:val="22"/>
              </w:rPr>
            </w:pPr>
            <w:r w:rsidRPr="00225505">
              <w:rPr>
                <w:spacing w:val="-2"/>
                <w:sz w:val="22"/>
              </w:rPr>
              <w:t>4)</w:t>
            </w:r>
            <w:r w:rsidRPr="00225505">
              <w:rPr>
                <w:sz w:val="22"/>
              </w:rPr>
              <w:t xml:space="preserve"> </w:t>
            </w:r>
            <w:r w:rsidRPr="00225505">
              <w:rPr>
                <w:spacing w:val="-2"/>
                <w:sz w:val="22"/>
              </w:rPr>
              <w:t>Vides aizsardzības un reģionālās attīstības ministrijas un Iepirkumu uzraudzības biroja ”Ieteikum</w:t>
            </w:r>
            <w:r>
              <w:rPr>
                <w:spacing w:val="-2"/>
                <w:sz w:val="22"/>
              </w:rPr>
              <w:t>i</w:t>
            </w:r>
            <w:r w:rsidRPr="00225505">
              <w:rPr>
                <w:spacing w:val="-2"/>
                <w:sz w:val="22"/>
              </w:rPr>
              <w:t xml:space="preserve"> videi draudzīgas būvniecības veicināšanai”</w:t>
            </w:r>
            <w:r w:rsidRPr="00225505">
              <w:rPr>
                <w:rStyle w:val="FootnoteReference"/>
                <w:spacing w:val="-2"/>
                <w:sz w:val="22"/>
              </w:rPr>
              <w:footnoteReference w:id="11"/>
            </w:r>
            <w:r w:rsidRPr="00225505">
              <w:rPr>
                <w:spacing w:val="-2"/>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highlight w:val="red"/>
              </w:rPr>
            </w:pPr>
            <w:r w:rsidRPr="00225505">
              <w:rPr>
                <w:sz w:val="22"/>
              </w:rPr>
              <w:t>Direktīvas 2012/27/ES 6. panta 4.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pacing w:val="-2"/>
                <w:sz w:val="22"/>
              </w:rPr>
            </w:pPr>
            <w:r w:rsidRPr="00225505">
              <w:rPr>
                <w:b/>
                <w:spacing w:val="-2"/>
                <w:sz w:val="22"/>
              </w:rPr>
              <w:t xml:space="preserve">Pārņemts pilnībā </w:t>
            </w:r>
          </w:p>
          <w:p w:rsidR="005B4739" w:rsidRPr="00A632A0" w:rsidRDefault="005B4739" w:rsidP="005B4739">
            <w:pPr>
              <w:rPr>
                <w:spacing w:val="-2"/>
                <w:sz w:val="22"/>
              </w:rPr>
            </w:pPr>
            <w:r w:rsidRPr="00A632A0">
              <w:rPr>
                <w:spacing w:val="-2"/>
                <w:sz w:val="22"/>
              </w:rPr>
              <w:t>1) Publisko iepirkumu likuma 46.</w:t>
            </w:r>
            <w:r w:rsidRPr="00A632A0">
              <w:rPr>
                <w:spacing w:val="-2"/>
                <w:sz w:val="22"/>
                <w:vertAlign w:val="superscript"/>
              </w:rPr>
              <w:t>2</w:t>
            </w:r>
            <w:r w:rsidRPr="00A632A0">
              <w:rPr>
                <w:spacing w:val="-2"/>
                <w:sz w:val="22"/>
              </w:rPr>
              <w:t xml:space="preserve"> pants;</w:t>
            </w:r>
          </w:p>
          <w:p w:rsidR="005B657B" w:rsidRPr="00225505" w:rsidRDefault="005B4739" w:rsidP="005B657B">
            <w:pPr>
              <w:rPr>
                <w:b/>
                <w:spacing w:val="-2"/>
                <w:sz w:val="22"/>
              </w:rPr>
            </w:pPr>
            <w:r w:rsidRPr="00A632A0">
              <w:rPr>
                <w:spacing w:val="-2"/>
                <w:sz w:val="22"/>
              </w:rPr>
              <w:t>2) Ministru kabineta 2016. gada 20. septembra noteikumi Nr. 612: “Tiešās pārvaldes iestāžu rīkotajos iepirkumos izvirzāmās preču un pakalpojumu energoefektivitātes prasības”.</w:t>
            </w:r>
          </w:p>
        </w:tc>
        <w:tc>
          <w:tcPr>
            <w:tcW w:w="1094" w:type="pct"/>
          </w:tcPr>
          <w:p w:rsidR="005B657B" w:rsidRPr="00225505" w:rsidRDefault="005B657B" w:rsidP="005B657B">
            <w:pPr>
              <w:rPr>
                <w:spacing w:val="-2"/>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lastRenderedPageBreak/>
              <w:t>Direktīvas 2012/27/ES 7. pants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Pr>
                <w:b/>
                <w:sz w:val="22"/>
              </w:rPr>
              <w:t>Pārņemts daļēji</w:t>
            </w:r>
          </w:p>
          <w:p w:rsidR="005B657B" w:rsidRPr="00225505" w:rsidRDefault="005B657B" w:rsidP="005B657B">
            <w:pPr>
              <w:rPr>
                <w:sz w:val="22"/>
              </w:rPr>
            </w:pPr>
            <w:r w:rsidRPr="00225505">
              <w:rPr>
                <w:sz w:val="22"/>
              </w:rPr>
              <w:t>Pilnībā tiks pārņemtas ar Ministru kabineta noteikumu projektu „</w:t>
            </w:r>
            <w:r w:rsidRPr="00225505">
              <w:rPr>
                <w:bCs/>
                <w:sz w:val="22"/>
              </w:rPr>
              <w:t>Energoefektivitātes pienākuma shēma”</w:t>
            </w:r>
            <w:r w:rsidRPr="00225505">
              <w:rPr>
                <w:sz w:val="22"/>
              </w:rPr>
              <w:t>, ko paredzēts izdot, pamatojoties uz Energoefektivitātes likuma</w:t>
            </w:r>
            <w:r>
              <w:rPr>
                <w:sz w:val="22"/>
              </w:rPr>
              <w:t xml:space="preserve"> </w:t>
            </w:r>
            <w:r w:rsidRPr="00225505">
              <w:rPr>
                <w:sz w:val="22"/>
              </w:rPr>
              <w:t>6.</w:t>
            </w:r>
            <w:r>
              <w:rPr>
                <w:sz w:val="22"/>
              </w:rPr>
              <w:t xml:space="preserve"> </w:t>
            </w:r>
            <w:r w:rsidRPr="00225505">
              <w:rPr>
                <w:sz w:val="22"/>
              </w:rPr>
              <w:t>panta prasībām</w:t>
            </w:r>
            <w:r>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CE324F" w:rsidRDefault="005B657B" w:rsidP="005B657B">
            <w:pPr>
              <w:rPr>
                <w:sz w:val="22"/>
              </w:rPr>
            </w:pPr>
            <w:r w:rsidRPr="00225505">
              <w:rPr>
                <w:sz w:val="22"/>
              </w:rPr>
              <w:t xml:space="preserve">Direktīvas 2012/27/ES </w:t>
            </w:r>
            <w:r>
              <w:rPr>
                <w:sz w:val="22"/>
              </w:rPr>
              <w:t>7. panta 6.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Pr>
                <w:b/>
                <w:sz w:val="22"/>
              </w:rPr>
              <w:t>Pārņemts daļēji</w:t>
            </w:r>
          </w:p>
          <w:p w:rsidR="005B657B" w:rsidRDefault="005B4739" w:rsidP="005B657B">
            <w:pPr>
              <w:rPr>
                <w:b/>
                <w:sz w:val="22"/>
              </w:rPr>
            </w:pPr>
            <w:r w:rsidRPr="00A632A0">
              <w:rPr>
                <w:sz w:val="22"/>
              </w:rPr>
              <w:t>Ministru kabineta 2016. gada 31. oktobra noteikumu Nr. 668 “Energoefektivitātes monitoringa un piemērojamā energopārvaldības sistēmas standarta noteikumi” I. nodaļas 3. punkta 3.1. apakšpunkts</w:t>
            </w:r>
          </w:p>
        </w:tc>
        <w:tc>
          <w:tcPr>
            <w:tcW w:w="1094" w:type="pct"/>
          </w:tcPr>
          <w:p w:rsidR="005B657B" w:rsidRPr="00225505" w:rsidRDefault="005B657B" w:rsidP="005B657B">
            <w:pPr>
              <w:rPr>
                <w:spacing w:val="-2"/>
                <w:sz w:val="22"/>
              </w:rPr>
            </w:pPr>
            <w:r w:rsidRPr="00225505">
              <w:rPr>
                <w:spacing w:val="-2"/>
                <w:sz w:val="22"/>
              </w:rPr>
              <w:t>Neparedz stingrākas prasības</w:t>
            </w:r>
          </w:p>
        </w:tc>
      </w:tr>
      <w:tr w:rsidR="005B657B" w:rsidRPr="00225505" w:rsidTr="00BC4FE6">
        <w:tc>
          <w:tcPr>
            <w:tcW w:w="702" w:type="pct"/>
          </w:tcPr>
          <w:p w:rsidR="005B657B" w:rsidRPr="006013CA" w:rsidRDefault="005B657B" w:rsidP="005B657B">
            <w:pPr>
              <w:rPr>
                <w:sz w:val="22"/>
              </w:rPr>
            </w:pPr>
            <w:r w:rsidRPr="006013CA">
              <w:rPr>
                <w:sz w:val="22"/>
              </w:rPr>
              <w:t xml:space="preserve">Direktīvas 2012/27/ES 7. panta </w:t>
            </w:r>
          </w:p>
          <w:p w:rsidR="005B657B" w:rsidRPr="006013CA" w:rsidRDefault="005B657B" w:rsidP="005B657B">
            <w:pPr>
              <w:rPr>
                <w:sz w:val="22"/>
              </w:rPr>
            </w:pPr>
            <w:r>
              <w:rPr>
                <w:sz w:val="22"/>
              </w:rPr>
              <w:t>8. punkta pirmā daļa</w:t>
            </w:r>
          </w:p>
          <w:p w:rsidR="005B657B" w:rsidRPr="006013CA" w:rsidRDefault="005B657B" w:rsidP="005B657B">
            <w:pPr>
              <w:rPr>
                <w:sz w:val="22"/>
              </w:rPr>
            </w:pPr>
          </w:p>
        </w:tc>
        <w:tc>
          <w:tcPr>
            <w:tcW w:w="707" w:type="pct"/>
          </w:tcPr>
          <w:p w:rsidR="005B657B" w:rsidRPr="006013CA" w:rsidRDefault="005B657B" w:rsidP="005B657B">
            <w:pPr>
              <w:rPr>
                <w:sz w:val="22"/>
              </w:rPr>
            </w:pPr>
          </w:p>
        </w:tc>
        <w:tc>
          <w:tcPr>
            <w:tcW w:w="2497" w:type="pct"/>
          </w:tcPr>
          <w:p w:rsidR="005B657B" w:rsidRPr="006013CA" w:rsidRDefault="005B657B" w:rsidP="005B657B">
            <w:pPr>
              <w:rPr>
                <w:b/>
                <w:spacing w:val="-2"/>
                <w:sz w:val="22"/>
              </w:rPr>
            </w:pPr>
            <w:r w:rsidRPr="006013CA">
              <w:rPr>
                <w:b/>
                <w:spacing w:val="-2"/>
                <w:sz w:val="22"/>
              </w:rPr>
              <w:t xml:space="preserve">Pārņemts pilnībā </w:t>
            </w:r>
          </w:p>
          <w:p w:rsidR="005B657B" w:rsidRPr="006013CA" w:rsidRDefault="005B4739" w:rsidP="005B657B">
            <w:pPr>
              <w:rPr>
                <w:sz w:val="22"/>
              </w:rPr>
            </w:pPr>
            <w:r w:rsidRPr="00A632A0">
              <w:rPr>
                <w:sz w:val="22"/>
              </w:rPr>
              <w:t>Ministru kabineta 2016. gada 31. oktobra noteikumu Nr. 668 “Energoefektivitātes monitoringa un piemērojamā energopārvaldības sistēmas standarta noteikumi” II. nodaļas 26. punkts</w:t>
            </w:r>
          </w:p>
        </w:tc>
        <w:tc>
          <w:tcPr>
            <w:tcW w:w="1094" w:type="pct"/>
          </w:tcPr>
          <w:p w:rsidR="005B657B" w:rsidRPr="006013CA" w:rsidRDefault="005B657B" w:rsidP="005B657B">
            <w:pPr>
              <w:rPr>
                <w:spacing w:val="-2"/>
                <w:sz w:val="22"/>
              </w:rPr>
            </w:pPr>
            <w:r w:rsidRPr="006013CA">
              <w:rPr>
                <w:spacing w:val="-2"/>
                <w:sz w:val="22"/>
              </w:rPr>
              <w:t>Neparedz stingrākas prasības</w:t>
            </w:r>
          </w:p>
        </w:tc>
      </w:tr>
      <w:tr w:rsidR="005B657B" w:rsidRPr="00225505" w:rsidTr="00BC4FE6">
        <w:tc>
          <w:tcPr>
            <w:tcW w:w="702" w:type="pct"/>
          </w:tcPr>
          <w:p w:rsidR="005B657B" w:rsidRPr="006013CA" w:rsidRDefault="005B657B" w:rsidP="005B657B">
            <w:pPr>
              <w:rPr>
                <w:sz w:val="22"/>
              </w:rPr>
            </w:pPr>
            <w:r w:rsidRPr="006013CA">
              <w:rPr>
                <w:sz w:val="22"/>
              </w:rPr>
              <w:t xml:space="preserve">Direktīvas 2012/27/ES 7. panta </w:t>
            </w:r>
          </w:p>
          <w:p w:rsidR="005B657B" w:rsidRPr="006013CA" w:rsidRDefault="005B657B" w:rsidP="005B657B">
            <w:pPr>
              <w:rPr>
                <w:sz w:val="22"/>
              </w:rPr>
            </w:pPr>
            <w:r>
              <w:rPr>
                <w:sz w:val="22"/>
              </w:rPr>
              <w:t>8. punkta otrā daļa, a), b) apakšpunkti</w:t>
            </w:r>
          </w:p>
        </w:tc>
        <w:tc>
          <w:tcPr>
            <w:tcW w:w="707" w:type="pct"/>
          </w:tcPr>
          <w:p w:rsidR="005B657B" w:rsidRPr="002D0C4E" w:rsidRDefault="005B657B" w:rsidP="005B657B">
            <w:pPr>
              <w:rPr>
                <w:sz w:val="22"/>
                <w:highlight w:val="green"/>
              </w:rPr>
            </w:pPr>
          </w:p>
        </w:tc>
        <w:tc>
          <w:tcPr>
            <w:tcW w:w="2497" w:type="pct"/>
          </w:tcPr>
          <w:p w:rsidR="005B657B" w:rsidRPr="006013CA" w:rsidRDefault="005B657B" w:rsidP="005B657B">
            <w:pPr>
              <w:rPr>
                <w:b/>
                <w:spacing w:val="-2"/>
                <w:sz w:val="22"/>
              </w:rPr>
            </w:pPr>
            <w:r w:rsidRPr="006013CA">
              <w:rPr>
                <w:b/>
                <w:spacing w:val="-2"/>
                <w:sz w:val="22"/>
              </w:rPr>
              <w:t xml:space="preserve">Pārņemts pilnībā </w:t>
            </w:r>
          </w:p>
          <w:p w:rsidR="005B657B" w:rsidRPr="002D0C4E" w:rsidRDefault="005B4739" w:rsidP="005B657B">
            <w:pPr>
              <w:rPr>
                <w:b/>
                <w:spacing w:val="-2"/>
                <w:sz w:val="22"/>
                <w:highlight w:val="green"/>
              </w:rPr>
            </w:pPr>
            <w:r w:rsidRPr="00A632A0">
              <w:rPr>
                <w:sz w:val="22"/>
              </w:rPr>
              <w:t>Ministru kabineta 2016. gada 31. oktobra noteikumu Nr. 668 “Energoefektivitātes monitoringa un piemērojamā energopārvaldības sistēmas standarta noteikumi” I. nodaļas 3. punkts</w:t>
            </w:r>
          </w:p>
        </w:tc>
        <w:tc>
          <w:tcPr>
            <w:tcW w:w="1094" w:type="pct"/>
          </w:tcPr>
          <w:p w:rsidR="005B657B" w:rsidRPr="002D0C4E" w:rsidRDefault="005B657B" w:rsidP="005B657B">
            <w:pPr>
              <w:rPr>
                <w:spacing w:val="-2"/>
                <w:sz w:val="22"/>
                <w:highlight w:val="green"/>
              </w:rPr>
            </w:pPr>
            <w:r w:rsidRPr="006013CA">
              <w:rPr>
                <w:spacing w:val="-2"/>
                <w:sz w:val="22"/>
              </w:rPr>
              <w:t>Neparedz stingrākas prasības</w:t>
            </w:r>
          </w:p>
        </w:tc>
      </w:tr>
      <w:tr w:rsidR="005B657B" w:rsidRPr="00225505" w:rsidTr="00BC4FE6">
        <w:tc>
          <w:tcPr>
            <w:tcW w:w="702" w:type="pct"/>
          </w:tcPr>
          <w:p w:rsidR="005B657B" w:rsidRPr="006013CA" w:rsidRDefault="005B657B" w:rsidP="005B657B">
            <w:pPr>
              <w:rPr>
                <w:sz w:val="22"/>
              </w:rPr>
            </w:pPr>
            <w:r w:rsidRPr="006013CA">
              <w:rPr>
                <w:sz w:val="22"/>
              </w:rPr>
              <w:t xml:space="preserve">Direktīvas 2012/27/ES 7. panta </w:t>
            </w:r>
          </w:p>
          <w:p w:rsidR="005B657B" w:rsidRPr="006013CA" w:rsidRDefault="005B657B" w:rsidP="005B657B">
            <w:pPr>
              <w:rPr>
                <w:sz w:val="22"/>
              </w:rPr>
            </w:pPr>
            <w:r>
              <w:rPr>
                <w:sz w:val="22"/>
              </w:rPr>
              <w:t>10. punkta h) apakšpunkts</w:t>
            </w:r>
          </w:p>
        </w:tc>
        <w:tc>
          <w:tcPr>
            <w:tcW w:w="707" w:type="pct"/>
          </w:tcPr>
          <w:p w:rsidR="005B657B" w:rsidRPr="002D0C4E" w:rsidRDefault="005B657B" w:rsidP="005B657B">
            <w:pPr>
              <w:rPr>
                <w:sz w:val="22"/>
                <w:highlight w:val="green"/>
              </w:rPr>
            </w:pPr>
          </w:p>
        </w:tc>
        <w:tc>
          <w:tcPr>
            <w:tcW w:w="2497" w:type="pct"/>
          </w:tcPr>
          <w:p w:rsidR="005B657B" w:rsidRPr="006013CA" w:rsidRDefault="005B657B" w:rsidP="005B657B">
            <w:pPr>
              <w:rPr>
                <w:b/>
                <w:spacing w:val="-2"/>
                <w:sz w:val="22"/>
              </w:rPr>
            </w:pPr>
            <w:r w:rsidRPr="006013CA">
              <w:rPr>
                <w:b/>
                <w:spacing w:val="-2"/>
                <w:sz w:val="22"/>
              </w:rPr>
              <w:t xml:space="preserve">Pārņemts pilnībā </w:t>
            </w:r>
          </w:p>
          <w:p w:rsidR="005B657B" w:rsidRPr="002D0C4E" w:rsidRDefault="005B4739" w:rsidP="005B657B">
            <w:pPr>
              <w:rPr>
                <w:b/>
                <w:spacing w:val="-2"/>
                <w:sz w:val="22"/>
                <w:highlight w:val="green"/>
              </w:rPr>
            </w:pPr>
            <w:r w:rsidRPr="00A632A0">
              <w:rPr>
                <w:sz w:val="22"/>
              </w:rPr>
              <w:t>Ministru kabineta 2016. gada 11. oktobra noteikumu Nr. 668 “Energoefektivitātes monitoringa un piemērojamā energopārvaldības sistēmas standarta noteikumi” III nodaļas 27. punkts</w:t>
            </w:r>
          </w:p>
        </w:tc>
        <w:tc>
          <w:tcPr>
            <w:tcW w:w="1094" w:type="pct"/>
          </w:tcPr>
          <w:p w:rsidR="005B657B" w:rsidRPr="002D0C4E" w:rsidRDefault="005B657B" w:rsidP="005B657B">
            <w:pPr>
              <w:rPr>
                <w:spacing w:val="-2"/>
                <w:sz w:val="22"/>
                <w:highlight w:val="green"/>
              </w:rPr>
            </w:pPr>
            <w:r w:rsidRPr="006013CA">
              <w:rPr>
                <w:spacing w:val="-2"/>
                <w:sz w:val="22"/>
              </w:rPr>
              <w:t>Neparedz stingrākas prasības</w:t>
            </w:r>
          </w:p>
        </w:tc>
      </w:tr>
      <w:tr w:rsidR="005B657B" w:rsidRPr="00225505" w:rsidTr="00BC4FE6">
        <w:tc>
          <w:tcPr>
            <w:tcW w:w="702" w:type="pct"/>
          </w:tcPr>
          <w:p w:rsidR="005B657B" w:rsidRPr="006013CA" w:rsidRDefault="005B657B" w:rsidP="005B657B">
            <w:pPr>
              <w:rPr>
                <w:sz w:val="22"/>
              </w:rPr>
            </w:pPr>
            <w:r w:rsidRPr="006013CA">
              <w:rPr>
                <w:sz w:val="22"/>
              </w:rPr>
              <w:t xml:space="preserve">Direktīvas 2012/27/ES 7. panta </w:t>
            </w:r>
          </w:p>
          <w:p w:rsidR="005B657B" w:rsidRPr="002D0C4E" w:rsidRDefault="005B657B" w:rsidP="005B657B">
            <w:pPr>
              <w:rPr>
                <w:sz w:val="22"/>
                <w:highlight w:val="green"/>
              </w:rPr>
            </w:pPr>
            <w:r>
              <w:rPr>
                <w:sz w:val="22"/>
              </w:rPr>
              <w:t>10. punkta i) apakšpunkts</w:t>
            </w:r>
          </w:p>
        </w:tc>
        <w:tc>
          <w:tcPr>
            <w:tcW w:w="707" w:type="pct"/>
          </w:tcPr>
          <w:p w:rsidR="005B657B" w:rsidRPr="002D0C4E" w:rsidRDefault="005B657B" w:rsidP="005B657B">
            <w:pPr>
              <w:rPr>
                <w:sz w:val="22"/>
                <w:highlight w:val="green"/>
              </w:rPr>
            </w:pPr>
          </w:p>
        </w:tc>
        <w:tc>
          <w:tcPr>
            <w:tcW w:w="2497" w:type="pct"/>
          </w:tcPr>
          <w:p w:rsidR="005B657B" w:rsidRPr="006013CA" w:rsidRDefault="005B657B" w:rsidP="005B657B">
            <w:pPr>
              <w:rPr>
                <w:b/>
                <w:spacing w:val="-2"/>
                <w:sz w:val="22"/>
              </w:rPr>
            </w:pPr>
            <w:r w:rsidRPr="006013CA">
              <w:rPr>
                <w:b/>
                <w:spacing w:val="-2"/>
                <w:sz w:val="22"/>
              </w:rPr>
              <w:t xml:space="preserve">Pārņemts pilnībā </w:t>
            </w:r>
          </w:p>
          <w:p w:rsidR="005B657B" w:rsidRPr="002D0C4E" w:rsidRDefault="005B4739" w:rsidP="005B657B">
            <w:pPr>
              <w:rPr>
                <w:b/>
                <w:spacing w:val="-2"/>
                <w:sz w:val="22"/>
                <w:highlight w:val="green"/>
              </w:rPr>
            </w:pPr>
            <w:r w:rsidRPr="00A632A0">
              <w:rPr>
                <w:sz w:val="22"/>
              </w:rPr>
              <w:t>Ministru kabineta noteikumu Nr. 668 “Energoefektivitātes monitoringa un piemērojamā energopārvaldības sistēmas standarta noteikumi” I. nodaļas 3. punkts</w:t>
            </w:r>
          </w:p>
        </w:tc>
        <w:tc>
          <w:tcPr>
            <w:tcW w:w="1094" w:type="pct"/>
          </w:tcPr>
          <w:p w:rsidR="005B657B" w:rsidRPr="002D0C4E" w:rsidRDefault="005B657B" w:rsidP="005B657B">
            <w:pPr>
              <w:rPr>
                <w:spacing w:val="-2"/>
                <w:sz w:val="22"/>
                <w:highlight w:val="green"/>
              </w:rPr>
            </w:pPr>
            <w:r w:rsidRPr="006013CA">
              <w:rPr>
                <w:spacing w:val="-2"/>
                <w:sz w:val="22"/>
              </w:rPr>
              <w:t>Neparedz stingrākas prasības</w:t>
            </w:r>
          </w:p>
        </w:tc>
      </w:tr>
      <w:tr w:rsidR="005B657B" w:rsidRPr="00225505" w:rsidTr="00BC4FE6">
        <w:tc>
          <w:tcPr>
            <w:tcW w:w="702" w:type="pct"/>
          </w:tcPr>
          <w:p w:rsidR="005B657B" w:rsidRPr="006013CA" w:rsidRDefault="005B657B" w:rsidP="005B657B">
            <w:pPr>
              <w:rPr>
                <w:sz w:val="22"/>
              </w:rPr>
            </w:pPr>
            <w:r w:rsidRPr="006013CA">
              <w:rPr>
                <w:sz w:val="22"/>
              </w:rPr>
              <w:t xml:space="preserve">Direktīvas 2012/27/ES 7. panta </w:t>
            </w:r>
          </w:p>
          <w:p w:rsidR="005B657B" w:rsidRPr="002D0C4E" w:rsidRDefault="005B657B" w:rsidP="005B657B">
            <w:pPr>
              <w:rPr>
                <w:sz w:val="22"/>
                <w:highlight w:val="green"/>
              </w:rPr>
            </w:pPr>
            <w:r>
              <w:rPr>
                <w:sz w:val="22"/>
              </w:rPr>
              <w:t>10. punkta j) apakšpunkts</w:t>
            </w:r>
          </w:p>
        </w:tc>
        <w:tc>
          <w:tcPr>
            <w:tcW w:w="707" w:type="pct"/>
          </w:tcPr>
          <w:p w:rsidR="005B657B" w:rsidRPr="002D0C4E" w:rsidRDefault="005B657B" w:rsidP="005B657B">
            <w:pPr>
              <w:rPr>
                <w:sz w:val="22"/>
                <w:highlight w:val="green"/>
              </w:rPr>
            </w:pPr>
          </w:p>
        </w:tc>
        <w:tc>
          <w:tcPr>
            <w:tcW w:w="2497" w:type="pct"/>
          </w:tcPr>
          <w:p w:rsidR="005B657B" w:rsidRPr="006013CA" w:rsidRDefault="005B657B" w:rsidP="005B657B">
            <w:pPr>
              <w:rPr>
                <w:b/>
                <w:spacing w:val="-2"/>
                <w:sz w:val="22"/>
              </w:rPr>
            </w:pPr>
            <w:r w:rsidRPr="006013CA">
              <w:rPr>
                <w:b/>
                <w:spacing w:val="-2"/>
                <w:sz w:val="22"/>
              </w:rPr>
              <w:t xml:space="preserve">Pārņemts pilnībā </w:t>
            </w:r>
          </w:p>
          <w:p w:rsidR="005B657B" w:rsidRPr="002D0C4E" w:rsidRDefault="005B4739" w:rsidP="005B657B">
            <w:pPr>
              <w:rPr>
                <w:b/>
                <w:spacing w:val="-2"/>
                <w:sz w:val="22"/>
                <w:highlight w:val="green"/>
              </w:rPr>
            </w:pPr>
            <w:r w:rsidRPr="00A632A0">
              <w:rPr>
                <w:sz w:val="22"/>
              </w:rPr>
              <w:t>Ministru kabineta 2016. gada 11. oktobra noteikumu Nr. 668 “Energoefektivitātes monitoringa un piemērojamā energopārvaldības sistēmas standarta noteikumi” III nodaļas 28. punkts</w:t>
            </w:r>
          </w:p>
        </w:tc>
        <w:tc>
          <w:tcPr>
            <w:tcW w:w="1094" w:type="pct"/>
          </w:tcPr>
          <w:p w:rsidR="005B657B" w:rsidRPr="002D0C4E" w:rsidRDefault="005B657B" w:rsidP="005B657B">
            <w:pPr>
              <w:rPr>
                <w:spacing w:val="-2"/>
                <w:sz w:val="22"/>
                <w:highlight w:val="green"/>
              </w:rPr>
            </w:pPr>
            <w:r w:rsidRPr="006013CA">
              <w:rPr>
                <w:spacing w:val="-2"/>
                <w:sz w:val="22"/>
              </w:rPr>
              <w:t>Neparedz stingrākas prasības</w:t>
            </w:r>
          </w:p>
        </w:tc>
      </w:tr>
      <w:tr w:rsidR="005B657B" w:rsidRPr="00225505" w:rsidTr="00BC4FE6">
        <w:tc>
          <w:tcPr>
            <w:tcW w:w="702" w:type="pct"/>
          </w:tcPr>
          <w:p w:rsidR="005B657B" w:rsidRPr="00B65D9D" w:rsidRDefault="005B657B" w:rsidP="005B657B">
            <w:pPr>
              <w:rPr>
                <w:sz w:val="22"/>
              </w:rPr>
            </w:pPr>
            <w:r w:rsidRPr="00B65D9D">
              <w:rPr>
                <w:sz w:val="22"/>
              </w:rPr>
              <w:t xml:space="preserve">Direktīvas 2012/27/ES 7. panta </w:t>
            </w:r>
          </w:p>
          <w:p w:rsidR="005B657B" w:rsidRPr="00B65D9D" w:rsidRDefault="005B657B" w:rsidP="005B657B">
            <w:pPr>
              <w:rPr>
                <w:sz w:val="22"/>
              </w:rPr>
            </w:pPr>
            <w:r w:rsidRPr="00B65D9D">
              <w:rPr>
                <w:sz w:val="22"/>
              </w:rPr>
              <w:t>12. punkts</w:t>
            </w:r>
          </w:p>
          <w:p w:rsidR="005B657B" w:rsidRPr="00B65D9D" w:rsidRDefault="005B657B" w:rsidP="005B657B">
            <w:pPr>
              <w:rPr>
                <w:sz w:val="22"/>
              </w:rPr>
            </w:pPr>
          </w:p>
        </w:tc>
        <w:tc>
          <w:tcPr>
            <w:tcW w:w="707" w:type="pct"/>
          </w:tcPr>
          <w:p w:rsidR="005B657B" w:rsidRPr="00B65D9D" w:rsidRDefault="005B657B" w:rsidP="005B657B">
            <w:pPr>
              <w:rPr>
                <w:sz w:val="22"/>
              </w:rPr>
            </w:pPr>
          </w:p>
        </w:tc>
        <w:tc>
          <w:tcPr>
            <w:tcW w:w="2497" w:type="pct"/>
          </w:tcPr>
          <w:p w:rsidR="005B657B" w:rsidRPr="00B65D9D" w:rsidRDefault="005B657B" w:rsidP="005B657B">
            <w:pPr>
              <w:rPr>
                <w:b/>
                <w:spacing w:val="-2"/>
                <w:sz w:val="22"/>
              </w:rPr>
            </w:pPr>
            <w:r w:rsidRPr="00B65D9D">
              <w:rPr>
                <w:b/>
                <w:spacing w:val="-2"/>
                <w:sz w:val="22"/>
              </w:rPr>
              <w:t xml:space="preserve">Pārņemts pilnībā </w:t>
            </w:r>
          </w:p>
          <w:p w:rsidR="005B657B" w:rsidRPr="00B65D9D" w:rsidRDefault="005B4739" w:rsidP="005B657B">
            <w:pPr>
              <w:rPr>
                <w:b/>
                <w:sz w:val="22"/>
              </w:rPr>
            </w:pPr>
            <w:r w:rsidRPr="00A632A0">
              <w:rPr>
                <w:sz w:val="22"/>
              </w:rPr>
              <w:t>Ministru kabineta noteikumu Nr. 668 “Energoefektivitātes monitoringa un piemērojamā energopārvaldības sistēmas standarta noteikumi” II. nodaļas 13. punkts</w:t>
            </w:r>
          </w:p>
        </w:tc>
        <w:tc>
          <w:tcPr>
            <w:tcW w:w="1094" w:type="pct"/>
          </w:tcPr>
          <w:p w:rsidR="005B657B" w:rsidRPr="00225505" w:rsidRDefault="005B657B" w:rsidP="005B657B">
            <w:pPr>
              <w:rPr>
                <w:spacing w:val="-2"/>
                <w:sz w:val="22"/>
              </w:rPr>
            </w:pPr>
            <w:r w:rsidRPr="00B65D9D">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8. panta 1. punkta pirmās daļas a) apakšpunkts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Prasības pārņemtas arī ar:</w:t>
            </w:r>
          </w:p>
          <w:p w:rsidR="005B657B" w:rsidRDefault="005B657B" w:rsidP="005B657B">
            <w:pPr>
              <w:rPr>
                <w:sz w:val="22"/>
              </w:rPr>
            </w:pPr>
            <w:r w:rsidRPr="00225505">
              <w:rPr>
                <w:sz w:val="22"/>
              </w:rPr>
              <w:t>1) Ministru kabineta 2013. gada 18. jūlija noteikumu Nr.</w:t>
            </w:r>
            <w:r>
              <w:rPr>
                <w:sz w:val="22"/>
              </w:rPr>
              <w:t xml:space="preserve"> </w:t>
            </w:r>
            <w:r w:rsidRPr="00225505">
              <w:rPr>
                <w:sz w:val="22"/>
              </w:rPr>
              <w:t>382 „Noteikumi par neatkarīgiem ekspertiem ēku energoefektivitātes jomā” 2.1. punkts;</w:t>
            </w:r>
          </w:p>
          <w:p w:rsidR="005B657B" w:rsidRDefault="005B657B" w:rsidP="005B657B">
            <w:pPr>
              <w:rPr>
                <w:sz w:val="22"/>
              </w:rPr>
            </w:pPr>
            <w:r>
              <w:rPr>
                <w:sz w:val="22"/>
              </w:rPr>
              <w:t>2</w:t>
            </w:r>
            <w:r w:rsidRPr="00225505">
              <w:rPr>
                <w:sz w:val="22"/>
              </w:rPr>
              <w:t>) Ministru kabineta 2013.</w:t>
            </w:r>
            <w:r>
              <w:rPr>
                <w:sz w:val="22"/>
              </w:rPr>
              <w:t xml:space="preserve"> </w:t>
            </w:r>
            <w:r w:rsidRPr="00225505">
              <w:rPr>
                <w:sz w:val="22"/>
              </w:rPr>
              <w:t>gada 9.</w:t>
            </w:r>
            <w:r>
              <w:rPr>
                <w:sz w:val="22"/>
              </w:rPr>
              <w:t xml:space="preserve"> </w:t>
            </w:r>
            <w:r w:rsidRPr="00225505">
              <w:rPr>
                <w:sz w:val="22"/>
              </w:rPr>
              <w:t>jūlija noteikumu Nr.</w:t>
            </w:r>
            <w:r>
              <w:rPr>
                <w:sz w:val="22"/>
              </w:rPr>
              <w:t xml:space="preserve"> </w:t>
            </w:r>
            <w:r w:rsidRPr="00225505">
              <w:rPr>
                <w:sz w:val="22"/>
              </w:rPr>
              <w:t>383 „Noteikumi par ēku energosertifikācij</w:t>
            </w:r>
            <w:r>
              <w:rPr>
                <w:sz w:val="22"/>
              </w:rPr>
              <w:t>u” 7.4. punkts un 3. pielikums;</w:t>
            </w:r>
          </w:p>
          <w:p w:rsidR="005B657B" w:rsidRPr="00225505" w:rsidRDefault="005B657B" w:rsidP="005B657B">
            <w:pPr>
              <w:rPr>
                <w:sz w:val="22"/>
              </w:rPr>
            </w:pPr>
            <w:r w:rsidRPr="006225FD">
              <w:rPr>
                <w:sz w:val="22"/>
              </w:rPr>
              <w:t xml:space="preserve">3) </w:t>
            </w:r>
            <w:r w:rsidR="006F4C10" w:rsidRPr="00A632A0">
              <w:rPr>
                <w:sz w:val="22"/>
              </w:rPr>
              <w:t>Ministru kabineta 2016. gada 26. jūlija noteikumu Nr. 487 “Uzņēmumu en</w:t>
            </w:r>
            <w:r w:rsidR="006F4C10">
              <w:rPr>
                <w:sz w:val="22"/>
              </w:rPr>
              <w:t>ergoaudita noteikumi” II. nodaļu</w:t>
            </w:r>
            <w:r w:rsidR="006F4C10" w:rsidRPr="00A632A0">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lastRenderedPageBreak/>
              <w:t>Direktīvas 2012/27/ES 8. panta 1. punkta pirmās daļas b) apakšpunkts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sz w:val="22"/>
              </w:rPr>
              <w:t>Latvija nav izvēlējusies iespēju ieviest Direktīvas 2012/27/ES 8. panta 1. punkta b) apakšpunkta prasības, jo ir izvēlējusies Direktīvas 2012/27/ES 8. panta 1. punkta a) apakšpunkta iespējas.</w:t>
            </w:r>
          </w:p>
        </w:tc>
        <w:tc>
          <w:tcPr>
            <w:tcW w:w="1094" w:type="pct"/>
          </w:tcPr>
          <w:p w:rsidR="005B657B" w:rsidRPr="00225505" w:rsidRDefault="005B657B" w:rsidP="005B657B">
            <w:pPr>
              <w:rPr>
                <w:spacing w:val="-2"/>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8. panta 1. punkta otrā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sz w:val="22"/>
              </w:rPr>
              <w:t>Tā kā Latvija nav izvēlējusies iespēju ieviest Direktīvas 2012/27/ES 8. panta 1. punkta b) apakšpunkta prasības, tad tai nav saistošas 8.</w:t>
            </w:r>
            <w:r>
              <w:rPr>
                <w:sz w:val="22"/>
              </w:rPr>
              <w:t xml:space="preserve"> </w:t>
            </w:r>
            <w:r w:rsidRPr="00225505">
              <w:rPr>
                <w:sz w:val="22"/>
              </w:rPr>
              <w:t>panta 1.</w:t>
            </w:r>
            <w:r>
              <w:rPr>
                <w:sz w:val="22"/>
              </w:rPr>
              <w:t xml:space="preserve"> </w:t>
            </w:r>
            <w:r w:rsidRPr="00225505">
              <w:rPr>
                <w:sz w:val="22"/>
              </w:rPr>
              <w:t>punkta otrās daļas prasības.</w:t>
            </w:r>
          </w:p>
        </w:tc>
        <w:tc>
          <w:tcPr>
            <w:tcW w:w="1094" w:type="pct"/>
          </w:tcPr>
          <w:p w:rsidR="005B657B" w:rsidRPr="00225505" w:rsidRDefault="005B657B" w:rsidP="005B657B">
            <w:pPr>
              <w:rPr>
                <w:spacing w:val="-2"/>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8. panta 1. punkta trešā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Prasības pārņemtas ar:</w:t>
            </w:r>
          </w:p>
          <w:p w:rsidR="005B657B" w:rsidRPr="00623C68" w:rsidRDefault="005B657B" w:rsidP="005B657B">
            <w:pPr>
              <w:rPr>
                <w:sz w:val="22"/>
              </w:rPr>
            </w:pPr>
            <w:r w:rsidRPr="00225505">
              <w:rPr>
                <w:sz w:val="22"/>
              </w:rPr>
              <w:t>1) Energoefektivitātes likuma 9.</w:t>
            </w:r>
            <w:r>
              <w:rPr>
                <w:sz w:val="22"/>
              </w:rPr>
              <w:t xml:space="preserve"> panta pirmā un otrā daļu;</w:t>
            </w:r>
          </w:p>
          <w:p w:rsidR="005B657B" w:rsidRPr="00225505" w:rsidRDefault="005B657B" w:rsidP="005B657B">
            <w:pPr>
              <w:rPr>
                <w:sz w:val="22"/>
              </w:rPr>
            </w:pPr>
            <w:r w:rsidRPr="00225505">
              <w:rPr>
                <w:sz w:val="22"/>
              </w:rPr>
              <w:t>2)</w:t>
            </w:r>
            <w:r w:rsidRPr="00225505">
              <w:rPr>
                <w:bCs/>
                <w:sz w:val="22"/>
              </w:rPr>
              <w:t xml:space="preserve"> Ministru kabineta 2013. gada 25. jūnija noteikumu Nr.</w:t>
            </w:r>
            <w:r>
              <w:rPr>
                <w:bCs/>
                <w:sz w:val="22"/>
              </w:rPr>
              <w:t xml:space="preserve"> </w:t>
            </w:r>
            <w:r w:rsidRPr="00225505">
              <w:rPr>
                <w:bCs/>
                <w:sz w:val="22"/>
              </w:rPr>
              <w:t>348</w:t>
            </w:r>
            <w:r w:rsidRPr="00225505">
              <w:rPr>
                <w:sz w:val="22"/>
              </w:rPr>
              <w:t xml:space="preserve"> “Ēkas energoefektivitātes aprēķina metode” 5.1. </w:t>
            </w:r>
            <w:r>
              <w:rPr>
                <w:sz w:val="22"/>
              </w:rPr>
              <w:t>apakšnodaļu</w:t>
            </w:r>
            <w:r w:rsidRPr="00225505">
              <w:rPr>
                <w:sz w:val="22"/>
              </w:rPr>
              <w:t>;</w:t>
            </w:r>
          </w:p>
          <w:p w:rsidR="005B657B" w:rsidRPr="00225505" w:rsidRDefault="005B657B" w:rsidP="005B657B">
            <w:pPr>
              <w:rPr>
                <w:spacing w:val="-2"/>
                <w:sz w:val="22"/>
              </w:rPr>
            </w:pPr>
            <w:r w:rsidRPr="00225505">
              <w:rPr>
                <w:sz w:val="22"/>
              </w:rPr>
              <w:t>3)</w:t>
            </w:r>
            <w:r w:rsidRPr="00225505">
              <w:rPr>
                <w:bCs/>
                <w:sz w:val="22"/>
              </w:rPr>
              <w:t xml:space="preserve"> Ministru kabineta 2013. gada 9. jūlija noteikumu Nr.</w:t>
            </w:r>
            <w:r>
              <w:rPr>
                <w:bCs/>
                <w:sz w:val="22"/>
              </w:rPr>
              <w:t xml:space="preserve"> </w:t>
            </w:r>
            <w:r w:rsidRPr="00225505">
              <w:rPr>
                <w:bCs/>
                <w:sz w:val="22"/>
              </w:rPr>
              <w:t>383</w:t>
            </w:r>
            <w:r w:rsidRPr="00225505">
              <w:rPr>
                <w:sz w:val="22"/>
              </w:rPr>
              <w:t xml:space="preserve"> “Noteikumi par ēku </w:t>
            </w:r>
            <w:r>
              <w:rPr>
                <w:sz w:val="22"/>
              </w:rPr>
              <w:t>energosertifikāciju” 7.4. punkta</w:t>
            </w:r>
            <w:r w:rsidRPr="00225505">
              <w:rPr>
                <w:sz w:val="22"/>
              </w:rPr>
              <w:t xml:space="preserve"> un 3</w:t>
            </w:r>
            <w:r>
              <w:rPr>
                <w:spacing w:val="-2"/>
                <w:sz w:val="22"/>
              </w:rPr>
              <w:t>. pielikumu</w:t>
            </w:r>
            <w:r w:rsidRPr="00225505">
              <w:rPr>
                <w:spacing w:val="-2"/>
                <w:sz w:val="22"/>
              </w:rPr>
              <w:t>;</w:t>
            </w:r>
          </w:p>
          <w:p w:rsidR="005B657B" w:rsidRPr="00225505" w:rsidRDefault="005B657B" w:rsidP="005B657B">
            <w:pPr>
              <w:rPr>
                <w:sz w:val="22"/>
                <w:vertAlign w:val="superscript"/>
              </w:rPr>
            </w:pPr>
            <w:r w:rsidRPr="00225505">
              <w:rPr>
                <w:sz w:val="22"/>
              </w:rPr>
              <w:t>4) Ekonomikas ministrijas publicēt</w:t>
            </w:r>
            <w:r>
              <w:rPr>
                <w:sz w:val="22"/>
              </w:rPr>
              <w:t>aj</w:t>
            </w:r>
            <w:r w:rsidRPr="00225505">
              <w:rPr>
                <w:sz w:val="22"/>
              </w:rPr>
              <w:t>ie</w:t>
            </w:r>
            <w:r>
              <w:rPr>
                <w:sz w:val="22"/>
              </w:rPr>
              <w:t>m</w:t>
            </w:r>
            <w:r w:rsidRPr="00225505">
              <w:rPr>
                <w:sz w:val="22"/>
              </w:rPr>
              <w:t xml:space="preserve"> “Ieteikumi obligāto energoauditu veikšanai lielajiem uzņēmumiem”</w:t>
            </w:r>
            <w:r w:rsidRPr="00225505">
              <w:rPr>
                <w:rStyle w:val="FootnoteReference"/>
                <w:sz w:val="22"/>
              </w:rPr>
              <w:footnoteReference w:id="12"/>
            </w:r>
            <w:r w:rsidRPr="00225505">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8. panta 1. punkta ceturtā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u w:val="single"/>
              </w:rPr>
            </w:pPr>
            <w:r w:rsidRPr="00225505">
              <w:rPr>
                <w:b/>
                <w:sz w:val="22"/>
              </w:rPr>
              <w:t>Pārņemts pilnībā</w:t>
            </w:r>
            <w:r w:rsidRPr="00225505">
              <w:rPr>
                <w:sz w:val="22"/>
                <w:u w:val="single"/>
              </w:rPr>
              <w:t xml:space="preserve"> </w:t>
            </w:r>
          </w:p>
          <w:p w:rsidR="005B657B" w:rsidRPr="00671DBC" w:rsidRDefault="005B657B" w:rsidP="005B657B">
            <w:pPr>
              <w:rPr>
                <w:sz w:val="22"/>
              </w:rPr>
            </w:pPr>
            <w:r w:rsidRPr="00671DBC">
              <w:rPr>
                <w:sz w:val="22"/>
              </w:rPr>
              <w:t>Prasības pārņemtas ar Energoefektivitātes likuma 9.</w:t>
            </w:r>
            <w:r>
              <w:rPr>
                <w:sz w:val="22"/>
              </w:rPr>
              <w:t> </w:t>
            </w:r>
            <w:r w:rsidRPr="00671DBC">
              <w:rPr>
                <w:sz w:val="22"/>
              </w:rPr>
              <w:t>panta ceturto daļu.</w:t>
            </w:r>
          </w:p>
          <w:p w:rsidR="005B657B" w:rsidRPr="00225505" w:rsidRDefault="005B657B" w:rsidP="005B657B">
            <w:pPr>
              <w:rPr>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8. panta 2.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jc w:val="both"/>
              <w:rPr>
                <w:b/>
                <w:sz w:val="22"/>
              </w:rPr>
            </w:pPr>
            <w:r w:rsidRPr="00225505">
              <w:rPr>
                <w:b/>
                <w:sz w:val="22"/>
              </w:rPr>
              <w:t>Pārņemts pilnībā</w:t>
            </w:r>
          </w:p>
          <w:p w:rsidR="005B657B" w:rsidRPr="00225505" w:rsidRDefault="005B657B" w:rsidP="005B657B">
            <w:pPr>
              <w:jc w:val="both"/>
              <w:rPr>
                <w:sz w:val="22"/>
              </w:rPr>
            </w:pPr>
            <w:r w:rsidRPr="00225505">
              <w:rPr>
                <w:sz w:val="22"/>
              </w:rPr>
              <w:t>Prasības pārņemtas ar:</w:t>
            </w:r>
          </w:p>
          <w:p w:rsidR="005B657B" w:rsidRPr="00225505" w:rsidRDefault="005B657B" w:rsidP="005B657B">
            <w:pPr>
              <w:jc w:val="both"/>
              <w:rPr>
                <w:sz w:val="22"/>
              </w:rPr>
            </w:pPr>
            <w:r w:rsidRPr="00225505">
              <w:rPr>
                <w:sz w:val="22"/>
              </w:rPr>
              <w:t>1) Latvijā ir izstrādāts un tiek ieviests Klimata pārmaiņu finanšu instrumenta finansēto projektu atklātais konkurss “Kompleksi risinājumi siltumnīcefekta gāzu emisiju samazināšanai ražošanas ēkās”</w:t>
            </w:r>
            <w:r w:rsidRPr="00225505">
              <w:rPr>
                <w:rStyle w:val="FootnoteReference"/>
                <w:sz w:val="22"/>
              </w:rPr>
              <w:footnoteReference w:id="13"/>
            </w:r>
            <w:r w:rsidRPr="00225505">
              <w:rPr>
                <w:sz w:val="22"/>
              </w:rPr>
              <w:t>, tā ietvaros iespējams saņemt atbalstu arī energoaudita veikšanai;</w:t>
            </w:r>
          </w:p>
          <w:p w:rsidR="005B657B" w:rsidRPr="00225505" w:rsidRDefault="005B657B" w:rsidP="005B657B">
            <w:pPr>
              <w:rPr>
                <w:b/>
                <w:sz w:val="22"/>
              </w:rPr>
            </w:pPr>
            <w:r w:rsidRPr="00225505">
              <w:rPr>
                <w:sz w:val="22"/>
              </w:rPr>
              <w:t>2) „Nacionālās industriālās politikas pamatnostādnes 2014.-2020.</w:t>
            </w:r>
            <w:r>
              <w:rPr>
                <w:sz w:val="22"/>
              </w:rPr>
              <w:t xml:space="preserve"> </w:t>
            </w:r>
            <w:r w:rsidRPr="00225505">
              <w:rPr>
                <w:sz w:val="22"/>
              </w:rPr>
              <w:t>gadam”</w:t>
            </w:r>
            <w:r w:rsidRPr="00225505">
              <w:rPr>
                <w:rStyle w:val="FootnoteReference"/>
                <w:sz w:val="22"/>
              </w:rPr>
              <w:footnoteReference w:id="14"/>
            </w:r>
            <w:r w:rsidRPr="00225505">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rPr>
          <w:trHeight w:val="1161"/>
        </w:trPr>
        <w:tc>
          <w:tcPr>
            <w:tcW w:w="702" w:type="pct"/>
          </w:tcPr>
          <w:p w:rsidR="005B657B" w:rsidRPr="00225505" w:rsidRDefault="005B657B" w:rsidP="005B657B">
            <w:pPr>
              <w:rPr>
                <w:sz w:val="22"/>
              </w:rPr>
            </w:pPr>
            <w:r w:rsidRPr="00225505">
              <w:rPr>
                <w:sz w:val="22"/>
              </w:rPr>
              <w:t>Direktīvas 2012/27/ES 8. panta 3. punkta pirmā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 xml:space="preserve">Pārņemts pilnībā </w:t>
            </w:r>
          </w:p>
          <w:p w:rsidR="005B657B" w:rsidRPr="00225505" w:rsidRDefault="005B657B" w:rsidP="005B657B">
            <w:pPr>
              <w:rPr>
                <w:sz w:val="22"/>
              </w:rPr>
            </w:pPr>
            <w:r w:rsidRPr="00225505">
              <w:rPr>
                <w:sz w:val="22"/>
              </w:rPr>
              <w:t>Prasības pārņemtas ar</w:t>
            </w:r>
          </w:p>
          <w:p w:rsidR="005B657B" w:rsidRPr="00225505" w:rsidRDefault="005B657B" w:rsidP="005B657B">
            <w:pPr>
              <w:rPr>
                <w:sz w:val="22"/>
              </w:rPr>
            </w:pPr>
            <w:r w:rsidRPr="00225505">
              <w:rPr>
                <w:sz w:val="22"/>
              </w:rPr>
              <w:t>Energoefektivitātes likuma</w:t>
            </w:r>
            <w:r>
              <w:rPr>
                <w:sz w:val="22"/>
              </w:rPr>
              <w:t xml:space="preserve"> </w:t>
            </w:r>
            <w:r w:rsidRPr="00225505">
              <w:rPr>
                <w:sz w:val="22"/>
              </w:rPr>
              <w:t>6.</w:t>
            </w:r>
            <w:r>
              <w:rPr>
                <w:sz w:val="22"/>
              </w:rPr>
              <w:t xml:space="preserve"> </w:t>
            </w:r>
            <w:r w:rsidRPr="00225505">
              <w:rPr>
                <w:sz w:val="22"/>
              </w:rPr>
              <w:t>pantu.</w:t>
            </w:r>
          </w:p>
          <w:p w:rsidR="005B657B" w:rsidRPr="00225505" w:rsidRDefault="005B657B" w:rsidP="005B657B">
            <w:pPr>
              <w:rPr>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8. panta 3. punkta otrā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jc w:val="both"/>
              <w:rPr>
                <w:b/>
                <w:sz w:val="22"/>
              </w:rPr>
            </w:pPr>
            <w:r w:rsidRPr="00225505">
              <w:rPr>
                <w:b/>
                <w:sz w:val="22"/>
              </w:rPr>
              <w:t>Pārņemts pilnībā</w:t>
            </w:r>
          </w:p>
          <w:p w:rsidR="005B657B" w:rsidRPr="00225505" w:rsidRDefault="005B657B" w:rsidP="005B657B">
            <w:pPr>
              <w:jc w:val="both"/>
              <w:rPr>
                <w:sz w:val="22"/>
              </w:rPr>
            </w:pPr>
            <w:r w:rsidRPr="00225505">
              <w:rPr>
                <w:sz w:val="22"/>
              </w:rPr>
              <w:t xml:space="preserve">Prasības pārņemtas ar: </w:t>
            </w:r>
          </w:p>
          <w:p w:rsidR="005B657B" w:rsidRPr="00225505" w:rsidRDefault="005B657B" w:rsidP="005B657B">
            <w:pPr>
              <w:jc w:val="both"/>
              <w:rPr>
                <w:sz w:val="22"/>
              </w:rPr>
            </w:pPr>
            <w:r w:rsidRPr="00225505">
              <w:rPr>
                <w:bCs/>
                <w:sz w:val="22"/>
              </w:rPr>
              <w:t>1)Ministru kabineta 2013. gada 9. jūlija</w:t>
            </w:r>
            <w:r>
              <w:rPr>
                <w:bCs/>
                <w:sz w:val="22"/>
              </w:rPr>
              <w:t xml:space="preserve"> </w:t>
            </w:r>
            <w:r w:rsidRPr="00225505">
              <w:rPr>
                <w:bCs/>
                <w:sz w:val="22"/>
              </w:rPr>
              <w:t>noteikumu Nr.</w:t>
            </w:r>
            <w:r>
              <w:rPr>
                <w:bCs/>
                <w:sz w:val="22"/>
              </w:rPr>
              <w:t xml:space="preserve"> </w:t>
            </w:r>
            <w:r w:rsidRPr="00225505">
              <w:rPr>
                <w:bCs/>
                <w:sz w:val="22"/>
              </w:rPr>
              <w:t>382</w:t>
            </w:r>
            <w:r w:rsidRPr="00225505">
              <w:rPr>
                <w:sz w:val="22"/>
              </w:rPr>
              <w:t xml:space="preserve"> „Noteikumi par neatkarīgiem ekspertiem ēku energoefektivitātes jomā” 2., 3. 10. un 11. punkt</w:t>
            </w:r>
            <w:r>
              <w:rPr>
                <w:sz w:val="22"/>
              </w:rPr>
              <w:t>u</w:t>
            </w:r>
            <w:r w:rsidRPr="00225505">
              <w:rPr>
                <w:sz w:val="22"/>
              </w:rPr>
              <w:t>.</w:t>
            </w:r>
          </w:p>
          <w:p w:rsidR="005B657B" w:rsidRPr="00225505" w:rsidRDefault="005B657B" w:rsidP="005B657B">
            <w:pPr>
              <w:jc w:val="both"/>
              <w:rPr>
                <w:sz w:val="22"/>
              </w:rPr>
            </w:pPr>
            <w:r w:rsidRPr="00FE3946">
              <w:rPr>
                <w:sz w:val="22"/>
              </w:rPr>
              <w:lastRenderedPageBreak/>
              <w:t xml:space="preserve">2) </w:t>
            </w:r>
            <w:r w:rsidRPr="00225505">
              <w:rPr>
                <w:sz w:val="22"/>
                <w:u w:val="single"/>
              </w:rPr>
              <w:t>Studiju programm</w:t>
            </w:r>
            <w:r>
              <w:rPr>
                <w:sz w:val="22"/>
                <w:u w:val="single"/>
              </w:rPr>
              <w:t>as</w:t>
            </w:r>
            <w:r w:rsidRPr="00225505">
              <w:rPr>
                <w:sz w:val="22"/>
              </w:rPr>
              <w:t>, kas veicina energoauditoru un neatkarīgo ekspertu kvalifikāciju:</w:t>
            </w:r>
          </w:p>
          <w:p w:rsidR="005B657B" w:rsidRPr="00225505" w:rsidRDefault="005B657B" w:rsidP="005B657B">
            <w:pPr>
              <w:jc w:val="both"/>
              <w:rPr>
                <w:sz w:val="22"/>
              </w:rPr>
            </w:pPr>
            <w:r w:rsidRPr="00225505">
              <w:rPr>
                <w:sz w:val="22"/>
              </w:rPr>
              <w:t xml:space="preserve"> Rīgas tehniskā Universitāte: Enerģētika un elektrotehnika</w:t>
            </w:r>
            <w:r w:rsidRPr="00225505">
              <w:rPr>
                <w:rStyle w:val="FootnoteReference"/>
                <w:sz w:val="22"/>
              </w:rPr>
              <w:footnoteReference w:id="15"/>
            </w:r>
            <w:r w:rsidRPr="00225505">
              <w:rPr>
                <w:sz w:val="22"/>
              </w:rPr>
              <w:t>;</w:t>
            </w:r>
          </w:p>
          <w:p w:rsidR="005B657B" w:rsidRPr="00225505" w:rsidRDefault="005B657B" w:rsidP="005B657B">
            <w:pPr>
              <w:jc w:val="both"/>
              <w:rPr>
                <w:sz w:val="22"/>
              </w:rPr>
            </w:pPr>
            <w:r w:rsidRPr="00225505">
              <w:rPr>
                <w:sz w:val="22"/>
              </w:rPr>
              <w:t>Siltumenerģētika un siltumtehnika</w:t>
            </w:r>
            <w:r w:rsidRPr="00225505">
              <w:rPr>
                <w:rStyle w:val="FootnoteReference"/>
                <w:sz w:val="22"/>
              </w:rPr>
              <w:footnoteReference w:id="16"/>
            </w:r>
            <w:r w:rsidRPr="00225505">
              <w:rPr>
                <w:sz w:val="22"/>
              </w:rPr>
              <w:t>;</w:t>
            </w:r>
          </w:p>
          <w:p w:rsidR="005B657B" w:rsidRPr="00225505" w:rsidRDefault="005B657B" w:rsidP="005B657B">
            <w:pPr>
              <w:jc w:val="both"/>
              <w:rPr>
                <w:sz w:val="22"/>
              </w:rPr>
            </w:pPr>
            <w:r w:rsidRPr="00225505">
              <w:rPr>
                <w:sz w:val="22"/>
              </w:rPr>
              <w:t>Vides zinātne</w:t>
            </w:r>
            <w:r w:rsidRPr="00225505">
              <w:rPr>
                <w:rStyle w:val="FootnoteReference"/>
                <w:sz w:val="22"/>
              </w:rPr>
              <w:footnoteReference w:id="17"/>
            </w:r>
            <w:r w:rsidRPr="00225505">
              <w:rPr>
                <w:sz w:val="22"/>
              </w:rPr>
              <w:t>;</w:t>
            </w:r>
          </w:p>
          <w:p w:rsidR="005B657B" w:rsidRPr="00225505" w:rsidRDefault="005B657B" w:rsidP="005B657B">
            <w:pPr>
              <w:jc w:val="both"/>
              <w:rPr>
                <w:sz w:val="22"/>
              </w:rPr>
            </w:pPr>
            <w:r w:rsidRPr="00225505">
              <w:rPr>
                <w:sz w:val="22"/>
              </w:rPr>
              <w:t>Rīgas tehniskā koledža: Siltumenerģētika</w:t>
            </w:r>
            <w:r w:rsidRPr="00225505">
              <w:rPr>
                <w:rStyle w:val="FootnoteReference"/>
                <w:sz w:val="22"/>
              </w:rPr>
              <w:footnoteReference w:id="18"/>
            </w:r>
            <w:r w:rsidRPr="00225505">
              <w:rPr>
                <w:sz w:val="22"/>
              </w:rPr>
              <w:t>;</w:t>
            </w:r>
          </w:p>
          <w:p w:rsidR="005B657B" w:rsidRDefault="005B657B" w:rsidP="005B657B">
            <w:pPr>
              <w:jc w:val="both"/>
              <w:rPr>
                <w:sz w:val="22"/>
              </w:rPr>
            </w:pPr>
            <w:r w:rsidRPr="00225505">
              <w:rPr>
                <w:sz w:val="22"/>
              </w:rPr>
              <w:t>Liepājas universitāte: Vides un atjaunojamo energoresursu pārvaldība un inženierija</w:t>
            </w:r>
            <w:r w:rsidRPr="00225505">
              <w:rPr>
                <w:rStyle w:val="FootnoteReference"/>
                <w:sz w:val="22"/>
              </w:rPr>
              <w:footnoteReference w:id="19"/>
            </w:r>
            <w:r w:rsidRPr="00225505">
              <w:rPr>
                <w:sz w:val="22"/>
              </w:rPr>
              <w:t>, Ekotehnoloģijas</w:t>
            </w:r>
            <w:r w:rsidRPr="00225505">
              <w:rPr>
                <w:rStyle w:val="FootnoteReference"/>
                <w:sz w:val="22"/>
              </w:rPr>
              <w:footnoteReference w:id="20"/>
            </w:r>
            <w:r>
              <w:rPr>
                <w:sz w:val="22"/>
              </w:rPr>
              <w:t>;</w:t>
            </w:r>
          </w:p>
          <w:p w:rsidR="005B657B" w:rsidRPr="00225505" w:rsidRDefault="005B657B" w:rsidP="005B657B">
            <w:pPr>
              <w:jc w:val="both"/>
              <w:rPr>
                <w:sz w:val="22"/>
              </w:rPr>
            </w:pPr>
            <w:r w:rsidRPr="00225505">
              <w:rPr>
                <w:sz w:val="22"/>
              </w:rPr>
              <w:t>Latvijas Universitāte: Vides zinātne</w:t>
            </w:r>
            <w:r w:rsidRPr="00225505">
              <w:rPr>
                <w:rStyle w:val="FootnoteReference"/>
                <w:sz w:val="22"/>
              </w:rPr>
              <w:footnoteReference w:id="21"/>
            </w:r>
            <w:r>
              <w:rPr>
                <w:sz w:val="22"/>
              </w:rPr>
              <w:t>.</w:t>
            </w:r>
          </w:p>
          <w:p w:rsidR="005B657B" w:rsidRPr="00225505" w:rsidRDefault="005B657B" w:rsidP="005B657B">
            <w:pPr>
              <w:jc w:val="both"/>
              <w:rPr>
                <w:sz w:val="22"/>
              </w:rPr>
            </w:pPr>
            <w:r w:rsidRPr="00225505">
              <w:rPr>
                <w:sz w:val="22"/>
                <w:u w:val="single"/>
              </w:rPr>
              <w:t>Energoauditoru kursi</w:t>
            </w:r>
            <w:r w:rsidRPr="00225505">
              <w:rPr>
                <w:sz w:val="22"/>
              </w:rPr>
              <w:t>:</w:t>
            </w:r>
          </w:p>
          <w:p w:rsidR="005B657B" w:rsidRPr="00225505" w:rsidRDefault="005B657B" w:rsidP="005B657B">
            <w:pPr>
              <w:jc w:val="both"/>
              <w:rPr>
                <w:sz w:val="22"/>
              </w:rPr>
            </w:pPr>
            <w:r w:rsidRPr="00225505">
              <w:rPr>
                <w:sz w:val="22"/>
              </w:rPr>
              <w:t>ABC mācību un konsultāciju centrs</w:t>
            </w:r>
            <w:r w:rsidRPr="00225505">
              <w:rPr>
                <w:rStyle w:val="FootnoteReference"/>
                <w:sz w:val="22"/>
              </w:rPr>
              <w:footnoteReference w:id="22"/>
            </w:r>
            <w:r w:rsidRPr="00225505">
              <w:rPr>
                <w:sz w:val="22"/>
              </w:rPr>
              <w:t>;</w:t>
            </w:r>
          </w:p>
          <w:p w:rsidR="005B657B" w:rsidRPr="00225505" w:rsidRDefault="005B657B" w:rsidP="005B657B">
            <w:pPr>
              <w:jc w:val="both"/>
              <w:rPr>
                <w:sz w:val="22"/>
              </w:rPr>
            </w:pPr>
            <w:r w:rsidRPr="00225505">
              <w:rPr>
                <w:sz w:val="22"/>
              </w:rPr>
              <w:t>AS Inspecta Latvia</w:t>
            </w:r>
            <w:r w:rsidRPr="00225505">
              <w:rPr>
                <w:rStyle w:val="FootnoteReference"/>
                <w:sz w:val="22"/>
              </w:rPr>
              <w:footnoteReference w:id="23"/>
            </w:r>
            <w:r w:rsidRPr="00225505">
              <w:rPr>
                <w:sz w:val="22"/>
              </w:rPr>
              <w:t>;</w:t>
            </w:r>
          </w:p>
          <w:p w:rsidR="005B657B" w:rsidRPr="00225505" w:rsidRDefault="005B657B" w:rsidP="005B657B">
            <w:pPr>
              <w:jc w:val="both"/>
              <w:rPr>
                <w:sz w:val="22"/>
              </w:rPr>
            </w:pPr>
            <w:r w:rsidRPr="00225505">
              <w:rPr>
                <w:sz w:val="22"/>
              </w:rPr>
              <w:t>SIA “Ekodoma”</w:t>
            </w:r>
            <w:r w:rsidRPr="00225505">
              <w:rPr>
                <w:rStyle w:val="FootnoteReference"/>
                <w:sz w:val="22"/>
              </w:rPr>
              <w:footnoteReference w:id="24"/>
            </w:r>
            <w:r w:rsidRPr="00225505">
              <w:rPr>
                <w:sz w:val="22"/>
              </w:rPr>
              <w:t>;</w:t>
            </w:r>
          </w:p>
          <w:p w:rsidR="005B657B" w:rsidRPr="007038DF" w:rsidRDefault="005B657B" w:rsidP="005B657B">
            <w:pPr>
              <w:jc w:val="both"/>
              <w:rPr>
                <w:sz w:val="22"/>
              </w:rPr>
            </w:pPr>
            <w:r w:rsidRPr="00225505">
              <w:rPr>
                <w:sz w:val="22"/>
              </w:rPr>
              <w:t>SIA “Energocentrāle”</w:t>
            </w:r>
            <w:r w:rsidRPr="00225505">
              <w:rPr>
                <w:rStyle w:val="FootnoteReference"/>
                <w:sz w:val="22"/>
              </w:rPr>
              <w:footnoteReference w:id="25"/>
            </w:r>
            <w:r>
              <w:rPr>
                <w:sz w:val="22"/>
              </w:rPr>
              <w:t>.</w:t>
            </w:r>
          </w:p>
        </w:tc>
        <w:tc>
          <w:tcPr>
            <w:tcW w:w="1094" w:type="pct"/>
          </w:tcPr>
          <w:p w:rsidR="005B657B" w:rsidRPr="00225505" w:rsidRDefault="005B657B" w:rsidP="005B657B">
            <w:pPr>
              <w:rPr>
                <w:sz w:val="22"/>
              </w:rPr>
            </w:pPr>
            <w:r w:rsidRPr="00225505">
              <w:rPr>
                <w:spacing w:val="-2"/>
                <w:sz w:val="22"/>
              </w:rPr>
              <w:lastRenderedPageBreak/>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8. panta 4.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b/>
                <w:sz w:val="22"/>
              </w:rPr>
            </w:pPr>
            <w:r w:rsidRPr="00225505">
              <w:rPr>
                <w:sz w:val="22"/>
              </w:rPr>
              <w:t>Prasības pārņemtas</w:t>
            </w:r>
            <w:r w:rsidRPr="00225505">
              <w:rPr>
                <w:b/>
                <w:sz w:val="22"/>
              </w:rPr>
              <w:t xml:space="preserve"> </w:t>
            </w:r>
            <w:r w:rsidRPr="00225505">
              <w:rPr>
                <w:sz w:val="22"/>
              </w:rPr>
              <w:t>ar</w:t>
            </w:r>
            <w:r>
              <w:rPr>
                <w:sz w:val="22"/>
              </w:rPr>
              <w:t>:</w:t>
            </w:r>
            <w:r w:rsidRPr="00225505">
              <w:rPr>
                <w:sz w:val="22"/>
              </w:rPr>
              <w:t xml:space="preserve"> </w:t>
            </w:r>
          </w:p>
          <w:p w:rsidR="005B657B" w:rsidRDefault="005B657B" w:rsidP="005B657B">
            <w:pPr>
              <w:rPr>
                <w:sz w:val="22"/>
              </w:rPr>
            </w:pPr>
            <w:r>
              <w:rPr>
                <w:sz w:val="22"/>
              </w:rPr>
              <w:t xml:space="preserve">1) </w:t>
            </w:r>
            <w:r w:rsidRPr="00225505">
              <w:rPr>
                <w:sz w:val="22"/>
              </w:rPr>
              <w:t>Energoefektivitātes likuma</w:t>
            </w:r>
            <w:r>
              <w:rPr>
                <w:sz w:val="22"/>
              </w:rPr>
              <w:t xml:space="preserve"> </w:t>
            </w:r>
            <w:r w:rsidRPr="00225505">
              <w:rPr>
                <w:sz w:val="22"/>
              </w:rPr>
              <w:t>10.</w:t>
            </w:r>
            <w:r>
              <w:rPr>
                <w:sz w:val="22"/>
              </w:rPr>
              <w:t xml:space="preserve"> </w:t>
            </w:r>
            <w:r w:rsidRPr="00225505">
              <w:rPr>
                <w:sz w:val="22"/>
              </w:rPr>
              <w:t>panta piekto daļu</w:t>
            </w:r>
            <w:r>
              <w:rPr>
                <w:sz w:val="22"/>
              </w:rPr>
              <w:t>;</w:t>
            </w:r>
          </w:p>
          <w:p w:rsidR="005B657B" w:rsidRPr="00225505" w:rsidRDefault="005B657B" w:rsidP="005B657B">
            <w:pPr>
              <w:rPr>
                <w:sz w:val="22"/>
              </w:rPr>
            </w:pPr>
            <w:r w:rsidRPr="00E659C7">
              <w:rPr>
                <w:sz w:val="22"/>
              </w:rPr>
              <w:t xml:space="preserve">2) </w:t>
            </w:r>
            <w:r w:rsidR="006F4C10" w:rsidRPr="00A632A0">
              <w:rPr>
                <w:sz w:val="22"/>
              </w:rPr>
              <w:t>Ministru kabineta 2016. gada 26. jūlija noteikumu Nr. 487 “Uzņēmumu e</w:t>
            </w:r>
            <w:r w:rsidR="006F4C10">
              <w:rPr>
                <w:sz w:val="22"/>
              </w:rPr>
              <w:t>nergoaudita noteikumi” II nodaļu</w:t>
            </w:r>
            <w:r w:rsidR="006F4C10" w:rsidRPr="00A632A0">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8. panta 5.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jc w:val="both"/>
              <w:rPr>
                <w:b/>
                <w:sz w:val="22"/>
              </w:rPr>
            </w:pPr>
            <w:r w:rsidRPr="00225505">
              <w:rPr>
                <w:b/>
                <w:sz w:val="22"/>
              </w:rPr>
              <w:t>Pārņemts pilnībā</w:t>
            </w:r>
          </w:p>
          <w:p w:rsidR="005B657B" w:rsidRPr="00225505" w:rsidRDefault="005B657B" w:rsidP="005B657B">
            <w:pPr>
              <w:jc w:val="both"/>
              <w:rPr>
                <w:sz w:val="22"/>
              </w:rPr>
            </w:pPr>
            <w:r w:rsidRPr="00225505">
              <w:rPr>
                <w:sz w:val="22"/>
              </w:rPr>
              <w:t xml:space="preserve">Prasības pārņemtas ar </w:t>
            </w:r>
          </w:p>
          <w:p w:rsidR="005B657B" w:rsidRPr="00225505" w:rsidRDefault="005B657B" w:rsidP="005B657B">
            <w:pPr>
              <w:rPr>
                <w:sz w:val="22"/>
              </w:rPr>
            </w:pPr>
            <w:r w:rsidRPr="00225505">
              <w:rPr>
                <w:sz w:val="22"/>
              </w:rPr>
              <w:t>1) Energoefektivitātes likuma 9.</w:t>
            </w:r>
            <w:r>
              <w:rPr>
                <w:sz w:val="22"/>
              </w:rPr>
              <w:t xml:space="preserve"> </w:t>
            </w:r>
            <w:r w:rsidRPr="00225505">
              <w:rPr>
                <w:sz w:val="22"/>
              </w:rPr>
              <w:t>panta otro daļu un 14.</w:t>
            </w:r>
            <w:r>
              <w:rPr>
                <w:sz w:val="22"/>
              </w:rPr>
              <w:t xml:space="preserve"> </w:t>
            </w:r>
            <w:r w:rsidRPr="00225505">
              <w:rPr>
                <w:sz w:val="22"/>
              </w:rPr>
              <w:t>panta otro un ceturto daļu.</w:t>
            </w:r>
          </w:p>
          <w:p w:rsidR="005B657B" w:rsidRPr="00225505" w:rsidRDefault="005B657B" w:rsidP="005B657B">
            <w:pPr>
              <w:jc w:val="both"/>
              <w:rPr>
                <w:sz w:val="22"/>
              </w:rPr>
            </w:pPr>
            <w:r w:rsidRPr="00225505">
              <w:rPr>
                <w:sz w:val="22"/>
              </w:rPr>
              <w:t>2) Ekonomikas ministrijas publicētie „Ieteikumi obligāto energoauditu veikšanai lielajiem uzņēmumiem”</w:t>
            </w:r>
            <w:r w:rsidRPr="00225505">
              <w:rPr>
                <w:rStyle w:val="FootnoteReference"/>
                <w:sz w:val="22"/>
              </w:rPr>
              <w:footnoteReference w:id="26"/>
            </w:r>
            <w:r w:rsidRPr="00225505">
              <w:rPr>
                <w:sz w:val="22"/>
              </w:rPr>
              <w:t>;</w:t>
            </w:r>
          </w:p>
          <w:p w:rsidR="005B657B" w:rsidRPr="00225505" w:rsidRDefault="005B657B" w:rsidP="005B657B">
            <w:pPr>
              <w:jc w:val="both"/>
              <w:rPr>
                <w:sz w:val="22"/>
              </w:rPr>
            </w:pPr>
            <w:r w:rsidRPr="00225505">
              <w:rPr>
                <w:sz w:val="22"/>
              </w:rPr>
              <w:t>3) Ministru kabineta 2013. gada 9. jūlija noteikumi Nr.</w:t>
            </w:r>
            <w:r>
              <w:rPr>
                <w:sz w:val="22"/>
              </w:rPr>
              <w:t xml:space="preserve"> </w:t>
            </w:r>
            <w:r w:rsidRPr="00225505">
              <w:rPr>
                <w:sz w:val="22"/>
              </w:rPr>
              <w:t>382 “Noteikumi par neatkarīgiem ekspertiem ēku energoefektivitātes jomā”;</w:t>
            </w:r>
          </w:p>
          <w:p w:rsidR="005B657B" w:rsidRPr="00225505" w:rsidRDefault="005B657B" w:rsidP="005B657B">
            <w:pPr>
              <w:jc w:val="both"/>
              <w:rPr>
                <w:sz w:val="22"/>
              </w:rPr>
            </w:pPr>
            <w:r w:rsidRPr="00225505">
              <w:rPr>
                <w:sz w:val="22"/>
              </w:rPr>
              <w:t>4) Ministru kabineta 2013. gada 25. jūnija noteikumi Nr.</w:t>
            </w:r>
            <w:r>
              <w:rPr>
                <w:sz w:val="22"/>
              </w:rPr>
              <w:t xml:space="preserve"> </w:t>
            </w:r>
            <w:r w:rsidRPr="00225505">
              <w:rPr>
                <w:sz w:val="22"/>
              </w:rPr>
              <w:t>348 “Ēkas energoefektivitātes aprēķina metode”;</w:t>
            </w:r>
          </w:p>
          <w:p w:rsidR="005B657B" w:rsidRPr="00225505" w:rsidRDefault="005B657B" w:rsidP="005B657B">
            <w:pPr>
              <w:rPr>
                <w:sz w:val="22"/>
              </w:rPr>
            </w:pPr>
            <w:r w:rsidRPr="001312FD">
              <w:rPr>
                <w:sz w:val="22"/>
              </w:rPr>
              <w:t xml:space="preserve">5) </w:t>
            </w:r>
            <w:r w:rsidR="006F4C10" w:rsidRPr="00A632A0">
              <w:rPr>
                <w:sz w:val="22"/>
              </w:rPr>
              <w:t>Ministru kabineta 2016. gada 26. jūlija noteikumu Nr. 487 “Uzņēmumu en</w:t>
            </w:r>
            <w:r w:rsidR="006F4C10">
              <w:rPr>
                <w:sz w:val="22"/>
              </w:rPr>
              <w:t>ergoaudita noteikumi” III nodaļu</w:t>
            </w:r>
            <w:r w:rsidR="006F4C10" w:rsidRPr="00A632A0">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8. panta 6.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Default="005B657B" w:rsidP="005B657B">
            <w:pPr>
              <w:rPr>
                <w:sz w:val="22"/>
              </w:rPr>
            </w:pPr>
            <w:r w:rsidRPr="00225505">
              <w:rPr>
                <w:sz w:val="22"/>
              </w:rPr>
              <w:t>Prasības pārņemtas ar</w:t>
            </w:r>
            <w:r>
              <w:rPr>
                <w:sz w:val="22"/>
              </w:rPr>
              <w:t xml:space="preserve"> </w:t>
            </w:r>
            <w:r w:rsidRPr="00225505">
              <w:rPr>
                <w:sz w:val="22"/>
              </w:rPr>
              <w:t>Energoefektivitātes likuma</w:t>
            </w:r>
            <w:r>
              <w:rPr>
                <w:sz w:val="22"/>
              </w:rPr>
              <w:t xml:space="preserve"> </w:t>
            </w:r>
            <w:r w:rsidRPr="00225505">
              <w:rPr>
                <w:sz w:val="22"/>
              </w:rPr>
              <w:t>10.</w:t>
            </w:r>
            <w:r>
              <w:rPr>
                <w:sz w:val="22"/>
              </w:rPr>
              <w:t xml:space="preserve"> </w:t>
            </w:r>
            <w:r w:rsidRPr="00225505">
              <w:rPr>
                <w:sz w:val="22"/>
              </w:rPr>
              <w:t>panta sesto daļu</w:t>
            </w:r>
            <w:r>
              <w:rPr>
                <w:sz w:val="22"/>
              </w:rPr>
              <w:t>.</w:t>
            </w:r>
          </w:p>
          <w:p w:rsidR="005B657B" w:rsidRPr="00225505" w:rsidRDefault="005B657B" w:rsidP="005B657B">
            <w:pPr>
              <w:rPr>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lastRenderedPageBreak/>
              <w:t>Direktīvas 2012/27/ES 8. panta 7. punkta pirmā daļa</w:t>
            </w:r>
          </w:p>
        </w:tc>
        <w:tc>
          <w:tcPr>
            <w:tcW w:w="707" w:type="pct"/>
          </w:tcPr>
          <w:p w:rsidR="005B657B" w:rsidRPr="00225505" w:rsidRDefault="005B657B" w:rsidP="005B657B">
            <w:pPr>
              <w:rPr>
                <w:sz w:val="22"/>
              </w:rPr>
            </w:pPr>
            <w:r w:rsidRPr="00225505">
              <w:rPr>
                <w:sz w:val="22"/>
              </w:rPr>
              <w:t xml:space="preserve"> </w:t>
            </w:r>
          </w:p>
        </w:tc>
        <w:tc>
          <w:tcPr>
            <w:tcW w:w="2497" w:type="pct"/>
          </w:tcPr>
          <w:p w:rsidR="005B657B" w:rsidRDefault="005B657B" w:rsidP="005B657B">
            <w:pPr>
              <w:rPr>
                <w:b/>
                <w:sz w:val="22"/>
              </w:rPr>
            </w:pPr>
            <w:r w:rsidRPr="00225505">
              <w:rPr>
                <w:b/>
                <w:sz w:val="22"/>
              </w:rPr>
              <w:t xml:space="preserve">Pārņemts pilnībā </w:t>
            </w:r>
          </w:p>
          <w:p w:rsidR="005B657B" w:rsidRPr="00225505" w:rsidRDefault="005B657B" w:rsidP="005B657B">
            <w:pPr>
              <w:rPr>
                <w:sz w:val="22"/>
              </w:rPr>
            </w:pPr>
            <w:r w:rsidRPr="00225505">
              <w:rPr>
                <w:sz w:val="22"/>
              </w:rPr>
              <w:t>Prasības pārņe</w:t>
            </w:r>
            <w:r>
              <w:rPr>
                <w:sz w:val="22"/>
              </w:rPr>
              <w:t xml:space="preserve">mtas Energoefektivitātes likuma </w:t>
            </w:r>
            <w:r w:rsidRPr="00225505">
              <w:rPr>
                <w:sz w:val="22"/>
              </w:rPr>
              <w:t>9.</w:t>
            </w:r>
            <w:r>
              <w:rPr>
                <w:sz w:val="22"/>
              </w:rPr>
              <w:t> </w:t>
            </w:r>
            <w:r w:rsidRPr="00225505">
              <w:rPr>
                <w:sz w:val="22"/>
              </w:rPr>
              <w:t>pantu.</w:t>
            </w:r>
          </w:p>
          <w:p w:rsidR="005B657B" w:rsidRPr="00225505" w:rsidRDefault="005B657B" w:rsidP="005B657B">
            <w:pPr>
              <w:rPr>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8. panta 7. punkta otrā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color w:val="000000"/>
                <w:sz w:val="22"/>
              </w:rPr>
            </w:pPr>
            <w:r w:rsidRPr="00225505">
              <w:rPr>
                <w:b/>
                <w:color w:val="000000"/>
                <w:sz w:val="22"/>
              </w:rPr>
              <w:t>Pārņemts pilnībā</w:t>
            </w:r>
          </w:p>
          <w:p w:rsidR="005B657B" w:rsidRPr="00225505" w:rsidRDefault="005B657B" w:rsidP="005B657B">
            <w:pPr>
              <w:rPr>
                <w:color w:val="000000"/>
                <w:sz w:val="22"/>
              </w:rPr>
            </w:pPr>
            <w:r w:rsidRPr="00225505">
              <w:rPr>
                <w:color w:val="000000"/>
                <w:sz w:val="22"/>
              </w:rPr>
              <w:t>Prasības pārņemtas ar Energoefektivitātes likuma</w:t>
            </w:r>
            <w:r>
              <w:rPr>
                <w:color w:val="000000"/>
                <w:sz w:val="22"/>
              </w:rPr>
              <w:t xml:space="preserve"> </w:t>
            </w:r>
            <w:r w:rsidRPr="00225505">
              <w:rPr>
                <w:color w:val="000000"/>
                <w:sz w:val="22"/>
              </w:rPr>
              <w:t>6.</w:t>
            </w:r>
            <w:r>
              <w:rPr>
                <w:color w:val="000000"/>
                <w:sz w:val="22"/>
              </w:rPr>
              <w:t> </w:t>
            </w:r>
            <w:r w:rsidRPr="00225505">
              <w:rPr>
                <w:color w:val="000000"/>
                <w:sz w:val="22"/>
              </w:rPr>
              <w:t>panta otro daļu un 8.</w:t>
            </w:r>
            <w:r>
              <w:rPr>
                <w:color w:val="000000"/>
                <w:sz w:val="22"/>
              </w:rPr>
              <w:t xml:space="preserve"> </w:t>
            </w:r>
            <w:r w:rsidRPr="00225505">
              <w:rPr>
                <w:color w:val="000000"/>
                <w:sz w:val="22"/>
              </w:rPr>
              <w:t>panta otro daļu</w:t>
            </w:r>
          </w:p>
          <w:p w:rsidR="005B657B" w:rsidRPr="00225505" w:rsidRDefault="005B657B" w:rsidP="005B657B">
            <w:pPr>
              <w:rPr>
                <w:color w:val="000000"/>
                <w:sz w:val="22"/>
              </w:rPr>
            </w:pPr>
          </w:p>
        </w:tc>
        <w:tc>
          <w:tcPr>
            <w:tcW w:w="1094" w:type="pct"/>
          </w:tcPr>
          <w:p w:rsidR="005B657B" w:rsidRPr="00225505" w:rsidRDefault="005B657B" w:rsidP="005B657B">
            <w:pPr>
              <w:rPr>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9. panta 1.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Prasības pārņemtas ar:</w:t>
            </w:r>
          </w:p>
          <w:p w:rsidR="005B657B" w:rsidRPr="00225505" w:rsidRDefault="005B657B" w:rsidP="005B657B">
            <w:pPr>
              <w:rPr>
                <w:color w:val="000000" w:themeColor="text1"/>
                <w:sz w:val="22"/>
              </w:rPr>
            </w:pPr>
            <w:r>
              <w:rPr>
                <w:color w:val="000000" w:themeColor="text1"/>
                <w:sz w:val="22"/>
              </w:rPr>
              <w:t>1) Ministru kabineta 2016. gada 9. februāra noteikumu Nr. 85 “</w:t>
            </w:r>
            <w:r w:rsidRPr="00225505">
              <w:rPr>
                <w:color w:val="000000" w:themeColor="text1"/>
                <w:sz w:val="22"/>
              </w:rPr>
              <w:t>Dabasgāzes piegādes un lietošanas noteikumi</w:t>
            </w:r>
            <w:r>
              <w:rPr>
                <w:color w:val="000000" w:themeColor="text1"/>
                <w:sz w:val="22"/>
              </w:rPr>
              <w:t>” 39. un 45. punkts;</w:t>
            </w:r>
          </w:p>
          <w:p w:rsidR="005B657B" w:rsidRPr="00225505" w:rsidRDefault="005B657B" w:rsidP="005B657B">
            <w:pPr>
              <w:rPr>
                <w:color w:val="000000" w:themeColor="text1"/>
                <w:sz w:val="22"/>
              </w:rPr>
            </w:pPr>
            <w:r w:rsidRPr="00225505">
              <w:rPr>
                <w:color w:val="000000" w:themeColor="text1"/>
                <w:sz w:val="22"/>
              </w:rPr>
              <w:t>2) Ministru kabineta 2008. gada 21. oktobra noteikumu Nr.</w:t>
            </w:r>
            <w:r>
              <w:rPr>
                <w:color w:val="000000" w:themeColor="text1"/>
                <w:sz w:val="22"/>
              </w:rPr>
              <w:t xml:space="preserve"> </w:t>
            </w:r>
            <w:r w:rsidRPr="00225505">
              <w:rPr>
                <w:color w:val="000000" w:themeColor="text1"/>
                <w:sz w:val="22"/>
              </w:rPr>
              <w:t>876 „Siltumenerģijas piegādes un lietošanas noteikumi” 8. un 15. punkts;</w:t>
            </w:r>
          </w:p>
          <w:p w:rsidR="005B657B" w:rsidRPr="00225505" w:rsidRDefault="005B657B" w:rsidP="005B657B">
            <w:pPr>
              <w:rPr>
                <w:color w:val="000000" w:themeColor="text1"/>
                <w:sz w:val="22"/>
              </w:rPr>
            </w:pPr>
            <w:r w:rsidRPr="00225505">
              <w:rPr>
                <w:color w:val="000000" w:themeColor="text1"/>
                <w:sz w:val="22"/>
              </w:rPr>
              <w:t>3) Ministru kabineta 2014. gada 21. janvāra noteikumu Nr.</w:t>
            </w:r>
            <w:r>
              <w:rPr>
                <w:color w:val="000000" w:themeColor="text1"/>
                <w:sz w:val="22"/>
              </w:rPr>
              <w:t xml:space="preserve"> </w:t>
            </w:r>
            <w:r w:rsidRPr="00225505">
              <w:rPr>
                <w:color w:val="000000" w:themeColor="text1"/>
                <w:sz w:val="22"/>
              </w:rPr>
              <w:t>50 „Elektroenerģijas tirdzniecības un lietošanas noteikumi” 4., 6. un 7. punkts;</w:t>
            </w:r>
          </w:p>
          <w:p w:rsidR="005B657B" w:rsidRPr="00225505" w:rsidRDefault="005B657B" w:rsidP="005B657B">
            <w:pPr>
              <w:rPr>
                <w:color w:val="000000" w:themeColor="text1"/>
                <w:sz w:val="22"/>
              </w:rPr>
            </w:pPr>
            <w:r w:rsidRPr="00225505">
              <w:rPr>
                <w:color w:val="000000" w:themeColor="text1"/>
                <w:sz w:val="22"/>
              </w:rPr>
              <w:t>4) Ministru kabineta 2008. gada 9. decembra noteikumu Nr.</w:t>
            </w:r>
            <w:r>
              <w:rPr>
                <w:color w:val="000000" w:themeColor="text1"/>
                <w:sz w:val="22"/>
              </w:rPr>
              <w:t xml:space="preserve"> </w:t>
            </w:r>
            <w:r w:rsidRPr="00225505">
              <w:rPr>
                <w:color w:val="000000" w:themeColor="text1"/>
                <w:sz w:val="22"/>
              </w:rPr>
              <w:t>1013 „Kārtība, kādā dzīvokļa īpašnieks daudzdzīvokļu dzīvojamā mājā norēķinās par pakalpojumiem, kas saistīti ar dzīvokļa īpašuma lietošanu” 14. punkts;</w:t>
            </w:r>
          </w:p>
          <w:p w:rsidR="005B657B" w:rsidRPr="00225505" w:rsidRDefault="005B657B" w:rsidP="005B657B">
            <w:pPr>
              <w:rPr>
                <w:sz w:val="22"/>
                <w:highlight w:val="cyan"/>
              </w:rPr>
            </w:pPr>
            <w:r w:rsidRPr="00504E21">
              <w:rPr>
                <w:color w:val="000000" w:themeColor="text1"/>
                <w:sz w:val="22"/>
              </w:rPr>
              <w:t xml:space="preserve">5) Ministru kabineta </w:t>
            </w:r>
            <w:r>
              <w:rPr>
                <w:color w:val="000000" w:themeColor="text1"/>
                <w:sz w:val="22"/>
              </w:rPr>
              <w:t>2015</w:t>
            </w:r>
            <w:r w:rsidRPr="00504E21">
              <w:rPr>
                <w:color w:val="000000" w:themeColor="text1"/>
                <w:sz w:val="22"/>
              </w:rPr>
              <w:t xml:space="preserve">. gada </w:t>
            </w:r>
            <w:r>
              <w:rPr>
                <w:color w:val="000000" w:themeColor="text1"/>
                <w:sz w:val="22"/>
              </w:rPr>
              <w:t>30. jūn</w:t>
            </w:r>
            <w:r w:rsidRPr="00504E21">
              <w:rPr>
                <w:color w:val="000000" w:themeColor="text1"/>
                <w:sz w:val="22"/>
              </w:rPr>
              <w:t xml:space="preserve">ija noteikumu Nr. </w:t>
            </w:r>
            <w:r>
              <w:rPr>
                <w:color w:val="000000" w:themeColor="text1"/>
                <w:sz w:val="22"/>
              </w:rPr>
              <w:t>138</w:t>
            </w:r>
            <w:r w:rsidRPr="00504E21">
              <w:rPr>
                <w:color w:val="000000" w:themeColor="text1"/>
                <w:sz w:val="22"/>
              </w:rPr>
              <w:t xml:space="preserve"> „Latvijas būvnormatīvs LBN 221-98 “Ēku iekšējais ūdensvads un kanalizācija” 1</w:t>
            </w:r>
            <w:r>
              <w:rPr>
                <w:color w:val="000000" w:themeColor="text1"/>
                <w:sz w:val="22"/>
              </w:rPr>
              <w:t>38</w:t>
            </w:r>
            <w:r w:rsidRPr="00504E21">
              <w:rPr>
                <w:color w:val="000000" w:themeColor="text1"/>
                <w:sz w:val="22"/>
              </w:rPr>
              <w:t>. un 1</w:t>
            </w:r>
            <w:r>
              <w:rPr>
                <w:color w:val="000000" w:themeColor="text1"/>
                <w:sz w:val="22"/>
              </w:rPr>
              <w:t>39</w:t>
            </w:r>
            <w:r w:rsidRPr="00504E21">
              <w:rPr>
                <w:color w:val="000000" w:themeColor="text1"/>
                <w:sz w:val="22"/>
              </w:rPr>
              <w:t>. 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9. panta 2. punkta a) un b) apakšpunkti</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62214A" w:rsidRDefault="005B657B" w:rsidP="005B657B">
            <w:pPr>
              <w:rPr>
                <w:sz w:val="22"/>
              </w:rPr>
            </w:pPr>
            <w:r w:rsidRPr="0062214A">
              <w:rPr>
                <w:sz w:val="22"/>
              </w:rPr>
              <w:t>Prasības pārņemtas ar:</w:t>
            </w:r>
          </w:p>
          <w:p w:rsidR="005B657B" w:rsidRPr="008054F1" w:rsidRDefault="005B657B" w:rsidP="005B657B">
            <w:pPr>
              <w:rPr>
                <w:color w:val="000000" w:themeColor="text1"/>
                <w:sz w:val="22"/>
              </w:rPr>
            </w:pPr>
            <w:r w:rsidRPr="00225505">
              <w:rPr>
                <w:sz w:val="22"/>
              </w:rPr>
              <w:t xml:space="preserve">1) </w:t>
            </w:r>
            <w:r>
              <w:rPr>
                <w:color w:val="000000" w:themeColor="text1"/>
                <w:sz w:val="22"/>
              </w:rPr>
              <w:t>Ministru kabineta 2016. gada 9. februāra noteikumiem Nr. 85 “</w:t>
            </w:r>
            <w:r w:rsidRPr="00225505">
              <w:rPr>
                <w:color w:val="000000" w:themeColor="text1"/>
                <w:sz w:val="22"/>
              </w:rPr>
              <w:t>Dabasgāzes piegādes un lietošanas noteikumi</w:t>
            </w:r>
            <w:r>
              <w:rPr>
                <w:color w:val="000000" w:themeColor="text1"/>
                <w:sz w:val="22"/>
              </w:rPr>
              <w:t>”;</w:t>
            </w:r>
          </w:p>
          <w:p w:rsidR="005B657B" w:rsidRPr="00225505" w:rsidRDefault="005B657B" w:rsidP="005B657B">
            <w:pPr>
              <w:rPr>
                <w:sz w:val="22"/>
              </w:rPr>
            </w:pPr>
            <w:r w:rsidRPr="00225505">
              <w:rPr>
                <w:sz w:val="22"/>
              </w:rPr>
              <w:t>2) Ministru kabineta 2008. gada 21. oktobra noteikumi</w:t>
            </w:r>
            <w:r>
              <w:rPr>
                <w:sz w:val="22"/>
              </w:rPr>
              <w:t>em</w:t>
            </w:r>
            <w:r w:rsidRPr="00225505">
              <w:rPr>
                <w:sz w:val="22"/>
              </w:rPr>
              <w:t xml:space="preserve"> Nr.</w:t>
            </w:r>
            <w:r>
              <w:rPr>
                <w:sz w:val="22"/>
              </w:rPr>
              <w:t xml:space="preserve"> </w:t>
            </w:r>
            <w:r w:rsidRPr="00225505">
              <w:rPr>
                <w:sz w:val="22"/>
              </w:rPr>
              <w:t>876 „Siltumenerģijas piegādes un lietošanas noteikumi”;</w:t>
            </w:r>
          </w:p>
          <w:p w:rsidR="005B657B" w:rsidRPr="00225505" w:rsidRDefault="005B657B" w:rsidP="005B657B">
            <w:pPr>
              <w:rPr>
                <w:sz w:val="22"/>
              </w:rPr>
            </w:pPr>
            <w:r w:rsidRPr="00225505">
              <w:rPr>
                <w:sz w:val="22"/>
              </w:rPr>
              <w:t>3) Ministru kabineta 2014. gada 21. janvāra noteikumi</w:t>
            </w:r>
            <w:r>
              <w:rPr>
                <w:sz w:val="22"/>
              </w:rPr>
              <w:t>em</w:t>
            </w:r>
            <w:r w:rsidRPr="00225505">
              <w:rPr>
                <w:sz w:val="22"/>
              </w:rPr>
              <w:t xml:space="preserve"> Nr.</w:t>
            </w:r>
            <w:r>
              <w:rPr>
                <w:sz w:val="22"/>
              </w:rPr>
              <w:t xml:space="preserve"> </w:t>
            </w:r>
            <w:r w:rsidRPr="00225505">
              <w:rPr>
                <w:sz w:val="22"/>
              </w:rPr>
              <w:t>50 „Elektroenerģijas tirdzniecības un lietošanas noteikumi”;</w:t>
            </w:r>
          </w:p>
          <w:p w:rsidR="005B657B" w:rsidRPr="00225505" w:rsidRDefault="005B657B" w:rsidP="005B657B">
            <w:pPr>
              <w:rPr>
                <w:sz w:val="22"/>
              </w:rPr>
            </w:pPr>
            <w:r w:rsidRPr="00225505">
              <w:rPr>
                <w:sz w:val="22"/>
              </w:rPr>
              <w:t>4) Ministru kabineta 2008. gada 9. decembra noteikumi</w:t>
            </w:r>
            <w:r>
              <w:rPr>
                <w:sz w:val="22"/>
              </w:rPr>
              <w:t>em</w:t>
            </w:r>
            <w:r w:rsidRPr="00225505">
              <w:rPr>
                <w:sz w:val="22"/>
              </w:rPr>
              <w:t xml:space="preserve"> Nr.</w:t>
            </w:r>
            <w:r>
              <w:rPr>
                <w:sz w:val="22"/>
              </w:rPr>
              <w:t xml:space="preserve"> </w:t>
            </w:r>
            <w:r w:rsidRPr="00225505">
              <w:rPr>
                <w:sz w:val="22"/>
              </w:rPr>
              <w:t xml:space="preserve">1013 „Kārtība, kādā dzīvokļa īpašnieks daudzdzīvokļu dzīvojamā mājā norēķinās par pakalpojumiem, kas saistīti </w:t>
            </w:r>
            <w:r>
              <w:rPr>
                <w:sz w:val="22"/>
              </w:rPr>
              <w:t>ar dzīvokļa īpašuma lietošanu”;</w:t>
            </w:r>
          </w:p>
          <w:p w:rsidR="005B657B" w:rsidRPr="00225505" w:rsidRDefault="005B657B" w:rsidP="005B657B">
            <w:pPr>
              <w:rPr>
                <w:sz w:val="22"/>
              </w:rPr>
            </w:pPr>
            <w:r w:rsidRPr="00225505">
              <w:rPr>
                <w:sz w:val="22"/>
              </w:rPr>
              <w:t xml:space="preserve">5) </w:t>
            </w:r>
            <w:r w:rsidRPr="00504E21">
              <w:rPr>
                <w:color w:val="000000" w:themeColor="text1"/>
                <w:sz w:val="22"/>
              </w:rPr>
              <w:t xml:space="preserve">Ministru kabineta </w:t>
            </w:r>
            <w:r>
              <w:rPr>
                <w:color w:val="000000" w:themeColor="text1"/>
                <w:sz w:val="22"/>
              </w:rPr>
              <w:t>2015</w:t>
            </w:r>
            <w:r w:rsidRPr="00504E21">
              <w:rPr>
                <w:color w:val="000000" w:themeColor="text1"/>
                <w:sz w:val="22"/>
              </w:rPr>
              <w:t xml:space="preserve">. gada </w:t>
            </w:r>
            <w:r>
              <w:rPr>
                <w:color w:val="000000" w:themeColor="text1"/>
                <w:sz w:val="22"/>
              </w:rPr>
              <w:t>30. jūnija noteikumiem</w:t>
            </w:r>
            <w:r w:rsidRPr="00504E21">
              <w:rPr>
                <w:color w:val="000000" w:themeColor="text1"/>
                <w:sz w:val="22"/>
              </w:rPr>
              <w:t xml:space="preserve"> Nr. </w:t>
            </w:r>
            <w:r>
              <w:rPr>
                <w:color w:val="000000" w:themeColor="text1"/>
                <w:sz w:val="22"/>
              </w:rPr>
              <w:t>138</w:t>
            </w:r>
            <w:r w:rsidRPr="00504E21">
              <w:rPr>
                <w:color w:val="000000" w:themeColor="text1"/>
                <w:sz w:val="22"/>
              </w:rPr>
              <w:t xml:space="preserve"> „Latvijas būvnormatīvs LBN 221-98 “Ēku iekšējais ūdensvads un kanalizācija”</w:t>
            </w:r>
            <w:r>
              <w:rPr>
                <w:color w:val="000000" w:themeColor="text1"/>
                <w:sz w:val="22"/>
              </w:rPr>
              <w:t>;</w:t>
            </w:r>
          </w:p>
          <w:p w:rsidR="005B657B" w:rsidRPr="00225505" w:rsidRDefault="005B657B" w:rsidP="005B657B">
            <w:pPr>
              <w:rPr>
                <w:sz w:val="22"/>
              </w:rPr>
            </w:pPr>
            <w:r w:rsidRPr="00225505">
              <w:rPr>
                <w:sz w:val="22"/>
              </w:rPr>
              <w:t>6)</w:t>
            </w:r>
            <w:r>
              <w:rPr>
                <w:sz w:val="22"/>
              </w:rPr>
              <w:t xml:space="preserve"> </w:t>
            </w:r>
            <w:r w:rsidRPr="00225505">
              <w:rPr>
                <w:sz w:val="22"/>
              </w:rPr>
              <w:t>Ene</w:t>
            </w:r>
            <w:r>
              <w:rPr>
                <w:sz w:val="22"/>
              </w:rPr>
              <w:t>rgoefektivitātes likuma 16. pantu</w:t>
            </w:r>
            <w:r w:rsidRPr="00225505">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9. panta 2. punkta c) apakšpunkts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623C68" w:rsidRDefault="005B657B" w:rsidP="005B657B">
            <w:pPr>
              <w:rPr>
                <w:b/>
                <w:sz w:val="22"/>
              </w:rPr>
            </w:pPr>
            <w:r w:rsidRPr="00225505">
              <w:rPr>
                <w:sz w:val="22"/>
              </w:rPr>
              <w:t>Prasības pārņemtas</w:t>
            </w:r>
            <w:r w:rsidRPr="00225505">
              <w:rPr>
                <w:b/>
                <w:sz w:val="22"/>
              </w:rPr>
              <w:t xml:space="preserve"> </w:t>
            </w:r>
            <w:r w:rsidRPr="00225505">
              <w:rPr>
                <w:sz w:val="22"/>
              </w:rPr>
              <w:t>ar</w:t>
            </w:r>
            <w:r>
              <w:rPr>
                <w:b/>
                <w:sz w:val="22"/>
              </w:rPr>
              <w:t xml:space="preserve"> </w:t>
            </w:r>
            <w:r w:rsidRPr="00225505">
              <w:rPr>
                <w:sz w:val="22"/>
              </w:rPr>
              <w:t>Ministru kabineta 2014. gada 21. janvāra noteikumu Nr.</w:t>
            </w:r>
            <w:r>
              <w:rPr>
                <w:sz w:val="22"/>
              </w:rPr>
              <w:t xml:space="preserve"> </w:t>
            </w:r>
            <w:r w:rsidRPr="00225505">
              <w:rPr>
                <w:sz w:val="22"/>
              </w:rPr>
              <w:t>50 „Elektroenerģijas tirdzniecības un lietošanas noteikumi” III nodaļu.</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lastRenderedPageBreak/>
              <w:t>Direktīvas 2012/27/ES 9. panta 2. punkta d) apakšpunkts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b/>
                <w:sz w:val="22"/>
              </w:rPr>
            </w:pPr>
            <w:r w:rsidRPr="00225505">
              <w:rPr>
                <w:bCs/>
                <w:sz w:val="22"/>
              </w:rPr>
              <w:t xml:space="preserve">Ministru kabineta </w:t>
            </w:r>
            <w:r w:rsidRPr="00225505">
              <w:rPr>
                <w:sz w:val="22"/>
              </w:rPr>
              <w:t xml:space="preserve">2014. gada 21. janvāra </w:t>
            </w:r>
            <w:r w:rsidRPr="00225505">
              <w:rPr>
                <w:bCs/>
                <w:sz w:val="22"/>
              </w:rPr>
              <w:t>noteikumu Nr.</w:t>
            </w:r>
            <w:r>
              <w:rPr>
                <w:bCs/>
                <w:sz w:val="22"/>
              </w:rPr>
              <w:t xml:space="preserve"> </w:t>
            </w:r>
            <w:r w:rsidRPr="00225505">
              <w:rPr>
                <w:bCs/>
                <w:sz w:val="22"/>
              </w:rPr>
              <w:t>50</w:t>
            </w:r>
            <w:r w:rsidRPr="00225505">
              <w:rPr>
                <w:sz w:val="22"/>
              </w:rPr>
              <w:t xml:space="preserve"> „Elektroenerģijas tirdzniecības un lietošanas noteikumi” 106. 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9. panta 2. punkta e) apakšpunkts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 xml:space="preserve">1) </w:t>
            </w:r>
            <w:r>
              <w:rPr>
                <w:color w:val="000000" w:themeColor="text1"/>
                <w:sz w:val="22"/>
              </w:rPr>
              <w:t>Ministru kabineta 2016. gada 9. februāra noteikumi Nr. 85 “</w:t>
            </w:r>
            <w:r w:rsidRPr="00225505">
              <w:rPr>
                <w:color w:val="000000" w:themeColor="text1"/>
                <w:sz w:val="22"/>
              </w:rPr>
              <w:t>Dabasgāzes piegādes un lietošanas noteikumi</w:t>
            </w:r>
            <w:r>
              <w:rPr>
                <w:color w:val="000000" w:themeColor="text1"/>
                <w:sz w:val="22"/>
              </w:rPr>
              <w:t>”;</w:t>
            </w:r>
          </w:p>
          <w:p w:rsidR="005B657B" w:rsidRPr="00225505" w:rsidRDefault="005B657B" w:rsidP="005B657B">
            <w:pPr>
              <w:rPr>
                <w:sz w:val="22"/>
              </w:rPr>
            </w:pPr>
            <w:r w:rsidRPr="00225505">
              <w:rPr>
                <w:sz w:val="22"/>
              </w:rPr>
              <w:t>2) Ministru kabineta 2008. gada 21. oktobra noteikumi Nr.</w:t>
            </w:r>
            <w:r>
              <w:rPr>
                <w:sz w:val="22"/>
              </w:rPr>
              <w:t xml:space="preserve"> </w:t>
            </w:r>
            <w:r w:rsidRPr="00225505">
              <w:rPr>
                <w:sz w:val="22"/>
              </w:rPr>
              <w:t>876 „Siltumenerģijas piegādes un lietošanas noteikumi”;</w:t>
            </w:r>
          </w:p>
          <w:p w:rsidR="005B657B" w:rsidRPr="00225505" w:rsidRDefault="005B657B" w:rsidP="005B657B">
            <w:pPr>
              <w:rPr>
                <w:sz w:val="22"/>
              </w:rPr>
            </w:pPr>
            <w:r w:rsidRPr="00225505">
              <w:rPr>
                <w:sz w:val="22"/>
              </w:rPr>
              <w:t>3) Ministru kabineta 2014. gada 21. janvāra noteikumi Nr.</w:t>
            </w:r>
            <w:r>
              <w:rPr>
                <w:sz w:val="22"/>
              </w:rPr>
              <w:t xml:space="preserve"> </w:t>
            </w:r>
            <w:r w:rsidRPr="00225505">
              <w:rPr>
                <w:sz w:val="22"/>
              </w:rPr>
              <w:t>50 „Elektroenerģijas tirdzniecības un lietošanas noteikumi”;</w:t>
            </w:r>
          </w:p>
          <w:p w:rsidR="005B657B" w:rsidRPr="00225505" w:rsidRDefault="005B657B" w:rsidP="005B657B">
            <w:pPr>
              <w:rPr>
                <w:sz w:val="22"/>
              </w:rPr>
            </w:pPr>
            <w:r w:rsidRPr="00225505">
              <w:rPr>
                <w:sz w:val="22"/>
              </w:rPr>
              <w:t>4) Ministru kabineta 2008. gada 9. decembra noteikumi Nr.</w:t>
            </w:r>
            <w:r>
              <w:rPr>
                <w:sz w:val="22"/>
              </w:rPr>
              <w:t xml:space="preserve"> </w:t>
            </w:r>
            <w:r w:rsidRPr="00225505">
              <w:rPr>
                <w:sz w:val="22"/>
              </w:rPr>
              <w:t>1013 „Kārtība, kādā dzīvokļa īpašnieks daudzdzīvokļu dzīvojamā mājā norēķinās par pakalpojumiem, kas saistīti ar dzīvokļa īpašuma lietošanu”;</w:t>
            </w:r>
          </w:p>
          <w:p w:rsidR="005B657B" w:rsidRPr="00225505" w:rsidRDefault="005B657B" w:rsidP="005B657B">
            <w:pPr>
              <w:rPr>
                <w:sz w:val="22"/>
              </w:rPr>
            </w:pPr>
            <w:r w:rsidRPr="00225505">
              <w:rPr>
                <w:sz w:val="22"/>
              </w:rPr>
              <w:t xml:space="preserve">5) </w:t>
            </w:r>
            <w:r w:rsidRPr="00504E21">
              <w:rPr>
                <w:color w:val="000000" w:themeColor="text1"/>
                <w:sz w:val="22"/>
              </w:rPr>
              <w:t xml:space="preserve">Ministru kabineta </w:t>
            </w:r>
            <w:r>
              <w:rPr>
                <w:color w:val="000000" w:themeColor="text1"/>
                <w:sz w:val="22"/>
              </w:rPr>
              <w:t>2015</w:t>
            </w:r>
            <w:r w:rsidRPr="00504E21">
              <w:rPr>
                <w:color w:val="000000" w:themeColor="text1"/>
                <w:sz w:val="22"/>
              </w:rPr>
              <w:t xml:space="preserve">. gada </w:t>
            </w:r>
            <w:r>
              <w:rPr>
                <w:color w:val="000000" w:themeColor="text1"/>
                <w:sz w:val="22"/>
              </w:rPr>
              <w:t>30. jūn</w:t>
            </w:r>
            <w:r w:rsidRPr="00504E21">
              <w:rPr>
                <w:color w:val="000000" w:themeColor="text1"/>
                <w:sz w:val="22"/>
              </w:rPr>
              <w:t xml:space="preserve">ija noteikumu Nr. </w:t>
            </w:r>
            <w:r>
              <w:rPr>
                <w:color w:val="000000" w:themeColor="text1"/>
                <w:sz w:val="22"/>
              </w:rPr>
              <w:t>138</w:t>
            </w:r>
            <w:r w:rsidRPr="00504E21">
              <w:rPr>
                <w:color w:val="000000" w:themeColor="text1"/>
                <w:sz w:val="22"/>
              </w:rPr>
              <w:t xml:space="preserve"> „Latvijas būvnormatīvs LBN 221-98 “Ēku iekšējais ūdensvads un kanalizācija”</w:t>
            </w:r>
            <w:r>
              <w:rPr>
                <w:color w:val="000000" w:themeColor="text1"/>
                <w:sz w:val="22"/>
              </w:rPr>
              <w:t>;</w:t>
            </w:r>
          </w:p>
          <w:p w:rsidR="005B657B" w:rsidRPr="00225505" w:rsidRDefault="005B657B" w:rsidP="005B657B">
            <w:pPr>
              <w:rPr>
                <w:b/>
                <w:sz w:val="22"/>
              </w:rPr>
            </w:pPr>
            <w:r w:rsidRPr="00225505">
              <w:rPr>
                <w:sz w:val="22"/>
              </w:rPr>
              <w:t>6)</w:t>
            </w:r>
            <w:r>
              <w:rPr>
                <w:sz w:val="22"/>
              </w:rPr>
              <w:t xml:space="preserve"> </w:t>
            </w:r>
            <w:r w:rsidRPr="00225505">
              <w:rPr>
                <w:sz w:val="22"/>
              </w:rPr>
              <w:t>Ene</w:t>
            </w:r>
            <w:r>
              <w:rPr>
                <w:sz w:val="22"/>
              </w:rPr>
              <w:t>rgoefektivitātes likuma 16. pantu</w:t>
            </w:r>
            <w:r w:rsidRPr="00225505">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color w:val="000000" w:themeColor="text1"/>
                <w:sz w:val="22"/>
              </w:rPr>
            </w:pPr>
            <w:r w:rsidRPr="00225505">
              <w:rPr>
                <w:sz w:val="22"/>
              </w:rPr>
              <w:t xml:space="preserve">Direktīvas 2012/27/ES </w:t>
            </w:r>
            <w:r w:rsidRPr="00225505">
              <w:rPr>
                <w:color w:val="000000" w:themeColor="text1"/>
                <w:sz w:val="22"/>
              </w:rPr>
              <w:t>9. panta 3. punkta pirmā daļa</w:t>
            </w:r>
          </w:p>
        </w:tc>
        <w:tc>
          <w:tcPr>
            <w:tcW w:w="707" w:type="pct"/>
          </w:tcPr>
          <w:p w:rsidR="005B657B" w:rsidRPr="00225505" w:rsidRDefault="005B657B" w:rsidP="005B657B">
            <w:pPr>
              <w:rPr>
                <w:color w:val="000000" w:themeColor="text1"/>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1) Ministru kabineta 2008. gada 21. oktobra noteikumi Nr.</w:t>
            </w:r>
            <w:r>
              <w:rPr>
                <w:sz w:val="22"/>
              </w:rPr>
              <w:t xml:space="preserve"> </w:t>
            </w:r>
            <w:r w:rsidRPr="00225505">
              <w:rPr>
                <w:sz w:val="22"/>
              </w:rPr>
              <w:t>876 „Siltumenerģijas piegādes un lietošanas noteikumi”;</w:t>
            </w:r>
          </w:p>
          <w:p w:rsidR="005B657B" w:rsidRPr="00225505" w:rsidRDefault="005B657B" w:rsidP="005B657B">
            <w:pPr>
              <w:rPr>
                <w:sz w:val="22"/>
              </w:rPr>
            </w:pPr>
            <w:r w:rsidRPr="00225505">
              <w:rPr>
                <w:sz w:val="22"/>
              </w:rPr>
              <w:t>2) Ministru kabineta 2008. gada 9. decembra noteikumi Nr.</w:t>
            </w:r>
            <w:r>
              <w:rPr>
                <w:sz w:val="22"/>
              </w:rPr>
              <w:t xml:space="preserve"> </w:t>
            </w:r>
            <w:r w:rsidRPr="00225505">
              <w:rPr>
                <w:sz w:val="22"/>
              </w:rPr>
              <w:t>1013 „Kārtība, kādā dzīvokļa īpašnieks daudzdzīvokļu dzīvojamā mājā norēķinās par pakalpojumiem, kas saistīti ar dzīvokļa īpašuma lietošanu”;</w:t>
            </w:r>
          </w:p>
          <w:p w:rsidR="005B657B" w:rsidRPr="00225505" w:rsidRDefault="005B657B" w:rsidP="005B657B">
            <w:pPr>
              <w:rPr>
                <w:color w:val="000000" w:themeColor="text1"/>
                <w:sz w:val="22"/>
              </w:rPr>
            </w:pPr>
            <w:r w:rsidRPr="00225505">
              <w:rPr>
                <w:sz w:val="22"/>
              </w:rPr>
              <w:t xml:space="preserve">4) </w:t>
            </w:r>
            <w:r w:rsidRPr="00504E21">
              <w:rPr>
                <w:color w:val="000000" w:themeColor="text1"/>
                <w:sz w:val="22"/>
              </w:rPr>
              <w:t xml:space="preserve">Ministru kabineta </w:t>
            </w:r>
            <w:r>
              <w:rPr>
                <w:color w:val="000000" w:themeColor="text1"/>
                <w:sz w:val="22"/>
              </w:rPr>
              <w:t>2015</w:t>
            </w:r>
            <w:r w:rsidRPr="00504E21">
              <w:rPr>
                <w:color w:val="000000" w:themeColor="text1"/>
                <w:sz w:val="22"/>
              </w:rPr>
              <w:t xml:space="preserve">. gada </w:t>
            </w:r>
            <w:r>
              <w:rPr>
                <w:color w:val="000000" w:themeColor="text1"/>
                <w:sz w:val="22"/>
              </w:rPr>
              <w:t>30. jūn</w:t>
            </w:r>
            <w:r w:rsidRPr="00504E21">
              <w:rPr>
                <w:color w:val="000000" w:themeColor="text1"/>
                <w:sz w:val="22"/>
              </w:rPr>
              <w:t>ija noteikum</w:t>
            </w:r>
            <w:r>
              <w:rPr>
                <w:color w:val="000000" w:themeColor="text1"/>
                <w:sz w:val="22"/>
              </w:rPr>
              <w:t>i</w:t>
            </w:r>
            <w:r w:rsidRPr="00504E21">
              <w:rPr>
                <w:color w:val="000000" w:themeColor="text1"/>
                <w:sz w:val="22"/>
              </w:rPr>
              <w:t xml:space="preserve"> Nr. </w:t>
            </w:r>
            <w:r>
              <w:rPr>
                <w:color w:val="000000" w:themeColor="text1"/>
                <w:sz w:val="22"/>
              </w:rPr>
              <w:t>138</w:t>
            </w:r>
            <w:r w:rsidRPr="00504E21">
              <w:rPr>
                <w:color w:val="000000" w:themeColor="text1"/>
                <w:sz w:val="22"/>
              </w:rPr>
              <w:t xml:space="preserve"> „Latvijas būvnormatīvs LBN 221-98 “Ēku iekšējais ūdensvads un kanalizācija”</w:t>
            </w:r>
            <w:r>
              <w:rPr>
                <w:color w:val="000000" w:themeColor="text1"/>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 xml:space="preserve">Direktīvas 2012/27/ES </w:t>
            </w:r>
            <w:r w:rsidRPr="00225505">
              <w:rPr>
                <w:color w:val="000000" w:themeColor="text1"/>
                <w:sz w:val="22"/>
              </w:rPr>
              <w:t>9. panta 3. punkta otrā daļa</w:t>
            </w:r>
          </w:p>
        </w:tc>
        <w:tc>
          <w:tcPr>
            <w:tcW w:w="707" w:type="pct"/>
          </w:tcPr>
          <w:p w:rsidR="005B657B" w:rsidRPr="00225505" w:rsidRDefault="005B657B" w:rsidP="005B657B">
            <w:pPr>
              <w:rPr>
                <w:color w:val="000000" w:themeColor="text1"/>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b/>
                <w:color w:val="000000" w:themeColor="text1"/>
                <w:sz w:val="22"/>
              </w:rPr>
            </w:pPr>
            <w:r w:rsidRPr="00225505">
              <w:rPr>
                <w:sz w:val="22"/>
              </w:rPr>
              <w:t>Ministru kabineta 2008. gada 21. oktobra noteikumi Nr.</w:t>
            </w:r>
            <w:r>
              <w:rPr>
                <w:sz w:val="22"/>
              </w:rPr>
              <w:t xml:space="preserve"> </w:t>
            </w:r>
            <w:r w:rsidRPr="00225505">
              <w:rPr>
                <w:sz w:val="22"/>
              </w:rPr>
              <w:t>876 „Siltumenerģijas piegādes un lietošanas noteikumi”</w:t>
            </w:r>
            <w:r>
              <w:rPr>
                <w:sz w:val="22"/>
              </w:rPr>
              <w:t>.</w:t>
            </w:r>
          </w:p>
        </w:tc>
        <w:tc>
          <w:tcPr>
            <w:tcW w:w="1094" w:type="pct"/>
          </w:tcPr>
          <w:p w:rsidR="005B657B" w:rsidRPr="00225505" w:rsidRDefault="005B657B" w:rsidP="005B657B">
            <w:pPr>
              <w:rPr>
                <w:spacing w:val="-2"/>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color w:val="000000" w:themeColor="text1"/>
                <w:sz w:val="22"/>
              </w:rPr>
            </w:pPr>
            <w:r w:rsidRPr="00225505">
              <w:rPr>
                <w:sz w:val="22"/>
              </w:rPr>
              <w:t xml:space="preserve">Direktīvas 2012/27/ES </w:t>
            </w:r>
            <w:r w:rsidRPr="00225505">
              <w:rPr>
                <w:color w:val="000000" w:themeColor="text1"/>
                <w:sz w:val="22"/>
              </w:rPr>
              <w:t>9. panta 3. punkta trešā daļa</w:t>
            </w:r>
          </w:p>
        </w:tc>
        <w:tc>
          <w:tcPr>
            <w:tcW w:w="707" w:type="pct"/>
          </w:tcPr>
          <w:p w:rsidR="005B657B" w:rsidRPr="00225505" w:rsidRDefault="005B657B" w:rsidP="005B657B">
            <w:pPr>
              <w:rPr>
                <w:color w:val="000000" w:themeColor="text1"/>
                <w:sz w:val="22"/>
              </w:rPr>
            </w:pPr>
          </w:p>
        </w:tc>
        <w:tc>
          <w:tcPr>
            <w:tcW w:w="2497" w:type="pct"/>
          </w:tcPr>
          <w:p w:rsidR="005B657B" w:rsidRPr="00225505" w:rsidRDefault="005B657B" w:rsidP="005B657B">
            <w:pPr>
              <w:rPr>
                <w:b/>
                <w:color w:val="000000"/>
                <w:sz w:val="22"/>
              </w:rPr>
            </w:pPr>
            <w:r w:rsidRPr="00225505">
              <w:rPr>
                <w:b/>
                <w:color w:val="000000"/>
                <w:sz w:val="22"/>
              </w:rPr>
              <w:t>Pārņemts pilnībā</w:t>
            </w:r>
          </w:p>
          <w:p w:rsidR="005B657B" w:rsidRPr="00225505" w:rsidRDefault="005B657B" w:rsidP="005B657B">
            <w:pPr>
              <w:rPr>
                <w:b/>
                <w:color w:val="000000" w:themeColor="text1"/>
                <w:sz w:val="22"/>
              </w:rPr>
            </w:pPr>
            <w:r w:rsidRPr="00225505">
              <w:rPr>
                <w:sz w:val="22"/>
              </w:rPr>
              <w:t>Ministru kabineta 2008. gada 9. decembra noteikumu Nr.</w:t>
            </w:r>
            <w:r>
              <w:rPr>
                <w:sz w:val="22"/>
              </w:rPr>
              <w:t xml:space="preserve"> </w:t>
            </w:r>
            <w:r w:rsidRPr="00225505">
              <w:rPr>
                <w:sz w:val="22"/>
              </w:rPr>
              <w:t>1013 „Kārtība, kādā dzīvokļa īpašnieks daudzdzīvokļu dzīvojamā mājā norēķinās par pakalpojumiem, kas saistīti ar dzīvokļa īpašuma lietošanu” 17. 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10. panta 1.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 xml:space="preserve">Pārņemts pilnībā </w:t>
            </w:r>
          </w:p>
          <w:p w:rsidR="005B657B" w:rsidRPr="00225505" w:rsidRDefault="005B657B" w:rsidP="005B657B">
            <w:pPr>
              <w:rPr>
                <w:sz w:val="22"/>
              </w:rPr>
            </w:pPr>
            <w:r w:rsidRPr="00225505">
              <w:rPr>
                <w:sz w:val="22"/>
              </w:rPr>
              <w:t xml:space="preserve">1) </w:t>
            </w:r>
            <w:r>
              <w:rPr>
                <w:color w:val="000000" w:themeColor="text1"/>
                <w:sz w:val="22"/>
              </w:rPr>
              <w:t>Ministru kabineta 2016. gada 9. februāra noteikumu Nr. 85 “</w:t>
            </w:r>
            <w:r w:rsidRPr="00225505">
              <w:rPr>
                <w:color w:val="000000" w:themeColor="text1"/>
                <w:sz w:val="22"/>
              </w:rPr>
              <w:t>Dabasgāzes piegādes un lietošanas noteikumi</w:t>
            </w:r>
            <w:r>
              <w:rPr>
                <w:color w:val="000000" w:themeColor="text1"/>
                <w:sz w:val="22"/>
              </w:rPr>
              <w:t>” 27., 59., 69.3., 83., 84. un 88. punkts;</w:t>
            </w:r>
          </w:p>
          <w:p w:rsidR="005B657B" w:rsidRPr="00225505" w:rsidRDefault="005B657B" w:rsidP="005B657B">
            <w:pPr>
              <w:rPr>
                <w:sz w:val="22"/>
              </w:rPr>
            </w:pPr>
            <w:r w:rsidRPr="00225505">
              <w:rPr>
                <w:sz w:val="22"/>
              </w:rPr>
              <w:t>2) Ministru kabineta 2014. gada 21. janvāra noteikumu Nr.</w:t>
            </w:r>
            <w:r>
              <w:rPr>
                <w:sz w:val="22"/>
              </w:rPr>
              <w:t xml:space="preserve"> </w:t>
            </w:r>
            <w:r w:rsidRPr="00225505">
              <w:rPr>
                <w:sz w:val="22"/>
              </w:rPr>
              <w:t>50 “Elektroenerģijas tirdzniecības un lietošanas noteikumi” 1.2., 17., 22., 25. un 115. punkts;</w:t>
            </w:r>
          </w:p>
          <w:p w:rsidR="005B657B" w:rsidRPr="00225505" w:rsidRDefault="005B657B" w:rsidP="005B657B">
            <w:pPr>
              <w:rPr>
                <w:sz w:val="22"/>
              </w:rPr>
            </w:pPr>
            <w:r w:rsidRPr="00225505">
              <w:rPr>
                <w:sz w:val="22"/>
              </w:rPr>
              <w:lastRenderedPageBreak/>
              <w:t>3) Ministru kabineta 2008. gada 9. decembra noteikumu Nr.1013 “Kārtība, kādā dzīvokļa īpašnieks daudzdzīvokļu dzīvojamā mājā norēķinās par pakalpojumiem, kas saistīti ar dzīvokļa īpašuma lietošanu” 7.</w:t>
            </w:r>
            <w:r w:rsidRPr="00225505">
              <w:rPr>
                <w:sz w:val="22"/>
                <w:vertAlign w:val="superscript"/>
              </w:rPr>
              <w:t>1</w:t>
            </w:r>
            <w:r w:rsidRPr="00225505">
              <w:rPr>
                <w:sz w:val="22"/>
              </w:rPr>
              <w:t xml:space="preserve"> un 8. punkts;</w:t>
            </w:r>
          </w:p>
          <w:p w:rsidR="005B657B" w:rsidRPr="00225505" w:rsidRDefault="005B657B" w:rsidP="005B657B">
            <w:pPr>
              <w:rPr>
                <w:sz w:val="22"/>
              </w:rPr>
            </w:pPr>
            <w:r w:rsidRPr="00225505">
              <w:rPr>
                <w:sz w:val="22"/>
              </w:rPr>
              <w:t>4) Ministru kabineta 2008. gada 21. oktobra noteikumu Nr.</w:t>
            </w:r>
            <w:r>
              <w:rPr>
                <w:sz w:val="22"/>
              </w:rPr>
              <w:t xml:space="preserve"> </w:t>
            </w:r>
            <w:r w:rsidRPr="00225505">
              <w:rPr>
                <w:sz w:val="22"/>
              </w:rPr>
              <w:t>876 “Siltumenerģijas piegādes un lietošanas noteikumi” 36. punktu.</w:t>
            </w:r>
          </w:p>
          <w:p w:rsidR="005B657B" w:rsidRPr="00225505" w:rsidRDefault="005B657B" w:rsidP="005B657B">
            <w:pPr>
              <w:rPr>
                <w:b/>
                <w:sz w:val="22"/>
              </w:rPr>
            </w:pPr>
            <w:r w:rsidRPr="00225505">
              <w:rPr>
                <w:sz w:val="22"/>
              </w:rPr>
              <w:t>5)</w:t>
            </w:r>
            <w:r>
              <w:rPr>
                <w:sz w:val="22"/>
              </w:rPr>
              <w:t xml:space="preserve"> </w:t>
            </w:r>
            <w:r w:rsidRPr="00225505">
              <w:rPr>
                <w:sz w:val="22"/>
              </w:rPr>
              <w:t>Energoefektivitātes likuma 16.</w:t>
            </w:r>
            <w:r>
              <w:rPr>
                <w:sz w:val="22"/>
              </w:rPr>
              <w:t xml:space="preserve"> </w:t>
            </w:r>
            <w:r w:rsidRPr="00225505">
              <w:rPr>
                <w:sz w:val="22"/>
              </w:rPr>
              <w:t>panta pirmā daļ</w:t>
            </w:r>
            <w:r>
              <w:rPr>
                <w:sz w:val="22"/>
              </w:rPr>
              <w:t>a</w:t>
            </w:r>
            <w:r w:rsidRPr="00225505">
              <w:rPr>
                <w:sz w:val="22"/>
              </w:rPr>
              <w:t>.</w:t>
            </w:r>
          </w:p>
        </w:tc>
        <w:tc>
          <w:tcPr>
            <w:tcW w:w="1094" w:type="pct"/>
          </w:tcPr>
          <w:p w:rsidR="005B657B" w:rsidRPr="00225505" w:rsidRDefault="005B657B" w:rsidP="005B657B">
            <w:pPr>
              <w:rPr>
                <w:sz w:val="22"/>
              </w:rPr>
            </w:pPr>
            <w:r w:rsidRPr="00225505">
              <w:rPr>
                <w:spacing w:val="-2"/>
                <w:sz w:val="22"/>
              </w:rPr>
              <w:lastRenderedPageBreak/>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10. panta 2.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 xml:space="preserve">1) </w:t>
            </w:r>
            <w:r>
              <w:rPr>
                <w:color w:val="000000" w:themeColor="text1"/>
                <w:sz w:val="22"/>
              </w:rPr>
              <w:t>Ministru kabineta 2016. gada 9. februāra noteikumu Nr. 85 “</w:t>
            </w:r>
            <w:r w:rsidRPr="00225505">
              <w:rPr>
                <w:color w:val="000000" w:themeColor="text1"/>
                <w:sz w:val="22"/>
              </w:rPr>
              <w:t>Dabasgāzes piegādes un lietošanas noteikumi</w:t>
            </w:r>
            <w:r>
              <w:rPr>
                <w:color w:val="000000" w:themeColor="text1"/>
                <w:sz w:val="22"/>
              </w:rPr>
              <w:t>” 27., 59., 69.3., 83., 84. un 88. punkts;</w:t>
            </w:r>
          </w:p>
          <w:p w:rsidR="005B657B" w:rsidRPr="00225505" w:rsidRDefault="005B657B" w:rsidP="005B657B">
            <w:pPr>
              <w:rPr>
                <w:sz w:val="22"/>
              </w:rPr>
            </w:pPr>
            <w:r w:rsidRPr="00225505">
              <w:rPr>
                <w:sz w:val="22"/>
              </w:rPr>
              <w:t>2) Ministru kabineta 2014. gada 21. janvāra noteikumu Nr.</w:t>
            </w:r>
            <w:r>
              <w:rPr>
                <w:sz w:val="22"/>
              </w:rPr>
              <w:t xml:space="preserve"> </w:t>
            </w:r>
            <w:r w:rsidRPr="00225505">
              <w:rPr>
                <w:sz w:val="22"/>
              </w:rPr>
              <w:t>50 “Elektroenerģijas tirdzniecības un lietošanas noteikumi” 1.2., 17., 22., 25. un 115. punkts;</w:t>
            </w:r>
          </w:p>
          <w:p w:rsidR="005B657B" w:rsidRPr="00225505" w:rsidRDefault="005B657B" w:rsidP="005B657B">
            <w:pPr>
              <w:rPr>
                <w:sz w:val="22"/>
              </w:rPr>
            </w:pPr>
            <w:r w:rsidRPr="00225505">
              <w:rPr>
                <w:sz w:val="22"/>
              </w:rPr>
              <w:t>3) Ministru kabineta 2008. gada 9. decembra noteikumu Nr.</w:t>
            </w:r>
            <w:r>
              <w:rPr>
                <w:sz w:val="22"/>
              </w:rPr>
              <w:t xml:space="preserve"> </w:t>
            </w:r>
            <w:r w:rsidRPr="00225505">
              <w:rPr>
                <w:sz w:val="22"/>
              </w:rPr>
              <w:t>1013 “Kārtība, kādā dzīvokļa īpašnieks daudzdzīvokļu dzīvojamā mājā norēķinās par pakalpojumiem, kas saistīti ar dzīvokļa īpašuma lietošanu” 7.</w:t>
            </w:r>
            <w:r w:rsidRPr="00225505">
              <w:rPr>
                <w:sz w:val="22"/>
                <w:vertAlign w:val="superscript"/>
              </w:rPr>
              <w:t>1</w:t>
            </w:r>
            <w:r w:rsidRPr="00225505">
              <w:rPr>
                <w:sz w:val="22"/>
              </w:rPr>
              <w:t xml:space="preserve"> un 8. punkts;</w:t>
            </w:r>
          </w:p>
          <w:p w:rsidR="005B657B" w:rsidRPr="00225505" w:rsidRDefault="005B657B" w:rsidP="005B657B">
            <w:pPr>
              <w:rPr>
                <w:sz w:val="22"/>
              </w:rPr>
            </w:pPr>
            <w:r w:rsidRPr="00225505">
              <w:rPr>
                <w:sz w:val="22"/>
              </w:rPr>
              <w:t>4) Ministru kabineta 2008. gada 21. oktobra noteikumu Nr.</w:t>
            </w:r>
            <w:r>
              <w:rPr>
                <w:sz w:val="22"/>
              </w:rPr>
              <w:t xml:space="preserve"> </w:t>
            </w:r>
            <w:r w:rsidRPr="00225505">
              <w:rPr>
                <w:sz w:val="22"/>
              </w:rPr>
              <w:t>876 “Siltumenerģijas piegādes un lietošanas noteikumi” 36.</w:t>
            </w:r>
            <w:r w:rsidRPr="00225505">
              <w:rPr>
                <w:sz w:val="22"/>
                <w:vertAlign w:val="superscript"/>
              </w:rPr>
              <w:t xml:space="preserve">1 </w:t>
            </w:r>
            <w:r w:rsidRPr="00225505">
              <w:rPr>
                <w:sz w:val="22"/>
              </w:rPr>
              <w:t>punktu.</w:t>
            </w:r>
          </w:p>
          <w:p w:rsidR="005B657B" w:rsidRPr="00225505" w:rsidRDefault="005B657B" w:rsidP="005B657B">
            <w:pPr>
              <w:rPr>
                <w:b/>
                <w:sz w:val="22"/>
              </w:rPr>
            </w:pPr>
            <w:r w:rsidRPr="00225505">
              <w:rPr>
                <w:sz w:val="22"/>
              </w:rPr>
              <w:t>5) Energoefektivitātes likuma 16.</w:t>
            </w:r>
            <w:r>
              <w:rPr>
                <w:sz w:val="22"/>
              </w:rPr>
              <w:t xml:space="preserve"> </w:t>
            </w:r>
            <w:r w:rsidRPr="00225505">
              <w:rPr>
                <w:sz w:val="22"/>
              </w:rPr>
              <w:t>pant</w:t>
            </w:r>
            <w:r>
              <w:rPr>
                <w:sz w:val="22"/>
              </w:rPr>
              <w:t>s</w:t>
            </w:r>
            <w:r w:rsidRPr="00225505">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10. panta 3.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 xml:space="preserve">1) </w:t>
            </w:r>
            <w:r>
              <w:rPr>
                <w:color w:val="000000" w:themeColor="text1"/>
                <w:sz w:val="22"/>
              </w:rPr>
              <w:t>Ministru kabineta 2016. gada 9. februāra noteikumu Nr. 85 “</w:t>
            </w:r>
            <w:r w:rsidRPr="00225505">
              <w:rPr>
                <w:color w:val="000000" w:themeColor="text1"/>
                <w:sz w:val="22"/>
              </w:rPr>
              <w:t>Dabasgāzes piegādes un lietošanas noteikumi</w:t>
            </w:r>
            <w:r>
              <w:rPr>
                <w:color w:val="000000" w:themeColor="text1"/>
                <w:sz w:val="22"/>
              </w:rPr>
              <w:t>” 27., 59., 69.3., 83., 84. un 88. punkts;</w:t>
            </w:r>
          </w:p>
          <w:p w:rsidR="005B657B" w:rsidRPr="00225505" w:rsidRDefault="005B657B" w:rsidP="005B657B">
            <w:pPr>
              <w:rPr>
                <w:sz w:val="22"/>
              </w:rPr>
            </w:pPr>
            <w:r w:rsidRPr="00225505">
              <w:rPr>
                <w:sz w:val="22"/>
              </w:rPr>
              <w:t>2) Ministru kabineta 2014. gada 21. janvāra noteikumu Nr.</w:t>
            </w:r>
            <w:r>
              <w:rPr>
                <w:sz w:val="22"/>
              </w:rPr>
              <w:t xml:space="preserve"> </w:t>
            </w:r>
            <w:r w:rsidRPr="00225505">
              <w:rPr>
                <w:sz w:val="22"/>
              </w:rPr>
              <w:t>50 “Elektroenerģijas tirdzniecības un lietošanas noteikumi” 1.2., 17., 22., 25. un 115. punkts;</w:t>
            </w:r>
          </w:p>
          <w:p w:rsidR="005B657B" w:rsidRPr="00225505" w:rsidRDefault="005B657B" w:rsidP="005B657B">
            <w:pPr>
              <w:rPr>
                <w:sz w:val="22"/>
              </w:rPr>
            </w:pPr>
            <w:r w:rsidRPr="00225505">
              <w:rPr>
                <w:sz w:val="22"/>
              </w:rPr>
              <w:t>3) Ministru kabineta 2008. gada 9. decembra noteikumu Nr.</w:t>
            </w:r>
            <w:r>
              <w:rPr>
                <w:sz w:val="22"/>
              </w:rPr>
              <w:t xml:space="preserve"> </w:t>
            </w:r>
            <w:r w:rsidRPr="00225505">
              <w:rPr>
                <w:sz w:val="22"/>
              </w:rPr>
              <w:t>1013 “Kārtība, kādā dzīvokļa īpašnieks daudzdzīvokļu dzīvojamā mājā norēķinās par pakalpojumiem, kas saistīti ar dzīvokļa īpašuma lietošanu” 7.</w:t>
            </w:r>
            <w:r w:rsidRPr="00225505">
              <w:rPr>
                <w:sz w:val="22"/>
                <w:vertAlign w:val="superscript"/>
              </w:rPr>
              <w:t>1</w:t>
            </w:r>
            <w:r w:rsidRPr="00225505">
              <w:rPr>
                <w:sz w:val="22"/>
              </w:rPr>
              <w:t xml:space="preserve"> un 8. punkts;</w:t>
            </w:r>
          </w:p>
          <w:p w:rsidR="005B657B" w:rsidRPr="00225505" w:rsidRDefault="005B657B" w:rsidP="005B657B">
            <w:pPr>
              <w:rPr>
                <w:sz w:val="22"/>
              </w:rPr>
            </w:pPr>
            <w:r w:rsidRPr="00225505">
              <w:rPr>
                <w:sz w:val="22"/>
              </w:rPr>
              <w:t>4) Ministru kabineta 2008. gada 21. oktobra noteikumu Nr.</w:t>
            </w:r>
            <w:r>
              <w:rPr>
                <w:sz w:val="22"/>
              </w:rPr>
              <w:t xml:space="preserve"> </w:t>
            </w:r>
            <w:r w:rsidRPr="00225505">
              <w:rPr>
                <w:sz w:val="22"/>
              </w:rPr>
              <w:t>876 “Siltumenerģijas piegādes un lietošanas noteikumi” 36.</w:t>
            </w:r>
            <w:r w:rsidRPr="00225505">
              <w:rPr>
                <w:sz w:val="22"/>
                <w:vertAlign w:val="superscript"/>
              </w:rPr>
              <w:t xml:space="preserve">1 </w:t>
            </w:r>
            <w:r w:rsidRPr="00225505">
              <w:rPr>
                <w:sz w:val="22"/>
              </w:rPr>
              <w:t>punktu.</w:t>
            </w:r>
          </w:p>
          <w:p w:rsidR="005B657B" w:rsidRPr="00225505" w:rsidRDefault="005B657B" w:rsidP="005B657B">
            <w:pPr>
              <w:rPr>
                <w:b/>
                <w:sz w:val="22"/>
              </w:rPr>
            </w:pPr>
            <w:r w:rsidRPr="00225505">
              <w:rPr>
                <w:sz w:val="22"/>
              </w:rPr>
              <w:t>5) Energoefektivitātes likuma 16.</w:t>
            </w:r>
            <w:r>
              <w:rPr>
                <w:sz w:val="22"/>
              </w:rPr>
              <w:t xml:space="preserve"> pants</w:t>
            </w:r>
            <w:r w:rsidRPr="00225505">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11. panta 1.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Prasības pārņemtas ar Energoefektivitātes likuma</w:t>
            </w:r>
            <w:r>
              <w:rPr>
                <w:sz w:val="22"/>
              </w:rPr>
              <w:t xml:space="preserve"> </w:t>
            </w:r>
            <w:r w:rsidRPr="00225505">
              <w:rPr>
                <w:sz w:val="22"/>
              </w:rPr>
              <w:t>16.</w:t>
            </w:r>
            <w:r>
              <w:rPr>
                <w:sz w:val="22"/>
              </w:rPr>
              <w:t> </w:t>
            </w:r>
            <w:r w:rsidRPr="00225505">
              <w:rPr>
                <w:sz w:val="22"/>
              </w:rPr>
              <w:t>panta pirmo un otro daļu</w:t>
            </w:r>
            <w:r>
              <w:rPr>
                <w:sz w:val="22"/>
              </w:rPr>
              <w:t>.</w:t>
            </w:r>
          </w:p>
          <w:p w:rsidR="005B657B" w:rsidRPr="00225505" w:rsidRDefault="005B657B" w:rsidP="005B657B">
            <w:pPr>
              <w:rPr>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11. panta 2.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1) „Dzīvojamo māju pārvaldīšanas likums” 10. panta ceturtā daļa un 11. panta otrās daļas 8. punkta c apakšpunkts;</w:t>
            </w:r>
          </w:p>
          <w:p w:rsidR="005B657B" w:rsidRPr="00225505" w:rsidRDefault="005B657B" w:rsidP="005B657B">
            <w:pPr>
              <w:rPr>
                <w:sz w:val="22"/>
              </w:rPr>
            </w:pPr>
            <w:r w:rsidRPr="00225505">
              <w:rPr>
                <w:sz w:val="22"/>
              </w:rPr>
              <w:t>2) Likuma „Par valsts un pašvaldību dzīvojamo māju privatizāciju” 50. panta astotā daļa.</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lastRenderedPageBreak/>
              <w:t>Direktīvas 2012/27/ES 12. panta 1.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Energoefektivitātes likuma</w:t>
            </w:r>
            <w:r>
              <w:rPr>
                <w:sz w:val="22"/>
              </w:rPr>
              <w:t xml:space="preserve"> </w:t>
            </w:r>
            <w:r w:rsidRPr="00225505">
              <w:rPr>
                <w:sz w:val="22"/>
              </w:rPr>
              <w:t>6.</w:t>
            </w:r>
            <w:r>
              <w:rPr>
                <w:sz w:val="22"/>
              </w:rPr>
              <w:t xml:space="preserve"> pants.</w:t>
            </w:r>
          </w:p>
          <w:p w:rsidR="005B657B" w:rsidRPr="00225505" w:rsidRDefault="005B657B" w:rsidP="005B657B">
            <w:pPr>
              <w:rPr>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12. panta 2.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Energoefektivitātes likuma</w:t>
            </w:r>
            <w:r>
              <w:rPr>
                <w:sz w:val="22"/>
              </w:rPr>
              <w:t xml:space="preserve"> </w:t>
            </w:r>
            <w:r w:rsidRPr="00225505">
              <w:rPr>
                <w:sz w:val="22"/>
              </w:rPr>
              <w:t>6.</w:t>
            </w:r>
            <w:r>
              <w:rPr>
                <w:sz w:val="22"/>
              </w:rPr>
              <w:t xml:space="preserve"> pants.</w:t>
            </w:r>
          </w:p>
          <w:p w:rsidR="005B657B" w:rsidRPr="00225505" w:rsidRDefault="005B657B" w:rsidP="005B657B">
            <w:pPr>
              <w:rPr>
                <w:sz w:val="22"/>
              </w:rPr>
            </w:pPr>
          </w:p>
          <w:p w:rsidR="005B657B" w:rsidRPr="00225505" w:rsidRDefault="005B657B" w:rsidP="005B657B">
            <w:pPr>
              <w:rPr>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13. pants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Energoefektivitātes likuma 17.</w:t>
            </w:r>
            <w:r>
              <w:rPr>
                <w:sz w:val="22"/>
              </w:rPr>
              <w:t xml:space="preserve"> </w:t>
            </w:r>
            <w:r w:rsidRPr="00225505">
              <w:rPr>
                <w:sz w:val="22"/>
              </w:rPr>
              <w:t>pant</w:t>
            </w:r>
            <w:r>
              <w:rPr>
                <w:sz w:val="22"/>
              </w:rPr>
              <w:t>s</w:t>
            </w:r>
            <w:r w:rsidRPr="00225505">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14. panta 1.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w:t>
            </w:r>
            <w:r>
              <w:rPr>
                <w:sz w:val="22"/>
              </w:rPr>
              <w:t xml:space="preserve"> </w:t>
            </w:r>
            <w:r w:rsidRPr="00225505">
              <w:rPr>
                <w:sz w:val="22"/>
              </w:rPr>
              <w:t>gada 14.</w:t>
            </w:r>
            <w:r>
              <w:rPr>
                <w:sz w:val="22"/>
              </w:rPr>
              <w:t xml:space="preserve"> </w:t>
            </w:r>
            <w:r w:rsidRPr="00225505">
              <w:rPr>
                <w:sz w:val="22"/>
              </w:rPr>
              <w:t xml:space="preserve">martā.). </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14. panta 2.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b/>
                <w:sz w:val="22"/>
              </w:rPr>
            </w:pPr>
            <w:r w:rsidRPr="00225505">
              <w:rPr>
                <w:sz w:val="22"/>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w:t>
            </w:r>
            <w:r>
              <w:rPr>
                <w:sz w:val="22"/>
              </w:rPr>
              <w:t xml:space="preserve"> </w:t>
            </w:r>
            <w:r w:rsidRPr="00225505">
              <w:rPr>
                <w:sz w:val="22"/>
              </w:rPr>
              <w:t>gada 14. martā).</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14. panta 3.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Pētījums “Augstas efektivitātes koģenerācijas un efektīvas centralizētās siltumapgādes un dzesēšanas izmantošanas potenciāla visaptverošs izvērtējums un izmaksu un ieguvumu analīze atbilstoši D</w:t>
            </w:r>
            <w:r>
              <w:rPr>
                <w:sz w:val="22"/>
              </w:rPr>
              <w:t xml:space="preserve">irektīvas 2012/27/ES prasībām” </w:t>
            </w:r>
            <w:r w:rsidRPr="00225505">
              <w:rPr>
                <w:sz w:val="22"/>
              </w:rPr>
              <w:t>(iesniegts Eiropas Komisijā 2016.</w:t>
            </w:r>
            <w:r>
              <w:rPr>
                <w:sz w:val="22"/>
              </w:rPr>
              <w:t xml:space="preserve"> </w:t>
            </w:r>
            <w:r w:rsidRPr="00225505">
              <w:rPr>
                <w:sz w:val="22"/>
              </w:rPr>
              <w:t>gada 14.</w:t>
            </w:r>
            <w:r>
              <w:rPr>
                <w:sz w:val="22"/>
              </w:rPr>
              <w:t xml:space="preserve"> </w:t>
            </w:r>
            <w:r w:rsidRPr="00225505">
              <w:rPr>
                <w:sz w:val="22"/>
              </w:rPr>
              <w:t>martā).</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14. panta 4.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w:t>
            </w:r>
            <w:r>
              <w:rPr>
                <w:sz w:val="22"/>
              </w:rPr>
              <w:t xml:space="preserve"> </w:t>
            </w:r>
            <w:r w:rsidRPr="00225505">
              <w:rPr>
                <w:sz w:val="22"/>
              </w:rPr>
              <w:t>gada 14.</w:t>
            </w:r>
            <w:r>
              <w:rPr>
                <w:sz w:val="22"/>
              </w:rPr>
              <w:t xml:space="preserve"> </w:t>
            </w:r>
            <w:r w:rsidRPr="00225505">
              <w:rPr>
                <w:sz w:val="22"/>
              </w:rPr>
              <w:t>martā).</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14. panta 5.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sz w:val="22"/>
              </w:rPr>
              <w:t>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w:t>
            </w:r>
            <w:r>
              <w:rPr>
                <w:sz w:val="22"/>
              </w:rPr>
              <w:t xml:space="preserve"> </w:t>
            </w:r>
            <w:r w:rsidRPr="00225505">
              <w:rPr>
                <w:sz w:val="22"/>
              </w:rPr>
              <w:t>gada 14.</w:t>
            </w:r>
            <w:r>
              <w:rPr>
                <w:sz w:val="22"/>
              </w:rPr>
              <w:t xml:space="preserve"> </w:t>
            </w:r>
            <w:r w:rsidRPr="00225505">
              <w:rPr>
                <w:sz w:val="22"/>
              </w:rPr>
              <w:t>martā.) netika konstatēts augstas efektivitātes koģenerācijas un efektīvas centralizētās siltumapgādes potenciāls, tad Direktīvas 2012/27/ES 14. panta 5.,</w:t>
            </w:r>
            <w:r>
              <w:rPr>
                <w:sz w:val="22"/>
              </w:rPr>
              <w:t xml:space="preserve"> </w:t>
            </w:r>
            <w:r w:rsidRPr="00225505">
              <w:rPr>
                <w:sz w:val="22"/>
              </w:rPr>
              <w:t>6., 7., 8. un 9.</w:t>
            </w:r>
            <w:r>
              <w:rPr>
                <w:sz w:val="22"/>
              </w:rPr>
              <w:t xml:space="preserve"> </w:t>
            </w:r>
            <w:r w:rsidRPr="00225505">
              <w:rPr>
                <w:sz w:val="22"/>
              </w:rPr>
              <w:t>punktu prasības nav jāpārņem.</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14. panta 6.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pacing w:val="-2"/>
                <w:sz w:val="22"/>
              </w:rPr>
            </w:pPr>
          </w:p>
          <w:p w:rsidR="005B657B" w:rsidRPr="00225505" w:rsidRDefault="005B657B" w:rsidP="005B657B">
            <w:pPr>
              <w:rPr>
                <w:sz w:val="22"/>
              </w:rPr>
            </w:pPr>
            <w:r w:rsidRPr="00225505">
              <w:rPr>
                <w:spacing w:val="-2"/>
                <w:sz w:val="22"/>
              </w:rPr>
              <w:t xml:space="preserve">Skatīt </w:t>
            </w:r>
            <w:r w:rsidRPr="00225505">
              <w:rPr>
                <w:sz w:val="22"/>
              </w:rPr>
              <w:t>Direktīvas 2012/27/ES 14. panta 5. punkt</w:t>
            </w:r>
            <w:r w:rsidRPr="00225505">
              <w:rPr>
                <w:spacing w:val="-2"/>
                <w:sz w:val="22"/>
              </w:rPr>
              <w:t>a skaidrojumu</w:t>
            </w:r>
            <w:r>
              <w:rPr>
                <w:spacing w:val="-2"/>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 xml:space="preserve">Direktīvas 2012/27/ES </w:t>
            </w:r>
            <w:r w:rsidRPr="00225505">
              <w:rPr>
                <w:sz w:val="22"/>
              </w:rPr>
              <w:lastRenderedPageBreak/>
              <w:t>14. panta 7.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pacing w:val="-2"/>
                <w:sz w:val="22"/>
              </w:rPr>
            </w:pPr>
          </w:p>
          <w:p w:rsidR="005B657B" w:rsidRPr="00225505" w:rsidRDefault="005B657B" w:rsidP="005B657B">
            <w:pPr>
              <w:rPr>
                <w:spacing w:val="-2"/>
                <w:sz w:val="22"/>
              </w:rPr>
            </w:pPr>
            <w:r w:rsidRPr="00225505">
              <w:rPr>
                <w:spacing w:val="-2"/>
                <w:sz w:val="22"/>
              </w:rPr>
              <w:lastRenderedPageBreak/>
              <w:t xml:space="preserve">Skatīt </w:t>
            </w:r>
            <w:r w:rsidRPr="00225505">
              <w:rPr>
                <w:sz w:val="22"/>
              </w:rPr>
              <w:t>Direktīvas 2012/27/ES 14. panta 5. punkt</w:t>
            </w:r>
            <w:r w:rsidRPr="00225505">
              <w:rPr>
                <w:spacing w:val="-2"/>
                <w:sz w:val="22"/>
              </w:rPr>
              <w:t>a skaidrojumu</w:t>
            </w:r>
            <w:r>
              <w:rPr>
                <w:spacing w:val="-2"/>
                <w:sz w:val="22"/>
              </w:rPr>
              <w:t>.</w:t>
            </w:r>
          </w:p>
          <w:p w:rsidR="005B657B" w:rsidRPr="00225505" w:rsidRDefault="005B657B" w:rsidP="005B657B">
            <w:pPr>
              <w:rPr>
                <w:sz w:val="22"/>
              </w:rPr>
            </w:pPr>
          </w:p>
        </w:tc>
        <w:tc>
          <w:tcPr>
            <w:tcW w:w="1094" w:type="pct"/>
          </w:tcPr>
          <w:p w:rsidR="005B657B" w:rsidRPr="00225505" w:rsidRDefault="005B657B" w:rsidP="005B657B">
            <w:pPr>
              <w:rPr>
                <w:sz w:val="22"/>
              </w:rPr>
            </w:pPr>
            <w:r w:rsidRPr="00225505">
              <w:rPr>
                <w:spacing w:val="-2"/>
                <w:sz w:val="22"/>
              </w:rPr>
              <w:lastRenderedPageBreak/>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14. panta 8.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Cs/>
                <w:sz w:val="22"/>
              </w:rPr>
            </w:pPr>
          </w:p>
          <w:p w:rsidR="005B657B" w:rsidRPr="00225505" w:rsidRDefault="005B657B" w:rsidP="005B657B">
            <w:pPr>
              <w:rPr>
                <w:sz w:val="22"/>
              </w:rPr>
            </w:pPr>
            <w:r w:rsidRPr="00225505">
              <w:rPr>
                <w:spacing w:val="-2"/>
                <w:sz w:val="22"/>
              </w:rPr>
              <w:t xml:space="preserve">Skatīt </w:t>
            </w:r>
            <w:r w:rsidRPr="00225505">
              <w:rPr>
                <w:sz w:val="22"/>
              </w:rPr>
              <w:t>Direktīvas 2012/27/ES 14. panta 5. punkt</w:t>
            </w:r>
            <w:r w:rsidRPr="00225505">
              <w:rPr>
                <w:spacing w:val="-2"/>
                <w:sz w:val="22"/>
              </w:rPr>
              <w:t>a skaidrojumu</w:t>
            </w:r>
            <w:r>
              <w:rPr>
                <w:spacing w:val="-2"/>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14. panta 9.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sz w:val="22"/>
              </w:rPr>
              <w:t xml:space="preserve"> </w:t>
            </w:r>
          </w:p>
          <w:p w:rsidR="005B657B" w:rsidRPr="00225505" w:rsidRDefault="005B657B" w:rsidP="005B657B">
            <w:pPr>
              <w:rPr>
                <w:color w:val="000000"/>
                <w:sz w:val="22"/>
              </w:rPr>
            </w:pPr>
            <w:r w:rsidRPr="00225505">
              <w:rPr>
                <w:spacing w:val="-2"/>
                <w:sz w:val="22"/>
              </w:rPr>
              <w:t xml:space="preserve">Skatīt </w:t>
            </w:r>
            <w:r w:rsidRPr="00225505">
              <w:rPr>
                <w:sz w:val="22"/>
              </w:rPr>
              <w:t>Direktīvas 2012/27/ES 14. panta 5. punkt</w:t>
            </w:r>
            <w:r w:rsidRPr="00225505">
              <w:rPr>
                <w:spacing w:val="-2"/>
                <w:sz w:val="22"/>
              </w:rPr>
              <w:t>a skaidrojumu</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14. panta 10. punkta pirmā daļa</w:t>
            </w:r>
          </w:p>
        </w:tc>
        <w:tc>
          <w:tcPr>
            <w:tcW w:w="707" w:type="pct"/>
          </w:tcPr>
          <w:p w:rsidR="005B657B" w:rsidRPr="00225505" w:rsidRDefault="006E0A05" w:rsidP="005B657B">
            <w:pPr>
              <w:rPr>
                <w:sz w:val="22"/>
              </w:rPr>
            </w:pPr>
            <w:r>
              <w:rPr>
                <w:sz w:val="22"/>
              </w:rPr>
              <w:t xml:space="preserve">Noteikumu </w:t>
            </w:r>
            <w:r w:rsidR="00566427">
              <w:rPr>
                <w:sz w:val="22"/>
              </w:rPr>
              <w:t>projekta</w:t>
            </w:r>
            <w:r>
              <w:rPr>
                <w:sz w:val="22"/>
              </w:rPr>
              <w:t xml:space="preserve"> 1.1. un 1.2. apakšpunkts</w:t>
            </w:r>
          </w:p>
        </w:tc>
        <w:tc>
          <w:tcPr>
            <w:tcW w:w="2497" w:type="pct"/>
          </w:tcPr>
          <w:p w:rsidR="005B657B" w:rsidRPr="00225505" w:rsidRDefault="005B657B" w:rsidP="005B657B">
            <w:pPr>
              <w:rPr>
                <w:b/>
                <w:sz w:val="22"/>
              </w:rPr>
            </w:pPr>
            <w:r w:rsidRPr="00225505">
              <w:rPr>
                <w:b/>
                <w:sz w:val="22"/>
              </w:rPr>
              <w:t xml:space="preserve">Pārņemts </w:t>
            </w:r>
            <w:r w:rsidR="006E0A05">
              <w:rPr>
                <w:b/>
                <w:sz w:val="22"/>
              </w:rPr>
              <w:t>pilnībā</w:t>
            </w:r>
          </w:p>
          <w:p w:rsidR="005B657B" w:rsidRPr="00225505" w:rsidRDefault="005B657B" w:rsidP="005B657B">
            <w:pPr>
              <w:rPr>
                <w:sz w:val="22"/>
              </w:rPr>
            </w:pPr>
            <w:r>
              <w:rPr>
                <w:bCs/>
                <w:sz w:val="22"/>
              </w:rPr>
              <w:t xml:space="preserve">1) </w:t>
            </w:r>
            <w:r w:rsidRPr="00225505">
              <w:rPr>
                <w:bCs/>
                <w:sz w:val="22"/>
              </w:rPr>
              <w:t>Ministru kabineta noteikumu Nr.</w:t>
            </w:r>
            <w:r>
              <w:rPr>
                <w:bCs/>
                <w:sz w:val="22"/>
              </w:rPr>
              <w:t xml:space="preserve"> </w:t>
            </w:r>
            <w:r w:rsidRPr="00225505">
              <w:rPr>
                <w:bCs/>
                <w:sz w:val="22"/>
              </w:rPr>
              <w:t>221 „Noteikumi par elektroenerģijas ražošanu un cenu noteikšanu, ražojot elektroenerģiju koģenerācijā” V</w:t>
            </w:r>
            <w:r>
              <w:rPr>
                <w:bCs/>
                <w:sz w:val="22"/>
              </w:rPr>
              <w:t>.</w:t>
            </w:r>
            <w:r w:rsidRPr="00225505">
              <w:rPr>
                <w:bCs/>
                <w:sz w:val="22"/>
              </w:rPr>
              <w:t xml:space="preserve"> </w:t>
            </w:r>
            <w:r w:rsidR="006E0A05">
              <w:rPr>
                <w:bCs/>
                <w:sz w:val="22"/>
              </w:rPr>
              <w:t>nodaļa;</w:t>
            </w:r>
            <w:r w:rsidRPr="00225505">
              <w:rPr>
                <w:sz w:val="22"/>
              </w:rPr>
              <w:t xml:space="preserve"> </w:t>
            </w:r>
          </w:p>
          <w:p w:rsidR="005B657B" w:rsidRPr="00225505" w:rsidRDefault="006E0A05" w:rsidP="005B657B">
            <w:pPr>
              <w:keepNext/>
              <w:outlineLvl w:val="0"/>
              <w:rPr>
                <w:b/>
                <w:bCs/>
                <w:kern w:val="32"/>
                <w:sz w:val="22"/>
              </w:rPr>
            </w:pPr>
            <w:r>
              <w:rPr>
                <w:bCs/>
                <w:sz w:val="22"/>
              </w:rPr>
              <w:t>2</w:t>
            </w:r>
            <w:r w:rsidR="00D25A47">
              <w:rPr>
                <w:bCs/>
                <w:sz w:val="22"/>
              </w:rPr>
              <w:t>) Elektroenerģijas tirgus likuma 29.</w:t>
            </w:r>
            <w:r w:rsidR="00D25A47" w:rsidRPr="00D25A47">
              <w:rPr>
                <w:bCs/>
                <w:sz w:val="22"/>
                <w:vertAlign w:val="superscript"/>
              </w:rPr>
              <w:t>2</w:t>
            </w:r>
            <w:r w:rsidR="00D25A47">
              <w:rPr>
                <w:bCs/>
                <w:sz w:val="22"/>
              </w:rPr>
              <w:t>pants</w:t>
            </w:r>
            <w:r>
              <w:rPr>
                <w:bCs/>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14. panta 10. punkta otrā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color w:val="000000"/>
                <w:sz w:val="22"/>
              </w:rPr>
              <w:t>Norma noteic pienākumu Eiropas Komisijai</w:t>
            </w:r>
          </w:p>
        </w:tc>
        <w:tc>
          <w:tcPr>
            <w:tcW w:w="1094" w:type="pct"/>
          </w:tcPr>
          <w:p w:rsidR="005B657B" w:rsidRPr="00225505" w:rsidRDefault="005B657B" w:rsidP="005B657B">
            <w:pPr>
              <w:rPr>
                <w:spacing w:val="-2"/>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14. panta 11. 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 xml:space="preserve">1) Ministru kabineta 2009. gada 10. marta noteikumi </w:t>
            </w:r>
            <w:r w:rsidRPr="00225505">
              <w:rPr>
                <w:bCs/>
                <w:sz w:val="22"/>
              </w:rPr>
              <w:t>Nr.</w:t>
            </w:r>
            <w:r>
              <w:rPr>
                <w:bCs/>
                <w:sz w:val="22"/>
              </w:rPr>
              <w:t xml:space="preserve"> </w:t>
            </w:r>
            <w:r w:rsidRPr="00225505">
              <w:rPr>
                <w:bCs/>
                <w:sz w:val="22"/>
              </w:rPr>
              <w:t>221</w:t>
            </w:r>
            <w:r w:rsidRPr="00225505">
              <w:rPr>
                <w:sz w:val="22"/>
              </w:rPr>
              <w:t xml:space="preserve"> „Noteikumi par elektroenerģijas ražošanu un cenu noteikšanu, ražojot elektroenerģiju koģenerācijā” II.</w:t>
            </w:r>
            <w:r>
              <w:rPr>
                <w:sz w:val="22"/>
              </w:rPr>
              <w:t xml:space="preserve"> </w:t>
            </w:r>
            <w:r w:rsidRPr="00225505">
              <w:rPr>
                <w:sz w:val="22"/>
              </w:rPr>
              <w:t>nodaļa.</w:t>
            </w:r>
          </w:p>
          <w:p w:rsidR="005B657B" w:rsidRPr="00225505" w:rsidRDefault="005B657B" w:rsidP="005B657B">
            <w:pPr>
              <w:rPr>
                <w:sz w:val="22"/>
              </w:rPr>
            </w:pPr>
            <w:r w:rsidRPr="00225505">
              <w:rPr>
                <w:sz w:val="22"/>
              </w:rPr>
              <w:t>2) Ministru kabineta 2012. gada 4. augusta noteikumu Nr.</w:t>
            </w:r>
            <w:r>
              <w:rPr>
                <w:sz w:val="22"/>
              </w:rPr>
              <w:t xml:space="preserve"> </w:t>
            </w:r>
            <w:r w:rsidRPr="00225505">
              <w:rPr>
                <w:sz w:val="22"/>
              </w:rPr>
              <w:t>559 „Klimata pārmaiņu finanšu instrumenta finansēto projektu atklāta konkursa “Kompleksi risinājumi siltumnīcefekta gāzu emisiju samazināšanai" nolikums” 12.8. punkts.</w:t>
            </w:r>
          </w:p>
          <w:p w:rsidR="005B657B" w:rsidRPr="00225505" w:rsidRDefault="005B657B" w:rsidP="005B657B">
            <w:pPr>
              <w:rPr>
                <w:sz w:val="22"/>
              </w:rPr>
            </w:pPr>
            <w:r w:rsidRPr="00225505">
              <w:rPr>
                <w:sz w:val="22"/>
              </w:rPr>
              <w:t>3)</w:t>
            </w:r>
            <w:r w:rsidRPr="00225505">
              <w:rPr>
                <w:bCs/>
                <w:sz w:val="22"/>
              </w:rPr>
              <w:t xml:space="preserve"> Ministru kabineta 2010.</w:t>
            </w:r>
            <w:r>
              <w:rPr>
                <w:bCs/>
                <w:sz w:val="22"/>
              </w:rPr>
              <w:t xml:space="preserve"> </w:t>
            </w:r>
            <w:r w:rsidRPr="00225505">
              <w:rPr>
                <w:bCs/>
                <w:sz w:val="22"/>
              </w:rPr>
              <w:t>gada 31.</w:t>
            </w:r>
            <w:r>
              <w:rPr>
                <w:bCs/>
                <w:sz w:val="22"/>
              </w:rPr>
              <w:t xml:space="preserve"> </w:t>
            </w:r>
            <w:r w:rsidRPr="00225505">
              <w:rPr>
                <w:bCs/>
                <w:sz w:val="22"/>
              </w:rPr>
              <w:t>augusta noteikumi Nr.</w:t>
            </w:r>
            <w:r>
              <w:rPr>
                <w:bCs/>
                <w:sz w:val="22"/>
              </w:rPr>
              <w:t xml:space="preserve"> </w:t>
            </w:r>
            <w:r w:rsidRPr="00225505">
              <w:rPr>
                <w:bCs/>
                <w:sz w:val="22"/>
              </w:rPr>
              <w:t>824</w:t>
            </w:r>
            <w:r w:rsidRPr="00225505">
              <w:rPr>
                <w:sz w:val="22"/>
              </w:rPr>
              <w:t xml:space="preserve"> “Noteikumi par darbības programmas "Infrastruktūra un pakalpojumi" papildinājuma 3.5.2.1.1.apakšaktivitātes "Pasākumi centralizētās siltumapgādes sistēmu efektivitātes paaugstināšanai" projektu iesniegumu atlases otro kārtu un turpmākajām kārtām” 2. 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highlight w:val="magenta"/>
              </w:rPr>
            </w:pPr>
            <w:r w:rsidRPr="00225505">
              <w:rPr>
                <w:sz w:val="22"/>
              </w:rPr>
              <w:t>Direktīvas 2012/27/ES 15. panta 1. punkta pirmā, otrā un trešā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1) Enerģētikas likuma 3., 54. un 84. pants;</w:t>
            </w:r>
          </w:p>
          <w:p w:rsidR="005B657B" w:rsidRPr="00225505" w:rsidRDefault="005B657B" w:rsidP="005B657B">
            <w:pPr>
              <w:rPr>
                <w:sz w:val="22"/>
              </w:rPr>
            </w:pPr>
            <w:r w:rsidRPr="00225505">
              <w:rPr>
                <w:sz w:val="22"/>
              </w:rPr>
              <w:t>2) Elektroenerģijas tirgus likuma 2., 16. un 20. pants.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15. panta 1. punkta ceturtā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1) Elektroenerģijas tirgus likuma 20. un 27. pants;</w:t>
            </w:r>
          </w:p>
          <w:p w:rsidR="005B657B" w:rsidRPr="00225505" w:rsidRDefault="005B657B" w:rsidP="005B657B">
            <w:pPr>
              <w:rPr>
                <w:sz w:val="22"/>
              </w:rPr>
            </w:pPr>
            <w:r w:rsidRPr="00225505">
              <w:rPr>
                <w:sz w:val="22"/>
              </w:rPr>
              <w:t>2) Likuma „Par sabiedrisko pakalpojumu regulatoriem” 19. panta pirmā daļa un 20. pants;</w:t>
            </w:r>
          </w:p>
          <w:p w:rsidR="005B657B" w:rsidRPr="00225505" w:rsidRDefault="005B657B" w:rsidP="005B657B">
            <w:pPr>
              <w:rPr>
                <w:sz w:val="22"/>
              </w:rPr>
            </w:pPr>
            <w:r w:rsidRPr="00225505">
              <w:rPr>
                <w:sz w:val="22"/>
              </w:rPr>
              <w:t>3) Akciju sabiedrības „Sadales tīkls” Elektroenerģijas sadales sistēmas pakalpojumu diferencēto tarifu pielietošanas kārtība</w:t>
            </w:r>
            <w:r w:rsidRPr="00225505">
              <w:rPr>
                <w:rStyle w:val="FootnoteReference"/>
                <w:sz w:val="22"/>
              </w:rPr>
              <w:footnoteReference w:id="27"/>
            </w:r>
            <w:r w:rsidRPr="00225505">
              <w:rPr>
                <w:sz w:val="22"/>
              </w:rPr>
              <w:t>;</w:t>
            </w:r>
          </w:p>
          <w:p w:rsidR="005B657B" w:rsidRPr="00225505" w:rsidRDefault="005B657B" w:rsidP="005B657B">
            <w:pPr>
              <w:rPr>
                <w:sz w:val="22"/>
              </w:rPr>
            </w:pPr>
            <w:r w:rsidRPr="00225505">
              <w:rPr>
                <w:sz w:val="22"/>
              </w:rPr>
              <w:t xml:space="preserve">4) </w:t>
            </w:r>
            <w:r w:rsidRPr="00225505">
              <w:rPr>
                <w:bCs/>
                <w:sz w:val="22"/>
              </w:rPr>
              <w:t>Sabiedrisko pakalpojumu regulēšanas komisijas padomes 2015. gada 26. februāra lēmuma Nr.</w:t>
            </w:r>
            <w:r>
              <w:rPr>
                <w:bCs/>
                <w:sz w:val="22"/>
              </w:rPr>
              <w:t xml:space="preserve"> </w:t>
            </w:r>
            <w:r w:rsidRPr="00225505">
              <w:rPr>
                <w:bCs/>
                <w:sz w:val="22"/>
              </w:rPr>
              <w:t>1/6</w:t>
            </w:r>
            <w:r w:rsidRPr="00225505">
              <w:rPr>
                <w:sz w:val="22"/>
              </w:rPr>
              <w:t xml:space="preserve"> „Elektroenerģijas pārvades sistēmas pakalpojumu </w:t>
            </w:r>
            <w:r w:rsidRPr="00225505">
              <w:rPr>
                <w:sz w:val="22"/>
              </w:rPr>
              <w:lastRenderedPageBreak/>
              <w:t>tarifu aprēķināšanas metodika” 1., 3., 83. un 90. punkts;</w:t>
            </w:r>
          </w:p>
          <w:p w:rsidR="005B657B" w:rsidRPr="00225505" w:rsidRDefault="005B657B" w:rsidP="005B657B">
            <w:pPr>
              <w:rPr>
                <w:sz w:val="22"/>
              </w:rPr>
            </w:pPr>
            <w:r w:rsidRPr="00225505">
              <w:rPr>
                <w:sz w:val="22"/>
              </w:rPr>
              <w:t xml:space="preserve">5) </w:t>
            </w:r>
            <w:r w:rsidRPr="00225505">
              <w:rPr>
                <w:bCs/>
                <w:sz w:val="22"/>
              </w:rPr>
              <w:t>Sabiedrisko pakalpojumu regulēšanas komisijas padomes 2010. gada 14. aprīļa lēmuma Nr.</w:t>
            </w:r>
            <w:r>
              <w:rPr>
                <w:bCs/>
                <w:sz w:val="22"/>
              </w:rPr>
              <w:t xml:space="preserve"> </w:t>
            </w:r>
            <w:r w:rsidRPr="00225505">
              <w:rPr>
                <w:bCs/>
                <w:sz w:val="22"/>
              </w:rPr>
              <w:t>1/7</w:t>
            </w:r>
            <w:r w:rsidRPr="00225505">
              <w:rPr>
                <w:sz w:val="22"/>
              </w:rPr>
              <w:t xml:space="preserve"> „Siltumenerģijas apgādes pakalpojumu tarifu aprēķināšanas metodika” 1., 3., 7., 14. un 21. punkts;</w:t>
            </w:r>
          </w:p>
          <w:p w:rsidR="005B657B" w:rsidRPr="00225505" w:rsidRDefault="005B657B" w:rsidP="005B657B">
            <w:pPr>
              <w:rPr>
                <w:b/>
                <w:sz w:val="22"/>
              </w:rPr>
            </w:pPr>
            <w:r w:rsidRPr="00225505">
              <w:rPr>
                <w:sz w:val="22"/>
              </w:rPr>
              <w:t xml:space="preserve">6) </w:t>
            </w:r>
            <w:r w:rsidRPr="00225505">
              <w:rPr>
                <w:bCs/>
                <w:sz w:val="22"/>
              </w:rPr>
              <w:t>Sabiedrisko pakalpojumu regulēšanas komisijas padomes 2011. gada 15. decembra lēmuma Nr.</w:t>
            </w:r>
            <w:r>
              <w:rPr>
                <w:bCs/>
                <w:sz w:val="22"/>
              </w:rPr>
              <w:t xml:space="preserve"> </w:t>
            </w:r>
            <w:r w:rsidRPr="00225505">
              <w:rPr>
                <w:bCs/>
                <w:sz w:val="22"/>
              </w:rPr>
              <w:t>1/32</w:t>
            </w:r>
            <w:r w:rsidRPr="00225505">
              <w:rPr>
                <w:sz w:val="22"/>
              </w:rPr>
              <w:t xml:space="preserve"> „Elektroenerģijas sadales sistēmas pakalpojumu tarifu aprēķināšanas metodika” 51.2. un 59. punkts.</w:t>
            </w:r>
          </w:p>
        </w:tc>
        <w:tc>
          <w:tcPr>
            <w:tcW w:w="1094" w:type="pct"/>
          </w:tcPr>
          <w:p w:rsidR="005B657B" w:rsidRPr="00225505" w:rsidRDefault="005B657B" w:rsidP="005B657B">
            <w:pPr>
              <w:rPr>
                <w:spacing w:val="-2"/>
                <w:sz w:val="22"/>
              </w:rPr>
            </w:pPr>
            <w:r w:rsidRPr="00225505">
              <w:rPr>
                <w:spacing w:val="-2"/>
                <w:sz w:val="22"/>
              </w:rPr>
              <w:lastRenderedPageBreak/>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15. panta 2. punkta a</w:t>
            </w:r>
            <w:r>
              <w:rPr>
                <w:sz w:val="22"/>
              </w:rPr>
              <w:t>)</w:t>
            </w:r>
            <w:r w:rsidRPr="00225505">
              <w:rPr>
                <w:sz w:val="22"/>
              </w:rPr>
              <w:t xml:space="preserve"> apakšpunkts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Prasības pārņemtas ar:</w:t>
            </w:r>
          </w:p>
          <w:p w:rsidR="005B657B" w:rsidRPr="00623C68" w:rsidRDefault="005B657B" w:rsidP="005B657B">
            <w:pPr>
              <w:rPr>
                <w:b/>
                <w:sz w:val="22"/>
              </w:rPr>
            </w:pPr>
            <w:r w:rsidRPr="00225505">
              <w:rPr>
                <w:sz w:val="22"/>
              </w:rPr>
              <w:t>1)</w:t>
            </w:r>
            <w:r>
              <w:rPr>
                <w:sz w:val="22"/>
              </w:rPr>
              <w:t xml:space="preserve"> </w:t>
            </w:r>
            <w:r w:rsidRPr="00225505">
              <w:rPr>
                <w:sz w:val="22"/>
              </w:rPr>
              <w:t>Elektroenerģijas tirgus likuma 15. pantu;</w:t>
            </w:r>
          </w:p>
          <w:p w:rsidR="005B657B" w:rsidRPr="00225505" w:rsidRDefault="005B657B" w:rsidP="005B657B">
            <w:pPr>
              <w:rPr>
                <w:sz w:val="22"/>
              </w:rPr>
            </w:pPr>
            <w:r w:rsidRPr="00225505">
              <w:rPr>
                <w:sz w:val="22"/>
              </w:rPr>
              <w:t>2)</w:t>
            </w:r>
            <w:r>
              <w:rPr>
                <w:sz w:val="22"/>
              </w:rPr>
              <w:t xml:space="preserve"> </w:t>
            </w:r>
            <w:r w:rsidRPr="00225505">
              <w:rPr>
                <w:sz w:val="22"/>
              </w:rPr>
              <w:t xml:space="preserve">Sabiedrisko pakalpojumu regulēšanas komisijas </w:t>
            </w:r>
            <w:r w:rsidRPr="00225505">
              <w:rPr>
                <w:bCs/>
                <w:sz w:val="22"/>
              </w:rPr>
              <w:t xml:space="preserve">padomes </w:t>
            </w:r>
            <w:r w:rsidRPr="00225505">
              <w:rPr>
                <w:sz w:val="22"/>
              </w:rPr>
              <w:t>2013. gada 26. jūnija lēmuma Nr.</w:t>
            </w:r>
            <w:r>
              <w:rPr>
                <w:sz w:val="22"/>
              </w:rPr>
              <w:t xml:space="preserve"> </w:t>
            </w:r>
            <w:r w:rsidRPr="00225505">
              <w:rPr>
                <w:sz w:val="22"/>
              </w:rPr>
              <w:t>1/4 „Tīkla kodekss” 27. – 30. punktu.</w:t>
            </w:r>
          </w:p>
          <w:p w:rsidR="005B657B" w:rsidRPr="00225505" w:rsidRDefault="005B657B" w:rsidP="005B657B">
            <w:pPr>
              <w:rPr>
                <w:sz w:val="22"/>
              </w:rPr>
            </w:pPr>
            <w:r w:rsidRPr="00225505">
              <w:rPr>
                <w:sz w:val="22"/>
              </w:rPr>
              <w:t>3)</w:t>
            </w:r>
            <w:r>
              <w:rPr>
                <w:sz w:val="22"/>
              </w:rPr>
              <w:t xml:space="preserve"> </w:t>
            </w:r>
            <w:r w:rsidRPr="00225505">
              <w:rPr>
                <w:sz w:val="22"/>
              </w:rPr>
              <w:t xml:space="preserve">Gāzes un elektroenerģijas infrastruktūras energoefektivitātes potenciāla izvērtējums Latvijas </w:t>
            </w:r>
            <w:r w:rsidRPr="0046238D">
              <w:rPr>
                <w:sz w:val="22"/>
              </w:rPr>
              <w:t>Republikā (Iesniegts Eiropas Komisijā 06.07.2015.)</w:t>
            </w:r>
          </w:p>
        </w:tc>
        <w:tc>
          <w:tcPr>
            <w:tcW w:w="1094" w:type="pct"/>
          </w:tcPr>
          <w:p w:rsidR="005B657B" w:rsidRPr="00225505" w:rsidRDefault="005B657B" w:rsidP="005B657B">
            <w:pPr>
              <w:rPr>
                <w:sz w:val="22"/>
                <w:highlight w:val="cyan"/>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15. panta 2. punkta b</w:t>
            </w:r>
            <w:r>
              <w:rPr>
                <w:sz w:val="22"/>
              </w:rPr>
              <w:t>)</w:t>
            </w:r>
            <w:r w:rsidRPr="00225505">
              <w:rPr>
                <w:sz w:val="22"/>
              </w:rPr>
              <w:t xml:space="preserve"> apakšpunkts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 xml:space="preserve">Pārņemts pilnībā </w:t>
            </w:r>
          </w:p>
          <w:p w:rsidR="005B657B" w:rsidRPr="00225505" w:rsidRDefault="005B657B" w:rsidP="005B657B">
            <w:pPr>
              <w:rPr>
                <w:sz w:val="22"/>
              </w:rPr>
            </w:pPr>
            <w:r w:rsidRPr="00225505">
              <w:rPr>
                <w:sz w:val="22"/>
              </w:rPr>
              <w:t>Prasības pārņemtas ar:</w:t>
            </w:r>
            <w:r w:rsidRPr="00225505">
              <w:rPr>
                <w:sz w:val="22"/>
              </w:rPr>
              <w:br/>
              <w:t>1)</w:t>
            </w:r>
            <w:r>
              <w:rPr>
                <w:sz w:val="22"/>
              </w:rPr>
              <w:t xml:space="preserve"> </w:t>
            </w:r>
            <w:r w:rsidRPr="00225505">
              <w:rPr>
                <w:sz w:val="22"/>
              </w:rPr>
              <w:t>Elektroenerģijas tirgus likuma 15. pantu;</w:t>
            </w:r>
          </w:p>
          <w:p w:rsidR="005B657B" w:rsidRPr="00225505" w:rsidRDefault="005B657B" w:rsidP="005B657B">
            <w:pPr>
              <w:rPr>
                <w:sz w:val="22"/>
              </w:rPr>
            </w:pPr>
            <w:r w:rsidRPr="00225505">
              <w:rPr>
                <w:sz w:val="22"/>
              </w:rPr>
              <w:t xml:space="preserve">2) Sabiedrisko pakalpojumu regulēšanas komisijas </w:t>
            </w:r>
            <w:r w:rsidRPr="00225505">
              <w:rPr>
                <w:bCs/>
                <w:sz w:val="22"/>
              </w:rPr>
              <w:t xml:space="preserve">padomes </w:t>
            </w:r>
            <w:r w:rsidRPr="00225505">
              <w:rPr>
                <w:sz w:val="22"/>
              </w:rPr>
              <w:t>2013. gada 26. jūnija lēmuma Nr.</w:t>
            </w:r>
            <w:r>
              <w:rPr>
                <w:sz w:val="22"/>
              </w:rPr>
              <w:t xml:space="preserve"> </w:t>
            </w:r>
            <w:r w:rsidRPr="00225505">
              <w:rPr>
                <w:sz w:val="22"/>
              </w:rPr>
              <w:t>1/4 „Tīkla kodekss” 27. – 30. punktu;</w:t>
            </w:r>
          </w:p>
          <w:p w:rsidR="005B657B" w:rsidRPr="00225505" w:rsidRDefault="005B657B" w:rsidP="005B657B">
            <w:pPr>
              <w:rPr>
                <w:b/>
                <w:sz w:val="22"/>
              </w:rPr>
            </w:pPr>
            <w:r w:rsidRPr="00225505">
              <w:rPr>
                <w:sz w:val="22"/>
              </w:rPr>
              <w:t>3)</w:t>
            </w:r>
            <w:r>
              <w:rPr>
                <w:sz w:val="22"/>
              </w:rPr>
              <w:t xml:space="preserve"> </w:t>
            </w:r>
            <w:r w:rsidRPr="00225505">
              <w:rPr>
                <w:sz w:val="22"/>
              </w:rPr>
              <w:t xml:space="preserve">Gāzes un elektroenerģijas infrastruktūras energoefektivitātes potenciāla izvērtējums Latvijas </w:t>
            </w:r>
            <w:r w:rsidRPr="0046238D">
              <w:rPr>
                <w:sz w:val="22"/>
              </w:rPr>
              <w:t>Republikā (Iesniegts Eiropas Komisijā 06.07.2015.)</w:t>
            </w:r>
          </w:p>
        </w:tc>
        <w:tc>
          <w:tcPr>
            <w:tcW w:w="1094" w:type="pct"/>
          </w:tcPr>
          <w:p w:rsidR="005B657B" w:rsidRPr="00225505" w:rsidRDefault="005B657B" w:rsidP="005B657B">
            <w:pPr>
              <w:rPr>
                <w:spacing w:val="-2"/>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highlight w:val="magenta"/>
              </w:rPr>
            </w:pPr>
            <w:r w:rsidRPr="00225505">
              <w:rPr>
                <w:sz w:val="22"/>
              </w:rPr>
              <w:t>Direktīvas 2012/27/ES 15. panta 3. punkts</w:t>
            </w:r>
          </w:p>
        </w:tc>
        <w:tc>
          <w:tcPr>
            <w:tcW w:w="707" w:type="pct"/>
          </w:tcPr>
          <w:p w:rsidR="005B657B" w:rsidRPr="00225505" w:rsidRDefault="005B657B" w:rsidP="005B657B">
            <w:pPr>
              <w:rPr>
                <w:sz w:val="22"/>
              </w:rPr>
            </w:pPr>
          </w:p>
        </w:tc>
        <w:tc>
          <w:tcPr>
            <w:tcW w:w="2497" w:type="pct"/>
          </w:tcPr>
          <w:p w:rsidR="005B657B" w:rsidRDefault="005B657B" w:rsidP="005B657B">
            <w:pPr>
              <w:rPr>
                <w:b/>
                <w:sz w:val="22"/>
              </w:rPr>
            </w:pPr>
            <w:r w:rsidRPr="00225505">
              <w:rPr>
                <w:b/>
                <w:sz w:val="22"/>
              </w:rPr>
              <w:t>Pārņemts pilnībā</w:t>
            </w:r>
          </w:p>
          <w:p w:rsidR="005B657B" w:rsidRPr="00623C68" w:rsidRDefault="005B657B" w:rsidP="005B657B">
            <w:pPr>
              <w:rPr>
                <w:sz w:val="22"/>
              </w:rPr>
            </w:pPr>
            <w:r w:rsidRPr="00623C68">
              <w:rPr>
                <w:sz w:val="22"/>
              </w:rPr>
              <w:t>Prasības pārņemtas ar:</w:t>
            </w:r>
          </w:p>
          <w:p w:rsidR="005B657B" w:rsidRPr="00225505" w:rsidRDefault="005B657B" w:rsidP="005B657B">
            <w:pPr>
              <w:rPr>
                <w:sz w:val="22"/>
              </w:rPr>
            </w:pPr>
            <w:r w:rsidRPr="00225505">
              <w:rPr>
                <w:sz w:val="22"/>
              </w:rPr>
              <w:t>1) Likuma „Par sabiedrisko pakalpojumu regulatoriem” 20. pants;</w:t>
            </w:r>
          </w:p>
          <w:p w:rsidR="005B657B" w:rsidRPr="00225505" w:rsidRDefault="005B657B" w:rsidP="005B657B">
            <w:pPr>
              <w:rPr>
                <w:sz w:val="22"/>
              </w:rPr>
            </w:pPr>
            <w:r w:rsidRPr="00225505">
              <w:rPr>
                <w:sz w:val="22"/>
              </w:rPr>
              <w:t xml:space="preserve">2) Sabiedrisko pakalpojumu regulēšanas komisijas </w:t>
            </w:r>
            <w:r w:rsidRPr="00225505">
              <w:rPr>
                <w:bCs/>
                <w:sz w:val="22"/>
              </w:rPr>
              <w:t xml:space="preserve">padomes </w:t>
            </w:r>
            <w:r w:rsidRPr="00225505">
              <w:rPr>
                <w:sz w:val="22"/>
              </w:rPr>
              <w:t>2015. gada 26. februāra lēmuma Nr.</w:t>
            </w:r>
            <w:r>
              <w:rPr>
                <w:sz w:val="22"/>
              </w:rPr>
              <w:t xml:space="preserve"> </w:t>
            </w:r>
            <w:r w:rsidRPr="00225505">
              <w:rPr>
                <w:sz w:val="22"/>
              </w:rPr>
              <w:t>1/6 „Elektroenerģijas pārvades sistēmas pakalpojumu tarifu aprēķināšanas metodika” 3. un 18. punkts;</w:t>
            </w:r>
          </w:p>
          <w:p w:rsidR="005B657B" w:rsidRPr="00225505" w:rsidRDefault="005B657B" w:rsidP="005B657B">
            <w:pPr>
              <w:rPr>
                <w:sz w:val="22"/>
              </w:rPr>
            </w:pPr>
            <w:r w:rsidRPr="00225505">
              <w:rPr>
                <w:sz w:val="22"/>
              </w:rPr>
              <w:t xml:space="preserve">3) Sabiedrisko pakalpojumu regulēšanas komisijas </w:t>
            </w:r>
            <w:r w:rsidRPr="00225505">
              <w:rPr>
                <w:bCs/>
                <w:sz w:val="22"/>
              </w:rPr>
              <w:t xml:space="preserve">padomes </w:t>
            </w:r>
            <w:r w:rsidRPr="00225505">
              <w:rPr>
                <w:sz w:val="22"/>
              </w:rPr>
              <w:t>2011. gada 15. decembra lēmuma Nr.</w:t>
            </w:r>
            <w:r>
              <w:rPr>
                <w:sz w:val="22"/>
              </w:rPr>
              <w:t xml:space="preserve"> </w:t>
            </w:r>
            <w:r w:rsidRPr="00225505">
              <w:rPr>
                <w:sz w:val="22"/>
              </w:rPr>
              <w:t>1/32 „Elektroenerģijas sadales sistēmas pakalpojumu tarifu aprēķināšanas metodika” 4. un 19. punkts;</w:t>
            </w:r>
          </w:p>
          <w:p w:rsidR="005B657B" w:rsidRPr="00225505" w:rsidRDefault="005B657B" w:rsidP="005B657B">
            <w:pPr>
              <w:rPr>
                <w:sz w:val="22"/>
              </w:rPr>
            </w:pPr>
            <w:r w:rsidRPr="00225505">
              <w:rPr>
                <w:sz w:val="22"/>
              </w:rPr>
              <w:t>4) Elektroenerģijas tirgus likuma 33.</w:t>
            </w:r>
            <w:r w:rsidRPr="00225505">
              <w:rPr>
                <w:sz w:val="22"/>
                <w:vertAlign w:val="superscript"/>
              </w:rPr>
              <w:t>1</w:t>
            </w:r>
            <w:r w:rsidRPr="00225505">
              <w:rPr>
                <w:sz w:val="22"/>
              </w:rPr>
              <w:t> pants;</w:t>
            </w:r>
          </w:p>
          <w:p w:rsidR="005B657B" w:rsidRPr="00225505" w:rsidRDefault="005B657B" w:rsidP="005B657B">
            <w:pPr>
              <w:rPr>
                <w:sz w:val="22"/>
              </w:rPr>
            </w:pPr>
            <w:r w:rsidRPr="00225505">
              <w:rPr>
                <w:sz w:val="22"/>
              </w:rPr>
              <w:t>5) Likuma “Par pašvaldībām” 43. panta trešā daļa;</w:t>
            </w:r>
          </w:p>
          <w:p w:rsidR="005B657B" w:rsidRPr="00225505" w:rsidRDefault="005B657B" w:rsidP="005B657B">
            <w:pPr>
              <w:rPr>
                <w:sz w:val="22"/>
              </w:rPr>
            </w:pPr>
            <w:r w:rsidRPr="00225505">
              <w:rPr>
                <w:sz w:val="22"/>
              </w:rPr>
              <w:t>6) Sociālo pakalpojumu un sociālās palīdzības likuma 35. panta ceturtā un piektā daļa.</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15. panta 4. punkts</w:t>
            </w:r>
          </w:p>
          <w:p w:rsidR="005B657B" w:rsidRPr="00225505" w:rsidRDefault="005B657B" w:rsidP="005B657B">
            <w:pPr>
              <w:rPr>
                <w:sz w:val="22"/>
                <w:highlight w:val="magenta"/>
              </w:rPr>
            </w:pPr>
          </w:p>
        </w:tc>
        <w:tc>
          <w:tcPr>
            <w:tcW w:w="707" w:type="pct"/>
          </w:tcPr>
          <w:p w:rsidR="005B657B" w:rsidRPr="00225505" w:rsidRDefault="005B657B" w:rsidP="005B657B">
            <w:pPr>
              <w:rPr>
                <w:sz w:val="22"/>
              </w:rPr>
            </w:pPr>
          </w:p>
        </w:tc>
        <w:tc>
          <w:tcPr>
            <w:tcW w:w="2497" w:type="pct"/>
          </w:tcPr>
          <w:p w:rsidR="005B657B" w:rsidRDefault="005B657B" w:rsidP="005B657B">
            <w:pPr>
              <w:rPr>
                <w:b/>
                <w:sz w:val="22"/>
              </w:rPr>
            </w:pPr>
            <w:r w:rsidRPr="00225505">
              <w:rPr>
                <w:b/>
                <w:sz w:val="22"/>
              </w:rPr>
              <w:t>Pārņemts pilnībā</w:t>
            </w:r>
          </w:p>
          <w:p w:rsidR="005B657B" w:rsidRPr="004F6671" w:rsidRDefault="005B657B" w:rsidP="005B657B">
            <w:pPr>
              <w:rPr>
                <w:sz w:val="22"/>
              </w:rPr>
            </w:pPr>
            <w:r w:rsidRPr="004F6671">
              <w:rPr>
                <w:sz w:val="22"/>
              </w:rPr>
              <w:t>Prasības pārņemtas ar:</w:t>
            </w:r>
          </w:p>
          <w:p w:rsidR="005B657B" w:rsidRPr="00225505" w:rsidRDefault="005B657B" w:rsidP="005B657B">
            <w:pPr>
              <w:rPr>
                <w:spacing w:val="-2"/>
                <w:sz w:val="22"/>
              </w:rPr>
            </w:pPr>
            <w:r w:rsidRPr="00225505">
              <w:rPr>
                <w:spacing w:val="-2"/>
                <w:sz w:val="22"/>
              </w:rPr>
              <w:t>1) Elektroenerģijas tirgus likuma 16. un 20. pants;</w:t>
            </w:r>
          </w:p>
          <w:p w:rsidR="005B657B" w:rsidRPr="00225505" w:rsidRDefault="005B657B" w:rsidP="005B657B">
            <w:pPr>
              <w:rPr>
                <w:spacing w:val="-2"/>
                <w:sz w:val="22"/>
              </w:rPr>
            </w:pPr>
            <w:r w:rsidRPr="00225505">
              <w:rPr>
                <w:spacing w:val="-2"/>
                <w:sz w:val="22"/>
              </w:rPr>
              <w:t>2) Likuma „Par sabiedrisko pakalpojumu regulatoriem” 20. pants;</w:t>
            </w:r>
          </w:p>
          <w:p w:rsidR="005B657B" w:rsidRPr="00225505" w:rsidRDefault="005B657B" w:rsidP="005B657B">
            <w:pPr>
              <w:rPr>
                <w:sz w:val="22"/>
              </w:rPr>
            </w:pPr>
            <w:r w:rsidRPr="00225505">
              <w:rPr>
                <w:spacing w:val="-2"/>
                <w:sz w:val="22"/>
              </w:rPr>
              <w:t>3)</w:t>
            </w:r>
            <w:r w:rsidRPr="00225505">
              <w:rPr>
                <w:color w:val="FF0000"/>
                <w:sz w:val="22"/>
              </w:rPr>
              <w:t xml:space="preserve"> </w:t>
            </w:r>
            <w:r w:rsidRPr="00225505">
              <w:rPr>
                <w:bCs/>
                <w:sz w:val="22"/>
              </w:rPr>
              <w:t>Sabiedrisko pakalpojumu regulēšanas komisijas 2015. gada 26. februāra lēmuma Nr.</w:t>
            </w:r>
            <w:r>
              <w:rPr>
                <w:bCs/>
                <w:sz w:val="22"/>
              </w:rPr>
              <w:t xml:space="preserve"> </w:t>
            </w:r>
            <w:r w:rsidRPr="00225505">
              <w:rPr>
                <w:bCs/>
                <w:sz w:val="22"/>
              </w:rPr>
              <w:t>1/6</w:t>
            </w:r>
            <w:r w:rsidRPr="00225505">
              <w:rPr>
                <w:sz w:val="22"/>
              </w:rPr>
              <w:t xml:space="preserve"> „Elektroenerģijas pārvades sistēmas pakalpojumu tarifu aprēķināšanas metodika” 1., 3., 83. un 90. punkts;</w:t>
            </w:r>
          </w:p>
          <w:p w:rsidR="005B657B" w:rsidRPr="00225505" w:rsidRDefault="005B657B" w:rsidP="005B657B">
            <w:pPr>
              <w:rPr>
                <w:spacing w:val="-2"/>
                <w:sz w:val="22"/>
              </w:rPr>
            </w:pPr>
            <w:r w:rsidRPr="00225505">
              <w:rPr>
                <w:sz w:val="22"/>
              </w:rPr>
              <w:t xml:space="preserve">4) </w:t>
            </w:r>
            <w:r w:rsidRPr="00225505">
              <w:rPr>
                <w:bCs/>
                <w:sz w:val="22"/>
              </w:rPr>
              <w:t>Sabiedrisko pakalpojumu regulēšanas komisijas 2010. gada 14. aprīļa padomes lēmuma Nr.</w:t>
            </w:r>
            <w:r>
              <w:rPr>
                <w:bCs/>
                <w:sz w:val="22"/>
              </w:rPr>
              <w:t xml:space="preserve"> </w:t>
            </w:r>
            <w:r w:rsidRPr="00225505">
              <w:rPr>
                <w:bCs/>
                <w:sz w:val="22"/>
              </w:rPr>
              <w:t>1/7</w:t>
            </w:r>
            <w:r w:rsidRPr="00225505">
              <w:rPr>
                <w:sz w:val="22"/>
              </w:rPr>
              <w:t xml:space="preserve"> </w:t>
            </w:r>
            <w:r w:rsidRPr="00225505">
              <w:rPr>
                <w:sz w:val="22"/>
              </w:rPr>
              <w:lastRenderedPageBreak/>
              <w:t>„Siltumenerģijas apgādes pakalpojumu tarifu aprēķināšanas metodika” 1., 3., 7., 14. un 21. punkts</w:t>
            </w:r>
            <w:r w:rsidRPr="00225505">
              <w:rPr>
                <w:spacing w:val="-2"/>
                <w:sz w:val="22"/>
              </w:rPr>
              <w:t>;</w:t>
            </w:r>
          </w:p>
          <w:p w:rsidR="005B657B" w:rsidRPr="00225505" w:rsidRDefault="005B657B" w:rsidP="005B657B">
            <w:pPr>
              <w:rPr>
                <w:b/>
                <w:sz w:val="22"/>
              </w:rPr>
            </w:pPr>
            <w:r w:rsidRPr="00225505">
              <w:rPr>
                <w:spacing w:val="-2"/>
                <w:sz w:val="22"/>
              </w:rPr>
              <w:t xml:space="preserve">5) </w:t>
            </w:r>
            <w:r w:rsidRPr="00225505">
              <w:rPr>
                <w:bCs/>
                <w:sz w:val="22"/>
              </w:rPr>
              <w:t>Sabiedrisko pakalpojumu regulēšanas komisijas padomes lēmuma Nr.</w:t>
            </w:r>
            <w:r>
              <w:rPr>
                <w:bCs/>
                <w:sz w:val="22"/>
              </w:rPr>
              <w:t xml:space="preserve"> </w:t>
            </w:r>
            <w:r w:rsidRPr="00225505">
              <w:rPr>
                <w:bCs/>
                <w:sz w:val="22"/>
              </w:rPr>
              <w:t>1/32</w:t>
            </w:r>
            <w:r w:rsidRPr="00225505">
              <w:rPr>
                <w:sz w:val="22"/>
              </w:rPr>
              <w:t xml:space="preserve"> „Elektroenerģijas sadales sistēmas pakalpojumu tarifu aprēķināšanas metodika” 51.2. un 59. punkts.</w:t>
            </w:r>
          </w:p>
        </w:tc>
        <w:tc>
          <w:tcPr>
            <w:tcW w:w="1094" w:type="pct"/>
          </w:tcPr>
          <w:p w:rsidR="005B657B" w:rsidRPr="00225505" w:rsidRDefault="005B657B" w:rsidP="005B657B">
            <w:pPr>
              <w:rPr>
                <w:sz w:val="22"/>
              </w:rPr>
            </w:pPr>
            <w:r w:rsidRPr="00225505">
              <w:rPr>
                <w:spacing w:val="-2"/>
                <w:sz w:val="22"/>
              </w:rPr>
              <w:lastRenderedPageBreak/>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15. panta 5. punkts a) apakšpunkts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Enerģētikas likuma 6. pants.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15. panta 5. punkts b) apakšpunkts</w:t>
            </w:r>
          </w:p>
        </w:tc>
        <w:tc>
          <w:tcPr>
            <w:tcW w:w="707" w:type="pct"/>
          </w:tcPr>
          <w:p w:rsidR="005B657B" w:rsidRPr="00225505" w:rsidRDefault="005B657B" w:rsidP="005B657B">
            <w:pPr>
              <w:rPr>
                <w:sz w:val="22"/>
              </w:rPr>
            </w:pPr>
          </w:p>
        </w:tc>
        <w:tc>
          <w:tcPr>
            <w:tcW w:w="2497" w:type="pct"/>
          </w:tcPr>
          <w:p w:rsidR="005B657B" w:rsidRDefault="005B657B" w:rsidP="005B657B">
            <w:pPr>
              <w:rPr>
                <w:b/>
                <w:sz w:val="22"/>
              </w:rPr>
            </w:pPr>
            <w:r w:rsidRPr="00225505">
              <w:rPr>
                <w:b/>
                <w:sz w:val="22"/>
              </w:rPr>
              <w:t>Pārņemts pilnībā</w:t>
            </w:r>
          </w:p>
          <w:p w:rsidR="005B657B" w:rsidRPr="004F6671" w:rsidRDefault="005B657B" w:rsidP="005B657B">
            <w:pPr>
              <w:rPr>
                <w:sz w:val="22"/>
              </w:rPr>
            </w:pPr>
            <w:r w:rsidRPr="004F6671">
              <w:rPr>
                <w:sz w:val="22"/>
              </w:rPr>
              <w:t>Prasības pārņemtas ar:</w:t>
            </w:r>
          </w:p>
          <w:p w:rsidR="005B657B" w:rsidRPr="00225505" w:rsidRDefault="005B657B" w:rsidP="005B657B">
            <w:pPr>
              <w:rPr>
                <w:sz w:val="22"/>
              </w:rPr>
            </w:pPr>
            <w:r w:rsidRPr="00225505">
              <w:rPr>
                <w:sz w:val="22"/>
              </w:rPr>
              <w:t xml:space="preserve">1) Elektroenerģijas tirgus likuma 8. panta otrā un ceturtā daļa, 9. panta ceturtā un piektā daļa; </w:t>
            </w:r>
          </w:p>
          <w:p w:rsidR="005B657B" w:rsidRPr="00225505" w:rsidRDefault="005B657B" w:rsidP="005B657B">
            <w:pPr>
              <w:rPr>
                <w:b/>
                <w:sz w:val="22"/>
              </w:rPr>
            </w:pPr>
            <w:r w:rsidRPr="00225505">
              <w:rPr>
                <w:sz w:val="22"/>
              </w:rPr>
              <w:t>2) Enerģētikas likuma 6. pants.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15. panta 5. punkts c) apakšpunkts</w:t>
            </w:r>
          </w:p>
        </w:tc>
        <w:tc>
          <w:tcPr>
            <w:tcW w:w="707" w:type="pct"/>
          </w:tcPr>
          <w:p w:rsidR="005B657B" w:rsidRPr="00225505" w:rsidRDefault="005B657B" w:rsidP="005B657B">
            <w:pPr>
              <w:rPr>
                <w:sz w:val="22"/>
              </w:rPr>
            </w:pPr>
          </w:p>
        </w:tc>
        <w:tc>
          <w:tcPr>
            <w:tcW w:w="2497" w:type="pct"/>
          </w:tcPr>
          <w:p w:rsidR="005B657B" w:rsidRDefault="005B657B" w:rsidP="005B657B">
            <w:pPr>
              <w:rPr>
                <w:b/>
                <w:sz w:val="22"/>
              </w:rPr>
            </w:pPr>
            <w:r w:rsidRPr="00225505">
              <w:rPr>
                <w:b/>
                <w:sz w:val="22"/>
              </w:rPr>
              <w:t>Pārņemts pilnībā</w:t>
            </w:r>
          </w:p>
          <w:p w:rsidR="005B657B" w:rsidRPr="004F6671" w:rsidRDefault="005B657B" w:rsidP="005B657B">
            <w:pPr>
              <w:rPr>
                <w:sz w:val="22"/>
              </w:rPr>
            </w:pPr>
            <w:r w:rsidRPr="004F6671">
              <w:rPr>
                <w:sz w:val="22"/>
              </w:rPr>
              <w:t>Prasības pārņemtas ar:</w:t>
            </w:r>
          </w:p>
          <w:p w:rsidR="005B657B" w:rsidRPr="00225505" w:rsidRDefault="005B657B" w:rsidP="005B657B">
            <w:pPr>
              <w:rPr>
                <w:sz w:val="22"/>
              </w:rPr>
            </w:pPr>
            <w:r w:rsidRPr="00225505">
              <w:rPr>
                <w:sz w:val="22"/>
              </w:rPr>
              <w:t>1) Elektroenerģijas tirgus likuma 8. pants;</w:t>
            </w:r>
          </w:p>
          <w:p w:rsidR="005B657B" w:rsidRPr="00225505" w:rsidRDefault="005B657B" w:rsidP="005B657B">
            <w:pPr>
              <w:rPr>
                <w:sz w:val="22"/>
              </w:rPr>
            </w:pPr>
            <w:r w:rsidRPr="00225505">
              <w:rPr>
                <w:sz w:val="22"/>
              </w:rPr>
              <w:t>2) Sabiedrisko pakalpojumu regulēšanas komisijas padomes 2013. gada 26. jūnija lēmuma Nr.</w:t>
            </w:r>
            <w:r>
              <w:rPr>
                <w:sz w:val="22"/>
              </w:rPr>
              <w:t xml:space="preserve"> </w:t>
            </w:r>
            <w:r w:rsidRPr="00225505">
              <w:rPr>
                <w:sz w:val="22"/>
              </w:rPr>
              <w:t>1/4 „Tīkla kodekss” 2. sadaļa;</w:t>
            </w:r>
          </w:p>
          <w:p w:rsidR="005B657B" w:rsidRPr="00225505" w:rsidRDefault="005B657B" w:rsidP="005B657B">
            <w:pPr>
              <w:rPr>
                <w:sz w:val="22"/>
              </w:rPr>
            </w:pPr>
            <w:r w:rsidRPr="00225505">
              <w:rPr>
                <w:sz w:val="22"/>
              </w:rPr>
              <w:t>3) Pārvades un sadales operatoru mājas lapa</w:t>
            </w:r>
            <w:r w:rsidRPr="00225505">
              <w:rPr>
                <w:sz w:val="22"/>
                <w:vertAlign w:val="superscript"/>
              </w:rPr>
              <w:footnoteReference w:id="28"/>
            </w:r>
            <w:r w:rsidRPr="00225505">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15. panta 5. punkta otrā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Elektroenerģijas tirgus likuma 13</w:t>
            </w:r>
            <w:r>
              <w:rPr>
                <w:sz w:val="22"/>
              </w:rPr>
              <w:t>.</w:t>
            </w:r>
            <w:r w:rsidRPr="00225505">
              <w:rPr>
                <w:sz w:val="22"/>
              </w:rPr>
              <w:t xml:space="preserve"> un 22. pants.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15. panta 5. punkta trešā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b/>
                <w:sz w:val="22"/>
              </w:rPr>
            </w:pPr>
            <w:r w:rsidRPr="00225505">
              <w:rPr>
                <w:bCs/>
                <w:sz w:val="22"/>
              </w:rPr>
              <w:t>Sabiedrisko pakalpojumu regulēšanas komisijas 2012. gada 22. februāra lēmuma Nr.</w:t>
            </w:r>
            <w:r>
              <w:rPr>
                <w:bCs/>
                <w:sz w:val="22"/>
              </w:rPr>
              <w:t xml:space="preserve"> </w:t>
            </w:r>
            <w:r w:rsidRPr="00225505">
              <w:rPr>
                <w:bCs/>
                <w:sz w:val="22"/>
              </w:rPr>
              <w:t>1/5 „Sistēmas pieslēguma noteikumi elektroenerģijas sistēmas dalībniekiem” 4., 7., 8. un 40. 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15. panta 5. punkta ceturtā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color w:val="000000"/>
                <w:sz w:val="22"/>
              </w:rPr>
              <w:t>Norma nesatur dalībvalstij saistošus pienākumus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15. panta 6. punkts</w:t>
            </w:r>
          </w:p>
          <w:p w:rsidR="005B657B" w:rsidRPr="00225505" w:rsidRDefault="005B657B" w:rsidP="005B657B">
            <w:pPr>
              <w:rPr>
                <w:sz w:val="22"/>
                <w:highlight w:val="magenta"/>
              </w:rPr>
            </w:pPr>
          </w:p>
        </w:tc>
        <w:tc>
          <w:tcPr>
            <w:tcW w:w="707" w:type="pct"/>
          </w:tcPr>
          <w:p w:rsidR="005B657B" w:rsidRPr="00225505" w:rsidRDefault="005B657B" w:rsidP="005B657B">
            <w:pPr>
              <w:rPr>
                <w:sz w:val="22"/>
              </w:rPr>
            </w:pPr>
          </w:p>
        </w:tc>
        <w:tc>
          <w:tcPr>
            <w:tcW w:w="2497" w:type="pct"/>
          </w:tcPr>
          <w:p w:rsidR="005B657B" w:rsidRDefault="005B657B" w:rsidP="005B657B">
            <w:pPr>
              <w:rPr>
                <w:b/>
                <w:sz w:val="22"/>
              </w:rPr>
            </w:pPr>
            <w:r w:rsidRPr="00225505">
              <w:rPr>
                <w:b/>
                <w:sz w:val="22"/>
              </w:rPr>
              <w:t>Pārņemts pilnībā</w:t>
            </w:r>
          </w:p>
          <w:p w:rsidR="005B657B" w:rsidRPr="00623C68" w:rsidRDefault="005B657B" w:rsidP="005B657B">
            <w:pPr>
              <w:rPr>
                <w:sz w:val="22"/>
              </w:rPr>
            </w:pPr>
            <w:r w:rsidRPr="004F6671">
              <w:rPr>
                <w:sz w:val="22"/>
              </w:rPr>
              <w:t>Prasības pārņemtas ar:</w:t>
            </w:r>
          </w:p>
          <w:p w:rsidR="005B657B" w:rsidRPr="00225505" w:rsidRDefault="005B657B" w:rsidP="005B657B">
            <w:pPr>
              <w:rPr>
                <w:sz w:val="22"/>
              </w:rPr>
            </w:pPr>
            <w:r w:rsidRPr="00225505">
              <w:rPr>
                <w:sz w:val="22"/>
              </w:rPr>
              <w:t>1) Elektroenerģijas tirgus likuma 36. pants;</w:t>
            </w:r>
          </w:p>
          <w:p w:rsidR="005B657B" w:rsidRPr="00225505" w:rsidRDefault="005B657B" w:rsidP="005B657B">
            <w:pPr>
              <w:rPr>
                <w:b/>
                <w:sz w:val="22"/>
              </w:rPr>
            </w:pPr>
            <w:r w:rsidRPr="00225505">
              <w:rPr>
                <w:sz w:val="22"/>
              </w:rPr>
              <w:t>2) Sabiedrisko pakalpojumu regulēšanas komisijas 2013. gada 26. jūnija lēmuma Nr.</w:t>
            </w:r>
            <w:r>
              <w:rPr>
                <w:sz w:val="22"/>
              </w:rPr>
              <w:t xml:space="preserve"> </w:t>
            </w:r>
            <w:r w:rsidRPr="00225505">
              <w:rPr>
                <w:sz w:val="22"/>
              </w:rPr>
              <w:t>1/4 „Tīkla kodekss” 74. 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highlight w:val="magenta"/>
              </w:rPr>
            </w:pPr>
            <w:r w:rsidRPr="00225505">
              <w:rPr>
                <w:sz w:val="22"/>
              </w:rPr>
              <w:t>Direktīvas 2012/27/ES 15. panta 7.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sz w:val="22"/>
              </w:rPr>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1094" w:type="pct"/>
          </w:tcPr>
          <w:p w:rsidR="005B657B" w:rsidRPr="00225505" w:rsidRDefault="005B657B" w:rsidP="005B657B">
            <w:pPr>
              <w:rPr>
                <w:sz w:val="22"/>
              </w:rPr>
            </w:pPr>
          </w:p>
        </w:tc>
      </w:tr>
      <w:tr w:rsidR="005B657B" w:rsidRPr="00225505" w:rsidTr="00BC4FE6">
        <w:tc>
          <w:tcPr>
            <w:tcW w:w="702" w:type="pct"/>
          </w:tcPr>
          <w:p w:rsidR="005B657B" w:rsidRDefault="005B657B" w:rsidP="005B657B">
            <w:pPr>
              <w:rPr>
                <w:sz w:val="22"/>
              </w:rPr>
            </w:pPr>
            <w:r w:rsidRPr="00225505">
              <w:rPr>
                <w:sz w:val="22"/>
              </w:rPr>
              <w:t>Direktīvas 2012/27/ES</w:t>
            </w:r>
          </w:p>
          <w:p w:rsidR="005B657B" w:rsidRPr="00225505" w:rsidRDefault="005B657B" w:rsidP="005B657B">
            <w:pPr>
              <w:rPr>
                <w:sz w:val="22"/>
                <w:highlight w:val="magenta"/>
              </w:rPr>
            </w:pPr>
            <w:r w:rsidRPr="00225505">
              <w:rPr>
                <w:sz w:val="22"/>
              </w:rPr>
              <w:lastRenderedPageBreak/>
              <w:t>15. panta 8. punkta pirmā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Likuma „Par sabiedrisko pakalpojumu regulatoriem” 22. panta ceturto daļa.</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Default="005B657B" w:rsidP="005B657B">
            <w:pPr>
              <w:rPr>
                <w:sz w:val="22"/>
              </w:rPr>
            </w:pPr>
            <w:r w:rsidRPr="00225505">
              <w:rPr>
                <w:sz w:val="22"/>
              </w:rPr>
              <w:t>Direktīvas 2012/27/ES</w:t>
            </w:r>
          </w:p>
          <w:p w:rsidR="005B657B" w:rsidRPr="00225505" w:rsidRDefault="005B657B" w:rsidP="005B657B">
            <w:pPr>
              <w:rPr>
                <w:sz w:val="22"/>
              </w:rPr>
            </w:pPr>
            <w:r w:rsidRPr="00225505">
              <w:rPr>
                <w:sz w:val="22"/>
              </w:rPr>
              <w:t>15. panta 8. punkta otrā daļa</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Default="005B657B" w:rsidP="005B657B">
            <w:pPr>
              <w:rPr>
                <w:b/>
                <w:sz w:val="22"/>
              </w:rPr>
            </w:pPr>
            <w:r w:rsidRPr="00225505">
              <w:rPr>
                <w:b/>
                <w:sz w:val="22"/>
              </w:rPr>
              <w:t>Pārņemts pilnībā</w:t>
            </w:r>
          </w:p>
          <w:p w:rsidR="005B657B" w:rsidRPr="00623C68" w:rsidRDefault="005B657B" w:rsidP="005B657B">
            <w:pPr>
              <w:rPr>
                <w:sz w:val="22"/>
              </w:rPr>
            </w:pPr>
            <w:r w:rsidRPr="004F6671">
              <w:rPr>
                <w:sz w:val="22"/>
              </w:rPr>
              <w:t>Prasības pārņemtas ar:</w:t>
            </w:r>
          </w:p>
          <w:p w:rsidR="005B657B" w:rsidRPr="00225505" w:rsidRDefault="005B657B" w:rsidP="005B657B">
            <w:pPr>
              <w:rPr>
                <w:sz w:val="22"/>
              </w:rPr>
            </w:pPr>
            <w:r w:rsidRPr="00225505">
              <w:rPr>
                <w:sz w:val="22"/>
              </w:rPr>
              <w:t xml:space="preserve">1) Elektroenerģijas tirgus likuma 13. panta pirmā un otrā daļu un 36. pants; </w:t>
            </w:r>
          </w:p>
          <w:p w:rsidR="005B657B" w:rsidRPr="00225505" w:rsidRDefault="005B657B" w:rsidP="005B657B">
            <w:pPr>
              <w:rPr>
                <w:sz w:val="22"/>
              </w:rPr>
            </w:pPr>
            <w:r w:rsidRPr="00225505">
              <w:rPr>
                <w:sz w:val="22"/>
              </w:rPr>
              <w:t>2) Sabiedrisko pakalpojumu regulēšanas komisijas 2013. gada 26. jūnija lēmuma Nr.</w:t>
            </w:r>
            <w:r>
              <w:rPr>
                <w:sz w:val="22"/>
              </w:rPr>
              <w:t xml:space="preserve"> </w:t>
            </w:r>
            <w:r w:rsidRPr="00225505">
              <w:rPr>
                <w:sz w:val="22"/>
              </w:rPr>
              <w:t>1/4 „Tīkla kodekss” 74. punkts.</w:t>
            </w:r>
          </w:p>
        </w:tc>
        <w:tc>
          <w:tcPr>
            <w:tcW w:w="1094" w:type="pct"/>
          </w:tcPr>
          <w:p w:rsidR="005B657B" w:rsidRPr="00225505" w:rsidRDefault="005B657B" w:rsidP="005B657B">
            <w:pPr>
              <w:rPr>
                <w:spacing w:val="-2"/>
                <w:sz w:val="22"/>
              </w:rPr>
            </w:pPr>
            <w:r w:rsidRPr="00225505">
              <w:rPr>
                <w:spacing w:val="-2"/>
                <w:sz w:val="22"/>
              </w:rPr>
              <w:t>Neparedz stingrākas prasības</w:t>
            </w:r>
          </w:p>
        </w:tc>
      </w:tr>
      <w:tr w:rsidR="005B657B" w:rsidRPr="00225505" w:rsidTr="00BC4FE6">
        <w:tc>
          <w:tcPr>
            <w:tcW w:w="702" w:type="pct"/>
          </w:tcPr>
          <w:p w:rsidR="005B657B" w:rsidRDefault="005B657B" w:rsidP="005B657B">
            <w:pPr>
              <w:rPr>
                <w:sz w:val="22"/>
              </w:rPr>
            </w:pPr>
            <w:r w:rsidRPr="00225505">
              <w:rPr>
                <w:sz w:val="22"/>
              </w:rPr>
              <w:t>Direktīvas 2012/27/ES</w:t>
            </w:r>
          </w:p>
          <w:p w:rsidR="005B657B" w:rsidRPr="00225505" w:rsidRDefault="005B657B" w:rsidP="005B657B">
            <w:pPr>
              <w:rPr>
                <w:sz w:val="22"/>
              </w:rPr>
            </w:pPr>
            <w:r w:rsidRPr="00225505">
              <w:rPr>
                <w:sz w:val="22"/>
              </w:rPr>
              <w:t>15. panta 8. punkta trešā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daļēji</w:t>
            </w:r>
          </w:p>
          <w:p w:rsidR="005B657B" w:rsidRPr="00225505" w:rsidRDefault="005B657B" w:rsidP="005B657B">
            <w:pPr>
              <w:rPr>
                <w:sz w:val="22"/>
              </w:rPr>
            </w:pPr>
            <w:r w:rsidRPr="00225505">
              <w:rPr>
                <w:sz w:val="22"/>
              </w:rPr>
              <w:t>Elektroenerģijas tirgus likuma 14. pants.</w:t>
            </w:r>
          </w:p>
          <w:p w:rsidR="005B657B" w:rsidRPr="00225505" w:rsidRDefault="005B657B" w:rsidP="005B657B">
            <w:pPr>
              <w:rPr>
                <w:i/>
                <w:sz w:val="22"/>
              </w:rPr>
            </w:pPr>
            <w:r w:rsidRPr="00225505">
              <w:rPr>
                <w:i/>
                <w:sz w:val="22"/>
              </w:rPr>
              <w:t>Papildus:</w:t>
            </w:r>
          </w:p>
          <w:p w:rsidR="005B657B" w:rsidRPr="00225505" w:rsidRDefault="005B657B" w:rsidP="005B657B">
            <w:pPr>
              <w:rPr>
                <w:sz w:val="22"/>
              </w:rPr>
            </w:pPr>
            <w:r w:rsidRPr="00225505">
              <w:rPr>
                <w:sz w:val="22"/>
              </w:rPr>
              <w:t xml:space="preserve">Prasība pilnībā tiks pārņemta ar </w:t>
            </w:r>
            <w:r w:rsidRPr="00225505">
              <w:rPr>
                <w:bCs/>
                <w:sz w:val="22"/>
              </w:rPr>
              <w:t>likumprojektu „</w:t>
            </w:r>
            <w:r w:rsidRPr="00225505">
              <w:rPr>
                <w:sz w:val="22"/>
              </w:rPr>
              <w:t>Grozījumi Elektroenerģijas tirgus likumā”.</w:t>
            </w:r>
          </w:p>
          <w:p w:rsidR="005B657B" w:rsidRPr="00225505" w:rsidRDefault="005B657B" w:rsidP="005B657B">
            <w:pPr>
              <w:rPr>
                <w:b/>
                <w:sz w:val="22"/>
              </w:rPr>
            </w:pPr>
            <w:r w:rsidRPr="00225505">
              <w:rPr>
                <w:sz w:val="22"/>
              </w:rPr>
              <w:t>Atbildīgā Ekonomikas ministrija</w:t>
            </w:r>
          </w:p>
        </w:tc>
        <w:tc>
          <w:tcPr>
            <w:tcW w:w="1094" w:type="pct"/>
          </w:tcPr>
          <w:p w:rsidR="005B657B" w:rsidRPr="00225505" w:rsidRDefault="005B657B" w:rsidP="005B657B">
            <w:pPr>
              <w:rPr>
                <w:spacing w:val="-2"/>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15. panta 9.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sz w:val="22"/>
              </w:rPr>
              <w:t>Latvija nav izvēlējusies iespēju ieviest Direktīvas 2012/27/ES 15. panta 9. punkta prasības un tas nenozīmē dalībvalstij stingrāku prasību noteikšanu, nekā paredz Direktīva 2012/27/ES.</w:t>
            </w:r>
          </w:p>
        </w:tc>
        <w:tc>
          <w:tcPr>
            <w:tcW w:w="1094" w:type="pct"/>
          </w:tcPr>
          <w:p w:rsidR="005B657B" w:rsidRPr="00225505" w:rsidRDefault="005B657B" w:rsidP="005B657B">
            <w:pPr>
              <w:rPr>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16. panta 1. punkts</w:t>
            </w:r>
          </w:p>
        </w:tc>
        <w:tc>
          <w:tcPr>
            <w:tcW w:w="707" w:type="pct"/>
          </w:tcPr>
          <w:p w:rsidR="005B657B" w:rsidRPr="00225505" w:rsidRDefault="005B657B" w:rsidP="005B657B">
            <w:pPr>
              <w:rPr>
                <w:sz w:val="22"/>
              </w:rPr>
            </w:pPr>
          </w:p>
        </w:tc>
        <w:tc>
          <w:tcPr>
            <w:tcW w:w="2497" w:type="pct"/>
          </w:tcPr>
          <w:p w:rsidR="005B657B" w:rsidRDefault="005B657B" w:rsidP="005B657B">
            <w:pPr>
              <w:rPr>
                <w:b/>
                <w:sz w:val="22"/>
              </w:rPr>
            </w:pPr>
            <w:r w:rsidRPr="00225505">
              <w:rPr>
                <w:b/>
                <w:sz w:val="22"/>
              </w:rPr>
              <w:t>Pārņemts pilnībā</w:t>
            </w:r>
          </w:p>
          <w:p w:rsidR="005B657B" w:rsidRPr="00623C68" w:rsidRDefault="005B657B" w:rsidP="005B657B">
            <w:pPr>
              <w:rPr>
                <w:sz w:val="22"/>
              </w:rPr>
            </w:pPr>
            <w:r w:rsidRPr="004F6671">
              <w:rPr>
                <w:sz w:val="22"/>
              </w:rPr>
              <w:t>Prasības pārņemtas ar:</w:t>
            </w:r>
          </w:p>
          <w:p w:rsidR="005B657B" w:rsidRPr="00225505" w:rsidRDefault="005B657B" w:rsidP="005B657B">
            <w:pPr>
              <w:rPr>
                <w:sz w:val="22"/>
              </w:rPr>
            </w:pPr>
            <w:r w:rsidRPr="00225505">
              <w:rPr>
                <w:sz w:val="22"/>
              </w:rPr>
              <w:t>1) Energoefektivitātes likuma 9.</w:t>
            </w:r>
            <w:r>
              <w:rPr>
                <w:sz w:val="22"/>
              </w:rPr>
              <w:t xml:space="preserve"> </w:t>
            </w:r>
            <w:r w:rsidRPr="00225505">
              <w:rPr>
                <w:sz w:val="22"/>
              </w:rPr>
              <w:t xml:space="preserve">panta </w:t>
            </w:r>
            <w:r>
              <w:rPr>
                <w:sz w:val="22"/>
              </w:rPr>
              <w:t>piekto daļu</w:t>
            </w:r>
            <w:r w:rsidRPr="00225505">
              <w:rPr>
                <w:sz w:val="22"/>
              </w:rPr>
              <w:t>;</w:t>
            </w:r>
          </w:p>
          <w:p w:rsidR="005B657B" w:rsidRPr="00225505" w:rsidRDefault="005B657B" w:rsidP="005B657B">
            <w:pPr>
              <w:rPr>
                <w:sz w:val="22"/>
              </w:rPr>
            </w:pPr>
            <w:r w:rsidRPr="00225505">
              <w:rPr>
                <w:sz w:val="22"/>
              </w:rPr>
              <w:t>2) Likuma „Par atbilstības novēr</w:t>
            </w:r>
            <w:r>
              <w:rPr>
                <w:sz w:val="22"/>
              </w:rPr>
              <w:t>tēšanu” 1. panta 4. un 9. punktu, 6. panta otrā daļu</w:t>
            </w:r>
            <w:r w:rsidRPr="00225505">
              <w:rPr>
                <w:sz w:val="22"/>
              </w:rPr>
              <w:t>, 7. panta pirm</w:t>
            </w:r>
            <w:r>
              <w:rPr>
                <w:sz w:val="22"/>
              </w:rPr>
              <w:t>o</w:t>
            </w:r>
            <w:r w:rsidRPr="00225505">
              <w:rPr>
                <w:sz w:val="22"/>
              </w:rPr>
              <w:t xml:space="preserve"> daļ</w:t>
            </w:r>
            <w:r>
              <w:rPr>
                <w:sz w:val="22"/>
              </w:rPr>
              <w:t>u</w:t>
            </w:r>
            <w:r w:rsidRPr="00225505">
              <w:rPr>
                <w:sz w:val="22"/>
              </w:rPr>
              <w:t>, 14. panta pirmās daļas 1.</w:t>
            </w:r>
            <w:r>
              <w:rPr>
                <w:sz w:val="22"/>
              </w:rPr>
              <w:t xml:space="preserve"> </w:t>
            </w:r>
            <w:r w:rsidRPr="00225505">
              <w:rPr>
                <w:sz w:val="22"/>
              </w:rPr>
              <w:t>punkt</w:t>
            </w:r>
            <w:r>
              <w:rPr>
                <w:sz w:val="22"/>
              </w:rPr>
              <w:t>u</w:t>
            </w:r>
            <w:r w:rsidRPr="00225505">
              <w:rPr>
                <w:sz w:val="22"/>
              </w:rPr>
              <w:t xml:space="preserve"> un otr</w:t>
            </w:r>
            <w:r>
              <w:rPr>
                <w:sz w:val="22"/>
              </w:rPr>
              <w:t>o</w:t>
            </w:r>
            <w:r w:rsidRPr="00225505">
              <w:rPr>
                <w:sz w:val="22"/>
              </w:rPr>
              <w:t xml:space="preserve"> daļ</w:t>
            </w:r>
            <w:r>
              <w:rPr>
                <w:sz w:val="22"/>
              </w:rPr>
              <w:t>u</w:t>
            </w:r>
            <w:r w:rsidRPr="00225505">
              <w:rPr>
                <w:sz w:val="22"/>
              </w:rPr>
              <w:t>;</w:t>
            </w:r>
          </w:p>
          <w:p w:rsidR="005B657B" w:rsidRPr="00225505" w:rsidRDefault="005B657B" w:rsidP="005B657B">
            <w:pPr>
              <w:rPr>
                <w:sz w:val="22"/>
              </w:rPr>
            </w:pPr>
            <w:r w:rsidRPr="00225505">
              <w:rPr>
                <w:sz w:val="22"/>
              </w:rPr>
              <w:t>3) Ministru kabineta 2010.</w:t>
            </w:r>
            <w:r>
              <w:rPr>
                <w:sz w:val="22"/>
              </w:rPr>
              <w:t xml:space="preserve"> </w:t>
            </w:r>
            <w:r w:rsidRPr="00225505">
              <w:rPr>
                <w:sz w:val="22"/>
              </w:rPr>
              <w:t>gada 18.</w:t>
            </w:r>
            <w:r>
              <w:rPr>
                <w:sz w:val="22"/>
              </w:rPr>
              <w:t xml:space="preserve"> </w:t>
            </w:r>
            <w:r w:rsidRPr="00225505">
              <w:rPr>
                <w:sz w:val="22"/>
              </w:rPr>
              <w:t>maija noteikumu Nr.</w:t>
            </w:r>
            <w:r>
              <w:rPr>
                <w:sz w:val="22"/>
              </w:rPr>
              <w:t xml:space="preserve"> </w:t>
            </w:r>
            <w:r w:rsidRPr="00225505">
              <w:rPr>
                <w:sz w:val="22"/>
              </w:rPr>
              <w:t>445 „Noteikumi par nacionālo akreditācijas institūciju” 2. punkt</w:t>
            </w:r>
            <w:r>
              <w:rPr>
                <w:sz w:val="22"/>
              </w:rPr>
              <w:t>u</w:t>
            </w:r>
            <w:r w:rsidRPr="00225505">
              <w:rPr>
                <w:sz w:val="22"/>
              </w:rPr>
              <w:t>;</w:t>
            </w:r>
          </w:p>
          <w:p w:rsidR="005B657B" w:rsidRPr="00225505" w:rsidRDefault="005B657B" w:rsidP="005B657B">
            <w:pPr>
              <w:rPr>
                <w:sz w:val="22"/>
              </w:rPr>
            </w:pPr>
            <w:r w:rsidRPr="00225505">
              <w:rPr>
                <w:sz w:val="22"/>
              </w:rPr>
              <w:t>4) Ministru kabineta 2008.</w:t>
            </w:r>
            <w:r>
              <w:rPr>
                <w:sz w:val="22"/>
              </w:rPr>
              <w:t xml:space="preserve"> </w:t>
            </w:r>
            <w:r w:rsidRPr="00225505">
              <w:rPr>
                <w:sz w:val="22"/>
              </w:rPr>
              <w:t>gada 16.</w:t>
            </w:r>
            <w:r>
              <w:rPr>
                <w:sz w:val="22"/>
              </w:rPr>
              <w:t xml:space="preserve"> </w:t>
            </w:r>
            <w:r w:rsidRPr="00225505">
              <w:rPr>
                <w:sz w:val="22"/>
              </w:rPr>
              <w:t>decembra noteikumu Nr.</w:t>
            </w:r>
            <w:r>
              <w:rPr>
                <w:sz w:val="22"/>
              </w:rPr>
              <w:t xml:space="preserve"> </w:t>
            </w:r>
            <w:r w:rsidRPr="00225505">
              <w:rPr>
                <w:sz w:val="22"/>
              </w:rPr>
              <w:t>1059 „Noteikumi par atbilstības novērtēšanas institūciju novērtēšanu, akred</w:t>
            </w:r>
            <w:r>
              <w:rPr>
                <w:sz w:val="22"/>
              </w:rPr>
              <w:t>itāciju un uzraudzību” 2. punktu</w:t>
            </w:r>
            <w:r w:rsidRPr="00225505">
              <w:rPr>
                <w:sz w:val="22"/>
              </w:rPr>
              <w:t>;</w:t>
            </w:r>
          </w:p>
          <w:p w:rsidR="005B657B" w:rsidRPr="00225505" w:rsidRDefault="005B657B" w:rsidP="005B657B">
            <w:pPr>
              <w:rPr>
                <w:sz w:val="22"/>
              </w:rPr>
            </w:pPr>
            <w:r>
              <w:rPr>
                <w:sz w:val="22"/>
              </w:rPr>
              <w:t>5</w:t>
            </w:r>
            <w:r w:rsidRPr="00225505">
              <w:rPr>
                <w:sz w:val="22"/>
              </w:rPr>
              <w:t>) LATAK-D.030-13/01.2015 „LATAK akreditācijas kritērij</w:t>
            </w:r>
            <w:r>
              <w:rPr>
                <w:sz w:val="22"/>
              </w:rPr>
              <w:t>i</w:t>
            </w:r>
            <w:r w:rsidRPr="00225505">
              <w:rPr>
                <w:sz w:val="22"/>
              </w:rPr>
              <w:t xml:space="preserve"> un</w:t>
            </w:r>
          </w:p>
          <w:p w:rsidR="005B657B" w:rsidRPr="00225505" w:rsidRDefault="005B657B" w:rsidP="005B657B">
            <w:pPr>
              <w:rPr>
                <w:sz w:val="22"/>
              </w:rPr>
            </w:pPr>
            <w:r w:rsidRPr="00225505">
              <w:rPr>
                <w:sz w:val="22"/>
              </w:rPr>
              <w:t>piemērojamo dokumentu saraksts” publiski pieejams sadaļā „Dokumenti”</w:t>
            </w:r>
            <w:r w:rsidRPr="00225505">
              <w:rPr>
                <w:rStyle w:val="FootnoteReference"/>
                <w:sz w:val="22"/>
              </w:rPr>
              <w:footnoteReference w:id="29"/>
            </w:r>
            <w:r w:rsidRPr="00225505">
              <w:rPr>
                <w:sz w:val="22"/>
              </w:rPr>
              <w:t>;</w:t>
            </w:r>
          </w:p>
          <w:p w:rsidR="005B657B" w:rsidRPr="00225505" w:rsidRDefault="005B657B" w:rsidP="005B657B">
            <w:pPr>
              <w:rPr>
                <w:sz w:val="22"/>
              </w:rPr>
            </w:pPr>
            <w:r>
              <w:rPr>
                <w:sz w:val="22"/>
              </w:rPr>
              <w:t>6</w:t>
            </w:r>
            <w:r w:rsidRPr="00225505">
              <w:rPr>
                <w:sz w:val="22"/>
              </w:rPr>
              <w:t>) LATAK-D.008-13/01.2014 „Akreditācijas procedūras”</w:t>
            </w:r>
            <w:r w:rsidRPr="00225505">
              <w:rPr>
                <w:rStyle w:val="FootnoteReference"/>
                <w:sz w:val="22"/>
              </w:rPr>
              <w:footnoteReference w:id="30"/>
            </w:r>
            <w:r w:rsidRPr="00225505">
              <w:rPr>
                <w:sz w:val="22"/>
              </w:rPr>
              <w:t>;</w:t>
            </w:r>
          </w:p>
          <w:p w:rsidR="005B657B" w:rsidRPr="00225505" w:rsidRDefault="005B657B" w:rsidP="005B657B">
            <w:pPr>
              <w:rPr>
                <w:sz w:val="22"/>
              </w:rPr>
            </w:pPr>
            <w:r>
              <w:rPr>
                <w:sz w:val="22"/>
              </w:rPr>
              <w:t>7</w:t>
            </w:r>
            <w:r w:rsidRPr="00225505">
              <w:rPr>
                <w:sz w:val="22"/>
              </w:rPr>
              <w:t>) LATAK-D.009-08/07.2013 „Akreditēto institūciju uzraudzība un atkārtota novērtēšana”</w:t>
            </w:r>
            <w:r w:rsidRPr="00225505">
              <w:rPr>
                <w:rStyle w:val="FootnoteReference"/>
                <w:sz w:val="22"/>
              </w:rPr>
              <w:footnoteReference w:id="31"/>
            </w:r>
            <w:r w:rsidRPr="00225505">
              <w:rPr>
                <w:sz w:val="22"/>
              </w:rPr>
              <w:t>;</w:t>
            </w:r>
          </w:p>
          <w:p w:rsidR="005B657B" w:rsidRPr="00225505" w:rsidRDefault="005B657B" w:rsidP="005B657B">
            <w:pPr>
              <w:rPr>
                <w:sz w:val="22"/>
              </w:rPr>
            </w:pPr>
            <w:r>
              <w:rPr>
                <w:sz w:val="22"/>
              </w:rPr>
              <w:t>8</w:t>
            </w:r>
            <w:r w:rsidRPr="00225505">
              <w:rPr>
                <w:sz w:val="22"/>
              </w:rPr>
              <w:t>) Ministru kabineta 2013. gada 18. jūlija noteikumi</w:t>
            </w:r>
            <w:r>
              <w:rPr>
                <w:sz w:val="22"/>
              </w:rPr>
              <w:t>em</w:t>
            </w:r>
            <w:r w:rsidRPr="00225505">
              <w:rPr>
                <w:sz w:val="22"/>
              </w:rPr>
              <w:t xml:space="preserve"> Nr.</w:t>
            </w:r>
            <w:r>
              <w:rPr>
                <w:sz w:val="22"/>
              </w:rPr>
              <w:t xml:space="preserve"> </w:t>
            </w:r>
            <w:r w:rsidRPr="00225505">
              <w:rPr>
                <w:sz w:val="22"/>
              </w:rPr>
              <w:t>382 „Noteikumi par neatkarīgiem ekspertiem ēku energoefektivitātes jomā”;</w:t>
            </w:r>
          </w:p>
          <w:p w:rsidR="005B657B" w:rsidRPr="00225505" w:rsidRDefault="005B657B" w:rsidP="005B657B">
            <w:pPr>
              <w:rPr>
                <w:sz w:val="22"/>
              </w:rPr>
            </w:pPr>
            <w:r>
              <w:rPr>
                <w:sz w:val="22"/>
              </w:rPr>
              <w:t>9)</w:t>
            </w:r>
            <w:r w:rsidRPr="00225505">
              <w:rPr>
                <w:sz w:val="22"/>
              </w:rPr>
              <w:t xml:space="preserve"> Dzī</w:t>
            </w:r>
            <w:r>
              <w:rPr>
                <w:sz w:val="22"/>
              </w:rPr>
              <w:t>vojamo māju pārvaldīšanas likuma</w:t>
            </w:r>
            <w:r w:rsidRPr="00225505">
              <w:rPr>
                <w:sz w:val="22"/>
              </w:rPr>
              <w:t xml:space="preserve"> 13. panta pirm</w:t>
            </w:r>
            <w:r>
              <w:rPr>
                <w:sz w:val="22"/>
              </w:rPr>
              <w:t>o</w:t>
            </w:r>
            <w:r w:rsidRPr="00225505">
              <w:rPr>
                <w:sz w:val="22"/>
              </w:rPr>
              <w:t>, otr</w:t>
            </w:r>
            <w:r>
              <w:rPr>
                <w:sz w:val="22"/>
              </w:rPr>
              <w:t>o</w:t>
            </w:r>
            <w:r w:rsidRPr="00225505">
              <w:rPr>
                <w:sz w:val="22"/>
              </w:rPr>
              <w:t>, piekt</w:t>
            </w:r>
            <w:r>
              <w:rPr>
                <w:sz w:val="22"/>
              </w:rPr>
              <w:t>o</w:t>
            </w:r>
            <w:r w:rsidRPr="00225505">
              <w:rPr>
                <w:sz w:val="22"/>
              </w:rPr>
              <w:t xml:space="preserve"> daļ</w:t>
            </w:r>
            <w:r>
              <w:rPr>
                <w:sz w:val="22"/>
              </w:rPr>
              <w:t>u</w:t>
            </w:r>
            <w:r w:rsidRPr="00225505">
              <w:rPr>
                <w:sz w:val="22"/>
              </w:rPr>
              <w:t>, pārejas noteikumu 6. un 6.(prim) punkt</w:t>
            </w:r>
            <w:r>
              <w:rPr>
                <w:sz w:val="22"/>
              </w:rPr>
              <w:t>iem</w:t>
            </w:r>
            <w:r w:rsidRPr="00225505">
              <w:rPr>
                <w:sz w:val="22"/>
              </w:rPr>
              <w:t>;</w:t>
            </w:r>
          </w:p>
          <w:p w:rsidR="005B657B" w:rsidRPr="00225505" w:rsidRDefault="005B657B" w:rsidP="005B657B">
            <w:pPr>
              <w:rPr>
                <w:sz w:val="22"/>
              </w:rPr>
            </w:pPr>
            <w:r>
              <w:rPr>
                <w:sz w:val="22"/>
              </w:rPr>
              <w:t>10</w:t>
            </w:r>
            <w:r w:rsidRPr="00225505">
              <w:rPr>
                <w:sz w:val="22"/>
              </w:rPr>
              <w:t>) Namu pārvaldnieka profesijas standarta ceturtās daļas 15. punkt</w:t>
            </w:r>
            <w:r>
              <w:rPr>
                <w:sz w:val="22"/>
              </w:rPr>
              <w:t>u</w:t>
            </w:r>
            <w:r w:rsidRPr="00225505">
              <w:rPr>
                <w:rStyle w:val="FootnoteReference"/>
                <w:sz w:val="22"/>
              </w:rPr>
              <w:footnoteReference w:id="32"/>
            </w:r>
            <w:r w:rsidRPr="00225505">
              <w:rPr>
                <w:sz w:val="22"/>
              </w:rPr>
              <w:t>;</w:t>
            </w:r>
          </w:p>
          <w:p w:rsidR="005B657B" w:rsidRPr="00225505" w:rsidRDefault="005B657B" w:rsidP="005B657B">
            <w:pPr>
              <w:rPr>
                <w:sz w:val="22"/>
              </w:rPr>
            </w:pPr>
            <w:r>
              <w:rPr>
                <w:sz w:val="22"/>
              </w:rPr>
              <w:lastRenderedPageBreak/>
              <w:t>11</w:t>
            </w:r>
            <w:r w:rsidRPr="00225505">
              <w:rPr>
                <w:sz w:val="22"/>
              </w:rPr>
              <w:t>) Nekustamā īpašuma pārvaldnieka profesijas standart</w:t>
            </w:r>
            <w:r>
              <w:rPr>
                <w:sz w:val="22"/>
              </w:rPr>
              <w:t>a</w:t>
            </w:r>
            <w:r>
              <w:rPr>
                <w:sz w:val="22"/>
              </w:rPr>
              <w:cr/>
              <w:t>piektās daļas 3.20 apakšpunktu</w:t>
            </w:r>
            <w:r w:rsidRPr="00225505">
              <w:rPr>
                <w:rStyle w:val="FootnoteReference"/>
                <w:sz w:val="22"/>
              </w:rPr>
              <w:footnoteReference w:id="33"/>
            </w:r>
            <w:r w:rsidRPr="00225505">
              <w:rPr>
                <w:sz w:val="22"/>
              </w:rPr>
              <w:t>;</w:t>
            </w:r>
          </w:p>
          <w:p w:rsidR="005B657B" w:rsidRPr="00225505" w:rsidRDefault="005B657B" w:rsidP="005B657B">
            <w:pPr>
              <w:rPr>
                <w:sz w:val="22"/>
              </w:rPr>
            </w:pPr>
            <w:r>
              <w:rPr>
                <w:sz w:val="22"/>
              </w:rPr>
              <w:t>12</w:t>
            </w:r>
            <w:r w:rsidRPr="00225505">
              <w:rPr>
                <w:sz w:val="22"/>
              </w:rPr>
              <w:t>) Izglītības iest</w:t>
            </w:r>
            <w:r>
              <w:rPr>
                <w:sz w:val="22"/>
              </w:rPr>
              <w:t>āžu sarakstu</w:t>
            </w:r>
            <w:r w:rsidRPr="00225505">
              <w:rPr>
                <w:sz w:val="22"/>
              </w:rPr>
              <w:t>, kurās iespējams iegūt dzīvojamo māju pārvaldīšanai nepieciešamo profesionālo izglītību un kvalifikāciju</w:t>
            </w:r>
            <w:r w:rsidRPr="00225505">
              <w:rPr>
                <w:rStyle w:val="FootnoteReference"/>
                <w:sz w:val="22"/>
              </w:rPr>
              <w:footnoteReference w:id="34"/>
            </w:r>
            <w:r w:rsidRPr="00225505">
              <w:rPr>
                <w:sz w:val="22"/>
              </w:rPr>
              <w:t>;</w:t>
            </w:r>
          </w:p>
          <w:p w:rsidR="005B657B" w:rsidRPr="00225505" w:rsidRDefault="005B657B" w:rsidP="005B657B">
            <w:pPr>
              <w:rPr>
                <w:sz w:val="22"/>
              </w:rPr>
            </w:pPr>
            <w:r w:rsidRPr="00225505">
              <w:rPr>
                <w:sz w:val="22"/>
              </w:rPr>
              <w:t>13) Ministru kabineta 2014. gada 7. oktobra noteikumi</w:t>
            </w:r>
            <w:r>
              <w:rPr>
                <w:sz w:val="22"/>
              </w:rPr>
              <w:t>em</w:t>
            </w:r>
            <w:r w:rsidRPr="00225505">
              <w:rPr>
                <w:sz w:val="22"/>
              </w:rPr>
              <w:t xml:space="preserve"> Nr.</w:t>
            </w:r>
            <w:r>
              <w:rPr>
                <w:sz w:val="22"/>
              </w:rPr>
              <w:t xml:space="preserve"> </w:t>
            </w:r>
            <w:r w:rsidRPr="00225505">
              <w:rPr>
                <w:sz w:val="22"/>
              </w:rPr>
              <w:t>610 „Būvspeciālistu kompetences novērtēšanas un patstāvīgās prakses uzraudzības noteikumi”;</w:t>
            </w:r>
          </w:p>
          <w:p w:rsidR="005B657B" w:rsidRPr="00225505" w:rsidRDefault="005B657B" w:rsidP="005B657B">
            <w:pPr>
              <w:rPr>
                <w:sz w:val="22"/>
              </w:rPr>
            </w:pPr>
            <w:r>
              <w:rPr>
                <w:sz w:val="22"/>
              </w:rPr>
              <w:t>14) Administratīvo</w:t>
            </w:r>
            <w:r w:rsidRPr="00225505">
              <w:rPr>
                <w:sz w:val="22"/>
              </w:rPr>
              <w:t xml:space="preserve"> procesa likum</w:t>
            </w:r>
            <w:r>
              <w:rPr>
                <w:sz w:val="22"/>
              </w:rPr>
              <w:t>u</w:t>
            </w:r>
            <w:r w:rsidRPr="00225505">
              <w:rPr>
                <w:sz w:val="22"/>
              </w:rPr>
              <w:t>.</w:t>
            </w:r>
          </w:p>
        </w:tc>
        <w:tc>
          <w:tcPr>
            <w:tcW w:w="1094" w:type="pct"/>
          </w:tcPr>
          <w:p w:rsidR="005B657B" w:rsidRPr="00225505" w:rsidRDefault="005B657B" w:rsidP="005B657B">
            <w:pPr>
              <w:rPr>
                <w:sz w:val="22"/>
              </w:rPr>
            </w:pPr>
            <w:r w:rsidRPr="00225505">
              <w:rPr>
                <w:spacing w:val="-2"/>
                <w:sz w:val="22"/>
              </w:rPr>
              <w:lastRenderedPageBreak/>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16. panta 2. punkts</w:t>
            </w:r>
          </w:p>
        </w:tc>
        <w:tc>
          <w:tcPr>
            <w:tcW w:w="707" w:type="pct"/>
          </w:tcPr>
          <w:p w:rsidR="005B657B" w:rsidRPr="00225505" w:rsidRDefault="005B657B" w:rsidP="005B657B">
            <w:pPr>
              <w:rPr>
                <w:sz w:val="22"/>
              </w:rPr>
            </w:pPr>
          </w:p>
        </w:tc>
        <w:tc>
          <w:tcPr>
            <w:tcW w:w="2497" w:type="pct"/>
          </w:tcPr>
          <w:p w:rsidR="005B657B" w:rsidRDefault="005B657B" w:rsidP="005B657B">
            <w:pPr>
              <w:rPr>
                <w:b/>
                <w:color w:val="000000"/>
                <w:sz w:val="22"/>
              </w:rPr>
            </w:pPr>
            <w:r w:rsidRPr="00225505">
              <w:rPr>
                <w:b/>
                <w:color w:val="000000"/>
                <w:sz w:val="22"/>
              </w:rPr>
              <w:t>Pārņemts pilnībā</w:t>
            </w:r>
          </w:p>
          <w:p w:rsidR="005B657B" w:rsidRPr="00623C68" w:rsidRDefault="005B657B" w:rsidP="005B657B">
            <w:pPr>
              <w:rPr>
                <w:sz w:val="22"/>
              </w:rPr>
            </w:pPr>
            <w:r w:rsidRPr="004F6671">
              <w:rPr>
                <w:sz w:val="22"/>
              </w:rPr>
              <w:t>Prasības pārņemtas ar:</w:t>
            </w:r>
          </w:p>
          <w:p w:rsidR="005B657B" w:rsidRPr="00225505" w:rsidRDefault="005B657B" w:rsidP="005B657B">
            <w:pPr>
              <w:rPr>
                <w:color w:val="000000"/>
                <w:sz w:val="22"/>
              </w:rPr>
            </w:pPr>
            <w:r w:rsidRPr="00225505">
              <w:rPr>
                <w:color w:val="000000"/>
                <w:sz w:val="22"/>
              </w:rPr>
              <w:t>1) Energoefektivitātes likuma 9.</w:t>
            </w:r>
            <w:r>
              <w:rPr>
                <w:color w:val="000000"/>
                <w:sz w:val="22"/>
              </w:rPr>
              <w:t xml:space="preserve"> </w:t>
            </w:r>
            <w:r w:rsidRPr="00225505">
              <w:rPr>
                <w:color w:val="000000"/>
                <w:sz w:val="22"/>
              </w:rPr>
              <w:t xml:space="preserve">panta </w:t>
            </w:r>
            <w:r>
              <w:rPr>
                <w:color w:val="000000"/>
                <w:sz w:val="22"/>
              </w:rPr>
              <w:t>piekto daļu</w:t>
            </w:r>
            <w:r w:rsidRPr="00225505">
              <w:rPr>
                <w:color w:val="000000"/>
                <w:sz w:val="22"/>
              </w:rPr>
              <w:t>;</w:t>
            </w:r>
          </w:p>
          <w:p w:rsidR="005B657B" w:rsidRPr="00225505" w:rsidRDefault="005B657B" w:rsidP="005B657B">
            <w:pPr>
              <w:rPr>
                <w:color w:val="000000"/>
                <w:sz w:val="22"/>
              </w:rPr>
            </w:pPr>
            <w:r>
              <w:rPr>
                <w:color w:val="000000"/>
                <w:sz w:val="22"/>
              </w:rPr>
              <w:t>2</w:t>
            </w:r>
            <w:r w:rsidRPr="00225505">
              <w:rPr>
                <w:color w:val="000000"/>
                <w:sz w:val="22"/>
              </w:rPr>
              <w:t>) Ēku ener</w:t>
            </w:r>
            <w:r>
              <w:rPr>
                <w:color w:val="000000"/>
                <w:sz w:val="22"/>
              </w:rPr>
              <w:t>goefektivitātes likuma 15. pantu</w:t>
            </w:r>
            <w:r w:rsidRPr="00225505">
              <w:rPr>
                <w:color w:val="000000"/>
                <w:sz w:val="22"/>
              </w:rPr>
              <w:t>;</w:t>
            </w:r>
          </w:p>
          <w:p w:rsidR="005B657B" w:rsidRPr="00225505" w:rsidRDefault="005B657B" w:rsidP="005B657B">
            <w:pPr>
              <w:rPr>
                <w:color w:val="000000"/>
                <w:sz w:val="22"/>
              </w:rPr>
            </w:pPr>
            <w:r>
              <w:rPr>
                <w:color w:val="000000"/>
                <w:sz w:val="22"/>
              </w:rPr>
              <w:t>3</w:t>
            </w:r>
            <w:r w:rsidRPr="00225505">
              <w:rPr>
                <w:color w:val="000000"/>
                <w:sz w:val="22"/>
              </w:rPr>
              <w:t>) Dzīvojamo māj</w:t>
            </w:r>
            <w:r>
              <w:rPr>
                <w:color w:val="000000"/>
                <w:sz w:val="22"/>
              </w:rPr>
              <w:t>u pārvaldīšanas likuma 18. pantu</w:t>
            </w:r>
            <w:r w:rsidRPr="00225505">
              <w:rPr>
                <w:color w:val="000000"/>
                <w:sz w:val="22"/>
              </w:rPr>
              <w:t>;</w:t>
            </w:r>
          </w:p>
          <w:p w:rsidR="005B657B" w:rsidRPr="00225505" w:rsidRDefault="005B657B" w:rsidP="005B657B">
            <w:pPr>
              <w:rPr>
                <w:sz w:val="22"/>
              </w:rPr>
            </w:pPr>
            <w:r>
              <w:rPr>
                <w:color w:val="000000"/>
                <w:sz w:val="22"/>
              </w:rPr>
              <w:t>4</w:t>
            </w:r>
            <w:r w:rsidRPr="00225505">
              <w:rPr>
                <w:color w:val="000000"/>
                <w:sz w:val="22"/>
              </w:rPr>
              <w:t>) E</w:t>
            </w:r>
            <w:r>
              <w:rPr>
                <w:color w:val="000000"/>
                <w:sz w:val="22"/>
              </w:rPr>
              <w:t>konomikas ministrijas uzturēto</w:t>
            </w:r>
            <w:r w:rsidRPr="00225505">
              <w:rPr>
                <w:color w:val="000000"/>
                <w:sz w:val="22"/>
              </w:rPr>
              <w:t xml:space="preserve"> Dzīvojamo māju pārvaldnieku reģistrs</w:t>
            </w:r>
            <w:r w:rsidRPr="00225505">
              <w:rPr>
                <w:rStyle w:val="FootnoteReference"/>
                <w:color w:val="000000"/>
                <w:sz w:val="22"/>
              </w:rPr>
              <w:footnoteReference w:id="35"/>
            </w:r>
            <w:r w:rsidRPr="00225505">
              <w:rPr>
                <w:color w:val="000000"/>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16. panta 3.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color w:val="000000"/>
                <w:sz w:val="22"/>
              </w:rPr>
            </w:pPr>
            <w:r w:rsidRPr="00225505">
              <w:rPr>
                <w:b/>
                <w:color w:val="000000"/>
                <w:sz w:val="22"/>
              </w:rPr>
              <w:t>Pārņemts pilnībā</w:t>
            </w:r>
          </w:p>
          <w:p w:rsidR="005B657B" w:rsidRPr="00225505" w:rsidRDefault="005B657B" w:rsidP="005B657B">
            <w:pPr>
              <w:rPr>
                <w:sz w:val="22"/>
              </w:rPr>
            </w:pPr>
            <w:r w:rsidRPr="00225505">
              <w:rPr>
                <w:color w:val="000000"/>
                <w:sz w:val="22"/>
              </w:rPr>
              <w:t>Standartizācijas likuma 13.</w:t>
            </w:r>
            <w:r>
              <w:rPr>
                <w:color w:val="000000"/>
                <w:sz w:val="22"/>
              </w:rPr>
              <w:t xml:space="preserve"> </w:t>
            </w:r>
            <w:r w:rsidRPr="00225505">
              <w:rPr>
                <w:color w:val="000000"/>
                <w:sz w:val="22"/>
              </w:rPr>
              <w:t>panta otrā daļa.</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17. panta 1.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Ēku energoefektivitātes likuma 15. panta otrās daļas 3. 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17. panta 2. punkts</w:t>
            </w:r>
          </w:p>
        </w:tc>
        <w:tc>
          <w:tcPr>
            <w:tcW w:w="707" w:type="pct"/>
          </w:tcPr>
          <w:p w:rsidR="005B657B" w:rsidRPr="00225505" w:rsidRDefault="005B657B" w:rsidP="005B657B">
            <w:pPr>
              <w:rPr>
                <w:sz w:val="22"/>
              </w:rPr>
            </w:pPr>
          </w:p>
        </w:tc>
        <w:tc>
          <w:tcPr>
            <w:tcW w:w="2497" w:type="pct"/>
          </w:tcPr>
          <w:p w:rsidR="005B657B" w:rsidRDefault="005B657B" w:rsidP="005B657B">
            <w:pPr>
              <w:rPr>
                <w:b/>
                <w:sz w:val="22"/>
              </w:rPr>
            </w:pPr>
            <w:r w:rsidRPr="00225505">
              <w:rPr>
                <w:b/>
                <w:sz w:val="22"/>
              </w:rPr>
              <w:t>Pārņemts pilnībā</w:t>
            </w:r>
          </w:p>
          <w:p w:rsidR="005B657B" w:rsidRPr="00623C68" w:rsidRDefault="005B657B" w:rsidP="005B657B">
            <w:pPr>
              <w:rPr>
                <w:sz w:val="22"/>
              </w:rPr>
            </w:pPr>
            <w:r w:rsidRPr="004F6671">
              <w:rPr>
                <w:sz w:val="22"/>
              </w:rPr>
              <w:t>Prasības pārņemtas ar:</w:t>
            </w:r>
          </w:p>
          <w:p w:rsidR="005B657B" w:rsidRPr="00225505" w:rsidRDefault="005B657B" w:rsidP="005B657B">
            <w:pPr>
              <w:rPr>
                <w:sz w:val="22"/>
              </w:rPr>
            </w:pPr>
            <w:r w:rsidRPr="00225505">
              <w:rPr>
                <w:sz w:val="22"/>
              </w:rPr>
              <w:t>1) Energoefektivitātes likuma 4.</w:t>
            </w:r>
            <w:r>
              <w:rPr>
                <w:sz w:val="22"/>
              </w:rPr>
              <w:t xml:space="preserve"> panta sesto</w:t>
            </w:r>
            <w:r w:rsidRPr="00225505">
              <w:rPr>
                <w:sz w:val="22"/>
              </w:rPr>
              <w:t xml:space="preserve"> daļ</w:t>
            </w:r>
            <w:r>
              <w:rPr>
                <w:sz w:val="22"/>
              </w:rPr>
              <w:t>u</w:t>
            </w:r>
            <w:r w:rsidRPr="00225505">
              <w:rPr>
                <w:sz w:val="22"/>
              </w:rPr>
              <w:t>;</w:t>
            </w:r>
          </w:p>
          <w:p w:rsidR="005B657B" w:rsidRPr="00225505" w:rsidRDefault="005B657B" w:rsidP="005B657B">
            <w:pPr>
              <w:rPr>
                <w:sz w:val="22"/>
              </w:rPr>
            </w:pPr>
            <w:r w:rsidRPr="00225505">
              <w:rPr>
                <w:sz w:val="22"/>
              </w:rPr>
              <w:t>2) AS Latvenergo Energoefektivitātes centr</w:t>
            </w:r>
            <w:r>
              <w:rPr>
                <w:sz w:val="22"/>
              </w:rPr>
              <w:t>u</w:t>
            </w:r>
            <w:r w:rsidRPr="00225505">
              <w:rPr>
                <w:rStyle w:val="FootnoteReference"/>
                <w:sz w:val="22"/>
              </w:rPr>
              <w:footnoteReference w:id="36"/>
            </w:r>
            <w:r w:rsidRPr="00225505">
              <w:rPr>
                <w:sz w:val="22"/>
              </w:rPr>
              <w:t>;</w:t>
            </w:r>
          </w:p>
          <w:p w:rsidR="005B657B" w:rsidRPr="00225505" w:rsidRDefault="005B657B" w:rsidP="005B657B">
            <w:pPr>
              <w:rPr>
                <w:b/>
                <w:sz w:val="22"/>
              </w:rPr>
            </w:pPr>
            <w:r w:rsidRPr="00225505">
              <w:rPr>
                <w:sz w:val="22"/>
              </w:rPr>
              <w:t>3) AS “Latvijas gāze” Klientu apkalpošanas centr</w:t>
            </w:r>
            <w:r>
              <w:rPr>
                <w:sz w:val="22"/>
              </w:rPr>
              <w:t>u</w:t>
            </w:r>
            <w:r w:rsidRPr="00225505">
              <w:rPr>
                <w:sz w:val="22"/>
              </w:rPr>
              <w:t xml:space="preserve"> un kontaktu centrs</w:t>
            </w:r>
            <w:r w:rsidRPr="00225505">
              <w:rPr>
                <w:rStyle w:val="FootnoteReference"/>
                <w:sz w:val="22"/>
              </w:rPr>
              <w:footnoteReference w:id="37"/>
            </w:r>
            <w:r w:rsidRPr="00225505">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17. panta 3.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color w:val="000000"/>
                <w:sz w:val="22"/>
              </w:rPr>
              <w:t>Norma noteic pienākumu Eiropas Komisijai</w:t>
            </w:r>
            <w:r>
              <w:rPr>
                <w:color w:val="000000"/>
                <w:sz w:val="22"/>
              </w:rPr>
              <w:t>.</w:t>
            </w:r>
          </w:p>
        </w:tc>
        <w:tc>
          <w:tcPr>
            <w:tcW w:w="1094" w:type="pct"/>
          </w:tcPr>
          <w:p w:rsidR="005B657B" w:rsidRPr="00225505" w:rsidRDefault="005B657B" w:rsidP="005B657B">
            <w:pPr>
              <w:rPr>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17. panta 4. punkts</w:t>
            </w:r>
          </w:p>
        </w:tc>
        <w:tc>
          <w:tcPr>
            <w:tcW w:w="707" w:type="pct"/>
          </w:tcPr>
          <w:p w:rsidR="005B657B" w:rsidRPr="00225505" w:rsidRDefault="005B657B" w:rsidP="005B657B">
            <w:pPr>
              <w:rPr>
                <w:sz w:val="22"/>
              </w:rPr>
            </w:pPr>
          </w:p>
        </w:tc>
        <w:tc>
          <w:tcPr>
            <w:tcW w:w="2497" w:type="pct"/>
          </w:tcPr>
          <w:p w:rsidR="005B657B" w:rsidRDefault="005B657B" w:rsidP="005B657B">
            <w:pPr>
              <w:rPr>
                <w:b/>
                <w:sz w:val="22"/>
              </w:rPr>
            </w:pPr>
            <w:r w:rsidRPr="00225505">
              <w:rPr>
                <w:b/>
                <w:sz w:val="22"/>
              </w:rPr>
              <w:t>Pārņemts pilnībā</w:t>
            </w:r>
          </w:p>
          <w:p w:rsidR="005B657B" w:rsidRPr="00623C68" w:rsidRDefault="005B657B" w:rsidP="005B657B">
            <w:pPr>
              <w:rPr>
                <w:sz w:val="22"/>
              </w:rPr>
            </w:pPr>
            <w:r w:rsidRPr="004F6671">
              <w:rPr>
                <w:sz w:val="22"/>
              </w:rPr>
              <w:t>Prasības pārņemtas ar:</w:t>
            </w:r>
          </w:p>
          <w:p w:rsidR="005B657B" w:rsidRPr="00225505" w:rsidRDefault="005B657B" w:rsidP="005B657B">
            <w:pPr>
              <w:rPr>
                <w:sz w:val="22"/>
              </w:rPr>
            </w:pPr>
            <w:r w:rsidRPr="00225505">
              <w:rPr>
                <w:sz w:val="22"/>
              </w:rPr>
              <w:t xml:space="preserve">1) Energoefektivitātes likuma </w:t>
            </w:r>
            <w:r>
              <w:rPr>
                <w:sz w:val="22"/>
              </w:rPr>
              <w:t>4.panta sesto daļu</w:t>
            </w:r>
            <w:r w:rsidRPr="00225505">
              <w:rPr>
                <w:sz w:val="22"/>
              </w:rPr>
              <w:t>;</w:t>
            </w:r>
          </w:p>
          <w:p w:rsidR="005B657B" w:rsidRPr="00225505" w:rsidRDefault="005B657B" w:rsidP="005B657B">
            <w:pPr>
              <w:rPr>
                <w:sz w:val="22"/>
              </w:rPr>
            </w:pPr>
            <w:r w:rsidRPr="00225505">
              <w:rPr>
                <w:sz w:val="22"/>
              </w:rPr>
              <w:t>2) Ekonomikas ministrijas pastāvīgā informatīvā kampaņ</w:t>
            </w:r>
            <w:r>
              <w:rPr>
                <w:sz w:val="22"/>
              </w:rPr>
              <w:t>u</w:t>
            </w:r>
            <w:r w:rsidRPr="00225505">
              <w:rPr>
                <w:sz w:val="22"/>
              </w:rPr>
              <w:t xml:space="preserve"> “Dzīvo siltāk”</w:t>
            </w:r>
            <w:r w:rsidRPr="00225505">
              <w:rPr>
                <w:rStyle w:val="FootnoteReference"/>
                <w:sz w:val="22"/>
              </w:rPr>
              <w:footnoteReference w:id="38"/>
            </w:r>
            <w:r w:rsidRPr="00225505">
              <w:rPr>
                <w:sz w:val="22"/>
              </w:rPr>
              <w:t>;</w:t>
            </w:r>
          </w:p>
          <w:p w:rsidR="005B657B" w:rsidRPr="00225505" w:rsidRDefault="005B657B" w:rsidP="005B657B">
            <w:pPr>
              <w:rPr>
                <w:sz w:val="22"/>
              </w:rPr>
            </w:pPr>
            <w:r w:rsidRPr="00225505">
              <w:rPr>
                <w:sz w:val="22"/>
              </w:rPr>
              <w:t>3) Rīgas Domes 2007. gada 23. janvāra lēmum</w:t>
            </w:r>
            <w:r>
              <w:rPr>
                <w:sz w:val="22"/>
              </w:rPr>
              <w:t>u</w:t>
            </w:r>
            <w:r w:rsidRPr="00225505">
              <w:rPr>
                <w:sz w:val="22"/>
              </w:rPr>
              <w:t xml:space="preserve"> „Par Rīgas pašvaldības aģentūras „Rīgas enerģētikas aģentūra” izveidošanu”</w:t>
            </w:r>
            <w:r w:rsidRPr="00225505">
              <w:rPr>
                <w:rStyle w:val="FootnoteReference"/>
                <w:sz w:val="22"/>
              </w:rPr>
              <w:footnoteReference w:id="39"/>
            </w:r>
            <w:r w:rsidRPr="00225505">
              <w:rPr>
                <w:sz w:val="22"/>
              </w:rPr>
              <w:t>;</w:t>
            </w:r>
          </w:p>
          <w:p w:rsidR="005B657B" w:rsidRPr="00225505" w:rsidRDefault="005B657B" w:rsidP="005B657B">
            <w:pPr>
              <w:rPr>
                <w:sz w:val="22"/>
              </w:rPr>
            </w:pPr>
            <w:r w:rsidRPr="00225505">
              <w:rPr>
                <w:sz w:val="22"/>
              </w:rPr>
              <w:t>4) Zemgales reģionālā enerģētikas aģentūr</w:t>
            </w:r>
            <w:r>
              <w:rPr>
                <w:sz w:val="22"/>
              </w:rPr>
              <w:t>u</w:t>
            </w:r>
            <w:r w:rsidRPr="00225505">
              <w:rPr>
                <w:rStyle w:val="FootnoteReference"/>
                <w:sz w:val="22"/>
              </w:rPr>
              <w:footnoteReference w:id="40"/>
            </w:r>
            <w:r w:rsidRPr="00225505">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 xml:space="preserve">Direktīvas 2012/27/ES </w:t>
            </w:r>
            <w:r w:rsidRPr="00225505">
              <w:rPr>
                <w:sz w:val="22"/>
              </w:rPr>
              <w:lastRenderedPageBreak/>
              <w:t>17. panta 5.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color w:val="000000"/>
                <w:sz w:val="22"/>
              </w:rPr>
              <w:t>Norma noteic pienākumu Eiropas Komisijai</w:t>
            </w:r>
          </w:p>
        </w:tc>
        <w:tc>
          <w:tcPr>
            <w:tcW w:w="1094" w:type="pct"/>
          </w:tcPr>
          <w:p w:rsidR="005B657B" w:rsidRPr="00225505" w:rsidRDefault="005B657B" w:rsidP="005B657B">
            <w:pPr>
              <w:rPr>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18.</w:t>
            </w:r>
            <w:r>
              <w:rPr>
                <w:sz w:val="22"/>
              </w:rPr>
              <w:t> </w:t>
            </w:r>
            <w:r w:rsidRPr="00225505">
              <w:rPr>
                <w:sz w:val="22"/>
              </w:rPr>
              <w:t>panta 1.</w:t>
            </w:r>
            <w:r>
              <w:rPr>
                <w:sz w:val="22"/>
              </w:rPr>
              <w:t> </w:t>
            </w:r>
            <w:r w:rsidRPr="00225505">
              <w:rPr>
                <w:sz w:val="22"/>
              </w:rPr>
              <w:t>punkt</w:t>
            </w:r>
            <w:r>
              <w:rPr>
                <w:sz w:val="22"/>
              </w:rPr>
              <w:t>a</w:t>
            </w:r>
            <w:r w:rsidRPr="00225505">
              <w:rPr>
                <w:sz w:val="22"/>
              </w:rPr>
              <w:t xml:space="preserve"> a) apakšpunkts</w:t>
            </w:r>
          </w:p>
        </w:tc>
        <w:tc>
          <w:tcPr>
            <w:tcW w:w="707" w:type="pct"/>
          </w:tcPr>
          <w:p w:rsidR="005B657B" w:rsidRPr="00225505" w:rsidRDefault="005B657B" w:rsidP="005B657B">
            <w:pPr>
              <w:rPr>
                <w:sz w:val="22"/>
              </w:rPr>
            </w:pPr>
          </w:p>
        </w:tc>
        <w:tc>
          <w:tcPr>
            <w:tcW w:w="2497" w:type="pct"/>
          </w:tcPr>
          <w:p w:rsidR="005B657B" w:rsidRDefault="005B657B" w:rsidP="005B657B">
            <w:pPr>
              <w:rPr>
                <w:b/>
                <w:sz w:val="22"/>
              </w:rPr>
            </w:pPr>
            <w:r w:rsidRPr="00225505">
              <w:rPr>
                <w:b/>
                <w:sz w:val="22"/>
              </w:rPr>
              <w:t>Pārņemts pilnībā</w:t>
            </w:r>
          </w:p>
          <w:p w:rsidR="005B657B" w:rsidRPr="004F6671" w:rsidRDefault="005B657B" w:rsidP="005B657B">
            <w:pPr>
              <w:rPr>
                <w:sz w:val="22"/>
              </w:rPr>
            </w:pPr>
            <w:r w:rsidRPr="004F6671">
              <w:rPr>
                <w:sz w:val="22"/>
              </w:rPr>
              <w:t>Prasības pārņemtas ar:</w:t>
            </w:r>
          </w:p>
          <w:p w:rsidR="005B657B" w:rsidRPr="00225505" w:rsidRDefault="005B657B" w:rsidP="005B657B">
            <w:pPr>
              <w:rPr>
                <w:sz w:val="22"/>
              </w:rPr>
            </w:pPr>
            <w:r w:rsidRPr="00225505">
              <w:rPr>
                <w:sz w:val="22"/>
              </w:rPr>
              <w:t>1) Energoefektivitātes likuma 4.</w:t>
            </w:r>
            <w:r>
              <w:rPr>
                <w:sz w:val="22"/>
              </w:rPr>
              <w:t xml:space="preserve"> </w:t>
            </w:r>
            <w:r w:rsidRPr="00225505">
              <w:rPr>
                <w:sz w:val="22"/>
              </w:rPr>
              <w:t>panta septīt</w:t>
            </w:r>
            <w:r>
              <w:rPr>
                <w:sz w:val="22"/>
              </w:rPr>
              <w:t>o</w:t>
            </w:r>
            <w:r w:rsidRPr="00225505">
              <w:rPr>
                <w:sz w:val="22"/>
              </w:rPr>
              <w:t xml:space="preserve"> daļ</w:t>
            </w:r>
            <w:r>
              <w:rPr>
                <w:sz w:val="22"/>
              </w:rPr>
              <w:t>u</w:t>
            </w:r>
            <w:r w:rsidRPr="00225505">
              <w:rPr>
                <w:sz w:val="22"/>
              </w:rPr>
              <w:t>;</w:t>
            </w:r>
          </w:p>
          <w:p w:rsidR="005B657B" w:rsidRPr="00225505" w:rsidRDefault="005B657B" w:rsidP="005B657B">
            <w:pPr>
              <w:rPr>
                <w:sz w:val="22"/>
              </w:rPr>
            </w:pPr>
            <w:r w:rsidRPr="00225505">
              <w:rPr>
                <w:sz w:val="22"/>
              </w:rPr>
              <w:t>2) Ministru kabineta 2015.</w:t>
            </w:r>
            <w:r>
              <w:rPr>
                <w:sz w:val="22"/>
              </w:rPr>
              <w:t xml:space="preserve"> </w:t>
            </w:r>
            <w:r w:rsidRPr="00225505">
              <w:rPr>
                <w:sz w:val="22"/>
              </w:rPr>
              <w:t>gada 4.</w:t>
            </w:r>
            <w:r>
              <w:rPr>
                <w:sz w:val="22"/>
              </w:rPr>
              <w:t xml:space="preserve"> </w:t>
            </w:r>
            <w:r w:rsidRPr="00225505">
              <w:rPr>
                <w:sz w:val="22"/>
              </w:rPr>
              <w:t>februāra rīkojum</w:t>
            </w:r>
            <w:r>
              <w:rPr>
                <w:sz w:val="22"/>
              </w:rPr>
              <w:t>u</w:t>
            </w:r>
            <w:r w:rsidRPr="00225505">
              <w:rPr>
                <w:sz w:val="22"/>
              </w:rPr>
              <w:t xml:space="preserve"> Nr.</w:t>
            </w:r>
            <w:r>
              <w:rPr>
                <w:sz w:val="22"/>
              </w:rPr>
              <w:t xml:space="preserve"> </w:t>
            </w:r>
            <w:r w:rsidRPr="00225505">
              <w:rPr>
                <w:sz w:val="22"/>
              </w:rPr>
              <w:t>62 (prot. Nr.</w:t>
            </w:r>
            <w:r>
              <w:rPr>
                <w:sz w:val="22"/>
              </w:rPr>
              <w:t xml:space="preserve"> </w:t>
            </w:r>
            <w:r w:rsidRPr="00225505">
              <w:rPr>
                <w:sz w:val="22"/>
              </w:rPr>
              <w:t>5</w:t>
            </w:r>
            <w:r>
              <w:rPr>
                <w:sz w:val="22"/>
              </w:rPr>
              <w:t>.,</w:t>
            </w:r>
            <w:r w:rsidRPr="00225505">
              <w:rPr>
                <w:sz w:val="22"/>
              </w:rPr>
              <w:t xml:space="preserve"> 66.§) </w:t>
            </w:r>
          </w:p>
          <w:p w:rsidR="005B657B" w:rsidRPr="00225505" w:rsidRDefault="005B657B" w:rsidP="005B657B">
            <w:pPr>
              <w:rPr>
                <w:sz w:val="22"/>
              </w:rPr>
            </w:pPr>
            <w:r w:rsidRPr="00225505">
              <w:rPr>
                <w:sz w:val="22"/>
              </w:rPr>
              <w:t>„Par Eiropas Savienības struktūrfondu un Kohēzijas fonda 2014.-2020.gada plānošanas perioda darbības programmu “Izaugsme un nodarbinātība”” nodarbinātība”</w:t>
            </w:r>
            <w:r w:rsidRPr="00225505">
              <w:rPr>
                <w:rStyle w:val="FootnoteReference"/>
                <w:sz w:val="22"/>
              </w:rPr>
              <w:footnoteReference w:id="41"/>
            </w:r>
            <w:r w:rsidRPr="00225505">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18.</w:t>
            </w:r>
            <w:r>
              <w:rPr>
                <w:sz w:val="22"/>
              </w:rPr>
              <w:t> </w:t>
            </w:r>
            <w:r w:rsidRPr="00225505">
              <w:rPr>
                <w:sz w:val="22"/>
              </w:rPr>
              <w:t>panta 1.</w:t>
            </w:r>
            <w:r>
              <w:rPr>
                <w:sz w:val="22"/>
              </w:rPr>
              <w:t> </w:t>
            </w:r>
            <w:r w:rsidRPr="00225505">
              <w:rPr>
                <w:sz w:val="22"/>
              </w:rPr>
              <w:t>punkt</w:t>
            </w:r>
            <w:r>
              <w:rPr>
                <w:sz w:val="22"/>
              </w:rPr>
              <w:t>a</w:t>
            </w:r>
            <w:r w:rsidRPr="00225505">
              <w:rPr>
                <w:sz w:val="22"/>
              </w:rPr>
              <w:t xml:space="preserve"> b) un c) apakšpunkti</w:t>
            </w:r>
          </w:p>
        </w:tc>
        <w:tc>
          <w:tcPr>
            <w:tcW w:w="707" w:type="pct"/>
          </w:tcPr>
          <w:p w:rsidR="005B657B" w:rsidRPr="00225505" w:rsidRDefault="005B657B" w:rsidP="005B657B">
            <w:pPr>
              <w:rPr>
                <w:sz w:val="22"/>
              </w:rPr>
            </w:pPr>
          </w:p>
        </w:tc>
        <w:tc>
          <w:tcPr>
            <w:tcW w:w="2497" w:type="pct"/>
          </w:tcPr>
          <w:p w:rsidR="005B657B" w:rsidRPr="00225505" w:rsidRDefault="005B657B" w:rsidP="005B657B">
            <w:pPr>
              <w:rPr>
                <w:color w:val="000000"/>
                <w:sz w:val="22"/>
              </w:rPr>
            </w:pPr>
            <w:r w:rsidRPr="00225505">
              <w:rPr>
                <w:color w:val="000000"/>
                <w:sz w:val="22"/>
              </w:rPr>
              <w:t>Norma nesatur dalībvalstij saistošus pienākumus.</w:t>
            </w:r>
          </w:p>
          <w:p w:rsidR="005B657B" w:rsidRPr="00225505" w:rsidRDefault="005B657B" w:rsidP="005B657B">
            <w:pPr>
              <w:rPr>
                <w:color w:val="000000"/>
                <w:sz w:val="22"/>
              </w:rPr>
            </w:pPr>
            <w:r w:rsidRPr="00225505">
              <w:rPr>
                <w:color w:val="000000"/>
                <w:sz w:val="22"/>
              </w:rPr>
              <w:t>Energopakalpojumu tirgus veicināšanai tiek izmantoti esošie Eiropas Savienības un starptautiskie kvalitātes marķējumi.</w:t>
            </w:r>
          </w:p>
          <w:p w:rsidR="005B657B" w:rsidRPr="00225505" w:rsidRDefault="005B657B" w:rsidP="005B657B">
            <w:pPr>
              <w:rPr>
                <w:sz w:val="22"/>
              </w:rPr>
            </w:pPr>
            <w:r w:rsidRPr="00225505">
              <w:rPr>
                <w:color w:val="000000"/>
                <w:sz w:val="22"/>
              </w:rPr>
              <w:t>Ekonomikas ministrijas tīmekļa vietnē norādīta informācija par energoefektivitātes pakalpojumu sniedzējiem</w:t>
            </w:r>
            <w:r w:rsidRPr="00225505">
              <w:rPr>
                <w:rStyle w:val="FootnoteReference"/>
                <w:color w:val="000000"/>
                <w:sz w:val="22"/>
              </w:rPr>
              <w:footnoteReference w:id="42"/>
            </w:r>
            <w:r w:rsidRPr="00225505">
              <w:rPr>
                <w:color w:val="000000"/>
                <w:sz w:val="22"/>
              </w:rPr>
              <w:t>.</w:t>
            </w:r>
          </w:p>
        </w:tc>
        <w:tc>
          <w:tcPr>
            <w:tcW w:w="1094" w:type="pct"/>
          </w:tcPr>
          <w:p w:rsidR="005B657B" w:rsidRPr="00225505" w:rsidRDefault="005B657B" w:rsidP="005B657B">
            <w:pPr>
              <w:rPr>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18. panta 1. punkt</w:t>
            </w:r>
            <w:r>
              <w:rPr>
                <w:sz w:val="22"/>
              </w:rPr>
              <w:t>a</w:t>
            </w:r>
            <w:r w:rsidRPr="00225505">
              <w:rPr>
                <w:sz w:val="22"/>
              </w:rPr>
              <w:t xml:space="preserve"> d) apakšpunkts</w:t>
            </w:r>
          </w:p>
        </w:tc>
        <w:tc>
          <w:tcPr>
            <w:tcW w:w="707" w:type="pct"/>
          </w:tcPr>
          <w:p w:rsidR="005B657B" w:rsidRPr="00225505" w:rsidRDefault="005B657B" w:rsidP="005B657B">
            <w:pPr>
              <w:rPr>
                <w:sz w:val="22"/>
              </w:rPr>
            </w:pPr>
          </w:p>
        </w:tc>
        <w:tc>
          <w:tcPr>
            <w:tcW w:w="2497" w:type="pct"/>
          </w:tcPr>
          <w:p w:rsidR="005B657B" w:rsidRDefault="005B657B" w:rsidP="005B657B">
            <w:pPr>
              <w:rPr>
                <w:b/>
                <w:sz w:val="22"/>
              </w:rPr>
            </w:pPr>
            <w:r w:rsidRPr="00225505">
              <w:rPr>
                <w:b/>
                <w:sz w:val="22"/>
              </w:rPr>
              <w:t>Pārņemts pilnībā</w:t>
            </w:r>
          </w:p>
          <w:p w:rsidR="005B657B" w:rsidRPr="00623C68" w:rsidRDefault="005B657B" w:rsidP="005B657B">
            <w:pPr>
              <w:rPr>
                <w:sz w:val="22"/>
              </w:rPr>
            </w:pPr>
            <w:r w:rsidRPr="004F6671">
              <w:rPr>
                <w:sz w:val="22"/>
              </w:rPr>
              <w:t>Prasības pārņemtas ar:</w:t>
            </w:r>
          </w:p>
          <w:p w:rsidR="005B657B" w:rsidRPr="00225505" w:rsidRDefault="005B657B" w:rsidP="005B657B">
            <w:pPr>
              <w:rPr>
                <w:sz w:val="22"/>
              </w:rPr>
            </w:pPr>
            <w:r w:rsidRPr="00225505">
              <w:rPr>
                <w:sz w:val="22"/>
              </w:rPr>
              <w:t>1) Vides un reģionālās attīstības ministrijas izstrādāt</w:t>
            </w:r>
            <w:r>
              <w:rPr>
                <w:sz w:val="22"/>
              </w:rPr>
              <w:t>o</w:t>
            </w:r>
            <w:r w:rsidRPr="00225505">
              <w:rPr>
                <w:sz w:val="22"/>
              </w:rPr>
              <w:t xml:space="preserve"> energoefektivitātes pakalpojuma līguma paraug</w:t>
            </w:r>
            <w:r>
              <w:rPr>
                <w:sz w:val="22"/>
              </w:rPr>
              <w:t>u</w:t>
            </w:r>
            <w:r w:rsidRPr="00225505">
              <w:rPr>
                <w:sz w:val="22"/>
              </w:rPr>
              <w:t xml:space="preserve"> pašvaldībām un valsts tiešās pārvaldes iestādēm</w:t>
            </w:r>
            <w:r w:rsidRPr="00225505">
              <w:rPr>
                <w:rStyle w:val="FootnoteReference"/>
                <w:sz w:val="22"/>
              </w:rPr>
              <w:footnoteReference w:id="43"/>
            </w:r>
            <w:r w:rsidRPr="00225505">
              <w:rPr>
                <w:sz w:val="22"/>
              </w:rPr>
              <w:t>;</w:t>
            </w:r>
          </w:p>
          <w:p w:rsidR="005B657B" w:rsidRPr="00225505" w:rsidRDefault="005B657B" w:rsidP="005B657B">
            <w:pPr>
              <w:rPr>
                <w:sz w:val="22"/>
              </w:rPr>
            </w:pPr>
            <w:r w:rsidRPr="00225505">
              <w:rPr>
                <w:sz w:val="22"/>
              </w:rPr>
              <w:t>2) Vides un reģionālās a</w:t>
            </w:r>
            <w:r>
              <w:rPr>
                <w:sz w:val="22"/>
              </w:rPr>
              <w:t>ttīstības ministrijas izstrādātajiem</w:t>
            </w:r>
            <w:r w:rsidRPr="00225505">
              <w:rPr>
                <w:sz w:val="22"/>
              </w:rPr>
              <w:t xml:space="preserve"> metodisk</w:t>
            </w:r>
            <w:r>
              <w:rPr>
                <w:sz w:val="22"/>
              </w:rPr>
              <w:t>aj</w:t>
            </w:r>
            <w:r w:rsidRPr="00225505">
              <w:rPr>
                <w:sz w:val="22"/>
              </w:rPr>
              <w:t>ie</w:t>
            </w:r>
            <w:r>
              <w:rPr>
                <w:sz w:val="22"/>
              </w:rPr>
              <w:t>m</w:t>
            </w:r>
            <w:r w:rsidRPr="00225505">
              <w:rPr>
                <w:sz w:val="22"/>
              </w:rPr>
              <w:t xml:space="preserve"> norādījumi</w:t>
            </w:r>
            <w:r>
              <w:rPr>
                <w:sz w:val="22"/>
              </w:rPr>
              <w:t>em</w:t>
            </w:r>
            <w:r w:rsidRPr="00225505">
              <w:rPr>
                <w:sz w:val="22"/>
              </w:rPr>
              <w:t xml:space="preserve"> pašvaldībām un valsts tiešās pārvaldes iestādēm energoefektivitātes pakalpojuma iepirkumam</w:t>
            </w:r>
            <w:r w:rsidRPr="00225505">
              <w:rPr>
                <w:rStyle w:val="FootnoteReference"/>
                <w:sz w:val="22"/>
              </w:rPr>
              <w:footnoteReference w:id="44"/>
            </w:r>
            <w:r w:rsidRPr="00225505">
              <w:rPr>
                <w:sz w:val="22"/>
              </w:rPr>
              <w:t>;</w:t>
            </w:r>
          </w:p>
          <w:p w:rsidR="005B657B" w:rsidRPr="00225505" w:rsidRDefault="005B657B" w:rsidP="005B657B">
            <w:pPr>
              <w:rPr>
                <w:sz w:val="22"/>
              </w:rPr>
            </w:pPr>
            <w:r w:rsidRPr="00225505">
              <w:rPr>
                <w:sz w:val="22"/>
              </w:rPr>
              <w:t>3) Informatīvais ziņojum</w:t>
            </w:r>
            <w:r>
              <w:rPr>
                <w:sz w:val="22"/>
              </w:rPr>
              <w:t>u</w:t>
            </w:r>
            <w:r w:rsidRPr="00225505">
              <w:rPr>
                <w:sz w:val="22"/>
              </w:rPr>
              <w:t xml:space="preserve"> ”Par virzību uz indikatīvo valsts energoefektivitātes mērķi 2014. – 2016. gadā saskaņā ar Eiro</w:t>
            </w:r>
            <w:r>
              <w:rPr>
                <w:sz w:val="22"/>
              </w:rPr>
              <w:t>pas Parlamenta un Padomes 2012. </w:t>
            </w:r>
            <w:r w:rsidRPr="00225505">
              <w:rPr>
                <w:sz w:val="22"/>
              </w:rPr>
              <w:t>gada 25. oktobra Direktīvu 2012/27/ES par energoefektivitāti, ar ko groza Direktīvas 2009/125/EK un 2010/30/ES un atceļ Direktīvas 2004/8/EK un 2006/32/EK”</w:t>
            </w:r>
            <w:r w:rsidRPr="00225505">
              <w:rPr>
                <w:rStyle w:val="FootnoteTextChar"/>
                <w:rFonts w:eastAsia="Calibri"/>
                <w:sz w:val="22"/>
              </w:rPr>
              <w:t xml:space="preserve"> </w:t>
            </w:r>
            <w:r w:rsidRPr="00225505">
              <w:rPr>
                <w:rStyle w:val="FootnoteReference"/>
                <w:sz w:val="22"/>
              </w:rPr>
              <w:footnoteReference w:id="45"/>
            </w:r>
            <w:r w:rsidRPr="00225505">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18. panta 1. punkt</w:t>
            </w:r>
            <w:r>
              <w:rPr>
                <w:sz w:val="22"/>
              </w:rPr>
              <w:t>a</w:t>
            </w:r>
            <w:r w:rsidRPr="00225505">
              <w:rPr>
                <w:sz w:val="22"/>
              </w:rPr>
              <w:t xml:space="preserve"> e) apakšpunkts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 xml:space="preserve">Pārņemts pilnībā </w:t>
            </w:r>
          </w:p>
          <w:p w:rsidR="005B657B" w:rsidRPr="00225505" w:rsidRDefault="005B657B" w:rsidP="005B657B">
            <w:pPr>
              <w:rPr>
                <w:sz w:val="22"/>
              </w:rPr>
            </w:pPr>
            <w:r w:rsidRPr="00225505">
              <w:rPr>
                <w:sz w:val="22"/>
              </w:rPr>
              <w:t xml:space="preserve">Prasība pārņemta ar informatīvā ziņojuma “Par virzību uz indikatīvo valsts energoefektivitātes mērķi 2014. – 2016. gadā saskaņā ar </w:t>
            </w:r>
            <w:r w:rsidRPr="00225505">
              <w:rPr>
                <w:bCs/>
                <w:color w:val="000000"/>
                <w:sz w:val="22"/>
              </w:rPr>
              <w:t xml:space="preserve">Eiropas Parlamenta un Padomes 2012. gada 25. oktobra Direktīvu 2012/27/ES par energoefektivitāti, ar ko groza Direktīvas 2009/125/EK un 2010/30/ES un atceļ Direktīvas 2004/8/EK un 2006/32/EK” (iesniegts Eiropas Komisijā </w:t>
            </w:r>
            <w:r w:rsidRPr="00225505">
              <w:rPr>
                <w:bCs/>
                <w:color w:val="000000"/>
                <w:sz w:val="22"/>
                <w:u w:val="single"/>
              </w:rPr>
              <w:t>2014.</w:t>
            </w:r>
            <w:r>
              <w:rPr>
                <w:bCs/>
                <w:color w:val="000000"/>
                <w:sz w:val="22"/>
                <w:u w:val="single"/>
              </w:rPr>
              <w:t xml:space="preserve"> </w:t>
            </w:r>
            <w:r w:rsidRPr="00225505">
              <w:rPr>
                <w:bCs/>
                <w:color w:val="000000"/>
                <w:sz w:val="22"/>
                <w:u w:val="single"/>
              </w:rPr>
              <w:t>gada 9.</w:t>
            </w:r>
            <w:r>
              <w:rPr>
                <w:bCs/>
                <w:color w:val="000000"/>
                <w:sz w:val="22"/>
                <w:u w:val="single"/>
              </w:rPr>
              <w:t xml:space="preserve"> </w:t>
            </w:r>
            <w:r w:rsidRPr="00225505">
              <w:rPr>
                <w:bCs/>
                <w:color w:val="000000"/>
                <w:sz w:val="22"/>
                <w:u w:val="single"/>
              </w:rPr>
              <w:t>jūnijā)  3.1.11.apakšpunktu.</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18. panta 2.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 xml:space="preserve">Pārņemts pilnībā </w:t>
            </w:r>
          </w:p>
          <w:p w:rsidR="005B657B" w:rsidRPr="00225505" w:rsidRDefault="005B657B" w:rsidP="005B657B">
            <w:pPr>
              <w:rPr>
                <w:sz w:val="22"/>
              </w:rPr>
            </w:pPr>
            <w:r w:rsidRPr="00225505">
              <w:rPr>
                <w:sz w:val="22"/>
              </w:rPr>
              <w:t>Prasības pārņemtas ar Energoefektivitātes likuma 14.</w:t>
            </w:r>
            <w:r>
              <w:rPr>
                <w:sz w:val="22"/>
              </w:rPr>
              <w:t xml:space="preserve"> </w:t>
            </w:r>
            <w:r w:rsidRPr="00225505">
              <w:rPr>
                <w:sz w:val="22"/>
              </w:rPr>
              <w:t>panta pirmo, otro, trešo, ceturto un piekto daļu.</w:t>
            </w:r>
          </w:p>
          <w:p w:rsidR="005B657B" w:rsidRPr="00225505" w:rsidRDefault="005B657B" w:rsidP="005B657B">
            <w:pPr>
              <w:rPr>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 xml:space="preserve">Direktīvas 2012/27/ES </w:t>
            </w:r>
            <w:r w:rsidRPr="00225505">
              <w:rPr>
                <w:sz w:val="22"/>
              </w:rPr>
              <w:lastRenderedPageBreak/>
              <w:t>18. panta 3.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Prasības pārņemtas ar Energoefektivitātes likuma 14.</w:t>
            </w:r>
            <w:r>
              <w:rPr>
                <w:sz w:val="22"/>
              </w:rPr>
              <w:t xml:space="preserve"> </w:t>
            </w:r>
            <w:r w:rsidRPr="00225505">
              <w:rPr>
                <w:sz w:val="22"/>
              </w:rPr>
              <w:t xml:space="preserve">panta sesto daļu. </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19. panta 1. punkta a) apakšpunkts</w:t>
            </w:r>
          </w:p>
        </w:tc>
        <w:tc>
          <w:tcPr>
            <w:tcW w:w="707" w:type="pct"/>
          </w:tcPr>
          <w:p w:rsidR="005B657B" w:rsidRPr="00225505" w:rsidRDefault="005B657B" w:rsidP="005B657B">
            <w:pPr>
              <w:rPr>
                <w:sz w:val="22"/>
              </w:rPr>
            </w:pPr>
          </w:p>
        </w:tc>
        <w:tc>
          <w:tcPr>
            <w:tcW w:w="2497" w:type="pct"/>
          </w:tcPr>
          <w:p w:rsidR="005B657B" w:rsidRDefault="005B657B" w:rsidP="005B657B">
            <w:pPr>
              <w:rPr>
                <w:b/>
                <w:sz w:val="22"/>
              </w:rPr>
            </w:pPr>
            <w:r w:rsidRPr="00225505">
              <w:rPr>
                <w:b/>
                <w:sz w:val="22"/>
              </w:rPr>
              <w:t>Pārņemts pilnībā</w:t>
            </w:r>
          </w:p>
          <w:p w:rsidR="005B657B" w:rsidRPr="00623C68" w:rsidRDefault="005B657B" w:rsidP="005B657B">
            <w:pPr>
              <w:rPr>
                <w:sz w:val="22"/>
              </w:rPr>
            </w:pPr>
            <w:r w:rsidRPr="004F6671">
              <w:rPr>
                <w:sz w:val="22"/>
              </w:rPr>
              <w:t>Prasības pārņemtas ar:</w:t>
            </w:r>
          </w:p>
          <w:p w:rsidR="005B657B" w:rsidRPr="00225505" w:rsidRDefault="005B657B" w:rsidP="005B657B">
            <w:pPr>
              <w:rPr>
                <w:sz w:val="22"/>
              </w:rPr>
            </w:pPr>
            <w:r w:rsidRPr="00225505">
              <w:rPr>
                <w:sz w:val="22"/>
              </w:rPr>
              <w:t>1) Dzīvojamo māju pārvaldīšanas likuma 6. panta otrās daļas 1. punkta f</w:t>
            </w:r>
            <w:r>
              <w:rPr>
                <w:sz w:val="22"/>
              </w:rPr>
              <w:t>)</w:t>
            </w:r>
            <w:r w:rsidRPr="00225505">
              <w:rPr>
                <w:sz w:val="22"/>
              </w:rPr>
              <w:t xml:space="preserve"> apakšpunkt</w:t>
            </w:r>
            <w:r>
              <w:rPr>
                <w:sz w:val="22"/>
              </w:rPr>
              <w:t>u</w:t>
            </w:r>
            <w:r w:rsidRPr="00225505">
              <w:rPr>
                <w:sz w:val="22"/>
              </w:rPr>
              <w:t>;</w:t>
            </w:r>
          </w:p>
          <w:p w:rsidR="005B657B" w:rsidRPr="00225505" w:rsidRDefault="005B657B" w:rsidP="005B657B">
            <w:pPr>
              <w:rPr>
                <w:sz w:val="22"/>
              </w:rPr>
            </w:pPr>
            <w:r w:rsidRPr="00225505">
              <w:rPr>
                <w:sz w:val="22"/>
              </w:rPr>
              <w:t>2) D</w:t>
            </w:r>
            <w:r>
              <w:rPr>
                <w:sz w:val="22"/>
              </w:rPr>
              <w:t>zīvokļa īpašuma likuma 13. pantu</w:t>
            </w:r>
            <w:r w:rsidRPr="00225505">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19. panta 1. punkta b) apakšpunkts</w:t>
            </w:r>
          </w:p>
        </w:tc>
        <w:tc>
          <w:tcPr>
            <w:tcW w:w="707" w:type="pct"/>
          </w:tcPr>
          <w:p w:rsidR="005B657B" w:rsidRPr="00225505" w:rsidRDefault="005B657B" w:rsidP="005B657B">
            <w:pPr>
              <w:rPr>
                <w:sz w:val="22"/>
              </w:rPr>
            </w:pPr>
          </w:p>
        </w:tc>
        <w:tc>
          <w:tcPr>
            <w:tcW w:w="2497" w:type="pct"/>
          </w:tcPr>
          <w:p w:rsidR="005B657B" w:rsidRDefault="005B657B" w:rsidP="005B657B">
            <w:pPr>
              <w:rPr>
                <w:b/>
                <w:sz w:val="22"/>
              </w:rPr>
            </w:pPr>
            <w:r w:rsidRPr="00225505">
              <w:rPr>
                <w:b/>
                <w:sz w:val="22"/>
              </w:rPr>
              <w:t>Pārņemts pilnībā</w:t>
            </w:r>
          </w:p>
          <w:p w:rsidR="005B657B" w:rsidRPr="00623C68" w:rsidRDefault="005B657B" w:rsidP="005B657B">
            <w:pPr>
              <w:rPr>
                <w:sz w:val="22"/>
              </w:rPr>
            </w:pPr>
            <w:r w:rsidRPr="004F6671">
              <w:rPr>
                <w:sz w:val="22"/>
              </w:rPr>
              <w:t>Prasības pārņemtas ar:</w:t>
            </w:r>
          </w:p>
          <w:p w:rsidR="005B657B" w:rsidRPr="00225505" w:rsidRDefault="005B657B" w:rsidP="005B657B">
            <w:pPr>
              <w:rPr>
                <w:spacing w:val="-2"/>
                <w:sz w:val="22"/>
              </w:rPr>
            </w:pPr>
            <w:r w:rsidRPr="00225505">
              <w:rPr>
                <w:spacing w:val="-2"/>
                <w:sz w:val="22"/>
              </w:rPr>
              <w:t xml:space="preserve">1) </w:t>
            </w:r>
            <w:r>
              <w:rPr>
                <w:spacing w:val="-2"/>
                <w:sz w:val="22"/>
              </w:rPr>
              <w:t>Ekonomikas ministrijas dokumentu</w:t>
            </w:r>
            <w:r w:rsidRPr="00225505">
              <w:rPr>
                <w:spacing w:val="-2"/>
                <w:sz w:val="22"/>
              </w:rPr>
              <w:t xml:space="preserve"> „Ieteikumi enerģijas sektora plānošanai pašvaldībās”</w:t>
            </w:r>
            <w:r w:rsidRPr="00225505">
              <w:rPr>
                <w:rStyle w:val="FootnoteReference"/>
                <w:spacing w:val="-2"/>
                <w:sz w:val="22"/>
              </w:rPr>
              <w:footnoteReference w:id="46"/>
            </w:r>
            <w:r w:rsidRPr="00225505">
              <w:rPr>
                <w:spacing w:val="-2"/>
                <w:sz w:val="22"/>
              </w:rPr>
              <w:t>;</w:t>
            </w:r>
            <w:hyperlink r:id="rId11" w:history="1"/>
            <w:r w:rsidRPr="00225505">
              <w:rPr>
                <w:spacing w:val="-2"/>
                <w:sz w:val="22"/>
              </w:rPr>
              <w:t xml:space="preserve"> </w:t>
            </w:r>
          </w:p>
          <w:p w:rsidR="005B657B" w:rsidRPr="00225505" w:rsidRDefault="005B657B" w:rsidP="005B657B">
            <w:pPr>
              <w:rPr>
                <w:spacing w:val="-2"/>
                <w:sz w:val="22"/>
              </w:rPr>
            </w:pPr>
            <w:r w:rsidRPr="00225505">
              <w:rPr>
                <w:spacing w:val="-2"/>
                <w:sz w:val="22"/>
              </w:rPr>
              <w:t>2) Zaļā iep</w:t>
            </w:r>
            <w:r>
              <w:rPr>
                <w:spacing w:val="-2"/>
                <w:sz w:val="22"/>
              </w:rPr>
              <w:t>irkuma veicināšanas plānu 2015.</w:t>
            </w:r>
            <w:r w:rsidRPr="00225505">
              <w:rPr>
                <w:spacing w:val="-2"/>
                <w:sz w:val="22"/>
              </w:rPr>
              <w:t>-</w:t>
            </w:r>
            <w:r>
              <w:rPr>
                <w:spacing w:val="-2"/>
                <w:sz w:val="22"/>
              </w:rPr>
              <w:t>2017. </w:t>
            </w:r>
            <w:r w:rsidRPr="00225505">
              <w:rPr>
                <w:spacing w:val="-2"/>
                <w:sz w:val="22"/>
              </w:rPr>
              <w:t>gadam, apstiprināts Ministru kabinetā 2015.</w:t>
            </w:r>
            <w:r>
              <w:rPr>
                <w:spacing w:val="-2"/>
                <w:sz w:val="22"/>
              </w:rPr>
              <w:t> </w:t>
            </w:r>
            <w:r w:rsidRPr="00225505">
              <w:rPr>
                <w:spacing w:val="-2"/>
                <w:sz w:val="22"/>
              </w:rPr>
              <w:t>gada 17. februārī (Protokols Nr.9, 24.§)</w:t>
            </w:r>
            <w:r w:rsidRPr="00225505">
              <w:rPr>
                <w:rStyle w:val="FootnoteReference"/>
                <w:spacing w:val="-2"/>
                <w:sz w:val="22"/>
              </w:rPr>
              <w:footnoteReference w:id="47"/>
            </w:r>
            <w:r w:rsidRPr="00225505">
              <w:rPr>
                <w:spacing w:val="-2"/>
                <w:sz w:val="22"/>
              </w:rPr>
              <w:t>;</w:t>
            </w:r>
          </w:p>
          <w:p w:rsidR="005B657B" w:rsidRPr="00225505" w:rsidRDefault="005B657B" w:rsidP="005B657B">
            <w:pPr>
              <w:rPr>
                <w:spacing w:val="-2"/>
                <w:sz w:val="22"/>
              </w:rPr>
            </w:pPr>
            <w:r w:rsidRPr="00225505">
              <w:rPr>
                <w:spacing w:val="-2"/>
                <w:sz w:val="22"/>
              </w:rPr>
              <w:t>3) Vides aizsardzības un reģionālās attīstības ministrijas dokument</w:t>
            </w:r>
            <w:r>
              <w:rPr>
                <w:spacing w:val="-2"/>
                <w:sz w:val="22"/>
              </w:rPr>
              <w:t>u</w:t>
            </w:r>
            <w:r w:rsidRPr="00225505">
              <w:rPr>
                <w:spacing w:val="-2"/>
                <w:sz w:val="22"/>
              </w:rPr>
              <w:t xml:space="preserve"> „Metodiskie ieteikumi attīstības programmu izstrādei reģionālā un vietējā līmenī” un tā 1. pielikum</w:t>
            </w:r>
            <w:r>
              <w:rPr>
                <w:spacing w:val="-2"/>
                <w:sz w:val="22"/>
              </w:rPr>
              <w:t>u</w:t>
            </w:r>
            <w:r w:rsidRPr="00225505">
              <w:rPr>
                <w:spacing w:val="-2"/>
                <w:sz w:val="22"/>
              </w:rPr>
              <w:t xml:space="preserve"> „Nozaru politiku vadlīnijas, kas būtu jāņem vērā izstrādājot pašvaldību attīstības programmas 2014.-2020.</w:t>
            </w:r>
            <w:r>
              <w:rPr>
                <w:spacing w:val="-2"/>
                <w:sz w:val="22"/>
              </w:rPr>
              <w:t xml:space="preserve"> </w:t>
            </w:r>
            <w:r w:rsidRPr="00225505">
              <w:rPr>
                <w:spacing w:val="-2"/>
                <w:sz w:val="22"/>
              </w:rPr>
              <w:t>gadam”</w:t>
            </w:r>
            <w:r w:rsidRPr="00225505">
              <w:rPr>
                <w:rStyle w:val="FootnoteReference"/>
                <w:spacing w:val="-2"/>
                <w:sz w:val="22"/>
              </w:rPr>
              <w:footnoteReference w:id="48"/>
            </w:r>
            <w:r w:rsidRPr="00225505">
              <w:rPr>
                <w:spacing w:val="-2"/>
                <w:sz w:val="22"/>
              </w:rPr>
              <w:t>;</w:t>
            </w:r>
          </w:p>
          <w:p w:rsidR="005B657B" w:rsidRPr="00225505" w:rsidRDefault="005B657B" w:rsidP="005B657B">
            <w:pPr>
              <w:rPr>
                <w:spacing w:val="-2"/>
                <w:sz w:val="22"/>
              </w:rPr>
            </w:pPr>
            <w:r w:rsidRPr="00225505">
              <w:rPr>
                <w:spacing w:val="-2"/>
                <w:sz w:val="22"/>
              </w:rPr>
              <w:t>4)</w:t>
            </w:r>
            <w:r w:rsidRPr="00225505">
              <w:rPr>
                <w:sz w:val="22"/>
              </w:rPr>
              <w:t xml:space="preserve"> </w:t>
            </w:r>
            <w:r w:rsidRPr="00225505">
              <w:rPr>
                <w:spacing w:val="-2"/>
                <w:sz w:val="22"/>
              </w:rPr>
              <w:t>Vides aizsardzības un reģionālās attīstības ministrijas un Iepirkumu uzraudzības biroja ”Ieteikumos videi draudzīgas būvniecības veicināšanai”</w:t>
            </w:r>
            <w:r w:rsidRPr="00225505">
              <w:rPr>
                <w:rStyle w:val="FootnoteReference"/>
                <w:spacing w:val="-2"/>
                <w:sz w:val="22"/>
              </w:rPr>
              <w:footnoteReference w:id="49"/>
            </w:r>
            <w:r w:rsidRPr="00225505">
              <w:rPr>
                <w:spacing w:val="-2"/>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19. panta 2.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Pr>
                <w:sz w:val="22"/>
              </w:rPr>
              <w:t>Informatīvais ziņojums “</w:t>
            </w:r>
            <w:r w:rsidRPr="00225505">
              <w:rPr>
                <w:sz w:val="22"/>
              </w:rPr>
              <w:t>Par virzību uz indikatīvo valsts energoefektivitātes mērķi 2014. – 2016. gadā saskaņā ar Eiro</w:t>
            </w:r>
            <w:r>
              <w:rPr>
                <w:sz w:val="22"/>
              </w:rPr>
              <w:t>pas Parlamenta un Padomes 2012. </w:t>
            </w:r>
            <w:r w:rsidRPr="00225505">
              <w:rPr>
                <w:sz w:val="22"/>
              </w:rPr>
              <w:t>gada 25. oktobra Direktīvu 2012/27/ES par energoefektivitāti, ar ko groza Direktīvas 2009/125/EK un 2010/30/ES un atceļ Direktīvas 2004/8/EK un 2006/32/EK”</w:t>
            </w:r>
            <w:r w:rsidRPr="00225505">
              <w:rPr>
                <w:rStyle w:val="FootnoteReference"/>
                <w:sz w:val="22"/>
              </w:rPr>
              <w:footnoteReference w:id="50"/>
            </w:r>
            <w:r w:rsidRPr="00225505">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20.panta 1.punkts</w:t>
            </w:r>
          </w:p>
          <w:p w:rsidR="005B657B" w:rsidRPr="00225505" w:rsidRDefault="005B657B" w:rsidP="005B657B">
            <w:pPr>
              <w:rPr>
                <w:sz w:val="22"/>
              </w:rPr>
            </w:pP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1)</w:t>
            </w:r>
            <w:r w:rsidRPr="00225505">
              <w:rPr>
                <w:color w:val="FF0000"/>
                <w:sz w:val="22"/>
              </w:rPr>
              <w:t xml:space="preserve"> </w:t>
            </w:r>
            <w:r w:rsidRPr="00225505">
              <w:rPr>
                <w:sz w:val="22"/>
              </w:rPr>
              <w:t>Latvijas Nacionālā attīstības plāna 2014. – 2020. gadam (apstiprināts 2012. gada 20. decembrī) 123. tabulas 5. punkts;</w:t>
            </w:r>
          </w:p>
          <w:p w:rsidR="005B657B" w:rsidRPr="00225505" w:rsidRDefault="005B657B" w:rsidP="005B657B">
            <w:pPr>
              <w:rPr>
                <w:sz w:val="22"/>
              </w:rPr>
            </w:pPr>
            <w:r w:rsidRPr="00225505">
              <w:rPr>
                <w:sz w:val="22"/>
              </w:rPr>
              <w:t>2) Ministru kabineta 2013. gada 17. decembra rīkojums Nr.</w:t>
            </w:r>
            <w:r>
              <w:rPr>
                <w:sz w:val="22"/>
              </w:rPr>
              <w:t xml:space="preserve"> </w:t>
            </w:r>
            <w:r w:rsidRPr="00225505">
              <w:rPr>
                <w:sz w:val="22"/>
              </w:rPr>
              <w:t>643 “Par akciju sabiedrības “Attīstības finanšu institūcija” dibināšanu””</w:t>
            </w:r>
            <w:r w:rsidRPr="00225505">
              <w:rPr>
                <w:rStyle w:val="FootnoteReference"/>
                <w:sz w:val="22"/>
              </w:rPr>
              <w:footnoteReference w:id="51"/>
            </w:r>
            <w:r w:rsidRPr="00225505">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20. panta 2.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color w:val="000000"/>
                <w:sz w:val="22"/>
              </w:rPr>
              <w:t>Norma noteic pienākumu Eiropas Komisijai</w:t>
            </w:r>
          </w:p>
        </w:tc>
        <w:tc>
          <w:tcPr>
            <w:tcW w:w="1094" w:type="pct"/>
          </w:tcPr>
          <w:p w:rsidR="005B657B" w:rsidRPr="00225505" w:rsidRDefault="005B657B" w:rsidP="005B657B">
            <w:pPr>
              <w:rPr>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20. panta 3. punkts</w:t>
            </w:r>
          </w:p>
        </w:tc>
        <w:tc>
          <w:tcPr>
            <w:tcW w:w="707" w:type="pct"/>
          </w:tcPr>
          <w:p w:rsidR="005B657B" w:rsidRPr="00225505" w:rsidRDefault="005B657B" w:rsidP="005B657B">
            <w:pPr>
              <w:rPr>
                <w:sz w:val="22"/>
              </w:rPr>
            </w:pPr>
          </w:p>
          <w:p w:rsidR="005B657B" w:rsidRPr="00225505" w:rsidRDefault="005B657B" w:rsidP="005B657B">
            <w:pPr>
              <w:rPr>
                <w:sz w:val="22"/>
              </w:rPr>
            </w:pPr>
          </w:p>
        </w:tc>
        <w:tc>
          <w:tcPr>
            <w:tcW w:w="2497" w:type="pct"/>
          </w:tcPr>
          <w:p w:rsidR="005B657B" w:rsidRPr="00225505" w:rsidRDefault="005B657B" w:rsidP="005B657B">
            <w:pPr>
              <w:rPr>
                <w:sz w:val="22"/>
              </w:rPr>
            </w:pPr>
            <w:r w:rsidRPr="00225505">
              <w:rPr>
                <w:color w:val="000000"/>
                <w:sz w:val="22"/>
              </w:rPr>
              <w:t>Norma noteic pienākumu Eiropas Komisijai</w:t>
            </w:r>
          </w:p>
        </w:tc>
        <w:tc>
          <w:tcPr>
            <w:tcW w:w="1094" w:type="pct"/>
          </w:tcPr>
          <w:p w:rsidR="005B657B" w:rsidRPr="00225505" w:rsidRDefault="005B657B" w:rsidP="005B657B">
            <w:pPr>
              <w:rPr>
                <w:sz w:val="22"/>
              </w:rPr>
            </w:pPr>
          </w:p>
        </w:tc>
      </w:tr>
      <w:tr w:rsidR="005B657B" w:rsidRPr="00225505" w:rsidTr="00BC4FE6">
        <w:tc>
          <w:tcPr>
            <w:tcW w:w="702" w:type="pct"/>
          </w:tcPr>
          <w:p w:rsidR="005B657B" w:rsidRPr="00225505" w:rsidRDefault="005B657B" w:rsidP="005B657B">
            <w:pPr>
              <w:rPr>
                <w:sz w:val="22"/>
              </w:rPr>
            </w:pPr>
            <w:r w:rsidRPr="00225505">
              <w:rPr>
                <w:sz w:val="22"/>
              </w:rPr>
              <w:t xml:space="preserve">Direktīvas 2012/27/ES </w:t>
            </w:r>
            <w:r w:rsidRPr="00225505">
              <w:rPr>
                <w:sz w:val="22"/>
              </w:rPr>
              <w:lastRenderedPageBreak/>
              <w:t>20.panta 4.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color w:val="000000"/>
                <w:sz w:val="22"/>
              </w:rPr>
              <w:t>Norma nesatur dalībvalstij saistošus pienākumus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20. panta 5.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color w:val="000000"/>
                <w:sz w:val="22"/>
              </w:rPr>
              <w:t xml:space="preserve">Norma nesatur dalībvalstij saistošus pienākumus </w:t>
            </w:r>
          </w:p>
        </w:tc>
        <w:tc>
          <w:tcPr>
            <w:tcW w:w="1094" w:type="pct"/>
          </w:tcPr>
          <w:p w:rsidR="005B657B" w:rsidRPr="00225505" w:rsidRDefault="005B657B" w:rsidP="005B657B">
            <w:pPr>
              <w:rPr>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20. panta 6.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color w:val="000000"/>
                <w:sz w:val="22"/>
              </w:rPr>
              <w:t>Norma nesatur dalībvalstij saistošus pienākumus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20. panta 7.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color w:val="000000"/>
                <w:sz w:val="22"/>
              </w:rPr>
              <w:t>Norma nesatur dalībvalstij saistošus pienākumus</w:t>
            </w:r>
          </w:p>
        </w:tc>
        <w:tc>
          <w:tcPr>
            <w:tcW w:w="1094" w:type="pct"/>
          </w:tcPr>
          <w:p w:rsidR="005B657B" w:rsidRPr="00225505" w:rsidRDefault="005B657B" w:rsidP="005B657B">
            <w:pPr>
              <w:rPr>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21. pants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Pārrēķina koeficienti Teradžoulos (TJ) pieejami Centrālās statistikas pārvaldes datu bāzē ENG</w:t>
            </w:r>
            <w:r w:rsidRPr="007038DF">
              <w:rPr>
                <w:sz w:val="22"/>
              </w:rPr>
              <w:t>02</w:t>
            </w:r>
            <w:r w:rsidRPr="00225505">
              <w:rPr>
                <w:sz w:val="22"/>
              </w:rPr>
              <w:t>. ENERGOBILANCE, TJ</w:t>
            </w:r>
            <w:r>
              <w:rPr>
                <w:sz w:val="22"/>
              </w:rPr>
              <w:t>, tūkst.toe</w:t>
            </w:r>
            <w:r w:rsidRPr="00225505">
              <w:rPr>
                <w:sz w:val="22"/>
              </w:rPr>
              <w:t xml:space="preserve"> (NACE 2.red.)</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22. pants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color w:val="000000"/>
                <w:sz w:val="22"/>
              </w:rPr>
              <w:t>Norma noteic pienākumu Eiropas Komisijai</w:t>
            </w:r>
          </w:p>
        </w:tc>
        <w:tc>
          <w:tcPr>
            <w:tcW w:w="1094" w:type="pct"/>
          </w:tcPr>
          <w:p w:rsidR="005B657B" w:rsidRPr="00225505" w:rsidRDefault="005B657B" w:rsidP="005B657B">
            <w:pPr>
              <w:rPr>
                <w:sz w:val="22"/>
              </w:rPr>
            </w:pPr>
          </w:p>
        </w:tc>
      </w:tr>
      <w:tr w:rsidR="005B657B" w:rsidRPr="00225505" w:rsidTr="00BC4FE6">
        <w:tc>
          <w:tcPr>
            <w:tcW w:w="702" w:type="pct"/>
          </w:tcPr>
          <w:p w:rsidR="005B657B" w:rsidRPr="00225505" w:rsidRDefault="005B657B" w:rsidP="005B657B">
            <w:pPr>
              <w:rPr>
                <w:sz w:val="22"/>
              </w:rPr>
            </w:pPr>
            <w:r w:rsidRPr="00225505">
              <w:rPr>
                <w:sz w:val="22"/>
              </w:rPr>
              <w:t xml:space="preserve">Direktīvas 2012/27/ES 23. pants </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color w:val="000000"/>
                <w:sz w:val="22"/>
              </w:rPr>
              <w:t>Norma noteic pienākumu Eiropas Komisijai</w:t>
            </w:r>
          </w:p>
        </w:tc>
        <w:tc>
          <w:tcPr>
            <w:tcW w:w="1094" w:type="pct"/>
          </w:tcPr>
          <w:p w:rsidR="005B657B" w:rsidRPr="00225505" w:rsidRDefault="005B657B" w:rsidP="005B657B">
            <w:pPr>
              <w:rPr>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24. panta 1.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Latvijas nacionālā reformu programma „Eiropa 2020” stratēģijas īstenošanai.</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 xml:space="preserve">Direktīvas 2012/27/ES 24. panta 2. punkts </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Energoefektivitātes likuma 4. pant</w:t>
            </w:r>
            <w:r>
              <w:rPr>
                <w:sz w:val="22"/>
              </w:rPr>
              <w:t>a</w:t>
            </w:r>
            <w:r w:rsidRPr="00225505">
              <w:rPr>
                <w:sz w:val="22"/>
              </w:rPr>
              <w:t xml:space="preserve"> otrā daļa</w:t>
            </w:r>
            <w:r>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24. panta 3.,4. un 5.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color w:val="000000"/>
                <w:sz w:val="22"/>
              </w:rPr>
              <w:t>Norma noteic pienākumu Eiropas Komisijai</w:t>
            </w:r>
          </w:p>
        </w:tc>
        <w:tc>
          <w:tcPr>
            <w:tcW w:w="1094" w:type="pct"/>
          </w:tcPr>
          <w:p w:rsidR="005B657B" w:rsidRPr="00225505" w:rsidRDefault="005B657B" w:rsidP="005B657B">
            <w:pPr>
              <w:rPr>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24. panta 6.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Prasības pārņemtas ar Energoefektivitātes likuma</w:t>
            </w:r>
            <w:r>
              <w:rPr>
                <w:sz w:val="22"/>
              </w:rPr>
              <w:t xml:space="preserve"> 4. panta piekto daļu.</w:t>
            </w:r>
          </w:p>
          <w:p w:rsidR="005B657B" w:rsidRPr="00225505" w:rsidRDefault="005B657B" w:rsidP="005B657B">
            <w:pPr>
              <w:rPr>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24. panta 7. - 11. 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color w:val="000000"/>
                <w:sz w:val="22"/>
              </w:rPr>
              <w:t>Norma noteic pienākumu Eiropas Komisijai</w:t>
            </w:r>
          </w:p>
        </w:tc>
        <w:tc>
          <w:tcPr>
            <w:tcW w:w="1094" w:type="pct"/>
          </w:tcPr>
          <w:p w:rsidR="005B657B" w:rsidRPr="00225505" w:rsidRDefault="005B657B" w:rsidP="005B657B">
            <w:pPr>
              <w:rPr>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25. - 28. panta 1. punkts</w:t>
            </w:r>
          </w:p>
        </w:tc>
        <w:tc>
          <w:tcPr>
            <w:tcW w:w="707" w:type="pct"/>
          </w:tcPr>
          <w:p w:rsidR="005B657B" w:rsidRPr="00225505" w:rsidRDefault="005B657B" w:rsidP="005B657B">
            <w:pPr>
              <w:rPr>
                <w:sz w:val="22"/>
              </w:rPr>
            </w:pPr>
            <w:r w:rsidRPr="00225505">
              <w:rPr>
                <w:sz w:val="22"/>
              </w:rPr>
              <w:t>Noteikumu projektā iekļauta informatīva atsauce uz Eiropas savienības direktīvu</w:t>
            </w:r>
          </w:p>
        </w:tc>
        <w:tc>
          <w:tcPr>
            <w:tcW w:w="2497" w:type="pct"/>
          </w:tcPr>
          <w:p w:rsidR="005B657B" w:rsidRPr="00E5410E" w:rsidRDefault="005B657B" w:rsidP="005B657B">
            <w:pPr>
              <w:rPr>
                <w:sz w:val="22"/>
              </w:rPr>
            </w:pPr>
            <w:r w:rsidRPr="00E5410E">
              <w:rPr>
                <w:b/>
                <w:spacing w:val="-2"/>
                <w:sz w:val="22"/>
              </w:rPr>
              <w:t>Pārņemts pilnībā</w:t>
            </w:r>
            <w:r w:rsidRPr="00E5410E">
              <w:rPr>
                <w:color w:val="000000"/>
                <w:sz w:val="22"/>
              </w:rPr>
              <w:t xml:space="preserve"> </w:t>
            </w:r>
          </w:p>
        </w:tc>
        <w:tc>
          <w:tcPr>
            <w:tcW w:w="1094" w:type="pct"/>
          </w:tcPr>
          <w:p w:rsidR="005B657B" w:rsidRPr="00225505" w:rsidRDefault="005B657B" w:rsidP="005B657B">
            <w:pPr>
              <w:rPr>
                <w:sz w:val="22"/>
              </w:rPr>
            </w:pPr>
          </w:p>
        </w:tc>
      </w:tr>
      <w:tr w:rsidR="005B657B" w:rsidRPr="00225505" w:rsidTr="00BC4FE6">
        <w:tc>
          <w:tcPr>
            <w:tcW w:w="702" w:type="pct"/>
          </w:tcPr>
          <w:p w:rsidR="005B657B" w:rsidRPr="00225505" w:rsidRDefault="005B657B" w:rsidP="005B657B">
            <w:pPr>
              <w:jc w:val="both"/>
              <w:rPr>
                <w:spacing w:val="-2"/>
                <w:sz w:val="22"/>
              </w:rPr>
            </w:pPr>
            <w:r w:rsidRPr="00225505">
              <w:rPr>
                <w:sz w:val="22"/>
              </w:rPr>
              <w:lastRenderedPageBreak/>
              <w:t xml:space="preserve">Direktīvas 2012/27/ES </w:t>
            </w:r>
            <w:r w:rsidRPr="00225505">
              <w:rPr>
                <w:spacing w:val="-2"/>
                <w:sz w:val="22"/>
              </w:rPr>
              <w:t>28. panta 2. punkts</w:t>
            </w:r>
          </w:p>
        </w:tc>
        <w:tc>
          <w:tcPr>
            <w:tcW w:w="707" w:type="pct"/>
          </w:tcPr>
          <w:p w:rsidR="005B657B" w:rsidRPr="00225505" w:rsidRDefault="005B657B" w:rsidP="005B657B">
            <w:pPr>
              <w:jc w:val="both"/>
              <w:rPr>
                <w:spacing w:val="-2"/>
                <w:sz w:val="22"/>
              </w:rPr>
            </w:pPr>
            <w:r w:rsidRPr="00225505">
              <w:rPr>
                <w:sz w:val="22"/>
              </w:rPr>
              <w:t>Noteikumu projektā iekļauta informatīva atsauce uz Eiropas savienības direktīvu</w:t>
            </w:r>
          </w:p>
        </w:tc>
        <w:tc>
          <w:tcPr>
            <w:tcW w:w="2497" w:type="pct"/>
          </w:tcPr>
          <w:p w:rsidR="005B657B" w:rsidRPr="00E5410E" w:rsidRDefault="005B657B" w:rsidP="005B657B">
            <w:pPr>
              <w:jc w:val="both"/>
              <w:rPr>
                <w:b/>
                <w:spacing w:val="-2"/>
                <w:sz w:val="22"/>
              </w:rPr>
            </w:pPr>
            <w:r w:rsidRPr="00E5410E">
              <w:rPr>
                <w:b/>
                <w:spacing w:val="-2"/>
                <w:sz w:val="22"/>
              </w:rPr>
              <w:t>Pārņemts pilnībā</w:t>
            </w:r>
          </w:p>
        </w:tc>
        <w:tc>
          <w:tcPr>
            <w:tcW w:w="1094" w:type="pct"/>
          </w:tcPr>
          <w:p w:rsidR="005B657B" w:rsidRPr="00225505" w:rsidRDefault="005B657B" w:rsidP="005B657B">
            <w:pPr>
              <w:jc w:val="both"/>
              <w:rPr>
                <w:spacing w:val="-2"/>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w:t>
            </w:r>
            <w:r>
              <w:rPr>
                <w:sz w:val="22"/>
              </w:rPr>
              <w:t xml:space="preserve"> </w:t>
            </w:r>
            <w:r w:rsidRPr="00225505">
              <w:rPr>
                <w:sz w:val="22"/>
              </w:rPr>
              <w:t>29. - 30. pants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color w:val="000000"/>
                <w:sz w:val="22"/>
              </w:rPr>
              <w:t>Norma noteic pienākumu Eiropas Komisijai</w:t>
            </w:r>
          </w:p>
        </w:tc>
        <w:tc>
          <w:tcPr>
            <w:tcW w:w="1094" w:type="pct"/>
          </w:tcPr>
          <w:p w:rsidR="005B657B" w:rsidRPr="00225505" w:rsidRDefault="005B657B" w:rsidP="005B657B">
            <w:pPr>
              <w:rPr>
                <w:sz w:val="22"/>
              </w:rPr>
            </w:pPr>
          </w:p>
        </w:tc>
      </w:tr>
      <w:tr w:rsidR="005B657B" w:rsidRPr="00225505" w:rsidTr="00BC4FE6">
        <w:tc>
          <w:tcPr>
            <w:tcW w:w="702" w:type="pct"/>
          </w:tcPr>
          <w:p w:rsidR="005B657B" w:rsidRPr="00225505" w:rsidRDefault="005B657B" w:rsidP="005B657B">
            <w:pPr>
              <w:rPr>
                <w:sz w:val="22"/>
              </w:rPr>
            </w:pPr>
            <w:r w:rsidRPr="00225505">
              <w:rPr>
                <w:sz w:val="22"/>
              </w:rPr>
              <w:t>Direktīvas 2012/27/ES I pielikuma I daļas a) apakšpunkts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color w:val="000000"/>
                <w:sz w:val="22"/>
              </w:rPr>
            </w:pPr>
            <w:r w:rsidRPr="00225505">
              <w:rPr>
                <w:b/>
                <w:color w:val="000000"/>
                <w:sz w:val="22"/>
              </w:rPr>
              <w:t>Pārņemts pilnībā</w:t>
            </w:r>
          </w:p>
          <w:p w:rsidR="005B657B" w:rsidRPr="00225505" w:rsidRDefault="005B657B" w:rsidP="005B657B">
            <w:pPr>
              <w:rPr>
                <w:color w:val="000000"/>
                <w:sz w:val="22"/>
              </w:rPr>
            </w:pPr>
            <w:r w:rsidRPr="00225505">
              <w:rPr>
                <w:color w:val="000000"/>
                <w:sz w:val="22"/>
              </w:rPr>
              <w:t xml:space="preserve">Ministru kabineta </w:t>
            </w:r>
            <w:r w:rsidRPr="00225505">
              <w:rPr>
                <w:sz w:val="22"/>
              </w:rPr>
              <w:t xml:space="preserve">2009. gada 10. marta </w:t>
            </w:r>
            <w:r w:rsidRPr="00225505">
              <w:rPr>
                <w:color w:val="000000"/>
                <w:sz w:val="22"/>
              </w:rPr>
              <w:t>noteikumu Nr.</w:t>
            </w:r>
            <w:r>
              <w:rPr>
                <w:color w:val="000000"/>
                <w:sz w:val="22"/>
              </w:rPr>
              <w:t xml:space="preserve"> </w:t>
            </w:r>
            <w:r w:rsidRPr="00225505">
              <w:rPr>
                <w:color w:val="000000"/>
                <w:sz w:val="22"/>
              </w:rPr>
              <w:t>221 „Noteikumi par elektroenerģijas ražošanu un cenu noteikšanu, ražojot elektroenerģiju koģenerācijā” 29.2. apakšpunkts.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I pielikuma I daļas b) apakšpunkts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color w:val="000000"/>
                <w:sz w:val="22"/>
              </w:rPr>
            </w:pPr>
            <w:r w:rsidRPr="00225505">
              <w:rPr>
                <w:b/>
                <w:spacing w:val="-2"/>
                <w:sz w:val="22"/>
              </w:rPr>
              <w:t xml:space="preserve">Pārņemts </w:t>
            </w:r>
            <w:r w:rsidRPr="00225505">
              <w:rPr>
                <w:b/>
                <w:color w:val="000000"/>
                <w:sz w:val="22"/>
              </w:rPr>
              <w:t>pilnībā</w:t>
            </w:r>
            <w:r w:rsidRPr="00225505">
              <w:rPr>
                <w:color w:val="000000"/>
                <w:sz w:val="22"/>
              </w:rPr>
              <w:t xml:space="preserve"> </w:t>
            </w:r>
          </w:p>
          <w:p w:rsidR="005B657B" w:rsidRPr="00225505" w:rsidRDefault="005B657B" w:rsidP="005B657B">
            <w:pPr>
              <w:rPr>
                <w:color w:val="000000"/>
                <w:sz w:val="22"/>
              </w:rPr>
            </w:pPr>
            <w:r w:rsidRPr="00225505">
              <w:rPr>
                <w:color w:val="000000"/>
                <w:sz w:val="22"/>
              </w:rPr>
              <w:t xml:space="preserve">Ministru kabineta </w:t>
            </w:r>
            <w:r w:rsidRPr="00225505">
              <w:rPr>
                <w:sz w:val="22"/>
              </w:rPr>
              <w:t xml:space="preserve">2009. gada 10. marta </w:t>
            </w:r>
            <w:r w:rsidRPr="00225505">
              <w:rPr>
                <w:color w:val="000000"/>
                <w:sz w:val="22"/>
              </w:rPr>
              <w:t>noteikumu Nr.</w:t>
            </w:r>
            <w:r>
              <w:rPr>
                <w:color w:val="000000"/>
                <w:sz w:val="22"/>
              </w:rPr>
              <w:t xml:space="preserve"> </w:t>
            </w:r>
            <w:r w:rsidRPr="00225505">
              <w:rPr>
                <w:color w:val="000000"/>
                <w:sz w:val="22"/>
              </w:rPr>
              <w:t>221 „Noteikumi par elektroenerģijas ražošanu un cenu noteikšanu, ražojot elektroenerģiju koģenerācijā” 29.3. apakšpunkts un 4. pielikums.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I pielikuma I daļas c), d), e) apakšpunkti</w:t>
            </w:r>
          </w:p>
        </w:tc>
        <w:tc>
          <w:tcPr>
            <w:tcW w:w="707" w:type="pct"/>
          </w:tcPr>
          <w:p w:rsidR="005B657B" w:rsidRPr="00225505" w:rsidRDefault="005B657B" w:rsidP="005B657B">
            <w:pPr>
              <w:rPr>
                <w:sz w:val="22"/>
              </w:rPr>
            </w:pPr>
          </w:p>
        </w:tc>
        <w:tc>
          <w:tcPr>
            <w:tcW w:w="2497" w:type="pct"/>
          </w:tcPr>
          <w:p w:rsidR="005B657B" w:rsidRPr="00225505" w:rsidRDefault="005B657B" w:rsidP="005B657B">
            <w:pPr>
              <w:rPr>
                <w:color w:val="000000"/>
                <w:sz w:val="22"/>
              </w:rPr>
            </w:pPr>
            <w:r w:rsidRPr="00225505">
              <w:rPr>
                <w:b/>
                <w:spacing w:val="-2"/>
                <w:sz w:val="22"/>
              </w:rPr>
              <w:t xml:space="preserve">Pārņemts </w:t>
            </w:r>
            <w:r w:rsidRPr="00225505">
              <w:rPr>
                <w:b/>
                <w:color w:val="000000"/>
                <w:sz w:val="22"/>
              </w:rPr>
              <w:t>pilnībā</w:t>
            </w:r>
            <w:r w:rsidRPr="00225505">
              <w:rPr>
                <w:color w:val="000000"/>
                <w:sz w:val="22"/>
              </w:rPr>
              <w:t xml:space="preserve"> </w:t>
            </w:r>
          </w:p>
          <w:p w:rsidR="005B657B" w:rsidRPr="00225505" w:rsidRDefault="005B657B" w:rsidP="005B657B">
            <w:pPr>
              <w:rPr>
                <w:b/>
                <w:color w:val="000000"/>
                <w:sz w:val="22"/>
              </w:rPr>
            </w:pPr>
            <w:r w:rsidRPr="00225505">
              <w:rPr>
                <w:color w:val="000000"/>
                <w:sz w:val="22"/>
              </w:rPr>
              <w:t xml:space="preserve">Ministru kabineta </w:t>
            </w:r>
            <w:r w:rsidRPr="00225505">
              <w:rPr>
                <w:sz w:val="22"/>
              </w:rPr>
              <w:t xml:space="preserve">2009. gada 10. marta </w:t>
            </w:r>
            <w:r w:rsidRPr="00225505">
              <w:rPr>
                <w:color w:val="000000"/>
                <w:sz w:val="22"/>
              </w:rPr>
              <w:t>noteikumu Nr.</w:t>
            </w:r>
            <w:r>
              <w:rPr>
                <w:color w:val="000000"/>
                <w:sz w:val="22"/>
              </w:rPr>
              <w:t xml:space="preserve"> </w:t>
            </w:r>
            <w:r w:rsidRPr="00225505">
              <w:rPr>
                <w:color w:val="000000"/>
                <w:sz w:val="22"/>
              </w:rPr>
              <w:t>221 „Noteikumi par elektroenerģijas ražošanu un cenu noteikšanu, ražojot elektroenerģiju koģenerācijā” 29.3. apakšpunkts un 4. pielikums.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I pielikuma II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color w:val="000000"/>
                <w:sz w:val="22"/>
              </w:rPr>
            </w:pPr>
            <w:r w:rsidRPr="00225505">
              <w:rPr>
                <w:b/>
                <w:color w:val="000000"/>
                <w:sz w:val="22"/>
              </w:rPr>
              <w:t xml:space="preserve">Pārņemts pilnībā </w:t>
            </w:r>
          </w:p>
          <w:p w:rsidR="005B657B" w:rsidRPr="00225505" w:rsidRDefault="005B657B" w:rsidP="005B657B">
            <w:pPr>
              <w:rPr>
                <w:sz w:val="22"/>
              </w:rPr>
            </w:pPr>
            <w:r w:rsidRPr="00225505">
              <w:rPr>
                <w:rFonts w:eastAsiaTheme="minorHAnsi"/>
                <w:bCs/>
                <w:color w:val="000000"/>
                <w:sz w:val="22"/>
              </w:rPr>
              <w:t>Ministru kabineta 2009. gada 10. marta noteikumu Nr.</w:t>
            </w:r>
            <w:r>
              <w:rPr>
                <w:rFonts w:eastAsiaTheme="minorHAnsi"/>
                <w:bCs/>
                <w:color w:val="000000"/>
                <w:sz w:val="22"/>
              </w:rPr>
              <w:t xml:space="preserve"> </w:t>
            </w:r>
            <w:r w:rsidRPr="00225505">
              <w:rPr>
                <w:rFonts w:eastAsiaTheme="minorHAnsi"/>
                <w:bCs/>
                <w:color w:val="000000"/>
                <w:sz w:val="22"/>
              </w:rPr>
              <w:t>221 „Noteikumi par elektroenerģijas ražošanu un cenu noteikšanu, ražojot elektroenerģiju koģenerācijā” 4. punkts.</w:t>
            </w:r>
          </w:p>
        </w:tc>
        <w:tc>
          <w:tcPr>
            <w:tcW w:w="1094" w:type="pct"/>
          </w:tcPr>
          <w:p w:rsidR="005B657B" w:rsidRPr="00225505" w:rsidRDefault="005B657B" w:rsidP="005B657B">
            <w:pPr>
              <w:rPr>
                <w:spacing w:val="-2"/>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II pielikuma a) apakšpunkts</w:t>
            </w:r>
          </w:p>
        </w:tc>
        <w:tc>
          <w:tcPr>
            <w:tcW w:w="707" w:type="pct"/>
          </w:tcPr>
          <w:p w:rsidR="005B657B" w:rsidRPr="00225505" w:rsidRDefault="00566427" w:rsidP="005B657B">
            <w:pPr>
              <w:ind w:left="-27"/>
              <w:rPr>
                <w:sz w:val="22"/>
              </w:rPr>
            </w:pPr>
            <w:r>
              <w:rPr>
                <w:sz w:val="22"/>
              </w:rPr>
              <w:t>Noteikumu projekta 2.2.1. un 2.2.2. apakšpunkts</w:t>
            </w:r>
          </w:p>
        </w:tc>
        <w:tc>
          <w:tcPr>
            <w:tcW w:w="2497" w:type="pct"/>
          </w:tcPr>
          <w:p w:rsidR="005B657B" w:rsidRPr="00225505" w:rsidRDefault="005B657B" w:rsidP="005B657B">
            <w:pPr>
              <w:rPr>
                <w:b/>
                <w:spacing w:val="-2"/>
                <w:sz w:val="22"/>
              </w:rPr>
            </w:pPr>
            <w:r w:rsidRPr="00225505">
              <w:rPr>
                <w:b/>
                <w:spacing w:val="-2"/>
                <w:sz w:val="22"/>
              </w:rPr>
              <w:t xml:space="preserve">Pārņemts pilnībā </w:t>
            </w:r>
          </w:p>
          <w:p w:rsidR="005B657B" w:rsidRPr="00225505" w:rsidRDefault="005B657B" w:rsidP="005B657B">
            <w:pPr>
              <w:rPr>
                <w:color w:val="000000"/>
                <w:sz w:val="22"/>
              </w:rPr>
            </w:pP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II pielikuma b) apakšpunkts</w:t>
            </w:r>
          </w:p>
        </w:tc>
        <w:tc>
          <w:tcPr>
            <w:tcW w:w="707" w:type="pct"/>
          </w:tcPr>
          <w:p w:rsidR="005B657B" w:rsidRPr="00225505" w:rsidRDefault="005B657B" w:rsidP="005B657B">
            <w:pPr>
              <w:ind w:left="-27"/>
              <w:rPr>
                <w:sz w:val="22"/>
              </w:rPr>
            </w:pPr>
          </w:p>
        </w:tc>
        <w:tc>
          <w:tcPr>
            <w:tcW w:w="2497" w:type="pct"/>
          </w:tcPr>
          <w:p w:rsidR="005B657B" w:rsidRPr="00225505" w:rsidRDefault="005B657B" w:rsidP="005B657B">
            <w:pPr>
              <w:rPr>
                <w:b/>
                <w:spacing w:val="-2"/>
                <w:sz w:val="22"/>
              </w:rPr>
            </w:pPr>
            <w:r w:rsidRPr="00225505">
              <w:rPr>
                <w:b/>
                <w:spacing w:val="-2"/>
                <w:sz w:val="22"/>
              </w:rPr>
              <w:t xml:space="preserve">Pārņemts pilnībā </w:t>
            </w:r>
          </w:p>
          <w:p w:rsidR="005B657B" w:rsidRPr="00225505" w:rsidRDefault="005B657B" w:rsidP="005B657B">
            <w:pPr>
              <w:rPr>
                <w:color w:val="000000"/>
                <w:sz w:val="22"/>
              </w:rPr>
            </w:pPr>
            <w:r w:rsidRPr="00225505">
              <w:rPr>
                <w:color w:val="000000"/>
                <w:sz w:val="22"/>
              </w:rPr>
              <w:t xml:space="preserve">Ministru kabineta </w:t>
            </w:r>
            <w:r w:rsidRPr="00225505">
              <w:rPr>
                <w:bCs/>
                <w:color w:val="000000"/>
                <w:sz w:val="22"/>
              </w:rPr>
              <w:t>2009. gada 10. marta</w:t>
            </w:r>
            <w:r w:rsidRPr="00225505">
              <w:rPr>
                <w:color w:val="000000"/>
                <w:sz w:val="22"/>
              </w:rPr>
              <w:t xml:space="preserve"> noteikumu Nr.</w:t>
            </w:r>
            <w:r>
              <w:rPr>
                <w:color w:val="000000"/>
                <w:sz w:val="22"/>
              </w:rPr>
              <w:t xml:space="preserve"> </w:t>
            </w:r>
            <w:r w:rsidRPr="00225505">
              <w:rPr>
                <w:color w:val="000000"/>
                <w:sz w:val="22"/>
              </w:rPr>
              <w:t>221 „Noteikumi par elektroenerģijas ražošanu un cenu noteikšanu, ražojot elektroenerģiju koģenerācijā” 5. 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II pielikuma c) apakšpunkts</w:t>
            </w:r>
          </w:p>
        </w:tc>
        <w:tc>
          <w:tcPr>
            <w:tcW w:w="707" w:type="pct"/>
          </w:tcPr>
          <w:p w:rsidR="005B657B" w:rsidRPr="00225505" w:rsidRDefault="005B657B" w:rsidP="005B657B">
            <w:pPr>
              <w:rPr>
                <w:sz w:val="22"/>
              </w:rPr>
            </w:pPr>
          </w:p>
        </w:tc>
        <w:tc>
          <w:tcPr>
            <w:tcW w:w="2497" w:type="pct"/>
          </w:tcPr>
          <w:p w:rsidR="005B657B" w:rsidRPr="007038DF" w:rsidRDefault="005B657B" w:rsidP="005B657B">
            <w:pPr>
              <w:rPr>
                <w:b/>
                <w:color w:val="000000"/>
                <w:sz w:val="22"/>
              </w:rPr>
            </w:pPr>
            <w:r>
              <w:rPr>
                <w:b/>
                <w:color w:val="000000"/>
                <w:sz w:val="22"/>
              </w:rPr>
              <w:t>Pārņemts pilnībā</w:t>
            </w:r>
          </w:p>
          <w:p w:rsidR="005B657B" w:rsidRPr="007038DF" w:rsidRDefault="005B657B" w:rsidP="005B657B">
            <w:pPr>
              <w:rPr>
                <w:color w:val="000000"/>
                <w:sz w:val="22"/>
              </w:rPr>
            </w:pPr>
            <w:r w:rsidRPr="007038DF">
              <w:rPr>
                <w:sz w:val="22"/>
              </w:rPr>
              <w:t>Prasības pārņemtas ar Ministru kabineta noteikum</w:t>
            </w:r>
            <w:r>
              <w:rPr>
                <w:sz w:val="22"/>
              </w:rPr>
              <w:t>iem Nr. 294</w:t>
            </w:r>
            <w:r w:rsidRPr="007038DF">
              <w:rPr>
                <w:sz w:val="22"/>
              </w:rPr>
              <w:t xml:space="preserve"> “</w:t>
            </w:r>
            <w:r w:rsidRPr="00CE324F">
              <w:rPr>
                <w:bCs/>
                <w:sz w:val="22"/>
                <w:shd w:val="clear" w:color="auto" w:fill="FFFFFF"/>
              </w:rPr>
              <w:t>Koģenerācijas staciju saražotās primārās enerģijas ietaupījuma aprēķināšanas kārtība</w:t>
            </w:r>
            <w:r w:rsidRPr="007038DF">
              <w:rPr>
                <w:sz w:val="22"/>
              </w:rPr>
              <w:t>”</w:t>
            </w:r>
            <w:r>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II pielikuma d) apakšpunkts</w:t>
            </w:r>
          </w:p>
        </w:tc>
        <w:tc>
          <w:tcPr>
            <w:tcW w:w="707" w:type="pct"/>
          </w:tcPr>
          <w:p w:rsidR="005B657B" w:rsidRPr="00225505" w:rsidRDefault="005B657B" w:rsidP="005B657B">
            <w:pPr>
              <w:ind w:left="-27"/>
              <w:rPr>
                <w:sz w:val="22"/>
              </w:rPr>
            </w:pPr>
          </w:p>
        </w:tc>
        <w:tc>
          <w:tcPr>
            <w:tcW w:w="2497" w:type="pct"/>
          </w:tcPr>
          <w:p w:rsidR="005B657B" w:rsidRPr="007038DF" w:rsidRDefault="005B657B" w:rsidP="005B657B">
            <w:pPr>
              <w:rPr>
                <w:b/>
                <w:color w:val="000000"/>
                <w:sz w:val="22"/>
              </w:rPr>
            </w:pPr>
            <w:r>
              <w:rPr>
                <w:b/>
                <w:color w:val="000000"/>
                <w:sz w:val="22"/>
              </w:rPr>
              <w:t>Pārņemts pilnībā</w:t>
            </w:r>
          </w:p>
          <w:p w:rsidR="005B657B" w:rsidRPr="007038DF" w:rsidRDefault="005B657B" w:rsidP="005B657B">
            <w:pPr>
              <w:rPr>
                <w:b/>
                <w:color w:val="000000"/>
                <w:sz w:val="22"/>
              </w:rPr>
            </w:pPr>
            <w:r w:rsidRPr="007038DF">
              <w:rPr>
                <w:sz w:val="22"/>
              </w:rPr>
              <w:t>Prasības pārņemtas ar Ministru kabineta noteikum</w:t>
            </w:r>
            <w:r>
              <w:rPr>
                <w:sz w:val="22"/>
              </w:rPr>
              <w:t>iem Nr. 294</w:t>
            </w:r>
            <w:r w:rsidRPr="007038DF">
              <w:rPr>
                <w:sz w:val="22"/>
              </w:rPr>
              <w:t xml:space="preserve"> “</w:t>
            </w:r>
            <w:r w:rsidRPr="00C92745">
              <w:rPr>
                <w:bCs/>
                <w:sz w:val="22"/>
                <w:shd w:val="clear" w:color="auto" w:fill="FFFFFF"/>
              </w:rPr>
              <w:t>Koģenerācijas staciju saražotās primārās enerģijas ietaupījuma aprēķināšanas kārtība</w:t>
            </w:r>
            <w:r w:rsidRPr="007038DF">
              <w:rPr>
                <w:sz w:val="22"/>
              </w:rPr>
              <w:t>”</w:t>
            </w:r>
            <w:r>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rPr>
          <w:trHeight w:val="1370"/>
        </w:trPr>
        <w:tc>
          <w:tcPr>
            <w:tcW w:w="702" w:type="pct"/>
          </w:tcPr>
          <w:p w:rsidR="005B657B" w:rsidRPr="00225505" w:rsidRDefault="005B657B" w:rsidP="005B657B">
            <w:pPr>
              <w:rPr>
                <w:sz w:val="22"/>
              </w:rPr>
            </w:pPr>
            <w:r w:rsidRPr="00225505">
              <w:rPr>
                <w:sz w:val="22"/>
              </w:rPr>
              <w:lastRenderedPageBreak/>
              <w:t>Direktīvas 2012/27/ES II pielikuma e) apakšpunkts</w:t>
            </w:r>
          </w:p>
        </w:tc>
        <w:tc>
          <w:tcPr>
            <w:tcW w:w="707" w:type="pct"/>
          </w:tcPr>
          <w:p w:rsidR="005B657B" w:rsidRPr="00225505" w:rsidRDefault="005B657B" w:rsidP="005B657B">
            <w:pPr>
              <w:ind w:left="-27"/>
              <w:rPr>
                <w:sz w:val="22"/>
              </w:rPr>
            </w:pPr>
          </w:p>
        </w:tc>
        <w:tc>
          <w:tcPr>
            <w:tcW w:w="2497" w:type="pct"/>
          </w:tcPr>
          <w:p w:rsidR="005B657B" w:rsidRPr="007038DF" w:rsidRDefault="005B657B" w:rsidP="005B657B">
            <w:pPr>
              <w:rPr>
                <w:b/>
                <w:color w:val="000000"/>
                <w:sz w:val="22"/>
              </w:rPr>
            </w:pPr>
            <w:r>
              <w:rPr>
                <w:b/>
                <w:color w:val="000000"/>
                <w:sz w:val="22"/>
              </w:rPr>
              <w:t>Pārņemts pilnībā</w:t>
            </w:r>
          </w:p>
          <w:p w:rsidR="005B657B" w:rsidRPr="007038DF" w:rsidRDefault="005B657B" w:rsidP="005B657B">
            <w:pPr>
              <w:rPr>
                <w:b/>
                <w:color w:val="000000"/>
                <w:sz w:val="22"/>
              </w:rPr>
            </w:pPr>
            <w:r w:rsidRPr="007038DF">
              <w:rPr>
                <w:sz w:val="22"/>
              </w:rPr>
              <w:t>Prasības pārņemtas ar Ministru kabineta noteikum</w:t>
            </w:r>
            <w:r>
              <w:rPr>
                <w:sz w:val="22"/>
              </w:rPr>
              <w:t>iem Nr. 294</w:t>
            </w:r>
            <w:r w:rsidRPr="007038DF">
              <w:rPr>
                <w:sz w:val="22"/>
              </w:rPr>
              <w:t xml:space="preserve"> “</w:t>
            </w:r>
            <w:r w:rsidRPr="00C92745">
              <w:rPr>
                <w:bCs/>
                <w:sz w:val="22"/>
                <w:shd w:val="clear" w:color="auto" w:fill="FFFFFF"/>
              </w:rPr>
              <w:t>Koģenerācijas staciju saražotās primārās enerģijas ietaupījuma aprēķināšanas kārtība</w:t>
            </w:r>
            <w:r w:rsidRPr="007038DF">
              <w:rPr>
                <w:sz w:val="22"/>
              </w:rPr>
              <w:t>”</w:t>
            </w:r>
            <w:r>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II pielikuma f) apakšpunkts</w:t>
            </w:r>
          </w:p>
        </w:tc>
        <w:tc>
          <w:tcPr>
            <w:tcW w:w="707" w:type="pct"/>
          </w:tcPr>
          <w:p w:rsidR="005B657B" w:rsidRPr="00225505" w:rsidRDefault="005B657B" w:rsidP="005B657B">
            <w:pPr>
              <w:ind w:left="-27"/>
              <w:rPr>
                <w:sz w:val="22"/>
              </w:rPr>
            </w:pPr>
          </w:p>
        </w:tc>
        <w:tc>
          <w:tcPr>
            <w:tcW w:w="2497" w:type="pct"/>
          </w:tcPr>
          <w:p w:rsidR="005B657B" w:rsidRPr="007038DF" w:rsidRDefault="005B657B" w:rsidP="005B657B">
            <w:pPr>
              <w:rPr>
                <w:b/>
                <w:color w:val="000000"/>
                <w:sz w:val="22"/>
              </w:rPr>
            </w:pPr>
            <w:r>
              <w:rPr>
                <w:b/>
                <w:color w:val="000000"/>
                <w:sz w:val="22"/>
              </w:rPr>
              <w:t>Pārņemts pilnībā</w:t>
            </w:r>
          </w:p>
          <w:p w:rsidR="005B657B" w:rsidRPr="00225505" w:rsidRDefault="005B657B" w:rsidP="005B657B">
            <w:pPr>
              <w:rPr>
                <w:color w:val="000000"/>
                <w:sz w:val="22"/>
              </w:rPr>
            </w:pPr>
            <w:r w:rsidRPr="007038DF">
              <w:rPr>
                <w:sz w:val="22"/>
              </w:rPr>
              <w:t>Prasības pārņemtas ar Ministru kabineta noteikum</w:t>
            </w:r>
            <w:r>
              <w:rPr>
                <w:sz w:val="22"/>
              </w:rPr>
              <w:t>iem Nr. 294</w:t>
            </w:r>
            <w:r w:rsidRPr="007038DF">
              <w:rPr>
                <w:sz w:val="22"/>
              </w:rPr>
              <w:t xml:space="preserve"> “</w:t>
            </w:r>
            <w:r w:rsidRPr="00C92745">
              <w:rPr>
                <w:bCs/>
                <w:sz w:val="22"/>
                <w:shd w:val="clear" w:color="auto" w:fill="FFFFFF"/>
              </w:rPr>
              <w:t>Koģenerācijas staciju saražotās primārās enerģijas ietaupījuma aprēķināšanas kārtība</w:t>
            </w:r>
            <w:r w:rsidRPr="007038DF">
              <w:rPr>
                <w:sz w:val="22"/>
              </w:rPr>
              <w:t>”</w:t>
            </w:r>
            <w:r>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III pielikums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color w:val="000000"/>
                <w:sz w:val="22"/>
              </w:rPr>
            </w:pPr>
            <w:r w:rsidRPr="00225505">
              <w:rPr>
                <w:b/>
                <w:color w:val="000000"/>
                <w:sz w:val="22"/>
              </w:rPr>
              <w:t>Pārņemts pilnībā</w:t>
            </w:r>
          </w:p>
          <w:p w:rsidR="005B657B" w:rsidRDefault="005B4739" w:rsidP="005B657B">
            <w:pPr>
              <w:rPr>
                <w:color w:val="000000"/>
                <w:sz w:val="22"/>
              </w:rPr>
            </w:pPr>
            <w:r>
              <w:rPr>
                <w:color w:val="000000"/>
                <w:sz w:val="22"/>
              </w:rPr>
              <w:t>1)</w:t>
            </w:r>
            <w:r w:rsidRPr="00A632A0">
              <w:rPr>
                <w:sz w:val="22"/>
              </w:rPr>
              <w:t xml:space="preserve"> Ministru kabineta 2016. gada 20. septembra noteikumi Nr. 612. “Tiešās pārvaldes iestāžu rīkotajos iepirkumos izvirzāmās preču un pakalpojumu energoefektivitātes prasības”.</w:t>
            </w:r>
          </w:p>
          <w:p w:rsidR="005B4739" w:rsidRPr="00225505" w:rsidRDefault="005B4739" w:rsidP="005B657B">
            <w:pPr>
              <w:rPr>
                <w:color w:val="000000"/>
                <w:sz w:val="22"/>
              </w:rPr>
            </w:pPr>
            <w:r>
              <w:rPr>
                <w:color w:val="000000"/>
                <w:sz w:val="22"/>
              </w:rPr>
              <w:t>2)</w:t>
            </w:r>
            <w:r w:rsidRPr="00A632A0">
              <w:rPr>
                <w:sz w:val="22"/>
              </w:rPr>
              <w:t xml:space="preserve"> Ēku energoefektivitātes likuma 14. pants.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IV pielikums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color w:val="000000"/>
                <w:sz w:val="22"/>
              </w:rPr>
            </w:pPr>
            <w:r w:rsidRPr="00225505">
              <w:rPr>
                <w:b/>
                <w:color w:val="000000"/>
                <w:sz w:val="22"/>
              </w:rPr>
              <w:t>Pārņemts pilnībā</w:t>
            </w:r>
          </w:p>
          <w:p w:rsidR="005B657B" w:rsidRPr="00225505" w:rsidRDefault="005B657B" w:rsidP="005B657B">
            <w:pPr>
              <w:rPr>
                <w:sz w:val="22"/>
              </w:rPr>
            </w:pPr>
            <w:r w:rsidRPr="00225505">
              <w:rPr>
                <w:sz w:val="22"/>
              </w:rPr>
              <w:t>1) Pārrēķina koeficienti TJ pieejami Centrālās statistikas pārvaldes datu bāzē ENG02. ENERGOBILANCE, TJ</w:t>
            </w:r>
            <w:r>
              <w:rPr>
                <w:sz w:val="22"/>
              </w:rPr>
              <w:t>, tūkst.toe</w:t>
            </w:r>
            <w:r w:rsidRPr="00225505">
              <w:rPr>
                <w:sz w:val="22"/>
              </w:rPr>
              <w:t xml:space="preserve"> (NACE 2.red.)</w:t>
            </w:r>
            <w:r w:rsidRPr="00225505">
              <w:rPr>
                <w:rStyle w:val="FootnoteReference"/>
                <w:sz w:val="22"/>
              </w:rPr>
              <w:footnoteReference w:id="52"/>
            </w:r>
            <w:r w:rsidRPr="00225505">
              <w:rPr>
                <w:sz w:val="22"/>
              </w:rPr>
              <w:t>;</w:t>
            </w:r>
          </w:p>
          <w:p w:rsidR="005B657B" w:rsidRPr="00225505" w:rsidRDefault="005B657B" w:rsidP="005B657B">
            <w:pPr>
              <w:rPr>
                <w:sz w:val="22"/>
                <w:shd w:val="clear" w:color="auto" w:fill="FFFFFF"/>
              </w:rPr>
            </w:pPr>
            <w:r w:rsidRPr="00225505">
              <w:rPr>
                <w:sz w:val="22"/>
              </w:rPr>
              <w:t>2) Pārrēķina koeficienti TJ Centrālās statistikas pārvaldes datu bāzē</w:t>
            </w:r>
            <w:r w:rsidRPr="00225505">
              <w:rPr>
                <w:sz w:val="22"/>
                <w:shd w:val="clear" w:color="auto" w:fill="FFFFFF"/>
              </w:rPr>
              <w:t xml:space="preserve"> ENG04. ENERGOBILANCE, TJ, tūkst.toe (NACE 1.1.red.)</w:t>
            </w:r>
            <w:r w:rsidRPr="00225505">
              <w:rPr>
                <w:rStyle w:val="FootnoteReference"/>
                <w:sz w:val="22"/>
                <w:shd w:val="clear" w:color="auto" w:fill="FFFFFF"/>
              </w:rPr>
              <w:footnoteReference w:id="53"/>
            </w:r>
            <w:r w:rsidRPr="00225505">
              <w:rPr>
                <w:sz w:val="22"/>
                <w:shd w:val="clear" w:color="auto" w:fill="FFFFFF"/>
              </w:rPr>
              <w:t>;</w:t>
            </w:r>
          </w:p>
          <w:p w:rsidR="005B657B" w:rsidRPr="00225505" w:rsidRDefault="005B657B" w:rsidP="005B657B">
            <w:pPr>
              <w:rPr>
                <w:color w:val="000000"/>
                <w:sz w:val="22"/>
              </w:rPr>
            </w:pPr>
            <w:r w:rsidRPr="00225505">
              <w:rPr>
                <w:color w:val="000000"/>
                <w:sz w:val="22"/>
              </w:rPr>
              <w:t>3) Ekonomikas ministrijas un Centrālās statistikas pārvaldes kopīgajā izdevumā „Latvijas enerģētikas skaitļos”</w:t>
            </w:r>
            <w:r w:rsidRPr="00225505">
              <w:rPr>
                <w:rStyle w:val="FootnoteReference"/>
                <w:color w:val="000000"/>
                <w:sz w:val="22"/>
              </w:rPr>
              <w:footnoteReference w:id="54"/>
            </w:r>
            <w:r w:rsidRPr="000505FB">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V pielikums</w:t>
            </w:r>
          </w:p>
        </w:tc>
        <w:tc>
          <w:tcPr>
            <w:tcW w:w="707" w:type="pct"/>
          </w:tcPr>
          <w:p w:rsidR="005B657B" w:rsidRPr="00225505" w:rsidRDefault="005B657B" w:rsidP="005B657B">
            <w:pPr>
              <w:rPr>
                <w:sz w:val="22"/>
              </w:rPr>
            </w:pPr>
          </w:p>
        </w:tc>
        <w:tc>
          <w:tcPr>
            <w:tcW w:w="2497" w:type="pct"/>
          </w:tcPr>
          <w:p w:rsidR="005B657B" w:rsidRDefault="005B657B" w:rsidP="005B657B">
            <w:pPr>
              <w:rPr>
                <w:b/>
                <w:color w:val="000000"/>
                <w:sz w:val="22"/>
              </w:rPr>
            </w:pPr>
            <w:r>
              <w:rPr>
                <w:b/>
                <w:color w:val="000000"/>
                <w:sz w:val="22"/>
              </w:rPr>
              <w:t>Pārņemts pilnībā</w:t>
            </w:r>
          </w:p>
          <w:p w:rsidR="005B4739" w:rsidRPr="00A632A0" w:rsidRDefault="005B4739" w:rsidP="005B4739">
            <w:pPr>
              <w:rPr>
                <w:sz w:val="22"/>
              </w:rPr>
            </w:pPr>
            <w:r w:rsidRPr="00A632A0">
              <w:rPr>
                <w:sz w:val="22"/>
              </w:rPr>
              <w:t>1) Ministru kabineta 2016. gada 11. oktobra noteikumi Nr. 668 “Energoefektivitātes monitoringa un piemērojamā energopārvaldības sistēmas standarta noteikumi”;</w:t>
            </w:r>
          </w:p>
          <w:p w:rsidR="005B4739" w:rsidRPr="00A632A0" w:rsidRDefault="005B4739" w:rsidP="005B4739">
            <w:pPr>
              <w:rPr>
                <w:sz w:val="22"/>
              </w:rPr>
            </w:pPr>
            <w:r w:rsidRPr="00A632A0">
              <w:rPr>
                <w:sz w:val="22"/>
              </w:rPr>
              <w:t>2) Ministru kabineta noteikumi Nr. 348 “Ēku energoefektivitātes aprēķinu metode”;</w:t>
            </w:r>
          </w:p>
          <w:p w:rsidR="005B4739" w:rsidRPr="00A632A0" w:rsidRDefault="005B4739" w:rsidP="005B4739">
            <w:pPr>
              <w:rPr>
                <w:sz w:val="22"/>
              </w:rPr>
            </w:pPr>
            <w:r w:rsidRPr="00A632A0">
              <w:rPr>
                <w:sz w:val="22"/>
              </w:rPr>
              <w:t>3) Standartizācijas likums;</w:t>
            </w:r>
          </w:p>
          <w:p w:rsidR="005B657B" w:rsidRPr="00225505" w:rsidRDefault="005B4739" w:rsidP="005B657B">
            <w:pPr>
              <w:rPr>
                <w:color w:val="000000"/>
                <w:sz w:val="22"/>
              </w:rPr>
            </w:pPr>
            <w:r w:rsidRPr="00A632A0">
              <w:rPr>
                <w:sz w:val="22"/>
              </w:rPr>
              <w:t>4) “Ziņojums par Eiropas Parlamenta un padomes Direktīvas 2012/27/ES (2012. gada 25. oktobris) par energoefektivitāti, ar ko groza Direktīvas 2009/125/EK un 2010/30/ES un atceļ Direktīvas 2004/8/EK un 2006/32/EK  7. panta prasību izpildi” (paziņots sistēmā ESTAPIKS 2013. gada 3. decembrī).</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VI pielikums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color w:val="000000"/>
                <w:sz w:val="22"/>
              </w:rPr>
            </w:pPr>
            <w:r w:rsidRPr="00225505">
              <w:rPr>
                <w:b/>
                <w:color w:val="000000"/>
                <w:sz w:val="22"/>
              </w:rPr>
              <w:t>Pārņemts pilnībā</w:t>
            </w:r>
          </w:p>
          <w:p w:rsidR="005B657B" w:rsidRPr="00225505" w:rsidRDefault="005B657B" w:rsidP="005B657B">
            <w:pPr>
              <w:rPr>
                <w:sz w:val="22"/>
              </w:rPr>
            </w:pPr>
            <w:r>
              <w:rPr>
                <w:bCs/>
                <w:sz w:val="22"/>
              </w:rPr>
              <w:t>1</w:t>
            </w:r>
            <w:r w:rsidRPr="00225505">
              <w:rPr>
                <w:bCs/>
                <w:sz w:val="22"/>
              </w:rPr>
              <w:t>) Ministru kabineta 2013. gada 25. jūnija noteikumi Nr.</w:t>
            </w:r>
            <w:r>
              <w:rPr>
                <w:bCs/>
                <w:sz w:val="22"/>
              </w:rPr>
              <w:t xml:space="preserve"> </w:t>
            </w:r>
            <w:r w:rsidRPr="00225505">
              <w:rPr>
                <w:bCs/>
                <w:sz w:val="22"/>
              </w:rPr>
              <w:t>348</w:t>
            </w:r>
            <w:r w:rsidRPr="00225505">
              <w:rPr>
                <w:sz w:val="22"/>
              </w:rPr>
              <w:t xml:space="preserve"> “Ēkas energoefektivitātes aprēķina metode”;</w:t>
            </w:r>
          </w:p>
          <w:p w:rsidR="005B657B" w:rsidRPr="00225505" w:rsidRDefault="005B657B" w:rsidP="005B657B">
            <w:pPr>
              <w:rPr>
                <w:sz w:val="22"/>
              </w:rPr>
            </w:pPr>
            <w:r>
              <w:rPr>
                <w:bCs/>
                <w:sz w:val="22"/>
              </w:rPr>
              <w:t>2</w:t>
            </w:r>
            <w:r w:rsidRPr="00225505">
              <w:rPr>
                <w:bCs/>
                <w:sz w:val="22"/>
              </w:rPr>
              <w:t>) Ministru kabineta 2013. gada 9. jūlija noteikumu Nr.</w:t>
            </w:r>
            <w:r>
              <w:rPr>
                <w:bCs/>
                <w:sz w:val="22"/>
              </w:rPr>
              <w:t xml:space="preserve"> </w:t>
            </w:r>
            <w:r w:rsidRPr="00225505">
              <w:rPr>
                <w:bCs/>
                <w:sz w:val="22"/>
              </w:rPr>
              <w:t>383</w:t>
            </w:r>
            <w:r w:rsidRPr="00225505">
              <w:rPr>
                <w:sz w:val="22"/>
              </w:rPr>
              <w:t xml:space="preserve"> “Noteikumi par ēku energosertifikāciju”;</w:t>
            </w:r>
          </w:p>
          <w:p w:rsidR="005B657B" w:rsidRPr="00225505" w:rsidRDefault="005B657B" w:rsidP="005B657B">
            <w:pPr>
              <w:rPr>
                <w:color w:val="000000"/>
                <w:sz w:val="22"/>
              </w:rPr>
            </w:pPr>
            <w:r>
              <w:rPr>
                <w:sz w:val="22"/>
              </w:rPr>
              <w:t xml:space="preserve">3) </w:t>
            </w:r>
            <w:r w:rsidR="006F4C10" w:rsidRPr="00A632A0">
              <w:rPr>
                <w:bCs/>
                <w:sz w:val="22"/>
              </w:rPr>
              <w:t>Ministru kabineta 2016. gada 26. jūlija noteikumu Nr. 487 “Uzņēmumu energoaudita noteikumi” 7.–22. punkts.</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 xml:space="preserve">Direktīvas 2012/27/ES VII </w:t>
            </w:r>
            <w:r w:rsidRPr="00225505">
              <w:rPr>
                <w:sz w:val="22"/>
              </w:rPr>
              <w:lastRenderedPageBreak/>
              <w:t>pielikuma 1.1. apakšpunkts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color w:val="000000"/>
                <w:sz w:val="22"/>
              </w:rPr>
            </w:pPr>
            <w:r w:rsidRPr="00225505">
              <w:rPr>
                <w:b/>
                <w:color w:val="000000"/>
                <w:sz w:val="22"/>
              </w:rPr>
              <w:t>Pārņemts pilnībā</w:t>
            </w:r>
          </w:p>
          <w:p w:rsidR="005B657B" w:rsidRPr="00E73831" w:rsidRDefault="005B657B" w:rsidP="005B657B">
            <w:pPr>
              <w:rPr>
                <w:sz w:val="22"/>
              </w:rPr>
            </w:pPr>
            <w:r>
              <w:rPr>
                <w:sz w:val="22"/>
              </w:rPr>
              <w:t>1</w:t>
            </w:r>
            <w:r w:rsidRPr="00225505">
              <w:rPr>
                <w:sz w:val="22"/>
              </w:rPr>
              <w:t xml:space="preserve">) </w:t>
            </w:r>
            <w:r>
              <w:rPr>
                <w:color w:val="000000" w:themeColor="text1"/>
                <w:sz w:val="22"/>
              </w:rPr>
              <w:t>Ministru kabineta 2016. gada 9. februāra noteikumu Nr. 85 “</w:t>
            </w:r>
            <w:r w:rsidRPr="00225505">
              <w:rPr>
                <w:color w:val="000000" w:themeColor="text1"/>
                <w:sz w:val="22"/>
              </w:rPr>
              <w:t xml:space="preserve">Dabasgāzes piegādes un </w:t>
            </w:r>
            <w:r w:rsidRPr="00225505">
              <w:rPr>
                <w:color w:val="000000" w:themeColor="text1"/>
                <w:sz w:val="22"/>
              </w:rPr>
              <w:lastRenderedPageBreak/>
              <w:t>lietošanas noteikumi</w:t>
            </w:r>
            <w:r>
              <w:rPr>
                <w:color w:val="000000" w:themeColor="text1"/>
                <w:sz w:val="22"/>
              </w:rPr>
              <w:t>” 27., 59., 69.3., 83., 84. un 88. punkts;</w:t>
            </w:r>
          </w:p>
          <w:p w:rsidR="005B657B" w:rsidRPr="00225505" w:rsidRDefault="005B657B" w:rsidP="005B657B">
            <w:pPr>
              <w:rPr>
                <w:color w:val="000000"/>
                <w:sz w:val="22"/>
              </w:rPr>
            </w:pPr>
            <w:r w:rsidRPr="00225505">
              <w:rPr>
                <w:color w:val="000000"/>
                <w:sz w:val="22"/>
              </w:rPr>
              <w:t>2) Ministru kabineta 2014. gada 21. janvāra noteikumu Nr.</w:t>
            </w:r>
            <w:r>
              <w:rPr>
                <w:color w:val="000000"/>
                <w:sz w:val="22"/>
              </w:rPr>
              <w:t xml:space="preserve"> </w:t>
            </w:r>
            <w:r w:rsidRPr="00225505">
              <w:rPr>
                <w:color w:val="000000"/>
                <w:sz w:val="22"/>
              </w:rPr>
              <w:t>50 “Elektroenerģijas tirdzniecības un lietošanas noteikumi” 1.2., 17., 22., 25. un 115. punkts;</w:t>
            </w:r>
          </w:p>
          <w:p w:rsidR="005B657B" w:rsidRPr="00225505" w:rsidRDefault="005B657B" w:rsidP="005B657B">
            <w:pPr>
              <w:rPr>
                <w:color w:val="000000"/>
                <w:sz w:val="22"/>
              </w:rPr>
            </w:pPr>
            <w:r w:rsidRPr="00225505">
              <w:rPr>
                <w:color w:val="000000"/>
                <w:sz w:val="22"/>
              </w:rPr>
              <w:t>3) Ministru kabineta 2008. gada 9. decembra noteikumu Nr.</w:t>
            </w:r>
            <w:r>
              <w:rPr>
                <w:color w:val="000000"/>
                <w:sz w:val="22"/>
              </w:rPr>
              <w:t xml:space="preserve"> </w:t>
            </w:r>
            <w:r w:rsidRPr="00225505">
              <w:rPr>
                <w:color w:val="000000"/>
                <w:sz w:val="22"/>
              </w:rPr>
              <w:t>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rsidR="005B657B" w:rsidRPr="00225505" w:rsidRDefault="005B657B" w:rsidP="005B657B">
            <w:pPr>
              <w:rPr>
                <w:color w:val="000000"/>
                <w:sz w:val="22"/>
              </w:rPr>
            </w:pPr>
            <w:r w:rsidRPr="00225505">
              <w:rPr>
                <w:color w:val="000000"/>
                <w:sz w:val="22"/>
              </w:rPr>
              <w:t xml:space="preserve">4) Ministru kabineta </w:t>
            </w:r>
            <w:r>
              <w:rPr>
                <w:color w:val="000000"/>
                <w:sz w:val="22"/>
              </w:rPr>
              <w:t>2008. gada 21. oktobra noteikumi</w:t>
            </w:r>
            <w:r w:rsidRPr="00225505">
              <w:rPr>
                <w:color w:val="000000"/>
                <w:sz w:val="22"/>
              </w:rPr>
              <w:t xml:space="preserve"> Nr.</w:t>
            </w:r>
            <w:r>
              <w:rPr>
                <w:color w:val="000000"/>
                <w:sz w:val="22"/>
              </w:rPr>
              <w:t xml:space="preserve"> </w:t>
            </w:r>
            <w:r w:rsidRPr="00225505">
              <w:rPr>
                <w:color w:val="000000"/>
                <w:sz w:val="22"/>
              </w:rPr>
              <w:t>876 “Siltumenerģijas piegādes un lietošanas noteikumi”</w:t>
            </w:r>
            <w:r>
              <w:rPr>
                <w:color w:val="000000"/>
                <w:sz w:val="22"/>
              </w:rPr>
              <w:t>.</w:t>
            </w:r>
            <w:r w:rsidRPr="00225505">
              <w:rPr>
                <w:color w:val="000000"/>
                <w:sz w:val="22"/>
              </w:rPr>
              <w:t xml:space="preserve"> </w:t>
            </w:r>
          </w:p>
        </w:tc>
        <w:tc>
          <w:tcPr>
            <w:tcW w:w="1094" w:type="pct"/>
          </w:tcPr>
          <w:p w:rsidR="005B657B" w:rsidRPr="00225505" w:rsidRDefault="005B657B" w:rsidP="005B657B">
            <w:pPr>
              <w:rPr>
                <w:sz w:val="22"/>
              </w:rPr>
            </w:pPr>
            <w:r w:rsidRPr="00225505">
              <w:rPr>
                <w:spacing w:val="-2"/>
                <w:sz w:val="22"/>
              </w:rPr>
              <w:lastRenderedPageBreak/>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VII pielikuma 1.2. a) apakšpunkts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color w:val="000000"/>
                <w:sz w:val="22"/>
              </w:rPr>
            </w:pPr>
            <w:r w:rsidRPr="00225505">
              <w:rPr>
                <w:b/>
                <w:color w:val="000000"/>
                <w:sz w:val="22"/>
              </w:rPr>
              <w:t>Pārņemts pilnībā</w:t>
            </w:r>
          </w:p>
          <w:p w:rsidR="005B657B" w:rsidRPr="000505FB" w:rsidRDefault="005B657B" w:rsidP="005B657B">
            <w:pPr>
              <w:rPr>
                <w:sz w:val="22"/>
              </w:rPr>
            </w:pPr>
            <w:r>
              <w:rPr>
                <w:sz w:val="22"/>
              </w:rPr>
              <w:t>1</w:t>
            </w:r>
            <w:r w:rsidRPr="00225505">
              <w:rPr>
                <w:sz w:val="22"/>
              </w:rPr>
              <w:t xml:space="preserve">) </w:t>
            </w:r>
            <w:r>
              <w:rPr>
                <w:color w:val="000000" w:themeColor="text1"/>
                <w:sz w:val="22"/>
              </w:rPr>
              <w:t>Ministru kabineta 2016. gada 9. februāra noteikumu Nr. 85 “</w:t>
            </w:r>
            <w:r w:rsidRPr="00225505">
              <w:rPr>
                <w:color w:val="000000" w:themeColor="text1"/>
                <w:sz w:val="22"/>
              </w:rPr>
              <w:t>Dabasgāzes piegādes un lietošanas noteikumi</w:t>
            </w:r>
            <w:r>
              <w:rPr>
                <w:color w:val="000000" w:themeColor="text1"/>
                <w:sz w:val="22"/>
              </w:rPr>
              <w:t>” 27., 59., 69.3., 83., 84. un 88. punkts;</w:t>
            </w:r>
          </w:p>
          <w:p w:rsidR="005B657B" w:rsidRPr="00225505" w:rsidRDefault="005B657B" w:rsidP="005B657B">
            <w:pPr>
              <w:rPr>
                <w:color w:val="000000"/>
                <w:sz w:val="22"/>
              </w:rPr>
            </w:pPr>
            <w:r w:rsidRPr="00225505">
              <w:rPr>
                <w:color w:val="000000"/>
                <w:sz w:val="22"/>
              </w:rPr>
              <w:t>2) Ministru kabineta 2014. gada 21. janvāra noteikumu Nr.</w:t>
            </w:r>
            <w:r>
              <w:rPr>
                <w:color w:val="000000"/>
                <w:sz w:val="22"/>
              </w:rPr>
              <w:t xml:space="preserve"> </w:t>
            </w:r>
            <w:r w:rsidRPr="00225505">
              <w:rPr>
                <w:color w:val="000000"/>
                <w:sz w:val="22"/>
              </w:rPr>
              <w:t>50 “Elektroenerģijas tirdzniecības un lietošanas noteikumi” 1.2., 17., 22., 25. un 115. punkts;</w:t>
            </w:r>
          </w:p>
          <w:p w:rsidR="005B657B" w:rsidRPr="00225505" w:rsidRDefault="005B657B" w:rsidP="005B657B">
            <w:pPr>
              <w:rPr>
                <w:color w:val="000000"/>
                <w:sz w:val="22"/>
              </w:rPr>
            </w:pPr>
            <w:r w:rsidRPr="00225505">
              <w:rPr>
                <w:color w:val="000000"/>
                <w:sz w:val="22"/>
              </w:rPr>
              <w:t>3) Ministru kabineta 2008. gada 9. decembra noteikumu Nr.</w:t>
            </w:r>
            <w:r>
              <w:rPr>
                <w:color w:val="000000"/>
                <w:sz w:val="22"/>
              </w:rPr>
              <w:t xml:space="preserve"> </w:t>
            </w:r>
            <w:r w:rsidRPr="00225505">
              <w:rPr>
                <w:color w:val="000000"/>
                <w:sz w:val="22"/>
              </w:rPr>
              <w:t>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rsidR="005B657B" w:rsidRPr="00225505" w:rsidRDefault="005B657B" w:rsidP="005B657B">
            <w:pPr>
              <w:rPr>
                <w:color w:val="000000"/>
                <w:sz w:val="22"/>
              </w:rPr>
            </w:pPr>
            <w:r w:rsidRPr="00225505">
              <w:rPr>
                <w:color w:val="000000"/>
                <w:sz w:val="22"/>
              </w:rPr>
              <w:t xml:space="preserve">4) Ministru kabineta </w:t>
            </w:r>
            <w:r>
              <w:rPr>
                <w:color w:val="000000"/>
                <w:sz w:val="22"/>
              </w:rPr>
              <w:t>2008. gada 21. oktobra noteikumi</w:t>
            </w:r>
            <w:r w:rsidRPr="00225505">
              <w:rPr>
                <w:color w:val="000000"/>
                <w:sz w:val="22"/>
              </w:rPr>
              <w:t xml:space="preserve"> Nr.</w:t>
            </w:r>
            <w:r>
              <w:rPr>
                <w:color w:val="000000"/>
                <w:sz w:val="22"/>
              </w:rPr>
              <w:t xml:space="preserve"> </w:t>
            </w:r>
            <w:r w:rsidRPr="00225505">
              <w:rPr>
                <w:color w:val="000000"/>
                <w:sz w:val="22"/>
              </w:rPr>
              <w:t>876 “Siltumenerģijas piegādes un lietošanas noteikumi”.</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VII pielikuma 1.2. b) apakšpunkts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color w:val="000000"/>
                <w:sz w:val="22"/>
              </w:rPr>
            </w:pPr>
            <w:r w:rsidRPr="00225505">
              <w:rPr>
                <w:b/>
                <w:color w:val="000000"/>
                <w:sz w:val="22"/>
              </w:rPr>
              <w:t>Pārņemts pilnībā</w:t>
            </w:r>
          </w:p>
          <w:p w:rsidR="005B657B" w:rsidRPr="00BC2E57" w:rsidRDefault="005B657B" w:rsidP="005B657B">
            <w:pPr>
              <w:rPr>
                <w:sz w:val="22"/>
              </w:rPr>
            </w:pPr>
            <w:r>
              <w:rPr>
                <w:sz w:val="22"/>
              </w:rPr>
              <w:t>1</w:t>
            </w:r>
            <w:r w:rsidRPr="00225505">
              <w:rPr>
                <w:sz w:val="22"/>
              </w:rPr>
              <w:t xml:space="preserve">) </w:t>
            </w:r>
            <w:r>
              <w:rPr>
                <w:color w:val="000000" w:themeColor="text1"/>
                <w:sz w:val="22"/>
              </w:rPr>
              <w:t>Ministru kabineta 2016. gada 9. februāra noteikumu Nr. 85 “</w:t>
            </w:r>
            <w:r w:rsidRPr="00225505">
              <w:rPr>
                <w:color w:val="000000" w:themeColor="text1"/>
                <w:sz w:val="22"/>
              </w:rPr>
              <w:t>Dabasgāzes piegādes un lietošanas noteikumi</w:t>
            </w:r>
            <w:r>
              <w:rPr>
                <w:color w:val="000000" w:themeColor="text1"/>
                <w:sz w:val="22"/>
              </w:rPr>
              <w:t>” 27., 59., 69.3., 83., 84. un 88. punkts;</w:t>
            </w:r>
          </w:p>
          <w:p w:rsidR="005B657B" w:rsidRPr="00225505" w:rsidRDefault="005B657B" w:rsidP="005B657B">
            <w:pPr>
              <w:rPr>
                <w:color w:val="000000"/>
                <w:sz w:val="22"/>
              </w:rPr>
            </w:pPr>
            <w:r w:rsidRPr="00225505">
              <w:rPr>
                <w:color w:val="000000"/>
                <w:sz w:val="22"/>
              </w:rPr>
              <w:t>2) Ministru kabineta 2014. gada 21. janvāra noteikumu Nr.</w:t>
            </w:r>
            <w:r>
              <w:rPr>
                <w:color w:val="000000"/>
                <w:sz w:val="22"/>
              </w:rPr>
              <w:t xml:space="preserve"> </w:t>
            </w:r>
            <w:r w:rsidRPr="00225505">
              <w:rPr>
                <w:color w:val="000000"/>
                <w:sz w:val="22"/>
              </w:rPr>
              <w:t>50 “Elektroenerģijas tirdzniecības un lietošanas noteikumi” 1.2., 17., 22., 25. un 115. punkts;</w:t>
            </w:r>
          </w:p>
          <w:p w:rsidR="005B657B" w:rsidRPr="00225505" w:rsidRDefault="005B657B" w:rsidP="005B657B">
            <w:pPr>
              <w:rPr>
                <w:color w:val="000000"/>
                <w:sz w:val="22"/>
              </w:rPr>
            </w:pPr>
            <w:r w:rsidRPr="00225505">
              <w:rPr>
                <w:color w:val="000000"/>
                <w:sz w:val="22"/>
              </w:rPr>
              <w:t>3) Ministru kabineta 2008. gada 9. decembra noteikumu Nr.</w:t>
            </w:r>
            <w:r>
              <w:rPr>
                <w:color w:val="000000"/>
                <w:sz w:val="22"/>
              </w:rPr>
              <w:t xml:space="preserve"> </w:t>
            </w:r>
            <w:r w:rsidRPr="00225505">
              <w:rPr>
                <w:color w:val="000000"/>
                <w:sz w:val="22"/>
              </w:rPr>
              <w:t>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rsidR="005B657B" w:rsidRPr="00225505" w:rsidRDefault="005B657B" w:rsidP="005B657B">
            <w:pPr>
              <w:rPr>
                <w:color w:val="000000"/>
                <w:sz w:val="22"/>
              </w:rPr>
            </w:pPr>
            <w:r w:rsidRPr="00225505">
              <w:rPr>
                <w:color w:val="000000"/>
                <w:sz w:val="22"/>
              </w:rPr>
              <w:t>4) Ministru kabineta 2008. gada 21. oktobra noteikum</w:t>
            </w:r>
            <w:r>
              <w:rPr>
                <w:color w:val="000000"/>
                <w:sz w:val="22"/>
              </w:rPr>
              <w:t>i</w:t>
            </w:r>
            <w:r w:rsidRPr="00225505">
              <w:rPr>
                <w:color w:val="000000"/>
                <w:sz w:val="22"/>
              </w:rPr>
              <w:t xml:space="preserve"> Nr.</w:t>
            </w:r>
            <w:r>
              <w:rPr>
                <w:color w:val="000000"/>
                <w:sz w:val="22"/>
              </w:rPr>
              <w:t xml:space="preserve"> </w:t>
            </w:r>
            <w:r w:rsidRPr="00225505">
              <w:rPr>
                <w:color w:val="000000"/>
                <w:sz w:val="22"/>
              </w:rPr>
              <w:t>876 “Siltumenerģijas piegādes un lietošanas noteikumi”.</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VII pielikuma 1.2. c) apakšpunkts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color w:val="000000"/>
                <w:sz w:val="22"/>
              </w:rPr>
            </w:pPr>
            <w:r w:rsidRPr="00225505">
              <w:rPr>
                <w:b/>
                <w:color w:val="000000"/>
                <w:sz w:val="22"/>
              </w:rPr>
              <w:t>Pārņemts pilnībā</w:t>
            </w:r>
          </w:p>
          <w:p w:rsidR="005B657B" w:rsidRPr="00BC2E57" w:rsidRDefault="005B657B" w:rsidP="005B657B">
            <w:pPr>
              <w:rPr>
                <w:sz w:val="22"/>
              </w:rPr>
            </w:pPr>
            <w:r>
              <w:rPr>
                <w:sz w:val="22"/>
              </w:rPr>
              <w:t>1</w:t>
            </w:r>
            <w:r w:rsidRPr="00225505">
              <w:rPr>
                <w:sz w:val="22"/>
              </w:rPr>
              <w:t xml:space="preserve">) </w:t>
            </w:r>
            <w:r>
              <w:rPr>
                <w:color w:val="000000" w:themeColor="text1"/>
                <w:sz w:val="22"/>
              </w:rPr>
              <w:t>Ministru kabineta 2016. gada 9. februāra noteikumu Nr. 85 “</w:t>
            </w:r>
            <w:r w:rsidRPr="00225505">
              <w:rPr>
                <w:color w:val="000000" w:themeColor="text1"/>
                <w:sz w:val="22"/>
              </w:rPr>
              <w:t>Dabasgāzes piegādes un lietošanas noteikumi</w:t>
            </w:r>
            <w:r>
              <w:rPr>
                <w:color w:val="000000" w:themeColor="text1"/>
                <w:sz w:val="22"/>
              </w:rPr>
              <w:t>” 27., 59., 69.3., 83., 84. un 88. punkts;</w:t>
            </w:r>
          </w:p>
          <w:p w:rsidR="005B657B" w:rsidRPr="00225505" w:rsidRDefault="005B657B" w:rsidP="005B657B">
            <w:pPr>
              <w:rPr>
                <w:color w:val="000000"/>
                <w:sz w:val="22"/>
              </w:rPr>
            </w:pPr>
            <w:r w:rsidRPr="00225505">
              <w:rPr>
                <w:color w:val="000000"/>
                <w:sz w:val="22"/>
              </w:rPr>
              <w:t>2) Ministru kabineta 2014. gada 21. janvāra noteikumu Nr.</w:t>
            </w:r>
            <w:r>
              <w:rPr>
                <w:color w:val="000000"/>
                <w:sz w:val="22"/>
              </w:rPr>
              <w:t xml:space="preserve"> </w:t>
            </w:r>
            <w:r w:rsidRPr="00225505">
              <w:rPr>
                <w:color w:val="000000"/>
                <w:sz w:val="22"/>
              </w:rPr>
              <w:t xml:space="preserve">50 “Elektroenerģijas tirdzniecības un </w:t>
            </w:r>
            <w:r w:rsidRPr="00225505">
              <w:rPr>
                <w:color w:val="000000"/>
                <w:sz w:val="22"/>
              </w:rPr>
              <w:lastRenderedPageBreak/>
              <w:t>lietošanas noteikumi” 1.2., 17., 22., 25. un 115. punkts;</w:t>
            </w:r>
          </w:p>
          <w:p w:rsidR="005B657B" w:rsidRPr="00225505" w:rsidRDefault="005B657B" w:rsidP="005B657B">
            <w:pPr>
              <w:rPr>
                <w:color w:val="000000"/>
                <w:sz w:val="22"/>
              </w:rPr>
            </w:pPr>
            <w:r w:rsidRPr="00225505">
              <w:rPr>
                <w:color w:val="000000"/>
                <w:sz w:val="22"/>
              </w:rPr>
              <w:t>3) Ministru kabineta 2008. gada 9. decembra noteikumu Nr.</w:t>
            </w:r>
            <w:r>
              <w:rPr>
                <w:color w:val="000000"/>
                <w:sz w:val="22"/>
              </w:rPr>
              <w:t xml:space="preserve"> </w:t>
            </w:r>
            <w:r w:rsidRPr="00225505">
              <w:rPr>
                <w:color w:val="000000"/>
                <w:sz w:val="22"/>
              </w:rPr>
              <w:t>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rsidR="005B657B" w:rsidRPr="00225505" w:rsidRDefault="005B657B" w:rsidP="005B657B">
            <w:pPr>
              <w:rPr>
                <w:color w:val="000000"/>
                <w:sz w:val="22"/>
              </w:rPr>
            </w:pPr>
            <w:r w:rsidRPr="00225505">
              <w:rPr>
                <w:color w:val="000000"/>
                <w:sz w:val="22"/>
              </w:rPr>
              <w:t xml:space="preserve">4) Ministru kabineta </w:t>
            </w:r>
            <w:r>
              <w:rPr>
                <w:color w:val="000000"/>
                <w:sz w:val="22"/>
              </w:rPr>
              <w:t>2008. gada 21. oktobra noteikumi</w:t>
            </w:r>
            <w:r w:rsidRPr="00225505">
              <w:rPr>
                <w:color w:val="000000"/>
                <w:sz w:val="22"/>
              </w:rPr>
              <w:t xml:space="preserve"> Nr.</w:t>
            </w:r>
            <w:r>
              <w:rPr>
                <w:color w:val="000000"/>
                <w:sz w:val="22"/>
              </w:rPr>
              <w:t xml:space="preserve"> </w:t>
            </w:r>
            <w:r w:rsidRPr="00225505">
              <w:rPr>
                <w:color w:val="000000"/>
                <w:sz w:val="22"/>
              </w:rPr>
              <w:t>876 “Siltumenerģijas pi</w:t>
            </w:r>
            <w:r>
              <w:rPr>
                <w:color w:val="000000"/>
                <w:sz w:val="22"/>
              </w:rPr>
              <w:t>egādes un lietošanas noteikumi”.</w:t>
            </w:r>
          </w:p>
        </w:tc>
        <w:tc>
          <w:tcPr>
            <w:tcW w:w="1094" w:type="pct"/>
          </w:tcPr>
          <w:p w:rsidR="005B657B" w:rsidRPr="00225505" w:rsidRDefault="005B657B" w:rsidP="005B657B">
            <w:pPr>
              <w:rPr>
                <w:sz w:val="22"/>
              </w:rPr>
            </w:pPr>
            <w:r w:rsidRPr="00225505">
              <w:rPr>
                <w:spacing w:val="-2"/>
                <w:sz w:val="22"/>
              </w:rPr>
              <w:lastRenderedPageBreak/>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VII pielikuma 1.3. apakšpunkts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color w:val="000000"/>
                <w:sz w:val="22"/>
              </w:rPr>
            </w:pPr>
            <w:r w:rsidRPr="00225505">
              <w:rPr>
                <w:b/>
                <w:color w:val="000000"/>
                <w:sz w:val="22"/>
              </w:rPr>
              <w:t>Pārņemts pilnībā</w:t>
            </w:r>
          </w:p>
          <w:p w:rsidR="005B657B" w:rsidRPr="00BC2E57" w:rsidRDefault="005B657B" w:rsidP="005B657B">
            <w:pPr>
              <w:rPr>
                <w:sz w:val="22"/>
              </w:rPr>
            </w:pPr>
            <w:r>
              <w:rPr>
                <w:sz w:val="22"/>
              </w:rPr>
              <w:t>1</w:t>
            </w:r>
            <w:r w:rsidRPr="00225505">
              <w:rPr>
                <w:sz w:val="22"/>
              </w:rPr>
              <w:t xml:space="preserve">) </w:t>
            </w:r>
            <w:r>
              <w:rPr>
                <w:color w:val="000000" w:themeColor="text1"/>
                <w:sz w:val="22"/>
              </w:rPr>
              <w:t>Ministru kabineta 2016. gada 9. februāra noteikumu Nr. 85 “</w:t>
            </w:r>
            <w:r w:rsidRPr="00225505">
              <w:rPr>
                <w:color w:val="000000" w:themeColor="text1"/>
                <w:sz w:val="22"/>
              </w:rPr>
              <w:t>Dabasgāzes piegādes un lietošanas noteikumi</w:t>
            </w:r>
            <w:r>
              <w:rPr>
                <w:color w:val="000000" w:themeColor="text1"/>
                <w:sz w:val="22"/>
              </w:rPr>
              <w:t>” 27., 59., 69.3., 83., 84. un 88. punkts;</w:t>
            </w:r>
          </w:p>
          <w:p w:rsidR="005B657B" w:rsidRPr="00225505" w:rsidRDefault="005B657B" w:rsidP="005B657B">
            <w:pPr>
              <w:rPr>
                <w:color w:val="000000"/>
                <w:sz w:val="22"/>
              </w:rPr>
            </w:pPr>
            <w:r w:rsidRPr="00225505">
              <w:rPr>
                <w:color w:val="000000"/>
                <w:sz w:val="22"/>
              </w:rPr>
              <w:t>2) Ministru kabineta 2014. gada 21. janvāra noteikumu Nr.</w:t>
            </w:r>
            <w:r>
              <w:rPr>
                <w:color w:val="000000"/>
                <w:sz w:val="22"/>
              </w:rPr>
              <w:t xml:space="preserve"> </w:t>
            </w:r>
            <w:r w:rsidRPr="00225505">
              <w:rPr>
                <w:color w:val="000000"/>
                <w:sz w:val="22"/>
              </w:rPr>
              <w:t>50 “Elektroenerģijas tirdzniecības un lietošanas noteikumi” 1.2., 17., 22., 25. un 115. punkts;</w:t>
            </w:r>
          </w:p>
          <w:p w:rsidR="005B657B" w:rsidRPr="00225505" w:rsidRDefault="005B657B" w:rsidP="005B657B">
            <w:pPr>
              <w:rPr>
                <w:color w:val="000000"/>
                <w:sz w:val="22"/>
              </w:rPr>
            </w:pPr>
            <w:r w:rsidRPr="00225505">
              <w:rPr>
                <w:color w:val="000000"/>
                <w:sz w:val="22"/>
              </w:rPr>
              <w:t>3) Ministru kabineta 2008. gada 9. decembra noteikumu Nr.</w:t>
            </w:r>
            <w:r>
              <w:rPr>
                <w:color w:val="000000"/>
                <w:sz w:val="22"/>
              </w:rPr>
              <w:t xml:space="preserve"> </w:t>
            </w:r>
            <w:r w:rsidRPr="00225505">
              <w:rPr>
                <w:color w:val="000000"/>
                <w:sz w:val="22"/>
              </w:rPr>
              <w:t>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rsidR="005B657B" w:rsidRPr="00225505" w:rsidRDefault="005B657B" w:rsidP="005B657B">
            <w:pPr>
              <w:rPr>
                <w:color w:val="000000"/>
                <w:sz w:val="22"/>
              </w:rPr>
            </w:pPr>
            <w:r w:rsidRPr="00225505">
              <w:rPr>
                <w:color w:val="000000"/>
                <w:sz w:val="22"/>
              </w:rPr>
              <w:t>4) Ministru kabineta 2008. gada 21. oktobra noteikumu Nr.</w:t>
            </w:r>
            <w:r>
              <w:rPr>
                <w:color w:val="000000"/>
                <w:sz w:val="22"/>
              </w:rPr>
              <w:t xml:space="preserve"> </w:t>
            </w:r>
            <w:r w:rsidRPr="00225505">
              <w:rPr>
                <w:color w:val="000000"/>
                <w:sz w:val="22"/>
              </w:rPr>
              <w:t>876 “Siltumenerģijas pi</w:t>
            </w:r>
            <w:r>
              <w:rPr>
                <w:color w:val="000000"/>
                <w:sz w:val="22"/>
              </w:rPr>
              <w:t>egādes un lietošanas noteikumi”.</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VIII pielikums</w:t>
            </w:r>
          </w:p>
        </w:tc>
        <w:tc>
          <w:tcPr>
            <w:tcW w:w="707" w:type="pct"/>
          </w:tcPr>
          <w:p w:rsidR="005B657B" w:rsidRPr="00225505" w:rsidRDefault="005B657B" w:rsidP="005B657B">
            <w:pPr>
              <w:rPr>
                <w:sz w:val="22"/>
              </w:rPr>
            </w:pPr>
          </w:p>
        </w:tc>
        <w:tc>
          <w:tcPr>
            <w:tcW w:w="2497" w:type="pct"/>
          </w:tcPr>
          <w:p w:rsidR="005B657B" w:rsidRPr="00225505" w:rsidRDefault="005B657B" w:rsidP="005B657B">
            <w:pPr>
              <w:rPr>
                <w:b/>
                <w:sz w:val="22"/>
              </w:rPr>
            </w:pPr>
            <w:r w:rsidRPr="00225505">
              <w:rPr>
                <w:b/>
                <w:sz w:val="22"/>
              </w:rPr>
              <w:t>Pārņemts pilnībā</w:t>
            </w:r>
          </w:p>
          <w:p w:rsidR="005B657B" w:rsidRPr="00225505" w:rsidRDefault="005B657B" w:rsidP="005B657B">
            <w:pPr>
              <w:rPr>
                <w:sz w:val="22"/>
              </w:rPr>
            </w:pPr>
            <w:r w:rsidRPr="00225505">
              <w:rPr>
                <w:sz w:val="22"/>
              </w:rPr>
              <w:t>1) Vides un reģionālās attīstības ministrijas izstrādātais energoefektivitātes pakalpojuma līguma paraugs pašvaldībām un valsts tiešās pārvaldes iestādēm</w:t>
            </w:r>
            <w:r w:rsidRPr="00225505">
              <w:rPr>
                <w:rStyle w:val="FootnoteReference"/>
                <w:sz w:val="22"/>
              </w:rPr>
              <w:footnoteReference w:id="55"/>
            </w:r>
            <w:r w:rsidRPr="00225505">
              <w:rPr>
                <w:sz w:val="22"/>
              </w:rPr>
              <w:t>;</w:t>
            </w:r>
          </w:p>
          <w:p w:rsidR="005B657B" w:rsidRPr="00225505" w:rsidRDefault="005B657B" w:rsidP="005B657B">
            <w:pPr>
              <w:rPr>
                <w:sz w:val="22"/>
              </w:rPr>
            </w:pPr>
            <w:r w:rsidRPr="00225505">
              <w:rPr>
                <w:sz w:val="22"/>
              </w:rPr>
              <w:t>2) Vides un reģionālās attīstības ministrijas izstrādātie metodiskie norādījumi pašvaldībām un valsts tiešās pārvaldes iestādēm energoefektivitātes pakalpojuma iepirkumam</w:t>
            </w:r>
            <w:r w:rsidRPr="00225505">
              <w:rPr>
                <w:rStyle w:val="FootnoteReference"/>
                <w:sz w:val="22"/>
              </w:rPr>
              <w:footnoteReference w:id="56"/>
            </w:r>
            <w:r w:rsidRPr="00225505">
              <w:rPr>
                <w:sz w:val="22"/>
              </w:rPr>
              <w:t>.</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IX pielikuma pirmā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sz w:val="22"/>
              </w:rPr>
              <w:t>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1094" w:type="pct"/>
          </w:tcPr>
          <w:p w:rsidR="005B657B" w:rsidRPr="00225505" w:rsidRDefault="005B657B" w:rsidP="005B657B">
            <w:pPr>
              <w:rPr>
                <w:sz w:val="22"/>
              </w:rPr>
            </w:pPr>
            <w:r w:rsidRPr="00225505">
              <w:rPr>
                <w:spacing w:val="-2"/>
                <w:sz w:val="22"/>
              </w:rPr>
              <w:t>Neparedz stingrākas prasības</w:t>
            </w:r>
          </w:p>
        </w:tc>
      </w:tr>
      <w:tr w:rsidR="005B657B" w:rsidRPr="00225505" w:rsidTr="00BC4FE6">
        <w:tc>
          <w:tcPr>
            <w:tcW w:w="702" w:type="pct"/>
          </w:tcPr>
          <w:p w:rsidR="005B657B" w:rsidRPr="00225505" w:rsidRDefault="005B657B" w:rsidP="005B657B">
            <w:pPr>
              <w:rPr>
                <w:sz w:val="22"/>
              </w:rPr>
            </w:pPr>
            <w:r w:rsidRPr="00225505">
              <w:rPr>
                <w:sz w:val="22"/>
              </w:rPr>
              <w:t>Direktīvas 2012/27/ES IX pielikuma otrā daļa</w:t>
            </w:r>
          </w:p>
        </w:tc>
        <w:tc>
          <w:tcPr>
            <w:tcW w:w="707" w:type="pct"/>
          </w:tcPr>
          <w:p w:rsidR="005B657B" w:rsidRPr="00225505" w:rsidRDefault="005B657B" w:rsidP="005B657B">
            <w:pPr>
              <w:rPr>
                <w:sz w:val="22"/>
              </w:rPr>
            </w:pPr>
          </w:p>
        </w:tc>
        <w:tc>
          <w:tcPr>
            <w:tcW w:w="2497" w:type="pct"/>
          </w:tcPr>
          <w:p w:rsidR="005B657B" w:rsidRPr="00225505" w:rsidRDefault="005B657B" w:rsidP="005B657B">
            <w:pPr>
              <w:rPr>
                <w:sz w:val="22"/>
              </w:rPr>
            </w:pPr>
            <w:r w:rsidRPr="00225505">
              <w:rPr>
                <w:sz w:val="22"/>
              </w:rPr>
              <w:t xml:space="preserve">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w:t>
            </w:r>
            <w:r w:rsidRPr="00225505">
              <w:rPr>
                <w:sz w:val="22"/>
              </w:rPr>
              <w:lastRenderedPageBreak/>
              <w:t>Direktīvas 2012/27/ES IX pielikuma prasības nav jāpārņem.</w:t>
            </w:r>
          </w:p>
        </w:tc>
        <w:tc>
          <w:tcPr>
            <w:tcW w:w="1094" w:type="pct"/>
          </w:tcPr>
          <w:p w:rsidR="005B657B" w:rsidRPr="00225505" w:rsidRDefault="005B657B" w:rsidP="005B657B">
            <w:pPr>
              <w:rPr>
                <w:sz w:val="22"/>
              </w:rPr>
            </w:pPr>
            <w:r w:rsidRPr="00225505">
              <w:rPr>
                <w:spacing w:val="-2"/>
                <w:sz w:val="22"/>
              </w:rPr>
              <w:lastRenderedPageBreak/>
              <w:t>Neparedz stingrākas prasības</w:t>
            </w:r>
          </w:p>
        </w:tc>
      </w:tr>
      <w:tr w:rsidR="00881695" w:rsidRPr="00225505" w:rsidTr="0005453C">
        <w:tc>
          <w:tcPr>
            <w:tcW w:w="702" w:type="pct"/>
            <w:shd w:val="clear" w:color="auto" w:fill="auto"/>
          </w:tcPr>
          <w:p w:rsidR="00881695" w:rsidRPr="00225505" w:rsidRDefault="00881695" w:rsidP="009A7EE4">
            <w:pPr>
              <w:rPr>
                <w:sz w:val="22"/>
              </w:rPr>
            </w:pPr>
            <w:r>
              <w:rPr>
                <w:sz w:val="22"/>
              </w:rPr>
              <w:t>Direktīvas 2012/27/ES X pielikuma a) punkt</w:t>
            </w:r>
            <w:r w:rsidR="009A7EE4">
              <w:rPr>
                <w:sz w:val="22"/>
              </w:rPr>
              <w:t>s</w:t>
            </w:r>
          </w:p>
        </w:tc>
        <w:tc>
          <w:tcPr>
            <w:tcW w:w="707" w:type="pct"/>
            <w:shd w:val="clear" w:color="auto" w:fill="auto"/>
          </w:tcPr>
          <w:p w:rsidR="00881695" w:rsidRPr="00225505" w:rsidRDefault="00881695" w:rsidP="005B657B">
            <w:pPr>
              <w:rPr>
                <w:sz w:val="22"/>
              </w:rPr>
            </w:pPr>
            <w:r>
              <w:rPr>
                <w:sz w:val="22"/>
              </w:rPr>
              <w:t xml:space="preserve">Noteikumu projekta </w:t>
            </w:r>
            <w:r w:rsidR="009A7EE4">
              <w:rPr>
                <w:sz w:val="22"/>
              </w:rPr>
              <w:t xml:space="preserve">3., </w:t>
            </w:r>
            <w:r>
              <w:rPr>
                <w:sz w:val="22"/>
              </w:rPr>
              <w:t>4. un 6. punkts</w:t>
            </w:r>
          </w:p>
        </w:tc>
        <w:tc>
          <w:tcPr>
            <w:tcW w:w="2497" w:type="pct"/>
            <w:shd w:val="clear" w:color="auto" w:fill="auto"/>
          </w:tcPr>
          <w:p w:rsidR="00881695" w:rsidRPr="00225505" w:rsidRDefault="00881695" w:rsidP="005B657B">
            <w:pPr>
              <w:rPr>
                <w:b/>
                <w:color w:val="000000"/>
                <w:sz w:val="22"/>
              </w:rPr>
            </w:pPr>
            <w:r>
              <w:rPr>
                <w:b/>
                <w:color w:val="000000"/>
                <w:sz w:val="22"/>
              </w:rPr>
              <w:t>Pārņemts pilnībā</w:t>
            </w:r>
          </w:p>
        </w:tc>
        <w:tc>
          <w:tcPr>
            <w:tcW w:w="1094" w:type="pct"/>
            <w:shd w:val="clear" w:color="auto" w:fill="auto"/>
          </w:tcPr>
          <w:p w:rsidR="00881695" w:rsidRPr="00225505" w:rsidRDefault="00881695" w:rsidP="005B657B">
            <w:pPr>
              <w:rPr>
                <w:spacing w:val="-2"/>
                <w:sz w:val="22"/>
              </w:rPr>
            </w:pPr>
            <w:r w:rsidRPr="00225505">
              <w:rPr>
                <w:spacing w:val="-2"/>
                <w:sz w:val="22"/>
              </w:rPr>
              <w:t>Neparedz stingrākas prasības</w:t>
            </w:r>
          </w:p>
        </w:tc>
      </w:tr>
      <w:tr w:rsidR="009A7EE4" w:rsidRPr="00225505" w:rsidTr="00881695">
        <w:tc>
          <w:tcPr>
            <w:tcW w:w="702" w:type="pct"/>
            <w:shd w:val="clear" w:color="auto" w:fill="auto"/>
          </w:tcPr>
          <w:p w:rsidR="009A7EE4" w:rsidRDefault="009A7EE4" w:rsidP="006735FA">
            <w:pPr>
              <w:rPr>
                <w:sz w:val="22"/>
              </w:rPr>
            </w:pPr>
            <w:r>
              <w:rPr>
                <w:sz w:val="22"/>
              </w:rPr>
              <w:t>Direktīvas 2012/27/ES X pielikuma b) punkts</w:t>
            </w:r>
          </w:p>
        </w:tc>
        <w:tc>
          <w:tcPr>
            <w:tcW w:w="707" w:type="pct"/>
            <w:shd w:val="clear" w:color="auto" w:fill="auto"/>
          </w:tcPr>
          <w:p w:rsidR="009A7EE4" w:rsidRDefault="009A7EE4">
            <w:pPr>
              <w:rPr>
                <w:sz w:val="22"/>
              </w:rPr>
            </w:pPr>
            <w:r>
              <w:rPr>
                <w:sz w:val="22"/>
              </w:rPr>
              <w:t>Noteikumu projekta 9. un 10. punkts</w:t>
            </w:r>
          </w:p>
        </w:tc>
        <w:tc>
          <w:tcPr>
            <w:tcW w:w="2497" w:type="pct"/>
            <w:shd w:val="clear" w:color="auto" w:fill="auto"/>
          </w:tcPr>
          <w:p w:rsidR="009A7EE4" w:rsidRDefault="009A7EE4" w:rsidP="009A7EE4">
            <w:pPr>
              <w:rPr>
                <w:b/>
                <w:color w:val="000000"/>
                <w:sz w:val="22"/>
              </w:rPr>
            </w:pPr>
            <w:r>
              <w:rPr>
                <w:b/>
                <w:color w:val="000000"/>
                <w:sz w:val="22"/>
              </w:rPr>
              <w:t>Pārņemts pilnībā</w:t>
            </w:r>
          </w:p>
        </w:tc>
        <w:tc>
          <w:tcPr>
            <w:tcW w:w="1094" w:type="pct"/>
            <w:shd w:val="clear" w:color="auto" w:fill="auto"/>
          </w:tcPr>
          <w:p w:rsidR="009A7EE4" w:rsidRPr="00225505" w:rsidRDefault="009A7EE4" w:rsidP="009A7EE4">
            <w:pPr>
              <w:rPr>
                <w:spacing w:val="-2"/>
                <w:sz w:val="22"/>
              </w:rPr>
            </w:pPr>
            <w:r w:rsidRPr="00225505">
              <w:rPr>
                <w:spacing w:val="-2"/>
                <w:sz w:val="22"/>
              </w:rPr>
              <w:t>Neparedz stingrākas prasības</w:t>
            </w:r>
          </w:p>
        </w:tc>
      </w:tr>
      <w:tr w:rsidR="009A7EE4" w:rsidRPr="00225505" w:rsidTr="00BC4FE6">
        <w:tc>
          <w:tcPr>
            <w:tcW w:w="702" w:type="pct"/>
          </w:tcPr>
          <w:p w:rsidR="009A7EE4" w:rsidRPr="00225505" w:rsidRDefault="009A7EE4" w:rsidP="009A7EE4">
            <w:pPr>
              <w:rPr>
                <w:sz w:val="22"/>
              </w:rPr>
            </w:pPr>
            <w:r w:rsidRPr="00225505">
              <w:rPr>
                <w:sz w:val="22"/>
              </w:rPr>
              <w:t>Direktīvas 2012/27/ES XI pielikums 1. punkts</w:t>
            </w:r>
          </w:p>
        </w:tc>
        <w:tc>
          <w:tcPr>
            <w:tcW w:w="707" w:type="pct"/>
          </w:tcPr>
          <w:p w:rsidR="009A7EE4" w:rsidRPr="00225505" w:rsidRDefault="009A7EE4" w:rsidP="009A7EE4">
            <w:pPr>
              <w:rPr>
                <w:sz w:val="22"/>
              </w:rPr>
            </w:pPr>
          </w:p>
        </w:tc>
        <w:tc>
          <w:tcPr>
            <w:tcW w:w="2497" w:type="pct"/>
          </w:tcPr>
          <w:p w:rsidR="009A7EE4" w:rsidRPr="00225505" w:rsidRDefault="009A7EE4" w:rsidP="009A7EE4">
            <w:pPr>
              <w:rPr>
                <w:b/>
                <w:color w:val="000000"/>
                <w:sz w:val="22"/>
              </w:rPr>
            </w:pPr>
            <w:r w:rsidRPr="00225505">
              <w:rPr>
                <w:b/>
                <w:color w:val="000000"/>
                <w:sz w:val="22"/>
              </w:rPr>
              <w:t>Pārņemts pilnībā:</w:t>
            </w:r>
          </w:p>
          <w:p w:rsidR="009A7EE4" w:rsidRPr="00225505" w:rsidRDefault="009A7EE4" w:rsidP="009A7EE4">
            <w:pPr>
              <w:rPr>
                <w:sz w:val="22"/>
              </w:rPr>
            </w:pPr>
            <w:r w:rsidRPr="00225505">
              <w:rPr>
                <w:sz w:val="22"/>
              </w:rPr>
              <w:t>1) Likuma „Par sabiedrisko pakalpojumu regulatoriem” 1. pants, 19. panta 1. punkts, 20. pants;</w:t>
            </w:r>
          </w:p>
          <w:p w:rsidR="009A7EE4" w:rsidRPr="00225505" w:rsidRDefault="009A7EE4" w:rsidP="009A7EE4">
            <w:pPr>
              <w:rPr>
                <w:sz w:val="22"/>
              </w:rPr>
            </w:pPr>
            <w:r w:rsidRPr="00225505">
              <w:rPr>
                <w:sz w:val="22"/>
              </w:rPr>
              <w:t>2) Sabiedrisko pakalpojumu komisijas 2011. gada 15. decembra lēmums Nr.1/32 „Elektroenerģijas sadales sistēmas pakalpojumu tarifu aprēķināšanas metodika”;</w:t>
            </w:r>
          </w:p>
          <w:p w:rsidR="009A7EE4" w:rsidRPr="00225505" w:rsidRDefault="009A7EE4" w:rsidP="009A7EE4">
            <w:pPr>
              <w:rPr>
                <w:sz w:val="22"/>
              </w:rPr>
            </w:pPr>
            <w:r w:rsidRPr="00225505">
              <w:rPr>
                <w:sz w:val="22"/>
              </w:rPr>
              <w:t>3)</w:t>
            </w:r>
            <w:r w:rsidRPr="00225505">
              <w:rPr>
                <w:color w:val="FF0000"/>
                <w:sz w:val="22"/>
              </w:rPr>
              <w:t xml:space="preserve"> </w:t>
            </w:r>
            <w:r w:rsidRPr="00225505">
              <w:rPr>
                <w:sz w:val="22"/>
              </w:rPr>
              <w:t>Sabiedrisko pakalpojumu komisijas 2014. gada 16. jūlija lēmums Nr.</w:t>
            </w:r>
            <w:r>
              <w:rPr>
                <w:sz w:val="22"/>
              </w:rPr>
              <w:t xml:space="preserve"> </w:t>
            </w:r>
            <w:r w:rsidRPr="00225505">
              <w:rPr>
                <w:sz w:val="22"/>
              </w:rPr>
              <w:t>200 „ Par akciju sabiedrības „Sadales tīkls” kārtību par nosacījumiem efektīvai atļautās slodzes izmantošanai”;</w:t>
            </w:r>
          </w:p>
          <w:p w:rsidR="009A7EE4" w:rsidRPr="00225505" w:rsidRDefault="009A7EE4" w:rsidP="009A7EE4">
            <w:pPr>
              <w:rPr>
                <w:sz w:val="22"/>
              </w:rPr>
            </w:pPr>
            <w:r w:rsidRPr="00225505">
              <w:rPr>
                <w:sz w:val="22"/>
              </w:rPr>
              <w:t>4) AS „Sadales tīkls” pieejama elektroniskā karte par iespējamām pieslēguma vietām un piedāvā optimālo pieslēguma vietu, balstoties uz pieejamajām jaudām</w:t>
            </w:r>
            <w:r w:rsidRPr="00225505">
              <w:rPr>
                <w:rStyle w:val="FootnoteReference"/>
                <w:sz w:val="22"/>
              </w:rPr>
              <w:footnoteReference w:id="57"/>
            </w:r>
            <w:r w:rsidRPr="00225505">
              <w:rPr>
                <w:sz w:val="22"/>
              </w:rPr>
              <w:t>;</w:t>
            </w:r>
          </w:p>
          <w:p w:rsidR="009A7EE4" w:rsidRPr="00225505" w:rsidRDefault="009A7EE4" w:rsidP="009A7EE4">
            <w:pPr>
              <w:rPr>
                <w:sz w:val="22"/>
              </w:rPr>
            </w:pPr>
            <w:r w:rsidRPr="00225505">
              <w:rPr>
                <w:sz w:val="22"/>
              </w:rPr>
              <w:t>5)</w:t>
            </w:r>
            <w:r w:rsidRPr="00225505">
              <w:rPr>
                <w:color w:val="FFFFFF"/>
                <w:sz w:val="22"/>
              </w:rPr>
              <w:t xml:space="preserve"> </w:t>
            </w:r>
            <w:r w:rsidRPr="00225505">
              <w:rPr>
                <w:sz w:val="22"/>
              </w:rPr>
              <w:t>Sabiedrisko pakalpojumu komisijas 2011. gada 12. janvāra lēmums Nr.</w:t>
            </w:r>
            <w:r>
              <w:rPr>
                <w:sz w:val="22"/>
              </w:rPr>
              <w:t xml:space="preserve"> </w:t>
            </w:r>
            <w:r w:rsidRPr="00225505">
              <w:rPr>
                <w:sz w:val="22"/>
              </w:rPr>
              <w:t>16</w:t>
            </w:r>
            <w:r w:rsidRPr="00225505">
              <w:rPr>
                <w:b/>
                <w:bCs/>
                <w:sz w:val="22"/>
              </w:rPr>
              <w:t xml:space="preserve"> </w:t>
            </w:r>
            <w:r w:rsidRPr="00225505">
              <w:rPr>
                <w:sz w:val="22"/>
              </w:rPr>
              <w:t>„Par akciju sabiedrības „Sadales tīkls” elektroenerģijas sadales sistēmas pakalpojumu tarifiem”;</w:t>
            </w:r>
          </w:p>
          <w:p w:rsidR="009A7EE4" w:rsidRPr="00225505" w:rsidRDefault="009A7EE4" w:rsidP="009A7EE4">
            <w:pPr>
              <w:rPr>
                <w:color w:val="000000"/>
                <w:sz w:val="22"/>
              </w:rPr>
            </w:pPr>
            <w:r w:rsidRPr="00225505">
              <w:rPr>
                <w:sz w:val="22"/>
              </w:rPr>
              <w:t>6)</w:t>
            </w:r>
            <w:r w:rsidRPr="00225505">
              <w:rPr>
                <w:color w:val="FF0000"/>
                <w:sz w:val="22"/>
              </w:rPr>
              <w:t xml:space="preserve"> </w:t>
            </w:r>
            <w:r w:rsidRPr="00225505">
              <w:rPr>
                <w:sz w:val="22"/>
              </w:rPr>
              <w:t>Sabiedrisko pakalpojumu regulēšanas komisijas 2015. gada 26. februāra lēmums Nr.</w:t>
            </w:r>
            <w:r>
              <w:rPr>
                <w:sz w:val="22"/>
              </w:rPr>
              <w:t xml:space="preserve"> </w:t>
            </w:r>
            <w:r w:rsidRPr="00225505">
              <w:rPr>
                <w:sz w:val="22"/>
              </w:rPr>
              <w:t>1/6 „Elektroenerģijas pārvades sistēmas pakalpojumu tarifu aprēķināšanas metodika”.</w:t>
            </w:r>
          </w:p>
        </w:tc>
        <w:tc>
          <w:tcPr>
            <w:tcW w:w="1094" w:type="pct"/>
          </w:tcPr>
          <w:p w:rsidR="009A7EE4" w:rsidRPr="00225505" w:rsidRDefault="009A7EE4" w:rsidP="009A7EE4">
            <w:pPr>
              <w:rPr>
                <w:sz w:val="22"/>
              </w:rPr>
            </w:pPr>
            <w:r w:rsidRPr="00225505">
              <w:rPr>
                <w:spacing w:val="-2"/>
                <w:sz w:val="22"/>
              </w:rPr>
              <w:t>Neparedz stingrākas prasības</w:t>
            </w:r>
          </w:p>
        </w:tc>
      </w:tr>
      <w:tr w:rsidR="009A7EE4" w:rsidRPr="00225505" w:rsidTr="00BC4FE6">
        <w:tc>
          <w:tcPr>
            <w:tcW w:w="702" w:type="pct"/>
          </w:tcPr>
          <w:p w:rsidR="009A7EE4" w:rsidRPr="00225505" w:rsidRDefault="009A7EE4" w:rsidP="009A7EE4">
            <w:pPr>
              <w:rPr>
                <w:sz w:val="22"/>
              </w:rPr>
            </w:pPr>
            <w:r w:rsidRPr="00225505">
              <w:rPr>
                <w:sz w:val="22"/>
              </w:rPr>
              <w:t>Direktīvas 2012/27/ES XI pielikums 2. punkts</w:t>
            </w:r>
          </w:p>
        </w:tc>
        <w:tc>
          <w:tcPr>
            <w:tcW w:w="707" w:type="pct"/>
          </w:tcPr>
          <w:p w:rsidR="009A7EE4" w:rsidRPr="00225505" w:rsidRDefault="009A7EE4" w:rsidP="009A7EE4">
            <w:pPr>
              <w:rPr>
                <w:sz w:val="22"/>
              </w:rPr>
            </w:pPr>
          </w:p>
        </w:tc>
        <w:tc>
          <w:tcPr>
            <w:tcW w:w="2497" w:type="pct"/>
          </w:tcPr>
          <w:p w:rsidR="009A7EE4" w:rsidRPr="00225505" w:rsidRDefault="009A7EE4" w:rsidP="009A7EE4">
            <w:pPr>
              <w:rPr>
                <w:b/>
                <w:color w:val="000000"/>
                <w:sz w:val="22"/>
              </w:rPr>
            </w:pPr>
            <w:r w:rsidRPr="00225505">
              <w:rPr>
                <w:b/>
                <w:color w:val="000000"/>
                <w:sz w:val="22"/>
              </w:rPr>
              <w:t>Pārņemts pilnībā</w:t>
            </w:r>
          </w:p>
          <w:p w:rsidR="009A7EE4" w:rsidRPr="00225505" w:rsidRDefault="009A7EE4" w:rsidP="009A7EE4">
            <w:pPr>
              <w:rPr>
                <w:color w:val="000000"/>
                <w:sz w:val="22"/>
              </w:rPr>
            </w:pPr>
            <w:r w:rsidRPr="00225505">
              <w:rPr>
                <w:color w:val="000000"/>
                <w:sz w:val="22"/>
              </w:rPr>
              <w:t>1) Elektroenerģijas tirgus likuma 20. un 27. pants;</w:t>
            </w:r>
          </w:p>
          <w:p w:rsidR="009A7EE4" w:rsidRPr="00225505" w:rsidRDefault="009A7EE4" w:rsidP="009A7EE4">
            <w:pPr>
              <w:rPr>
                <w:color w:val="000000"/>
                <w:sz w:val="22"/>
              </w:rPr>
            </w:pPr>
            <w:r w:rsidRPr="00225505">
              <w:rPr>
                <w:color w:val="000000"/>
                <w:sz w:val="22"/>
              </w:rPr>
              <w:t>2) Likuma „Par sabiedrisko pakalpojumu regulatoriem” 19. panta pirmā daļa un 20. pants;</w:t>
            </w:r>
          </w:p>
          <w:p w:rsidR="009A7EE4" w:rsidRPr="00225505" w:rsidRDefault="009A7EE4" w:rsidP="009A7EE4">
            <w:pPr>
              <w:rPr>
                <w:color w:val="000000"/>
                <w:sz w:val="22"/>
              </w:rPr>
            </w:pPr>
            <w:r w:rsidRPr="00225505">
              <w:rPr>
                <w:color w:val="000000"/>
                <w:sz w:val="22"/>
              </w:rPr>
              <w:t>3)</w:t>
            </w:r>
            <w:r w:rsidRPr="00225505">
              <w:rPr>
                <w:color w:val="FF0000"/>
                <w:sz w:val="22"/>
              </w:rPr>
              <w:t xml:space="preserve"> </w:t>
            </w:r>
            <w:r w:rsidRPr="00225505">
              <w:rPr>
                <w:color w:val="000000"/>
                <w:sz w:val="22"/>
              </w:rPr>
              <w:t>AS „Sadales tīkls” Elektroenerģijas sadales sistēmas pakalpojumu diferencēto tarifu pielietošanas kārtību</w:t>
            </w:r>
            <w:r w:rsidRPr="00225505">
              <w:rPr>
                <w:rStyle w:val="FootnoteReference"/>
                <w:sz w:val="22"/>
              </w:rPr>
              <w:footnoteReference w:id="58"/>
            </w:r>
            <w:r w:rsidRPr="00225505">
              <w:rPr>
                <w:color w:val="000000"/>
                <w:sz w:val="22"/>
              </w:rPr>
              <w:t>;</w:t>
            </w:r>
          </w:p>
          <w:p w:rsidR="009A7EE4" w:rsidRPr="00225505" w:rsidRDefault="009A7EE4" w:rsidP="009A7EE4">
            <w:pPr>
              <w:rPr>
                <w:sz w:val="22"/>
              </w:rPr>
            </w:pPr>
            <w:r w:rsidRPr="00225505">
              <w:rPr>
                <w:spacing w:val="-2"/>
                <w:sz w:val="22"/>
              </w:rPr>
              <w:t xml:space="preserve">4) </w:t>
            </w:r>
            <w:r w:rsidRPr="00225505">
              <w:rPr>
                <w:bCs/>
                <w:sz w:val="22"/>
              </w:rPr>
              <w:t>Sabiedrisko pakalpojumu regulēšanas komisijas 2015. gada 26. februāra lēmuma Nr.</w:t>
            </w:r>
            <w:r>
              <w:rPr>
                <w:bCs/>
                <w:sz w:val="22"/>
              </w:rPr>
              <w:t xml:space="preserve"> </w:t>
            </w:r>
            <w:r w:rsidRPr="00225505">
              <w:rPr>
                <w:bCs/>
                <w:sz w:val="22"/>
              </w:rPr>
              <w:t>1/6</w:t>
            </w:r>
            <w:r w:rsidRPr="00225505">
              <w:rPr>
                <w:sz w:val="22"/>
              </w:rPr>
              <w:t xml:space="preserve"> „Elektroenerģijas pārvades sistēmas pakalpojumu tarifu aprēķināšanas metodika” 1., 3., 83. un 90. punkts;</w:t>
            </w:r>
          </w:p>
          <w:p w:rsidR="009A7EE4" w:rsidRPr="00225505" w:rsidRDefault="009A7EE4" w:rsidP="009A7EE4">
            <w:pPr>
              <w:rPr>
                <w:spacing w:val="-2"/>
                <w:sz w:val="22"/>
              </w:rPr>
            </w:pPr>
            <w:r w:rsidRPr="00225505">
              <w:rPr>
                <w:sz w:val="22"/>
              </w:rPr>
              <w:t xml:space="preserve">5) </w:t>
            </w:r>
            <w:r w:rsidRPr="00225505">
              <w:rPr>
                <w:bCs/>
                <w:sz w:val="22"/>
              </w:rPr>
              <w:t>Sabiedrisko pakalpojumu regulēšanas komisijas 2010. gada 14. aprīļa padomes lēmuma Nr.</w:t>
            </w:r>
            <w:r>
              <w:rPr>
                <w:bCs/>
                <w:sz w:val="22"/>
              </w:rPr>
              <w:t xml:space="preserve"> </w:t>
            </w:r>
            <w:r w:rsidRPr="00225505">
              <w:rPr>
                <w:bCs/>
                <w:sz w:val="22"/>
              </w:rPr>
              <w:t>1/7</w:t>
            </w:r>
            <w:r w:rsidRPr="00225505">
              <w:rPr>
                <w:sz w:val="22"/>
              </w:rPr>
              <w:t xml:space="preserve"> „Siltumenerģijas apgādes pakalpojumu tarifu aprēķināšanas metodika” 1., 3., 7., 14. un 21. punkts</w:t>
            </w:r>
            <w:r w:rsidRPr="00225505">
              <w:rPr>
                <w:spacing w:val="-2"/>
                <w:sz w:val="22"/>
              </w:rPr>
              <w:t>;</w:t>
            </w:r>
          </w:p>
          <w:p w:rsidR="009A7EE4" w:rsidRPr="00225505" w:rsidRDefault="009A7EE4" w:rsidP="009A7EE4">
            <w:pPr>
              <w:rPr>
                <w:b/>
                <w:color w:val="000000"/>
                <w:sz w:val="22"/>
              </w:rPr>
            </w:pPr>
            <w:r w:rsidRPr="00225505">
              <w:rPr>
                <w:spacing w:val="-2"/>
                <w:sz w:val="22"/>
              </w:rPr>
              <w:t xml:space="preserve">6) </w:t>
            </w:r>
            <w:r w:rsidRPr="00225505">
              <w:rPr>
                <w:bCs/>
                <w:sz w:val="22"/>
              </w:rPr>
              <w:t>Sabiedrisko pakalpojumu regulēšanas komisijas padomes lēmuma Nr.</w:t>
            </w:r>
            <w:r>
              <w:rPr>
                <w:bCs/>
                <w:sz w:val="22"/>
              </w:rPr>
              <w:t xml:space="preserve"> </w:t>
            </w:r>
            <w:r w:rsidRPr="00225505">
              <w:rPr>
                <w:bCs/>
                <w:sz w:val="22"/>
              </w:rPr>
              <w:t>1/32</w:t>
            </w:r>
            <w:r w:rsidRPr="00225505">
              <w:rPr>
                <w:sz w:val="22"/>
              </w:rPr>
              <w:t xml:space="preserve"> „Elektroenerģijas sadales sistēmas pakalpojumu tarifu aprēķināšanas metodika” 51.2. un 59. punkts.</w:t>
            </w:r>
          </w:p>
        </w:tc>
        <w:tc>
          <w:tcPr>
            <w:tcW w:w="1094" w:type="pct"/>
          </w:tcPr>
          <w:p w:rsidR="009A7EE4" w:rsidRPr="00225505" w:rsidRDefault="009A7EE4" w:rsidP="009A7EE4">
            <w:pPr>
              <w:rPr>
                <w:spacing w:val="-2"/>
                <w:sz w:val="22"/>
              </w:rPr>
            </w:pPr>
            <w:r w:rsidRPr="00225505">
              <w:rPr>
                <w:spacing w:val="-2"/>
                <w:sz w:val="22"/>
              </w:rPr>
              <w:t>Neparedz stingrākas prasības</w:t>
            </w:r>
          </w:p>
        </w:tc>
      </w:tr>
      <w:tr w:rsidR="009A7EE4" w:rsidRPr="00225505" w:rsidTr="00BC4FE6">
        <w:tc>
          <w:tcPr>
            <w:tcW w:w="702" w:type="pct"/>
          </w:tcPr>
          <w:p w:rsidR="009A7EE4" w:rsidRPr="00225505" w:rsidRDefault="009A7EE4" w:rsidP="009A7EE4">
            <w:pPr>
              <w:rPr>
                <w:sz w:val="22"/>
              </w:rPr>
            </w:pPr>
            <w:r w:rsidRPr="00225505">
              <w:rPr>
                <w:sz w:val="22"/>
              </w:rPr>
              <w:lastRenderedPageBreak/>
              <w:t>Direktīvas 2012/27/ES XI pielikums 3. punkts</w:t>
            </w:r>
          </w:p>
        </w:tc>
        <w:tc>
          <w:tcPr>
            <w:tcW w:w="707" w:type="pct"/>
          </w:tcPr>
          <w:p w:rsidR="009A7EE4" w:rsidRPr="00225505" w:rsidRDefault="009A7EE4" w:rsidP="009A7EE4">
            <w:pPr>
              <w:rPr>
                <w:sz w:val="22"/>
              </w:rPr>
            </w:pPr>
          </w:p>
        </w:tc>
        <w:tc>
          <w:tcPr>
            <w:tcW w:w="2497" w:type="pct"/>
          </w:tcPr>
          <w:p w:rsidR="009A7EE4" w:rsidRPr="00225505" w:rsidRDefault="009A7EE4" w:rsidP="009A7EE4">
            <w:pPr>
              <w:rPr>
                <w:b/>
                <w:color w:val="000000"/>
                <w:sz w:val="22"/>
              </w:rPr>
            </w:pPr>
            <w:r w:rsidRPr="00225505">
              <w:rPr>
                <w:b/>
                <w:color w:val="000000"/>
                <w:sz w:val="22"/>
              </w:rPr>
              <w:t>Pārņemts pilnībā</w:t>
            </w:r>
          </w:p>
          <w:p w:rsidR="009A7EE4" w:rsidRPr="00225505" w:rsidRDefault="009A7EE4" w:rsidP="009A7EE4">
            <w:pPr>
              <w:rPr>
                <w:color w:val="000000"/>
                <w:sz w:val="22"/>
              </w:rPr>
            </w:pPr>
            <w:r w:rsidRPr="00225505">
              <w:rPr>
                <w:color w:val="000000"/>
                <w:sz w:val="22"/>
              </w:rPr>
              <w:t>1) Elektroenerģijas tirgus likuma 20. un 27. pants;</w:t>
            </w:r>
          </w:p>
          <w:p w:rsidR="009A7EE4" w:rsidRPr="00225505" w:rsidRDefault="009A7EE4" w:rsidP="009A7EE4">
            <w:pPr>
              <w:rPr>
                <w:color w:val="000000"/>
                <w:sz w:val="22"/>
              </w:rPr>
            </w:pPr>
            <w:r w:rsidRPr="00225505">
              <w:rPr>
                <w:color w:val="000000"/>
                <w:sz w:val="22"/>
              </w:rPr>
              <w:t>2) Likuma „Par sabiedrisko pakalpojumu regulatoriem” 19. panta pirmā daļa un 20. pants;</w:t>
            </w:r>
          </w:p>
          <w:p w:rsidR="009A7EE4" w:rsidRPr="00225505" w:rsidRDefault="009A7EE4" w:rsidP="009A7EE4">
            <w:pPr>
              <w:rPr>
                <w:color w:val="000000"/>
                <w:sz w:val="22"/>
              </w:rPr>
            </w:pPr>
            <w:r w:rsidRPr="00225505">
              <w:rPr>
                <w:color w:val="000000"/>
                <w:sz w:val="22"/>
              </w:rPr>
              <w:t>3)</w:t>
            </w:r>
            <w:r w:rsidRPr="00225505">
              <w:rPr>
                <w:color w:val="FF0000"/>
                <w:sz w:val="22"/>
              </w:rPr>
              <w:t xml:space="preserve"> </w:t>
            </w:r>
            <w:r w:rsidRPr="00225505">
              <w:rPr>
                <w:color w:val="000000"/>
                <w:sz w:val="22"/>
              </w:rPr>
              <w:t>AS „Sadales tīkls” Elektroenerģijas sadales sistēmas pakalpojumu diferencēto tarifu pielietošanas kārtību</w:t>
            </w:r>
            <w:r w:rsidRPr="00225505">
              <w:rPr>
                <w:rStyle w:val="FootnoteReference"/>
                <w:sz w:val="22"/>
              </w:rPr>
              <w:footnoteReference w:id="59"/>
            </w:r>
            <w:r w:rsidRPr="00225505">
              <w:rPr>
                <w:color w:val="000000"/>
                <w:sz w:val="22"/>
              </w:rPr>
              <w:t>;</w:t>
            </w:r>
          </w:p>
          <w:p w:rsidR="009A7EE4" w:rsidRPr="00225505" w:rsidRDefault="009A7EE4" w:rsidP="009A7EE4">
            <w:pPr>
              <w:rPr>
                <w:sz w:val="22"/>
              </w:rPr>
            </w:pPr>
            <w:r w:rsidRPr="00225505">
              <w:rPr>
                <w:spacing w:val="-2"/>
                <w:sz w:val="22"/>
              </w:rPr>
              <w:t xml:space="preserve">4) </w:t>
            </w:r>
            <w:r w:rsidRPr="00225505">
              <w:rPr>
                <w:bCs/>
                <w:sz w:val="22"/>
              </w:rPr>
              <w:t>Sabiedrisko pakalpojumu regulēšanas komisijas 2015. gada 26. februāra lēmuma Nr.</w:t>
            </w:r>
            <w:r>
              <w:rPr>
                <w:bCs/>
                <w:sz w:val="22"/>
              </w:rPr>
              <w:t xml:space="preserve"> </w:t>
            </w:r>
            <w:r w:rsidRPr="00225505">
              <w:rPr>
                <w:bCs/>
                <w:sz w:val="22"/>
              </w:rPr>
              <w:t>1/6</w:t>
            </w:r>
            <w:r w:rsidRPr="00225505">
              <w:rPr>
                <w:sz w:val="22"/>
              </w:rPr>
              <w:t xml:space="preserve"> „Elektroenerģijas pārvades sistēmas pakalpojumu tarifu aprēķināšanas metodika” 1., 3., 83. un 90. punkts;</w:t>
            </w:r>
          </w:p>
          <w:p w:rsidR="009A7EE4" w:rsidRPr="00225505" w:rsidRDefault="009A7EE4" w:rsidP="009A7EE4">
            <w:pPr>
              <w:rPr>
                <w:spacing w:val="-2"/>
                <w:sz w:val="22"/>
              </w:rPr>
            </w:pPr>
            <w:r w:rsidRPr="00225505">
              <w:rPr>
                <w:sz w:val="22"/>
              </w:rPr>
              <w:t xml:space="preserve">5) </w:t>
            </w:r>
            <w:r w:rsidRPr="00225505">
              <w:rPr>
                <w:bCs/>
                <w:sz w:val="22"/>
              </w:rPr>
              <w:t>Sabiedrisko pakalpojumu regulēšanas komisijas 2010. gada 14. aprīļa padomes lēmuma Nr.</w:t>
            </w:r>
            <w:r>
              <w:rPr>
                <w:bCs/>
                <w:sz w:val="22"/>
              </w:rPr>
              <w:t xml:space="preserve"> </w:t>
            </w:r>
            <w:r w:rsidRPr="00225505">
              <w:rPr>
                <w:bCs/>
                <w:sz w:val="22"/>
              </w:rPr>
              <w:t>1/7</w:t>
            </w:r>
            <w:r w:rsidRPr="00225505">
              <w:rPr>
                <w:sz w:val="22"/>
              </w:rPr>
              <w:t xml:space="preserve"> „Siltumenerģijas apgādes pakalpojumu tarifu aprēķināšanas metodika” 1., 3., 7., 14. un 21. punkts</w:t>
            </w:r>
            <w:r w:rsidRPr="00225505">
              <w:rPr>
                <w:spacing w:val="-2"/>
                <w:sz w:val="22"/>
              </w:rPr>
              <w:t>;</w:t>
            </w:r>
          </w:p>
          <w:p w:rsidR="009A7EE4" w:rsidRPr="00225505" w:rsidRDefault="009A7EE4" w:rsidP="009A7EE4">
            <w:pPr>
              <w:rPr>
                <w:b/>
                <w:color w:val="000000"/>
                <w:sz w:val="22"/>
              </w:rPr>
            </w:pPr>
            <w:r w:rsidRPr="00225505">
              <w:rPr>
                <w:spacing w:val="-2"/>
                <w:sz w:val="22"/>
              </w:rPr>
              <w:t xml:space="preserve">6) </w:t>
            </w:r>
            <w:r w:rsidRPr="00225505">
              <w:rPr>
                <w:bCs/>
                <w:sz w:val="22"/>
              </w:rPr>
              <w:t>Sabiedrisko pakalpojumu regulēšanas komisijas padomes lēmuma Nr.</w:t>
            </w:r>
            <w:r>
              <w:rPr>
                <w:bCs/>
                <w:sz w:val="22"/>
              </w:rPr>
              <w:t xml:space="preserve"> </w:t>
            </w:r>
            <w:r w:rsidRPr="00225505">
              <w:rPr>
                <w:bCs/>
                <w:sz w:val="22"/>
              </w:rPr>
              <w:t>1/32</w:t>
            </w:r>
            <w:r w:rsidRPr="00225505">
              <w:rPr>
                <w:sz w:val="22"/>
              </w:rPr>
              <w:t xml:space="preserve"> „Elektroenerģijas sadales sistēmas pakalpojumu tarifu aprēķināšanas metodika” 51.2. un 59. punkts.</w:t>
            </w:r>
          </w:p>
        </w:tc>
        <w:tc>
          <w:tcPr>
            <w:tcW w:w="1094" w:type="pct"/>
          </w:tcPr>
          <w:p w:rsidR="009A7EE4" w:rsidRPr="00225505" w:rsidRDefault="009A7EE4" w:rsidP="009A7EE4">
            <w:pPr>
              <w:rPr>
                <w:spacing w:val="-2"/>
                <w:sz w:val="22"/>
              </w:rPr>
            </w:pPr>
            <w:r w:rsidRPr="00225505">
              <w:rPr>
                <w:spacing w:val="-2"/>
                <w:sz w:val="22"/>
              </w:rPr>
              <w:t>Neparedz stingrākas prasības</w:t>
            </w:r>
          </w:p>
        </w:tc>
      </w:tr>
      <w:tr w:rsidR="009A7EE4" w:rsidRPr="00225505" w:rsidTr="00BC4FE6">
        <w:tc>
          <w:tcPr>
            <w:tcW w:w="702" w:type="pct"/>
          </w:tcPr>
          <w:p w:rsidR="009A7EE4" w:rsidRPr="00225505" w:rsidRDefault="009A7EE4" w:rsidP="009A7EE4">
            <w:pPr>
              <w:rPr>
                <w:sz w:val="22"/>
              </w:rPr>
            </w:pPr>
            <w:r w:rsidRPr="00225505">
              <w:rPr>
                <w:sz w:val="22"/>
              </w:rPr>
              <w:t>Direktīvas 2012/27/ES XII pielikums a)</w:t>
            </w:r>
          </w:p>
        </w:tc>
        <w:tc>
          <w:tcPr>
            <w:tcW w:w="707" w:type="pct"/>
          </w:tcPr>
          <w:p w:rsidR="009A7EE4" w:rsidRPr="00225505" w:rsidRDefault="009A7EE4" w:rsidP="009A7EE4">
            <w:pPr>
              <w:rPr>
                <w:sz w:val="22"/>
              </w:rPr>
            </w:pPr>
          </w:p>
        </w:tc>
        <w:tc>
          <w:tcPr>
            <w:tcW w:w="2497" w:type="pct"/>
          </w:tcPr>
          <w:p w:rsidR="009A7EE4" w:rsidRPr="00225505" w:rsidRDefault="009A7EE4" w:rsidP="009A7EE4">
            <w:pPr>
              <w:rPr>
                <w:b/>
                <w:sz w:val="22"/>
              </w:rPr>
            </w:pPr>
            <w:r w:rsidRPr="00225505">
              <w:rPr>
                <w:b/>
                <w:sz w:val="22"/>
              </w:rPr>
              <w:t>Pārņemts pilnībā</w:t>
            </w:r>
          </w:p>
          <w:p w:rsidR="009A7EE4" w:rsidRPr="00225505" w:rsidRDefault="009A7EE4" w:rsidP="009A7EE4">
            <w:pPr>
              <w:rPr>
                <w:bCs/>
                <w:sz w:val="22"/>
              </w:rPr>
            </w:pPr>
            <w:r w:rsidRPr="00225505">
              <w:rPr>
                <w:bCs/>
                <w:sz w:val="22"/>
              </w:rPr>
              <w:t>Sabiedrisko pakalpojumu regulēšanas komisijas 2012. gada 22. februāra lēmuma Nr.</w:t>
            </w:r>
            <w:r>
              <w:rPr>
                <w:bCs/>
                <w:sz w:val="22"/>
              </w:rPr>
              <w:t xml:space="preserve"> </w:t>
            </w:r>
            <w:r w:rsidRPr="00225505">
              <w:rPr>
                <w:bCs/>
                <w:sz w:val="22"/>
              </w:rPr>
              <w:t>1/5 „Sistēmas pieslēguma noteikumi elektroenerģijas sistēmas dalībniekiem” 7. un 40. punkts.</w:t>
            </w:r>
          </w:p>
        </w:tc>
        <w:tc>
          <w:tcPr>
            <w:tcW w:w="1094" w:type="pct"/>
          </w:tcPr>
          <w:p w:rsidR="009A7EE4" w:rsidRPr="00225505" w:rsidRDefault="009A7EE4" w:rsidP="009A7EE4">
            <w:pPr>
              <w:rPr>
                <w:sz w:val="22"/>
              </w:rPr>
            </w:pPr>
            <w:r w:rsidRPr="00225505">
              <w:rPr>
                <w:spacing w:val="-2"/>
                <w:sz w:val="22"/>
              </w:rPr>
              <w:t>Neparedz stingrākas prasības</w:t>
            </w:r>
          </w:p>
        </w:tc>
      </w:tr>
      <w:tr w:rsidR="009A7EE4" w:rsidRPr="00225505" w:rsidTr="00BC4FE6">
        <w:tc>
          <w:tcPr>
            <w:tcW w:w="702" w:type="pct"/>
          </w:tcPr>
          <w:p w:rsidR="009A7EE4" w:rsidRPr="00225505" w:rsidRDefault="009A7EE4" w:rsidP="009A7EE4">
            <w:pPr>
              <w:rPr>
                <w:sz w:val="22"/>
              </w:rPr>
            </w:pPr>
            <w:r w:rsidRPr="00225505">
              <w:rPr>
                <w:sz w:val="22"/>
              </w:rPr>
              <w:t>Direktīvas 2012/27/ES XII pielikums b)</w:t>
            </w:r>
          </w:p>
        </w:tc>
        <w:tc>
          <w:tcPr>
            <w:tcW w:w="707" w:type="pct"/>
          </w:tcPr>
          <w:p w:rsidR="009A7EE4" w:rsidRPr="00225505" w:rsidRDefault="009A7EE4" w:rsidP="009A7EE4">
            <w:pPr>
              <w:rPr>
                <w:sz w:val="22"/>
              </w:rPr>
            </w:pPr>
          </w:p>
        </w:tc>
        <w:tc>
          <w:tcPr>
            <w:tcW w:w="2497" w:type="pct"/>
          </w:tcPr>
          <w:p w:rsidR="009A7EE4" w:rsidRPr="00225505" w:rsidRDefault="009A7EE4" w:rsidP="009A7EE4">
            <w:pPr>
              <w:rPr>
                <w:b/>
                <w:sz w:val="22"/>
              </w:rPr>
            </w:pPr>
            <w:r w:rsidRPr="00225505">
              <w:rPr>
                <w:b/>
                <w:sz w:val="22"/>
              </w:rPr>
              <w:t>Pārņemts pilnībā</w:t>
            </w:r>
          </w:p>
          <w:p w:rsidR="009A7EE4" w:rsidRPr="00225505" w:rsidRDefault="009A7EE4" w:rsidP="009A7EE4">
            <w:pPr>
              <w:rPr>
                <w:bCs/>
                <w:sz w:val="22"/>
              </w:rPr>
            </w:pPr>
            <w:r w:rsidRPr="00225505">
              <w:rPr>
                <w:sz w:val="22"/>
              </w:rPr>
              <w:t xml:space="preserve">Prasības pārņemtas ar </w:t>
            </w:r>
            <w:r w:rsidRPr="00225505">
              <w:rPr>
                <w:bCs/>
                <w:sz w:val="22"/>
              </w:rPr>
              <w:t>Sabiedrisko pakalpojumu regulēšanas komisijas 2012. gada 22. februāra lēmuma Nr.</w:t>
            </w:r>
            <w:r>
              <w:rPr>
                <w:bCs/>
                <w:sz w:val="22"/>
              </w:rPr>
              <w:t xml:space="preserve"> </w:t>
            </w:r>
            <w:r w:rsidRPr="00225505">
              <w:rPr>
                <w:bCs/>
                <w:sz w:val="22"/>
              </w:rPr>
              <w:t>1/5 „Sistēmas pieslēguma noteikumi elektroenerģijas sistēmas dalībniekiem” 8. un 40. punkts.</w:t>
            </w:r>
          </w:p>
        </w:tc>
        <w:tc>
          <w:tcPr>
            <w:tcW w:w="1094" w:type="pct"/>
          </w:tcPr>
          <w:p w:rsidR="009A7EE4" w:rsidRPr="00225505" w:rsidRDefault="009A7EE4" w:rsidP="009A7EE4">
            <w:pPr>
              <w:rPr>
                <w:spacing w:val="-2"/>
                <w:sz w:val="22"/>
              </w:rPr>
            </w:pPr>
            <w:r w:rsidRPr="00225505">
              <w:rPr>
                <w:spacing w:val="-2"/>
                <w:sz w:val="22"/>
              </w:rPr>
              <w:t>Neparedz stingrākas prasības</w:t>
            </w:r>
          </w:p>
        </w:tc>
      </w:tr>
      <w:tr w:rsidR="009A7EE4" w:rsidRPr="00225505" w:rsidTr="00BC4FE6">
        <w:tc>
          <w:tcPr>
            <w:tcW w:w="702" w:type="pct"/>
          </w:tcPr>
          <w:p w:rsidR="009A7EE4" w:rsidRPr="00225505" w:rsidRDefault="009A7EE4" w:rsidP="009A7EE4">
            <w:pPr>
              <w:rPr>
                <w:sz w:val="22"/>
              </w:rPr>
            </w:pPr>
            <w:r w:rsidRPr="00225505">
              <w:rPr>
                <w:sz w:val="22"/>
              </w:rPr>
              <w:t>Direktīvas 2012/27/ES XII pielikums c)</w:t>
            </w:r>
          </w:p>
        </w:tc>
        <w:tc>
          <w:tcPr>
            <w:tcW w:w="707" w:type="pct"/>
          </w:tcPr>
          <w:p w:rsidR="009A7EE4" w:rsidRPr="00225505" w:rsidRDefault="009A7EE4" w:rsidP="009A7EE4">
            <w:pPr>
              <w:rPr>
                <w:sz w:val="22"/>
              </w:rPr>
            </w:pPr>
          </w:p>
        </w:tc>
        <w:tc>
          <w:tcPr>
            <w:tcW w:w="2497" w:type="pct"/>
          </w:tcPr>
          <w:p w:rsidR="009A7EE4" w:rsidRPr="00225505" w:rsidRDefault="009A7EE4" w:rsidP="009A7EE4">
            <w:pPr>
              <w:rPr>
                <w:b/>
                <w:sz w:val="22"/>
              </w:rPr>
            </w:pPr>
            <w:r w:rsidRPr="00225505">
              <w:rPr>
                <w:b/>
                <w:sz w:val="22"/>
              </w:rPr>
              <w:t>Pārņemts pilnībā</w:t>
            </w:r>
          </w:p>
          <w:p w:rsidR="009A7EE4" w:rsidRPr="00225505" w:rsidRDefault="009A7EE4" w:rsidP="009A7EE4">
            <w:pPr>
              <w:rPr>
                <w:bCs/>
                <w:sz w:val="22"/>
              </w:rPr>
            </w:pPr>
            <w:r w:rsidRPr="00225505">
              <w:rPr>
                <w:sz w:val="22"/>
              </w:rPr>
              <w:t xml:space="preserve">Prasības pārņemtas ar </w:t>
            </w:r>
            <w:r w:rsidRPr="00225505">
              <w:rPr>
                <w:bCs/>
                <w:sz w:val="22"/>
              </w:rPr>
              <w:t>Sabiedrisko pakalpojumu regulēšanas komisijas 2012. gada 22. februāra lēmuma Nr.</w:t>
            </w:r>
            <w:r>
              <w:rPr>
                <w:bCs/>
                <w:sz w:val="22"/>
              </w:rPr>
              <w:t xml:space="preserve"> </w:t>
            </w:r>
            <w:r w:rsidRPr="00225505">
              <w:rPr>
                <w:bCs/>
                <w:sz w:val="22"/>
              </w:rPr>
              <w:t>1/5 „Sistēmas pieslēguma noteikumi elektroenerģijas sistēmas dalībniekiem” 4. un 40. punkts.</w:t>
            </w:r>
          </w:p>
        </w:tc>
        <w:tc>
          <w:tcPr>
            <w:tcW w:w="1094" w:type="pct"/>
          </w:tcPr>
          <w:p w:rsidR="009A7EE4" w:rsidRPr="00225505" w:rsidRDefault="009A7EE4" w:rsidP="009A7EE4">
            <w:pPr>
              <w:rPr>
                <w:spacing w:val="-2"/>
                <w:sz w:val="22"/>
              </w:rPr>
            </w:pPr>
            <w:r w:rsidRPr="00225505">
              <w:rPr>
                <w:spacing w:val="-2"/>
                <w:sz w:val="22"/>
              </w:rPr>
              <w:t>Neparedz stingrākas prasības</w:t>
            </w:r>
          </w:p>
        </w:tc>
      </w:tr>
      <w:tr w:rsidR="009A7EE4" w:rsidRPr="00225505" w:rsidTr="00BC4FE6">
        <w:tc>
          <w:tcPr>
            <w:tcW w:w="702" w:type="pct"/>
          </w:tcPr>
          <w:p w:rsidR="009A7EE4" w:rsidRPr="00225505" w:rsidRDefault="009A7EE4" w:rsidP="009A7EE4">
            <w:pPr>
              <w:rPr>
                <w:sz w:val="22"/>
              </w:rPr>
            </w:pPr>
            <w:r w:rsidRPr="00225505">
              <w:rPr>
                <w:sz w:val="22"/>
              </w:rPr>
              <w:t>Direktīvas 2012/27/ES XIII pielikums</w:t>
            </w:r>
          </w:p>
        </w:tc>
        <w:tc>
          <w:tcPr>
            <w:tcW w:w="707" w:type="pct"/>
          </w:tcPr>
          <w:p w:rsidR="009A7EE4" w:rsidRPr="00225505" w:rsidRDefault="009A7EE4" w:rsidP="009A7EE4">
            <w:pPr>
              <w:rPr>
                <w:sz w:val="22"/>
              </w:rPr>
            </w:pPr>
          </w:p>
        </w:tc>
        <w:tc>
          <w:tcPr>
            <w:tcW w:w="2497" w:type="pct"/>
          </w:tcPr>
          <w:p w:rsidR="009A7EE4" w:rsidRPr="00225505" w:rsidRDefault="009A7EE4" w:rsidP="009A7EE4">
            <w:pPr>
              <w:rPr>
                <w:b/>
                <w:color w:val="000000"/>
                <w:sz w:val="22"/>
              </w:rPr>
            </w:pPr>
            <w:r w:rsidRPr="00225505">
              <w:rPr>
                <w:b/>
                <w:color w:val="000000"/>
                <w:sz w:val="22"/>
              </w:rPr>
              <w:t>Pārņemts pilnībā</w:t>
            </w:r>
          </w:p>
          <w:p w:rsidR="009A7EE4" w:rsidRPr="00225505" w:rsidRDefault="009A7EE4" w:rsidP="009A7EE4">
            <w:pPr>
              <w:rPr>
                <w:color w:val="000000"/>
                <w:sz w:val="22"/>
              </w:rPr>
            </w:pPr>
            <w:r w:rsidRPr="00225505">
              <w:rPr>
                <w:color w:val="000000"/>
                <w:sz w:val="22"/>
              </w:rPr>
              <w:t>Prasības pārņemtas ar Energoefektivitātes likuma  14.</w:t>
            </w:r>
            <w:r>
              <w:rPr>
                <w:color w:val="000000"/>
                <w:sz w:val="22"/>
              </w:rPr>
              <w:t xml:space="preserve"> </w:t>
            </w:r>
            <w:r w:rsidRPr="00225505">
              <w:rPr>
                <w:color w:val="000000"/>
                <w:sz w:val="22"/>
              </w:rPr>
              <w:t>panta otro daļu.</w:t>
            </w:r>
          </w:p>
        </w:tc>
        <w:tc>
          <w:tcPr>
            <w:tcW w:w="1094" w:type="pct"/>
          </w:tcPr>
          <w:p w:rsidR="009A7EE4" w:rsidRPr="00225505" w:rsidRDefault="009A7EE4" w:rsidP="009A7EE4">
            <w:pPr>
              <w:rPr>
                <w:sz w:val="22"/>
              </w:rPr>
            </w:pPr>
            <w:r w:rsidRPr="00225505">
              <w:rPr>
                <w:spacing w:val="-2"/>
                <w:sz w:val="22"/>
              </w:rPr>
              <w:t>Neparedz stingrākas prasības</w:t>
            </w:r>
          </w:p>
        </w:tc>
      </w:tr>
      <w:tr w:rsidR="009A7EE4" w:rsidRPr="00225505" w:rsidTr="00BC4FE6">
        <w:tc>
          <w:tcPr>
            <w:tcW w:w="702" w:type="pct"/>
          </w:tcPr>
          <w:p w:rsidR="009A7EE4" w:rsidRPr="00225505" w:rsidRDefault="009A7EE4" w:rsidP="009A7EE4">
            <w:pPr>
              <w:rPr>
                <w:sz w:val="22"/>
              </w:rPr>
            </w:pPr>
            <w:r w:rsidRPr="00225505">
              <w:rPr>
                <w:sz w:val="22"/>
              </w:rPr>
              <w:t>Direktīvas 2012/27/ES XIV pielikuma pirmā daļa</w:t>
            </w:r>
          </w:p>
        </w:tc>
        <w:tc>
          <w:tcPr>
            <w:tcW w:w="707" w:type="pct"/>
          </w:tcPr>
          <w:p w:rsidR="009A7EE4" w:rsidRPr="00225505" w:rsidRDefault="009A7EE4" w:rsidP="009A7EE4">
            <w:pPr>
              <w:rPr>
                <w:sz w:val="22"/>
              </w:rPr>
            </w:pPr>
          </w:p>
        </w:tc>
        <w:tc>
          <w:tcPr>
            <w:tcW w:w="2497" w:type="pct"/>
          </w:tcPr>
          <w:p w:rsidR="009A7EE4" w:rsidRPr="00225505" w:rsidRDefault="009A7EE4" w:rsidP="009A7EE4">
            <w:pPr>
              <w:rPr>
                <w:b/>
                <w:color w:val="000000"/>
                <w:sz w:val="22"/>
              </w:rPr>
            </w:pPr>
            <w:r w:rsidRPr="00225505">
              <w:rPr>
                <w:b/>
                <w:color w:val="000000"/>
                <w:sz w:val="22"/>
              </w:rPr>
              <w:t>Pārņemts pilnībā</w:t>
            </w:r>
          </w:p>
          <w:p w:rsidR="009A7EE4" w:rsidRPr="00225505" w:rsidRDefault="009A7EE4" w:rsidP="009A7EE4">
            <w:pPr>
              <w:jc w:val="both"/>
              <w:rPr>
                <w:color w:val="000000"/>
                <w:sz w:val="22"/>
              </w:rPr>
            </w:pPr>
            <w:r>
              <w:rPr>
                <w:color w:val="000000"/>
                <w:sz w:val="22"/>
              </w:rPr>
              <w:t xml:space="preserve">Prasības </w:t>
            </w:r>
            <w:r w:rsidRPr="00225505">
              <w:rPr>
                <w:color w:val="000000"/>
                <w:sz w:val="22"/>
              </w:rPr>
              <w:t xml:space="preserve">pārņemtas ar ikgadējo ziņojumu </w:t>
            </w:r>
            <w:r w:rsidRPr="00225505">
              <w:rPr>
                <w:sz w:val="22"/>
              </w:rPr>
              <w:t>“Ziņojums par virzību uz valsts energoefektivitātes mērķu 2020.</w:t>
            </w:r>
            <w:r>
              <w:rPr>
                <w:sz w:val="22"/>
              </w:rPr>
              <w:t xml:space="preserve"> </w:t>
            </w:r>
            <w:r w:rsidRPr="00225505">
              <w:rPr>
                <w:sz w:val="22"/>
              </w:rPr>
              <w:t>gadam izpildi par 2013.</w:t>
            </w:r>
            <w:r>
              <w:rPr>
                <w:sz w:val="22"/>
              </w:rPr>
              <w:t xml:space="preserve"> </w:t>
            </w:r>
            <w:r w:rsidRPr="00225505">
              <w:rPr>
                <w:sz w:val="22"/>
              </w:rPr>
              <w:t>gadu, atbilstoši Direktīvas 2012/27/ES 24.</w:t>
            </w:r>
            <w:r>
              <w:rPr>
                <w:sz w:val="22"/>
              </w:rPr>
              <w:t xml:space="preserve"> </w:t>
            </w:r>
            <w:r w:rsidRPr="00225505">
              <w:rPr>
                <w:sz w:val="22"/>
              </w:rPr>
              <w:t>panta 1.punkta un XIV pielikuma 1.daļas prasībām” (Iesniegts Eiropas Komisijai 2015.gada 2.maijā)</w:t>
            </w:r>
          </w:p>
        </w:tc>
        <w:tc>
          <w:tcPr>
            <w:tcW w:w="1094" w:type="pct"/>
          </w:tcPr>
          <w:p w:rsidR="009A7EE4" w:rsidRPr="00225505" w:rsidRDefault="009A7EE4" w:rsidP="009A7EE4">
            <w:pPr>
              <w:rPr>
                <w:sz w:val="22"/>
              </w:rPr>
            </w:pPr>
            <w:r w:rsidRPr="00225505">
              <w:rPr>
                <w:spacing w:val="-2"/>
                <w:sz w:val="22"/>
              </w:rPr>
              <w:t>Neparedz stingrākas prasības</w:t>
            </w:r>
          </w:p>
        </w:tc>
      </w:tr>
      <w:tr w:rsidR="009A7EE4" w:rsidRPr="00225505" w:rsidTr="00BC4FE6">
        <w:tc>
          <w:tcPr>
            <w:tcW w:w="702" w:type="pct"/>
          </w:tcPr>
          <w:p w:rsidR="009A7EE4" w:rsidRPr="00225505" w:rsidRDefault="009A7EE4" w:rsidP="009A7EE4">
            <w:pPr>
              <w:rPr>
                <w:sz w:val="22"/>
              </w:rPr>
            </w:pPr>
            <w:r w:rsidRPr="00225505">
              <w:rPr>
                <w:sz w:val="22"/>
              </w:rPr>
              <w:t>Direktīvas 2012/27/ES XIV pielikuma otrā daļa</w:t>
            </w:r>
          </w:p>
        </w:tc>
        <w:tc>
          <w:tcPr>
            <w:tcW w:w="707" w:type="pct"/>
          </w:tcPr>
          <w:p w:rsidR="009A7EE4" w:rsidRPr="00225505" w:rsidRDefault="009A7EE4" w:rsidP="009A7EE4">
            <w:pPr>
              <w:rPr>
                <w:sz w:val="22"/>
              </w:rPr>
            </w:pPr>
          </w:p>
        </w:tc>
        <w:tc>
          <w:tcPr>
            <w:tcW w:w="2497" w:type="pct"/>
          </w:tcPr>
          <w:p w:rsidR="009A7EE4" w:rsidRPr="00225505" w:rsidRDefault="009A7EE4" w:rsidP="009A7EE4">
            <w:pPr>
              <w:rPr>
                <w:b/>
                <w:sz w:val="22"/>
              </w:rPr>
            </w:pPr>
            <w:r w:rsidRPr="00225505">
              <w:rPr>
                <w:b/>
                <w:sz w:val="22"/>
              </w:rPr>
              <w:t xml:space="preserve">Pārņemts pilnībā </w:t>
            </w:r>
          </w:p>
          <w:p w:rsidR="009A7EE4" w:rsidRPr="00225505" w:rsidRDefault="009A7EE4" w:rsidP="009A7EE4">
            <w:pPr>
              <w:rPr>
                <w:color w:val="000000"/>
                <w:sz w:val="22"/>
              </w:rPr>
            </w:pPr>
            <w:r w:rsidRPr="00225505">
              <w:rPr>
                <w:sz w:val="22"/>
              </w:rPr>
              <w:t xml:space="preserve">Prasība pārņemta ar informatīvo ziņojumu “Par virzību uz indikatīvo valsts energoefektivitātes mērķi 2014. – 2016. gadā saskaņā ar </w:t>
            </w:r>
            <w:r w:rsidRPr="00225505">
              <w:rPr>
                <w:bCs/>
                <w:color w:val="000000"/>
                <w:sz w:val="22"/>
              </w:rPr>
              <w:t xml:space="preserve">Eiropas Parlamenta un Padomes 2012. gada 25. oktobra Direktīvu 2012/27/ES par energoefektivitāti, ar ko groza </w:t>
            </w:r>
            <w:r w:rsidRPr="00225505">
              <w:rPr>
                <w:bCs/>
                <w:color w:val="000000"/>
                <w:sz w:val="22"/>
              </w:rPr>
              <w:lastRenderedPageBreak/>
              <w:t>Direktīvas 2009/125/EK un 2010/30/ES un atceļ Direktīvas 2004/</w:t>
            </w:r>
            <w:r>
              <w:rPr>
                <w:bCs/>
                <w:color w:val="000000"/>
                <w:sz w:val="22"/>
              </w:rPr>
              <w:t xml:space="preserve">8/EK un 2006/32/EK” </w:t>
            </w:r>
            <w:r w:rsidRPr="00225505">
              <w:rPr>
                <w:bCs/>
                <w:color w:val="000000"/>
                <w:sz w:val="22"/>
              </w:rPr>
              <w:t xml:space="preserve">(iesniegts Eiropas Komisijā </w:t>
            </w:r>
            <w:r w:rsidRPr="00671DBC">
              <w:rPr>
                <w:bCs/>
                <w:color w:val="000000"/>
                <w:sz w:val="22"/>
              </w:rPr>
              <w:t>2014.</w:t>
            </w:r>
            <w:r>
              <w:rPr>
                <w:bCs/>
                <w:color w:val="000000"/>
                <w:sz w:val="22"/>
              </w:rPr>
              <w:t xml:space="preserve"> </w:t>
            </w:r>
            <w:r w:rsidRPr="00671DBC">
              <w:rPr>
                <w:bCs/>
                <w:color w:val="000000"/>
                <w:sz w:val="22"/>
              </w:rPr>
              <w:t>gada 9.</w:t>
            </w:r>
            <w:r>
              <w:rPr>
                <w:bCs/>
                <w:color w:val="000000"/>
                <w:sz w:val="22"/>
              </w:rPr>
              <w:t xml:space="preserve"> </w:t>
            </w:r>
            <w:r w:rsidRPr="00671DBC">
              <w:rPr>
                <w:bCs/>
                <w:color w:val="000000"/>
                <w:sz w:val="22"/>
              </w:rPr>
              <w:t>jūnijā)</w:t>
            </w:r>
            <w:r w:rsidRPr="00225505">
              <w:rPr>
                <w:bCs/>
                <w:color w:val="000000"/>
                <w:sz w:val="22"/>
                <w:u w:val="single"/>
              </w:rPr>
              <w:t xml:space="preserve"> </w:t>
            </w:r>
          </w:p>
        </w:tc>
        <w:tc>
          <w:tcPr>
            <w:tcW w:w="1094" w:type="pct"/>
          </w:tcPr>
          <w:p w:rsidR="009A7EE4" w:rsidRPr="00225505" w:rsidRDefault="009A7EE4" w:rsidP="009A7EE4">
            <w:pPr>
              <w:rPr>
                <w:sz w:val="22"/>
              </w:rPr>
            </w:pPr>
            <w:r w:rsidRPr="00225505">
              <w:rPr>
                <w:spacing w:val="-2"/>
                <w:sz w:val="22"/>
              </w:rPr>
              <w:lastRenderedPageBreak/>
              <w:t>Neparedz stingrākas prasības</w:t>
            </w:r>
          </w:p>
        </w:tc>
      </w:tr>
      <w:tr w:rsidR="009A7EE4" w:rsidRPr="00225505" w:rsidTr="005B657B">
        <w:tc>
          <w:tcPr>
            <w:tcW w:w="702" w:type="pct"/>
            <w:hideMark/>
          </w:tcPr>
          <w:p w:rsidR="009A7EE4" w:rsidRPr="00225505" w:rsidRDefault="009A7EE4" w:rsidP="009A7EE4">
            <w:pPr>
              <w:rPr>
                <w:sz w:val="22"/>
              </w:rPr>
            </w:pPr>
            <w:r w:rsidRPr="00225505">
              <w:rPr>
                <w:sz w:val="22"/>
              </w:rPr>
              <w:t>Kā ir izmantota ES tiesību aktā paredzētā rīcības brīvība dalībvalstij pārņemt vai ieviest noteiktas ES tiesību akta normas?</w:t>
            </w:r>
            <w:r w:rsidRPr="00225505">
              <w:rPr>
                <w:sz w:val="22"/>
              </w:rPr>
              <w:br/>
              <w:t>Kādēļ?</w:t>
            </w:r>
          </w:p>
        </w:tc>
        <w:tc>
          <w:tcPr>
            <w:tcW w:w="4298" w:type="pct"/>
            <w:gridSpan w:val="3"/>
            <w:hideMark/>
          </w:tcPr>
          <w:p w:rsidR="009A7EE4" w:rsidRPr="00225505" w:rsidRDefault="009A7EE4" w:rsidP="009A7EE4">
            <w:pPr>
              <w:rPr>
                <w:sz w:val="22"/>
              </w:rPr>
            </w:pPr>
            <w:r w:rsidRPr="00225505">
              <w:rPr>
                <w:sz w:val="22"/>
              </w:rPr>
              <w:t>Latvija ir izmantojusi tiesības neieviest Direktīvas 2012/27/ES 5. panta 6. punkta, 8. panta 1. punkta b), 8. panta 1. punkta otrās daļas, 8. panta 7. punkta, 14. panta 8. punkta, 15. panta 7. un 9. punkta, 16. panta, 17 .panta 3. un 5. punkta, 18. panta 1. punkta b) un c) apakšpunktu, 20. panta 2., 3., 5. un 7. punktu un 24. panta 3., 4., 5., un 7. - 11. punktu prasības.</w:t>
            </w:r>
          </w:p>
        </w:tc>
      </w:tr>
      <w:tr w:rsidR="009A7EE4" w:rsidRPr="00225505" w:rsidTr="005B657B">
        <w:tc>
          <w:tcPr>
            <w:tcW w:w="702" w:type="pct"/>
            <w:hideMark/>
          </w:tcPr>
          <w:p w:rsidR="009A7EE4" w:rsidRPr="00225505" w:rsidRDefault="009A7EE4" w:rsidP="009A7EE4">
            <w:pPr>
              <w:rPr>
                <w:sz w:val="22"/>
              </w:rPr>
            </w:pPr>
            <w:r w:rsidRPr="00225505">
              <w:rPr>
                <w:sz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298" w:type="pct"/>
            <w:gridSpan w:val="3"/>
            <w:hideMark/>
          </w:tcPr>
          <w:p w:rsidR="009A7EE4" w:rsidRPr="00225505" w:rsidRDefault="009A7EE4" w:rsidP="009A7EE4">
            <w:pPr>
              <w:rPr>
                <w:sz w:val="22"/>
              </w:rPr>
            </w:pPr>
            <w:r w:rsidRPr="00225505">
              <w:rPr>
                <w:sz w:val="22"/>
              </w:rPr>
              <w:t>Projekts šo jomu neskar.</w:t>
            </w:r>
          </w:p>
        </w:tc>
      </w:tr>
      <w:tr w:rsidR="009A7EE4" w:rsidRPr="00225505" w:rsidTr="005B657B">
        <w:tc>
          <w:tcPr>
            <w:tcW w:w="702" w:type="pct"/>
            <w:hideMark/>
          </w:tcPr>
          <w:p w:rsidR="009A7EE4" w:rsidRPr="00225505" w:rsidRDefault="009A7EE4" w:rsidP="009A7EE4">
            <w:pPr>
              <w:rPr>
                <w:sz w:val="22"/>
              </w:rPr>
            </w:pPr>
            <w:r w:rsidRPr="00225505">
              <w:rPr>
                <w:sz w:val="22"/>
              </w:rPr>
              <w:t>Cita informācija</w:t>
            </w:r>
          </w:p>
        </w:tc>
        <w:tc>
          <w:tcPr>
            <w:tcW w:w="4298" w:type="pct"/>
            <w:gridSpan w:val="3"/>
            <w:hideMark/>
          </w:tcPr>
          <w:p w:rsidR="009A7EE4" w:rsidRPr="00225505" w:rsidRDefault="009A7EE4" w:rsidP="009A7EE4">
            <w:pPr>
              <w:jc w:val="both"/>
              <w:rPr>
                <w:sz w:val="22"/>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835"/>
        <w:gridCol w:w="3436"/>
      </w:tblGrid>
      <w:tr w:rsidR="00F25A43" w:rsidRPr="00F25A43" w:rsidTr="00F25A43">
        <w:tc>
          <w:tcPr>
            <w:tcW w:w="9923" w:type="dxa"/>
            <w:gridSpan w:val="3"/>
            <w:tcBorders>
              <w:top w:val="single" w:sz="4" w:space="0" w:color="auto"/>
              <w:left w:val="single" w:sz="4" w:space="0" w:color="auto"/>
              <w:bottom w:val="single" w:sz="4" w:space="0" w:color="auto"/>
              <w:right w:val="single" w:sz="4" w:space="0" w:color="auto"/>
            </w:tcBorders>
            <w:hideMark/>
          </w:tcPr>
          <w:p w:rsidR="00F25A43" w:rsidRPr="00F25A43" w:rsidRDefault="00F25A43" w:rsidP="008857E8">
            <w:pPr>
              <w:pStyle w:val="naisnod"/>
              <w:spacing w:before="0" w:beforeAutospacing="0" w:after="0" w:afterAutospacing="0" w:line="276" w:lineRule="auto"/>
              <w:jc w:val="center"/>
              <w:rPr>
                <w:b/>
                <w:color w:val="000000"/>
                <w:sz w:val="22"/>
                <w:lang w:eastAsia="en-US"/>
              </w:rPr>
            </w:pPr>
            <w:r w:rsidRPr="00F25A43">
              <w:rPr>
                <w:b/>
                <w:color w:val="000000"/>
                <w:sz w:val="22"/>
                <w:lang w:eastAsia="en-US"/>
              </w:rPr>
              <w:t>2.tabula. Ar tiesību akta projektu uzņemtās saistības, kas izriet no starptautiskajiem tiesību aktiem vai starptautiskas institūcijas vai organizācijas dokumentiem</w:t>
            </w:r>
          </w:p>
          <w:p w:rsidR="00F25A43" w:rsidRPr="00F25A43" w:rsidRDefault="00F25A43" w:rsidP="008857E8">
            <w:pPr>
              <w:jc w:val="center"/>
              <w:rPr>
                <w:color w:val="000000"/>
                <w:sz w:val="22"/>
                <w:lang w:eastAsia="en-US"/>
              </w:rPr>
            </w:pPr>
            <w:r w:rsidRPr="00F25A43">
              <w:rPr>
                <w:b/>
                <w:color w:val="000000"/>
                <w:sz w:val="22"/>
              </w:rPr>
              <w:t>Pasākumi šo saistību izpildei</w:t>
            </w:r>
          </w:p>
        </w:tc>
      </w:tr>
      <w:tr w:rsidR="00F25A43" w:rsidRPr="00F25A43" w:rsidTr="00F25A43">
        <w:tc>
          <w:tcPr>
            <w:tcW w:w="3652" w:type="dxa"/>
            <w:tcBorders>
              <w:top w:val="single" w:sz="4" w:space="0" w:color="auto"/>
              <w:left w:val="single" w:sz="4" w:space="0" w:color="auto"/>
              <w:bottom w:val="single" w:sz="4" w:space="0" w:color="auto"/>
              <w:right w:val="single" w:sz="4" w:space="0" w:color="auto"/>
            </w:tcBorders>
            <w:hideMark/>
          </w:tcPr>
          <w:p w:rsidR="00F25A43" w:rsidRPr="00F25A43" w:rsidRDefault="00F25A43" w:rsidP="008857E8">
            <w:pPr>
              <w:jc w:val="both"/>
              <w:rPr>
                <w:color w:val="000000"/>
                <w:sz w:val="22"/>
                <w:lang w:eastAsia="en-US"/>
              </w:rPr>
            </w:pPr>
            <w:r w:rsidRPr="00F25A43">
              <w:rPr>
                <w:color w:val="000000"/>
                <w:sz w:val="22"/>
              </w:rPr>
              <w:t>Attiecīgā starptautiskā tiesību akta vai starptautiskas institūcijas vai organizācijas dokumenta (turpmāk – starptautiskais dokuments) datums, numurs un nosaukums</w:t>
            </w:r>
          </w:p>
        </w:tc>
        <w:tc>
          <w:tcPr>
            <w:tcW w:w="6271" w:type="dxa"/>
            <w:gridSpan w:val="2"/>
            <w:tcBorders>
              <w:top w:val="single" w:sz="4" w:space="0" w:color="auto"/>
              <w:left w:val="single" w:sz="4" w:space="0" w:color="auto"/>
              <w:bottom w:val="single" w:sz="4" w:space="0" w:color="auto"/>
              <w:right w:val="single" w:sz="4" w:space="0" w:color="auto"/>
            </w:tcBorders>
            <w:hideMark/>
          </w:tcPr>
          <w:p w:rsidR="00F25A43" w:rsidRPr="00F25A43" w:rsidRDefault="00F25A43" w:rsidP="008857E8">
            <w:pPr>
              <w:tabs>
                <w:tab w:val="left" w:pos="325"/>
              </w:tabs>
              <w:jc w:val="both"/>
              <w:rPr>
                <w:i/>
                <w:color w:val="000000"/>
                <w:sz w:val="22"/>
                <w:lang w:eastAsia="en-US"/>
              </w:rPr>
            </w:pPr>
            <w:r w:rsidRPr="00F25A43">
              <w:rPr>
                <w:iCs/>
                <w:color w:val="000000"/>
                <w:sz w:val="22"/>
              </w:rPr>
              <w:t>MK noteikumu projekts šo jomu neskar.</w:t>
            </w:r>
          </w:p>
        </w:tc>
      </w:tr>
      <w:tr w:rsidR="00F25A43" w:rsidRPr="00F25A43" w:rsidTr="00F25A43">
        <w:tc>
          <w:tcPr>
            <w:tcW w:w="3652" w:type="dxa"/>
            <w:tcBorders>
              <w:top w:val="single" w:sz="4" w:space="0" w:color="auto"/>
              <w:left w:val="single" w:sz="4" w:space="0" w:color="auto"/>
              <w:bottom w:val="single" w:sz="4" w:space="0" w:color="auto"/>
              <w:right w:val="single" w:sz="4" w:space="0" w:color="auto"/>
            </w:tcBorders>
            <w:hideMark/>
          </w:tcPr>
          <w:p w:rsidR="00F25A43" w:rsidRPr="00F25A43" w:rsidRDefault="00F25A43" w:rsidP="008857E8">
            <w:pPr>
              <w:jc w:val="center"/>
              <w:rPr>
                <w:color w:val="000000"/>
                <w:sz w:val="22"/>
                <w:lang w:eastAsia="en-US"/>
              </w:rPr>
            </w:pPr>
            <w:r w:rsidRPr="00F25A43">
              <w:rPr>
                <w:color w:val="000000"/>
                <w:sz w:val="22"/>
              </w:rPr>
              <w:t>A</w:t>
            </w:r>
          </w:p>
        </w:tc>
        <w:tc>
          <w:tcPr>
            <w:tcW w:w="2835" w:type="dxa"/>
            <w:tcBorders>
              <w:top w:val="single" w:sz="4" w:space="0" w:color="auto"/>
              <w:left w:val="single" w:sz="4" w:space="0" w:color="auto"/>
              <w:bottom w:val="single" w:sz="4" w:space="0" w:color="auto"/>
              <w:right w:val="single" w:sz="4" w:space="0" w:color="auto"/>
            </w:tcBorders>
            <w:hideMark/>
          </w:tcPr>
          <w:p w:rsidR="00F25A43" w:rsidRPr="00F25A43" w:rsidRDefault="00F25A43" w:rsidP="008857E8">
            <w:pPr>
              <w:jc w:val="center"/>
              <w:rPr>
                <w:color w:val="000000"/>
                <w:sz w:val="22"/>
                <w:lang w:eastAsia="en-US"/>
              </w:rPr>
            </w:pPr>
            <w:r w:rsidRPr="00F25A43">
              <w:rPr>
                <w:color w:val="000000"/>
                <w:sz w:val="22"/>
              </w:rPr>
              <w:t>B</w:t>
            </w:r>
          </w:p>
        </w:tc>
        <w:tc>
          <w:tcPr>
            <w:tcW w:w="3436" w:type="dxa"/>
            <w:tcBorders>
              <w:top w:val="single" w:sz="4" w:space="0" w:color="auto"/>
              <w:left w:val="single" w:sz="4" w:space="0" w:color="auto"/>
              <w:bottom w:val="single" w:sz="4" w:space="0" w:color="auto"/>
              <w:right w:val="single" w:sz="4" w:space="0" w:color="auto"/>
            </w:tcBorders>
            <w:hideMark/>
          </w:tcPr>
          <w:p w:rsidR="00F25A43" w:rsidRPr="00F25A43" w:rsidRDefault="00F25A43" w:rsidP="008857E8">
            <w:pPr>
              <w:jc w:val="center"/>
              <w:rPr>
                <w:color w:val="000000"/>
                <w:sz w:val="22"/>
                <w:lang w:eastAsia="en-US"/>
              </w:rPr>
            </w:pPr>
            <w:r w:rsidRPr="00F25A43">
              <w:rPr>
                <w:color w:val="000000"/>
                <w:sz w:val="22"/>
              </w:rPr>
              <w:t>C</w:t>
            </w:r>
          </w:p>
        </w:tc>
      </w:tr>
      <w:tr w:rsidR="00F25A43" w:rsidRPr="00F25A43" w:rsidTr="00F25A43">
        <w:tc>
          <w:tcPr>
            <w:tcW w:w="3652" w:type="dxa"/>
            <w:tcBorders>
              <w:top w:val="single" w:sz="4" w:space="0" w:color="auto"/>
              <w:left w:val="single" w:sz="4" w:space="0" w:color="auto"/>
              <w:bottom w:val="single" w:sz="4" w:space="0" w:color="auto"/>
              <w:right w:val="single" w:sz="4" w:space="0" w:color="auto"/>
            </w:tcBorders>
            <w:hideMark/>
          </w:tcPr>
          <w:p w:rsidR="00F25A43" w:rsidRPr="00F25A43" w:rsidRDefault="00F25A43" w:rsidP="008857E8">
            <w:pPr>
              <w:jc w:val="both"/>
              <w:rPr>
                <w:color w:val="000000"/>
                <w:sz w:val="22"/>
              </w:rPr>
            </w:pPr>
            <w:r w:rsidRPr="00F25A43">
              <w:rPr>
                <w:color w:val="000000"/>
                <w:sz w:val="22"/>
              </w:rPr>
              <w:t>Starptautiskās saistības (pēc būtības), kas izriet no norādītā starptautiskā dokumenta.</w:t>
            </w:r>
          </w:p>
          <w:p w:rsidR="00F25A43" w:rsidRPr="00F25A43" w:rsidRDefault="00F25A43" w:rsidP="008857E8">
            <w:pPr>
              <w:jc w:val="both"/>
              <w:rPr>
                <w:color w:val="000000"/>
                <w:sz w:val="22"/>
                <w:lang w:eastAsia="en-US"/>
              </w:rPr>
            </w:pPr>
            <w:r w:rsidRPr="00F25A43">
              <w:rPr>
                <w:color w:val="000000"/>
                <w:sz w:val="22"/>
              </w:rPr>
              <w:lastRenderedPageBreak/>
              <w:t>Konkrēti veicamie pasākumi vai uzdevumi, kas nepieciešami šo starptautisko saistību izpildei</w:t>
            </w:r>
          </w:p>
        </w:tc>
        <w:tc>
          <w:tcPr>
            <w:tcW w:w="2835" w:type="dxa"/>
            <w:tcBorders>
              <w:top w:val="single" w:sz="4" w:space="0" w:color="auto"/>
              <w:left w:val="single" w:sz="4" w:space="0" w:color="auto"/>
              <w:bottom w:val="single" w:sz="4" w:space="0" w:color="auto"/>
              <w:right w:val="single" w:sz="4" w:space="0" w:color="auto"/>
            </w:tcBorders>
            <w:hideMark/>
          </w:tcPr>
          <w:p w:rsidR="00F25A43" w:rsidRPr="00F25A43" w:rsidRDefault="00F25A43" w:rsidP="008857E8">
            <w:pPr>
              <w:jc w:val="both"/>
              <w:rPr>
                <w:color w:val="000000"/>
                <w:sz w:val="22"/>
                <w:lang w:eastAsia="en-US"/>
              </w:rPr>
            </w:pPr>
            <w:r w:rsidRPr="00F25A43">
              <w:rPr>
                <w:color w:val="000000"/>
                <w:sz w:val="22"/>
              </w:rPr>
              <w:lastRenderedPageBreak/>
              <w:t xml:space="preserve">Ja pasākumi vai uzdevumi, ar ko tiks izpildītas starptautiskās saistības, tiek </w:t>
            </w:r>
            <w:r w:rsidRPr="00F25A43">
              <w:rPr>
                <w:color w:val="000000"/>
                <w:sz w:val="22"/>
              </w:rPr>
              <w:lastRenderedPageBreak/>
              <w:t>noteikti projektā, norāda attiecīgo projekta vienību vai norāda dokumentu, kurā sniegts izvērsts skaidrojums, kādā veidā tiks nodrošināta starptautisko saistību izpilde</w:t>
            </w:r>
          </w:p>
        </w:tc>
        <w:tc>
          <w:tcPr>
            <w:tcW w:w="3436" w:type="dxa"/>
            <w:tcBorders>
              <w:top w:val="single" w:sz="4" w:space="0" w:color="auto"/>
              <w:left w:val="single" w:sz="4" w:space="0" w:color="auto"/>
              <w:bottom w:val="single" w:sz="4" w:space="0" w:color="auto"/>
              <w:right w:val="single" w:sz="4" w:space="0" w:color="auto"/>
            </w:tcBorders>
            <w:hideMark/>
          </w:tcPr>
          <w:p w:rsidR="00F25A43" w:rsidRPr="00F25A43" w:rsidRDefault="00F25A43" w:rsidP="008857E8">
            <w:pPr>
              <w:jc w:val="both"/>
              <w:rPr>
                <w:color w:val="000000"/>
                <w:sz w:val="22"/>
              </w:rPr>
            </w:pPr>
            <w:r w:rsidRPr="00F25A43">
              <w:rPr>
                <w:color w:val="000000"/>
                <w:sz w:val="22"/>
              </w:rPr>
              <w:lastRenderedPageBreak/>
              <w:t>Informācija par to, vai starptautiskās saistības, kas minētas šīs tabulas A ailē, tiek izpildītas pilnībā vai daļēji.</w:t>
            </w:r>
          </w:p>
          <w:p w:rsidR="00F25A43" w:rsidRPr="00F25A43" w:rsidRDefault="00F25A43" w:rsidP="008857E8">
            <w:pPr>
              <w:jc w:val="both"/>
              <w:rPr>
                <w:color w:val="000000"/>
                <w:sz w:val="22"/>
              </w:rPr>
            </w:pPr>
            <w:r w:rsidRPr="00F25A43">
              <w:rPr>
                <w:color w:val="000000"/>
                <w:sz w:val="22"/>
              </w:rPr>
              <w:lastRenderedPageBreak/>
              <w:t>Ja attiecīgās starptautiskās saistības tiek izpildītas daļēji, sniedz attiecīgu skaidrojumu, kā arī precīzi norāda, kad un kādā veidā starptautiskās saistības tiks izpildītas pilnībā.</w:t>
            </w:r>
          </w:p>
          <w:p w:rsidR="00F25A43" w:rsidRPr="00F25A43" w:rsidRDefault="00F25A43" w:rsidP="008857E8">
            <w:pPr>
              <w:jc w:val="both"/>
              <w:rPr>
                <w:color w:val="000000"/>
                <w:sz w:val="22"/>
                <w:lang w:eastAsia="en-US"/>
              </w:rPr>
            </w:pPr>
            <w:r w:rsidRPr="00F25A43">
              <w:rPr>
                <w:color w:val="000000"/>
                <w:sz w:val="22"/>
              </w:rPr>
              <w:t>Norāda institūciju, kas ir atbildīga par šo saistību izpildi pilnībā</w:t>
            </w:r>
          </w:p>
        </w:tc>
      </w:tr>
      <w:tr w:rsidR="00F25A43" w:rsidRPr="00F25A43" w:rsidTr="00F25A43">
        <w:tc>
          <w:tcPr>
            <w:tcW w:w="3652" w:type="dxa"/>
            <w:tcBorders>
              <w:top w:val="single" w:sz="4" w:space="0" w:color="auto"/>
              <w:left w:val="single" w:sz="4" w:space="0" w:color="auto"/>
              <w:bottom w:val="single" w:sz="4" w:space="0" w:color="auto"/>
              <w:right w:val="single" w:sz="4" w:space="0" w:color="auto"/>
            </w:tcBorders>
            <w:hideMark/>
          </w:tcPr>
          <w:p w:rsidR="00F25A43" w:rsidRPr="00F25A43" w:rsidRDefault="00F25A43" w:rsidP="008857E8">
            <w:pPr>
              <w:rPr>
                <w:color w:val="000000"/>
                <w:sz w:val="22"/>
                <w:lang w:eastAsia="en-US"/>
              </w:rPr>
            </w:pPr>
            <w:r w:rsidRPr="00F25A43">
              <w:rPr>
                <w:iCs/>
                <w:color w:val="000000"/>
                <w:sz w:val="22"/>
              </w:rPr>
              <w:lastRenderedPageBreak/>
              <w:t>Noteikumu projekts šo jomu neskar.</w:t>
            </w:r>
          </w:p>
        </w:tc>
        <w:tc>
          <w:tcPr>
            <w:tcW w:w="2835" w:type="dxa"/>
            <w:tcBorders>
              <w:top w:val="single" w:sz="4" w:space="0" w:color="auto"/>
              <w:left w:val="single" w:sz="4" w:space="0" w:color="auto"/>
              <w:bottom w:val="single" w:sz="4" w:space="0" w:color="auto"/>
              <w:right w:val="single" w:sz="4" w:space="0" w:color="auto"/>
            </w:tcBorders>
            <w:hideMark/>
          </w:tcPr>
          <w:p w:rsidR="00F25A43" w:rsidRPr="00F25A43" w:rsidRDefault="00F25A43" w:rsidP="008857E8">
            <w:pPr>
              <w:rPr>
                <w:color w:val="000000"/>
                <w:sz w:val="22"/>
                <w:lang w:eastAsia="en-US"/>
              </w:rPr>
            </w:pPr>
            <w:r w:rsidRPr="00F25A43">
              <w:rPr>
                <w:iCs/>
                <w:color w:val="000000"/>
                <w:sz w:val="22"/>
              </w:rPr>
              <w:t>MK noteikumu projekts šo jomu neskar.</w:t>
            </w:r>
          </w:p>
        </w:tc>
        <w:tc>
          <w:tcPr>
            <w:tcW w:w="3436" w:type="dxa"/>
            <w:tcBorders>
              <w:top w:val="single" w:sz="4" w:space="0" w:color="auto"/>
              <w:left w:val="single" w:sz="4" w:space="0" w:color="auto"/>
              <w:bottom w:val="single" w:sz="4" w:space="0" w:color="auto"/>
              <w:right w:val="single" w:sz="4" w:space="0" w:color="auto"/>
            </w:tcBorders>
            <w:hideMark/>
          </w:tcPr>
          <w:p w:rsidR="00F25A43" w:rsidRPr="00F25A43" w:rsidRDefault="00F25A43" w:rsidP="008857E8">
            <w:pPr>
              <w:rPr>
                <w:color w:val="000000"/>
                <w:sz w:val="22"/>
                <w:lang w:eastAsia="en-US"/>
              </w:rPr>
            </w:pPr>
            <w:r w:rsidRPr="00F25A43">
              <w:rPr>
                <w:iCs/>
                <w:color w:val="000000"/>
                <w:sz w:val="22"/>
              </w:rPr>
              <w:t>MK noteikumu projekts šo jomu neskar.</w:t>
            </w:r>
          </w:p>
        </w:tc>
      </w:tr>
      <w:tr w:rsidR="00F25A43" w:rsidRPr="00F25A43" w:rsidTr="00F25A43">
        <w:tc>
          <w:tcPr>
            <w:tcW w:w="3652" w:type="dxa"/>
            <w:tcBorders>
              <w:top w:val="single" w:sz="4" w:space="0" w:color="auto"/>
              <w:left w:val="single" w:sz="4" w:space="0" w:color="auto"/>
              <w:bottom w:val="single" w:sz="4" w:space="0" w:color="auto"/>
              <w:right w:val="single" w:sz="4" w:space="0" w:color="auto"/>
            </w:tcBorders>
            <w:hideMark/>
          </w:tcPr>
          <w:p w:rsidR="00F25A43" w:rsidRPr="00F25A43" w:rsidRDefault="00F25A43" w:rsidP="008857E8">
            <w:pPr>
              <w:rPr>
                <w:color w:val="000000"/>
                <w:sz w:val="22"/>
                <w:lang w:eastAsia="en-US"/>
              </w:rPr>
            </w:pPr>
            <w:r w:rsidRPr="00F25A43">
              <w:rPr>
                <w:color w:val="000000"/>
                <w:sz w:val="22"/>
              </w:rPr>
              <w:t>Vai starptautiskajā dokumentā paredzētās saistības nav pretrunā ar jau esošajām Latvijas Republikas starptautiskajām saistībām</w:t>
            </w:r>
          </w:p>
        </w:tc>
        <w:tc>
          <w:tcPr>
            <w:tcW w:w="6271" w:type="dxa"/>
            <w:gridSpan w:val="2"/>
            <w:tcBorders>
              <w:top w:val="single" w:sz="4" w:space="0" w:color="auto"/>
              <w:left w:val="single" w:sz="4" w:space="0" w:color="auto"/>
              <w:bottom w:val="single" w:sz="4" w:space="0" w:color="auto"/>
              <w:right w:val="single" w:sz="4" w:space="0" w:color="auto"/>
            </w:tcBorders>
            <w:hideMark/>
          </w:tcPr>
          <w:p w:rsidR="00F25A43" w:rsidRPr="00F25A43" w:rsidRDefault="00F25A43" w:rsidP="008857E8">
            <w:pPr>
              <w:rPr>
                <w:i/>
                <w:color w:val="000000"/>
                <w:sz w:val="22"/>
                <w:lang w:eastAsia="en-US"/>
              </w:rPr>
            </w:pPr>
            <w:r w:rsidRPr="00F25A43">
              <w:rPr>
                <w:iCs/>
                <w:color w:val="000000"/>
                <w:sz w:val="22"/>
              </w:rPr>
              <w:t>MK noteikumu projekts šo jomu neskar.</w:t>
            </w:r>
          </w:p>
        </w:tc>
      </w:tr>
      <w:tr w:rsidR="00F25A43" w:rsidRPr="00F25A43" w:rsidTr="00F25A43">
        <w:tc>
          <w:tcPr>
            <w:tcW w:w="3652" w:type="dxa"/>
            <w:tcBorders>
              <w:top w:val="single" w:sz="4" w:space="0" w:color="auto"/>
              <w:left w:val="single" w:sz="4" w:space="0" w:color="auto"/>
              <w:bottom w:val="single" w:sz="4" w:space="0" w:color="auto"/>
              <w:right w:val="single" w:sz="4" w:space="0" w:color="auto"/>
            </w:tcBorders>
            <w:hideMark/>
          </w:tcPr>
          <w:p w:rsidR="00F25A43" w:rsidRPr="00F25A43" w:rsidRDefault="00F25A43" w:rsidP="008857E8">
            <w:pPr>
              <w:rPr>
                <w:color w:val="000000"/>
                <w:sz w:val="22"/>
                <w:lang w:eastAsia="en-US"/>
              </w:rPr>
            </w:pPr>
            <w:r w:rsidRPr="00F25A43">
              <w:rPr>
                <w:color w:val="000000"/>
                <w:sz w:val="22"/>
              </w:rPr>
              <w:t>Cita informācija</w:t>
            </w:r>
          </w:p>
        </w:tc>
        <w:tc>
          <w:tcPr>
            <w:tcW w:w="6271" w:type="dxa"/>
            <w:gridSpan w:val="2"/>
            <w:tcBorders>
              <w:top w:val="single" w:sz="4" w:space="0" w:color="auto"/>
              <w:left w:val="single" w:sz="4" w:space="0" w:color="auto"/>
              <w:bottom w:val="single" w:sz="4" w:space="0" w:color="auto"/>
              <w:right w:val="single" w:sz="4" w:space="0" w:color="auto"/>
            </w:tcBorders>
            <w:hideMark/>
          </w:tcPr>
          <w:p w:rsidR="00F25A43" w:rsidRPr="00F25A43" w:rsidRDefault="00F25A43" w:rsidP="008857E8">
            <w:pPr>
              <w:rPr>
                <w:color w:val="000000"/>
                <w:sz w:val="22"/>
                <w:lang w:eastAsia="en-US"/>
              </w:rPr>
            </w:pPr>
            <w:r w:rsidRPr="00F25A43">
              <w:rPr>
                <w:color w:val="000000"/>
                <w:sz w:val="22"/>
              </w:rPr>
              <w:t>Nav.</w:t>
            </w:r>
          </w:p>
        </w:tc>
      </w:tr>
    </w:tbl>
    <w:p w:rsidR="00C24492" w:rsidRDefault="00C24492" w:rsidP="00C24492">
      <w:pPr>
        <w:shd w:val="clear" w:color="auto" w:fill="FFFFFF"/>
        <w:rPr>
          <w:rFonts w:ascii="Calibri" w:hAnsi="Calibri"/>
          <w:color w:val="000000"/>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379"/>
        <w:gridCol w:w="7229"/>
      </w:tblGrid>
      <w:tr w:rsidR="00F25A43" w:rsidRPr="00F25A43" w:rsidTr="00F25A43">
        <w:trPr>
          <w:trHeight w:val="421"/>
        </w:trPr>
        <w:tc>
          <w:tcPr>
            <w:tcW w:w="9923" w:type="dxa"/>
            <w:gridSpan w:val="3"/>
            <w:vAlign w:val="center"/>
          </w:tcPr>
          <w:p w:rsidR="00F25A43" w:rsidRPr="00F25A43" w:rsidRDefault="00F25A43" w:rsidP="008857E8">
            <w:pPr>
              <w:pStyle w:val="naisnod"/>
              <w:spacing w:before="0" w:beforeAutospacing="0" w:after="0" w:afterAutospacing="0"/>
              <w:ind w:left="57" w:right="57"/>
              <w:jc w:val="center"/>
              <w:rPr>
                <w:sz w:val="22"/>
              </w:rPr>
            </w:pPr>
            <w:r w:rsidRPr="00F25A43">
              <w:rPr>
                <w:b/>
                <w:sz w:val="22"/>
              </w:rPr>
              <w:t>VI. Sabiedrības līdzdalība un komunikācijas aktivitātes</w:t>
            </w:r>
          </w:p>
        </w:tc>
      </w:tr>
      <w:tr w:rsidR="00F25A43" w:rsidRPr="00F25A43" w:rsidTr="00F25A43">
        <w:trPr>
          <w:trHeight w:val="553"/>
        </w:trPr>
        <w:tc>
          <w:tcPr>
            <w:tcW w:w="315" w:type="dxa"/>
          </w:tcPr>
          <w:p w:rsidR="00F25A43" w:rsidRPr="00F25A43" w:rsidRDefault="00F25A43" w:rsidP="008857E8">
            <w:pPr>
              <w:ind w:left="57" w:right="57"/>
              <w:jc w:val="both"/>
              <w:rPr>
                <w:bCs/>
                <w:sz w:val="22"/>
              </w:rPr>
            </w:pPr>
            <w:r w:rsidRPr="00F25A43">
              <w:rPr>
                <w:bCs/>
                <w:sz w:val="22"/>
              </w:rPr>
              <w:t>1.</w:t>
            </w:r>
          </w:p>
        </w:tc>
        <w:tc>
          <w:tcPr>
            <w:tcW w:w="2379" w:type="dxa"/>
          </w:tcPr>
          <w:p w:rsidR="00F25A43" w:rsidRPr="00F25A43" w:rsidRDefault="00F25A43" w:rsidP="008857E8">
            <w:pPr>
              <w:tabs>
                <w:tab w:val="left" w:pos="170"/>
              </w:tabs>
              <w:ind w:left="57" w:right="57"/>
              <w:rPr>
                <w:sz w:val="22"/>
              </w:rPr>
            </w:pPr>
            <w:r w:rsidRPr="00F25A43">
              <w:rPr>
                <w:sz w:val="22"/>
              </w:rPr>
              <w:t>Plānotās sabiedrības līdzdalības un komunikācijas aktivitātes saistībā ar projektu</w:t>
            </w:r>
          </w:p>
        </w:tc>
        <w:tc>
          <w:tcPr>
            <w:tcW w:w="7229" w:type="dxa"/>
          </w:tcPr>
          <w:p w:rsidR="00F25A43" w:rsidRPr="00F25A43" w:rsidRDefault="00F25A43" w:rsidP="00F25A43">
            <w:pPr>
              <w:shd w:val="clear" w:color="auto" w:fill="FFFFFF"/>
              <w:ind w:left="57" w:right="113"/>
              <w:jc w:val="both"/>
              <w:rPr>
                <w:sz w:val="22"/>
              </w:rPr>
            </w:pPr>
            <w:bookmarkStart w:id="2" w:name="p61"/>
            <w:bookmarkEnd w:id="2"/>
            <w:r>
              <w:rPr>
                <w:sz w:val="22"/>
              </w:rPr>
              <w:t xml:space="preserve">Ņemot vērā, ka ar noteikumu projektu </w:t>
            </w:r>
            <w:r w:rsidRPr="00F25A43">
              <w:rPr>
                <w:sz w:val="22"/>
              </w:rPr>
              <w:t>tiek pārņemtas pašreizējo izcelsmes apliecinājumu izsniegšanas  noteikumu (</w:t>
            </w:r>
            <w:r>
              <w:rPr>
                <w:sz w:val="22"/>
              </w:rPr>
              <w:t>Noteikumi</w:t>
            </w:r>
            <w:r w:rsidRPr="00F25A43">
              <w:rPr>
                <w:sz w:val="22"/>
              </w:rPr>
              <w:t xml:space="preserve"> Nr.900), kas paredz izcelsmes apliecinājumus izsniegt tikai par elektroenerģiju, kas ražota no atjaunojamiem energoresursiem, esošās tiesību normas un papildus ieviestas prasības, kas izriet no Parlamenta un Padomes 2012. gada 25. oktobra Direktīvas 2012/27/ES par energoefektivitāti, ar ko groza Direktīvas 2009/125/EK un 2010/30/ES un atceļ Direktīvas 2004/8/EK un 2006/32/EK, kuras daļēji iekļautas arī šobrīd spēkā esošajos MK 10.03.2009. noteikumos Nr.221 “Noteikumi par elektroenerģijas ražošanu un cenu noteikšanu, ražojot elektroenerģiju koģenerācijā”</w:t>
            </w:r>
            <w:r>
              <w:rPr>
                <w:sz w:val="22"/>
              </w:rPr>
              <w:t>, sabiedrības līdzdalība tiks nodrošināta atzinumu sniegšanas procesā</w:t>
            </w:r>
            <w:r w:rsidRPr="00F25A43">
              <w:rPr>
                <w:sz w:val="22"/>
              </w:rPr>
              <w:t>.</w:t>
            </w:r>
          </w:p>
        </w:tc>
      </w:tr>
      <w:tr w:rsidR="00F25A43" w:rsidRPr="00F25A43" w:rsidTr="00F25A43">
        <w:trPr>
          <w:trHeight w:val="416"/>
        </w:trPr>
        <w:tc>
          <w:tcPr>
            <w:tcW w:w="315" w:type="dxa"/>
          </w:tcPr>
          <w:p w:rsidR="00F25A43" w:rsidRPr="00F25A43" w:rsidRDefault="00F25A43" w:rsidP="008857E8">
            <w:pPr>
              <w:ind w:left="57" w:right="57"/>
              <w:jc w:val="both"/>
              <w:rPr>
                <w:bCs/>
                <w:sz w:val="22"/>
              </w:rPr>
            </w:pPr>
            <w:r w:rsidRPr="00F25A43">
              <w:rPr>
                <w:bCs/>
                <w:sz w:val="22"/>
              </w:rPr>
              <w:t>2.</w:t>
            </w:r>
          </w:p>
        </w:tc>
        <w:tc>
          <w:tcPr>
            <w:tcW w:w="2379" w:type="dxa"/>
          </w:tcPr>
          <w:p w:rsidR="00F25A43" w:rsidRPr="00F25A43" w:rsidRDefault="00F25A43" w:rsidP="008857E8">
            <w:pPr>
              <w:ind w:left="57" w:right="57"/>
              <w:rPr>
                <w:sz w:val="22"/>
              </w:rPr>
            </w:pPr>
            <w:r w:rsidRPr="00F25A43">
              <w:rPr>
                <w:sz w:val="22"/>
              </w:rPr>
              <w:t>Sabiedrības līdzdalība projekta izstrādē</w:t>
            </w:r>
          </w:p>
        </w:tc>
        <w:tc>
          <w:tcPr>
            <w:tcW w:w="7229" w:type="dxa"/>
          </w:tcPr>
          <w:p w:rsidR="00F25A43" w:rsidRPr="00F25A43" w:rsidRDefault="00F25A43" w:rsidP="008857E8">
            <w:pPr>
              <w:shd w:val="clear" w:color="auto" w:fill="FFFFFF"/>
              <w:ind w:left="57" w:right="113"/>
              <w:jc w:val="both"/>
              <w:rPr>
                <w:kern w:val="24"/>
                <w:sz w:val="22"/>
              </w:rPr>
            </w:pPr>
            <w:bookmarkStart w:id="3" w:name="p62"/>
            <w:bookmarkEnd w:id="3"/>
            <w:r>
              <w:rPr>
                <w:kern w:val="24"/>
                <w:sz w:val="22"/>
              </w:rPr>
              <w:t>Nav</w:t>
            </w:r>
          </w:p>
        </w:tc>
      </w:tr>
      <w:tr w:rsidR="00F25A43" w:rsidRPr="00F25A43" w:rsidTr="00F25A43">
        <w:trPr>
          <w:trHeight w:val="56"/>
        </w:trPr>
        <w:tc>
          <w:tcPr>
            <w:tcW w:w="315" w:type="dxa"/>
          </w:tcPr>
          <w:p w:rsidR="00F25A43" w:rsidRPr="00F25A43" w:rsidRDefault="00F25A43" w:rsidP="008857E8">
            <w:pPr>
              <w:ind w:left="57" w:right="57"/>
              <w:jc w:val="both"/>
              <w:rPr>
                <w:bCs/>
                <w:sz w:val="22"/>
              </w:rPr>
            </w:pPr>
            <w:r w:rsidRPr="00F25A43">
              <w:rPr>
                <w:bCs/>
                <w:sz w:val="22"/>
              </w:rPr>
              <w:t>3.</w:t>
            </w:r>
          </w:p>
        </w:tc>
        <w:tc>
          <w:tcPr>
            <w:tcW w:w="2379" w:type="dxa"/>
          </w:tcPr>
          <w:p w:rsidR="00F25A43" w:rsidRPr="00F25A43" w:rsidRDefault="00F25A43" w:rsidP="008857E8">
            <w:pPr>
              <w:ind w:left="57" w:right="57"/>
              <w:rPr>
                <w:sz w:val="22"/>
              </w:rPr>
            </w:pPr>
            <w:r w:rsidRPr="00F25A43">
              <w:rPr>
                <w:sz w:val="22"/>
              </w:rPr>
              <w:t>Sabiedrības līdzdalības rezultāti</w:t>
            </w:r>
          </w:p>
        </w:tc>
        <w:tc>
          <w:tcPr>
            <w:tcW w:w="7229" w:type="dxa"/>
          </w:tcPr>
          <w:p w:rsidR="00F25A43" w:rsidRPr="00F25A43" w:rsidRDefault="00F25A43" w:rsidP="00F25A43">
            <w:pPr>
              <w:shd w:val="clear" w:color="auto" w:fill="FFFFFF"/>
              <w:ind w:right="113"/>
              <w:jc w:val="both"/>
              <w:rPr>
                <w:sz w:val="22"/>
              </w:rPr>
            </w:pPr>
            <w:r>
              <w:rPr>
                <w:sz w:val="22"/>
              </w:rPr>
              <w:t xml:space="preserve"> Nav</w:t>
            </w:r>
          </w:p>
        </w:tc>
      </w:tr>
      <w:tr w:rsidR="00F25A43" w:rsidRPr="00F25A43" w:rsidTr="00F25A43">
        <w:trPr>
          <w:trHeight w:val="205"/>
        </w:trPr>
        <w:tc>
          <w:tcPr>
            <w:tcW w:w="315" w:type="dxa"/>
          </w:tcPr>
          <w:p w:rsidR="00F25A43" w:rsidRPr="00F25A43" w:rsidRDefault="00F25A43" w:rsidP="008857E8">
            <w:pPr>
              <w:ind w:left="57" w:right="57"/>
              <w:jc w:val="both"/>
              <w:rPr>
                <w:bCs/>
                <w:sz w:val="22"/>
              </w:rPr>
            </w:pPr>
            <w:r w:rsidRPr="00F25A43">
              <w:rPr>
                <w:bCs/>
                <w:sz w:val="22"/>
              </w:rPr>
              <w:t>4.</w:t>
            </w:r>
          </w:p>
        </w:tc>
        <w:tc>
          <w:tcPr>
            <w:tcW w:w="2379" w:type="dxa"/>
          </w:tcPr>
          <w:p w:rsidR="00F25A43" w:rsidRPr="00F25A43" w:rsidRDefault="00F25A43" w:rsidP="008857E8">
            <w:pPr>
              <w:ind w:left="57" w:right="57"/>
              <w:rPr>
                <w:sz w:val="22"/>
              </w:rPr>
            </w:pPr>
            <w:r w:rsidRPr="00F25A43">
              <w:rPr>
                <w:sz w:val="22"/>
              </w:rPr>
              <w:t>Cita informācija</w:t>
            </w:r>
          </w:p>
        </w:tc>
        <w:tc>
          <w:tcPr>
            <w:tcW w:w="7229" w:type="dxa"/>
          </w:tcPr>
          <w:p w:rsidR="00F25A43" w:rsidRPr="00F25A43" w:rsidRDefault="00F25A43" w:rsidP="008857E8">
            <w:pPr>
              <w:ind w:left="57" w:right="113"/>
              <w:jc w:val="both"/>
              <w:rPr>
                <w:sz w:val="22"/>
              </w:rPr>
            </w:pPr>
            <w:r w:rsidRPr="00F25A43">
              <w:rPr>
                <w:sz w:val="22"/>
              </w:rPr>
              <w:t>Nav.</w:t>
            </w:r>
          </w:p>
        </w:tc>
      </w:tr>
    </w:tbl>
    <w:p w:rsidR="00C24492" w:rsidRDefault="00C24492" w:rsidP="00440443">
      <w:pPr>
        <w:shd w:val="clear" w:color="auto" w:fill="FFFFFF"/>
        <w:jc w:val="both"/>
        <w:rPr>
          <w:color w:val="000000"/>
          <w:sz w:val="16"/>
          <w:szCs w:val="16"/>
        </w:rPr>
      </w:pPr>
    </w:p>
    <w:p w:rsidR="00F25A43" w:rsidRPr="002813BA" w:rsidRDefault="004717C0" w:rsidP="008C024D">
      <w:pPr>
        <w:spacing w:after="120"/>
        <w:jc w:val="both"/>
        <w:rPr>
          <w:sz w:val="22"/>
          <w:szCs w:val="22"/>
        </w:rPr>
      </w:pPr>
      <w:r w:rsidRPr="002813BA">
        <w:rPr>
          <w:i/>
          <w:iCs/>
          <w:sz w:val="22"/>
          <w:szCs w:val="22"/>
          <w:shd w:val="clear" w:color="auto" w:fill="FFFFFF"/>
        </w:rPr>
        <w:t>Anotācijas III, IV un VII sadaļa – projekts šīs jomas neskar.</w:t>
      </w:r>
    </w:p>
    <w:p w:rsidR="004717C0" w:rsidRDefault="004717C0" w:rsidP="008C024D">
      <w:pPr>
        <w:spacing w:after="120"/>
        <w:jc w:val="both"/>
        <w:rPr>
          <w:sz w:val="26"/>
          <w:szCs w:val="28"/>
        </w:rPr>
      </w:pPr>
    </w:p>
    <w:p w:rsidR="008C024D" w:rsidRPr="00F25A43" w:rsidRDefault="008C024D" w:rsidP="008C024D">
      <w:pPr>
        <w:spacing w:after="120"/>
        <w:jc w:val="both"/>
        <w:rPr>
          <w:sz w:val="26"/>
          <w:szCs w:val="28"/>
        </w:rPr>
      </w:pPr>
      <w:r w:rsidRPr="00F25A43">
        <w:rPr>
          <w:sz w:val="26"/>
          <w:szCs w:val="28"/>
        </w:rPr>
        <w:t xml:space="preserve">Iesniedzējs: </w:t>
      </w:r>
    </w:p>
    <w:p w:rsidR="008C024D" w:rsidRPr="00F25A43" w:rsidRDefault="008C024D" w:rsidP="008C024D">
      <w:pPr>
        <w:tabs>
          <w:tab w:val="left" w:pos="7371"/>
        </w:tabs>
        <w:jc w:val="both"/>
        <w:rPr>
          <w:sz w:val="26"/>
          <w:szCs w:val="28"/>
        </w:rPr>
      </w:pPr>
      <w:r w:rsidRPr="00F25A43">
        <w:rPr>
          <w:sz w:val="26"/>
          <w:szCs w:val="28"/>
        </w:rPr>
        <w:t>Ministru prezidenta biedrs,</w:t>
      </w:r>
    </w:p>
    <w:p w:rsidR="008C024D" w:rsidRPr="00F25A43" w:rsidRDefault="008C024D" w:rsidP="008C024D">
      <w:pPr>
        <w:pStyle w:val="NormalWeb"/>
        <w:shd w:val="clear" w:color="auto" w:fill="FFFFFF"/>
        <w:tabs>
          <w:tab w:val="left" w:pos="6946"/>
        </w:tabs>
        <w:spacing w:before="0" w:beforeAutospacing="0" w:after="0" w:afterAutospacing="0" w:line="293" w:lineRule="atLeast"/>
        <w:jc w:val="both"/>
        <w:rPr>
          <w:sz w:val="26"/>
          <w:szCs w:val="28"/>
        </w:rPr>
      </w:pPr>
      <w:r w:rsidRPr="00F25A43">
        <w:rPr>
          <w:sz w:val="26"/>
          <w:szCs w:val="28"/>
        </w:rPr>
        <w:t>ekonomikas ministrs</w:t>
      </w:r>
      <w:r w:rsidRPr="00F25A43">
        <w:rPr>
          <w:sz w:val="26"/>
          <w:szCs w:val="28"/>
        </w:rPr>
        <w:tab/>
      </w:r>
      <w:r w:rsidRPr="00F25A43">
        <w:rPr>
          <w:sz w:val="26"/>
          <w:szCs w:val="28"/>
        </w:rPr>
        <w:tab/>
      </w:r>
      <w:r w:rsidRPr="00F25A43">
        <w:rPr>
          <w:sz w:val="26"/>
          <w:szCs w:val="28"/>
        </w:rPr>
        <w:tab/>
        <w:t>A.Ašeradens</w:t>
      </w:r>
    </w:p>
    <w:p w:rsidR="008C024D" w:rsidRPr="00F25A43" w:rsidRDefault="008C024D" w:rsidP="008C024D">
      <w:pPr>
        <w:pStyle w:val="NormalWeb"/>
        <w:shd w:val="clear" w:color="auto" w:fill="FFFFFF"/>
        <w:tabs>
          <w:tab w:val="left" w:pos="6946"/>
        </w:tabs>
        <w:spacing w:before="0" w:beforeAutospacing="0" w:after="0" w:afterAutospacing="0" w:line="293" w:lineRule="atLeast"/>
        <w:ind w:firstLine="300"/>
        <w:jc w:val="both"/>
        <w:rPr>
          <w:sz w:val="26"/>
          <w:szCs w:val="28"/>
        </w:rPr>
      </w:pPr>
    </w:p>
    <w:p w:rsidR="008C024D" w:rsidRPr="00F25A43" w:rsidRDefault="008C024D" w:rsidP="008C024D">
      <w:pPr>
        <w:spacing w:after="120"/>
        <w:jc w:val="both"/>
        <w:rPr>
          <w:sz w:val="26"/>
          <w:szCs w:val="28"/>
        </w:rPr>
      </w:pPr>
      <w:r w:rsidRPr="00F25A43">
        <w:rPr>
          <w:sz w:val="26"/>
          <w:szCs w:val="28"/>
        </w:rPr>
        <w:t xml:space="preserve">Vīza: </w:t>
      </w:r>
    </w:p>
    <w:p w:rsidR="008C024D" w:rsidRPr="00F25A43" w:rsidRDefault="008C024D" w:rsidP="008C024D">
      <w:pPr>
        <w:jc w:val="both"/>
        <w:rPr>
          <w:sz w:val="26"/>
          <w:szCs w:val="28"/>
        </w:rPr>
      </w:pPr>
      <w:r w:rsidRPr="00F25A43">
        <w:rPr>
          <w:sz w:val="26"/>
          <w:szCs w:val="28"/>
        </w:rPr>
        <w:t>Valsts sekretārs</w:t>
      </w:r>
      <w:r w:rsidRPr="00F25A43">
        <w:rPr>
          <w:sz w:val="26"/>
          <w:szCs w:val="28"/>
        </w:rPr>
        <w:tab/>
      </w:r>
      <w:r w:rsidRPr="00F25A43">
        <w:rPr>
          <w:sz w:val="26"/>
          <w:szCs w:val="28"/>
        </w:rPr>
        <w:tab/>
      </w:r>
      <w:r w:rsidRPr="00F25A43">
        <w:rPr>
          <w:sz w:val="26"/>
          <w:szCs w:val="28"/>
        </w:rPr>
        <w:tab/>
      </w:r>
      <w:r w:rsidRPr="00F25A43">
        <w:rPr>
          <w:sz w:val="26"/>
          <w:szCs w:val="28"/>
        </w:rPr>
        <w:tab/>
      </w:r>
      <w:r w:rsidRPr="00F25A43">
        <w:rPr>
          <w:sz w:val="26"/>
          <w:szCs w:val="28"/>
        </w:rPr>
        <w:tab/>
      </w:r>
      <w:r w:rsidRPr="00F25A43">
        <w:rPr>
          <w:sz w:val="26"/>
          <w:szCs w:val="28"/>
        </w:rPr>
        <w:tab/>
      </w:r>
      <w:r w:rsidRPr="00F25A43">
        <w:rPr>
          <w:sz w:val="26"/>
          <w:szCs w:val="28"/>
        </w:rPr>
        <w:tab/>
      </w:r>
      <w:r w:rsidRPr="00F25A43">
        <w:rPr>
          <w:sz w:val="26"/>
          <w:szCs w:val="28"/>
        </w:rPr>
        <w:tab/>
      </w:r>
      <w:r w:rsidRPr="00F25A43">
        <w:rPr>
          <w:sz w:val="26"/>
          <w:szCs w:val="28"/>
        </w:rPr>
        <w:tab/>
        <w:t>J.Stinka</w:t>
      </w:r>
    </w:p>
    <w:p w:rsidR="00A67DAB" w:rsidRPr="00F25A43" w:rsidRDefault="00A67DAB" w:rsidP="00440443">
      <w:pPr>
        <w:jc w:val="both"/>
        <w:rPr>
          <w:color w:val="000000" w:themeColor="text1"/>
          <w:sz w:val="18"/>
          <w:szCs w:val="20"/>
        </w:rPr>
      </w:pPr>
    </w:p>
    <w:p w:rsidR="00F25A43" w:rsidRDefault="00F25A43" w:rsidP="00440443">
      <w:pPr>
        <w:jc w:val="both"/>
        <w:rPr>
          <w:color w:val="000000" w:themeColor="text1"/>
          <w:sz w:val="20"/>
          <w:szCs w:val="20"/>
        </w:rPr>
      </w:pPr>
    </w:p>
    <w:p w:rsidR="00F25A43" w:rsidRDefault="00F25A43" w:rsidP="00440443">
      <w:pPr>
        <w:jc w:val="both"/>
        <w:rPr>
          <w:color w:val="000000" w:themeColor="text1"/>
          <w:sz w:val="20"/>
          <w:szCs w:val="20"/>
        </w:rPr>
      </w:pPr>
    </w:p>
    <w:p w:rsidR="00440443" w:rsidRPr="005C44D3" w:rsidRDefault="002813BA" w:rsidP="00440443">
      <w:pPr>
        <w:jc w:val="both"/>
        <w:rPr>
          <w:color w:val="000000" w:themeColor="text1"/>
          <w:sz w:val="20"/>
          <w:szCs w:val="20"/>
        </w:rPr>
      </w:pPr>
      <w:r>
        <w:rPr>
          <w:color w:val="000000" w:themeColor="text1"/>
          <w:sz w:val="20"/>
          <w:szCs w:val="20"/>
        </w:rPr>
        <w:t>13</w:t>
      </w:r>
      <w:r w:rsidR="007B4E62">
        <w:rPr>
          <w:color w:val="000000" w:themeColor="text1"/>
          <w:sz w:val="20"/>
          <w:szCs w:val="20"/>
        </w:rPr>
        <w:t>.</w:t>
      </w:r>
      <w:r>
        <w:rPr>
          <w:color w:val="000000" w:themeColor="text1"/>
          <w:sz w:val="20"/>
          <w:szCs w:val="20"/>
        </w:rPr>
        <w:t>01</w:t>
      </w:r>
      <w:r w:rsidR="007B4E62">
        <w:rPr>
          <w:color w:val="000000" w:themeColor="text1"/>
          <w:sz w:val="20"/>
          <w:szCs w:val="20"/>
        </w:rPr>
        <w:t>.201</w:t>
      </w:r>
      <w:r>
        <w:rPr>
          <w:color w:val="000000" w:themeColor="text1"/>
          <w:sz w:val="20"/>
          <w:szCs w:val="20"/>
        </w:rPr>
        <w:t>7</w:t>
      </w:r>
      <w:r w:rsidR="004626C5">
        <w:rPr>
          <w:color w:val="000000" w:themeColor="text1"/>
          <w:sz w:val="20"/>
          <w:szCs w:val="20"/>
        </w:rPr>
        <w:t>. 15</w:t>
      </w:r>
      <w:r w:rsidR="007B4E62">
        <w:rPr>
          <w:color w:val="000000" w:themeColor="text1"/>
          <w:sz w:val="20"/>
          <w:szCs w:val="20"/>
        </w:rPr>
        <w:t>:</w:t>
      </w:r>
      <w:r w:rsidR="004626C5">
        <w:rPr>
          <w:color w:val="000000" w:themeColor="text1"/>
          <w:sz w:val="20"/>
          <w:szCs w:val="20"/>
        </w:rPr>
        <w:t>08</w:t>
      </w:r>
      <w:bookmarkStart w:id="4" w:name="_GoBack"/>
      <w:bookmarkEnd w:id="4"/>
    </w:p>
    <w:p w:rsidR="006735FA" w:rsidRDefault="006735FA" w:rsidP="00440443">
      <w:pPr>
        <w:pStyle w:val="NormalWeb"/>
        <w:spacing w:before="0" w:beforeAutospacing="0" w:after="0" w:afterAutospacing="0"/>
        <w:jc w:val="both"/>
        <w:rPr>
          <w:color w:val="000000" w:themeColor="text1"/>
          <w:sz w:val="20"/>
          <w:szCs w:val="20"/>
        </w:rPr>
      </w:pPr>
      <w:r>
        <w:rPr>
          <w:color w:val="000000" w:themeColor="text1"/>
          <w:sz w:val="20"/>
          <w:szCs w:val="20"/>
        </w:rPr>
        <w:fldChar w:fldCharType="begin"/>
      </w:r>
      <w:r>
        <w:rPr>
          <w:color w:val="000000" w:themeColor="text1"/>
          <w:sz w:val="20"/>
          <w:szCs w:val="20"/>
        </w:rPr>
        <w:instrText xml:space="preserve"> NUMWORDS   \* MERGEFORMAT </w:instrText>
      </w:r>
      <w:r>
        <w:rPr>
          <w:color w:val="000000" w:themeColor="text1"/>
          <w:sz w:val="20"/>
          <w:szCs w:val="20"/>
        </w:rPr>
        <w:fldChar w:fldCharType="separate"/>
      </w:r>
      <w:r w:rsidR="00A725FD">
        <w:rPr>
          <w:noProof/>
          <w:color w:val="000000" w:themeColor="text1"/>
          <w:sz w:val="20"/>
          <w:szCs w:val="20"/>
        </w:rPr>
        <w:t>89</w:t>
      </w:r>
      <w:r w:rsidR="002813BA">
        <w:rPr>
          <w:noProof/>
          <w:color w:val="000000" w:themeColor="text1"/>
          <w:sz w:val="20"/>
          <w:szCs w:val="20"/>
        </w:rPr>
        <w:t>08</w:t>
      </w:r>
      <w:r>
        <w:rPr>
          <w:color w:val="000000" w:themeColor="text1"/>
          <w:sz w:val="20"/>
          <w:szCs w:val="20"/>
        </w:rPr>
        <w:fldChar w:fldCharType="end"/>
      </w:r>
    </w:p>
    <w:p w:rsidR="00440443" w:rsidRDefault="00440443" w:rsidP="00440443">
      <w:pPr>
        <w:pStyle w:val="NormalWeb"/>
        <w:spacing w:before="0" w:beforeAutospacing="0" w:after="0" w:afterAutospacing="0"/>
        <w:jc w:val="both"/>
        <w:rPr>
          <w:color w:val="000000" w:themeColor="text1"/>
          <w:sz w:val="20"/>
          <w:szCs w:val="20"/>
        </w:rPr>
      </w:pPr>
      <w:r>
        <w:rPr>
          <w:color w:val="000000" w:themeColor="text1"/>
          <w:sz w:val="20"/>
          <w:szCs w:val="20"/>
        </w:rPr>
        <w:t>H.Skarbnieks, 67013226</w:t>
      </w:r>
    </w:p>
    <w:p w:rsidR="00A27C29" w:rsidRPr="00BA46B4" w:rsidRDefault="00440443" w:rsidP="00512B50">
      <w:r>
        <w:rPr>
          <w:color w:val="000000" w:themeColor="text1"/>
          <w:sz w:val="20"/>
          <w:szCs w:val="20"/>
        </w:rPr>
        <w:t>Haralds.Skarbnieks@em.gov.lv</w:t>
      </w:r>
    </w:p>
    <w:sectPr w:rsidR="00A27C29" w:rsidRPr="00BA46B4" w:rsidSect="009970FD">
      <w:headerReference w:type="even" r:id="rId12"/>
      <w:headerReference w:type="default" r:id="rId13"/>
      <w:footerReference w:type="default" r:id="rId14"/>
      <w:footerReference w:type="first" r:id="rId15"/>
      <w:pgSz w:w="11906" w:h="16838"/>
      <w:pgMar w:top="1134" w:right="794"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81" w:rsidRDefault="00E46D81">
      <w:r>
        <w:separator/>
      </w:r>
    </w:p>
  </w:endnote>
  <w:endnote w:type="continuationSeparator" w:id="0">
    <w:p w:rsidR="00E46D81" w:rsidRDefault="00E4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Nimbus Sans L">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3C" w:rsidRPr="00276AB9" w:rsidRDefault="00DA2EC6" w:rsidP="005B657B">
    <w:pPr>
      <w:pStyle w:val="naisf"/>
      <w:spacing w:before="0" w:after="0"/>
      <w:ind w:firstLine="0"/>
      <w:rPr>
        <w:szCs w:val="20"/>
      </w:rPr>
    </w:pPr>
    <w:r>
      <w:rPr>
        <w:sz w:val="20"/>
        <w:szCs w:val="20"/>
      </w:rPr>
      <w:fldChar w:fldCharType="begin"/>
    </w:r>
    <w:r>
      <w:rPr>
        <w:sz w:val="20"/>
        <w:szCs w:val="20"/>
      </w:rPr>
      <w:instrText xml:space="preserve"> FILENAME   \* MERGEFORMAT </w:instrText>
    </w:r>
    <w:r>
      <w:rPr>
        <w:sz w:val="20"/>
        <w:szCs w:val="20"/>
      </w:rPr>
      <w:fldChar w:fldCharType="separate"/>
    </w:r>
    <w:r w:rsidR="004626C5">
      <w:rPr>
        <w:noProof/>
        <w:sz w:val="20"/>
        <w:szCs w:val="20"/>
      </w:rPr>
      <w:t>EMANOT_13012017</w:t>
    </w:r>
    <w:r w:rsidR="00A725FD">
      <w:rPr>
        <w:noProof/>
        <w:sz w:val="20"/>
        <w:szCs w:val="20"/>
      </w:rPr>
      <w:t>_IZCAPL.docx</w:t>
    </w:r>
    <w:r>
      <w:rPr>
        <w:sz w:val="20"/>
        <w:szCs w:val="20"/>
      </w:rPr>
      <w:fldChar w:fldCharType="end"/>
    </w:r>
    <w:r w:rsidR="0005453C" w:rsidRPr="00276AB9">
      <w:rPr>
        <w:sz w:val="20"/>
        <w:szCs w:val="20"/>
      </w:rPr>
      <w:t>; Ministru kabineta noteikumu projekta „</w:t>
    </w:r>
    <w:r w:rsidR="00515D85" w:rsidRPr="00515D85">
      <w:rPr>
        <w:sz w:val="20"/>
        <w:szCs w:val="20"/>
      </w:rPr>
      <w:t xml:space="preserve">Elektroenerģijas izcelsmes apliecinājumu </w:t>
    </w:r>
    <w:r w:rsidR="00A725FD">
      <w:rPr>
        <w:sz w:val="20"/>
        <w:szCs w:val="20"/>
      </w:rPr>
      <w:t>saņemšanas</w:t>
    </w:r>
    <w:r w:rsidR="00515D85" w:rsidRPr="00515D85">
      <w:rPr>
        <w:sz w:val="20"/>
        <w:szCs w:val="20"/>
      </w:rPr>
      <w:t xml:space="preserve"> kārtība</w:t>
    </w:r>
    <w:r w:rsidR="0005453C" w:rsidRPr="00276AB9">
      <w:rPr>
        <w:bCs/>
        <w:sz w:val="20"/>
        <w:szCs w:val="20"/>
      </w:rPr>
      <w:t>”</w:t>
    </w:r>
    <w:r w:rsidR="0005453C" w:rsidRPr="00276AB9">
      <w:rPr>
        <w:sz w:val="20"/>
        <w:szCs w:val="20"/>
      </w:rPr>
      <w:t xml:space="preserve"> </w:t>
    </w:r>
    <w:r w:rsidR="0005453C" w:rsidRPr="00276AB9">
      <w:rPr>
        <w:bCs/>
        <w:sz w:val="20"/>
        <w:szCs w:val="20"/>
      </w:rPr>
      <w:t>sākotnējās ietekmes novērtējuma ziņojums (anotācija)</w:t>
    </w:r>
  </w:p>
  <w:p w:rsidR="0005453C" w:rsidRPr="005B657B" w:rsidRDefault="0005453C" w:rsidP="005B6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3C" w:rsidRPr="00A27C29" w:rsidRDefault="0005453C" w:rsidP="00483194">
    <w:pPr>
      <w:jc w:val="both"/>
      <w:outlineLvl w:val="0"/>
      <w:rPr>
        <w:bCs/>
        <w:color w:val="000000" w:themeColor="text1"/>
        <w:sz w:val="20"/>
        <w:szCs w:val="20"/>
      </w:rPr>
    </w:pPr>
    <w:r w:rsidRPr="00A27C29">
      <w:rPr>
        <w:color w:val="000000" w:themeColor="text1"/>
        <w:sz w:val="20"/>
        <w:szCs w:val="20"/>
      </w:rPr>
      <w:t>EMAnot_2</w:t>
    </w:r>
    <w:r>
      <w:rPr>
        <w:color w:val="000000" w:themeColor="text1"/>
        <w:sz w:val="20"/>
        <w:szCs w:val="20"/>
      </w:rPr>
      <w:t>4</w:t>
    </w:r>
    <w:r w:rsidRPr="00A27C29">
      <w:rPr>
        <w:color w:val="000000" w:themeColor="text1"/>
        <w:sz w:val="20"/>
        <w:szCs w:val="20"/>
      </w:rPr>
      <w:t>0316_SEN; Likumprojekta „Grozījum</w:t>
    </w:r>
    <w:r>
      <w:rPr>
        <w:color w:val="000000" w:themeColor="text1"/>
        <w:sz w:val="20"/>
        <w:szCs w:val="20"/>
      </w:rPr>
      <w:t>s</w:t>
    </w:r>
    <w:r w:rsidRPr="00A27C29">
      <w:rPr>
        <w:color w:val="000000" w:themeColor="text1"/>
        <w:sz w:val="20"/>
        <w:szCs w:val="20"/>
      </w:rPr>
      <w:t xml:space="preserve"> Subsidētās elektroenerģijas nodokļa likumā” </w:t>
    </w:r>
    <w:r w:rsidRPr="00A27C29">
      <w:rPr>
        <w:bCs/>
        <w:color w:val="000000" w:themeColor="text1"/>
        <w:sz w:val="20"/>
        <w:szCs w:val="20"/>
      </w:rPr>
      <w:t xml:space="preserve">sākotnējās ietekmes novērtējuma </w:t>
    </w:r>
    <w:smartTag w:uri="schemas-tilde-lv/tildestengine" w:element="veidnes">
      <w:smartTagPr>
        <w:attr w:name="id" w:val="-1"/>
        <w:attr w:name="baseform" w:val="ziņojums"/>
        <w:attr w:name="text" w:val="ziņojums"/>
      </w:smartTagPr>
      <w:r w:rsidRPr="00A27C29">
        <w:rPr>
          <w:bCs/>
          <w:color w:val="000000" w:themeColor="text1"/>
          <w:sz w:val="20"/>
          <w:szCs w:val="20"/>
        </w:rPr>
        <w:t>ziņojums</w:t>
      </w:r>
    </w:smartTag>
    <w:r w:rsidRPr="00A27C29">
      <w:rPr>
        <w:bCs/>
        <w:color w:val="000000" w:themeColor="text1"/>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81" w:rsidRDefault="00E46D81">
      <w:r>
        <w:separator/>
      </w:r>
    </w:p>
  </w:footnote>
  <w:footnote w:type="continuationSeparator" w:id="0">
    <w:p w:rsidR="00E46D81" w:rsidRDefault="00E46D81">
      <w:r>
        <w:continuationSeparator/>
      </w:r>
    </w:p>
  </w:footnote>
  <w:footnote w:id="1">
    <w:p w:rsidR="0005453C" w:rsidRDefault="0005453C" w:rsidP="005B657B">
      <w:pPr>
        <w:pStyle w:val="FootnoteText"/>
      </w:pPr>
      <w:r>
        <w:rPr>
          <w:rStyle w:val="FootnoteReference"/>
        </w:rPr>
        <w:footnoteRef/>
      </w:r>
      <w:r>
        <w:t xml:space="preserve"> </w:t>
      </w:r>
      <w:r w:rsidRPr="00576DDA">
        <w:t>https://www.em.gov.lv/lv/nozares_politika/energoefektivitate_un_siltumapgade/zinojumi_eiropas_komisijai/</w:t>
      </w:r>
    </w:p>
  </w:footnote>
  <w:footnote w:id="2">
    <w:p w:rsidR="0005453C" w:rsidRDefault="0005453C" w:rsidP="005B657B">
      <w:pPr>
        <w:pStyle w:val="FootnoteText"/>
      </w:pPr>
      <w:r>
        <w:rPr>
          <w:rStyle w:val="FootnoteReference"/>
        </w:rPr>
        <w:footnoteRef/>
      </w:r>
      <w:r>
        <w:t xml:space="preserve"> </w:t>
      </w:r>
      <w:hyperlink r:id="rId1" w:history="1">
        <w:r w:rsidRPr="00262400">
          <w:rPr>
            <w:rStyle w:val="Hyperlink"/>
          </w:rPr>
          <w:t>http://www.esfondi.lv/page.php?id=1149</w:t>
        </w:r>
      </w:hyperlink>
      <w:r>
        <w:t xml:space="preserve"> </w:t>
      </w:r>
    </w:p>
  </w:footnote>
  <w:footnote w:id="3">
    <w:p w:rsidR="0005453C" w:rsidRDefault="0005453C" w:rsidP="005B657B">
      <w:pPr>
        <w:pStyle w:val="FootnoteText"/>
      </w:pPr>
      <w:r>
        <w:rPr>
          <w:rStyle w:val="FootnoteReference"/>
        </w:rPr>
        <w:footnoteRef/>
      </w:r>
      <w:r>
        <w:t xml:space="preserve"> </w:t>
      </w:r>
      <w:hyperlink r:id="rId2" w:history="1">
        <w:r w:rsidRPr="00262400">
          <w:rPr>
            <w:rStyle w:val="Hyperlink"/>
          </w:rPr>
          <w:t>http://likumi.lv/doc.php?id=267471</w:t>
        </w:r>
      </w:hyperlink>
      <w:r>
        <w:t xml:space="preserve"> </w:t>
      </w:r>
    </w:p>
  </w:footnote>
  <w:footnote w:id="4">
    <w:p w:rsidR="0005453C" w:rsidRDefault="0005453C" w:rsidP="005B657B">
      <w:pPr>
        <w:pStyle w:val="FootnoteText"/>
      </w:pPr>
      <w:r>
        <w:rPr>
          <w:rStyle w:val="FootnoteReference"/>
        </w:rPr>
        <w:footnoteRef/>
      </w:r>
      <w:r>
        <w:t xml:space="preserve"> </w:t>
      </w:r>
      <w:hyperlink r:id="rId3" w:history="1">
        <w:r w:rsidRPr="00262400">
          <w:rPr>
            <w:rStyle w:val="Hyperlink"/>
          </w:rPr>
          <w:t>http://likumi.lv/doc.php?id=262535</w:t>
        </w:r>
      </w:hyperlink>
      <w:r>
        <w:t xml:space="preserve"> </w:t>
      </w:r>
    </w:p>
  </w:footnote>
  <w:footnote w:id="5">
    <w:p w:rsidR="0005453C" w:rsidRDefault="0005453C" w:rsidP="005B657B">
      <w:pPr>
        <w:pStyle w:val="FootnoteText"/>
      </w:pPr>
      <w:r>
        <w:rPr>
          <w:rStyle w:val="FootnoteReference"/>
        </w:rPr>
        <w:footnoteRef/>
      </w:r>
      <w:hyperlink r:id="rId4" w:history="1">
        <w:r w:rsidRPr="00262400">
          <w:rPr>
            <w:rStyle w:val="Hyperlink"/>
          </w:rPr>
          <w:t>https://www.em.gov.lv/lv/nozares_politika/majokli/eku_energoefektivitate/no_direktivas_2012_27_es_par_energoefektivitati_izrietosas_prasibas/</w:t>
        </w:r>
      </w:hyperlink>
      <w:r>
        <w:t xml:space="preserve"> </w:t>
      </w:r>
    </w:p>
  </w:footnote>
  <w:footnote w:id="6">
    <w:p w:rsidR="0005453C" w:rsidRDefault="0005453C" w:rsidP="005B657B">
      <w:pPr>
        <w:pStyle w:val="FootnoteText"/>
      </w:pPr>
      <w:r>
        <w:rPr>
          <w:rStyle w:val="FootnoteReference"/>
        </w:rPr>
        <w:footnoteRef/>
      </w:r>
      <w:hyperlink r:id="rId5" w:history="1">
        <w:r w:rsidRPr="00262400">
          <w:rPr>
            <w:rStyle w:val="Hyperlink"/>
          </w:rPr>
          <w:t>https://www.em.gov.lv/lv/nozares_politika/energoefektivitate_un_siltumapgade/energoefektivitate/pasvaldibu_energoplani/</w:t>
        </w:r>
      </w:hyperlink>
      <w:r>
        <w:t xml:space="preserve"> </w:t>
      </w:r>
    </w:p>
  </w:footnote>
  <w:footnote w:id="7">
    <w:p w:rsidR="0005453C" w:rsidRDefault="0005453C" w:rsidP="005B657B">
      <w:pPr>
        <w:pStyle w:val="FootnoteText"/>
      </w:pPr>
      <w:r>
        <w:rPr>
          <w:rStyle w:val="FootnoteReference"/>
        </w:rPr>
        <w:footnoteRef/>
      </w:r>
      <w:r>
        <w:t xml:space="preserve"> </w:t>
      </w:r>
      <w:hyperlink r:id="rId6" w:history="1">
        <w:r w:rsidRPr="00262400">
          <w:rPr>
            <w:rStyle w:val="Hyperlink"/>
          </w:rPr>
          <w:t>http://www.varam.gov.lv/lat/darbibas_veidi/reg_att/metodika/</w:t>
        </w:r>
      </w:hyperlink>
      <w:r>
        <w:t xml:space="preserve"> </w:t>
      </w:r>
    </w:p>
  </w:footnote>
  <w:footnote w:id="8">
    <w:p w:rsidR="0005453C" w:rsidRDefault="0005453C" w:rsidP="005B657B">
      <w:pPr>
        <w:pStyle w:val="FootnoteText"/>
      </w:pPr>
      <w:r>
        <w:rPr>
          <w:rStyle w:val="FootnoteReference"/>
        </w:rPr>
        <w:footnoteRef/>
      </w:r>
      <w:hyperlink r:id="rId7" w:history="1">
        <w:r w:rsidRPr="00262400">
          <w:rPr>
            <w:rStyle w:val="Hyperlink"/>
          </w:rPr>
          <w:t>https://www.em.gov.lv/lv/nozares_politika/energoefektivitate_un_siltumapgade/energoefektivitate/pasvaldibu_energoplani/</w:t>
        </w:r>
      </w:hyperlink>
      <w:r>
        <w:t xml:space="preserve"> </w:t>
      </w:r>
    </w:p>
  </w:footnote>
  <w:footnote w:id="9">
    <w:p w:rsidR="0005453C" w:rsidRDefault="0005453C" w:rsidP="005B657B">
      <w:pPr>
        <w:pStyle w:val="FootnoteText"/>
      </w:pPr>
      <w:r>
        <w:rPr>
          <w:rStyle w:val="FootnoteReference"/>
        </w:rPr>
        <w:footnoteRef/>
      </w:r>
      <w:r>
        <w:t xml:space="preserve"> </w:t>
      </w:r>
      <w:hyperlink r:id="rId8" w:history="1">
        <w:r w:rsidRPr="00262400">
          <w:rPr>
            <w:rStyle w:val="Hyperlink"/>
          </w:rPr>
          <w:t>http://likumi.lv/ta/id/272295-par-zala-iepirkuma-veicinasanas-planu-2015-2017-gadam</w:t>
        </w:r>
      </w:hyperlink>
      <w:r>
        <w:t xml:space="preserve"> </w:t>
      </w:r>
    </w:p>
  </w:footnote>
  <w:footnote w:id="10">
    <w:p w:rsidR="0005453C" w:rsidRDefault="0005453C" w:rsidP="005B657B">
      <w:pPr>
        <w:pStyle w:val="FootnoteText"/>
      </w:pPr>
      <w:r>
        <w:rPr>
          <w:rStyle w:val="FootnoteReference"/>
        </w:rPr>
        <w:footnoteRef/>
      </w:r>
      <w:r>
        <w:t xml:space="preserve"> </w:t>
      </w:r>
      <w:hyperlink r:id="rId9" w:history="1">
        <w:r w:rsidRPr="00262400">
          <w:rPr>
            <w:rStyle w:val="Hyperlink"/>
          </w:rPr>
          <w:t>http://www.varam.gov.lv/lat/darbibas_veidi/reg_att/metodika/</w:t>
        </w:r>
      </w:hyperlink>
      <w:r>
        <w:t xml:space="preserve"> </w:t>
      </w:r>
    </w:p>
  </w:footnote>
  <w:footnote w:id="11">
    <w:p w:rsidR="0005453C" w:rsidRDefault="0005453C" w:rsidP="005B657B">
      <w:pPr>
        <w:pStyle w:val="FootnoteText"/>
      </w:pPr>
      <w:r>
        <w:rPr>
          <w:rStyle w:val="FootnoteReference"/>
        </w:rPr>
        <w:footnoteRef/>
      </w:r>
      <w:r>
        <w:t xml:space="preserve"> </w:t>
      </w:r>
      <w:hyperlink r:id="rId10" w:history="1">
        <w:r w:rsidRPr="00262400">
          <w:rPr>
            <w:rStyle w:val="Hyperlink"/>
          </w:rPr>
          <w:t>http://www.iub.gov.lv/lv/node/63</w:t>
        </w:r>
      </w:hyperlink>
      <w:r>
        <w:t xml:space="preserve"> </w:t>
      </w:r>
    </w:p>
  </w:footnote>
  <w:footnote w:id="12">
    <w:p w:rsidR="0005453C" w:rsidRDefault="0005453C" w:rsidP="005B657B">
      <w:pPr>
        <w:pStyle w:val="FootnoteText"/>
      </w:pPr>
      <w:r>
        <w:rPr>
          <w:rStyle w:val="FootnoteReference"/>
        </w:rPr>
        <w:footnoteRef/>
      </w:r>
      <w:hyperlink r:id="rId11" w:history="1">
        <w:r w:rsidRPr="00262400">
          <w:rPr>
            <w:rStyle w:val="Hyperlink"/>
          </w:rPr>
          <w:t>https://www.em.gov.lv/lv/nozares_politika/energoefektivitate_un_siltumapgade/energoefektivitate/obligati_energoauditi_lielajos_uznemumos/</w:t>
        </w:r>
      </w:hyperlink>
      <w:r>
        <w:t xml:space="preserve"> </w:t>
      </w:r>
    </w:p>
  </w:footnote>
  <w:footnote w:id="13">
    <w:p w:rsidR="0005453C" w:rsidRDefault="0005453C" w:rsidP="005B657B">
      <w:pPr>
        <w:pStyle w:val="FootnoteText"/>
      </w:pPr>
      <w:r>
        <w:rPr>
          <w:rStyle w:val="FootnoteReference"/>
        </w:rPr>
        <w:footnoteRef/>
      </w:r>
      <w:r>
        <w:t xml:space="preserve"> </w:t>
      </w:r>
      <w:hyperlink r:id="rId12" w:history="1">
        <w:r w:rsidRPr="00262400">
          <w:rPr>
            <w:rStyle w:val="Hyperlink"/>
          </w:rPr>
          <w:t>http://m.likumi.lv/doc.php?id=212348</w:t>
        </w:r>
      </w:hyperlink>
      <w:r>
        <w:t xml:space="preserve"> </w:t>
      </w:r>
    </w:p>
  </w:footnote>
  <w:footnote w:id="14">
    <w:p w:rsidR="0005453C" w:rsidRDefault="0005453C" w:rsidP="005B657B">
      <w:pPr>
        <w:pStyle w:val="FootnoteText"/>
      </w:pPr>
      <w:r>
        <w:rPr>
          <w:rStyle w:val="FootnoteReference"/>
        </w:rPr>
        <w:footnoteRef/>
      </w:r>
      <w:r>
        <w:t xml:space="preserve"> </w:t>
      </w:r>
      <w:hyperlink r:id="rId13" w:history="1">
        <w:r w:rsidRPr="00262400">
          <w:rPr>
            <w:rStyle w:val="Hyperlink"/>
          </w:rPr>
          <w:t>http://likumi.lv/doc.php?id=257875</w:t>
        </w:r>
      </w:hyperlink>
      <w:r>
        <w:t xml:space="preserve"> </w:t>
      </w:r>
    </w:p>
  </w:footnote>
  <w:footnote w:id="15">
    <w:p w:rsidR="0005453C" w:rsidRDefault="0005453C" w:rsidP="005B657B">
      <w:pPr>
        <w:pStyle w:val="FootnoteText"/>
      </w:pPr>
      <w:r>
        <w:rPr>
          <w:rStyle w:val="FootnoteReference"/>
        </w:rPr>
        <w:footnoteRef/>
      </w:r>
      <w:hyperlink r:id="rId14" w:history="1">
        <w:r w:rsidRPr="00262400">
          <w:rPr>
            <w:rStyle w:val="Hyperlink"/>
          </w:rPr>
          <w:t>http://www.rtu.lv/content/view/34/41/lang,lv/</w:t>
        </w:r>
      </w:hyperlink>
    </w:p>
  </w:footnote>
  <w:footnote w:id="16">
    <w:p w:rsidR="0005453C" w:rsidRDefault="0005453C" w:rsidP="005B657B">
      <w:pPr>
        <w:pStyle w:val="FootnoteText"/>
      </w:pPr>
      <w:r>
        <w:rPr>
          <w:rStyle w:val="FootnoteReference"/>
        </w:rPr>
        <w:footnoteRef/>
      </w:r>
      <w:hyperlink r:id="rId15" w:history="1">
        <w:r w:rsidRPr="00262400">
          <w:rPr>
            <w:rStyle w:val="Hyperlink"/>
          </w:rPr>
          <w:t>https://stud.rtu.lv/rtu/vaaApp/sprpub</w:t>
        </w:r>
      </w:hyperlink>
    </w:p>
  </w:footnote>
  <w:footnote w:id="17">
    <w:p w:rsidR="0005453C" w:rsidRDefault="0005453C" w:rsidP="005B657B">
      <w:pPr>
        <w:pStyle w:val="FootnoteText"/>
      </w:pPr>
      <w:r>
        <w:rPr>
          <w:rStyle w:val="FootnoteReference"/>
        </w:rPr>
        <w:footnoteRef/>
      </w:r>
      <w:hyperlink r:id="rId16" w:history="1">
        <w:r w:rsidRPr="00262400">
          <w:rPr>
            <w:rStyle w:val="Hyperlink"/>
          </w:rPr>
          <w:t>http://www.lu.lv/gribustudet/katalogs/programmu-mekletajs/?user_phpfileexecutor_pi1%5Bprogram_id%5D=21124</w:t>
        </w:r>
      </w:hyperlink>
    </w:p>
  </w:footnote>
  <w:footnote w:id="18">
    <w:p w:rsidR="0005453C" w:rsidRDefault="0005453C" w:rsidP="005B657B">
      <w:pPr>
        <w:pStyle w:val="FootnoteText"/>
      </w:pPr>
      <w:r>
        <w:rPr>
          <w:rStyle w:val="FootnoteReference"/>
        </w:rPr>
        <w:footnoteRef/>
      </w:r>
      <w:hyperlink r:id="rId17" w:history="1">
        <w:r w:rsidRPr="00262400">
          <w:rPr>
            <w:rStyle w:val="Hyperlink"/>
          </w:rPr>
          <w:t>http://www.rtk.lv/?sadala=175</w:t>
        </w:r>
      </w:hyperlink>
    </w:p>
  </w:footnote>
  <w:footnote w:id="19">
    <w:p w:rsidR="0005453C" w:rsidRDefault="0005453C" w:rsidP="005B657B">
      <w:pPr>
        <w:pStyle w:val="FootnoteText"/>
      </w:pPr>
      <w:r>
        <w:rPr>
          <w:rStyle w:val="FootnoteReference"/>
        </w:rPr>
        <w:footnoteRef/>
      </w:r>
      <w:hyperlink r:id="rId18" w:history="1">
        <w:r w:rsidRPr="00262400">
          <w:rPr>
            <w:rStyle w:val="Hyperlink"/>
          </w:rPr>
          <w:t>http://www.liepu.lv/lv/584/vides-un-atjaunojamo-energoresursu-parvaldiba-un-inzenierija</w:t>
        </w:r>
      </w:hyperlink>
    </w:p>
  </w:footnote>
  <w:footnote w:id="20">
    <w:p w:rsidR="0005453C" w:rsidRDefault="0005453C" w:rsidP="005B657B">
      <w:pPr>
        <w:pStyle w:val="FootnoteText"/>
      </w:pPr>
      <w:r>
        <w:rPr>
          <w:rStyle w:val="FootnoteReference"/>
        </w:rPr>
        <w:footnoteRef/>
      </w:r>
      <w:hyperlink r:id="rId19" w:history="1">
        <w:r w:rsidRPr="00262400">
          <w:rPr>
            <w:rStyle w:val="Hyperlink"/>
          </w:rPr>
          <w:t>http://www.liepu.lv/lv/935/ekotehnologijas</w:t>
        </w:r>
      </w:hyperlink>
    </w:p>
  </w:footnote>
  <w:footnote w:id="21">
    <w:p w:rsidR="0005453C" w:rsidRDefault="0005453C" w:rsidP="005B657B">
      <w:pPr>
        <w:pStyle w:val="FootnoteText"/>
      </w:pPr>
      <w:r>
        <w:rPr>
          <w:rStyle w:val="FootnoteReference"/>
        </w:rPr>
        <w:footnoteRef/>
      </w:r>
      <w:hyperlink r:id="rId20" w:history="1">
        <w:r w:rsidRPr="00262400">
          <w:rPr>
            <w:rStyle w:val="Hyperlink"/>
          </w:rPr>
          <w:t>http://www.lu.lv/gribustudet/katalogs/programmu-mekletajs/?user_phpfileexecutor_pi1%5Bprogram_id%5D=21106</w:t>
        </w:r>
      </w:hyperlink>
    </w:p>
  </w:footnote>
  <w:footnote w:id="22">
    <w:p w:rsidR="0005453C" w:rsidRDefault="0005453C" w:rsidP="005B657B">
      <w:pPr>
        <w:pStyle w:val="FootnoteText"/>
      </w:pPr>
      <w:r>
        <w:rPr>
          <w:rStyle w:val="FootnoteReference"/>
        </w:rPr>
        <w:footnoteRef/>
      </w:r>
      <w:hyperlink r:id="rId21" w:history="1">
        <w:r w:rsidRPr="00262400">
          <w:rPr>
            <w:rStyle w:val="Hyperlink"/>
          </w:rPr>
          <w:t>http://abc.edu.lv/macibu-risinajumi/profesionalo-zinasanu-paaugstinasana/energoauditoru-kursi.html</w:t>
        </w:r>
      </w:hyperlink>
    </w:p>
  </w:footnote>
  <w:footnote w:id="23">
    <w:p w:rsidR="0005453C" w:rsidRDefault="0005453C" w:rsidP="005B657B">
      <w:pPr>
        <w:pStyle w:val="FootnoteText"/>
      </w:pPr>
      <w:r>
        <w:rPr>
          <w:rStyle w:val="FootnoteReference"/>
        </w:rPr>
        <w:footnoteRef/>
      </w:r>
      <w:hyperlink r:id="rId22" w:history="1">
        <w:r w:rsidRPr="00262400">
          <w:rPr>
            <w:rStyle w:val="Hyperlink"/>
          </w:rPr>
          <w:t>http://www.inspecta.com/lv/Pakalpojumi/Apmacibas/kursi/Courses/Latvia/ku-energoefektivittes-sertifikcija-un-energoaudits-t-nepiecieamba-un-ieguvumi-resursu-efektv-izmantoan/</w:t>
        </w:r>
      </w:hyperlink>
    </w:p>
  </w:footnote>
  <w:footnote w:id="24">
    <w:p w:rsidR="0005453C" w:rsidRDefault="0005453C" w:rsidP="005B657B">
      <w:pPr>
        <w:pStyle w:val="FootnoteText"/>
      </w:pPr>
      <w:r>
        <w:rPr>
          <w:rStyle w:val="FootnoteReference"/>
        </w:rPr>
        <w:footnoteRef/>
      </w:r>
      <w:hyperlink r:id="rId23" w:history="1">
        <w:r w:rsidRPr="00262400">
          <w:rPr>
            <w:rStyle w:val="Hyperlink"/>
          </w:rPr>
          <w:t>http://www.niid.lv/niid_search/program/10404?qy</w:t>
        </w:r>
      </w:hyperlink>
    </w:p>
  </w:footnote>
  <w:footnote w:id="25">
    <w:p w:rsidR="0005453C" w:rsidRDefault="0005453C" w:rsidP="005B657B">
      <w:pPr>
        <w:pStyle w:val="FootnoteText"/>
      </w:pPr>
      <w:r>
        <w:rPr>
          <w:rStyle w:val="FootnoteReference"/>
        </w:rPr>
        <w:footnoteRef/>
      </w:r>
      <w:hyperlink r:id="rId24" w:history="1">
        <w:r w:rsidRPr="00262400">
          <w:rPr>
            <w:rStyle w:val="Hyperlink"/>
          </w:rPr>
          <w:t>http://www.produktivitate.lv/lv/kurss/macies-un-klusti-par-sertificetu-energoauditoru</w:t>
        </w:r>
      </w:hyperlink>
    </w:p>
  </w:footnote>
  <w:footnote w:id="26">
    <w:p w:rsidR="0005453C" w:rsidRDefault="0005453C" w:rsidP="005B657B">
      <w:pPr>
        <w:pStyle w:val="FootnoteText"/>
      </w:pPr>
      <w:r>
        <w:rPr>
          <w:rStyle w:val="FootnoteReference"/>
        </w:rPr>
        <w:footnoteRef/>
      </w:r>
      <w:hyperlink r:id="rId25" w:history="1">
        <w:r w:rsidRPr="00262400">
          <w:rPr>
            <w:rStyle w:val="Hyperlink"/>
          </w:rPr>
          <w:t>https://www.em.gov.lv/lv/nozares_politika/energoefektivitate_un_siltumapgade/energoefektivitate/obligati_energoauditi_lielajos_uznemumos/</w:t>
        </w:r>
      </w:hyperlink>
      <w:r>
        <w:t xml:space="preserve"> </w:t>
      </w:r>
    </w:p>
  </w:footnote>
  <w:footnote w:id="27">
    <w:p w:rsidR="0005453C" w:rsidRDefault="0005453C" w:rsidP="005B657B">
      <w:pPr>
        <w:pStyle w:val="FootnoteText"/>
      </w:pPr>
      <w:r>
        <w:rPr>
          <w:rStyle w:val="FootnoteReference"/>
        </w:rPr>
        <w:footnoteRef/>
      </w:r>
      <w:r>
        <w:t xml:space="preserve"> </w:t>
      </w:r>
      <w:hyperlink r:id="rId26" w:history="1">
        <w:r w:rsidRPr="00262400">
          <w:rPr>
            <w:rStyle w:val="Hyperlink"/>
          </w:rPr>
          <w:t>http://www.sadalestikls.lv/files/newnode/tarifieur/ST_tarifu_kartiba_2015.pdf</w:t>
        </w:r>
      </w:hyperlink>
      <w:r>
        <w:t xml:space="preserve"> </w:t>
      </w:r>
    </w:p>
  </w:footnote>
  <w:footnote w:id="28">
    <w:p w:rsidR="0005453C" w:rsidRPr="00D0557A" w:rsidRDefault="0005453C" w:rsidP="005B657B">
      <w:pPr>
        <w:pStyle w:val="FootnoteText"/>
      </w:pPr>
      <w:r w:rsidRPr="00D0557A">
        <w:rPr>
          <w:rStyle w:val="FootnoteReference"/>
        </w:rPr>
        <w:footnoteRef/>
      </w:r>
      <w:r w:rsidRPr="00D0557A">
        <w:t xml:space="preserve"> </w:t>
      </w:r>
      <w:hyperlink r:id="rId27" w:history="1">
        <w:r w:rsidRPr="00D0557A">
          <w:rPr>
            <w:rStyle w:val="Hyperlink"/>
          </w:rPr>
          <w:t>http://sadalestikls.lv/lat/klientiem/pieslegumi/es/</w:t>
        </w:r>
      </w:hyperlink>
      <w:r w:rsidRPr="00D0557A">
        <w:t xml:space="preserve"> </w:t>
      </w:r>
    </w:p>
  </w:footnote>
  <w:footnote w:id="29">
    <w:p w:rsidR="0005453C" w:rsidRDefault="0005453C" w:rsidP="005B657B">
      <w:pPr>
        <w:pStyle w:val="FootnoteText"/>
      </w:pPr>
      <w:r>
        <w:rPr>
          <w:rStyle w:val="FootnoteReference"/>
        </w:rPr>
        <w:footnoteRef/>
      </w:r>
      <w:r>
        <w:t xml:space="preserve"> </w:t>
      </w:r>
      <w:hyperlink r:id="rId28" w:history="1">
        <w:r w:rsidRPr="00262400">
          <w:rPr>
            <w:rStyle w:val="Hyperlink"/>
          </w:rPr>
          <w:t>http://www.latak.lv/index.php?lang=lv</w:t>
        </w:r>
      </w:hyperlink>
      <w:r>
        <w:t xml:space="preserve"> </w:t>
      </w:r>
    </w:p>
  </w:footnote>
  <w:footnote w:id="30">
    <w:p w:rsidR="0005453C" w:rsidRDefault="0005453C" w:rsidP="005B657B">
      <w:pPr>
        <w:pStyle w:val="FootnoteText"/>
      </w:pPr>
      <w:r>
        <w:rPr>
          <w:rStyle w:val="FootnoteReference"/>
        </w:rPr>
        <w:footnoteRef/>
      </w:r>
      <w:r>
        <w:t xml:space="preserve"> </w:t>
      </w:r>
      <w:hyperlink r:id="rId29" w:history="1">
        <w:r w:rsidRPr="00262400">
          <w:rPr>
            <w:rStyle w:val="Hyperlink"/>
          </w:rPr>
          <w:t>http://www.latak.lv/index.php?option=com_content&amp;view=article&amp;id=17&amp;Itemid=417&amp;lang=lv</w:t>
        </w:r>
      </w:hyperlink>
      <w:r>
        <w:t xml:space="preserve"> </w:t>
      </w:r>
    </w:p>
  </w:footnote>
  <w:footnote w:id="31">
    <w:p w:rsidR="0005453C" w:rsidRDefault="0005453C" w:rsidP="005B657B">
      <w:pPr>
        <w:pStyle w:val="FootnoteText"/>
      </w:pPr>
      <w:r>
        <w:rPr>
          <w:rStyle w:val="FootnoteReference"/>
        </w:rPr>
        <w:footnoteRef/>
      </w:r>
      <w:r>
        <w:t xml:space="preserve"> </w:t>
      </w:r>
      <w:hyperlink r:id="rId30" w:history="1">
        <w:r w:rsidRPr="00262400">
          <w:rPr>
            <w:rStyle w:val="Hyperlink"/>
          </w:rPr>
          <w:t>http://www.latak.lv/index.php?option=com_content&amp;view=article&amp;id=17&amp;Itemid=417&amp;lang=lv</w:t>
        </w:r>
      </w:hyperlink>
      <w:r>
        <w:t xml:space="preserve"> </w:t>
      </w:r>
    </w:p>
  </w:footnote>
  <w:footnote w:id="32">
    <w:p w:rsidR="0005453C" w:rsidRDefault="0005453C" w:rsidP="005B657B">
      <w:pPr>
        <w:pStyle w:val="FootnoteText"/>
      </w:pPr>
      <w:r>
        <w:rPr>
          <w:rStyle w:val="FootnoteReference"/>
        </w:rPr>
        <w:footnoteRef/>
      </w:r>
      <w:r>
        <w:t xml:space="preserve"> </w:t>
      </w:r>
      <w:hyperlink r:id="rId31" w:history="1">
        <w:r w:rsidRPr="00262400">
          <w:rPr>
            <w:rStyle w:val="Hyperlink"/>
          </w:rPr>
          <w:t>http://visc.gov.lv/profizglitiba/dokumenti/standarti/ps0286.pdf</w:t>
        </w:r>
      </w:hyperlink>
      <w:r>
        <w:t xml:space="preserve"> </w:t>
      </w:r>
    </w:p>
  </w:footnote>
  <w:footnote w:id="33">
    <w:p w:rsidR="0005453C" w:rsidRPr="00512B50" w:rsidRDefault="0005453C" w:rsidP="005B657B">
      <w:pPr>
        <w:pStyle w:val="FootnoteText"/>
        <w:rPr>
          <w:sz w:val="16"/>
          <w:szCs w:val="16"/>
        </w:rPr>
      </w:pPr>
      <w:r w:rsidRPr="00512B50">
        <w:rPr>
          <w:rStyle w:val="FootnoteReference"/>
          <w:sz w:val="16"/>
          <w:szCs w:val="16"/>
        </w:rPr>
        <w:footnoteRef/>
      </w:r>
      <w:r w:rsidRPr="00512B50">
        <w:rPr>
          <w:sz w:val="16"/>
          <w:szCs w:val="16"/>
        </w:rPr>
        <w:t xml:space="preserve"> </w:t>
      </w:r>
      <w:hyperlink r:id="rId32" w:history="1">
        <w:r w:rsidRPr="00512B50">
          <w:rPr>
            <w:rStyle w:val="Hyperlink"/>
            <w:sz w:val="16"/>
            <w:szCs w:val="16"/>
          </w:rPr>
          <w:t>http://visc.gov.lv/profizglitiba/dokumenti/standarti/ps0438.pdf</w:t>
        </w:r>
      </w:hyperlink>
      <w:r w:rsidRPr="00512B50">
        <w:rPr>
          <w:sz w:val="16"/>
          <w:szCs w:val="16"/>
        </w:rPr>
        <w:t xml:space="preserve"> </w:t>
      </w:r>
    </w:p>
  </w:footnote>
  <w:footnote w:id="34">
    <w:p w:rsidR="0005453C" w:rsidRPr="00512B50" w:rsidRDefault="0005453C" w:rsidP="005B657B">
      <w:pPr>
        <w:pStyle w:val="FootnoteText"/>
        <w:rPr>
          <w:sz w:val="16"/>
          <w:szCs w:val="16"/>
        </w:rPr>
      </w:pPr>
      <w:r w:rsidRPr="00512B50">
        <w:rPr>
          <w:rStyle w:val="FootnoteReference"/>
          <w:sz w:val="16"/>
          <w:szCs w:val="16"/>
        </w:rPr>
        <w:footnoteRef/>
      </w:r>
      <w:r w:rsidRPr="00512B50">
        <w:rPr>
          <w:sz w:val="16"/>
          <w:szCs w:val="16"/>
        </w:rPr>
        <w:t xml:space="preserve"> </w:t>
      </w:r>
      <w:hyperlink r:id="rId33" w:history="1">
        <w:r w:rsidRPr="00512B50">
          <w:rPr>
            <w:rStyle w:val="Hyperlink"/>
            <w:sz w:val="16"/>
            <w:szCs w:val="16"/>
          </w:rPr>
          <w:t>https://bis.gov.lv/bisp/registri/dzivojamo-maju-parvaldnieku-registrs/izglitibas-iestades-kuras-iespejams-iegut-dzivojamo-maju-parvaldisanai-nepieciesamo-profesionalo-izglitibu-un-kvalifikaciju</w:t>
        </w:r>
      </w:hyperlink>
      <w:r w:rsidRPr="00512B50">
        <w:rPr>
          <w:sz w:val="16"/>
          <w:szCs w:val="16"/>
        </w:rPr>
        <w:t xml:space="preserve"> </w:t>
      </w:r>
    </w:p>
  </w:footnote>
  <w:footnote w:id="35">
    <w:p w:rsidR="0005453C" w:rsidRPr="00512B50" w:rsidRDefault="0005453C" w:rsidP="005B657B">
      <w:pPr>
        <w:pStyle w:val="FootnoteText"/>
        <w:rPr>
          <w:sz w:val="16"/>
          <w:szCs w:val="16"/>
        </w:rPr>
      </w:pPr>
      <w:r w:rsidRPr="00512B50">
        <w:rPr>
          <w:rStyle w:val="FootnoteReference"/>
          <w:sz w:val="16"/>
          <w:szCs w:val="16"/>
        </w:rPr>
        <w:footnoteRef/>
      </w:r>
      <w:r w:rsidRPr="00512B50">
        <w:rPr>
          <w:sz w:val="16"/>
          <w:szCs w:val="16"/>
        </w:rPr>
        <w:t xml:space="preserve"> </w:t>
      </w:r>
      <w:hyperlink r:id="rId34" w:history="1">
        <w:r w:rsidRPr="00512B50">
          <w:rPr>
            <w:rStyle w:val="Hyperlink"/>
            <w:sz w:val="16"/>
            <w:szCs w:val="16"/>
          </w:rPr>
          <w:t>https://bis.gov.lv/bisp/lv/house_managers</w:t>
        </w:r>
      </w:hyperlink>
      <w:r w:rsidRPr="00512B50">
        <w:rPr>
          <w:sz w:val="16"/>
          <w:szCs w:val="16"/>
        </w:rPr>
        <w:t xml:space="preserve">. </w:t>
      </w:r>
    </w:p>
  </w:footnote>
  <w:footnote w:id="36">
    <w:p w:rsidR="0005453C" w:rsidRPr="00512B50" w:rsidRDefault="0005453C" w:rsidP="005B657B">
      <w:pPr>
        <w:pStyle w:val="FootnoteText"/>
        <w:rPr>
          <w:sz w:val="16"/>
          <w:szCs w:val="16"/>
        </w:rPr>
      </w:pPr>
      <w:r w:rsidRPr="00512B50">
        <w:rPr>
          <w:rStyle w:val="FootnoteReference"/>
          <w:sz w:val="16"/>
          <w:szCs w:val="16"/>
        </w:rPr>
        <w:footnoteRef/>
      </w:r>
      <w:r w:rsidRPr="00512B50">
        <w:rPr>
          <w:sz w:val="16"/>
          <w:szCs w:val="16"/>
        </w:rPr>
        <w:t xml:space="preserve"> </w:t>
      </w:r>
      <w:hyperlink r:id="rId35" w:history="1">
        <w:r w:rsidRPr="00512B50">
          <w:rPr>
            <w:rStyle w:val="Hyperlink"/>
            <w:sz w:val="16"/>
            <w:szCs w:val="16"/>
          </w:rPr>
          <w:t>http://www.latvenergo.lv/lat/klientiem/EEC/par_eec/</w:t>
        </w:r>
      </w:hyperlink>
      <w:r w:rsidRPr="00512B50">
        <w:rPr>
          <w:sz w:val="16"/>
          <w:szCs w:val="16"/>
        </w:rPr>
        <w:t xml:space="preserve"> </w:t>
      </w:r>
    </w:p>
  </w:footnote>
  <w:footnote w:id="37">
    <w:p w:rsidR="0005453C" w:rsidRPr="00512B50" w:rsidRDefault="0005453C" w:rsidP="005B657B">
      <w:pPr>
        <w:pStyle w:val="FootnoteText"/>
        <w:rPr>
          <w:sz w:val="16"/>
          <w:szCs w:val="16"/>
        </w:rPr>
      </w:pPr>
      <w:r w:rsidRPr="00512B50">
        <w:rPr>
          <w:rStyle w:val="FootnoteReference"/>
          <w:sz w:val="16"/>
          <w:szCs w:val="16"/>
        </w:rPr>
        <w:footnoteRef/>
      </w:r>
      <w:r w:rsidRPr="00512B50">
        <w:rPr>
          <w:sz w:val="16"/>
          <w:szCs w:val="16"/>
        </w:rPr>
        <w:t xml:space="preserve"> </w:t>
      </w:r>
      <w:hyperlink r:id="rId36" w:history="1">
        <w:r w:rsidRPr="00512B50">
          <w:rPr>
            <w:rStyle w:val="Hyperlink"/>
            <w:sz w:val="16"/>
            <w:szCs w:val="16"/>
          </w:rPr>
          <w:t>http://lg.lv/?id=328&amp;lang=lat</w:t>
        </w:r>
      </w:hyperlink>
      <w:r w:rsidRPr="00512B50">
        <w:rPr>
          <w:sz w:val="16"/>
          <w:szCs w:val="16"/>
        </w:rPr>
        <w:t xml:space="preserve"> </w:t>
      </w:r>
    </w:p>
  </w:footnote>
  <w:footnote w:id="38">
    <w:p w:rsidR="0005453C" w:rsidRPr="00512B50" w:rsidRDefault="0005453C" w:rsidP="005B657B">
      <w:pPr>
        <w:pStyle w:val="FootnoteText"/>
        <w:rPr>
          <w:sz w:val="16"/>
          <w:szCs w:val="16"/>
        </w:rPr>
      </w:pPr>
      <w:r w:rsidRPr="00512B50">
        <w:rPr>
          <w:rStyle w:val="FootnoteReference"/>
          <w:sz w:val="16"/>
          <w:szCs w:val="16"/>
        </w:rPr>
        <w:footnoteRef/>
      </w:r>
      <w:r w:rsidRPr="00512B50">
        <w:rPr>
          <w:sz w:val="16"/>
          <w:szCs w:val="16"/>
        </w:rPr>
        <w:t xml:space="preserve"> </w:t>
      </w:r>
      <w:hyperlink r:id="rId37" w:history="1">
        <w:r w:rsidRPr="00512B50">
          <w:rPr>
            <w:rStyle w:val="Hyperlink"/>
            <w:sz w:val="16"/>
            <w:szCs w:val="16"/>
          </w:rPr>
          <w:t>https://em.gov.lv/lv/es_fondi/dzivo_siltak/ievads/</w:t>
        </w:r>
      </w:hyperlink>
      <w:r w:rsidRPr="00512B50">
        <w:rPr>
          <w:sz w:val="16"/>
          <w:szCs w:val="16"/>
        </w:rPr>
        <w:t xml:space="preserve"> </w:t>
      </w:r>
    </w:p>
  </w:footnote>
  <w:footnote w:id="39">
    <w:p w:rsidR="0005453C" w:rsidRPr="00512B50" w:rsidRDefault="0005453C" w:rsidP="005B657B">
      <w:pPr>
        <w:pStyle w:val="FootnoteText"/>
        <w:rPr>
          <w:sz w:val="16"/>
          <w:szCs w:val="16"/>
        </w:rPr>
      </w:pPr>
      <w:r w:rsidRPr="00512B50">
        <w:rPr>
          <w:rStyle w:val="FootnoteReference"/>
          <w:sz w:val="16"/>
          <w:szCs w:val="16"/>
        </w:rPr>
        <w:footnoteRef/>
      </w:r>
      <w:r w:rsidRPr="00512B50">
        <w:rPr>
          <w:sz w:val="16"/>
          <w:szCs w:val="16"/>
        </w:rPr>
        <w:t xml:space="preserve"> </w:t>
      </w:r>
      <w:hyperlink r:id="rId38" w:history="1">
        <w:r w:rsidRPr="00512B50">
          <w:rPr>
            <w:rStyle w:val="Hyperlink"/>
            <w:sz w:val="16"/>
            <w:szCs w:val="16"/>
          </w:rPr>
          <w:t>https://www.riga.lv/LV/Channels/Riga_Municipality/Statutory_acts/default.htm</w:t>
        </w:r>
      </w:hyperlink>
      <w:r w:rsidRPr="00512B50">
        <w:rPr>
          <w:sz w:val="16"/>
          <w:szCs w:val="16"/>
        </w:rPr>
        <w:t xml:space="preserve"> </w:t>
      </w:r>
    </w:p>
  </w:footnote>
  <w:footnote w:id="40">
    <w:p w:rsidR="0005453C" w:rsidRDefault="0005453C" w:rsidP="005B657B">
      <w:pPr>
        <w:pStyle w:val="FootnoteText"/>
      </w:pPr>
      <w:r w:rsidRPr="00512B50">
        <w:rPr>
          <w:rStyle w:val="FootnoteReference"/>
          <w:sz w:val="16"/>
          <w:szCs w:val="16"/>
        </w:rPr>
        <w:footnoteRef/>
      </w:r>
      <w:r w:rsidRPr="00512B50">
        <w:rPr>
          <w:sz w:val="16"/>
          <w:szCs w:val="16"/>
        </w:rPr>
        <w:t xml:space="preserve"> </w:t>
      </w:r>
      <w:hyperlink r:id="rId39" w:history="1">
        <w:r w:rsidRPr="00512B50">
          <w:rPr>
            <w:rStyle w:val="Hyperlink"/>
            <w:sz w:val="16"/>
            <w:szCs w:val="16"/>
          </w:rPr>
          <w:t>http://www.zrea.lv/</w:t>
        </w:r>
      </w:hyperlink>
      <w:r>
        <w:t xml:space="preserve"> </w:t>
      </w:r>
    </w:p>
  </w:footnote>
  <w:footnote w:id="41">
    <w:p w:rsidR="0005453C" w:rsidRPr="00512B50" w:rsidRDefault="0005453C" w:rsidP="005B657B">
      <w:pPr>
        <w:pStyle w:val="FootnoteText"/>
        <w:rPr>
          <w:sz w:val="16"/>
          <w:szCs w:val="16"/>
        </w:rPr>
      </w:pPr>
      <w:r w:rsidRPr="00512B50">
        <w:rPr>
          <w:rStyle w:val="FootnoteReference"/>
          <w:sz w:val="16"/>
          <w:szCs w:val="16"/>
        </w:rPr>
        <w:footnoteRef/>
      </w:r>
      <w:r w:rsidRPr="00512B50">
        <w:rPr>
          <w:sz w:val="16"/>
          <w:szCs w:val="16"/>
        </w:rPr>
        <w:t xml:space="preserve"> </w:t>
      </w:r>
      <w:hyperlink r:id="rId40" w:history="1">
        <w:r w:rsidRPr="00512B50">
          <w:rPr>
            <w:rStyle w:val="Hyperlink"/>
            <w:sz w:val="16"/>
            <w:szCs w:val="16"/>
          </w:rPr>
          <w:t>http://m.likumi.lv/doc.php?id=272012</w:t>
        </w:r>
      </w:hyperlink>
      <w:r w:rsidRPr="00512B50">
        <w:rPr>
          <w:sz w:val="16"/>
          <w:szCs w:val="16"/>
        </w:rPr>
        <w:t xml:space="preserve"> </w:t>
      </w:r>
    </w:p>
  </w:footnote>
  <w:footnote w:id="42">
    <w:p w:rsidR="0005453C" w:rsidRPr="00512B50" w:rsidRDefault="0005453C" w:rsidP="005B657B">
      <w:pPr>
        <w:pStyle w:val="FootnoteText"/>
        <w:rPr>
          <w:sz w:val="16"/>
          <w:szCs w:val="16"/>
        </w:rPr>
      </w:pPr>
      <w:r w:rsidRPr="00512B50">
        <w:rPr>
          <w:rStyle w:val="FootnoteReference"/>
          <w:sz w:val="16"/>
          <w:szCs w:val="16"/>
        </w:rPr>
        <w:footnoteRef/>
      </w:r>
      <w:hyperlink r:id="rId41" w:history="1">
        <w:r w:rsidRPr="00512B50">
          <w:rPr>
            <w:rStyle w:val="Hyperlink"/>
            <w:sz w:val="16"/>
            <w:szCs w:val="16"/>
          </w:rPr>
          <w:t>https://www.em.gov.lv/lv/nozares_politika/energoefektivitate_un_siltumapgade/energoefektivitate/energoefektivitates_pakalpojumi/</w:t>
        </w:r>
      </w:hyperlink>
      <w:r w:rsidRPr="00512B50">
        <w:rPr>
          <w:sz w:val="16"/>
          <w:szCs w:val="16"/>
        </w:rPr>
        <w:t xml:space="preserve"> </w:t>
      </w:r>
    </w:p>
  </w:footnote>
  <w:footnote w:id="43">
    <w:p w:rsidR="0005453C" w:rsidRPr="00512B50" w:rsidRDefault="0005453C" w:rsidP="005B657B">
      <w:pPr>
        <w:pStyle w:val="FootnoteText"/>
        <w:rPr>
          <w:sz w:val="16"/>
          <w:szCs w:val="16"/>
        </w:rPr>
      </w:pPr>
      <w:r w:rsidRPr="00512B50">
        <w:rPr>
          <w:rStyle w:val="FootnoteReference"/>
          <w:sz w:val="16"/>
          <w:szCs w:val="16"/>
        </w:rPr>
        <w:footnoteRef/>
      </w:r>
      <w:hyperlink r:id="rId42" w:history="1">
        <w:r w:rsidRPr="00512B50">
          <w:rPr>
            <w:rStyle w:val="Hyperlink"/>
            <w:sz w:val="16"/>
            <w:szCs w:val="16"/>
          </w:rPr>
          <w:t>http://php.lvafa.gov.lv/images/faili/projektu_materiali/petijumi/2014/382_Passive_house/ESKO%20ligums%202015_01_28%201551%20SB.pdf</w:t>
        </w:r>
      </w:hyperlink>
      <w:r w:rsidRPr="00512B50">
        <w:rPr>
          <w:sz w:val="16"/>
          <w:szCs w:val="16"/>
        </w:rPr>
        <w:t xml:space="preserve"> </w:t>
      </w:r>
    </w:p>
  </w:footnote>
  <w:footnote w:id="44">
    <w:p w:rsidR="0005453C" w:rsidRPr="00512B50" w:rsidRDefault="0005453C" w:rsidP="005B657B">
      <w:pPr>
        <w:pStyle w:val="FootnoteText"/>
        <w:rPr>
          <w:sz w:val="16"/>
          <w:szCs w:val="16"/>
        </w:rPr>
      </w:pPr>
      <w:r w:rsidRPr="00512B50">
        <w:rPr>
          <w:rStyle w:val="FootnoteReference"/>
          <w:sz w:val="16"/>
          <w:szCs w:val="16"/>
        </w:rPr>
        <w:footnoteRef/>
      </w:r>
      <w:hyperlink r:id="rId43" w:history="1">
        <w:r w:rsidRPr="00512B50">
          <w:rPr>
            <w:rStyle w:val="Hyperlink"/>
            <w:sz w:val="16"/>
            <w:szCs w:val="16"/>
          </w:rPr>
          <w:t>http://php.lvafa.gov.lv/images/faili/projektu_materiali/petijumi/2014/382_Passive_house/ESKO_Vadlinijas_pasvaldibam.pdf</w:t>
        </w:r>
      </w:hyperlink>
      <w:r w:rsidRPr="00512B50">
        <w:rPr>
          <w:sz w:val="16"/>
          <w:szCs w:val="16"/>
        </w:rPr>
        <w:t xml:space="preserve"> </w:t>
      </w:r>
    </w:p>
  </w:footnote>
  <w:footnote w:id="45">
    <w:p w:rsidR="0005453C" w:rsidRDefault="0005453C" w:rsidP="005B657B">
      <w:pPr>
        <w:pStyle w:val="FootnoteText"/>
      </w:pPr>
      <w:r w:rsidRPr="00512B50">
        <w:rPr>
          <w:rStyle w:val="FootnoteReference"/>
          <w:sz w:val="16"/>
          <w:szCs w:val="16"/>
        </w:rPr>
        <w:footnoteRef/>
      </w:r>
      <w:r w:rsidRPr="00512B50">
        <w:rPr>
          <w:sz w:val="16"/>
          <w:szCs w:val="16"/>
        </w:rPr>
        <w:t xml:space="preserve"> </w:t>
      </w:r>
      <w:hyperlink r:id="rId44" w:history="1">
        <w:r w:rsidRPr="00512B50">
          <w:rPr>
            <w:rStyle w:val="Hyperlink"/>
            <w:sz w:val="16"/>
            <w:szCs w:val="16"/>
          </w:rPr>
          <w:t>https://ec.europa.eu/energy/sites/ener/files/documents/2014_neeap_lv_latvia.pdf</w:t>
        </w:r>
      </w:hyperlink>
      <w:r w:rsidRPr="00512B50">
        <w:rPr>
          <w:sz w:val="16"/>
          <w:szCs w:val="16"/>
        </w:rPr>
        <w:t xml:space="preserve"> </w:t>
      </w:r>
    </w:p>
  </w:footnote>
  <w:footnote w:id="46">
    <w:p w:rsidR="0005453C" w:rsidRPr="00512B50" w:rsidRDefault="0005453C" w:rsidP="005B657B">
      <w:pPr>
        <w:pStyle w:val="FootnoteText"/>
        <w:rPr>
          <w:sz w:val="16"/>
          <w:szCs w:val="16"/>
        </w:rPr>
      </w:pPr>
      <w:r w:rsidRPr="00512B50">
        <w:rPr>
          <w:rStyle w:val="FootnoteReference"/>
          <w:sz w:val="16"/>
          <w:szCs w:val="16"/>
        </w:rPr>
        <w:footnoteRef/>
      </w:r>
      <w:hyperlink r:id="rId45" w:history="1">
        <w:r w:rsidRPr="00512B50">
          <w:rPr>
            <w:rStyle w:val="Hyperlink"/>
            <w:sz w:val="16"/>
            <w:szCs w:val="16"/>
          </w:rPr>
          <w:t>https://www.em.gov.lv/lv/nozares_politika/energoefektivitate_un_siltumapgade/energoefektivitate/pasvaldibu_energoplani/</w:t>
        </w:r>
      </w:hyperlink>
      <w:r w:rsidRPr="00512B50">
        <w:rPr>
          <w:sz w:val="16"/>
          <w:szCs w:val="16"/>
        </w:rPr>
        <w:t xml:space="preserve"> </w:t>
      </w:r>
    </w:p>
  </w:footnote>
  <w:footnote w:id="47">
    <w:p w:rsidR="0005453C" w:rsidRPr="00512B50" w:rsidRDefault="0005453C" w:rsidP="005B657B">
      <w:pPr>
        <w:pStyle w:val="FootnoteText"/>
        <w:rPr>
          <w:sz w:val="16"/>
          <w:szCs w:val="16"/>
        </w:rPr>
      </w:pPr>
      <w:r w:rsidRPr="00512B50">
        <w:rPr>
          <w:rStyle w:val="FootnoteReference"/>
          <w:sz w:val="16"/>
          <w:szCs w:val="16"/>
        </w:rPr>
        <w:footnoteRef/>
      </w:r>
      <w:r w:rsidRPr="00512B50">
        <w:rPr>
          <w:sz w:val="16"/>
          <w:szCs w:val="16"/>
        </w:rPr>
        <w:t xml:space="preserve"> </w:t>
      </w:r>
      <w:hyperlink r:id="rId46" w:history="1">
        <w:r w:rsidRPr="00512B50">
          <w:rPr>
            <w:rStyle w:val="Hyperlink"/>
            <w:sz w:val="16"/>
            <w:szCs w:val="16"/>
          </w:rPr>
          <w:t>http://likumi.lv/ta/id/272295-par-zala-iepirkuma-veicinasanas-planu-2015-2017-gadam</w:t>
        </w:r>
      </w:hyperlink>
      <w:r w:rsidRPr="00512B50">
        <w:rPr>
          <w:sz w:val="16"/>
          <w:szCs w:val="16"/>
        </w:rPr>
        <w:t xml:space="preserve"> </w:t>
      </w:r>
    </w:p>
  </w:footnote>
  <w:footnote w:id="48">
    <w:p w:rsidR="0005453C" w:rsidRPr="00512B50" w:rsidRDefault="0005453C" w:rsidP="005B657B">
      <w:pPr>
        <w:pStyle w:val="FootnoteText"/>
        <w:rPr>
          <w:sz w:val="16"/>
          <w:szCs w:val="16"/>
        </w:rPr>
      </w:pPr>
      <w:r w:rsidRPr="00512B50">
        <w:rPr>
          <w:rStyle w:val="FootnoteReference"/>
          <w:sz w:val="16"/>
          <w:szCs w:val="16"/>
        </w:rPr>
        <w:footnoteRef/>
      </w:r>
      <w:r w:rsidRPr="00512B50">
        <w:rPr>
          <w:sz w:val="16"/>
          <w:szCs w:val="16"/>
        </w:rPr>
        <w:t xml:space="preserve"> </w:t>
      </w:r>
      <w:hyperlink r:id="rId47" w:history="1">
        <w:r w:rsidRPr="00512B50">
          <w:rPr>
            <w:rStyle w:val="Hyperlink"/>
            <w:sz w:val="16"/>
            <w:szCs w:val="16"/>
          </w:rPr>
          <w:t>http://www.varam.gov.lv/lat/darbibas_veidi/reg_att/metodika/</w:t>
        </w:r>
      </w:hyperlink>
      <w:r w:rsidRPr="00512B50">
        <w:rPr>
          <w:sz w:val="16"/>
          <w:szCs w:val="16"/>
        </w:rPr>
        <w:t xml:space="preserve"> </w:t>
      </w:r>
    </w:p>
  </w:footnote>
  <w:footnote w:id="49">
    <w:p w:rsidR="0005453C" w:rsidRPr="00512B50" w:rsidRDefault="0005453C" w:rsidP="005B657B">
      <w:pPr>
        <w:pStyle w:val="FootnoteText"/>
        <w:rPr>
          <w:sz w:val="16"/>
          <w:szCs w:val="16"/>
        </w:rPr>
      </w:pPr>
      <w:r w:rsidRPr="00512B50">
        <w:rPr>
          <w:rStyle w:val="FootnoteReference"/>
          <w:sz w:val="16"/>
          <w:szCs w:val="16"/>
        </w:rPr>
        <w:footnoteRef/>
      </w:r>
      <w:r w:rsidRPr="00512B50">
        <w:rPr>
          <w:sz w:val="16"/>
          <w:szCs w:val="16"/>
        </w:rPr>
        <w:t xml:space="preserve"> </w:t>
      </w:r>
      <w:hyperlink r:id="rId48" w:history="1">
        <w:r w:rsidRPr="00512B50">
          <w:rPr>
            <w:rStyle w:val="Hyperlink"/>
            <w:sz w:val="16"/>
            <w:szCs w:val="16"/>
          </w:rPr>
          <w:t>http://www.iub.gov.lv/lv/node/63</w:t>
        </w:r>
      </w:hyperlink>
      <w:r w:rsidRPr="00512B50">
        <w:rPr>
          <w:sz w:val="16"/>
          <w:szCs w:val="16"/>
        </w:rPr>
        <w:t xml:space="preserve"> </w:t>
      </w:r>
    </w:p>
  </w:footnote>
  <w:footnote w:id="50">
    <w:p w:rsidR="0005453C" w:rsidRPr="00512B50" w:rsidRDefault="0005453C" w:rsidP="005B657B">
      <w:pPr>
        <w:pStyle w:val="FootnoteText"/>
        <w:rPr>
          <w:sz w:val="16"/>
          <w:szCs w:val="16"/>
        </w:rPr>
      </w:pPr>
      <w:r w:rsidRPr="00512B50">
        <w:rPr>
          <w:rStyle w:val="FootnoteReference"/>
          <w:sz w:val="16"/>
          <w:szCs w:val="16"/>
        </w:rPr>
        <w:footnoteRef/>
      </w:r>
      <w:r w:rsidRPr="00512B50">
        <w:rPr>
          <w:sz w:val="16"/>
          <w:szCs w:val="16"/>
        </w:rPr>
        <w:t xml:space="preserve"> Aplūkojams: </w:t>
      </w:r>
      <w:hyperlink r:id="rId49" w:history="1">
        <w:r w:rsidRPr="00512B50">
          <w:rPr>
            <w:rStyle w:val="Hyperlink"/>
            <w:sz w:val="16"/>
            <w:szCs w:val="16"/>
          </w:rPr>
          <w:t>https://ec.europa.eu/energy/sites/ener/files/documents/2014_neeap_lv_latvia.pdf</w:t>
        </w:r>
      </w:hyperlink>
      <w:r w:rsidRPr="00512B50">
        <w:rPr>
          <w:sz w:val="16"/>
          <w:szCs w:val="16"/>
        </w:rPr>
        <w:t xml:space="preserve"> </w:t>
      </w:r>
    </w:p>
  </w:footnote>
  <w:footnote w:id="51">
    <w:p w:rsidR="0005453C" w:rsidRDefault="0005453C" w:rsidP="005B657B">
      <w:pPr>
        <w:pStyle w:val="FootnoteText"/>
      </w:pPr>
      <w:r w:rsidRPr="00512B50">
        <w:rPr>
          <w:rStyle w:val="FootnoteReference"/>
          <w:sz w:val="16"/>
          <w:szCs w:val="16"/>
        </w:rPr>
        <w:footnoteRef/>
      </w:r>
      <w:r w:rsidRPr="00512B50">
        <w:rPr>
          <w:sz w:val="16"/>
          <w:szCs w:val="16"/>
        </w:rPr>
        <w:t xml:space="preserve"> </w:t>
      </w:r>
      <w:hyperlink r:id="rId50" w:history="1">
        <w:r w:rsidRPr="00512B50">
          <w:rPr>
            <w:rStyle w:val="Hyperlink"/>
            <w:sz w:val="16"/>
            <w:szCs w:val="16"/>
          </w:rPr>
          <w:t>http://likumi.lv/doc.php?id=263153</w:t>
        </w:r>
      </w:hyperlink>
      <w:r>
        <w:t xml:space="preserve"> </w:t>
      </w:r>
    </w:p>
  </w:footnote>
  <w:footnote w:id="52">
    <w:p w:rsidR="0005453C" w:rsidRPr="00512B50" w:rsidRDefault="0005453C" w:rsidP="005B657B">
      <w:pPr>
        <w:pStyle w:val="FootnoteText"/>
        <w:rPr>
          <w:sz w:val="16"/>
          <w:szCs w:val="16"/>
        </w:rPr>
      </w:pPr>
      <w:r w:rsidRPr="00512B50">
        <w:rPr>
          <w:rStyle w:val="FootnoteReference"/>
          <w:sz w:val="16"/>
          <w:szCs w:val="16"/>
        </w:rPr>
        <w:footnoteRef/>
      </w:r>
      <w:hyperlink r:id="rId51" w:history="1">
        <w:r w:rsidRPr="00512B50">
          <w:rPr>
            <w:rStyle w:val="Hyperlink"/>
            <w:sz w:val="16"/>
            <w:szCs w:val="16"/>
          </w:rPr>
          <w:t>http://data.csb.gov.lv/pxweb/lv/vide/vide__ikgad__energetika/EN0020.px/?rxid=cdcb978c-22b0-416a-aacc-aa650d3e2ce0</w:t>
        </w:r>
      </w:hyperlink>
      <w:r w:rsidRPr="00512B50">
        <w:rPr>
          <w:sz w:val="16"/>
          <w:szCs w:val="16"/>
        </w:rPr>
        <w:t xml:space="preserve"> </w:t>
      </w:r>
    </w:p>
  </w:footnote>
  <w:footnote w:id="53">
    <w:p w:rsidR="0005453C" w:rsidRPr="00512B50" w:rsidRDefault="0005453C" w:rsidP="005B657B">
      <w:pPr>
        <w:pStyle w:val="FootnoteText"/>
        <w:rPr>
          <w:sz w:val="16"/>
          <w:szCs w:val="16"/>
        </w:rPr>
      </w:pPr>
      <w:r w:rsidRPr="00512B50">
        <w:rPr>
          <w:rStyle w:val="FootnoteReference"/>
          <w:sz w:val="16"/>
          <w:szCs w:val="16"/>
        </w:rPr>
        <w:footnoteRef/>
      </w:r>
      <w:hyperlink r:id="rId52" w:history="1">
        <w:r w:rsidRPr="00512B50">
          <w:rPr>
            <w:rStyle w:val="Hyperlink"/>
            <w:sz w:val="16"/>
            <w:szCs w:val="16"/>
          </w:rPr>
          <w:t>http://data.csb.gov.lv/pxweb/lv/vide/vide__ikgad__energetika/EN0040.px/?rxid=cdcb978c-22b0-416a-aacc-aa650d3e2ce0</w:t>
        </w:r>
      </w:hyperlink>
      <w:r w:rsidRPr="00512B50">
        <w:rPr>
          <w:sz w:val="16"/>
          <w:szCs w:val="16"/>
        </w:rPr>
        <w:t xml:space="preserve"> </w:t>
      </w:r>
    </w:p>
  </w:footnote>
  <w:footnote w:id="54">
    <w:p w:rsidR="0005453C" w:rsidRDefault="0005453C" w:rsidP="005B657B">
      <w:pPr>
        <w:pStyle w:val="FootnoteText"/>
      </w:pPr>
      <w:r w:rsidRPr="00512B50">
        <w:rPr>
          <w:rStyle w:val="FootnoteReference"/>
          <w:sz w:val="16"/>
          <w:szCs w:val="16"/>
        </w:rPr>
        <w:footnoteRef/>
      </w:r>
      <w:r w:rsidRPr="00512B50">
        <w:rPr>
          <w:sz w:val="16"/>
          <w:szCs w:val="16"/>
        </w:rPr>
        <w:t xml:space="preserve"> </w:t>
      </w:r>
      <w:hyperlink r:id="rId53" w:history="1">
        <w:r w:rsidRPr="00512B50">
          <w:rPr>
            <w:rStyle w:val="Hyperlink"/>
            <w:sz w:val="16"/>
            <w:szCs w:val="16"/>
          </w:rPr>
          <w:t>https://www.em.gov.lv/lv/nozares_politika/energijas_tirgus_un_infrastruktura/statistika/</w:t>
        </w:r>
      </w:hyperlink>
      <w:r>
        <w:t xml:space="preserve"> </w:t>
      </w:r>
    </w:p>
  </w:footnote>
  <w:footnote w:id="55">
    <w:p w:rsidR="0005453C" w:rsidRPr="00512B50" w:rsidRDefault="0005453C" w:rsidP="005B657B">
      <w:pPr>
        <w:pStyle w:val="FootnoteText"/>
        <w:rPr>
          <w:sz w:val="16"/>
          <w:szCs w:val="16"/>
        </w:rPr>
      </w:pPr>
      <w:r>
        <w:rPr>
          <w:rStyle w:val="FootnoteReference"/>
        </w:rPr>
        <w:footnoteRef/>
      </w:r>
      <w:hyperlink r:id="rId54" w:history="1">
        <w:r w:rsidRPr="00512B50">
          <w:rPr>
            <w:rStyle w:val="Hyperlink"/>
            <w:sz w:val="16"/>
            <w:szCs w:val="16"/>
          </w:rPr>
          <w:t>http://php.lvafa.gov.lv/images/faili/projektu_materiali/petijumi/2014/382_Passive_house/ESKO%20ligums%202015_01_28%201551%20SB.pdf</w:t>
        </w:r>
      </w:hyperlink>
      <w:r w:rsidRPr="00512B50">
        <w:rPr>
          <w:sz w:val="16"/>
          <w:szCs w:val="16"/>
        </w:rPr>
        <w:t xml:space="preserve"> </w:t>
      </w:r>
    </w:p>
  </w:footnote>
  <w:footnote w:id="56">
    <w:p w:rsidR="0005453C" w:rsidRDefault="0005453C" w:rsidP="005B657B">
      <w:pPr>
        <w:pStyle w:val="FootnoteText"/>
      </w:pPr>
      <w:r w:rsidRPr="00512B50">
        <w:rPr>
          <w:rStyle w:val="FootnoteReference"/>
          <w:sz w:val="16"/>
          <w:szCs w:val="16"/>
        </w:rPr>
        <w:footnoteRef/>
      </w:r>
      <w:hyperlink r:id="rId55" w:history="1">
        <w:r w:rsidRPr="00512B50">
          <w:rPr>
            <w:rStyle w:val="Hyperlink"/>
            <w:sz w:val="16"/>
            <w:szCs w:val="16"/>
          </w:rPr>
          <w:t>http://php.lvafa.gov.lv/images/faili/projektu_materiali/petijumi/2014/382_Passive_house/ESKO_Vadlinijas_pasvaldibam.pdf</w:t>
        </w:r>
      </w:hyperlink>
      <w:r>
        <w:t xml:space="preserve"> </w:t>
      </w:r>
    </w:p>
  </w:footnote>
  <w:footnote w:id="57">
    <w:p w:rsidR="0005453C" w:rsidRPr="00512B50" w:rsidRDefault="0005453C" w:rsidP="005B657B">
      <w:pPr>
        <w:pStyle w:val="FootnoteText"/>
        <w:rPr>
          <w:sz w:val="16"/>
          <w:szCs w:val="16"/>
        </w:rPr>
      </w:pPr>
      <w:r w:rsidRPr="00512B50">
        <w:rPr>
          <w:rStyle w:val="FootnoteReference"/>
          <w:sz w:val="16"/>
          <w:szCs w:val="16"/>
        </w:rPr>
        <w:footnoteRef/>
      </w:r>
      <w:r w:rsidRPr="00512B50">
        <w:rPr>
          <w:sz w:val="16"/>
          <w:szCs w:val="16"/>
        </w:rPr>
        <w:t xml:space="preserve"> </w:t>
      </w:r>
      <w:hyperlink r:id="rId56" w:history="1">
        <w:r w:rsidRPr="00512B50">
          <w:rPr>
            <w:rStyle w:val="Hyperlink"/>
            <w:sz w:val="16"/>
            <w:szCs w:val="16"/>
          </w:rPr>
          <w:t>http://www.sadalestikls.lv/lat/klientiem/pieslegumi/</w:t>
        </w:r>
      </w:hyperlink>
      <w:r w:rsidRPr="00512B50">
        <w:rPr>
          <w:sz w:val="16"/>
          <w:szCs w:val="16"/>
        </w:rPr>
        <w:t xml:space="preserve"> </w:t>
      </w:r>
    </w:p>
  </w:footnote>
  <w:footnote w:id="58">
    <w:p w:rsidR="0005453C" w:rsidRDefault="0005453C" w:rsidP="005B657B">
      <w:pPr>
        <w:pStyle w:val="FootnoteText"/>
      </w:pPr>
      <w:r w:rsidRPr="00512B50">
        <w:rPr>
          <w:rStyle w:val="FootnoteReference"/>
          <w:sz w:val="16"/>
          <w:szCs w:val="16"/>
        </w:rPr>
        <w:footnoteRef/>
      </w:r>
      <w:r w:rsidRPr="00512B50">
        <w:rPr>
          <w:sz w:val="16"/>
          <w:szCs w:val="16"/>
        </w:rPr>
        <w:t xml:space="preserve"> </w:t>
      </w:r>
      <w:hyperlink r:id="rId57" w:history="1">
        <w:r w:rsidRPr="00512B50">
          <w:rPr>
            <w:rStyle w:val="Hyperlink"/>
            <w:sz w:val="16"/>
            <w:szCs w:val="16"/>
          </w:rPr>
          <w:t>http://www.sadalestikls.lv/files/newnode/tarifieur/ST_tarifu_kartiba_2015.pdf</w:t>
        </w:r>
      </w:hyperlink>
      <w:r>
        <w:t xml:space="preserve"> </w:t>
      </w:r>
    </w:p>
  </w:footnote>
  <w:footnote w:id="59">
    <w:p w:rsidR="0005453C" w:rsidRPr="00512B50" w:rsidRDefault="0005453C" w:rsidP="005B657B">
      <w:pPr>
        <w:pStyle w:val="FootnoteText"/>
        <w:rPr>
          <w:sz w:val="16"/>
          <w:szCs w:val="16"/>
        </w:rPr>
      </w:pPr>
      <w:r w:rsidRPr="00512B50">
        <w:rPr>
          <w:rStyle w:val="FootnoteReference"/>
          <w:sz w:val="16"/>
          <w:szCs w:val="16"/>
        </w:rPr>
        <w:footnoteRef/>
      </w:r>
      <w:r w:rsidRPr="00512B50">
        <w:rPr>
          <w:sz w:val="16"/>
          <w:szCs w:val="16"/>
        </w:rPr>
        <w:t xml:space="preserve"> </w:t>
      </w:r>
      <w:hyperlink r:id="rId58" w:history="1">
        <w:r w:rsidRPr="00512B50">
          <w:rPr>
            <w:rStyle w:val="Hyperlink"/>
            <w:sz w:val="16"/>
            <w:szCs w:val="16"/>
          </w:rPr>
          <w:t>http://www.sadalestikls.lv/files/newnode/tarifieur/ST_tarifu_kartiba_2015.pdf</w:t>
        </w:r>
      </w:hyperlink>
      <w:r w:rsidRPr="00512B50">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3C" w:rsidRDefault="0005453C" w:rsidP="000D72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5453C" w:rsidRDefault="00054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3C" w:rsidRPr="00DB073B" w:rsidRDefault="0005453C" w:rsidP="000D7206">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003176">
      <w:rPr>
        <w:rStyle w:val="PageNumber"/>
        <w:noProof/>
        <w:sz w:val="20"/>
        <w:szCs w:val="20"/>
      </w:rPr>
      <w:t>31</w:t>
    </w:r>
    <w:r w:rsidRPr="00DB073B">
      <w:rPr>
        <w:rStyle w:val="PageNumber"/>
        <w:sz w:val="20"/>
        <w:szCs w:val="20"/>
      </w:rPr>
      <w:fldChar w:fldCharType="end"/>
    </w:r>
  </w:p>
  <w:p w:rsidR="0005453C" w:rsidRDefault="00054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4"/>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06"/>
    <w:rsid w:val="00000B6E"/>
    <w:rsid w:val="0000249B"/>
    <w:rsid w:val="00003176"/>
    <w:rsid w:val="000052F5"/>
    <w:rsid w:val="00010210"/>
    <w:rsid w:val="00014154"/>
    <w:rsid w:val="00024529"/>
    <w:rsid w:val="000306C7"/>
    <w:rsid w:val="00030BAC"/>
    <w:rsid w:val="00031170"/>
    <w:rsid w:val="000332A5"/>
    <w:rsid w:val="00033EBA"/>
    <w:rsid w:val="00035B7C"/>
    <w:rsid w:val="00037148"/>
    <w:rsid w:val="00040C06"/>
    <w:rsid w:val="00041708"/>
    <w:rsid w:val="00050B65"/>
    <w:rsid w:val="00050EC4"/>
    <w:rsid w:val="0005453C"/>
    <w:rsid w:val="0005606F"/>
    <w:rsid w:val="00056BC9"/>
    <w:rsid w:val="00065296"/>
    <w:rsid w:val="00072A95"/>
    <w:rsid w:val="00072B35"/>
    <w:rsid w:val="00073859"/>
    <w:rsid w:val="00073C58"/>
    <w:rsid w:val="00075C8C"/>
    <w:rsid w:val="00083596"/>
    <w:rsid w:val="00086DB6"/>
    <w:rsid w:val="00087F4D"/>
    <w:rsid w:val="00090C29"/>
    <w:rsid w:val="00091195"/>
    <w:rsid w:val="00095324"/>
    <w:rsid w:val="000A1CE3"/>
    <w:rsid w:val="000A1DEA"/>
    <w:rsid w:val="000A26DE"/>
    <w:rsid w:val="000A5A35"/>
    <w:rsid w:val="000B0A64"/>
    <w:rsid w:val="000B0CEC"/>
    <w:rsid w:val="000B1B0A"/>
    <w:rsid w:val="000B74DE"/>
    <w:rsid w:val="000D0A3B"/>
    <w:rsid w:val="000D4C99"/>
    <w:rsid w:val="000D50CB"/>
    <w:rsid w:val="000D7206"/>
    <w:rsid w:val="000E0469"/>
    <w:rsid w:val="000E1AC9"/>
    <w:rsid w:val="000E3D85"/>
    <w:rsid w:val="000E7531"/>
    <w:rsid w:val="000F15AF"/>
    <w:rsid w:val="000F2A7A"/>
    <w:rsid w:val="000F60B1"/>
    <w:rsid w:val="000F6B7C"/>
    <w:rsid w:val="000F78F7"/>
    <w:rsid w:val="00120BAF"/>
    <w:rsid w:val="00122032"/>
    <w:rsid w:val="00125096"/>
    <w:rsid w:val="0012625B"/>
    <w:rsid w:val="00140EB0"/>
    <w:rsid w:val="001414B6"/>
    <w:rsid w:val="00143D6E"/>
    <w:rsid w:val="001467E8"/>
    <w:rsid w:val="00154F92"/>
    <w:rsid w:val="0016584D"/>
    <w:rsid w:val="0017028D"/>
    <w:rsid w:val="00170300"/>
    <w:rsid w:val="001716AA"/>
    <w:rsid w:val="0017507E"/>
    <w:rsid w:val="00176E40"/>
    <w:rsid w:val="001779FF"/>
    <w:rsid w:val="00177E00"/>
    <w:rsid w:val="00181C8E"/>
    <w:rsid w:val="0018691D"/>
    <w:rsid w:val="00186928"/>
    <w:rsid w:val="0018750E"/>
    <w:rsid w:val="001904AC"/>
    <w:rsid w:val="00195EDF"/>
    <w:rsid w:val="001A55E9"/>
    <w:rsid w:val="001A56AB"/>
    <w:rsid w:val="001A5804"/>
    <w:rsid w:val="001A5BCF"/>
    <w:rsid w:val="001A6D70"/>
    <w:rsid w:val="001B5358"/>
    <w:rsid w:val="001B5777"/>
    <w:rsid w:val="001B6428"/>
    <w:rsid w:val="001C547C"/>
    <w:rsid w:val="001D0DE6"/>
    <w:rsid w:val="001D27A2"/>
    <w:rsid w:val="001D6357"/>
    <w:rsid w:val="001E0E24"/>
    <w:rsid w:val="001E1797"/>
    <w:rsid w:val="001E314A"/>
    <w:rsid w:val="001E7785"/>
    <w:rsid w:val="001F5C4D"/>
    <w:rsid w:val="002035A8"/>
    <w:rsid w:val="00204918"/>
    <w:rsid w:val="00207686"/>
    <w:rsid w:val="00217C59"/>
    <w:rsid w:val="00220FB4"/>
    <w:rsid w:val="00221BAE"/>
    <w:rsid w:val="00224779"/>
    <w:rsid w:val="00227215"/>
    <w:rsid w:val="00230906"/>
    <w:rsid w:val="00232167"/>
    <w:rsid w:val="002325FD"/>
    <w:rsid w:val="00232ADB"/>
    <w:rsid w:val="00233CE1"/>
    <w:rsid w:val="0024447C"/>
    <w:rsid w:val="002471CB"/>
    <w:rsid w:val="002508D4"/>
    <w:rsid w:val="00254FB8"/>
    <w:rsid w:val="00257275"/>
    <w:rsid w:val="0027189E"/>
    <w:rsid w:val="002813BA"/>
    <w:rsid w:val="00281AE5"/>
    <w:rsid w:val="002849D6"/>
    <w:rsid w:val="0028746D"/>
    <w:rsid w:val="00287AA0"/>
    <w:rsid w:val="002917B7"/>
    <w:rsid w:val="002B0634"/>
    <w:rsid w:val="002B1DF6"/>
    <w:rsid w:val="002B246A"/>
    <w:rsid w:val="002B5A10"/>
    <w:rsid w:val="002B6231"/>
    <w:rsid w:val="002C21F0"/>
    <w:rsid w:val="002C2B56"/>
    <w:rsid w:val="002C2F48"/>
    <w:rsid w:val="002C6A00"/>
    <w:rsid w:val="002C7EA2"/>
    <w:rsid w:val="002D668A"/>
    <w:rsid w:val="002D6FA7"/>
    <w:rsid w:val="002E0C2E"/>
    <w:rsid w:val="002E15F5"/>
    <w:rsid w:val="002E2087"/>
    <w:rsid w:val="002E3EBF"/>
    <w:rsid w:val="002E4ABC"/>
    <w:rsid w:val="002E7F2F"/>
    <w:rsid w:val="002F38E8"/>
    <w:rsid w:val="002F473E"/>
    <w:rsid w:val="002F79A5"/>
    <w:rsid w:val="002F7DF0"/>
    <w:rsid w:val="003040EC"/>
    <w:rsid w:val="00306DB1"/>
    <w:rsid w:val="00310146"/>
    <w:rsid w:val="00316CE7"/>
    <w:rsid w:val="003215BB"/>
    <w:rsid w:val="00332494"/>
    <w:rsid w:val="00332E01"/>
    <w:rsid w:val="003344B0"/>
    <w:rsid w:val="003467DB"/>
    <w:rsid w:val="00351FEE"/>
    <w:rsid w:val="003527C3"/>
    <w:rsid w:val="00353AEC"/>
    <w:rsid w:val="003548BD"/>
    <w:rsid w:val="00356035"/>
    <w:rsid w:val="00370392"/>
    <w:rsid w:val="00372F85"/>
    <w:rsid w:val="00373687"/>
    <w:rsid w:val="003739DD"/>
    <w:rsid w:val="003742EE"/>
    <w:rsid w:val="0037459E"/>
    <w:rsid w:val="003745C7"/>
    <w:rsid w:val="00382956"/>
    <w:rsid w:val="00382EB4"/>
    <w:rsid w:val="00386408"/>
    <w:rsid w:val="00390784"/>
    <w:rsid w:val="0039181A"/>
    <w:rsid w:val="003931CA"/>
    <w:rsid w:val="00395E99"/>
    <w:rsid w:val="003A5C72"/>
    <w:rsid w:val="003A7176"/>
    <w:rsid w:val="003A74FC"/>
    <w:rsid w:val="003B30ED"/>
    <w:rsid w:val="003B5B2F"/>
    <w:rsid w:val="003C19AA"/>
    <w:rsid w:val="003C4EC4"/>
    <w:rsid w:val="003C5258"/>
    <w:rsid w:val="003C52C7"/>
    <w:rsid w:val="003D4835"/>
    <w:rsid w:val="003D6C84"/>
    <w:rsid w:val="003E475C"/>
    <w:rsid w:val="003F73B6"/>
    <w:rsid w:val="00402B26"/>
    <w:rsid w:val="00406403"/>
    <w:rsid w:val="00406CCF"/>
    <w:rsid w:val="004101BD"/>
    <w:rsid w:val="00410D68"/>
    <w:rsid w:val="00412C19"/>
    <w:rsid w:val="0041456D"/>
    <w:rsid w:val="0041691D"/>
    <w:rsid w:val="00420C43"/>
    <w:rsid w:val="00421F04"/>
    <w:rsid w:val="0042469B"/>
    <w:rsid w:val="00424C65"/>
    <w:rsid w:val="00425A3B"/>
    <w:rsid w:val="004340E1"/>
    <w:rsid w:val="004352C5"/>
    <w:rsid w:val="00440443"/>
    <w:rsid w:val="00440C13"/>
    <w:rsid w:val="00444844"/>
    <w:rsid w:val="00445F28"/>
    <w:rsid w:val="004501F7"/>
    <w:rsid w:val="00457ECE"/>
    <w:rsid w:val="004626C5"/>
    <w:rsid w:val="004628EC"/>
    <w:rsid w:val="004658AD"/>
    <w:rsid w:val="00471207"/>
    <w:rsid w:val="004717C0"/>
    <w:rsid w:val="004718D5"/>
    <w:rsid w:val="00471F9D"/>
    <w:rsid w:val="00483194"/>
    <w:rsid w:val="00497D66"/>
    <w:rsid w:val="004A1CBD"/>
    <w:rsid w:val="004A4E7B"/>
    <w:rsid w:val="004A7398"/>
    <w:rsid w:val="004B138F"/>
    <w:rsid w:val="004B41A6"/>
    <w:rsid w:val="004B6FC6"/>
    <w:rsid w:val="004B741A"/>
    <w:rsid w:val="004C0096"/>
    <w:rsid w:val="004C0972"/>
    <w:rsid w:val="004C327F"/>
    <w:rsid w:val="004C3740"/>
    <w:rsid w:val="004D278E"/>
    <w:rsid w:val="004D763A"/>
    <w:rsid w:val="004E1548"/>
    <w:rsid w:val="004E2DA9"/>
    <w:rsid w:val="004F0E37"/>
    <w:rsid w:val="004F245E"/>
    <w:rsid w:val="004F4A06"/>
    <w:rsid w:val="004F5F8E"/>
    <w:rsid w:val="004F6CD6"/>
    <w:rsid w:val="00502964"/>
    <w:rsid w:val="00512B50"/>
    <w:rsid w:val="00513027"/>
    <w:rsid w:val="00515D85"/>
    <w:rsid w:val="005163AB"/>
    <w:rsid w:val="00521234"/>
    <w:rsid w:val="005243E5"/>
    <w:rsid w:val="00525D32"/>
    <w:rsid w:val="00527BC6"/>
    <w:rsid w:val="00537053"/>
    <w:rsid w:val="0054028A"/>
    <w:rsid w:val="00542060"/>
    <w:rsid w:val="005444C1"/>
    <w:rsid w:val="00544B57"/>
    <w:rsid w:val="0054668B"/>
    <w:rsid w:val="00560841"/>
    <w:rsid w:val="00561A01"/>
    <w:rsid w:val="005663E4"/>
    <w:rsid w:val="00566427"/>
    <w:rsid w:val="005705D5"/>
    <w:rsid w:val="00572D14"/>
    <w:rsid w:val="00572F6A"/>
    <w:rsid w:val="00572FC3"/>
    <w:rsid w:val="00576005"/>
    <w:rsid w:val="005768FC"/>
    <w:rsid w:val="00576CAE"/>
    <w:rsid w:val="00582132"/>
    <w:rsid w:val="00584597"/>
    <w:rsid w:val="005854BB"/>
    <w:rsid w:val="00586EC4"/>
    <w:rsid w:val="00591B85"/>
    <w:rsid w:val="00593890"/>
    <w:rsid w:val="005946C9"/>
    <w:rsid w:val="005A1726"/>
    <w:rsid w:val="005A4E66"/>
    <w:rsid w:val="005B1804"/>
    <w:rsid w:val="005B4739"/>
    <w:rsid w:val="005B657B"/>
    <w:rsid w:val="005B75C1"/>
    <w:rsid w:val="005C0993"/>
    <w:rsid w:val="005C115A"/>
    <w:rsid w:val="005C6BB0"/>
    <w:rsid w:val="005C7B43"/>
    <w:rsid w:val="005D1D44"/>
    <w:rsid w:val="005D68D2"/>
    <w:rsid w:val="005E1796"/>
    <w:rsid w:val="005E6414"/>
    <w:rsid w:val="005F0330"/>
    <w:rsid w:val="005F2AFE"/>
    <w:rsid w:val="005F4E19"/>
    <w:rsid w:val="005F5DC1"/>
    <w:rsid w:val="005F6DA0"/>
    <w:rsid w:val="005F757E"/>
    <w:rsid w:val="00605462"/>
    <w:rsid w:val="0060670D"/>
    <w:rsid w:val="00607A51"/>
    <w:rsid w:val="0061581F"/>
    <w:rsid w:val="00622430"/>
    <w:rsid w:val="00623D9F"/>
    <w:rsid w:val="00633721"/>
    <w:rsid w:val="006346BD"/>
    <w:rsid w:val="00635174"/>
    <w:rsid w:val="0063760A"/>
    <w:rsid w:val="00642DE2"/>
    <w:rsid w:val="00643526"/>
    <w:rsid w:val="00643BDC"/>
    <w:rsid w:val="00653D2E"/>
    <w:rsid w:val="00656772"/>
    <w:rsid w:val="00657487"/>
    <w:rsid w:val="00664531"/>
    <w:rsid w:val="0066784D"/>
    <w:rsid w:val="00670EE3"/>
    <w:rsid w:val="00672D4B"/>
    <w:rsid w:val="006735FA"/>
    <w:rsid w:val="006812E8"/>
    <w:rsid w:val="0069330F"/>
    <w:rsid w:val="00696609"/>
    <w:rsid w:val="006B62DF"/>
    <w:rsid w:val="006C2FC5"/>
    <w:rsid w:val="006C3223"/>
    <w:rsid w:val="006C4DA0"/>
    <w:rsid w:val="006C5509"/>
    <w:rsid w:val="006C565A"/>
    <w:rsid w:val="006C7890"/>
    <w:rsid w:val="006D2C40"/>
    <w:rsid w:val="006D492F"/>
    <w:rsid w:val="006D5BA0"/>
    <w:rsid w:val="006E0A05"/>
    <w:rsid w:val="006F1F7C"/>
    <w:rsid w:val="006F2E28"/>
    <w:rsid w:val="006F4C10"/>
    <w:rsid w:val="006F5442"/>
    <w:rsid w:val="007026F9"/>
    <w:rsid w:val="00703D77"/>
    <w:rsid w:val="00705E91"/>
    <w:rsid w:val="00705FBD"/>
    <w:rsid w:val="0070656E"/>
    <w:rsid w:val="00713B6A"/>
    <w:rsid w:val="0071479F"/>
    <w:rsid w:val="00714CED"/>
    <w:rsid w:val="00717EA4"/>
    <w:rsid w:val="00717EBB"/>
    <w:rsid w:val="00717F74"/>
    <w:rsid w:val="0072327F"/>
    <w:rsid w:val="00725AFA"/>
    <w:rsid w:val="00726E1A"/>
    <w:rsid w:val="00732A3F"/>
    <w:rsid w:val="007343EF"/>
    <w:rsid w:val="007367CB"/>
    <w:rsid w:val="00736FF5"/>
    <w:rsid w:val="00750F7D"/>
    <w:rsid w:val="00756639"/>
    <w:rsid w:val="007620AA"/>
    <w:rsid w:val="00762990"/>
    <w:rsid w:val="0076361B"/>
    <w:rsid w:val="00764CA7"/>
    <w:rsid w:val="0076684A"/>
    <w:rsid w:val="00766CF9"/>
    <w:rsid w:val="007732E8"/>
    <w:rsid w:val="00777111"/>
    <w:rsid w:val="0078465C"/>
    <w:rsid w:val="0079086B"/>
    <w:rsid w:val="007912B7"/>
    <w:rsid w:val="00793950"/>
    <w:rsid w:val="00797F33"/>
    <w:rsid w:val="007A2FDB"/>
    <w:rsid w:val="007B4E62"/>
    <w:rsid w:val="007B786A"/>
    <w:rsid w:val="007B79B2"/>
    <w:rsid w:val="007C121D"/>
    <w:rsid w:val="007D5BBC"/>
    <w:rsid w:val="007E41DD"/>
    <w:rsid w:val="007E58AC"/>
    <w:rsid w:val="007E7CC4"/>
    <w:rsid w:val="0080017F"/>
    <w:rsid w:val="008010E4"/>
    <w:rsid w:val="00802846"/>
    <w:rsid w:val="00803983"/>
    <w:rsid w:val="00814F97"/>
    <w:rsid w:val="008237C3"/>
    <w:rsid w:val="00824F1A"/>
    <w:rsid w:val="00825C76"/>
    <w:rsid w:val="008337C8"/>
    <w:rsid w:val="00834EA5"/>
    <w:rsid w:val="008367B2"/>
    <w:rsid w:val="00837343"/>
    <w:rsid w:val="00840586"/>
    <w:rsid w:val="00840A6E"/>
    <w:rsid w:val="00841859"/>
    <w:rsid w:val="008436F6"/>
    <w:rsid w:val="008478E0"/>
    <w:rsid w:val="00857429"/>
    <w:rsid w:val="0085755F"/>
    <w:rsid w:val="00860BD2"/>
    <w:rsid w:val="0086195E"/>
    <w:rsid w:val="00862A42"/>
    <w:rsid w:val="00863235"/>
    <w:rsid w:val="00880BD8"/>
    <w:rsid w:val="00881695"/>
    <w:rsid w:val="0088311B"/>
    <w:rsid w:val="008857E8"/>
    <w:rsid w:val="008871A0"/>
    <w:rsid w:val="00887E91"/>
    <w:rsid w:val="008901A0"/>
    <w:rsid w:val="008910B7"/>
    <w:rsid w:val="008969CF"/>
    <w:rsid w:val="008A12DD"/>
    <w:rsid w:val="008A2335"/>
    <w:rsid w:val="008A6FB6"/>
    <w:rsid w:val="008B18F1"/>
    <w:rsid w:val="008B3D9D"/>
    <w:rsid w:val="008B5DDC"/>
    <w:rsid w:val="008C024D"/>
    <w:rsid w:val="008C25CB"/>
    <w:rsid w:val="008C508C"/>
    <w:rsid w:val="008C6B08"/>
    <w:rsid w:val="008C79D8"/>
    <w:rsid w:val="008D5176"/>
    <w:rsid w:val="008D61E3"/>
    <w:rsid w:val="008E1D96"/>
    <w:rsid w:val="0090792A"/>
    <w:rsid w:val="00907936"/>
    <w:rsid w:val="00914AB1"/>
    <w:rsid w:val="0091625F"/>
    <w:rsid w:val="00921F77"/>
    <w:rsid w:val="00923749"/>
    <w:rsid w:val="00931121"/>
    <w:rsid w:val="00933626"/>
    <w:rsid w:val="00934AE1"/>
    <w:rsid w:val="00935794"/>
    <w:rsid w:val="00936D7B"/>
    <w:rsid w:val="009400C0"/>
    <w:rsid w:val="00940242"/>
    <w:rsid w:val="0094048C"/>
    <w:rsid w:val="00943EF1"/>
    <w:rsid w:val="0094450B"/>
    <w:rsid w:val="00946015"/>
    <w:rsid w:val="00950702"/>
    <w:rsid w:val="00954FBB"/>
    <w:rsid w:val="009676B6"/>
    <w:rsid w:val="00974A34"/>
    <w:rsid w:val="00984CA0"/>
    <w:rsid w:val="00993A56"/>
    <w:rsid w:val="0099619E"/>
    <w:rsid w:val="00996A5E"/>
    <w:rsid w:val="00996B16"/>
    <w:rsid w:val="00996B6B"/>
    <w:rsid w:val="009970FD"/>
    <w:rsid w:val="009A2831"/>
    <w:rsid w:val="009A47CD"/>
    <w:rsid w:val="009A729B"/>
    <w:rsid w:val="009A7EE4"/>
    <w:rsid w:val="009B53A0"/>
    <w:rsid w:val="009B79AD"/>
    <w:rsid w:val="009C5B07"/>
    <w:rsid w:val="009E29FF"/>
    <w:rsid w:val="009E359B"/>
    <w:rsid w:val="009E5C1C"/>
    <w:rsid w:val="009F7B47"/>
    <w:rsid w:val="00A006AF"/>
    <w:rsid w:val="00A02931"/>
    <w:rsid w:val="00A03E92"/>
    <w:rsid w:val="00A04B24"/>
    <w:rsid w:val="00A050D6"/>
    <w:rsid w:val="00A1456E"/>
    <w:rsid w:val="00A220EC"/>
    <w:rsid w:val="00A27C29"/>
    <w:rsid w:val="00A34499"/>
    <w:rsid w:val="00A34BC3"/>
    <w:rsid w:val="00A448AD"/>
    <w:rsid w:val="00A51142"/>
    <w:rsid w:val="00A516FF"/>
    <w:rsid w:val="00A53000"/>
    <w:rsid w:val="00A554BF"/>
    <w:rsid w:val="00A56BC2"/>
    <w:rsid w:val="00A57BDA"/>
    <w:rsid w:val="00A604E8"/>
    <w:rsid w:val="00A662A2"/>
    <w:rsid w:val="00A666C2"/>
    <w:rsid w:val="00A67DAB"/>
    <w:rsid w:val="00A7151B"/>
    <w:rsid w:val="00A725FD"/>
    <w:rsid w:val="00A72965"/>
    <w:rsid w:val="00A83FF9"/>
    <w:rsid w:val="00A84887"/>
    <w:rsid w:val="00A9194E"/>
    <w:rsid w:val="00A96158"/>
    <w:rsid w:val="00AA2B3F"/>
    <w:rsid w:val="00AA3DB9"/>
    <w:rsid w:val="00AA5E8B"/>
    <w:rsid w:val="00AB3CB8"/>
    <w:rsid w:val="00AB4CC9"/>
    <w:rsid w:val="00AB4D4C"/>
    <w:rsid w:val="00AC6EED"/>
    <w:rsid w:val="00AD44ED"/>
    <w:rsid w:val="00AD452C"/>
    <w:rsid w:val="00AE47A4"/>
    <w:rsid w:val="00B00617"/>
    <w:rsid w:val="00B04431"/>
    <w:rsid w:val="00B10DA6"/>
    <w:rsid w:val="00B13790"/>
    <w:rsid w:val="00B23A8D"/>
    <w:rsid w:val="00B35AAC"/>
    <w:rsid w:val="00B37D47"/>
    <w:rsid w:val="00B45FA1"/>
    <w:rsid w:val="00B517B4"/>
    <w:rsid w:val="00B52CD7"/>
    <w:rsid w:val="00B532B7"/>
    <w:rsid w:val="00B53509"/>
    <w:rsid w:val="00B63F96"/>
    <w:rsid w:val="00B64EBA"/>
    <w:rsid w:val="00B65111"/>
    <w:rsid w:val="00B71E5D"/>
    <w:rsid w:val="00B73C34"/>
    <w:rsid w:val="00B74548"/>
    <w:rsid w:val="00B74E68"/>
    <w:rsid w:val="00B80E33"/>
    <w:rsid w:val="00B85065"/>
    <w:rsid w:val="00B90C05"/>
    <w:rsid w:val="00B9786D"/>
    <w:rsid w:val="00BA334C"/>
    <w:rsid w:val="00BA33C0"/>
    <w:rsid w:val="00BA46B4"/>
    <w:rsid w:val="00BA79BC"/>
    <w:rsid w:val="00BB02FE"/>
    <w:rsid w:val="00BB29EA"/>
    <w:rsid w:val="00BB46BB"/>
    <w:rsid w:val="00BB5CAF"/>
    <w:rsid w:val="00BC4FE6"/>
    <w:rsid w:val="00BD05C7"/>
    <w:rsid w:val="00BE0EE7"/>
    <w:rsid w:val="00BE6CC3"/>
    <w:rsid w:val="00BF45B5"/>
    <w:rsid w:val="00BF5411"/>
    <w:rsid w:val="00BF6FFF"/>
    <w:rsid w:val="00C00896"/>
    <w:rsid w:val="00C03630"/>
    <w:rsid w:val="00C04710"/>
    <w:rsid w:val="00C06778"/>
    <w:rsid w:val="00C06ED8"/>
    <w:rsid w:val="00C07733"/>
    <w:rsid w:val="00C11735"/>
    <w:rsid w:val="00C12F5F"/>
    <w:rsid w:val="00C173FB"/>
    <w:rsid w:val="00C24492"/>
    <w:rsid w:val="00C25EC9"/>
    <w:rsid w:val="00C276C8"/>
    <w:rsid w:val="00C33976"/>
    <w:rsid w:val="00C36D4F"/>
    <w:rsid w:val="00C37260"/>
    <w:rsid w:val="00C41209"/>
    <w:rsid w:val="00C41313"/>
    <w:rsid w:val="00C44548"/>
    <w:rsid w:val="00C4518A"/>
    <w:rsid w:val="00C51587"/>
    <w:rsid w:val="00C54EB9"/>
    <w:rsid w:val="00C665F9"/>
    <w:rsid w:val="00C732D8"/>
    <w:rsid w:val="00C75BC1"/>
    <w:rsid w:val="00C8494A"/>
    <w:rsid w:val="00C84FA8"/>
    <w:rsid w:val="00C857A5"/>
    <w:rsid w:val="00C86F68"/>
    <w:rsid w:val="00C91C99"/>
    <w:rsid w:val="00C935A4"/>
    <w:rsid w:val="00C94D27"/>
    <w:rsid w:val="00C962CC"/>
    <w:rsid w:val="00CA2580"/>
    <w:rsid w:val="00CA3011"/>
    <w:rsid w:val="00CB0413"/>
    <w:rsid w:val="00CB1AD2"/>
    <w:rsid w:val="00CC2882"/>
    <w:rsid w:val="00CD7869"/>
    <w:rsid w:val="00CD7FF6"/>
    <w:rsid w:val="00CE15CB"/>
    <w:rsid w:val="00CE20E5"/>
    <w:rsid w:val="00CF5A90"/>
    <w:rsid w:val="00D12D78"/>
    <w:rsid w:val="00D1324A"/>
    <w:rsid w:val="00D15792"/>
    <w:rsid w:val="00D2124E"/>
    <w:rsid w:val="00D22685"/>
    <w:rsid w:val="00D25A47"/>
    <w:rsid w:val="00D279DA"/>
    <w:rsid w:val="00D311D6"/>
    <w:rsid w:val="00D32753"/>
    <w:rsid w:val="00D34928"/>
    <w:rsid w:val="00D40ED1"/>
    <w:rsid w:val="00D42302"/>
    <w:rsid w:val="00D45C64"/>
    <w:rsid w:val="00D5192A"/>
    <w:rsid w:val="00D5263A"/>
    <w:rsid w:val="00D52916"/>
    <w:rsid w:val="00D55C83"/>
    <w:rsid w:val="00D56915"/>
    <w:rsid w:val="00D60CD1"/>
    <w:rsid w:val="00D6104D"/>
    <w:rsid w:val="00D65222"/>
    <w:rsid w:val="00D70324"/>
    <w:rsid w:val="00D77767"/>
    <w:rsid w:val="00D823D8"/>
    <w:rsid w:val="00D8294A"/>
    <w:rsid w:val="00D862C7"/>
    <w:rsid w:val="00D91565"/>
    <w:rsid w:val="00D95700"/>
    <w:rsid w:val="00DA1200"/>
    <w:rsid w:val="00DA1E93"/>
    <w:rsid w:val="00DA231E"/>
    <w:rsid w:val="00DA2EC6"/>
    <w:rsid w:val="00DA5C6E"/>
    <w:rsid w:val="00DB073B"/>
    <w:rsid w:val="00DB2A1D"/>
    <w:rsid w:val="00DB325C"/>
    <w:rsid w:val="00DB3742"/>
    <w:rsid w:val="00DB4DBA"/>
    <w:rsid w:val="00DB7DD9"/>
    <w:rsid w:val="00DC2EEC"/>
    <w:rsid w:val="00DC6860"/>
    <w:rsid w:val="00DD1EBA"/>
    <w:rsid w:val="00DD70C8"/>
    <w:rsid w:val="00DE0324"/>
    <w:rsid w:val="00DE1D58"/>
    <w:rsid w:val="00DE1E79"/>
    <w:rsid w:val="00DE33E0"/>
    <w:rsid w:val="00DE4A3D"/>
    <w:rsid w:val="00DF04F1"/>
    <w:rsid w:val="00DF7F28"/>
    <w:rsid w:val="00E036C1"/>
    <w:rsid w:val="00E0467C"/>
    <w:rsid w:val="00E1386E"/>
    <w:rsid w:val="00E2031D"/>
    <w:rsid w:val="00E21A74"/>
    <w:rsid w:val="00E22EE2"/>
    <w:rsid w:val="00E237DD"/>
    <w:rsid w:val="00E23BB9"/>
    <w:rsid w:val="00E25FB2"/>
    <w:rsid w:val="00E25FDA"/>
    <w:rsid w:val="00E3438D"/>
    <w:rsid w:val="00E370E5"/>
    <w:rsid w:val="00E40400"/>
    <w:rsid w:val="00E40E06"/>
    <w:rsid w:val="00E40FD4"/>
    <w:rsid w:val="00E46D81"/>
    <w:rsid w:val="00E5243C"/>
    <w:rsid w:val="00E5458B"/>
    <w:rsid w:val="00E551B9"/>
    <w:rsid w:val="00E5665F"/>
    <w:rsid w:val="00E57100"/>
    <w:rsid w:val="00E6512F"/>
    <w:rsid w:val="00E65E27"/>
    <w:rsid w:val="00E66304"/>
    <w:rsid w:val="00E70136"/>
    <w:rsid w:val="00E76B70"/>
    <w:rsid w:val="00E87427"/>
    <w:rsid w:val="00E91160"/>
    <w:rsid w:val="00EA3725"/>
    <w:rsid w:val="00EA3D27"/>
    <w:rsid w:val="00EA74D0"/>
    <w:rsid w:val="00EB0E1C"/>
    <w:rsid w:val="00EB4EA2"/>
    <w:rsid w:val="00EB5FBB"/>
    <w:rsid w:val="00EC488B"/>
    <w:rsid w:val="00EC569A"/>
    <w:rsid w:val="00EC5C37"/>
    <w:rsid w:val="00EC74B0"/>
    <w:rsid w:val="00ED6024"/>
    <w:rsid w:val="00EE0189"/>
    <w:rsid w:val="00EE1BBF"/>
    <w:rsid w:val="00EE77AD"/>
    <w:rsid w:val="00EF28CF"/>
    <w:rsid w:val="00EF501E"/>
    <w:rsid w:val="00F04FD8"/>
    <w:rsid w:val="00F05A61"/>
    <w:rsid w:val="00F06B2B"/>
    <w:rsid w:val="00F179A1"/>
    <w:rsid w:val="00F2111C"/>
    <w:rsid w:val="00F243E7"/>
    <w:rsid w:val="00F2502B"/>
    <w:rsid w:val="00F25A43"/>
    <w:rsid w:val="00F3239A"/>
    <w:rsid w:val="00F32AB8"/>
    <w:rsid w:val="00F32C3A"/>
    <w:rsid w:val="00F330DD"/>
    <w:rsid w:val="00F35800"/>
    <w:rsid w:val="00F40241"/>
    <w:rsid w:val="00F525CB"/>
    <w:rsid w:val="00F55217"/>
    <w:rsid w:val="00F56541"/>
    <w:rsid w:val="00F67665"/>
    <w:rsid w:val="00F72402"/>
    <w:rsid w:val="00F818D1"/>
    <w:rsid w:val="00F83DA2"/>
    <w:rsid w:val="00F860A3"/>
    <w:rsid w:val="00F928A9"/>
    <w:rsid w:val="00F936EF"/>
    <w:rsid w:val="00F976C1"/>
    <w:rsid w:val="00FA2370"/>
    <w:rsid w:val="00FA2DF1"/>
    <w:rsid w:val="00FB1FD6"/>
    <w:rsid w:val="00FC3C14"/>
    <w:rsid w:val="00FE0E4C"/>
    <w:rsid w:val="00FE4010"/>
    <w:rsid w:val="00FE5453"/>
    <w:rsid w:val="00FE6220"/>
    <w:rsid w:val="00FF0988"/>
    <w:rsid w:val="00FF3AA5"/>
    <w:rsid w:val="00FF70BF"/>
    <w:rsid w:val="00FF71D6"/>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5F44AEFB-33C2-4FE1-B8D3-0385AC9D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30"/>
    <w:rPr>
      <w:rFonts w:ascii="Times New Roman" w:eastAsia="Times New Roman" w:hAnsi="Times New Roman"/>
      <w:sz w:val="24"/>
      <w:szCs w:val="24"/>
    </w:rPr>
  </w:style>
  <w:style w:type="paragraph" w:styleId="Heading1">
    <w:name w:val="heading 1"/>
    <w:basedOn w:val="Normal"/>
    <w:next w:val="Normal"/>
    <w:link w:val="Heading1Char"/>
    <w:uiPriority w:val="9"/>
    <w:qFormat/>
    <w:locked/>
    <w:rsid w:val="005B657B"/>
    <w:pPr>
      <w:keepNext/>
      <w:spacing w:before="240" w:after="60" w:line="276" w:lineRule="auto"/>
      <w:outlineLvl w:val="0"/>
    </w:pPr>
    <w:rPr>
      <w:rFonts w:ascii="Cambria" w:hAnsi="Cambria"/>
      <w:b/>
      <w:bCs/>
      <w:kern w:val="32"/>
      <w:sz w:val="32"/>
      <w:szCs w:val="32"/>
      <w:lang w:eastAsia="en-US"/>
    </w:rPr>
  </w:style>
  <w:style w:type="paragraph" w:styleId="Heading3">
    <w:name w:val="heading 3"/>
    <w:basedOn w:val="Normal"/>
    <w:link w:val="Heading3Char"/>
    <w:uiPriority w:val="9"/>
    <w:qFormat/>
    <w:rsid w:val="000D7206"/>
    <w:pPr>
      <w:spacing w:before="100" w:beforeAutospacing="1" w:after="100" w:afterAutospacing="1"/>
      <w:outlineLvl w:val="2"/>
    </w:pPr>
    <w:rPr>
      <w:b/>
      <w:bCs/>
      <w:sz w:val="27"/>
      <w:szCs w:val="27"/>
    </w:rPr>
  </w:style>
  <w:style w:type="paragraph" w:styleId="Heading4">
    <w:name w:val="heading 4"/>
    <w:basedOn w:val="Normal"/>
    <w:link w:val="Heading4Char"/>
    <w:uiPriority w:val="9"/>
    <w:qFormat/>
    <w:locked/>
    <w:rsid w:val="005B657B"/>
    <w:pPr>
      <w:spacing w:before="100" w:beforeAutospacing="1" w:after="100" w:afterAutospacing="1"/>
      <w:outlineLvl w:val="3"/>
    </w:pPr>
    <w:rPr>
      <w:b/>
      <w:bCs/>
    </w:rPr>
  </w:style>
  <w:style w:type="paragraph" w:styleId="Heading5">
    <w:name w:val="heading 5"/>
    <w:basedOn w:val="Normal"/>
    <w:next w:val="Normal"/>
    <w:link w:val="Heading5Char"/>
    <w:qFormat/>
    <w:rsid w:val="0000249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0D7206"/>
    <w:rPr>
      <w:rFonts w:ascii="Times New Roman" w:hAnsi="Times New Roman" w:cs="Times New Roman"/>
      <w:b/>
      <w:bCs/>
      <w:sz w:val="27"/>
      <w:szCs w:val="27"/>
      <w:lang w:eastAsia="lv-LV"/>
    </w:rPr>
  </w:style>
  <w:style w:type="character" w:customStyle="1" w:styleId="Heading5Char">
    <w:name w:val="Heading 5 Char"/>
    <w:link w:val="Heading5"/>
    <w:locked/>
    <w:rsid w:val="0000249B"/>
    <w:rPr>
      <w:rFonts w:ascii="Cambria" w:hAnsi="Cambria" w:cs="Times New Roman"/>
      <w:color w:val="243F60"/>
      <w:sz w:val="24"/>
      <w:szCs w:val="24"/>
      <w:lang w:eastAsia="lv-LV"/>
    </w:rPr>
  </w:style>
  <w:style w:type="paragraph" w:styleId="Header">
    <w:name w:val="header"/>
    <w:basedOn w:val="Normal"/>
    <w:link w:val="HeaderChar"/>
    <w:uiPriority w:val="99"/>
    <w:rsid w:val="000D7206"/>
    <w:pPr>
      <w:tabs>
        <w:tab w:val="center" w:pos="4153"/>
        <w:tab w:val="right" w:pos="8306"/>
      </w:tabs>
    </w:pPr>
  </w:style>
  <w:style w:type="character" w:customStyle="1" w:styleId="HeaderChar">
    <w:name w:val="Header Char"/>
    <w:link w:val="Header"/>
    <w:uiPriority w:val="99"/>
    <w:locked/>
    <w:rsid w:val="000D7206"/>
    <w:rPr>
      <w:rFonts w:ascii="Times New Roman" w:hAnsi="Times New Roman" w:cs="Times New Roman"/>
      <w:sz w:val="24"/>
      <w:szCs w:val="24"/>
      <w:lang w:eastAsia="lv-LV"/>
    </w:rPr>
  </w:style>
  <w:style w:type="character" w:styleId="PageNumber">
    <w:name w:val="page number"/>
    <w:uiPriority w:val="99"/>
    <w:rsid w:val="000D7206"/>
    <w:rPr>
      <w:rFonts w:cs="Times New Roman"/>
    </w:rPr>
  </w:style>
  <w:style w:type="paragraph" w:customStyle="1" w:styleId="naislab">
    <w:name w:val="naislab"/>
    <w:basedOn w:val="Normal"/>
    <w:rsid w:val="000D7206"/>
    <w:pPr>
      <w:spacing w:before="75" w:after="75"/>
      <w:jc w:val="right"/>
    </w:pPr>
  </w:style>
  <w:style w:type="paragraph" w:styleId="Footer">
    <w:name w:val="footer"/>
    <w:basedOn w:val="Normal"/>
    <w:link w:val="FooterChar"/>
    <w:uiPriority w:val="99"/>
    <w:rsid w:val="000D7206"/>
    <w:pPr>
      <w:tabs>
        <w:tab w:val="center" w:pos="4153"/>
        <w:tab w:val="right" w:pos="8306"/>
      </w:tabs>
    </w:pPr>
  </w:style>
  <w:style w:type="character" w:customStyle="1" w:styleId="FooterChar">
    <w:name w:val="Footer Char"/>
    <w:link w:val="Footer"/>
    <w:uiPriority w:val="99"/>
    <w:locked/>
    <w:rsid w:val="000D7206"/>
    <w:rPr>
      <w:rFonts w:ascii="Times New Roman" w:hAnsi="Times New Roman" w:cs="Times New Roman"/>
      <w:sz w:val="24"/>
      <w:szCs w:val="24"/>
      <w:lang w:eastAsia="lv-LV"/>
    </w:rPr>
  </w:style>
  <w:style w:type="character" w:styleId="Hyperlink">
    <w:name w:val="Hyperlink"/>
    <w:uiPriority w:val="99"/>
    <w:rsid w:val="000D7206"/>
    <w:rPr>
      <w:rFonts w:cs="Times New Roman"/>
      <w:color w:val="0000FF"/>
      <w:u w:val="single"/>
    </w:rPr>
  </w:style>
  <w:style w:type="paragraph" w:styleId="NormalWeb">
    <w:name w:val="Normal (Web)"/>
    <w:basedOn w:val="Normal"/>
    <w:link w:val="NormalWebChar"/>
    <w:uiPriority w:val="99"/>
    <w:rsid w:val="000D7206"/>
    <w:pPr>
      <w:spacing w:before="100" w:beforeAutospacing="1" w:after="100" w:afterAutospacing="1"/>
    </w:pPr>
  </w:style>
  <w:style w:type="character" w:customStyle="1" w:styleId="NormalWebChar">
    <w:name w:val="Normal (Web) Char"/>
    <w:link w:val="NormalWeb"/>
    <w:uiPriority w:val="99"/>
    <w:locked/>
    <w:rsid w:val="00880BD8"/>
    <w:rPr>
      <w:rFonts w:ascii="Times New Roman" w:hAnsi="Times New Roman" w:cs="Times New Roman"/>
      <w:sz w:val="24"/>
      <w:szCs w:val="24"/>
      <w:lang w:eastAsia="lv-LV"/>
    </w:rPr>
  </w:style>
  <w:style w:type="character" w:customStyle="1" w:styleId="c1">
    <w:name w:val="c1"/>
    <w:rsid w:val="000D7206"/>
    <w:rPr>
      <w:rFonts w:cs="Times New Roman"/>
    </w:rPr>
  </w:style>
  <w:style w:type="character" w:styleId="Strong">
    <w:name w:val="Strong"/>
    <w:uiPriority w:val="22"/>
    <w:qFormat/>
    <w:rsid w:val="000D7206"/>
    <w:rPr>
      <w:rFonts w:cs="Times New Roman"/>
      <w:b/>
      <w:bCs/>
    </w:rPr>
  </w:style>
  <w:style w:type="character" w:customStyle="1" w:styleId="c3">
    <w:name w:val="c3"/>
    <w:uiPriority w:val="99"/>
    <w:rsid w:val="000D7206"/>
    <w:rPr>
      <w:rFonts w:cs="Times New Roman"/>
    </w:rPr>
  </w:style>
  <w:style w:type="paragraph" w:customStyle="1" w:styleId="naiskr">
    <w:name w:val="naiskr"/>
    <w:basedOn w:val="Normal"/>
    <w:rsid w:val="000D7206"/>
    <w:pPr>
      <w:spacing w:before="75" w:after="75"/>
    </w:pPr>
  </w:style>
  <w:style w:type="character" w:customStyle="1" w:styleId="BalloonTextChar">
    <w:name w:val="Balloon Text Char"/>
    <w:uiPriority w:val="99"/>
    <w:semiHidden/>
    <w:locked/>
    <w:rsid w:val="000D7206"/>
    <w:rPr>
      <w:rFonts w:ascii="Tahoma" w:hAnsi="Tahoma" w:cs="Tahoma"/>
      <w:sz w:val="16"/>
      <w:szCs w:val="16"/>
      <w:lang w:eastAsia="lv-LV"/>
    </w:rPr>
  </w:style>
  <w:style w:type="paragraph" w:styleId="BalloonText">
    <w:name w:val="Balloon Text"/>
    <w:basedOn w:val="Normal"/>
    <w:link w:val="BalloonTextChar1"/>
    <w:uiPriority w:val="99"/>
    <w:semiHidden/>
    <w:rsid w:val="000D7206"/>
    <w:rPr>
      <w:rFonts w:ascii="Tahoma" w:hAnsi="Tahoma" w:cs="Tahoma"/>
      <w:sz w:val="16"/>
      <w:szCs w:val="16"/>
    </w:rPr>
  </w:style>
  <w:style w:type="character" w:customStyle="1" w:styleId="BalloonTextChar1">
    <w:name w:val="Balloon Text Char1"/>
    <w:link w:val="BalloonText"/>
    <w:uiPriority w:val="99"/>
    <w:semiHidden/>
    <w:locked/>
    <w:rsid w:val="00D77767"/>
    <w:rPr>
      <w:rFonts w:ascii="Times New Roman" w:hAnsi="Times New Roman" w:cs="Times New Roman"/>
      <w:sz w:val="2"/>
    </w:rPr>
  </w:style>
  <w:style w:type="paragraph" w:styleId="ListParagraph">
    <w:name w:val="List Paragraph"/>
    <w:basedOn w:val="Normal"/>
    <w:uiPriority w:val="34"/>
    <w:qFormat/>
    <w:rsid w:val="000D7206"/>
    <w:pPr>
      <w:ind w:left="720"/>
      <w:contextualSpacing/>
    </w:pPr>
  </w:style>
  <w:style w:type="paragraph" w:customStyle="1" w:styleId="naisf">
    <w:name w:val="naisf"/>
    <w:basedOn w:val="Normal"/>
    <w:link w:val="naisfChar"/>
    <w:rsid w:val="000D7206"/>
    <w:pPr>
      <w:spacing w:before="75" w:after="75"/>
      <w:ind w:firstLine="375"/>
      <w:jc w:val="both"/>
    </w:pPr>
  </w:style>
  <w:style w:type="paragraph" w:styleId="CommentText">
    <w:name w:val="annotation text"/>
    <w:basedOn w:val="Normal"/>
    <w:link w:val="CommentTextChar"/>
    <w:uiPriority w:val="99"/>
    <w:rsid w:val="000D7206"/>
    <w:rPr>
      <w:sz w:val="20"/>
      <w:szCs w:val="20"/>
    </w:rPr>
  </w:style>
  <w:style w:type="character" w:customStyle="1" w:styleId="CommentTextChar">
    <w:name w:val="Comment Text Char"/>
    <w:link w:val="CommentText"/>
    <w:uiPriority w:val="99"/>
    <w:locked/>
    <w:rsid w:val="000D7206"/>
    <w:rPr>
      <w:rFonts w:ascii="Times New Roman" w:hAnsi="Times New Roman" w:cs="Times New Roman"/>
      <w:sz w:val="20"/>
      <w:szCs w:val="20"/>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0D7206"/>
    <w:pPr>
      <w:ind w:left="720" w:hanging="720"/>
      <w:jc w:val="both"/>
    </w:pPr>
    <w:rPr>
      <w:sz w:val="20"/>
      <w:szCs w:val="20"/>
      <w:lang w:eastAsia="en-GB"/>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locked/>
    <w:rsid w:val="000D7206"/>
    <w:rPr>
      <w:rFonts w:ascii="Times New Roman" w:hAnsi="Times New Roman" w:cs="Times New Roman"/>
      <w:sz w:val="20"/>
      <w:szCs w:val="20"/>
      <w:lang w:eastAsia="en-GB"/>
    </w:rPr>
  </w:style>
  <w:style w:type="character" w:styleId="CommentReference">
    <w:name w:val="annotation reference"/>
    <w:uiPriority w:val="99"/>
    <w:rsid w:val="000D7206"/>
    <w:rPr>
      <w:rFonts w:cs="Times New Roman"/>
      <w:sz w:val="16"/>
      <w:szCs w:val="16"/>
    </w:rPr>
  </w:style>
  <w:style w:type="character" w:customStyle="1" w:styleId="CommentSubjectChar">
    <w:name w:val="Comment Subject Char"/>
    <w:semiHidden/>
    <w:locked/>
    <w:rsid w:val="000D7206"/>
    <w:rPr>
      <w:rFonts w:ascii="Times New Roman" w:hAnsi="Times New Roman" w:cs="Times New Roman"/>
      <w:b/>
      <w:bCs/>
      <w:sz w:val="20"/>
      <w:szCs w:val="20"/>
      <w:lang w:eastAsia="lv-LV"/>
    </w:rPr>
  </w:style>
  <w:style w:type="paragraph" w:styleId="CommentSubject">
    <w:name w:val="annotation subject"/>
    <w:basedOn w:val="CommentText"/>
    <w:next w:val="CommentText"/>
    <w:link w:val="CommentSubjectChar1"/>
    <w:semiHidden/>
    <w:rsid w:val="000D7206"/>
    <w:rPr>
      <w:b/>
      <w:bCs/>
    </w:rPr>
  </w:style>
  <w:style w:type="character" w:customStyle="1" w:styleId="CommentSubjectChar1">
    <w:name w:val="Comment Subject Char1"/>
    <w:link w:val="CommentSubject"/>
    <w:uiPriority w:val="99"/>
    <w:semiHidden/>
    <w:locked/>
    <w:rsid w:val="00D77767"/>
    <w:rPr>
      <w:rFonts w:ascii="Times New Roman" w:hAnsi="Times New Roman" w:cs="Times New Roman"/>
      <w:b/>
      <w:bCs/>
      <w:sz w:val="20"/>
      <w:szCs w:val="20"/>
      <w:lang w:eastAsia="lv-LV"/>
    </w:rPr>
  </w:style>
  <w:style w:type="paragraph" w:customStyle="1" w:styleId="naisc">
    <w:name w:val="naisc"/>
    <w:basedOn w:val="Normal"/>
    <w:rsid w:val="00880BD8"/>
    <w:pPr>
      <w:spacing w:before="100" w:beforeAutospacing="1" w:after="100" w:afterAutospacing="1"/>
    </w:pPr>
  </w:style>
  <w:style w:type="paragraph" w:styleId="ListBullet">
    <w:name w:val="List Bullet"/>
    <w:basedOn w:val="Normal"/>
    <w:uiPriority w:val="99"/>
    <w:rsid w:val="00120BAF"/>
    <w:pPr>
      <w:tabs>
        <w:tab w:val="num" w:pos="360"/>
      </w:tabs>
      <w:ind w:left="360" w:hanging="360"/>
      <w:contextualSpacing/>
    </w:pPr>
    <w:rPr>
      <w:lang w:eastAsia="en-US"/>
    </w:rPr>
  </w:style>
  <w:style w:type="paragraph" w:customStyle="1" w:styleId="tv2131">
    <w:name w:val="tv2131"/>
    <w:basedOn w:val="Normal"/>
    <w:rsid w:val="00BB5CAF"/>
    <w:pPr>
      <w:spacing w:before="240" w:line="360" w:lineRule="auto"/>
      <w:ind w:firstLine="272"/>
      <w:jc w:val="both"/>
    </w:pPr>
    <w:rPr>
      <w:rFonts w:ascii="Verdana" w:hAnsi="Verdana"/>
      <w:sz w:val="16"/>
      <w:szCs w:val="16"/>
    </w:rPr>
  </w:style>
  <w:style w:type="table" w:styleId="TableGrid">
    <w:name w:val="Table Grid"/>
    <w:basedOn w:val="TableNormal"/>
    <w:uiPriority w:val="59"/>
    <w:locked/>
    <w:rsid w:val="00A7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914AB1"/>
  </w:style>
  <w:style w:type="paragraph" w:styleId="BodyText">
    <w:name w:val="Body Text"/>
    <w:aliases w:val=" Rakstz."/>
    <w:basedOn w:val="Normal"/>
    <w:link w:val="BodyTextChar"/>
    <w:rsid w:val="00D95700"/>
    <w:pPr>
      <w:suppressAutoHyphens/>
      <w:spacing w:after="120"/>
      <w:ind w:firstLine="720"/>
      <w:jc w:val="both"/>
    </w:pPr>
    <w:rPr>
      <w:rFonts w:eastAsia="Nimbus Sans L" w:cs="Nimbus Sans L"/>
      <w:kern w:val="1"/>
      <w:sz w:val="28"/>
      <w:lang w:val="en-US" w:eastAsia="hi-IN" w:bidi="hi-IN"/>
    </w:rPr>
  </w:style>
  <w:style w:type="character" w:customStyle="1" w:styleId="BodyTextChar">
    <w:name w:val="Body Text Char"/>
    <w:aliases w:val=" Rakstz. Char"/>
    <w:basedOn w:val="DefaultParagraphFont"/>
    <w:link w:val="BodyText"/>
    <w:rsid w:val="00D95700"/>
    <w:rPr>
      <w:rFonts w:ascii="Times New Roman" w:eastAsia="Nimbus Sans L" w:hAnsi="Times New Roman" w:cs="Nimbus Sans L"/>
      <w:kern w:val="1"/>
      <w:sz w:val="28"/>
      <w:szCs w:val="24"/>
      <w:lang w:val="en-US" w:eastAsia="hi-IN" w:bidi="hi-IN"/>
    </w:rPr>
  </w:style>
  <w:style w:type="character" w:styleId="FootnoteReference">
    <w:name w:val="footnote reference"/>
    <w:aliases w:val="Footnote Reference Superscript,Footnote Reference Number,SUPERS"/>
    <w:basedOn w:val="DefaultParagraphFont"/>
    <w:uiPriority w:val="99"/>
    <w:unhideWhenUsed/>
    <w:rsid w:val="000E3D85"/>
    <w:rPr>
      <w:vertAlign w:val="superscript"/>
    </w:rPr>
  </w:style>
  <w:style w:type="paragraph" w:customStyle="1" w:styleId="Default">
    <w:name w:val="Default"/>
    <w:rsid w:val="003C4EC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642DE2"/>
  </w:style>
  <w:style w:type="paragraph" w:customStyle="1" w:styleId="naisnod">
    <w:name w:val="naisnod"/>
    <w:basedOn w:val="Normal"/>
    <w:rsid w:val="00A27C29"/>
    <w:pPr>
      <w:spacing w:before="100" w:beforeAutospacing="1" w:after="100" w:afterAutospacing="1"/>
    </w:pPr>
  </w:style>
  <w:style w:type="paragraph" w:customStyle="1" w:styleId="tv213">
    <w:name w:val="tv213"/>
    <w:basedOn w:val="Normal"/>
    <w:rsid w:val="00B74E68"/>
    <w:pPr>
      <w:spacing w:before="100" w:beforeAutospacing="1" w:after="100" w:afterAutospacing="1"/>
    </w:pPr>
  </w:style>
  <w:style w:type="paragraph" w:customStyle="1" w:styleId="liknoteik">
    <w:name w:val="lik_noteik"/>
    <w:basedOn w:val="Normal"/>
    <w:rsid w:val="00083596"/>
    <w:pPr>
      <w:spacing w:before="100" w:beforeAutospacing="1" w:after="100" w:afterAutospacing="1"/>
    </w:pPr>
  </w:style>
  <w:style w:type="paragraph" w:customStyle="1" w:styleId="likdat">
    <w:name w:val="lik_dat"/>
    <w:basedOn w:val="Normal"/>
    <w:rsid w:val="00083596"/>
    <w:pPr>
      <w:spacing w:before="100" w:beforeAutospacing="1" w:after="100" w:afterAutospacing="1"/>
    </w:pPr>
  </w:style>
  <w:style w:type="character" w:customStyle="1" w:styleId="Heading1Char">
    <w:name w:val="Heading 1 Char"/>
    <w:basedOn w:val="DefaultParagraphFont"/>
    <w:link w:val="Heading1"/>
    <w:uiPriority w:val="9"/>
    <w:rsid w:val="005B657B"/>
    <w:rPr>
      <w:rFonts w:ascii="Cambria" w:eastAsia="Times New Roman" w:hAnsi="Cambria"/>
      <w:b/>
      <w:bCs/>
      <w:kern w:val="32"/>
      <w:sz w:val="32"/>
      <w:szCs w:val="32"/>
      <w:lang w:eastAsia="en-US"/>
    </w:rPr>
  </w:style>
  <w:style w:type="character" w:customStyle="1" w:styleId="Heading4Char">
    <w:name w:val="Heading 4 Char"/>
    <w:basedOn w:val="DefaultParagraphFont"/>
    <w:link w:val="Heading4"/>
    <w:uiPriority w:val="9"/>
    <w:rsid w:val="005B657B"/>
    <w:rPr>
      <w:rFonts w:ascii="Times New Roman" w:eastAsia="Times New Roman" w:hAnsi="Times New Roman"/>
      <w:b/>
      <w:bCs/>
      <w:sz w:val="24"/>
      <w:szCs w:val="24"/>
    </w:rPr>
  </w:style>
  <w:style w:type="paragraph" w:styleId="BodyTextIndent">
    <w:name w:val="Body Text Indent"/>
    <w:basedOn w:val="Normal"/>
    <w:link w:val="BodyTextIndentChar"/>
    <w:rsid w:val="005B657B"/>
    <w:pPr>
      <w:spacing w:before="240"/>
      <w:ind w:firstLine="720"/>
    </w:pPr>
    <w:rPr>
      <w:sz w:val="28"/>
      <w:szCs w:val="20"/>
      <w:lang w:eastAsia="en-US"/>
    </w:rPr>
  </w:style>
  <w:style w:type="character" w:customStyle="1" w:styleId="BodyTextIndentChar">
    <w:name w:val="Body Text Indent Char"/>
    <w:basedOn w:val="DefaultParagraphFont"/>
    <w:link w:val="BodyTextIndent"/>
    <w:rsid w:val="005B657B"/>
    <w:rPr>
      <w:rFonts w:ascii="Times New Roman" w:eastAsia="Times New Roman" w:hAnsi="Times New Roman"/>
      <w:sz w:val="28"/>
      <w:lang w:eastAsia="en-US"/>
    </w:rPr>
  </w:style>
  <w:style w:type="paragraph" w:customStyle="1" w:styleId="Daabeznumura">
    <w:name w:val="Daļa bez numura"/>
    <w:basedOn w:val="Normal"/>
    <w:qFormat/>
    <w:rsid w:val="005B657B"/>
    <w:pPr>
      <w:widowControl w:val="0"/>
      <w:adjustRightInd w:val="0"/>
      <w:spacing w:before="120" w:after="120"/>
      <w:ind w:firstLine="720"/>
      <w:jc w:val="both"/>
      <w:textAlignment w:val="baseline"/>
    </w:pPr>
    <w:rPr>
      <w:sz w:val="28"/>
      <w:szCs w:val="28"/>
    </w:rPr>
  </w:style>
  <w:style w:type="paragraph" w:customStyle="1" w:styleId="Daaarnumuru">
    <w:name w:val="Daļa ar numuru"/>
    <w:basedOn w:val="Normal"/>
    <w:uiPriority w:val="99"/>
    <w:qFormat/>
    <w:rsid w:val="005B657B"/>
    <w:pPr>
      <w:widowControl w:val="0"/>
      <w:numPr>
        <w:numId w:val="1"/>
      </w:numPr>
      <w:tabs>
        <w:tab w:val="left" w:pos="1072"/>
        <w:tab w:val="left" w:pos="1418"/>
      </w:tabs>
      <w:adjustRightInd w:val="0"/>
      <w:spacing w:before="120" w:after="120"/>
      <w:ind w:left="0" w:firstLine="720"/>
      <w:jc w:val="both"/>
      <w:textAlignment w:val="baseline"/>
    </w:pPr>
    <w:rPr>
      <w:sz w:val="28"/>
      <w:szCs w:val="28"/>
    </w:rPr>
  </w:style>
  <w:style w:type="paragraph" w:customStyle="1" w:styleId="parastaisweb1">
    <w:name w:val="parastaisweb1"/>
    <w:basedOn w:val="Normal"/>
    <w:rsid w:val="005B657B"/>
    <w:pPr>
      <w:spacing w:before="100" w:beforeAutospacing="1" w:after="100" w:afterAutospacing="1"/>
    </w:pPr>
  </w:style>
  <w:style w:type="paragraph" w:customStyle="1" w:styleId="Prejasnoteikumi">
    <w:name w:val="Pārejas noteikumi"/>
    <w:basedOn w:val="Normal"/>
    <w:qFormat/>
    <w:rsid w:val="005B657B"/>
    <w:pPr>
      <w:widowControl w:val="0"/>
      <w:numPr>
        <w:numId w:val="2"/>
      </w:numPr>
      <w:tabs>
        <w:tab w:val="left" w:pos="851"/>
      </w:tabs>
      <w:adjustRightInd w:val="0"/>
      <w:ind w:left="0" w:firstLine="720"/>
      <w:jc w:val="both"/>
      <w:textAlignment w:val="baseline"/>
    </w:pPr>
    <w:rPr>
      <w:sz w:val="28"/>
      <w:lang w:val="en-US" w:eastAsia="en-US"/>
    </w:rPr>
  </w:style>
  <w:style w:type="paragraph" w:styleId="BodyText3">
    <w:name w:val="Body Text 3"/>
    <w:basedOn w:val="Normal"/>
    <w:link w:val="BodyText3Char"/>
    <w:uiPriority w:val="99"/>
    <w:unhideWhenUsed/>
    <w:rsid w:val="005B657B"/>
    <w:pPr>
      <w:spacing w:after="120" w:line="276" w:lineRule="auto"/>
    </w:pPr>
    <w:rPr>
      <w:rFonts w:eastAsia="Calibri"/>
      <w:sz w:val="16"/>
      <w:szCs w:val="16"/>
      <w:lang w:eastAsia="en-US"/>
    </w:rPr>
  </w:style>
  <w:style w:type="character" w:customStyle="1" w:styleId="BodyText3Char">
    <w:name w:val="Body Text 3 Char"/>
    <w:basedOn w:val="DefaultParagraphFont"/>
    <w:link w:val="BodyText3"/>
    <w:uiPriority w:val="99"/>
    <w:rsid w:val="005B657B"/>
    <w:rPr>
      <w:rFonts w:ascii="Times New Roman" w:hAnsi="Times New Roman"/>
      <w:sz w:val="16"/>
      <w:szCs w:val="16"/>
      <w:lang w:eastAsia="en-US"/>
    </w:rPr>
  </w:style>
  <w:style w:type="paragraph" w:customStyle="1" w:styleId="CharChar">
    <w:name w:val="Char Char"/>
    <w:basedOn w:val="Normal"/>
    <w:rsid w:val="005B657B"/>
    <w:pPr>
      <w:spacing w:after="160" w:line="240" w:lineRule="exact"/>
    </w:pPr>
    <w:rPr>
      <w:rFonts w:ascii="Tahoma" w:hAnsi="Tahoma"/>
      <w:sz w:val="20"/>
      <w:szCs w:val="20"/>
      <w:lang w:val="en-US" w:eastAsia="en-US"/>
    </w:rPr>
  </w:style>
  <w:style w:type="paragraph" w:customStyle="1" w:styleId="CharCharCharRakstz">
    <w:name w:val="Char Char Char Rakstz."/>
    <w:basedOn w:val="Normal"/>
    <w:next w:val="BlockText"/>
    <w:rsid w:val="005B657B"/>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unhideWhenUsed/>
    <w:rsid w:val="005B657B"/>
    <w:pPr>
      <w:spacing w:after="120" w:line="276" w:lineRule="auto"/>
      <w:ind w:left="1440" w:right="1440"/>
    </w:pPr>
    <w:rPr>
      <w:rFonts w:eastAsia="Calibri"/>
      <w:szCs w:val="22"/>
      <w:lang w:eastAsia="en-US"/>
    </w:rPr>
  </w:style>
  <w:style w:type="paragraph" w:customStyle="1" w:styleId="normal1">
    <w:name w:val="normal1"/>
    <w:basedOn w:val="Normal"/>
    <w:rsid w:val="005B657B"/>
    <w:pPr>
      <w:widowControl w:val="0"/>
      <w:tabs>
        <w:tab w:val="num" w:pos="2520"/>
      </w:tabs>
      <w:adjustRightInd w:val="0"/>
      <w:spacing w:before="120" w:after="120" w:line="360" w:lineRule="atLeast"/>
      <w:ind w:left="720" w:right="1134" w:firstLine="720"/>
      <w:jc w:val="both"/>
      <w:textAlignment w:val="baseline"/>
    </w:pPr>
    <w:rPr>
      <w:lang w:val="en-US" w:eastAsia="en-US"/>
    </w:rPr>
  </w:style>
  <w:style w:type="paragraph" w:styleId="BodyTextIndent3">
    <w:name w:val="Body Text Indent 3"/>
    <w:basedOn w:val="Normal"/>
    <w:link w:val="BodyTextIndent3Char"/>
    <w:unhideWhenUsed/>
    <w:rsid w:val="005B657B"/>
    <w:pPr>
      <w:spacing w:after="120" w:line="276" w:lineRule="auto"/>
      <w:ind w:left="283"/>
    </w:pPr>
    <w:rPr>
      <w:rFonts w:eastAsia="Calibri"/>
      <w:sz w:val="16"/>
      <w:szCs w:val="16"/>
      <w:lang w:eastAsia="en-US"/>
    </w:rPr>
  </w:style>
  <w:style w:type="character" w:customStyle="1" w:styleId="BodyTextIndent3Char">
    <w:name w:val="Body Text Indent 3 Char"/>
    <w:basedOn w:val="DefaultParagraphFont"/>
    <w:link w:val="BodyTextIndent3"/>
    <w:rsid w:val="005B657B"/>
    <w:rPr>
      <w:rFonts w:ascii="Times New Roman" w:hAnsi="Times New Roman"/>
      <w:sz w:val="16"/>
      <w:szCs w:val="16"/>
      <w:lang w:eastAsia="en-US"/>
    </w:rPr>
  </w:style>
  <w:style w:type="paragraph" w:styleId="HTMLPreformatted">
    <w:name w:val="HTML Preformatted"/>
    <w:basedOn w:val="Normal"/>
    <w:link w:val="HTMLPreformattedChar"/>
    <w:rsid w:val="005B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rsid w:val="005B657B"/>
    <w:rPr>
      <w:rFonts w:ascii="Arial Unicode MS" w:eastAsia="Arial Unicode MS" w:hAnsi="Arial Unicode MS" w:cs="Arial Unicode MS"/>
      <w:lang w:eastAsia="en-US"/>
    </w:rPr>
  </w:style>
  <w:style w:type="paragraph" w:customStyle="1" w:styleId="ManualConsidrant">
    <w:name w:val="Manual Considérant"/>
    <w:basedOn w:val="Normal"/>
    <w:rsid w:val="005B657B"/>
    <w:pPr>
      <w:spacing w:before="120" w:after="120"/>
      <w:ind w:left="709" w:hanging="709"/>
      <w:jc w:val="both"/>
    </w:pPr>
    <w:rPr>
      <w:snapToGrid w:val="0"/>
      <w:lang w:eastAsia="en-GB"/>
    </w:rPr>
  </w:style>
  <w:style w:type="paragraph" w:customStyle="1" w:styleId="Text1">
    <w:name w:val="Text 1"/>
    <w:basedOn w:val="Normal"/>
    <w:rsid w:val="005B657B"/>
    <w:pPr>
      <w:spacing w:before="120" w:after="120"/>
      <w:ind w:left="850"/>
      <w:jc w:val="both"/>
    </w:pPr>
    <w:rPr>
      <w:szCs w:val="20"/>
      <w:lang w:eastAsia="zh-CN"/>
    </w:rPr>
  </w:style>
  <w:style w:type="paragraph" w:customStyle="1" w:styleId="ListDash1">
    <w:name w:val="List Dash 1"/>
    <w:basedOn w:val="Normal"/>
    <w:rsid w:val="005B657B"/>
    <w:pPr>
      <w:numPr>
        <w:numId w:val="3"/>
      </w:numPr>
      <w:spacing w:before="120" w:after="120"/>
      <w:jc w:val="both"/>
    </w:pPr>
    <w:rPr>
      <w:szCs w:val="20"/>
      <w:lang w:eastAsia="zh-CN"/>
    </w:rPr>
  </w:style>
  <w:style w:type="paragraph" w:customStyle="1" w:styleId="Point1">
    <w:name w:val="Point 1"/>
    <w:basedOn w:val="Normal"/>
    <w:rsid w:val="005B657B"/>
    <w:pPr>
      <w:spacing w:before="120" w:after="120"/>
      <w:ind w:left="1417" w:hanging="567"/>
      <w:jc w:val="both"/>
    </w:pPr>
    <w:rPr>
      <w:szCs w:val="20"/>
      <w:lang w:eastAsia="zh-CN"/>
    </w:rPr>
  </w:style>
  <w:style w:type="paragraph" w:customStyle="1" w:styleId="ManualNumPar1">
    <w:name w:val="Manual NumPar 1"/>
    <w:basedOn w:val="Normal"/>
    <w:next w:val="Text1"/>
    <w:rsid w:val="005B657B"/>
    <w:pPr>
      <w:spacing w:before="120" w:after="120"/>
      <w:ind w:left="850" w:hanging="850"/>
      <w:jc w:val="both"/>
    </w:pPr>
    <w:rPr>
      <w:szCs w:val="20"/>
      <w:lang w:eastAsia="zh-CN"/>
    </w:rPr>
  </w:style>
  <w:style w:type="character" w:styleId="Emphasis">
    <w:name w:val="Emphasis"/>
    <w:uiPriority w:val="99"/>
    <w:qFormat/>
    <w:locked/>
    <w:rsid w:val="005B657B"/>
    <w:rPr>
      <w:i/>
      <w:iCs/>
    </w:rPr>
  </w:style>
  <w:style w:type="paragraph" w:styleId="PlainText">
    <w:name w:val="Plain Text"/>
    <w:basedOn w:val="Normal"/>
    <w:link w:val="PlainTextChar"/>
    <w:uiPriority w:val="99"/>
    <w:unhideWhenUsed/>
    <w:rsid w:val="005B657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5B657B"/>
    <w:rPr>
      <w:rFonts w:ascii="Consolas" w:hAnsi="Consolas"/>
      <w:sz w:val="21"/>
      <w:szCs w:val="21"/>
      <w:lang w:eastAsia="en-US"/>
    </w:rPr>
  </w:style>
  <w:style w:type="numbering" w:customStyle="1" w:styleId="NoList1">
    <w:name w:val="No List1"/>
    <w:next w:val="NoList"/>
    <w:uiPriority w:val="99"/>
    <w:semiHidden/>
    <w:unhideWhenUsed/>
    <w:rsid w:val="005B657B"/>
  </w:style>
  <w:style w:type="paragraph" w:styleId="EnvelopeReturn">
    <w:name w:val="envelope return"/>
    <w:basedOn w:val="Normal"/>
    <w:unhideWhenUsed/>
    <w:rsid w:val="005B657B"/>
    <w:pPr>
      <w:keepLines/>
      <w:widowControl w:val="0"/>
      <w:spacing w:before="600"/>
    </w:pPr>
    <w:rPr>
      <w:sz w:val="26"/>
      <w:szCs w:val="20"/>
      <w:lang w:val="en-AU" w:eastAsia="en-US"/>
    </w:rPr>
  </w:style>
  <w:style w:type="character" w:customStyle="1" w:styleId="naisfChar">
    <w:name w:val="naisf Char"/>
    <w:basedOn w:val="DefaultParagraphFont"/>
    <w:link w:val="naisf"/>
    <w:locked/>
    <w:rsid w:val="005B657B"/>
    <w:rPr>
      <w:rFonts w:ascii="Times New Roman" w:eastAsia="Times New Roman" w:hAnsi="Times New Roman"/>
      <w:sz w:val="24"/>
      <w:szCs w:val="24"/>
    </w:rPr>
  </w:style>
  <w:style w:type="paragraph" w:customStyle="1" w:styleId="doc-ti">
    <w:name w:val="doc-ti"/>
    <w:basedOn w:val="Normal"/>
    <w:rsid w:val="005B657B"/>
    <w:pPr>
      <w:spacing w:before="240" w:after="120"/>
      <w:jc w:val="center"/>
    </w:pPr>
    <w:rPr>
      <w:b/>
      <w:bCs/>
      <w:sz w:val="18"/>
      <w:szCs w:val="18"/>
    </w:rPr>
  </w:style>
  <w:style w:type="paragraph" w:customStyle="1" w:styleId="tvhtml">
    <w:name w:val="tv_html"/>
    <w:basedOn w:val="Normal"/>
    <w:rsid w:val="005B657B"/>
    <w:pPr>
      <w:spacing w:before="100" w:beforeAutospacing="1" w:after="100" w:afterAutospacing="1"/>
    </w:pPr>
  </w:style>
  <w:style w:type="paragraph" w:styleId="BodyText2">
    <w:name w:val="Body Text 2"/>
    <w:basedOn w:val="Normal"/>
    <w:link w:val="BodyText2Char"/>
    <w:rsid w:val="005B657B"/>
    <w:pPr>
      <w:spacing w:after="120" w:line="480" w:lineRule="auto"/>
    </w:pPr>
  </w:style>
  <w:style w:type="character" w:customStyle="1" w:styleId="BodyText2Char">
    <w:name w:val="Body Text 2 Char"/>
    <w:basedOn w:val="DefaultParagraphFont"/>
    <w:link w:val="BodyText2"/>
    <w:rsid w:val="005B657B"/>
    <w:rPr>
      <w:rFonts w:ascii="Times New Roman" w:eastAsia="Times New Roman" w:hAnsi="Times New Roman"/>
      <w:sz w:val="24"/>
      <w:szCs w:val="24"/>
    </w:rPr>
  </w:style>
  <w:style w:type="character" w:styleId="FollowedHyperlink">
    <w:name w:val="FollowedHyperlink"/>
    <w:basedOn w:val="DefaultParagraphFont"/>
    <w:uiPriority w:val="99"/>
    <w:unhideWhenUsed/>
    <w:rsid w:val="005B657B"/>
    <w:rPr>
      <w:color w:val="800080" w:themeColor="followedHyperlink"/>
      <w:u w:val="single"/>
    </w:rPr>
  </w:style>
  <w:style w:type="paragraph" w:styleId="z-BottomofForm">
    <w:name w:val="HTML Bottom of Form"/>
    <w:basedOn w:val="Normal"/>
    <w:next w:val="Normal"/>
    <w:link w:val="z-BottomofFormChar"/>
    <w:hidden/>
    <w:uiPriority w:val="99"/>
    <w:rsid w:val="005B65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B657B"/>
    <w:rPr>
      <w:rFonts w:ascii="Arial" w:eastAsia="Times New Roman" w:hAnsi="Arial" w:cs="Arial"/>
      <w:vanish/>
      <w:sz w:val="16"/>
      <w:szCs w:val="16"/>
    </w:rPr>
  </w:style>
  <w:style w:type="paragraph" w:customStyle="1" w:styleId="body">
    <w:name w:val="body"/>
    <w:basedOn w:val="Normal"/>
    <w:uiPriority w:val="99"/>
    <w:rsid w:val="005B657B"/>
    <w:pPr>
      <w:shd w:val="clear" w:color="auto" w:fill="C9E1DF"/>
      <w:spacing w:before="100" w:beforeAutospacing="1" w:after="100" w:afterAutospacing="1"/>
    </w:pPr>
    <w:rPr>
      <w:rFonts w:ascii="Arial" w:hAnsi="Arial" w:cs="Arial"/>
      <w:color w:val="333333"/>
    </w:rPr>
  </w:style>
  <w:style w:type="character" w:customStyle="1" w:styleId="spelle">
    <w:name w:val="spelle"/>
    <w:basedOn w:val="DefaultParagraphFont"/>
    <w:rsid w:val="005B657B"/>
  </w:style>
  <w:style w:type="paragraph" w:styleId="BodyTextIndent2">
    <w:name w:val="Body Text Indent 2"/>
    <w:basedOn w:val="Normal"/>
    <w:link w:val="BodyTextIndent2Char"/>
    <w:uiPriority w:val="99"/>
    <w:unhideWhenUsed/>
    <w:rsid w:val="005B657B"/>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rsid w:val="005B657B"/>
    <w:rPr>
      <w:rFonts w:eastAsia="Times New Roman"/>
      <w:sz w:val="22"/>
      <w:szCs w:val="22"/>
    </w:rPr>
  </w:style>
  <w:style w:type="character" w:customStyle="1" w:styleId="st1">
    <w:name w:val="st1"/>
    <w:basedOn w:val="DefaultParagraphFont"/>
    <w:rsid w:val="005B657B"/>
  </w:style>
  <w:style w:type="paragraph" w:styleId="NoSpacing">
    <w:name w:val="No Spacing"/>
    <w:uiPriority w:val="1"/>
    <w:qFormat/>
    <w:rsid w:val="005B657B"/>
    <w:pPr>
      <w:widowControl w:val="0"/>
      <w:ind w:firstLine="720"/>
      <w:jc w:val="both"/>
    </w:pPr>
    <w:rPr>
      <w:rFonts w:ascii="Times New Roman" w:eastAsia="Times New Roman" w:hAnsi="Times New Roman"/>
      <w:sz w:val="26"/>
      <w:szCs w:val="28"/>
      <w:lang w:val="en-AU" w:eastAsia="en-US"/>
    </w:rPr>
  </w:style>
  <w:style w:type="character" w:customStyle="1" w:styleId="head61">
    <w:name w:val="head61"/>
    <w:basedOn w:val="DefaultParagraphFont"/>
    <w:rsid w:val="005B657B"/>
    <w:rPr>
      <w:rFonts w:ascii="Arial" w:hAnsi="Arial" w:cs="Arial" w:hint="default"/>
      <w:b/>
      <w:bCs/>
      <w:color w:val="666666"/>
      <w:sz w:val="21"/>
      <w:szCs w:val="21"/>
    </w:rPr>
  </w:style>
  <w:style w:type="paragraph" w:customStyle="1" w:styleId="labojumupamats">
    <w:name w:val="labojumu_pamats"/>
    <w:basedOn w:val="Normal"/>
    <w:rsid w:val="005B657B"/>
    <w:pPr>
      <w:spacing w:before="100" w:beforeAutospacing="1" w:after="100" w:afterAutospacing="1"/>
    </w:pPr>
  </w:style>
  <w:style w:type="table" w:customStyle="1" w:styleId="TableGrid1">
    <w:name w:val="Table Grid1"/>
    <w:basedOn w:val="TableNormal"/>
    <w:next w:val="TableGrid"/>
    <w:uiPriority w:val="59"/>
    <w:rsid w:val="005B657B"/>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B657B"/>
  </w:style>
  <w:style w:type="table" w:customStyle="1" w:styleId="TableGrid2">
    <w:name w:val="Table Grid2"/>
    <w:basedOn w:val="TableNormal"/>
    <w:next w:val="TableGrid"/>
    <w:uiPriority w:val="59"/>
    <w:rsid w:val="005B65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5B657B"/>
    <w:pPr>
      <w:spacing w:after="160" w:line="240" w:lineRule="exact"/>
    </w:pPr>
    <w:rPr>
      <w:rFonts w:ascii="Tahoma" w:hAnsi="Tahoma"/>
      <w:sz w:val="20"/>
      <w:szCs w:val="20"/>
      <w:lang w:val="en-US" w:eastAsia="en-US"/>
    </w:rPr>
  </w:style>
  <w:style w:type="paragraph" w:customStyle="1" w:styleId="RakstzRakstz">
    <w:name w:val="Rakstz. Rakstz."/>
    <w:basedOn w:val="Normal"/>
    <w:rsid w:val="005B657B"/>
    <w:pPr>
      <w:spacing w:before="40"/>
    </w:pPr>
    <w:rPr>
      <w:lang w:val="pl-PL" w:eastAsia="pl-PL"/>
    </w:rPr>
  </w:style>
  <w:style w:type="numbering" w:customStyle="1" w:styleId="NoList11">
    <w:name w:val="No List11"/>
    <w:next w:val="NoList"/>
    <w:uiPriority w:val="99"/>
    <w:semiHidden/>
    <w:unhideWhenUsed/>
    <w:rsid w:val="005B657B"/>
  </w:style>
  <w:style w:type="numbering" w:customStyle="1" w:styleId="NoList21">
    <w:name w:val="No List21"/>
    <w:next w:val="NoList"/>
    <w:uiPriority w:val="99"/>
    <w:semiHidden/>
    <w:unhideWhenUsed/>
    <w:rsid w:val="005B657B"/>
  </w:style>
  <w:style w:type="table" w:customStyle="1" w:styleId="TableGrid11">
    <w:name w:val="Table Grid11"/>
    <w:basedOn w:val="TableNormal"/>
    <w:next w:val="TableGrid"/>
    <w:uiPriority w:val="59"/>
    <w:rsid w:val="005B657B"/>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5B657B"/>
  </w:style>
  <w:style w:type="table" w:customStyle="1" w:styleId="TableGrid21">
    <w:name w:val="Table Grid21"/>
    <w:basedOn w:val="TableNormal"/>
    <w:next w:val="TableGrid"/>
    <w:uiPriority w:val="59"/>
    <w:rsid w:val="005B657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57B"/>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2177">
      <w:bodyDiv w:val="1"/>
      <w:marLeft w:val="0"/>
      <w:marRight w:val="0"/>
      <w:marTop w:val="0"/>
      <w:marBottom w:val="0"/>
      <w:divBdr>
        <w:top w:val="none" w:sz="0" w:space="0" w:color="auto"/>
        <w:left w:val="none" w:sz="0" w:space="0" w:color="auto"/>
        <w:bottom w:val="none" w:sz="0" w:space="0" w:color="auto"/>
        <w:right w:val="none" w:sz="0" w:space="0" w:color="auto"/>
      </w:divBdr>
      <w:divsChild>
        <w:div w:id="1561014302">
          <w:marLeft w:val="0"/>
          <w:marRight w:val="0"/>
          <w:marTop w:val="0"/>
          <w:marBottom w:val="0"/>
          <w:divBdr>
            <w:top w:val="none" w:sz="0" w:space="0" w:color="auto"/>
            <w:left w:val="none" w:sz="0" w:space="0" w:color="auto"/>
            <w:bottom w:val="none" w:sz="0" w:space="0" w:color="auto"/>
            <w:right w:val="none" w:sz="0" w:space="0" w:color="auto"/>
          </w:divBdr>
          <w:divsChild>
            <w:div w:id="716851721">
              <w:marLeft w:val="0"/>
              <w:marRight w:val="0"/>
              <w:marTop w:val="0"/>
              <w:marBottom w:val="0"/>
              <w:divBdr>
                <w:top w:val="none" w:sz="0" w:space="0" w:color="auto"/>
                <w:left w:val="none" w:sz="0" w:space="0" w:color="auto"/>
                <w:bottom w:val="none" w:sz="0" w:space="0" w:color="auto"/>
                <w:right w:val="none" w:sz="0" w:space="0" w:color="auto"/>
              </w:divBdr>
              <w:divsChild>
                <w:div w:id="5135361">
                  <w:marLeft w:val="0"/>
                  <w:marRight w:val="0"/>
                  <w:marTop w:val="0"/>
                  <w:marBottom w:val="0"/>
                  <w:divBdr>
                    <w:top w:val="none" w:sz="0" w:space="0" w:color="auto"/>
                    <w:left w:val="none" w:sz="0" w:space="0" w:color="auto"/>
                    <w:bottom w:val="none" w:sz="0" w:space="0" w:color="auto"/>
                    <w:right w:val="none" w:sz="0" w:space="0" w:color="auto"/>
                  </w:divBdr>
                  <w:divsChild>
                    <w:div w:id="1129325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5855915">
      <w:bodyDiv w:val="1"/>
      <w:marLeft w:val="0"/>
      <w:marRight w:val="0"/>
      <w:marTop w:val="0"/>
      <w:marBottom w:val="0"/>
      <w:divBdr>
        <w:top w:val="none" w:sz="0" w:space="0" w:color="auto"/>
        <w:left w:val="none" w:sz="0" w:space="0" w:color="auto"/>
        <w:bottom w:val="none" w:sz="0" w:space="0" w:color="auto"/>
        <w:right w:val="none" w:sz="0" w:space="0" w:color="auto"/>
      </w:divBdr>
    </w:div>
    <w:div w:id="151336195">
      <w:bodyDiv w:val="1"/>
      <w:marLeft w:val="0"/>
      <w:marRight w:val="0"/>
      <w:marTop w:val="0"/>
      <w:marBottom w:val="0"/>
      <w:divBdr>
        <w:top w:val="none" w:sz="0" w:space="0" w:color="auto"/>
        <w:left w:val="none" w:sz="0" w:space="0" w:color="auto"/>
        <w:bottom w:val="none" w:sz="0" w:space="0" w:color="auto"/>
        <w:right w:val="none" w:sz="0" w:space="0" w:color="auto"/>
      </w:divBdr>
    </w:div>
    <w:div w:id="394672064">
      <w:bodyDiv w:val="1"/>
      <w:marLeft w:val="0"/>
      <w:marRight w:val="0"/>
      <w:marTop w:val="0"/>
      <w:marBottom w:val="0"/>
      <w:divBdr>
        <w:top w:val="none" w:sz="0" w:space="0" w:color="auto"/>
        <w:left w:val="none" w:sz="0" w:space="0" w:color="auto"/>
        <w:bottom w:val="none" w:sz="0" w:space="0" w:color="auto"/>
        <w:right w:val="none" w:sz="0" w:space="0" w:color="auto"/>
      </w:divBdr>
    </w:div>
    <w:div w:id="588464659">
      <w:bodyDiv w:val="1"/>
      <w:marLeft w:val="0"/>
      <w:marRight w:val="0"/>
      <w:marTop w:val="0"/>
      <w:marBottom w:val="0"/>
      <w:divBdr>
        <w:top w:val="none" w:sz="0" w:space="0" w:color="auto"/>
        <w:left w:val="none" w:sz="0" w:space="0" w:color="auto"/>
        <w:bottom w:val="none" w:sz="0" w:space="0" w:color="auto"/>
        <w:right w:val="none" w:sz="0" w:space="0" w:color="auto"/>
      </w:divBdr>
      <w:divsChild>
        <w:div w:id="125973386">
          <w:marLeft w:val="0"/>
          <w:marRight w:val="0"/>
          <w:marTop w:val="480"/>
          <w:marBottom w:val="240"/>
          <w:divBdr>
            <w:top w:val="none" w:sz="0" w:space="0" w:color="auto"/>
            <w:left w:val="none" w:sz="0" w:space="0" w:color="auto"/>
            <w:bottom w:val="none" w:sz="0" w:space="0" w:color="auto"/>
            <w:right w:val="none" w:sz="0" w:space="0" w:color="auto"/>
          </w:divBdr>
        </w:div>
        <w:div w:id="1547717391">
          <w:marLeft w:val="0"/>
          <w:marRight w:val="0"/>
          <w:marTop w:val="0"/>
          <w:marBottom w:val="567"/>
          <w:divBdr>
            <w:top w:val="none" w:sz="0" w:space="0" w:color="auto"/>
            <w:left w:val="none" w:sz="0" w:space="0" w:color="auto"/>
            <w:bottom w:val="none" w:sz="0" w:space="0" w:color="auto"/>
            <w:right w:val="none" w:sz="0" w:space="0" w:color="auto"/>
          </w:divBdr>
        </w:div>
      </w:divsChild>
    </w:div>
    <w:div w:id="590747174">
      <w:bodyDiv w:val="1"/>
      <w:marLeft w:val="0"/>
      <w:marRight w:val="0"/>
      <w:marTop w:val="0"/>
      <w:marBottom w:val="0"/>
      <w:divBdr>
        <w:top w:val="none" w:sz="0" w:space="0" w:color="auto"/>
        <w:left w:val="none" w:sz="0" w:space="0" w:color="auto"/>
        <w:bottom w:val="none" w:sz="0" w:space="0" w:color="auto"/>
        <w:right w:val="none" w:sz="0" w:space="0" w:color="auto"/>
      </w:divBdr>
      <w:divsChild>
        <w:div w:id="1113936155">
          <w:marLeft w:val="0"/>
          <w:marRight w:val="0"/>
          <w:marTop w:val="0"/>
          <w:marBottom w:val="0"/>
          <w:divBdr>
            <w:top w:val="none" w:sz="0" w:space="0" w:color="auto"/>
            <w:left w:val="none" w:sz="0" w:space="0" w:color="auto"/>
            <w:bottom w:val="none" w:sz="0" w:space="0" w:color="auto"/>
            <w:right w:val="none" w:sz="0" w:space="0" w:color="auto"/>
          </w:divBdr>
          <w:divsChild>
            <w:div w:id="1188451045">
              <w:marLeft w:val="0"/>
              <w:marRight w:val="0"/>
              <w:marTop w:val="0"/>
              <w:marBottom w:val="0"/>
              <w:divBdr>
                <w:top w:val="none" w:sz="0" w:space="0" w:color="auto"/>
                <w:left w:val="none" w:sz="0" w:space="0" w:color="auto"/>
                <w:bottom w:val="none" w:sz="0" w:space="0" w:color="auto"/>
                <w:right w:val="none" w:sz="0" w:space="0" w:color="auto"/>
              </w:divBdr>
              <w:divsChild>
                <w:div w:id="1060832064">
                  <w:marLeft w:val="0"/>
                  <w:marRight w:val="0"/>
                  <w:marTop w:val="0"/>
                  <w:marBottom w:val="0"/>
                  <w:divBdr>
                    <w:top w:val="none" w:sz="0" w:space="0" w:color="auto"/>
                    <w:left w:val="none" w:sz="0" w:space="0" w:color="auto"/>
                    <w:bottom w:val="none" w:sz="0" w:space="0" w:color="auto"/>
                    <w:right w:val="none" w:sz="0" w:space="0" w:color="auto"/>
                  </w:divBdr>
                  <w:divsChild>
                    <w:div w:id="5366245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09629547">
      <w:bodyDiv w:val="1"/>
      <w:marLeft w:val="0"/>
      <w:marRight w:val="0"/>
      <w:marTop w:val="0"/>
      <w:marBottom w:val="0"/>
      <w:divBdr>
        <w:top w:val="none" w:sz="0" w:space="0" w:color="auto"/>
        <w:left w:val="none" w:sz="0" w:space="0" w:color="auto"/>
        <w:bottom w:val="none" w:sz="0" w:space="0" w:color="auto"/>
        <w:right w:val="none" w:sz="0" w:space="0" w:color="auto"/>
      </w:divBdr>
      <w:divsChild>
        <w:div w:id="339821825">
          <w:marLeft w:val="0"/>
          <w:marRight w:val="0"/>
          <w:marTop w:val="480"/>
          <w:marBottom w:val="240"/>
          <w:divBdr>
            <w:top w:val="none" w:sz="0" w:space="0" w:color="auto"/>
            <w:left w:val="none" w:sz="0" w:space="0" w:color="auto"/>
            <w:bottom w:val="none" w:sz="0" w:space="0" w:color="auto"/>
            <w:right w:val="none" w:sz="0" w:space="0" w:color="auto"/>
          </w:divBdr>
        </w:div>
        <w:div w:id="1382435649">
          <w:marLeft w:val="0"/>
          <w:marRight w:val="0"/>
          <w:marTop w:val="0"/>
          <w:marBottom w:val="567"/>
          <w:divBdr>
            <w:top w:val="none" w:sz="0" w:space="0" w:color="auto"/>
            <w:left w:val="none" w:sz="0" w:space="0" w:color="auto"/>
            <w:bottom w:val="none" w:sz="0" w:space="0" w:color="auto"/>
            <w:right w:val="none" w:sz="0" w:space="0" w:color="auto"/>
          </w:divBdr>
        </w:div>
      </w:divsChild>
    </w:div>
    <w:div w:id="634872851">
      <w:bodyDiv w:val="1"/>
      <w:marLeft w:val="0"/>
      <w:marRight w:val="0"/>
      <w:marTop w:val="0"/>
      <w:marBottom w:val="0"/>
      <w:divBdr>
        <w:top w:val="none" w:sz="0" w:space="0" w:color="auto"/>
        <w:left w:val="none" w:sz="0" w:space="0" w:color="auto"/>
        <w:bottom w:val="none" w:sz="0" w:space="0" w:color="auto"/>
        <w:right w:val="none" w:sz="0" w:space="0" w:color="auto"/>
      </w:divBdr>
    </w:div>
    <w:div w:id="644773924">
      <w:bodyDiv w:val="1"/>
      <w:marLeft w:val="0"/>
      <w:marRight w:val="0"/>
      <w:marTop w:val="0"/>
      <w:marBottom w:val="0"/>
      <w:divBdr>
        <w:top w:val="none" w:sz="0" w:space="0" w:color="auto"/>
        <w:left w:val="none" w:sz="0" w:space="0" w:color="auto"/>
        <w:bottom w:val="none" w:sz="0" w:space="0" w:color="auto"/>
        <w:right w:val="none" w:sz="0" w:space="0" w:color="auto"/>
      </w:divBdr>
      <w:divsChild>
        <w:div w:id="635645286">
          <w:marLeft w:val="0"/>
          <w:marRight w:val="0"/>
          <w:marTop w:val="0"/>
          <w:marBottom w:val="0"/>
          <w:divBdr>
            <w:top w:val="none" w:sz="0" w:space="0" w:color="auto"/>
            <w:left w:val="none" w:sz="0" w:space="0" w:color="auto"/>
            <w:bottom w:val="none" w:sz="0" w:space="0" w:color="auto"/>
            <w:right w:val="none" w:sz="0" w:space="0" w:color="auto"/>
          </w:divBdr>
          <w:divsChild>
            <w:div w:id="2005156563">
              <w:marLeft w:val="0"/>
              <w:marRight w:val="0"/>
              <w:marTop w:val="0"/>
              <w:marBottom w:val="0"/>
              <w:divBdr>
                <w:top w:val="none" w:sz="0" w:space="0" w:color="auto"/>
                <w:left w:val="none" w:sz="0" w:space="0" w:color="auto"/>
                <w:bottom w:val="none" w:sz="0" w:space="0" w:color="auto"/>
                <w:right w:val="none" w:sz="0" w:space="0" w:color="auto"/>
              </w:divBdr>
              <w:divsChild>
                <w:div w:id="2081320217">
                  <w:marLeft w:val="0"/>
                  <w:marRight w:val="0"/>
                  <w:marTop w:val="0"/>
                  <w:marBottom w:val="0"/>
                  <w:divBdr>
                    <w:top w:val="none" w:sz="0" w:space="0" w:color="auto"/>
                    <w:left w:val="none" w:sz="0" w:space="0" w:color="auto"/>
                    <w:bottom w:val="none" w:sz="0" w:space="0" w:color="auto"/>
                    <w:right w:val="none" w:sz="0" w:space="0" w:color="auto"/>
                  </w:divBdr>
                  <w:divsChild>
                    <w:div w:id="619606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62513357">
      <w:bodyDiv w:val="1"/>
      <w:marLeft w:val="0"/>
      <w:marRight w:val="0"/>
      <w:marTop w:val="0"/>
      <w:marBottom w:val="0"/>
      <w:divBdr>
        <w:top w:val="none" w:sz="0" w:space="0" w:color="auto"/>
        <w:left w:val="none" w:sz="0" w:space="0" w:color="auto"/>
        <w:bottom w:val="none" w:sz="0" w:space="0" w:color="auto"/>
        <w:right w:val="none" w:sz="0" w:space="0" w:color="auto"/>
      </w:divBdr>
      <w:divsChild>
        <w:div w:id="1569143810">
          <w:marLeft w:val="0"/>
          <w:marRight w:val="0"/>
          <w:marTop w:val="0"/>
          <w:marBottom w:val="0"/>
          <w:divBdr>
            <w:top w:val="none" w:sz="0" w:space="0" w:color="auto"/>
            <w:left w:val="none" w:sz="0" w:space="0" w:color="auto"/>
            <w:bottom w:val="none" w:sz="0" w:space="0" w:color="auto"/>
            <w:right w:val="none" w:sz="0" w:space="0" w:color="auto"/>
          </w:divBdr>
          <w:divsChild>
            <w:div w:id="1841500764">
              <w:marLeft w:val="0"/>
              <w:marRight w:val="0"/>
              <w:marTop w:val="0"/>
              <w:marBottom w:val="0"/>
              <w:divBdr>
                <w:top w:val="none" w:sz="0" w:space="0" w:color="auto"/>
                <w:left w:val="none" w:sz="0" w:space="0" w:color="auto"/>
                <w:bottom w:val="none" w:sz="0" w:space="0" w:color="auto"/>
                <w:right w:val="none" w:sz="0" w:space="0" w:color="auto"/>
              </w:divBdr>
              <w:divsChild>
                <w:div w:id="83500414">
                  <w:marLeft w:val="0"/>
                  <w:marRight w:val="0"/>
                  <w:marTop w:val="0"/>
                  <w:marBottom w:val="0"/>
                  <w:divBdr>
                    <w:top w:val="none" w:sz="0" w:space="0" w:color="auto"/>
                    <w:left w:val="none" w:sz="0" w:space="0" w:color="auto"/>
                    <w:bottom w:val="none" w:sz="0" w:space="0" w:color="auto"/>
                    <w:right w:val="none" w:sz="0" w:space="0" w:color="auto"/>
                  </w:divBdr>
                  <w:divsChild>
                    <w:div w:id="6271320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68094170">
      <w:bodyDiv w:val="1"/>
      <w:marLeft w:val="0"/>
      <w:marRight w:val="0"/>
      <w:marTop w:val="0"/>
      <w:marBottom w:val="0"/>
      <w:divBdr>
        <w:top w:val="none" w:sz="0" w:space="0" w:color="auto"/>
        <w:left w:val="none" w:sz="0" w:space="0" w:color="auto"/>
        <w:bottom w:val="none" w:sz="0" w:space="0" w:color="auto"/>
        <w:right w:val="none" w:sz="0" w:space="0" w:color="auto"/>
      </w:divBdr>
    </w:div>
    <w:div w:id="879827883">
      <w:bodyDiv w:val="1"/>
      <w:marLeft w:val="0"/>
      <w:marRight w:val="0"/>
      <w:marTop w:val="0"/>
      <w:marBottom w:val="0"/>
      <w:divBdr>
        <w:top w:val="none" w:sz="0" w:space="0" w:color="auto"/>
        <w:left w:val="none" w:sz="0" w:space="0" w:color="auto"/>
        <w:bottom w:val="none" w:sz="0" w:space="0" w:color="auto"/>
        <w:right w:val="none" w:sz="0" w:space="0" w:color="auto"/>
      </w:divBdr>
      <w:divsChild>
        <w:div w:id="1188832420">
          <w:marLeft w:val="0"/>
          <w:marRight w:val="0"/>
          <w:marTop w:val="0"/>
          <w:marBottom w:val="0"/>
          <w:divBdr>
            <w:top w:val="none" w:sz="0" w:space="0" w:color="auto"/>
            <w:left w:val="none" w:sz="0" w:space="0" w:color="auto"/>
            <w:bottom w:val="none" w:sz="0" w:space="0" w:color="auto"/>
            <w:right w:val="none" w:sz="0" w:space="0" w:color="auto"/>
          </w:divBdr>
          <w:divsChild>
            <w:div w:id="1327398319">
              <w:marLeft w:val="0"/>
              <w:marRight w:val="0"/>
              <w:marTop w:val="0"/>
              <w:marBottom w:val="0"/>
              <w:divBdr>
                <w:top w:val="none" w:sz="0" w:space="0" w:color="auto"/>
                <w:left w:val="none" w:sz="0" w:space="0" w:color="auto"/>
                <w:bottom w:val="none" w:sz="0" w:space="0" w:color="auto"/>
                <w:right w:val="none" w:sz="0" w:space="0" w:color="auto"/>
              </w:divBdr>
              <w:divsChild>
                <w:div w:id="1350067226">
                  <w:marLeft w:val="0"/>
                  <w:marRight w:val="0"/>
                  <w:marTop w:val="0"/>
                  <w:marBottom w:val="0"/>
                  <w:divBdr>
                    <w:top w:val="none" w:sz="0" w:space="0" w:color="auto"/>
                    <w:left w:val="none" w:sz="0" w:space="0" w:color="auto"/>
                    <w:bottom w:val="none" w:sz="0" w:space="0" w:color="auto"/>
                    <w:right w:val="none" w:sz="0" w:space="0" w:color="auto"/>
                  </w:divBdr>
                  <w:divsChild>
                    <w:div w:id="13556944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07111138">
      <w:bodyDiv w:val="1"/>
      <w:marLeft w:val="0"/>
      <w:marRight w:val="0"/>
      <w:marTop w:val="0"/>
      <w:marBottom w:val="0"/>
      <w:divBdr>
        <w:top w:val="none" w:sz="0" w:space="0" w:color="auto"/>
        <w:left w:val="none" w:sz="0" w:space="0" w:color="auto"/>
        <w:bottom w:val="none" w:sz="0" w:space="0" w:color="auto"/>
        <w:right w:val="none" w:sz="0" w:space="0" w:color="auto"/>
      </w:divBdr>
      <w:divsChild>
        <w:div w:id="2087920143">
          <w:marLeft w:val="0"/>
          <w:marRight w:val="0"/>
          <w:marTop w:val="0"/>
          <w:marBottom w:val="0"/>
          <w:divBdr>
            <w:top w:val="none" w:sz="0" w:space="0" w:color="auto"/>
            <w:left w:val="none" w:sz="0" w:space="0" w:color="auto"/>
            <w:bottom w:val="none" w:sz="0" w:space="0" w:color="auto"/>
            <w:right w:val="none" w:sz="0" w:space="0" w:color="auto"/>
          </w:divBdr>
          <w:divsChild>
            <w:div w:id="1919098058">
              <w:marLeft w:val="0"/>
              <w:marRight w:val="0"/>
              <w:marTop w:val="0"/>
              <w:marBottom w:val="0"/>
              <w:divBdr>
                <w:top w:val="none" w:sz="0" w:space="0" w:color="auto"/>
                <w:left w:val="none" w:sz="0" w:space="0" w:color="auto"/>
                <w:bottom w:val="none" w:sz="0" w:space="0" w:color="auto"/>
                <w:right w:val="none" w:sz="0" w:space="0" w:color="auto"/>
              </w:divBdr>
              <w:divsChild>
                <w:div w:id="1726756103">
                  <w:marLeft w:val="0"/>
                  <w:marRight w:val="0"/>
                  <w:marTop w:val="0"/>
                  <w:marBottom w:val="0"/>
                  <w:divBdr>
                    <w:top w:val="none" w:sz="0" w:space="0" w:color="auto"/>
                    <w:left w:val="none" w:sz="0" w:space="0" w:color="auto"/>
                    <w:bottom w:val="none" w:sz="0" w:space="0" w:color="auto"/>
                    <w:right w:val="none" w:sz="0" w:space="0" w:color="auto"/>
                  </w:divBdr>
                  <w:divsChild>
                    <w:div w:id="20452522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57818100">
      <w:bodyDiv w:val="1"/>
      <w:marLeft w:val="0"/>
      <w:marRight w:val="0"/>
      <w:marTop w:val="0"/>
      <w:marBottom w:val="0"/>
      <w:divBdr>
        <w:top w:val="none" w:sz="0" w:space="0" w:color="auto"/>
        <w:left w:val="none" w:sz="0" w:space="0" w:color="auto"/>
        <w:bottom w:val="none" w:sz="0" w:space="0" w:color="auto"/>
        <w:right w:val="none" w:sz="0" w:space="0" w:color="auto"/>
      </w:divBdr>
      <w:divsChild>
        <w:div w:id="1430269276">
          <w:marLeft w:val="0"/>
          <w:marRight w:val="0"/>
          <w:marTop w:val="0"/>
          <w:marBottom w:val="0"/>
          <w:divBdr>
            <w:top w:val="none" w:sz="0" w:space="0" w:color="auto"/>
            <w:left w:val="none" w:sz="0" w:space="0" w:color="auto"/>
            <w:bottom w:val="none" w:sz="0" w:space="0" w:color="auto"/>
            <w:right w:val="none" w:sz="0" w:space="0" w:color="auto"/>
          </w:divBdr>
          <w:divsChild>
            <w:div w:id="875120660">
              <w:marLeft w:val="0"/>
              <w:marRight w:val="0"/>
              <w:marTop w:val="0"/>
              <w:marBottom w:val="0"/>
              <w:divBdr>
                <w:top w:val="none" w:sz="0" w:space="0" w:color="auto"/>
                <w:left w:val="none" w:sz="0" w:space="0" w:color="auto"/>
                <w:bottom w:val="none" w:sz="0" w:space="0" w:color="auto"/>
                <w:right w:val="none" w:sz="0" w:space="0" w:color="auto"/>
              </w:divBdr>
              <w:divsChild>
                <w:div w:id="58484204">
                  <w:marLeft w:val="0"/>
                  <w:marRight w:val="0"/>
                  <w:marTop w:val="0"/>
                  <w:marBottom w:val="0"/>
                  <w:divBdr>
                    <w:top w:val="none" w:sz="0" w:space="0" w:color="auto"/>
                    <w:left w:val="none" w:sz="0" w:space="0" w:color="auto"/>
                    <w:bottom w:val="none" w:sz="0" w:space="0" w:color="auto"/>
                    <w:right w:val="none" w:sz="0" w:space="0" w:color="auto"/>
                  </w:divBdr>
                  <w:divsChild>
                    <w:div w:id="2045593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15370785">
      <w:bodyDiv w:val="1"/>
      <w:marLeft w:val="0"/>
      <w:marRight w:val="0"/>
      <w:marTop w:val="0"/>
      <w:marBottom w:val="0"/>
      <w:divBdr>
        <w:top w:val="none" w:sz="0" w:space="0" w:color="auto"/>
        <w:left w:val="none" w:sz="0" w:space="0" w:color="auto"/>
        <w:bottom w:val="none" w:sz="0" w:space="0" w:color="auto"/>
        <w:right w:val="none" w:sz="0" w:space="0" w:color="auto"/>
      </w:divBdr>
    </w:div>
    <w:div w:id="1188446148">
      <w:bodyDiv w:val="1"/>
      <w:marLeft w:val="0"/>
      <w:marRight w:val="0"/>
      <w:marTop w:val="0"/>
      <w:marBottom w:val="0"/>
      <w:divBdr>
        <w:top w:val="none" w:sz="0" w:space="0" w:color="auto"/>
        <w:left w:val="none" w:sz="0" w:space="0" w:color="auto"/>
        <w:bottom w:val="none" w:sz="0" w:space="0" w:color="auto"/>
        <w:right w:val="none" w:sz="0" w:space="0" w:color="auto"/>
      </w:divBdr>
    </w:div>
    <w:div w:id="1310940693">
      <w:bodyDiv w:val="1"/>
      <w:marLeft w:val="0"/>
      <w:marRight w:val="0"/>
      <w:marTop w:val="0"/>
      <w:marBottom w:val="0"/>
      <w:divBdr>
        <w:top w:val="none" w:sz="0" w:space="0" w:color="auto"/>
        <w:left w:val="none" w:sz="0" w:space="0" w:color="auto"/>
        <w:bottom w:val="none" w:sz="0" w:space="0" w:color="auto"/>
        <w:right w:val="none" w:sz="0" w:space="0" w:color="auto"/>
      </w:divBdr>
      <w:divsChild>
        <w:div w:id="1287850954">
          <w:marLeft w:val="0"/>
          <w:marRight w:val="0"/>
          <w:marTop w:val="0"/>
          <w:marBottom w:val="0"/>
          <w:divBdr>
            <w:top w:val="none" w:sz="0" w:space="0" w:color="auto"/>
            <w:left w:val="none" w:sz="0" w:space="0" w:color="auto"/>
            <w:bottom w:val="none" w:sz="0" w:space="0" w:color="auto"/>
            <w:right w:val="none" w:sz="0" w:space="0" w:color="auto"/>
          </w:divBdr>
          <w:divsChild>
            <w:div w:id="1894653079">
              <w:marLeft w:val="0"/>
              <w:marRight w:val="0"/>
              <w:marTop w:val="0"/>
              <w:marBottom w:val="0"/>
              <w:divBdr>
                <w:top w:val="none" w:sz="0" w:space="0" w:color="auto"/>
                <w:left w:val="none" w:sz="0" w:space="0" w:color="auto"/>
                <w:bottom w:val="none" w:sz="0" w:space="0" w:color="auto"/>
                <w:right w:val="none" w:sz="0" w:space="0" w:color="auto"/>
              </w:divBdr>
              <w:divsChild>
                <w:div w:id="369691148">
                  <w:marLeft w:val="0"/>
                  <w:marRight w:val="0"/>
                  <w:marTop w:val="0"/>
                  <w:marBottom w:val="0"/>
                  <w:divBdr>
                    <w:top w:val="none" w:sz="0" w:space="0" w:color="auto"/>
                    <w:left w:val="none" w:sz="0" w:space="0" w:color="auto"/>
                    <w:bottom w:val="none" w:sz="0" w:space="0" w:color="auto"/>
                    <w:right w:val="none" w:sz="0" w:space="0" w:color="auto"/>
                  </w:divBdr>
                  <w:divsChild>
                    <w:div w:id="1135610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89847774">
      <w:bodyDiv w:val="1"/>
      <w:marLeft w:val="0"/>
      <w:marRight w:val="0"/>
      <w:marTop w:val="0"/>
      <w:marBottom w:val="0"/>
      <w:divBdr>
        <w:top w:val="none" w:sz="0" w:space="0" w:color="auto"/>
        <w:left w:val="none" w:sz="0" w:space="0" w:color="auto"/>
        <w:bottom w:val="none" w:sz="0" w:space="0" w:color="auto"/>
        <w:right w:val="none" w:sz="0" w:space="0" w:color="auto"/>
      </w:divBdr>
    </w:div>
    <w:div w:id="1591230636">
      <w:bodyDiv w:val="1"/>
      <w:marLeft w:val="0"/>
      <w:marRight w:val="0"/>
      <w:marTop w:val="0"/>
      <w:marBottom w:val="0"/>
      <w:divBdr>
        <w:top w:val="none" w:sz="0" w:space="0" w:color="auto"/>
        <w:left w:val="none" w:sz="0" w:space="0" w:color="auto"/>
        <w:bottom w:val="none" w:sz="0" w:space="0" w:color="auto"/>
        <w:right w:val="none" w:sz="0" w:space="0" w:color="auto"/>
      </w:divBdr>
    </w:div>
    <w:div w:id="1640186837">
      <w:bodyDiv w:val="1"/>
      <w:marLeft w:val="0"/>
      <w:marRight w:val="0"/>
      <w:marTop w:val="0"/>
      <w:marBottom w:val="0"/>
      <w:divBdr>
        <w:top w:val="none" w:sz="0" w:space="0" w:color="auto"/>
        <w:left w:val="none" w:sz="0" w:space="0" w:color="auto"/>
        <w:bottom w:val="none" w:sz="0" w:space="0" w:color="auto"/>
        <w:right w:val="none" w:sz="0" w:space="0" w:color="auto"/>
      </w:divBdr>
      <w:divsChild>
        <w:div w:id="716054446">
          <w:marLeft w:val="0"/>
          <w:marRight w:val="0"/>
          <w:marTop w:val="0"/>
          <w:marBottom w:val="0"/>
          <w:divBdr>
            <w:top w:val="none" w:sz="0" w:space="0" w:color="auto"/>
            <w:left w:val="none" w:sz="0" w:space="0" w:color="auto"/>
            <w:bottom w:val="none" w:sz="0" w:space="0" w:color="auto"/>
            <w:right w:val="none" w:sz="0" w:space="0" w:color="auto"/>
          </w:divBdr>
          <w:divsChild>
            <w:div w:id="1071462685">
              <w:marLeft w:val="0"/>
              <w:marRight w:val="0"/>
              <w:marTop w:val="0"/>
              <w:marBottom w:val="0"/>
              <w:divBdr>
                <w:top w:val="none" w:sz="0" w:space="0" w:color="auto"/>
                <w:left w:val="none" w:sz="0" w:space="0" w:color="auto"/>
                <w:bottom w:val="none" w:sz="0" w:space="0" w:color="auto"/>
                <w:right w:val="none" w:sz="0" w:space="0" w:color="auto"/>
              </w:divBdr>
              <w:divsChild>
                <w:div w:id="2137285444">
                  <w:marLeft w:val="0"/>
                  <w:marRight w:val="0"/>
                  <w:marTop w:val="0"/>
                  <w:marBottom w:val="0"/>
                  <w:divBdr>
                    <w:top w:val="none" w:sz="0" w:space="0" w:color="auto"/>
                    <w:left w:val="none" w:sz="0" w:space="0" w:color="auto"/>
                    <w:bottom w:val="none" w:sz="0" w:space="0" w:color="auto"/>
                    <w:right w:val="none" w:sz="0" w:space="0" w:color="auto"/>
                  </w:divBdr>
                  <w:divsChild>
                    <w:div w:id="11294001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50286075">
      <w:bodyDiv w:val="1"/>
      <w:marLeft w:val="0"/>
      <w:marRight w:val="0"/>
      <w:marTop w:val="0"/>
      <w:marBottom w:val="0"/>
      <w:divBdr>
        <w:top w:val="none" w:sz="0" w:space="0" w:color="auto"/>
        <w:left w:val="none" w:sz="0" w:space="0" w:color="auto"/>
        <w:bottom w:val="none" w:sz="0" w:space="0" w:color="auto"/>
        <w:right w:val="none" w:sz="0" w:space="0" w:color="auto"/>
      </w:divBdr>
      <w:divsChild>
        <w:div w:id="1610576596">
          <w:marLeft w:val="0"/>
          <w:marRight w:val="0"/>
          <w:marTop w:val="0"/>
          <w:marBottom w:val="0"/>
          <w:divBdr>
            <w:top w:val="none" w:sz="0" w:space="0" w:color="auto"/>
            <w:left w:val="none" w:sz="0" w:space="0" w:color="auto"/>
            <w:bottom w:val="none" w:sz="0" w:space="0" w:color="auto"/>
            <w:right w:val="none" w:sz="0" w:space="0" w:color="auto"/>
          </w:divBdr>
          <w:divsChild>
            <w:div w:id="50272363">
              <w:marLeft w:val="0"/>
              <w:marRight w:val="0"/>
              <w:marTop w:val="0"/>
              <w:marBottom w:val="0"/>
              <w:divBdr>
                <w:top w:val="none" w:sz="0" w:space="0" w:color="auto"/>
                <w:left w:val="none" w:sz="0" w:space="0" w:color="auto"/>
                <w:bottom w:val="none" w:sz="0" w:space="0" w:color="auto"/>
                <w:right w:val="none" w:sz="0" w:space="0" w:color="auto"/>
              </w:divBdr>
              <w:divsChild>
                <w:div w:id="1277256831">
                  <w:marLeft w:val="0"/>
                  <w:marRight w:val="0"/>
                  <w:marTop w:val="0"/>
                  <w:marBottom w:val="0"/>
                  <w:divBdr>
                    <w:top w:val="none" w:sz="0" w:space="0" w:color="auto"/>
                    <w:left w:val="none" w:sz="0" w:space="0" w:color="auto"/>
                    <w:bottom w:val="none" w:sz="0" w:space="0" w:color="auto"/>
                    <w:right w:val="none" w:sz="0" w:space="0" w:color="auto"/>
                  </w:divBdr>
                  <w:divsChild>
                    <w:div w:id="1141190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16269809">
      <w:bodyDiv w:val="1"/>
      <w:marLeft w:val="0"/>
      <w:marRight w:val="0"/>
      <w:marTop w:val="0"/>
      <w:marBottom w:val="0"/>
      <w:divBdr>
        <w:top w:val="none" w:sz="0" w:space="0" w:color="auto"/>
        <w:left w:val="none" w:sz="0" w:space="0" w:color="auto"/>
        <w:bottom w:val="none" w:sz="0" w:space="0" w:color="auto"/>
        <w:right w:val="none" w:sz="0" w:space="0" w:color="auto"/>
      </w:divBdr>
      <w:divsChild>
        <w:div w:id="1910117647">
          <w:marLeft w:val="0"/>
          <w:marRight w:val="0"/>
          <w:marTop w:val="0"/>
          <w:marBottom w:val="0"/>
          <w:divBdr>
            <w:top w:val="none" w:sz="0" w:space="0" w:color="auto"/>
            <w:left w:val="none" w:sz="0" w:space="0" w:color="auto"/>
            <w:bottom w:val="none" w:sz="0" w:space="0" w:color="auto"/>
            <w:right w:val="none" w:sz="0" w:space="0" w:color="auto"/>
          </w:divBdr>
          <w:divsChild>
            <w:div w:id="62459197">
              <w:marLeft w:val="0"/>
              <w:marRight w:val="0"/>
              <w:marTop w:val="0"/>
              <w:marBottom w:val="0"/>
              <w:divBdr>
                <w:top w:val="none" w:sz="0" w:space="0" w:color="auto"/>
                <w:left w:val="none" w:sz="0" w:space="0" w:color="auto"/>
                <w:bottom w:val="none" w:sz="0" w:space="0" w:color="auto"/>
                <w:right w:val="none" w:sz="0" w:space="0" w:color="auto"/>
              </w:divBdr>
              <w:divsChild>
                <w:div w:id="1527137845">
                  <w:marLeft w:val="0"/>
                  <w:marRight w:val="0"/>
                  <w:marTop w:val="0"/>
                  <w:marBottom w:val="0"/>
                  <w:divBdr>
                    <w:top w:val="none" w:sz="0" w:space="0" w:color="auto"/>
                    <w:left w:val="none" w:sz="0" w:space="0" w:color="auto"/>
                    <w:bottom w:val="none" w:sz="0" w:space="0" w:color="auto"/>
                    <w:right w:val="none" w:sz="0" w:space="0" w:color="auto"/>
                  </w:divBdr>
                  <w:divsChild>
                    <w:div w:id="1611282181">
                      <w:marLeft w:val="0"/>
                      <w:marRight w:val="0"/>
                      <w:marTop w:val="0"/>
                      <w:marBottom w:val="0"/>
                      <w:divBdr>
                        <w:top w:val="none" w:sz="0" w:space="0" w:color="auto"/>
                        <w:left w:val="none" w:sz="0" w:space="0" w:color="auto"/>
                        <w:bottom w:val="none" w:sz="0" w:space="0" w:color="auto"/>
                        <w:right w:val="none" w:sz="0" w:space="0" w:color="auto"/>
                      </w:divBdr>
                      <w:divsChild>
                        <w:div w:id="2034383492">
                          <w:marLeft w:val="0"/>
                          <w:marRight w:val="0"/>
                          <w:marTop w:val="300"/>
                          <w:marBottom w:val="0"/>
                          <w:divBdr>
                            <w:top w:val="none" w:sz="0" w:space="0" w:color="auto"/>
                            <w:left w:val="none" w:sz="0" w:space="0" w:color="auto"/>
                            <w:bottom w:val="none" w:sz="0" w:space="0" w:color="auto"/>
                            <w:right w:val="none" w:sz="0" w:space="0" w:color="auto"/>
                          </w:divBdr>
                          <w:divsChild>
                            <w:div w:id="11315576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236865">
      <w:bodyDiv w:val="1"/>
      <w:marLeft w:val="0"/>
      <w:marRight w:val="0"/>
      <w:marTop w:val="0"/>
      <w:marBottom w:val="0"/>
      <w:divBdr>
        <w:top w:val="none" w:sz="0" w:space="0" w:color="auto"/>
        <w:left w:val="none" w:sz="0" w:space="0" w:color="auto"/>
        <w:bottom w:val="none" w:sz="0" w:space="0" w:color="auto"/>
        <w:right w:val="none" w:sz="0" w:space="0" w:color="auto"/>
      </w:divBdr>
      <w:divsChild>
        <w:div w:id="1777477030">
          <w:marLeft w:val="0"/>
          <w:marRight w:val="0"/>
          <w:marTop w:val="0"/>
          <w:marBottom w:val="0"/>
          <w:divBdr>
            <w:top w:val="none" w:sz="0" w:space="0" w:color="auto"/>
            <w:left w:val="none" w:sz="0" w:space="0" w:color="auto"/>
            <w:bottom w:val="none" w:sz="0" w:space="0" w:color="auto"/>
            <w:right w:val="none" w:sz="0" w:space="0" w:color="auto"/>
          </w:divBdr>
          <w:divsChild>
            <w:div w:id="1008101983">
              <w:marLeft w:val="0"/>
              <w:marRight w:val="0"/>
              <w:marTop w:val="0"/>
              <w:marBottom w:val="0"/>
              <w:divBdr>
                <w:top w:val="none" w:sz="0" w:space="0" w:color="auto"/>
                <w:left w:val="none" w:sz="0" w:space="0" w:color="auto"/>
                <w:bottom w:val="none" w:sz="0" w:space="0" w:color="auto"/>
                <w:right w:val="none" w:sz="0" w:space="0" w:color="auto"/>
              </w:divBdr>
              <w:divsChild>
                <w:div w:id="1319722659">
                  <w:marLeft w:val="0"/>
                  <w:marRight w:val="0"/>
                  <w:marTop w:val="0"/>
                  <w:marBottom w:val="0"/>
                  <w:divBdr>
                    <w:top w:val="none" w:sz="0" w:space="0" w:color="auto"/>
                    <w:left w:val="none" w:sz="0" w:space="0" w:color="auto"/>
                    <w:bottom w:val="none" w:sz="0" w:space="0" w:color="auto"/>
                    <w:right w:val="none" w:sz="0" w:space="0" w:color="auto"/>
                  </w:divBdr>
                  <w:divsChild>
                    <w:div w:id="681123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0923470">
      <w:bodyDiv w:val="1"/>
      <w:marLeft w:val="0"/>
      <w:marRight w:val="0"/>
      <w:marTop w:val="0"/>
      <w:marBottom w:val="0"/>
      <w:divBdr>
        <w:top w:val="none" w:sz="0" w:space="0" w:color="auto"/>
        <w:left w:val="none" w:sz="0" w:space="0" w:color="auto"/>
        <w:bottom w:val="none" w:sz="0" w:space="0" w:color="auto"/>
        <w:right w:val="none" w:sz="0" w:space="0" w:color="auto"/>
      </w:divBdr>
    </w:div>
    <w:div w:id="1858273686">
      <w:bodyDiv w:val="1"/>
      <w:marLeft w:val="0"/>
      <w:marRight w:val="0"/>
      <w:marTop w:val="0"/>
      <w:marBottom w:val="0"/>
      <w:divBdr>
        <w:top w:val="none" w:sz="0" w:space="0" w:color="auto"/>
        <w:left w:val="none" w:sz="0" w:space="0" w:color="auto"/>
        <w:bottom w:val="none" w:sz="0" w:space="0" w:color="auto"/>
        <w:right w:val="none" w:sz="0" w:space="0" w:color="auto"/>
      </w:divBdr>
    </w:div>
    <w:div w:id="2003968976">
      <w:bodyDiv w:val="1"/>
      <w:marLeft w:val="0"/>
      <w:marRight w:val="0"/>
      <w:marTop w:val="0"/>
      <w:marBottom w:val="0"/>
      <w:divBdr>
        <w:top w:val="none" w:sz="0" w:space="0" w:color="auto"/>
        <w:left w:val="none" w:sz="0" w:space="0" w:color="auto"/>
        <w:bottom w:val="none" w:sz="0" w:space="0" w:color="auto"/>
        <w:right w:val="none" w:sz="0" w:space="0" w:color="auto"/>
      </w:divBdr>
    </w:div>
    <w:div w:id="2041011521">
      <w:bodyDiv w:val="1"/>
      <w:marLeft w:val="0"/>
      <w:marRight w:val="0"/>
      <w:marTop w:val="0"/>
      <w:marBottom w:val="0"/>
      <w:divBdr>
        <w:top w:val="none" w:sz="0" w:space="0" w:color="auto"/>
        <w:left w:val="none" w:sz="0" w:space="0" w:color="auto"/>
        <w:bottom w:val="none" w:sz="0" w:space="0" w:color="auto"/>
        <w:right w:val="none" w:sz="0" w:space="0" w:color="auto"/>
      </w:divBdr>
    </w:div>
    <w:div w:id="2057704763">
      <w:bodyDiv w:val="1"/>
      <w:marLeft w:val="0"/>
      <w:marRight w:val="0"/>
      <w:marTop w:val="0"/>
      <w:marBottom w:val="0"/>
      <w:divBdr>
        <w:top w:val="none" w:sz="0" w:space="0" w:color="auto"/>
        <w:left w:val="none" w:sz="0" w:space="0" w:color="auto"/>
        <w:bottom w:val="none" w:sz="0" w:space="0" w:color="auto"/>
        <w:right w:val="none" w:sz="0" w:space="0" w:color="auto"/>
      </w:divBdr>
    </w:div>
    <w:div w:id="2064787339">
      <w:bodyDiv w:val="1"/>
      <w:marLeft w:val="0"/>
      <w:marRight w:val="0"/>
      <w:marTop w:val="0"/>
      <w:marBottom w:val="0"/>
      <w:divBdr>
        <w:top w:val="none" w:sz="0" w:space="0" w:color="auto"/>
        <w:left w:val="none" w:sz="0" w:space="0" w:color="auto"/>
        <w:bottom w:val="none" w:sz="0" w:space="0" w:color="auto"/>
        <w:right w:val="none" w:sz="0" w:space="0" w:color="auto"/>
      </w:divBdr>
      <w:divsChild>
        <w:div w:id="1945266824">
          <w:marLeft w:val="0"/>
          <w:marRight w:val="0"/>
          <w:marTop w:val="0"/>
          <w:marBottom w:val="0"/>
          <w:divBdr>
            <w:top w:val="none" w:sz="0" w:space="0" w:color="auto"/>
            <w:left w:val="none" w:sz="0" w:space="0" w:color="auto"/>
            <w:bottom w:val="none" w:sz="0" w:space="0" w:color="auto"/>
            <w:right w:val="none" w:sz="0" w:space="0" w:color="auto"/>
          </w:divBdr>
          <w:divsChild>
            <w:div w:id="739909707">
              <w:marLeft w:val="0"/>
              <w:marRight w:val="0"/>
              <w:marTop w:val="0"/>
              <w:marBottom w:val="0"/>
              <w:divBdr>
                <w:top w:val="none" w:sz="0" w:space="0" w:color="auto"/>
                <w:left w:val="none" w:sz="0" w:space="0" w:color="auto"/>
                <w:bottom w:val="none" w:sz="0" w:space="0" w:color="auto"/>
                <w:right w:val="none" w:sz="0" w:space="0" w:color="auto"/>
              </w:divBdr>
              <w:divsChild>
                <w:div w:id="725034838">
                  <w:marLeft w:val="0"/>
                  <w:marRight w:val="0"/>
                  <w:marTop w:val="0"/>
                  <w:marBottom w:val="0"/>
                  <w:divBdr>
                    <w:top w:val="none" w:sz="0" w:space="0" w:color="auto"/>
                    <w:left w:val="none" w:sz="0" w:space="0" w:color="auto"/>
                    <w:bottom w:val="none" w:sz="0" w:space="0" w:color="auto"/>
                    <w:right w:val="none" w:sz="0" w:space="0" w:color="auto"/>
                  </w:divBdr>
                  <w:divsChild>
                    <w:div w:id="1008943763">
                      <w:marLeft w:val="0"/>
                      <w:marRight w:val="0"/>
                      <w:marTop w:val="0"/>
                      <w:marBottom w:val="0"/>
                      <w:divBdr>
                        <w:top w:val="none" w:sz="0" w:space="0" w:color="auto"/>
                        <w:left w:val="none" w:sz="0" w:space="0" w:color="auto"/>
                        <w:bottom w:val="none" w:sz="0" w:space="0" w:color="auto"/>
                        <w:right w:val="none" w:sz="0" w:space="0" w:color="auto"/>
                      </w:divBdr>
                      <w:divsChild>
                        <w:div w:id="1627079448">
                          <w:marLeft w:val="0"/>
                          <w:marRight w:val="0"/>
                          <w:marTop w:val="300"/>
                          <w:marBottom w:val="0"/>
                          <w:divBdr>
                            <w:top w:val="none" w:sz="0" w:space="0" w:color="auto"/>
                            <w:left w:val="none" w:sz="0" w:space="0" w:color="auto"/>
                            <w:bottom w:val="none" w:sz="0" w:space="0" w:color="auto"/>
                            <w:right w:val="none" w:sz="0" w:space="0" w:color="auto"/>
                          </w:divBdr>
                          <w:divsChild>
                            <w:div w:id="10936268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4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9/28?locale=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gov.lv/em/2nd/?cat=3102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dir/2003/30?locale=LV" TargetMode="External"/><Relationship Id="rId4" Type="http://schemas.openxmlformats.org/officeDocument/2006/relationships/settings" Target="settings.xml"/><Relationship Id="rId9" Type="http://schemas.openxmlformats.org/officeDocument/2006/relationships/hyperlink" Target="http://eur-lex.europa.eu/eli/dir/2001/77?locale=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likumi.lv/doc.php?id=257875" TargetMode="External"/><Relationship Id="rId18" Type="http://schemas.openxmlformats.org/officeDocument/2006/relationships/hyperlink" Target="http://www.liepu.lv/lv/584/vides-un-atjaunojamo-energoresursu-parvaldiba-un-inzenierija" TargetMode="External"/><Relationship Id="rId26" Type="http://schemas.openxmlformats.org/officeDocument/2006/relationships/hyperlink" Target="http://www.sadalestikls.lv/files/newnode/tarifieur/ST_tarifu_kartiba_2015.pdf" TargetMode="External"/><Relationship Id="rId39" Type="http://schemas.openxmlformats.org/officeDocument/2006/relationships/hyperlink" Target="http://www.zrea.lv/" TargetMode="External"/><Relationship Id="rId21" Type="http://schemas.openxmlformats.org/officeDocument/2006/relationships/hyperlink" Target="http://abc.edu.lv/macibu-risinajumi/profesionalo-zinasanu-paaugstinasana/energoauditoru-kursi.html" TargetMode="External"/><Relationship Id="rId34" Type="http://schemas.openxmlformats.org/officeDocument/2006/relationships/hyperlink" Target="https://bis.gov.lv/bisp/lv/house_managers" TargetMode="External"/><Relationship Id="rId42" Type="http://schemas.openxmlformats.org/officeDocument/2006/relationships/hyperlink" Target="http://php.lvafa.gov.lv/images/faili/projektu_materiali/petijumi/2014/382_Passive_house/ESKO%20ligums%202015_01_28%201551%20SB.pdf" TargetMode="External"/><Relationship Id="rId47" Type="http://schemas.openxmlformats.org/officeDocument/2006/relationships/hyperlink" Target="http://www.varam.gov.lv/lat/darbibas_veidi/reg_att/metodika/" TargetMode="External"/><Relationship Id="rId50" Type="http://schemas.openxmlformats.org/officeDocument/2006/relationships/hyperlink" Target="http://likumi.lv/doc.php?id=263153" TargetMode="External"/><Relationship Id="rId55" Type="http://schemas.openxmlformats.org/officeDocument/2006/relationships/hyperlink" Target="http://php.lvafa.gov.lv/images/faili/projektu_materiali/petijumi/2014/382_Passive_house/ESKO_Vadlinijas_pasvaldibam.pdf" TargetMode="External"/><Relationship Id="rId7" Type="http://schemas.openxmlformats.org/officeDocument/2006/relationships/hyperlink" Target="https://www.em.gov.lv/lv/nozares_politika/energoefektivitate_un_siltumapgade/energoefektivitate/pasvaldibu_energoplani/" TargetMode="External"/><Relationship Id="rId12" Type="http://schemas.openxmlformats.org/officeDocument/2006/relationships/hyperlink" Target="http://m.likumi.lv/doc.php?id=212348" TargetMode="External"/><Relationship Id="rId17" Type="http://schemas.openxmlformats.org/officeDocument/2006/relationships/hyperlink" Target="http://www.rtk.lv/?sadala=175" TargetMode="External"/><Relationship Id="rId25" Type="http://schemas.openxmlformats.org/officeDocument/2006/relationships/hyperlink" Target="https://www.em.gov.lv/lv/nozares_politika/energoefektivitate_un_siltumapgade/energoefektivitate/obligati_energoauditi_lielajos_uznemumos/" TargetMode="External"/><Relationship Id="rId33"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38" Type="http://schemas.openxmlformats.org/officeDocument/2006/relationships/hyperlink" Target="https://www.riga.lv/LV/Channels/Riga_Municipality/Statutory_acts/default.htm" TargetMode="External"/><Relationship Id="rId46" Type="http://schemas.openxmlformats.org/officeDocument/2006/relationships/hyperlink" Target="http://likumi.lv/ta/id/272295-par-zala-iepirkuma-veicinasanas-planu-2015-2017-gadam" TargetMode="External"/><Relationship Id="rId2" Type="http://schemas.openxmlformats.org/officeDocument/2006/relationships/hyperlink" Target="http://likumi.lv/doc.php?id=267471" TargetMode="External"/><Relationship Id="rId16" Type="http://schemas.openxmlformats.org/officeDocument/2006/relationships/hyperlink" Target="http://www.lu.lv/gribustudet/katalogs/programmu-mekletajs/?user_phpfileexecutor_pi1%5Bprogram_id%5D=21124" TargetMode="External"/><Relationship Id="rId20" Type="http://schemas.openxmlformats.org/officeDocument/2006/relationships/hyperlink" Target="http://www.lu.lv/gribustudet/katalogs/programmu-mekletajs/?user_phpfileexecutor_pi1%5Bprogram_id%5D=21106" TargetMode="External"/><Relationship Id="rId29" Type="http://schemas.openxmlformats.org/officeDocument/2006/relationships/hyperlink" Target="http://www.latak.lv/index.php?option=com_content&amp;view=article&amp;id=17&amp;Itemid=417&amp;lang=lv" TargetMode="External"/><Relationship Id="rId41" Type="http://schemas.openxmlformats.org/officeDocument/2006/relationships/hyperlink" Target="https://www.em.gov.lv/lv/nozares_politika/energoefektivitate_un_siltumapgade/energoefektivitate/energoefektivitates_pakalpojumi/" TargetMode="External"/><Relationship Id="rId54" Type="http://schemas.openxmlformats.org/officeDocument/2006/relationships/hyperlink" Target="http://php.lvafa.gov.lv/images/faili/projektu_materiali/petijumi/2014/382_Passive_house/ESKO%20ligums%202015_01_28%201551%20SB.pdf" TargetMode="External"/><Relationship Id="rId1" Type="http://schemas.openxmlformats.org/officeDocument/2006/relationships/hyperlink" Target="http://www.esfondi.lv/page.php?id=1149" TargetMode="External"/><Relationship Id="rId6" Type="http://schemas.openxmlformats.org/officeDocument/2006/relationships/hyperlink" Target="http://www.varam.gov.lv/lat/darbibas_veidi/reg_att/metodika/" TargetMode="External"/><Relationship Id="rId11" Type="http://schemas.openxmlformats.org/officeDocument/2006/relationships/hyperlink" Target="https://www.em.gov.lv/lv/nozares_politika/energoefektivitate_un_siltumapgade/energoefektivitate/obligati_energoauditi_lielajos_uznemumos/" TargetMode="External"/><Relationship Id="rId24" Type="http://schemas.openxmlformats.org/officeDocument/2006/relationships/hyperlink" Target="http://www.produktivitate.lv/lv/kurss/macies-un-klusti-par-sertificetu-energoauditoru" TargetMode="External"/><Relationship Id="rId32" Type="http://schemas.openxmlformats.org/officeDocument/2006/relationships/hyperlink" Target="http://visc.gov.lv/profizglitiba/dokumenti/standarti/ps0438.pdf" TargetMode="External"/><Relationship Id="rId37" Type="http://schemas.openxmlformats.org/officeDocument/2006/relationships/hyperlink" Target="https://em.gov.lv/lv/es_fondi/dzivo_siltak/ievads/" TargetMode="External"/><Relationship Id="rId40" Type="http://schemas.openxmlformats.org/officeDocument/2006/relationships/hyperlink" Target="http://m.likumi.lv/doc.php?id=272012" TargetMode="External"/><Relationship Id="rId45" Type="http://schemas.openxmlformats.org/officeDocument/2006/relationships/hyperlink" Target="https://www.em.gov.lv/lv/nozares_politika/energoefektivitate_un_siltumapgade/energoefektivitate/pasvaldibu_energoplani/" TargetMode="External"/><Relationship Id="rId53" Type="http://schemas.openxmlformats.org/officeDocument/2006/relationships/hyperlink" Target="https://www.em.gov.lv/lv/nozares_politika/energijas_tirgus_un_infrastruktura/statistika/" TargetMode="External"/><Relationship Id="rId58" Type="http://schemas.openxmlformats.org/officeDocument/2006/relationships/hyperlink" Target="http://www.sadalestikls.lv/files/newnode/tarifieur/ST_tarifu_kartiba_2015.pdf" TargetMode="External"/><Relationship Id="rId5" Type="http://schemas.openxmlformats.org/officeDocument/2006/relationships/hyperlink" Target="https://www.em.gov.lv/lv/nozares_politika/energoefektivitate_un_siltumapgade/energoefektivitate/pasvaldibu_energoplani/" TargetMode="External"/><Relationship Id="rId15" Type="http://schemas.openxmlformats.org/officeDocument/2006/relationships/hyperlink" Target="https://stud.rtu.lv/rtu/vaaApp/sprpub" TargetMode="External"/><Relationship Id="rId23" Type="http://schemas.openxmlformats.org/officeDocument/2006/relationships/hyperlink" Target="http://www.niid.lv/niid_search/program/10404?qy" TargetMode="External"/><Relationship Id="rId28" Type="http://schemas.openxmlformats.org/officeDocument/2006/relationships/hyperlink" Target="http://www.latak.lv/index.php?lang=lv" TargetMode="External"/><Relationship Id="rId36" Type="http://schemas.openxmlformats.org/officeDocument/2006/relationships/hyperlink" Target="http://lg.lv/?id=328&amp;lang=lat" TargetMode="External"/><Relationship Id="rId49" Type="http://schemas.openxmlformats.org/officeDocument/2006/relationships/hyperlink" Target="https://ec.europa.eu/energy/sites/ener/files/documents/2014_neeap_lv_latvia.pdf" TargetMode="External"/><Relationship Id="rId57" Type="http://schemas.openxmlformats.org/officeDocument/2006/relationships/hyperlink" Target="http://www.sadalestikls.lv/files/newnode/tarifieur/ST_tarifu_kartiba_2015.pdf" TargetMode="External"/><Relationship Id="rId10" Type="http://schemas.openxmlformats.org/officeDocument/2006/relationships/hyperlink" Target="http://www.iub.gov.lv/lv/node/63" TargetMode="External"/><Relationship Id="rId19" Type="http://schemas.openxmlformats.org/officeDocument/2006/relationships/hyperlink" Target="http://www.liepu.lv/lv/935/ekotehnologijas" TargetMode="External"/><Relationship Id="rId31" Type="http://schemas.openxmlformats.org/officeDocument/2006/relationships/hyperlink" Target="http://visc.gov.lv/profizglitiba/dokumenti/standarti/ps0286.pdf" TargetMode="External"/><Relationship Id="rId44" Type="http://schemas.openxmlformats.org/officeDocument/2006/relationships/hyperlink" Target="https://ec.europa.eu/energy/sites/ener/files/documents/2014_neeap_lv_latvia.pdf" TargetMode="External"/><Relationship Id="rId52" Type="http://schemas.openxmlformats.org/officeDocument/2006/relationships/hyperlink" Target="http://data.csb.gov.lv/pxweb/lv/vide/vide__ikgad__energetika/EN0040.px/?rxid=cdcb978c-22b0-416a-aacc-aa650d3e2ce0" TargetMode="External"/><Relationship Id="rId4" Type="http://schemas.openxmlformats.org/officeDocument/2006/relationships/hyperlink" Target="https://www.em.gov.lv/lv/nozares_politika/majokli/eku_energoefektivitate/no_direktivas_2012_27_es_par_energoefektivitati_izrietosas_prasibas/" TargetMode="External"/><Relationship Id="rId9" Type="http://schemas.openxmlformats.org/officeDocument/2006/relationships/hyperlink" Target="http://www.varam.gov.lv/lat/darbibas_veidi/reg_att/metodika/" TargetMode="External"/><Relationship Id="rId14" Type="http://schemas.openxmlformats.org/officeDocument/2006/relationships/hyperlink" Target="http://www.rtu.lv/content/view/34/41/lang,lv/" TargetMode="External"/><Relationship Id="rId22" Type="http://schemas.openxmlformats.org/officeDocument/2006/relationships/hyperlink" Target="http://www.inspecta.com/lv/Pakalpojumi/Apmacibas/kursi/Courses/Latvia/ku-energoefektivittes-sertifikcija-un-energoaudits-t-nepiecieamba-un-ieguvumi-resursu-efektv-izmantoan/" TargetMode="External"/><Relationship Id="rId27" Type="http://schemas.openxmlformats.org/officeDocument/2006/relationships/hyperlink" Target="http://sadalestikls.lv/lat/klientiem/pieslegumi/es/" TargetMode="External"/><Relationship Id="rId30" Type="http://schemas.openxmlformats.org/officeDocument/2006/relationships/hyperlink" Target="http://www.latak.lv/index.php?option=com_content&amp;view=article&amp;id=17&amp;Itemid=417&amp;lang=lv" TargetMode="External"/><Relationship Id="rId35" Type="http://schemas.openxmlformats.org/officeDocument/2006/relationships/hyperlink" Target="http://www.latvenergo.lv/lat/klientiem/EEC/par_eec/" TargetMode="External"/><Relationship Id="rId43" Type="http://schemas.openxmlformats.org/officeDocument/2006/relationships/hyperlink" Target="http://php.lvafa.gov.lv/images/faili/projektu_materiali/petijumi/2014/382_Passive_house/ESKO_Vadlinijas_pasvaldibam.pdf" TargetMode="External"/><Relationship Id="rId48" Type="http://schemas.openxmlformats.org/officeDocument/2006/relationships/hyperlink" Target="http://www.iub.gov.lv/lv/node/63" TargetMode="External"/><Relationship Id="rId56" Type="http://schemas.openxmlformats.org/officeDocument/2006/relationships/hyperlink" Target="http://www.sadalestikls.lv/lat/klientiem/pieslegumi/" TargetMode="External"/><Relationship Id="rId8" Type="http://schemas.openxmlformats.org/officeDocument/2006/relationships/hyperlink" Target="http://likumi.lv/ta/id/272295-par-zala-iepirkuma-veicinasanas-planu-2015-2017-gadam" TargetMode="External"/><Relationship Id="rId51" Type="http://schemas.openxmlformats.org/officeDocument/2006/relationships/hyperlink" Target="http://data.csb.gov.lv/pxweb/lv/vide/vide__ikgad__energetika/EN0020.px/?rxid=cdcb978c-22b0-416a-aacc-aa650d3e2ce0" TargetMode="External"/><Relationship Id="rId3" Type="http://schemas.openxmlformats.org/officeDocument/2006/relationships/hyperlink" Target="http://likumi.lv/doc.php?id=262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08F4-12D3-40EB-84CD-B0518EB0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8908</Words>
  <Characters>61018</Characters>
  <Application>Microsoft Office Word</Application>
  <DocSecurity>0</DocSecurity>
  <Lines>3044</Lines>
  <Paragraphs>1039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noteikumi "Izcelsmes apliecinājumu izsniegšanas kārtība"</vt:lpstr>
      <vt:lpstr/>
    </vt:vector>
  </TitlesOfParts>
  <Company>EM</Company>
  <LinksUpToDate>false</LinksUpToDate>
  <CharactersWithSpaces>68926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"Izcelsmes apliecinājumu izsniegšanas kārtība"</dc:title>
  <dc:subject>Noteikumu projekts</dc:subject>
  <dc:creator>Haralds Skarbnieks</dc:creator>
  <cp:keywords/>
  <dc:description>Haralds Skarbnieks, 67013226</dc:description>
  <cp:lastModifiedBy>Roberts Meijers</cp:lastModifiedBy>
  <cp:revision>7</cp:revision>
  <cp:lastPrinted>2016-10-04T13:01:00Z</cp:lastPrinted>
  <dcterms:created xsi:type="dcterms:W3CDTF">2017-01-13T08:57:00Z</dcterms:created>
  <dcterms:modified xsi:type="dcterms:W3CDTF">2017-01-13T13:08:00Z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