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0494" w14:textId="77777777" w:rsidR="00292A0A" w:rsidRPr="00E13067" w:rsidRDefault="00292A0A" w:rsidP="00292A0A">
      <w:pPr>
        <w:jc w:val="right"/>
        <w:rPr>
          <w:rFonts w:ascii="Times New Roman" w:hAnsi="Times New Roman" w:cs="Times New Roman"/>
          <w:i/>
          <w:sz w:val="28"/>
          <w:szCs w:val="24"/>
        </w:rPr>
      </w:pPr>
      <w:r w:rsidRPr="00E13067">
        <w:rPr>
          <w:rFonts w:ascii="Times New Roman" w:hAnsi="Times New Roman" w:cs="Times New Roman"/>
          <w:i/>
          <w:sz w:val="28"/>
          <w:szCs w:val="24"/>
        </w:rPr>
        <w:t>Likumprojekts</w:t>
      </w:r>
    </w:p>
    <w:p w14:paraId="057457B8" w14:textId="77777777" w:rsidR="0090639F" w:rsidRPr="00E13067" w:rsidRDefault="001C499B" w:rsidP="00E13067">
      <w:pPr>
        <w:spacing w:before="240" w:after="240" w:line="240" w:lineRule="auto"/>
        <w:jc w:val="center"/>
        <w:rPr>
          <w:rFonts w:ascii="Times New Roman" w:hAnsi="Times New Roman" w:cs="Times New Roman"/>
          <w:b/>
          <w:sz w:val="28"/>
          <w:szCs w:val="24"/>
        </w:rPr>
      </w:pPr>
      <w:r w:rsidRPr="00E13067">
        <w:rPr>
          <w:rFonts w:ascii="Times New Roman" w:hAnsi="Times New Roman" w:cs="Times New Roman"/>
          <w:b/>
          <w:sz w:val="28"/>
          <w:szCs w:val="24"/>
        </w:rPr>
        <w:t>Grozījumi likumā “Par mērījumu vienotību”</w:t>
      </w:r>
    </w:p>
    <w:p w14:paraId="5B55D8ED" w14:textId="67095182" w:rsidR="001C499B" w:rsidRPr="00E13067" w:rsidRDefault="00E13067" w:rsidP="001B11B4">
      <w:pPr>
        <w:spacing w:before="240" w:after="120" w:line="240" w:lineRule="auto"/>
        <w:ind w:firstLine="720"/>
        <w:jc w:val="both"/>
        <w:rPr>
          <w:rFonts w:ascii="Times New Roman" w:hAnsi="Times New Roman" w:cs="Times New Roman"/>
          <w:sz w:val="28"/>
          <w:szCs w:val="24"/>
        </w:rPr>
      </w:pPr>
      <w:r w:rsidRPr="00E13067">
        <w:rPr>
          <w:rFonts w:ascii="Times New Roman" w:hAnsi="Times New Roman" w:cs="Times New Roman"/>
          <w:sz w:val="28"/>
          <w:szCs w:val="24"/>
        </w:rPr>
        <w:t>Izdarīt likumā “Par mērījumu vienotību” (Latvijas Republikas Saeimas un Ministru Kabineta Ziņotājs, 1997, 7.nr.; 1998, 9.nr.; 1999, 7.nr.; 2001, 10.nr.; 2004, 13.nr.; 2006, 15.nr.; 2008, 24.nr.; 2009, 14.nr.</w:t>
      </w:r>
      <w:r w:rsidR="005B12BE">
        <w:rPr>
          <w:rFonts w:ascii="Times New Roman" w:hAnsi="Times New Roman" w:cs="Times New Roman"/>
          <w:sz w:val="28"/>
          <w:szCs w:val="24"/>
        </w:rPr>
        <w:t>;</w:t>
      </w:r>
      <w:r w:rsidR="005B12BE" w:rsidRPr="005B12BE">
        <w:t xml:space="preserve"> </w:t>
      </w:r>
      <w:r w:rsidR="005B12BE" w:rsidRPr="005B12BE">
        <w:rPr>
          <w:rFonts w:ascii="Times New Roman" w:hAnsi="Times New Roman" w:cs="Times New Roman"/>
          <w:sz w:val="28"/>
          <w:szCs w:val="24"/>
        </w:rPr>
        <w:t>2013, 97.nr.</w:t>
      </w:r>
      <w:r w:rsidRPr="00E13067">
        <w:rPr>
          <w:rFonts w:ascii="Times New Roman" w:hAnsi="Times New Roman" w:cs="Times New Roman"/>
          <w:sz w:val="28"/>
          <w:szCs w:val="24"/>
        </w:rPr>
        <w:t>) šādus grozījumus:</w:t>
      </w:r>
    </w:p>
    <w:p w14:paraId="376B2368" w14:textId="2DE70A29" w:rsidR="00987F84" w:rsidRDefault="00482E03" w:rsidP="001125AD">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ab/>
        <w:t>1</w:t>
      </w:r>
      <w:r w:rsidR="00987F84">
        <w:rPr>
          <w:rFonts w:ascii="Times New Roman" w:hAnsi="Times New Roman" w:cs="Times New Roman"/>
          <w:sz w:val="28"/>
          <w:szCs w:val="24"/>
        </w:rPr>
        <w:t xml:space="preserve">. </w:t>
      </w:r>
      <w:r w:rsidR="00D6638F" w:rsidRPr="00D6638F">
        <w:rPr>
          <w:rFonts w:ascii="Times New Roman" w:hAnsi="Times New Roman" w:cs="Times New Roman"/>
          <w:sz w:val="28"/>
          <w:szCs w:val="24"/>
        </w:rPr>
        <w:t>10.</w:t>
      </w:r>
      <w:r w:rsidR="00D6638F" w:rsidRPr="00D6638F">
        <w:rPr>
          <w:rFonts w:ascii="Times New Roman" w:hAnsi="Times New Roman" w:cs="Times New Roman"/>
          <w:sz w:val="28"/>
          <w:szCs w:val="24"/>
          <w:vertAlign w:val="superscript"/>
        </w:rPr>
        <w:t>1</w:t>
      </w:r>
      <w:r w:rsidR="00987F84">
        <w:rPr>
          <w:rFonts w:ascii="Times New Roman" w:hAnsi="Times New Roman" w:cs="Times New Roman"/>
          <w:sz w:val="28"/>
          <w:szCs w:val="24"/>
        </w:rPr>
        <w:t xml:space="preserve"> pantā:</w:t>
      </w:r>
    </w:p>
    <w:p w14:paraId="68C45099" w14:textId="406B8FA5" w:rsidR="00D6638F" w:rsidRDefault="00987F84" w:rsidP="00987F84">
      <w:pPr>
        <w:spacing w:before="240" w:after="240" w:line="240" w:lineRule="auto"/>
        <w:ind w:firstLine="720"/>
        <w:jc w:val="both"/>
        <w:rPr>
          <w:rFonts w:ascii="Times New Roman" w:hAnsi="Times New Roman" w:cs="Times New Roman"/>
          <w:sz w:val="28"/>
          <w:szCs w:val="24"/>
        </w:rPr>
      </w:pPr>
      <w:r>
        <w:rPr>
          <w:rFonts w:ascii="Times New Roman" w:hAnsi="Times New Roman" w:cs="Times New Roman"/>
          <w:sz w:val="28"/>
          <w:szCs w:val="24"/>
        </w:rPr>
        <w:t>papildināt pantu</w:t>
      </w:r>
      <w:r w:rsidR="00D6638F" w:rsidRPr="00D6638F">
        <w:rPr>
          <w:rFonts w:ascii="Times New Roman" w:hAnsi="Times New Roman" w:cs="Times New Roman"/>
          <w:sz w:val="28"/>
          <w:szCs w:val="24"/>
        </w:rPr>
        <w:t xml:space="preserve"> </w:t>
      </w:r>
      <w:r w:rsidR="00D6638F">
        <w:rPr>
          <w:rFonts w:ascii="Times New Roman" w:hAnsi="Times New Roman" w:cs="Times New Roman"/>
          <w:sz w:val="28"/>
          <w:szCs w:val="24"/>
        </w:rPr>
        <w:t>ar 4</w:t>
      </w:r>
      <w:r>
        <w:rPr>
          <w:rFonts w:ascii="Times New Roman" w:hAnsi="Times New Roman" w:cs="Times New Roman"/>
          <w:sz w:val="28"/>
          <w:szCs w:val="24"/>
        </w:rPr>
        <w:t>.</w:t>
      </w:r>
      <w:r w:rsidR="00D6638F" w:rsidRPr="00D6638F">
        <w:rPr>
          <w:rFonts w:ascii="Times New Roman" w:hAnsi="Times New Roman" w:cs="Times New Roman"/>
          <w:sz w:val="28"/>
          <w:szCs w:val="24"/>
          <w:vertAlign w:val="superscript"/>
        </w:rPr>
        <w:t>1</w:t>
      </w:r>
      <w:r w:rsidR="00D6638F">
        <w:rPr>
          <w:rFonts w:ascii="Times New Roman" w:hAnsi="Times New Roman" w:cs="Times New Roman"/>
          <w:sz w:val="28"/>
          <w:szCs w:val="24"/>
          <w:vertAlign w:val="superscript"/>
        </w:rPr>
        <w:t xml:space="preserve"> </w:t>
      </w:r>
      <w:r w:rsidR="005B2F60">
        <w:rPr>
          <w:rFonts w:ascii="Times New Roman" w:hAnsi="Times New Roman" w:cs="Times New Roman"/>
          <w:sz w:val="28"/>
          <w:szCs w:val="24"/>
        </w:rPr>
        <w:t>daļu</w:t>
      </w:r>
      <w:r w:rsidR="00D6638F">
        <w:rPr>
          <w:rFonts w:ascii="Times New Roman" w:hAnsi="Times New Roman" w:cs="Times New Roman"/>
          <w:sz w:val="28"/>
          <w:szCs w:val="24"/>
        </w:rPr>
        <w:t xml:space="preserve"> šādā redakcijā:</w:t>
      </w:r>
    </w:p>
    <w:p w14:paraId="7E5CD190" w14:textId="2FD36FC7" w:rsidR="00D6638F" w:rsidRDefault="00D6638F" w:rsidP="001125AD">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“(4</w:t>
      </w:r>
      <w:r w:rsidRPr="00D6638F">
        <w:rPr>
          <w:rFonts w:ascii="Times New Roman" w:hAnsi="Times New Roman" w:cs="Times New Roman"/>
          <w:sz w:val="28"/>
          <w:szCs w:val="24"/>
          <w:vertAlign w:val="superscript"/>
        </w:rPr>
        <w:t>1</w:t>
      </w:r>
      <w:r>
        <w:rPr>
          <w:rFonts w:ascii="Times New Roman" w:hAnsi="Times New Roman" w:cs="Times New Roman"/>
          <w:sz w:val="28"/>
          <w:szCs w:val="24"/>
        </w:rPr>
        <w:t xml:space="preserve">) </w:t>
      </w:r>
      <w:r w:rsidRPr="00D6638F">
        <w:rPr>
          <w:rFonts w:ascii="Times New Roman" w:hAnsi="Times New Roman" w:cs="Times New Roman"/>
          <w:sz w:val="28"/>
          <w:szCs w:val="24"/>
        </w:rPr>
        <w:t xml:space="preserve">Patērētāju tiesību aizsardzības centrs un muitas iestādes, veicot Eiropas Parlamenta un Padomes 2008.gada 9.jūlija regulas Nr. 765/2008, ar ko nosaka akreditācijas un tirgus uzraudzības prasības attiecībā uz produktu tirdzniecību un atceļ regulu (EEK) Nr. 339/93, 27.pantā noteiktās darbības, ir tiesīgas pieprasīt un bez maksas izņemt mērīšanas līdzekļu paraugus un organizēt </w:t>
      </w:r>
      <w:r w:rsidR="005B2F60">
        <w:rPr>
          <w:rFonts w:ascii="Times New Roman" w:hAnsi="Times New Roman" w:cs="Times New Roman"/>
          <w:sz w:val="28"/>
          <w:szCs w:val="24"/>
        </w:rPr>
        <w:t>to</w:t>
      </w:r>
      <w:r w:rsidRPr="00D6638F">
        <w:rPr>
          <w:rFonts w:ascii="Times New Roman" w:hAnsi="Times New Roman" w:cs="Times New Roman"/>
          <w:sz w:val="28"/>
          <w:szCs w:val="24"/>
        </w:rPr>
        <w:t xml:space="preserve"> laboratorisku vai cita veida ekspertīzi.</w:t>
      </w:r>
      <w:r>
        <w:rPr>
          <w:rFonts w:ascii="Times New Roman" w:hAnsi="Times New Roman" w:cs="Times New Roman"/>
          <w:sz w:val="28"/>
          <w:szCs w:val="24"/>
        </w:rPr>
        <w:t>”</w:t>
      </w:r>
    </w:p>
    <w:p w14:paraId="0472F3F3" w14:textId="31F1540D" w:rsidR="00770846" w:rsidRDefault="00987F84" w:rsidP="001125AD">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ab/>
        <w:t>i</w:t>
      </w:r>
      <w:r w:rsidR="00770846">
        <w:rPr>
          <w:rFonts w:ascii="Times New Roman" w:hAnsi="Times New Roman" w:cs="Times New Roman"/>
          <w:sz w:val="28"/>
          <w:szCs w:val="24"/>
        </w:rPr>
        <w:t xml:space="preserve">zteikt </w:t>
      </w:r>
      <w:r>
        <w:rPr>
          <w:rFonts w:ascii="Times New Roman" w:hAnsi="Times New Roman" w:cs="Times New Roman"/>
          <w:sz w:val="28"/>
          <w:szCs w:val="24"/>
        </w:rPr>
        <w:t>panta piektā</w:t>
      </w:r>
      <w:r w:rsidR="005B2F60">
        <w:rPr>
          <w:rFonts w:ascii="Times New Roman" w:hAnsi="Times New Roman" w:cs="Times New Roman"/>
          <w:sz w:val="28"/>
          <w:szCs w:val="24"/>
        </w:rPr>
        <w:t>s</w:t>
      </w:r>
      <w:r>
        <w:rPr>
          <w:rFonts w:ascii="Times New Roman" w:hAnsi="Times New Roman" w:cs="Times New Roman"/>
          <w:sz w:val="28"/>
          <w:szCs w:val="24"/>
        </w:rPr>
        <w:t xml:space="preserve"> </w:t>
      </w:r>
      <w:r w:rsidR="005B2F60">
        <w:rPr>
          <w:rFonts w:ascii="Times New Roman" w:hAnsi="Times New Roman" w:cs="Times New Roman"/>
          <w:sz w:val="28"/>
          <w:szCs w:val="24"/>
        </w:rPr>
        <w:t>daļas</w:t>
      </w:r>
      <w:r>
        <w:rPr>
          <w:rFonts w:ascii="Times New Roman" w:hAnsi="Times New Roman" w:cs="Times New Roman"/>
          <w:sz w:val="28"/>
          <w:szCs w:val="24"/>
        </w:rPr>
        <w:t xml:space="preserve"> 2.</w:t>
      </w:r>
      <w:r w:rsidR="005B2F60">
        <w:rPr>
          <w:rFonts w:ascii="Times New Roman" w:hAnsi="Times New Roman" w:cs="Times New Roman"/>
          <w:sz w:val="28"/>
          <w:szCs w:val="24"/>
        </w:rPr>
        <w:t>punktu</w:t>
      </w:r>
      <w:r w:rsidR="00770846">
        <w:rPr>
          <w:rFonts w:ascii="Times New Roman" w:hAnsi="Times New Roman" w:cs="Times New Roman"/>
          <w:sz w:val="28"/>
          <w:szCs w:val="24"/>
        </w:rPr>
        <w:t xml:space="preserve"> šādā redakcijā:</w:t>
      </w:r>
    </w:p>
    <w:p w14:paraId="284FDE07" w14:textId="45185825" w:rsidR="00D6638F" w:rsidRDefault="00770846" w:rsidP="001125AD">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 xml:space="preserve">“2) </w:t>
      </w:r>
      <w:r w:rsidRPr="00770846">
        <w:rPr>
          <w:rFonts w:ascii="Times New Roman" w:hAnsi="Times New Roman" w:cs="Times New Roman"/>
          <w:sz w:val="28"/>
          <w:szCs w:val="24"/>
        </w:rPr>
        <w:t>aizliegt vai ierobežot mērīšanas līdzekļu turpmāku laišanu un piedāvāšanu tirgū un nodošanu lietošanā vai pieprasīt, lai tie tiek atsaukti</w:t>
      </w:r>
      <w:r w:rsidR="005B2F60">
        <w:rPr>
          <w:rFonts w:ascii="Times New Roman" w:hAnsi="Times New Roman" w:cs="Times New Roman"/>
          <w:sz w:val="28"/>
          <w:szCs w:val="24"/>
        </w:rPr>
        <w:t xml:space="preserve"> no gala lietotāja</w:t>
      </w:r>
      <w:r w:rsidRPr="00770846">
        <w:rPr>
          <w:rFonts w:ascii="Times New Roman" w:hAnsi="Times New Roman" w:cs="Times New Roman"/>
          <w:sz w:val="28"/>
          <w:szCs w:val="24"/>
        </w:rPr>
        <w:t xml:space="preserve">  vai izņemti no tirgus.</w:t>
      </w:r>
      <w:r>
        <w:rPr>
          <w:rFonts w:ascii="Times New Roman" w:hAnsi="Times New Roman" w:cs="Times New Roman"/>
          <w:sz w:val="28"/>
          <w:szCs w:val="24"/>
        </w:rPr>
        <w:t>”</w:t>
      </w:r>
    </w:p>
    <w:p w14:paraId="528C1BB4" w14:textId="02E5EDBA" w:rsidR="00770846" w:rsidRDefault="00770846" w:rsidP="001125AD">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ab/>
      </w:r>
      <w:r w:rsidR="00987F84">
        <w:rPr>
          <w:rFonts w:ascii="Times New Roman" w:hAnsi="Times New Roman" w:cs="Times New Roman"/>
          <w:sz w:val="28"/>
          <w:szCs w:val="24"/>
        </w:rPr>
        <w:t>i</w:t>
      </w:r>
      <w:r w:rsidRPr="00770846">
        <w:rPr>
          <w:rFonts w:ascii="Times New Roman" w:hAnsi="Times New Roman" w:cs="Times New Roman"/>
          <w:sz w:val="28"/>
          <w:szCs w:val="24"/>
        </w:rPr>
        <w:t>zteikt panta</w:t>
      </w:r>
      <w:r>
        <w:rPr>
          <w:rFonts w:ascii="Times New Roman" w:hAnsi="Times New Roman" w:cs="Times New Roman"/>
          <w:sz w:val="28"/>
          <w:szCs w:val="24"/>
        </w:rPr>
        <w:t xml:space="preserve"> astoto </w:t>
      </w:r>
      <w:r w:rsidR="005B2F60">
        <w:rPr>
          <w:rFonts w:ascii="Times New Roman" w:hAnsi="Times New Roman" w:cs="Times New Roman"/>
          <w:sz w:val="28"/>
          <w:szCs w:val="24"/>
        </w:rPr>
        <w:t>daļu</w:t>
      </w:r>
      <w:r>
        <w:rPr>
          <w:rFonts w:ascii="Times New Roman" w:hAnsi="Times New Roman" w:cs="Times New Roman"/>
          <w:sz w:val="28"/>
          <w:szCs w:val="24"/>
        </w:rPr>
        <w:t xml:space="preserve"> šādā redakcijā:</w:t>
      </w:r>
    </w:p>
    <w:p w14:paraId="609932BB" w14:textId="7C6850A9" w:rsidR="00770846" w:rsidRDefault="00770846" w:rsidP="001125AD">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 xml:space="preserve">“(8) </w:t>
      </w:r>
      <w:r w:rsidRPr="00770846">
        <w:rPr>
          <w:rFonts w:ascii="Times New Roman" w:hAnsi="Times New Roman" w:cs="Times New Roman"/>
          <w:sz w:val="28"/>
          <w:szCs w:val="24"/>
        </w:rPr>
        <w:t>Ja tirgū piedāvātie mērīšanas līdzekļi neatbilst normatīvajiem aktiem par metroloģiskajām prasībām mērīšanas līdzekļiem un to metroloģisko kontroli, izdevumus par ekspertīzi atlīdzina ražotājs, pilnvarotais pārstāvis vai importētājs. Izplatītājs atlīdzina izdevumus par ekspertīzi, ja neatbilstošo mērīšanas līdzekļu ražotājs, pilnvarotais pārstāvis vai importētājs nav reģistrēts Latvijā</w:t>
      </w:r>
      <w:r>
        <w:rPr>
          <w:rFonts w:ascii="Times New Roman" w:hAnsi="Times New Roman" w:cs="Times New Roman"/>
          <w:sz w:val="28"/>
          <w:szCs w:val="24"/>
        </w:rPr>
        <w:t>.”</w:t>
      </w:r>
    </w:p>
    <w:p w14:paraId="48EB4FAA" w14:textId="1BEB98D0" w:rsidR="00770846" w:rsidRDefault="00987F84" w:rsidP="00770846">
      <w:pPr>
        <w:spacing w:before="240" w:after="240" w:line="240" w:lineRule="auto"/>
        <w:ind w:firstLine="720"/>
        <w:jc w:val="both"/>
        <w:rPr>
          <w:rFonts w:ascii="Times New Roman" w:hAnsi="Times New Roman" w:cs="Times New Roman"/>
          <w:sz w:val="28"/>
          <w:szCs w:val="24"/>
        </w:rPr>
      </w:pPr>
      <w:r>
        <w:rPr>
          <w:rFonts w:ascii="Times New Roman" w:hAnsi="Times New Roman" w:cs="Times New Roman"/>
          <w:sz w:val="28"/>
          <w:szCs w:val="24"/>
        </w:rPr>
        <w:t>p</w:t>
      </w:r>
      <w:r w:rsidR="00770846">
        <w:rPr>
          <w:rFonts w:ascii="Times New Roman" w:hAnsi="Times New Roman" w:cs="Times New Roman"/>
          <w:sz w:val="28"/>
          <w:szCs w:val="24"/>
        </w:rPr>
        <w:t>apildināt pantu</w:t>
      </w:r>
      <w:r w:rsidR="00770846" w:rsidRPr="00D6638F">
        <w:rPr>
          <w:rFonts w:ascii="Times New Roman" w:hAnsi="Times New Roman" w:cs="Times New Roman"/>
          <w:sz w:val="28"/>
          <w:szCs w:val="24"/>
        </w:rPr>
        <w:t xml:space="preserve"> </w:t>
      </w:r>
      <w:r w:rsidR="00770846">
        <w:rPr>
          <w:rFonts w:ascii="Times New Roman" w:hAnsi="Times New Roman" w:cs="Times New Roman"/>
          <w:sz w:val="28"/>
          <w:szCs w:val="24"/>
        </w:rPr>
        <w:t xml:space="preserve">ar </w:t>
      </w:r>
      <w:r w:rsidR="002156BD" w:rsidRPr="001A636F">
        <w:rPr>
          <w:rFonts w:ascii="Times New Roman" w:hAnsi="Times New Roman" w:cs="Times New Roman"/>
          <w:sz w:val="28"/>
          <w:szCs w:val="24"/>
        </w:rPr>
        <w:t>8</w:t>
      </w:r>
      <w:r>
        <w:rPr>
          <w:rFonts w:ascii="Times New Roman" w:hAnsi="Times New Roman" w:cs="Times New Roman"/>
          <w:sz w:val="28"/>
          <w:szCs w:val="24"/>
        </w:rPr>
        <w:t>.</w:t>
      </w:r>
      <w:r w:rsidR="00770846" w:rsidRPr="001A636F">
        <w:rPr>
          <w:rFonts w:ascii="Times New Roman" w:hAnsi="Times New Roman" w:cs="Times New Roman"/>
          <w:sz w:val="28"/>
          <w:szCs w:val="24"/>
          <w:vertAlign w:val="superscript"/>
        </w:rPr>
        <w:t>1</w:t>
      </w:r>
      <w:r w:rsidR="001A636F">
        <w:rPr>
          <w:rFonts w:ascii="Times New Roman" w:hAnsi="Times New Roman" w:cs="Times New Roman"/>
          <w:sz w:val="28"/>
          <w:szCs w:val="24"/>
        </w:rPr>
        <w:t xml:space="preserve"> </w:t>
      </w:r>
      <w:r w:rsidR="005B2F60">
        <w:rPr>
          <w:rFonts w:ascii="Times New Roman" w:hAnsi="Times New Roman" w:cs="Times New Roman"/>
          <w:sz w:val="28"/>
          <w:szCs w:val="24"/>
        </w:rPr>
        <w:t>daļu</w:t>
      </w:r>
      <w:r w:rsidR="00770846">
        <w:rPr>
          <w:rFonts w:ascii="Times New Roman" w:hAnsi="Times New Roman" w:cs="Times New Roman"/>
          <w:sz w:val="28"/>
          <w:szCs w:val="24"/>
        </w:rPr>
        <w:t xml:space="preserve"> šādā redakcijā:</w:t>
      </w:r>
    </w:p>
    <w:p w14:paraId="2FDF363F" w14:textId="1C4FF7B5" w:rsidR="00770846" w:rsidRPr="00B64312" w:rsidRDefault="00770846" w:rsidP="00770846">
      <w:pPr>
        <w:spacing w:before="240" w:after="240" w:line="240" w:lineRule="auto"/>
        <w:jc w:val="both"/>
        <w:rPr>
          <w:rFonts w:ascii="Times New Roman" w:hAnsi="Times New Roman" w:cs="Times New Roman"/>
          <w:sz w:val="28"/>
          <w:szCs w:val="24"/>
        </w:rPr>
      </w:pPr>
      <w:r w:rsidRPr="00B64312">
        <w:rPr>
          <w:rFonts w:ascii="Times New Roman" w:hAnsi="Times New Roman" w:cs="Times New Roman"/>
          <w:sz w:val="28"/>
          <w:szCs w:val="24"/>
        </w:rPr>
        <w:t>“</w:t>
      </w:r>
      <w:r w:rsidR="001A636F" w:rsidRPr="00B64312">
        <w:rPr>
          <w:rFonts w:ascii="Times New Roman" w:hAnsi="Times New Roman" w:cs="Times New Roman"/>
          <w:sz w:val="28"/>
          <w:szCs w:val="24"/>
        </w:rPr>
        <w:t>(8</w:t>
      </w:r>
      <w:r w:rsidR="001A636F" w:rsidRPr="00B64312">
        <w:rPr>
          <w:rFonts w:ascii="Times New Roman" w:hAnsi="Times New Roman" w:cs="Times New Roman"/>
          <w:sz w:val="28"/>
          <w:szCs w:val="24"/>
          <w:vertAlign w:val="superscript"/>
        </w:rPr>
        <w:t>1</w:t>
      </w:r>
      <w:r w:rsidR="001A636F" w:rsidRPr="00B64312">
        <w:rPr>
          <w:rFonts w:ascii="Times New Roman" w:hAnsi="Times New Roman" w:cs="Times New Roman"/>
          <w:sz w:val="28"/>
          <w:szCs w:val="24"/>
        </w:rPr>
        <w:t xml:space="preserve">) Izplatītājam, kas atlīdzinājis </w:t>
      </w:r>
      <w:r w:rsidR="005B2F60" w:rsidRPr="00B64312">
        <w:rPr>
          <w:rFonts w:ascii="Times New Roman" w:hAnsi="Times New Roman" w:cs="Times New Roman"/>
          <w:sz w:val="28"/>
          <w:szCs w:val="24"/>
        </w:rPr>
        <w:t>Patērētāju tiesību aizsardzības centra</w:t>
      </w:r>
      <w:r w:rsidR="001A636F" w:rsidRPr="00B64312">
        <w:rPr>
          <w:rFonts w:ascii="Times New Roman" w:hAnsi="Times New Roman" w:cs="Times New Roman"/>
          <w:sz w:val="28"/>
          <w:szCs w:val="24"/>
        </w:rPr>
        <w:t xml:space="preserve"> izdevumus par ekspertīzi, ir regresa prasījuma tiesības pret ražotāju,</w:t>
      </w:r>
      <w:r w:rsidR="005B2F60" w:rsidRPr="00B64312">
        <w:t xml:space="preserve"> </w:t>
      </w:r>
      <w:r w:rsidR="005B2F60" w:rsidRPr="00B64312">
        <w:rPr>
          <w:rFonts w:ascii="Times New Roman" w:hAnsi="Times New Roman" w:cs="Times New Roman"/>
          <w:sz w:val="28"/>
          <w:szCs w:val="24"/>
        </w:rPr>
        <w:t>pilnvaroto pārstāvi vai importētāju</w:t>
      </w:r>
      <w:r w:rsidR="001A636F" w:rsidRPr="00B64312">
        <w:rPr>
          <w:rFonts w:ascii="Times New Roman" w:hAnsi="Times New Roman" w:cs="Times New Roman"/>
          <w:sz w:val="28"/>
          <w:szCs w:val="24"/>
        </w:rPr>
        <w:t xml:space="preserve"> no kur</w:t>
      </w:r>
      <w:r w:rsidR="00014E70" w:rsidRPr="00B64312">
        <w:rPr>
          <w:rFonts w:ascii="Times New Roman" w:hAnsi="Times New Roman" w:cs="Times New Roman"/>
          <w:sz w:val="28"/>
          <w:szCs w:val="24"/>
        </w:rPr>
        <w:t>a iegādāti mērīšanas līdzekļi.”</w:t>
      </w:r>
    </w:p>
    <w:p w14:paraId="4FB3FA39" w14:textId="4E82F205" w:rsidR="00014E70" w:rsidRDefault="00987F84" w:rsidP="00014E70">
      <w:pPr>
        <w:spacing w:before="240" w:after="240" w:line="240" w:lineRule="auto"/>
        <w:ind w:firstLine="720"/>
        <w:jc w:val="both"/>
        <w:rPr>
          <w:rFonts w:ascii="Times New Roman" w:hAnsi="Times New Roman" w:cs="Times New Roman"/>
          <w:sz w:val="28"/>
          <w:szCs w:val="24"/>
        </w:rPr>
      </w:pPr>
      <w:r>
        <w:rPr>
          <w:rFonts w:ascii="Times New Roman" w:hAnsi="Times New Roman" w:cs="Times New Roman"/>
          <w:sz w:val="28"/>
          <w:szCs w:val="24"/>
        </w:rPr>
        <w:t>p</w:t>
      </w:r>
      <w:r w:rsidR="00014E70" w:rsidRPr="00014E70">
        <w:rPr>
          <w:rFonts w:ascii="Times New Roman" w:hAnsi="Times New Roman" w:cs="Times New Roman"/>
          <w:sz w:val="28"/>
          <w:szCs w:val="24"/>
        </w:rPr>
        <w:t xml:space="preserve">apildināt </w:t>
      </w:r>
      <w:r>
        <w:rPr>
          <w:rFonts w:ascii="Times New Roman" w:hAnsi="Times New Roman" w:cs="Times New Roman"/>
          <w:sz w:val="28"/>
          <w:szCs w:val="24"/>
        </w:rPr>
        <w:t xml:space="preserve">pantu ar </w:t>
      </w:r>
      <w:r w:rsidR="00014E70" w:rsidRPr="00014E70">
        <w:rPr>
          <w:rFonts w:ascii="Times New Roman" w:hAnsi="Times New Roman" w:cs="Times New Roman"/>
          <w:sz w:val="28"/>
          <w:szCs w:val="24"/>
        </w:rPr>
        <w:t>8</w:t>
      </w:r>
      <w:r>
        <w:rPr>
          <w:rFonts w:ascii="Times New Roman" w:hAnsi="Times New Roman" w:cs="Times New Roman"/>
          <w:sz w:val="28"/>
          <w:szCs w:val="24"/>
        </w:rPr>
        <w:t>.</w:t>
      </w:r>
      <w:r w:rsidR="00014E70" w:rsidRPr="00014E70">
        <w:rPr>
          <w:rFonts w:ascii="Times New Roman" w:hAnsi="Times New Roman" w:cs="Times New Roman"/>
          <w:sz w:val="28"/>
          <w:szCs w:val="24"/>
          <w:vertAlign w:val="superscript"/>
        </w:rPr>
        <w:t>2</w:t>
      </w:r>
      <w:r w:rsidR="00014E70" w:rsidRPr="00014E70">
        <w:rPr>
          <w:rFonts w:ascii="Times New Roman" w:hAnsi="Times New Roman" w:cs="Times New Roman"/>
          <w:sz w:val="28"/>
          <w:szCs w:val="24"/>
        </w:rPr>
        <w:t xml:space="preserve"> </w:t>
      </w:r>
      <w:r w:rsidR="005B2F60">
        <w:rPr>
          <w:rFonts w:ascii="Times New Roman" w:hAnsi="Times New Roman" w:cs="Times New Roman"/>
          <w:sz w:val="28"/>
          <w:szCs w:val="24"/>
        </w:rPr>
        <w:t>daļu</w:t>
      </w:r>
      <w:r w:rsidR="00014E70" w:rsidRPr="00014E70">
        <w:rPr>
          <w:rFonts w:ascii="Times New Roman" w:hAnsi="Times New Roman" w:cs="Times New Roman"/>
          <w:sz w:val="28"/>
          <w:szCs w:val="24"/>
        </w:rPr>
        <w:t xml:space="preserve"> šādā redakcijā:</w:t>
      </w:r>
    </w:p>
    <w:p w14:paraId="25B87917" w14:textId="032B120A" w:rsidR="001A636F" w:rsidRDefault="00014E70" w:rsidP="00770846">
      <w:pPr>
        <w:spacing w:before="240" w:after="240" w:line="240" w:lineRule="auto"/>
        <w:jc w:val="both"/>
        <w:rPr>
          <w:rFonts w:ascii="Times New Roman" w:hAnsi="Times New Roman" w:cs="Times New Roman"/>
          <w:sz w:val="28"/>
          <w:szCs w:val="24"/>
        </w:rPr>
      </w:pPr>
      <w:r>
        <w:rPr>
          <w:rFonts w:ascii="Times New Roman" w:hAnsi="Times New Roman" w:cs="Times New Roman"/>
          <w:sz w:val="28"/>
          <w:szCs w:val="24"/>
        </w:rPr>
        <w:t>“</w:t>
      </w:r>
      <w:r w:rsidR="001A636F">
        <w:rPr>
          <w:rFonts w:ascii="Times New Roman" w:hAnsi="Times New Roman" w:cs="Times New Roman"/>
          <w:sz w:val="28"/>
          <w:szCs w:val="24"/>
        </w:rPr>
        <w:t>(8</w:t>
      </w:r>
      <w:r w:rsidR="001A636F">
        <w:rPr>
          <w:rFonts w:ascii="Times New Roman" w:hAnsi="Times New Roman" w:cs="Times New Roman"/>
          <w:sz w:val="28"/>
          <w:szCs w:val="24"/>
          <w:vertAlign w:val="superscript"/>
        </w:rPr>
        <w:t>2</w:t>
      </w:r>
      <w:r w:rsidR="001A636F">
        <w:rPr>
          <w:rFonts w:ascii="Times New Roman" w:hAnsi="Times New Roman" w:cs="Times New Roman"/>
          <w:sz w:val="28"/>
          <w:szCs w:val="24"/>
        </w:rPr>
        <w:t xml:space="preserve">) </w:t>
      </w:r>
      <w:r w:rsidR="001A636F" w:rsidRPr="001A636F">
        <w:rPr>
          <w:rFonts w:ascii="Times New Roman" w:hAnsi="Times New Roman" w:cs="Times New Roman"/>
          <w:sz w:val="28"/>
          <w:szCs w:val="24"/>
        </w:rPr>
        <w:t xml:space="preserve">Ekspertīzes izdevumi atlīdzināmi piecu dienu laikā no izdevumus apliecinoša dokumenta saņemšanas dienas. Ja attiecīgā persona atsakās </w:t>
      </w:r>
      <w:r w:rsidR="001A636F" w:rsidRPr="001A636F">
        <w:rPr>
          <w:rFonts w:ascii="Times New Roman" w:hAnsi="Times New Roman" w:cs="Times New Roman"/>
          <w:sz w:val="28"/>
          <w:szCs w:val="24"/>
        </w:rPr>
        <w:lastRenderedPageBreak/>
        <w:t>segt izdevumus, Patērētāju tiesību aizsardzības centrs minētos izdevumus piedzen civilprocesuālā kārtībā.</w:t>
      </w:r>
      <w:r w:rsidR="001A636F">
        <w:rPr>
          <w:rFonts w:ascii="Times New Roman" w:hAnsi="Times New Roman" w:cs="Times New Roman"/>
          <w:sz w:val="28"/>
          <w:szCs w:val="24"/>
        </w:rPr>
        <w:t>”</w:t>
      </w:r>
    </w:p>
    <w:p w14:paraId="39230057" w14:textId="11D162A3" w:rsidR="00482E03" w:rsidRPr="00482E03" w:rsidRDefault="00482E03" w:rsidP="00482E03">
      <w:pPr>
        <w:spacing w:before="240" w:after="240" w:line="240" w:lineRule="auto"/>
        <w:ind w:firstLine="720"/>
        <w:jc w:val="both"/>
        <w:rPr>
          <w:rFonts w:ascii="Times New Roman" w:hAnsi="Times New Roman" w:cs="Times New Roman"/>
          <w:sz w:val="28"/>
          <w:szCs w:val="24"/>
        </w:rPr>
      </w:pPr>
      <w:r>
        <w:rPr>
          <w:rFonts w:ascii="Times New Roman" w:hAnsi="Times New Roman" w:cs="Times New Roman"/>
          <w:sz w:val="28"/>
          <w:szCs w:val="24"/>
        </w:rPr>
        <w:t>2</w:t>
      </w:r>
      <w:r w:rsidRPr="00482E03">
        <w:rPr>
          <w:rFonts w:ascii="Times New Roman" w:hAnsi="Times New Roman" w:cs="Times New Roman"/>
          <w:sz w:val="28"/>
          <w:szCs w:val="24"/>
        </w:rPr>
        <w:t>. Papildināt 14.pantu ar ceturto daļu šādā redakcijā:</w:t>
      </w:r>
    </w:p>
    <w:p w14:paraId="2E7751B4" w14:textId="0ED0E971" w:rsidR="00482E03" w:rsidRPr="001A636F" w:rsidRDefault="00482E03" w:rsidP="00482E03">
      <w:pPr>
        <w:spacing w:before="240" w:after="240" w:line="240" w:lineRule="auto"/>
        <w:jc w:val="both"/>
        <w:rPr>
          <w:rFonts w:ascii="Times New Roman" w:hAnsi="Times New Roman" w:cs="Times New Roman"/>
          <w:sz w:val="28"/>
          <w:szCs w:val="24"/>
        </w:rPr>
      </w:pPr>
      <w:r w:rsidRPr="00482E03">
        <w:rPr>
          <w:rFonts w:ascii="Times New Roman" w:hAnsi="Times New Roman" w:cs="Times New Roman"/>
          <w:sz w:val="28"/>
          <w:szCs w:val="24"/>
        </w:rPr>
        <w:t xml:space="preserve"> “(4) Ministru kabinets izdod noteikumus par Nacionālās metroloģijas institūcijas sniegto maksas pakalpojumu cenrāža apstiprināšanu.”</w:t>
      </w:r>
    </w:p>
    <w:p w14:paraId="54159B7E" w14:textId="46A52AD1" w:rsidR="001C499B" w:rsidRPr="00E13067" w:rsidRDefault="001A636F" w:rsidP="007D3CC9">
      <w:pPr>
        <w:pStyle w:val="ListParagraph"/>
        <w:spacing w:before="240" w:after="240" w:line="240" w:lineRule="auto"/>
        <w:rPr>
          <w:rFonts w:ascii="Times New Roman" w:hAnsi="Times New Roman" w:cs="Times New Roman"/>
          <w:sz w:val="28"/>
          <w:szCs w:val="24"/>
        </w:rPr>
      </w:pPr>
      <w:r>
        <w:rPr>
          <w:rFonts w:ascii="Times New Roman" w:hAnsi="Times New Roman" w:cs="Times New Roman"/>
          <w:sz w:val="28"/>
          <w:szCs w:val="24"/>
        </w:rPr>
        <w:t>3</w:t>
      </w:r>
      <w:r w:rsidR="001125AD">
        <w:rPr>
          <w:rFonts w:ascii="Times New Roman" w:hAnsi="Times New Roman" w:cs="Times New Roman"/>
          <w:sz w:val="28"/>
          <w:szCs w:val="24"/>
        </w:rPr>
        <w:t>.</w:t>
      </w:r>
      <w:r w:rsidR="00584157">
        <w:rPr>
          <w:rFonts w:ascii="Times New Roman" w:hAnsi="Times New Roman" w:cs="Times New Roman"/>
          <w:sz w:val="28"/>
          <w:szCs w:val="24"/>
        </w:rPr>
        <w:t xml:space="preserve"> </w:t>
      </w:r>
      <w:r w:rsidR="003049AD">
        <w:rPr>
          <w:rFonts w:ascii="Times New Roman" w:hAnsi="Times New Roman" w:cs="Times New Roman"/>
          <w:sz w:val="28"/>
          <w:szCs w:val="24"/>
        </w:rPr>
        <w:t>Izteikt</w:t>
      </w:r>
      <w:r w:rsidR="00584157">
        <w:rPr>
          <w:rFonts w:ascii="Times New Roman" w:hAnsi="Times New Roman" w:cs="Times New Roman"/>
          <w:sz w:val="28"/>
          <w:szCs w:val="24"/>
        </w:rPr>
        <w:t xml:space="preserve"> IX</w:t>
      </w:r>
      <w:r w:rsidR="00584157" w:rsidRPr="00584157">
        <w:rPr>
          <w:rFonts w:ascii="Times New Roman" w:hAnsi="Times New Roman" w:cs="Times New Roman"/>
          <w:sz w:val="28"/>
          <w:szCs w:val="24"/>
        </w:rPr>
        <w:t xml:space="preserve"> nodaļu šādā redakcijā</w:t>
      </w:r>
      <w:r w:rsidR="00DA4B7C" w:rsidRPr="00E13067">
        <w:rPr>
          <w:rFonts w:ascii="Times New Roman" w:hAnsi="Times New Roman" w:cs="Times New Roman"/>
          <w:sz w:val="28"/>
          <w:szCs w:val="24"/>
        </w:rPr>
        <w:t>:</w:t>
      </w:r>
    </w:p>
    <w:p w14:paraId="5BFB0750" w14:textId="77777777" w:rsidR="00584157" w:rsidRDefault="00DA4B7C" w:rsidP="00584157">
      <w:pPr>
        <w:jc w:val="center"/>
        <w:rPr>
          <w:rFonts w:ascii="Times New Roman" w:hAnsi="Times New Roman" w:cs="Times New Roman"/>
          <w:b/>
          <w:sz w:val="28"/>
          <w:szCs w:val="24"/>
        </w:rPr>
      </w:pPr>
      <w:r w:rsidRPr="00E13067">
        <w:rPr>
          <w:rFonts w:ascii="Times New Roman" w:hAnsi="Times New Roman" w:cs="Times New Roman"/>
          <w:sz w:val="28"/>
          <w:szCs w:val="24"/>
        </w:rPr>
        <w:t>“</w:t>
      </w:r>
      <w:r w:rsidRPr="00E13067">
        <w:rPr>
          <w:rFonts w:ascii="Times New Roman" w:hAnsi="Times New Roman" w:cs="Times New Roman"/>
          <w:b/>
          <w:sz w:val="28"/>
          <w:szCs w:val="24"/>
        </w:rPr>
        <w:t>IX nodaļa</w:t>
      </w:r>
    </w:p>
    <w:p w14:paraId="6CCE97F4" w14:textId="5D7C37E9" w:rsidR="008A08D5" w:rsidRPr="004C0DF5" w:rsidRDefault="00DA4B7C" w:rsidP="004C0DF5">
      <w:pPr>
        <w:jc w:val="center"/>
        <w:rPr>
          <w:rFonts w:ascii="Times New Roman" w:hAnsi="Times New Roman" w:cs="Times New Roman"/>
          <w:b/>
          <w:sz w:val="28"/>
          <w:szCs w:val="24"/>
        </w:rPr>
      </w:pPr>
      <w:r w:rsidRPr="00E13067">
        <w:rPr>
          <w:rFonts w:ascii="Times New Roman" w:hAnsi="Times New Roman" w:cs="Times New Roman"/>
          <w:b/>
          <w:sz w:val="28"/>
          <w:szCs w:val="24"/>
        </w:rPr>
        <w:t xml:space="preserve">Administratīvā atbildība </w:t>
      </w:r>
      <w:r w:rsidR="003C14EB">
        <w:rPr>
          <w:rFonts w:ascii="Times New Roman" w:hAnsi="Times New Roman" w:cs="Times New Roman"/>
          <w:b/>
          <w:sz w:val="28"/>
          <w:szCs w:val="24"/>
        </w:rPr>
        <w:t>mērījumu vienotības</w:t>
      </w:r>
      <w:r w:rsidR="00292A0A" w:rsidRPr="00E13067">
        <w:rPr>
          <w:rFonts w:ascii="Times New Roman" w:hAnsi="Times New Roman" w:cs="Times New Roman"/>
          <w:b/>
          <w:sz w:val="28"/>
          <w:szCs w:val="24"/>
        </w:rPr>
        <w:t xml:space="preserve"> jomā</w:t>
      </w:r>
      <w:r w:rsidR="000D32BE" w:rsidRPr="00E13067">
        <w:rPr>
          <w:rFonts w:ascii="Times New Roman" w:hAnsi="Times New Roman" w:cs="Times New Roman"/>
          <w:b/>
          <w:sz w:val="28"/>
          <w:szCs w:val="24"/>
        </w:rPr>
        <w:t xml:space="preserve"> </w:t>
      </w:r>
      <w:r w:rsidRPr="00E13067">
        <w:rPr>
          <w:rFonts w:ascii="Times New Roman" w:hAnsi="Times New Roman" w:cs="Times New Roman"/>
          <w:b/>
          <w:sz w:val="28"/>
          <w:szCs w:val="24"/>
        </w:rPr>
        <w:t>un kompetence sodu piemērošanā</w:t>
      </w:r>
      <w:r w:rsidR="00F303E7">
        <w:rPr>
          <w:rFonts w:ascii="Times New Roman" w:hAnsi="Times New Roman" w:cs="Times New Roman"/>
          <w:sz w:val="28"/>
          <w:szCs w:val="24"/>
        </w:rPr>
        <w:tab/>
      </w:r>
    </w:p>
    <w:p w14:paraId="4CA84FBF" w14:textId="2C0F94B3" w:rsidR="00584157" w:rsidRDefault="000D32BE" w:rsidP="000D32BE">
      <w:pPr>
        <w:jc w:val="both"/>
        <w:rPr>
          <w:rFonts w:ascii="Times New Roman" w:hAnsi="Times New Roman" w:cs="Times New Roman"/>
          <w:b/>
          <w:sz w:val="28"/>
          <w:szCs w:val="24"/>
        </w:rPr>
      </w:pPr>
      <w:r w:rsidRPr="00E13067">
        <w:rPr>
          <w:rFonts w:ascii="Times New Roman" w:hAnsi="Times New Roman" w:cs="Times New Roman"/>
          <w:b/>
          <w:sz w:val="28"/>
          <w:szCs w:val="24"/>
        </w:rPr>
        <w:t>18</w:t>
      </w:r>
      <w:r w:rsidR="00DA4B7C" w:rsidRPr="00E13067">
        <w:rPr>
          <w:rFonts w:ascii="Times New Roman" w:hAnsi="Times New Roman" w:cs="Times New Roman"/>
          <w:b/>
          <w:sz w:val="28"/>
          <w:szCs w:val="24"/>
        </w:rPr>
        <w:t xml:space="preserve">.pants. </w:t>
      </w:r>
      <w:r w:rsidR="00584157" w:rsidRPr="00584157">
        <w:rPr>
          <w:rFonts w:ascii="Times New Roman" w:hAnsi="Times New Roman" w:cs="Times New Roman"/>
          <w:b/>
          <w:sz w:val="28"/>
          <w:szCs w:val="24"/>
        </w:rPr>
        <w:t xml:space="preserve">Administratīvā atbildība </w:t>
      </w:r>
      <w:r w:rsidR="00584157">
        <w:rPr>
          <w:rFonts w:ascii="Times New Roman" w:hAnsi="Times New Roman" w:cs="Times New Roman"/>
          <w:b/>
          <w:sz w:val="28"/>
          <w:szCs w:val="24"/>
        </w:rPr>
        <w:t xml:space="preserve">mērījumu vienotības </w:t>
      </w:r>
      <w:r w:rsidR="00584157" w:rsidRPr="00584157">
        <w:rPr>
          <w:rFonts w:ascii="Times New Roman" w:hAnsi="Times New Roman" w:cs="Times New Roman"/>
          <w:b/>
          <w:sz w:val="28"/>
          <w:szCs w:val="24"/>
        </w:rPr>
        <w:t>jomā</w:t>
      </w:r>
    </w:p>
    <w:p w14:paraId="70081FA3" w14:textId="5D76CA28" w:rsidR="00584157" w:rsidRDefault="00584157" w:rsidP="00691568">
      <w:pPr>
        <w:jc w:val="both"/>
        <w:rPr>
          <w:rFonts w:ascii="Times New Roman" w:hAnsi="Times New Roman" w:cs="Times New Roman"/>
          <w:iCs/>
          <w:sz w:val="28"/>
          <w:szCs w:val="24"/>
        </w:rPr>
      </w:pPr>
      <w:r>
        <w:rPr>
          <w:rFonts w:ascii="Times New Roman" w:hAnsi="Times New Roman" w:cs="Times New Roman"/>
          <w:sz w:val="28"/>
          <w:szCs w:val="24"/>
        </w:rPr>
        <w:t>(</w:t>
      </w:r>
      <w:r w:rsidRPr="00584157">
        <w:rPr>
          <w:rFonts w:ascii="Times New Roman" w:hAnsi="Times New Roman" w:cs="Times New Roman"/>
          <w:sz w:val="28"/>
          <w:szCs w:val="24"/>
        </w:rPr>
        <w:t>1)</w:t>
      </w:r>
      <w:r>
        <w:rPr>
          <w:rFonts w:ascii="Times New Roman" w:hAnsi="Times New Roman" w:cs="Times New Roman"/>
          <w:sz w:val="28"/>
          <w:szCs w:val="24"/>
        </w:rPr>
        <w:t xml:space="preserve"> </w:t>
      </w:r>
      <w:r w:rsidRPr="00584157">
        <w:rPr>
          <w:rFonts w:ascii="Times New Roman" w:hAnsi="Times New Roman" w:cs="Times New Roman"/>
          <w:sz w:val="28"/>
          <w:szCs w:val="24"/>
        </w:rPr>
        <w:t>Par tādu mērīšanas līdzekļu lietošanu, kuriem nav veiktas atbilstības novērtēšanas procedūras saskaņā ar normatīvajiem aktiem, kas n</w:t>
      </w:r>
      <w:r>
        <w:rPr>
          <w:rFonts w:ascii="Times New Roman" w:hAnsi="Times New Roman" w:cs="Times New Roman"/>
          <w:sz w:val="28"/>
          <w:szCs w:val="24"/>
        </w:rPr>
        <w:t xml:space="preserve">osaka metroloģiskās prasības, </w:t>
      </w:r>
      <w:r w:rsidRPr="00584157">
        <w:rPr>
          <w:rFonts w:ascii="Times New Roman" w:hAnsi="Times New Roman" w:cs="Times New Roman"/>
          <w:sz w:val="28"/>
          <w:szCs w:val="24"/>
        </w:rPr>
        <w:t xml:space="preserve">izsaka brīdinājumu vai </w:t>
      </w:r>
      <w:r w:rsidR="0083200F">
        <w:rPr>
          <w:rFonts w:ascii="Times New Roman" w:hAnsi="Times New Roman" w:cs="Times New Roman"/>
          <w:sz w:val="28"/>
          <w:szCs w:val="24"/>
        </w:rPr>
        <w:t>piemēro</w:t>
      </w:r>
      <w:r w:rsidRPr="00584157">
        <w:rPr>
          <w:rFonts w:ascii="Times New Roman" w:hAnsi="Times New Roman" w:cs="Times New Roman"/>
          <w:sz w:val="28"/>
          <w:szCs w:val="24"/>
        </w:rPr>
        <w:t xml:space="preserve"> naudas sodu</w:t>
      </w:r>
      <w:r w:rsidR="00691568">
        <w:rPr>
          <w:rFonts w:ascii="Times New Roman" w:hAnsi="Times New Roman" w:cs="Times New Roman"/>
          <w:sz w:val="28"/>
          <w:szCs w:val="24"/>
        </w:rPr>
        <w:t xml:space="preserve"> – </w:t>
      </w:r>
      <w:r w:rsidRPr="00584157">
        <w:rPr>
          <w:rFonts w:ascii="Times New Roman" w:hAnsi="Times New Roman" w:cs="Times New Roman"/>
          <w:sz w:val="28"/>
          <w:szCs w:val="24"/>
        </w:rPr>
        <w:t xml:space="preserve">fiziskajai personai no </w:t>
      </w:r>
      <w:r>
        <w:rPr>
          <w:rFonts w:ascii="Times New Roman" w:hAnsi="Times New Roman" w:cs="Times New Roman"/>
          <w:sz w:val="28"/>
          <w:szCs w:val="24"/>
        </w:rPr>
        <w:t>divām</w:t>
      </w:r>
      <w:r w:rsidRPr="00584157">
        <w:rPr>
          <w:rFonts w:ascii="Times New Roman" w:hAnsi="Times New Roman" w:cs="Times New Roman"/>
          <w:sz w:val="28"/>
          <w:szCs w:val="24"/>
        </w:rPr>
        <w:t xml:space="preserve"> līdz </w:t>
      </w:r>
      <w:r w:rsidR="00BA7531">
        <w:rPr>
          <w:rFonts w:ascii="Times New Roman" w:hAnsi="Times New Roman" w:cs="Times New Roman"/>
          <w:sz w:val="28"/>
          <w:szCs w:val="24"/>
        </w:rPr>
        <w:t>septiņdesmit</w:t>
      </w:r>
      <w:r w:rsidRPr="00584157">
        <w:rPr>
          <w:rFonts w:ascii="Times New Roman" w:hAnsi="Times New Roman" w:cs="Times New Roman"/>
          <w:sz w:val="28"/>
          <w:szCs w:val="24"/>
        </w:rPr>
        <w:t xml:space="preserve"> </w:t>
      </w:r>
      <w:r w:rsidR="00BA7531" w:rsidRPr="00BA7531">
        <w:rPr>
          <w:rFonts w:ascii="Times New Roman" w:hAnsi="Times New Roman" w:cs="Times New Roman"/>
          <w:sz w:val="28"/>
          <w:szCs w:val="24"/>
        </w:rPr>
        <w:t>naudas</w:t>
      </w:r>
      <w:r w:rsidR="0083200F">
        <w:rPr>
          <w:rFonts w:ascii="Times New Roman" w:hAnsi="Times New Roman" w:cs="Times New Roman"/>
          <w:sz w:val="28"/>
          <w:szCs w:val="24"/>
        </w:rPr>
        <w:t xml:space="preserve"> soda</w:t>
      </w:r>
      <w:r w:rsidR="00BA7531" w:rsidRPr="00BA7531">
        <w:rPr>
          <w:rFonts w:ascii="Times New Roman" w:hAnsi="Times New Roman" w:cs="Times New Roman"/>
          <w:sz w:val="28"/>
          <w:szCs w:val="24"/>
        </w:rPr>
        <w:t xml:space="preserve"> vienībām</w:t>
      </w:r>
      <w:r w:rsidR="00691568">
        <w:rPr>
          <w:rFonts w:ascii="Times New Roman" w:hAnsi="Times New Roman" w:cs="Times New Roman"/>
          <w:iCs/>
          <w:sz w:val="28"/>
          <w:szCs w:val="24"/>
        </w:rPr>
        <w:t xml:space="preserve">, bet </w:t>
      </w:r>
      <w:r w:rsidR="003A07A3">
        <w:rPr>
          <w:rFonts w:ascii="Times New Roman" w:hAnsi="Times New Roman" w:cs="Times New Roman"/>
          <w:iCs/>
          <w:sz w:val="28"/>
          <w:szCs w:val="24"/>
        </w:rPr>
        <w:t>juridiskajai personai</w:t>
      </w:r>
      <w:r w:rsidRPr="00584157">
        <w:rPr>
          <w:rFonts w:ascii="Times New Roman" w:hAnsi="Times New Roman" w:cs="Times New Roman"/>
          <w:iCs/>
          <w:sz w:val="28"/>
          <w:szCs w:val="24"/>
        </w:rPr>
        <w:t xml:space="preserve"> no </w:t>
      </w:r>
      <w:r w:rsidR="00BA7531">
        <w:rPr>
          <w:rFonts w:ascii="Times New Roman" w:hAnsi="Times New Roman" w:cs="Times New Roman"/>
          <w:iCs/>
          <w:sz w:val="28"/>
          <w:szCs w:val="24"/>
        </w:rPr>
        <w:t>sešām līdz trīssimt sešdesmit naudas</w:t>
      </w:r>
      <w:r w:rsidR="0083200F">
        <w:rPr>
          <w:rFonts w:ascii="Times New Roman" w:hAnsi="Times New Roman" w:cs="Times New Roman"/>
          <w:iCs/>
          <w:sz w:val="28"/>
          <w:szCs w:val="24"/>
        </w:rPr>
        <w:t xml:space="preserve"> soda</w:t>
      </w:r>
      <w:r w:rsidR="00BA7531">
        <w:rPr>
          <w:rFonts w:ascii="Times New Roman" w:hAnsi="Times New Roman" w:cs="Times New Roman"/>
          <w:iCs/>
          <w:sz w:val="28"/>
          <w:szCs w:val="24"/>
        </w:rPr>
        <w:t xml:space="preserve"> vienībām.</w:t>
      </w:r>
    </w:p>
    <w:p w14:paraId="02B29479" w14:textId="3BEB7870" w:rsidR="0026717F" w:rsidRDefault="00BA7531" w:rsidP="00691568">
      <w:pPr>
        <w:jc w:val="both"/>
        <w:rPr>
          <w:rFonts w:ascii="Times New Roman" w:hAnsi="Times New Roman" w:cs="Times New Roman"/>
          <w:iCs/>
          <w:sz w:val="28"/>
          <w:szCs w:val="24"/>
        </w:rPr>
      </w:pPr>
      <w:r>
        <w:rPr>
          <w:rFonts w:ascii="Times New Roman" w:hAnsi="Times New Roman" w:cs="Times New Roman"/>
          <w:iCs/>
          <w:sz w:val="28"/>
          <w:szCs w:val="24"/>
        </w:rPr>
        <w:t xml:space="preserve">(2) </w:t>
      </w:r>
      <w:r w:rsidRPr="00BA7531">
        <w:rPr>
          <w:rFonts w:ascii="Times New Roman" w:hAnsi="Times New Roman" w:cs="Times New Roman"/>
          <w:iCs/>
          <w:sz w:val="28"/>
          <w:szCs w:val="24"/>
        </w:rPr>
        <w:t xml:space="preserve">Par tādu valsts metroloģiskajai kontrolei pakļauto mērīšanas līdzekļu lietošanu, kuri nav verificēti vai </w:t>
      </w:r>
      <w:r w:rsidR="00CA38EF">
        <w:rPr>
          <w:rFonts w:ascii="Times New Roman" w:hAnsi="Times New Roman" w:cs="Times New Roman"/>
          <w:iCs/>
          <w:sz w:val="28"/>
          <w:szCs w:val="24"/>
        </w:rPr>
        <w:t>kalibrēti</w:t>
      </w:r>
      <w:r w:rsidR="0026717F">
        <w:rPr>
          <w:rFonts w:ascii="Times New Roman" w:hAnsi="Times New Roman" w:cs="Times New Roman"/>
          <w:iCs/>
          <w:sz w:val="28"/>
          <w:szCs w:val="24"/>
        </w:rPr>
        <w:t>,</w:t>
      </w:r>
      <w:r w:rsidRPr="00BA7531">
        <w:rPr>
          <w:rFonts w:ascii="Times New Roman" w:hAnsi="Times New Roman" w:cs="Times New Roman"/>
          <w:iCs/>
          <w:sz w:val="28"/>
          <w:szCs w:val="24"/>
        </w:rPr>
        <w:t xml:space="preserve"> izsaka brīdinājumu vai </w:t>
      </w:r>
      <w:r w:rsidR="0083200F">
        <w:rPr>
          <w:rFonts w:ascii="Times New Roman" w:hAnsi="Times New Roman" w:cs="Times New Roman"/>
          <w:iCs/>
          <w:sz w:val="28"/>
          <w:szCs w:val="24"/>
        </w:rPr>
        <w:t>piemēro</w:t>
      </w:r>
      <w:r w:rsidRPr="00BA7531">
        <w:rPr>
          <w:rFonts w:ascii="Times New Roman" w:hAnsi="Times New Roman" w:cs="Times New Roman"/>
          <w:iCs/>
          <w:sz w:val="28"/>
          <w:szCs w:val="24"/>
        </w:rPr>
        <w:t xml:space="preserve"> naudas sodu</w:t>
      </w:r>
      <w:r w:rsidR="00691568">
        <w:rPr>
          <w:rFonts w:ascii="Times New Roman" w:hAnsi="Times New Roman" w:cs="Times New Roman"/>
          <w:iCs/>
          <w:sz w:val="28"/>
          <w:szCs w:val="24"/>
        </w:rPr>
        <w:t xml:space="preserve"> – </w:t>
      </w:r>
      <w:r w:rsidR="0026717F" w:rsidRPr="0026717F">
        <w:rPr>
          <w:rFonts w:ascii="Times New Roman" w:hAnsi="Times New Roman" w:cs="Times New Roman"/>
          <w:iCs/>
          <w:sz w:val="28"/>
          <w:szCs w:val="24"/>
        </w:rPr>
        <w:t xml:space="preserve">fiziskajai personai no divām līdz septiņdesmit </w:t>
      </w:r>
      <w:r w:rsidR="0083200F">
        <w:rPr>
          <w:rFonts w:ascii="Times New Roman" w:hAnsi="Times New Roman" w:cs="Times New Roman"/>
          <w:iCs/>
          <w:sz w:val="28"/>
          <w:szCs w:val="24"/>
        </w:rPr>
        <w:t xml:space="preserve">naudas soda </w:t>
      </w:r>
      <w:r w:rsidR="0026717F" w:rsidRPr="0026717F">
        <w:rPr>
          <w:rFonts w:ascii="Times New Roman" w:hAnsi="Times New Roman" w:cs="Times New Roman"/>
          <w:iCs/>
          <w:sz w:val="28"/>
          <w:szCs w:val="24"/>
        </w:rPr>
        <w:t>vienībām</w:t>
      </w:r>
      <w:r w:rsidR="00691568">
        <w:rPr>
          <w:rFonts w:ascii="Times New Roman" w:hAnsi="Times New Roman" w:cs="Times New Roman"/>
          <w:iCs/>
          <w:sz w:val="28"/>
          <w:szCs w:val="24"/>
        </w:rPr>
        <w:t>, bet</w:t>
      </w:r>
      <w:r w:rsidR="0026717F" w:rsidRPr="0026717F">
        <w:t xml:space="preserve"> </w:t>
      </w:r>
      <w:r w:rsidR="003A07A3">
        <w:rPr>
          <w:rFonts w:ascii="Times New Roman" w:hAnsi="Times New Roman" w:cs="Times New Roman"/>
          <w:iCs/>
          <w:sz w:val="28"/>
          <w:szCs w:val="24"/>
        </w:rPr>
        <w:t>juridiskajai personai</w:t>
      </w:r>
      <w:r w:rsidR="0026717F" w:rsidRPr="0026717F">
        <w:rPr>
          <w:rFonts w:ascii="Times New Roman" w:hAnsi="Times New Roman" w:cs="Times New Roman"/>
          <w:iCs/>
          <w:sz w:val="28"/>
          <w:szCs w:val="24"/>
        </w:rPr>
        <w:t xml:space="preserve"> no sešām līdz trīssimt sešdesmit naudas</w:t>
      </w:r>
      <w:r w:rsidR="0083200F">
        <w:rPr>
          <w:rFonts w:ascii="Times New Roman" w:hAnsi="Times New Roman" w:cs="Times New Roman"/>
          <w:iCs/>
          <w:sz w:val="28"/>
          <w:szCs w:val="24"/>
        </w:rPr>
        <w:t xml:space="preserve"> soda</w:t>
      </w:r>
      <w:r w:rsidR="0026717F" w:rsidRPr="0026717F">
        <w:rPr>
          <w:rFonts w:ascii="Times New Roman" w:hAnsi="Times New Roman" w:cs="Times New Roman"/>
          <w:iCs/>
          <w:sz w:val="28"/>
          <w:szCs w:val="24"/>
        </w:rPr>
        <w:t xml:space="preserve"> vienībām.</w:t>
      </w:r>
    </w:p>
    <w:p w14:paraId="17F69AEF" w14:textId="70A5A04B" w:rsidR="0026717F" w:rsidRDefault="0026717F" w:rsidP="00691568">
      <w:pPr>
        <w:jc w:val="both"/>
        <w:rPr>
          <w:rFonts w:ascii="Times New Roman" w:hAnsi="Times New Roman" w:cs="Times New Roman"/>
          <w:iCs/>
          <w:sz w:val="28"/>
          <w:szCs w:val="24"/>
        </w:rPr>
      </w:pPr>
      <w:r>
        <w:rPr>
          <w:rFonts w:ascii="Times New Roman" w:hAnsi="Times New Roman" w:cs="Times New Roman"/>
          <w:iCs/>
          <w:sz w:val="28"/>
          <w:szCs w:val="24"/>
        </w:rPr>
        <w:t xml:space="preserve">(3) </w:t>
      </w:r>
      <w:r w:rsidRPr="0026717F">
        <w:rPr>
          <w:rFonts w:ascii="Times New Roman" w:hAnsi="Times New Roman" w:cs="Times New Roman"/>
          <w:iCs/>
          <w:sz w:val="28"/>
          <w:szCs w:val="24"/>
        </w:rPr>
        <w:t xml:space="preserve">Par tādu mērīšanas līdzekļu lietošanu, </w:t>
      </w:r>
      <w:r w:rsidR="00CA38EF" w:rsidRPr="00BA7531">
        <w:rPr>
          <w:rFonts w:ascii="Times New Roman" w:hAnsi="Times New Roman" w:cs="Times New Roman"/>
          <w:iCs/>
          <w:sz w:val="28"/>
          <w:szCs w:val="24"/>
        </w:rPr>
        <w:t xml:space="preserve">kuri </w:t>
      </w:r>
      <w:r w:rsidR="00CA38EF">
        <w:rPr>
          <w:rFonts w:ascii="Times New Roman" w:hAnsi="Times New Roman" w:cs="Times New Roman"/>
          <w:iCs/>
          <w:sz w:val="28"/>
          <w:szCs w:val="24"/>
        </w:rPr>
        <w:t>nenodrošina mērījumu precizitātes atbilstību normatīvajos aktos noteiktajām metroloģiskajām prasībām</w:t>
      </w:r>
      <w:r>
        <w:rPr>
          <w:rFonts w:ascii="Times New Roman" w:hAnsi="Times New Roman" w:cs="Times New Roman"/>
          <w:iCs/>
          <w:sz w:val="28"/>
          <w:szCs w:val="24"/>
        </w:rPr>
        <w:t xml:space="preserve">, </w:t>
      </w:r>
      <w:r w:rsidRPr="0026717F">
        <w:rPr>
          <w:rFonts w:ascii="Times New Roman" w:hAnsi="Times New Roman" w:cs="Times New Roman"/>
          <w:iCs/>
          <w:sz w:val="28"/>
          <w:szCs w:val="24"/>
        </w:rPr>
        <w:t xml:space="preserve">izsaka brīdinājumu vai </w:t>
      </w:r>
      <w:r w:rsidR="0083200F">
        <w:rPr>
          <w:rFonts w:ascii="Times New Roman" w:hAnsi="Times New Roman" w:cs="Times New Roman"/>
          <w:iCs/>
          <w:sz w:val="28"/>
          <w:szCs w:val="24"/>
        </w:rPr>
        <w:t>piemēro</w:t>
      </w:r>
      <w:r w:rsidRPr="0026717F">
        <w:rPr>
          <w:rFonts w:ascii="Times New Roman" w:hAnsi="Times New Roman" w:cs="Times New Roman"/>
          <w:iCs/>
          <w:sz w:val="28"/>
          <w:szCs w:val="24"/>
        </w:rPr>
        <w:t xml:space="preserve"> naudas sodu</w:t>
      </w:r>
      <w:r w:rsidR="00691568">
        <w:rPr>
          <w:rFonts w:ascii="Times New Roman" w:hAnsi="Times New Roman" w:cs="Times New Roman"/>
          <w:iCs/>
          <w:sz w:val="28"/>
          <w:szCs w:val="24"/>
        </w:rPr>
        <w:t xml:space="preserve"> – </w:t>
      </w:r>
      <w:r w:rsidRPr="0026717F">
        <w:rPr>
          <w:rFonts w:ascii="Times New Roman" w:hAnsi="Times New Roman" w:cs="Times New Roman"/>
          <w:iCs/>
          <w:sz w:val="28"/>
          <w:szCs w:val="24"/>
        </w:rPr>
        <w:t>fiziskajai personai no divām līdz septiņdesmit naudas</w:t>
      </w:r>
      <w:r w:rsidR="0083200F">
        <w:rPr>
          <w:rFonts w:ascii="Times New Roman" w:hAnsi="Times New Roman" w:cs="Times New Roman"/>
          <w:iCs/>
          <w:sz w:val="28"/>
          <w:szCs w:val="24"/>
        </w:rPr>
        <w:t xml:space="preserve"> soda</w:t>
      </w:r>
      <w:r w:rsidRPr="0026717F">
        <w:rPr>
          <w:rFonts w:ascii="Times New Roman" w:hAnsi="Times New Roman" w:cs="Times New Roman"/>
          <w:iCs/>
          <w:sz w:val="28"/>
          <w:szCs w:val="24"/>
        </w:rPr>
        <w:t xml:space="preserve"> vienībām</w:t>
      </w:r>
      <w:r w:rsidR="00691568">
        <w:rPr>
          <w:rFonts w:ascii="Times New Roman" w:hAnsi="Times New Roman" w:cs="Times New Roman"/>
          <w:iCs/>
          <w:sz w:val="28"/>
          <w:szCs w:val="24"/>
        </w:rPr>
        <w:t xml:space="preserve">, bet </w:t>
      </w:r>
      <w:r w:rsidR="003A07A3">
        <w:rPr>
          <w:rFonts w:ascii="Times New Roman" w:hAnsi="Times New Roman" w:cs="Times New Roman"/>
          <w:iCs/>
          <w:sz w:val="28"/>
          <w:szCs w:val="24"/>
        </w:rPr>
        <w:t>juridiskajai personai</w:t>
      </w:r>
      <w:r w:rsidRPr="0026717F">
        <w:rPr>
          <w:rFonts w:ascii="Times New Roman" w:hAnsi="Times New Roman" w:cs="Times New Roman"/>
          <w:iCs/>
          <w:sz w:val="28"/>
          <w:szCs w:val="24"/>
        </w:rPr>
        <w:t xml:space="preserve"> no sešām līdz </w:t>
      </w:r>
      <w:r w:rsidR="00650592">
        <w:rPr>
          <w:rFonts w:ascii="Times New Roman" w:hAnsi="Times New Roman" w:cs="Times New Roman"/>
          <w:iCs/>
          <w:sz w:val="28"/>
          <w:szCs w:val="24"/>
        </w:rPr>
        <w:t>četr</w:t>
      </w:r>
      <w:r w:rsidR="00650592" w:rsidRPr="0026717F">
        <w:rPr>
          <w:rFonts w:ascii="Times New Roman" w:hAnsi="Times New Roman" w:cs="Times New Roman"/>
          <w:iCs/>
          <w:sz w:val="28"/>
          <w:szCs w:val="24"/>
        </w:rPr>
        <w:t xml:space="preserve">simt </w:t>
      </w:r>
      <w:r w:rsidR="00650592">
        <w:rPr>
          <w:rFonts w:ascii="Times New Roman" w:hAnsi="Times New Roman" w:cs="Times New Roman"/>
          <w:iCs/>
          <w:sz w:val="28"/>
          <w:szCs w:val="24"/>
        </w:rPr>
        <w:t>div</w:t>
      </w:r>
      <w:r w:rsidR="00650592" w:rsidRPr="0026717F">
        <w:rPr>
          <w:rFonts w:ascii="Times New Roman" w:hAnsi="Times New Roman" w:cs="Times New Roman"/>
          <w:iCs/>
          <w:sz w:val="28"/>
          <w:szCs w:val="24"/>
        </w:rPr>
        <w:t>desmit</w:t>
      </w:r>
      <w:r w:rsidR="00650592" w:rsidRPr="0026717F" w:rsidDel="006D5E48">
        <w:rPr>
          <w:rFonts w:ascii="Times New Roman" w:hAnsi="Times New Roman" w:cs="Times New Roman"/>
          <w:iCs/>
          <w:sz w:val="28"/>
          <w:szCs w:val="24"/>
        </w:rPr>
        <w:t xml:space="preserve"> </w:t>
      </w:r>
      <w:r w:rsidRPr="0026717F">
        <w:rPr>
          <w:rFonts w:ascii="Times New Roman" w:hAnsi="Times New Roman" w:cs="Times New Roman"/>
          <w:iCs/>
          <w:sz w:val="28"/>
          <w:szCs w:val="24"/>
        </w:rPr>
        <w:t>naudas</w:t>
      </w:r>
      <w:r w:rsidR="0083200F">
        <w:rPr>
          <w:rFonts w:ascii="Times New Roman" w:hAnsi="Times New Roman" w:cs="Times New Roman"/>
          <w:iCs/>
          <w:sz w:val="28"/>
          <w:szCs w:val="24"/>
        </w:rPr>
        <w:t xml:space="preserve"> soda</w:t>
      </w:r>
      <w:r w:rsidRPr="0026717F">
        <w:rPr>
          <w:rFonts w:ascii="Times New Roman" w:hAnsi="Times New Roman" w:cs="Times New Roman"/>
          <w:iCs/>
          <w:sz w:val="28"/>
          <w:szCs w:val="24"/>
        </w:rPr>
        <w:t xml:space="preserve"> vienībām.</w:t>
      </w:r>
    </w:p>
    <w:p w14:paraId="2525B9EE" w14:textId="126823E6" w:rsidR="00CA38EF" w:rsidRDefault="0026717F" w:rsidP="00CA38EF">
      <w:pPr>
        <w:jc w:val="both"/>
        <w:rPr>
          <w:rFonts w:ascii="Times New Roman" w:hAnsi="Times New Roman" w:cs="Times New Roman"/>
          <w:iCs/>
          <w:sz w:val="28"/>
          <w:szCs w:val="24"/>
        </w:rPr>
      </w:pPr>
      <w:r>
        <w:rPr>
          <w:rFonts w:ascii="Times New Roman" w:hAnsi="Times New Roman" w:cs="Times New Roman"/>
          <w:iCs/>
          <w:sz w:val="28"/>
          <w:szCs w:val="24"/>
        </w:rPr>
        <w:t xml:space="preserve">(4) </w:t>
      </w:r>
      <w:r w:rsidRPr="0026717F">
        <w:rPr>
          <w:rFonts w:ascii="Times New Roman" w:hAnsi="Times New Roman" w:cs="Times New Roman"/>
          <w:iCs/>
          <w:sz w:val="28"/>
          <w:szCs w:val="24"/>
        </w:rPr>
        <w:t xml:space="preserve">Par valsts metroloģiskajai kontrolei pakļauto mērīšanas līdzekļu neatbilstošu uzstādīšanu, </w:t>
      </w:r>
      <w:r w:rsidR="00CA38EF" w:rsidRPr="0026717F">
        <w:rPr>
          <w:rFonts w:ascii="Times New Roman" w:hAnsi="Times New Roman" w:cs="Times New Roman"/>
          <w:iCs/>
          <w:sz w:val="28"/>
          <w:szCs w:val="24"/>
        </w:rPr>
        <w:t xml:space="preserve">izsaka </w:t>
      </w:r>
      <w:r w:rsidR="007C1851">
        <w:rPr>
          <w:rFonts w:ascii="Times New Roman" w:hAnsi="Times New Roman" w:cs="Times New Roman"/>
          <w:sz w:val="28"/>
          <w:szCs w:val="24"/>
        </w:rPr>
        <w:t>brīdinājumu</w:t>
      </w:r>
      <w:r w:rsidR="00CA38EF" w:rsidRPr="0026717F">
        <w:rPr>
          <w:rFonts w:ascii="Times New Roman" w:hAnsi="Times New Roman" w:cs="Times New Roman"/>
          <w:iCs/>
          <w:sz w:val="28"/>
          <w:szCs w:val="24"/>
        </w:rPr>
        <w:t xml:space="preserve"> vai </w:t>
      </w:r>
      <w:r w:rsidR="00CA38EF">
        <w:rPr>
          <w:rFonts w:ascii="Times New Roman" w:hAnsi="Times New Roman" w:cs="Times New Roman"/>
          <w:iCs/>
          <w:sz w:val="28"/>
          <w:szCs w:val="24"/>
        </w:rPr>
        <w:t>piemēro</w:t>
      </w:r>
      <w:r w:rsidR="00CA38EF" w:rsidRPr="0026717F">
        <w:rPr>
          <w:rFonts w:ascii="Times New Roman" w:hAnsi="Times New Roman" w:cs="Times New Roman"/>
          <w:iCs/>
          <w:sz w:val="28"/>
          <w:szCs w:val="24"/>
        </w:rPr>
        <w:t xml:space="preserve"> naudas sodu</w:t>
      </w:r>
      <w:r w:rsidR="00CA38EF">
        <w:rPr>
          <w:rFonts w:ascii="Times New Roman" w:hAnsi="Times New Roman" w:cs="Times New Roman"/>
          <w:iCs/>
          <w:sz w:val="28"/>
          <w:szCs w:val="24"/>
        </w:rPr>
        <w:t xml:space="preserve"> – </w:t>
      </w:r>
      <w:r w:rsidR="00CA38EF" w:rsidRPr="0026717F">
        <w:rPr>
          <w:rFonts w:ascii="Times New Roman" w:hAnsi="Times New Roman" w:cs="Times New Roman"/>
          <w:iCs/>
          <w:sz w:val="28"/>
          <w:szCs w:val="24"/>
        </w:rPr>
        <w:t>fiziskajai personai no divām līdz septiņdesmit naudas</w:t>
      </w:r>
      <w:r w:rsidR="00CA38EF">
        <w:rPr>
          <w:rFonts w:ascii="Times New Roman" w:hAnsi="Times New Roman" w:cs="Times New Roman"/>
          <w:iCs/>
          <w:sz w:val="28"/>
          <w:szCs w:val="24"/>
        </w:rPr>
        <w:t xml:space="preserve"> soda vienībām, bet juridiskajai personai</w:t>
      </w:r>
      <w:r w:rsidR="00CA38EF" w:rsidRPr="0026717F">
        <w:rPr>
          <w:rFonts w:ascii="Times New Roman" w:hAnsi="Times New Roman" w:cs="Times New Roman"/>
          <w:iCs/>
          <w:sz w:val="28"/>
          <w:szCs w:val="24"/>
        </w:rPr>
        <w:t xml:space="preserve"> no sešām līdz </w:t>
      </w:r>
      <w:r w:rsidR="00CA38EF">
        <w:rPr>
          <w:rFonts w:ascii="Times New Roman" w:hAnsi="Times New Roman" w:cs="Times New Roman"/>
          <w:iCs/>
          <w:sz w:val="28"/>
          <w:szCs w:val="24"/>
        </w:rPr>
        <w:t>četr</w:t>
      </w:r>
      <w:r w:rsidR="00CA38EF" w:rsidRPr="0026717F">
        <w:rPr>
          <w:rFonts w:ascii="Times New Roman" w:hAnsi="Times New Roman" w:cs="Times New Roman"/>
          <w:iCs/>
          <w:sz w:val="28"/>
          <w:szCs w:val="24"/>
        </w:rPr>
        <w:t xml:space="preserve">simt </w:t>
      </w:r>
      <w:r w:rsidR="00CA38EF">
        <w:rPr>
          <w:rFonts w:ascii="Times New Roman" w:hAnsi="Times New Roman" w:cs="Times New Roman"/>
          <w:iCs/>
          <w:sz w:val="28"/>
          <w:szCs w:val="24"/>
        </w:rPr>
        <w:t>div</w:t>
      </w:r>
      <w:r w:rsidR="00CA38EF" w:rsidRPr="0026717F">
        <w:rPr>
          <w:rFonts w:ascii="Times New Roman" w:hAnsi="Times New Roman" w:cs="Times New Roman"/>
          <w:iCs/>
          <w:sz w:val="28"/>
          <w:szCs w:val="24"/>
        </w:rPr>
        <w:t>desmit naudas</w:t>
      </w:r>
      <w:r w:rsidR="00CA38EF">
        <w:rPr>
          <w:rFonts w:ascii="Times New Roman" w:hAnsi="Times New Roman" w:cs="Times New Roman"/>
          <w:iCs/>
          <w:sz w:val="28"/>
          <w:szCs w:val="24"/>
        </w:rPr>
        <w:t xml:space="preserve"> soda</w:t>
      </w:r>
      <w:r w:rsidR="00CA38EF" w:rsidRPr="0026717F">
        <w:rPr>
          <w:rFonts w:ascii="Times New Roman" w:hAnsi="Times New Roman" w:cs="Times New Roman"/>
          <w:iCs/>
          <w:sz w:val="28"/>
          <w:szCs w:val="24"/>
        </w:rPr>
        <w:t xml:space="preserve"> vienībām.</w:t>
      </w:r>
    </w:p>
    <w:p w14:paraId="6AA28669" w14:textId="4035E806" w:rsidR="0026717F" w:rsidRDefault="00CA38EF" w:rsidP="00691568">
      <w:pPr>
        <w:jc w:val="both"/>
        <w:rPr>
          <w:rFonts w:ascii="Times New Roman" w:hAnsi="Times New Roman" w:cs="Times New Roman"/>
          <w:iCs/>
          <w:sz w:val="28"/>
          <w:szCs w:val="24"/>
        </w:rPr>
      </w:pPr>
      <w:r>
        <w:rPr>
          <w:rFonts w:ascii="Times New Roman" w:hAnsi="Times New Roman" w:cs="Times New Roman"/>
          <w:iCs/>
          <w:sz w:val="28"/>
          <w:szCs w:val="24"/>
        </w:rPr>
        <w:t xml:space="preserve">(5) </w:t>
      </w:r>
      <w:r w:rsidRPr="0026717F">
        <w:rPr>
          <w:rFonts w:ascii="Times New Roman" w:hAnsi="Times New Roman" w:cs="Times New Roman"/>
          <w:iCs/>
          <w:sz w:val="28"/>
          <w:szCs w:val="24"/>
        </w:rPr>
        <w:t xml:space="preserve">Par valsts metroloģiskajai kontrolei pakļauto mērīšanas līdzekļu </w:t>
      </w:r>
      <w:r w:rsidR="0026717F" w:rsidRPr="0026717F">
        <w:rPr>
          <w:rFonts w:ascii="Times New Roman" w:hAnsi="Times New Roman" w:cs="Times New Roman"/>
          <w:iCs/>
          <w:sz w:val="28"/>
          <w:szCs w:val="24"/>
        </w:rPr>
        <w:t>ekspluatācijas noteikumu neievērošanu un ar tiem saistīto mērīš</w:t>
      </w:r>
      <w:r w:rsidR="0083200F">
        <w:rPr>
          <w:rFonts w:ascii="Times New Roman" w:hAnsi="Times New Roman" w:cs="Times New Roman"/>
          <w:iCs/>
          <w:sz w:val="28"/>
          <w:szCs w:val="24"/>
        </w:rPr>
        <w:t>anas procesu nepareizu izpildi</w:t>
      </w:r>
      <w:r>
        <w:rPr>
          <w:rFonts w:ascii="Times New Roman" w:hAnsi="Times New Roman" w:cs="Times New Roman"/>
          <w:iCs/>
          <w:sz w:val="28"/>
          <w:szCs w:val="24"/>
        </w:rPr>
        <w:t>,</w:t>
      </w:r>
      <w:r w:rsidR="0026717F" w:rsidRPr="0026717F">
        <w:rPr>
          <w:rFonts w:ascii="Times New Roman" w:hAnsi="Times New Roman" w:cs="Times New Roman"/>
          <w:iCs/>
          <w:sz w:val="28"/>
          <w:szCs w:val="24"/>
        </w:rPr>
        <w:t xml:space="preserve"> izsaka brīdinājumu vai </w:t>
      </w:r>
      <w:r w:rsidR="0083200F">
        <w:rPr>
          <w:rFonts w:ascii="Times New Roman" w:hAnsi="Times New Roman" w:cs="Times New Roman"/>
          <w:iCs/>
          <w:sz w:val="28"/>
          <w:szCs w:val="24"/>
        </w:rPr>
        <w:t>piemēro</w:t>
      </w:r>
      <w:r w:rsidR="0026717F" w:rsidRPr="0026717F">
        <w:rPr>
          <w:rFonts w:ascii="Times New Roman" w:hAnsi="Times New Roman" w:cs="Times New Roman"/>
          <w:iCs/>
          <w:sz w:val="28"/>
          <w:szCs w:val="24"/>
        </w:rPr>
        <w:t xml:space="preserve"> naudas sodu</w:t>
      </w:r>
      <w:r w:rsidR="00691568">
        <w:rPr>
          <w:rFonts w:ascii="Times New Roman" w:hAnsi="Times New Roman" w:cs="Times New Roman"/>
          <w:iCs/>
          <w:sz w:val="28"/>
          <w:szCs w:val="24"/>
        </w:rPr>
        <w:t xml:space="preserve"> – </w:t>
      </w:r>
      <w:r w:rsidR="0026717F" w:rsidRPr="0026717F">
        <w:rPr>
          <w:rFonts w:ascii="Times New Roman" w:hAnsi="Times New Roman" w:cs="Times New Roman"/>
          <w:iCs/>
          <w:sz w:val="28"/>
          <w:szCs w:val="24"/>
        </w:rPr>
        <w:lastRenderedPageBreak/>
        <w:t>fiziskajai personai no divām līdz septiņdesmit naudas</w:t>
      </w:r>
      <w:r w:rsidR="0083200F">
        <w:rPr>
          <w:rFonts w:ascii="Times New Roman" w:hAnsi="Times New Roman" w:cs="Times New Roman"/>
          <w:iCs/>
          <w:sz w:val="28"/>
          <w:szCs w:val="24"/>
        </w:rPr>
        <w:t xml:space="preserve"> soda</w:t>
      </w:r>
      <w:r w:rsidR="00691568">
        <w:rPr>
          <w:rFonts w:ascii="Times New Roman" w:hAnsi="Times New Roman" w:cs="Times New Roman"/>
          <w:iCs/>
          <w:sz w:val="28"/>
          <w:szCs w:val="24"/>
        </w:rPr>
        <w:t xml:space="preserve"> vienībām, bet </w:t>
      </w:r>
      <w:r w:rsidR="003A07A3">
        <w:rPr>
          <w:rFonts w:ascii="Times New Roman" w:hAnsi="Times New Roman" w:cs="Times New Roman"/>
          <w:iCs/>
          <w:sz w:val="28"/>
          <w:szCs w:val="24"/>
        </w:rPr>
        <w:t>juridiskajai personai</w:t>
      </w:r>
      <w:r w:rsidR="0026717F" w:rsidRPr="0026717F">
        <w:rPr>
          <w:rFonts w:ascii="Times New Roman" w:hAnsi="Times New Roman" w:cs="Times New Roman"/>
          <w:iCs/>
          <w:sz w:val="28"/>
          <w:szCs w:val="24"/>
        </w:rPr>
        <w:t xml:space="preserve"> no sešām līdz </w:t>
      </w:r>
      <w:r w:rsidR="00F303E7">
        <w:rPr>
          <w:rFonts w:ascii="Times New Roman" w:hAnsi="Times New Roman" w:cs="Times New Roman"/>
          <w:iCs/>
          <w:sz w:val="28"/>
          <w:szCs w:val="24"/>
        </w:rPr>
        <w:t>četr</w:t>
      </w:r>
      <w:r w:rsidR="0026717F" w:rsidRPr="0026717F">
        <w:rPr>
          <w:rFonts w:ascii="Times New Roman" w:hAnsi="Times New Roman" w:cs="Times New Roman"/>
          <w:iCs/>
          <w:sz w:val="28"/>
          <w:szCs w:val="24"/>
        </w:rPr>
        <w:t xml:space="preserve">simt </w:t>
      </w:r>
      <w:r w:rsidR="00F303E7">
        <w:rPr>
          <w:rFonts w:ascii="Times New Roman" w:hAnsi="Times New Roman" w:cs="Times New Roman"/>
          <w:iCs/>
          <w:sz w:val="28"/>
          <w:szCs w:val="24"/>
        </w:rPr>
        <w:t>div</w:t>
      </w:r>
      <w:r w:rsidR="00F303E7" w:rsidRPr="0026717F">
        <w:rPr>
          <w:rFonts w:ascii="Times New Roman" w:hAnsi="Times New Roman" w:cs="Times New Roman"/>
          <w:iCs/>
          <w:sz w:val="28"/>
          <w:szCs w:val="24"/>
        </w:rPr>
        <w:t xml:space="preserve">desmit </w:t>
      </w:r>
      <w:r w:rsidR="0026717F" w:rsidRPr="0026717F">
        <w:rPr>
          <w:rFonts w:ascii="Times New Roman" w:hAnsi="Times New Roman" w:cs="Times New Roman"/>
          <w:iCs/>
          <w:sz w:val="28"/>
          <w:szCs w:val="24"/>
        </w:rPr>
        <w:t>naudas</w:t>
      </w:r>
      <w:r w:rsidR="0083200F">
        <w:rPr>
          <w:rFonts w:ascii="Times New Roman" w:hAnsi="Times New Roman" w:cs="Times New Roman"/>
          <w:iCs/>
          <w:sz w:val="28"/>
          <w:szCs w:val="24"/>
        </w:rPr>
        <w:t xml:space="preserve"> soda</w:t>
      </w:r>
      <w:r w:rsidR="0026717F" w:rsidRPr="0026717F">
        <w:rPr>
          <w:rFonts w:ascii="Times New Roman" w:hAnsi="Times New Roman" w:cs="Times New Roman"/>
          <w:iCs/>
          <w:sz w:val="28"/>
          <w:szCs w:val="24"/>
        </w:rPr>
        <w:t xml:space="preserve"> vienībām.</w:t>
      </w:r>
    </w:p>
    <w:p w14:paraId="780B54D7" w14:textId="6CC86241" w:rsidR="0026717F" w:rsidRDefault="0026717F" w:rsidP="00691568">
      <w:pPr>
        <w:jc w:val="both"/>
        <w:rPr>
          <w:rFonts w:ascii="Times New Roman" w:hAnsi="Times New Roman" w:cs="Times New Roman"/>
          <w:iCs/>
          <w:sz w:val="28"/>
          <w:szCs w:val="24"/>
        </w:rPr>
      </w:pPr>
      <w:r>
        <w:rPr>
          <w:rFonts w:ascii="Times New Roman" w:hAnsi="Times New Roman" w:cs="Times New Roman"/>
          <w:iCs/>
          <w:sz w:val="28"/>
          <w:szCs w:val="24"/>
        </w:rPr>
        <w:t>(</w:t>
      </w:r>
      <w:r w:rsidR="00222FA7">
        <w:rPr>
          <w:rFonts w:ascii="Times New Roman" w:hAnsi="Times New Roman" w:cs="Times New Roman"/>
          <w:iCs/>
          <w:sz w:val="28"/>
          <w:szCs w:val="24"/>
        </w:rPr>
        <w:t>6</w:t>
      </w:r>
      <w:r>
        <w:rPr>
          <w:rFonts w:ascii="Times New Roman" w:hAnsi="Times New Roman" w:cs="Times New Roman"/>
          <w:iCs/>
          <w:sz w:val="28"/>
          <w:szCs w:val="24"/>
        </w:rPr>
        <w:t xml:space="preserve">) </w:t>
      </w:r>
      <w:r w:rsidRPr="0026717F">
        <w:rPr>
          <w:rFonts w:ascii="Times New Roman" w:hAnsi="Times New Roman" w:cs="Times New Roman"/>
          <w:iCs/>
          <w:sz w:val="28"/>
          <w:szCs w:val="24"/>
        </w:rPr>
        <w:t>Par izplatīšanai sagatavoto fasēto preču satura daudzuma neatbi</w:t>
      </w:r>
      <w:r>
        <w:rPr>
          <w:rFonts w:ascii="Times New Roman" w:hAnsi="Times New Roman" w:cs="Times New Roman"/>
          <w:iCs/>
          <w:sz w:val="28"/>
          <w:szCs w:val="24"/>
        </w:rPr>
        <w:t>lstību normatīvo aktu prasībām,</w:t>
      </w:r>
      <w:r w:rsidRPr="0026717F">
        <w:rPr>
          <w:rFonts w:ascii="Times New Roman" w:hAnsi="Times New Roman" w:cs="Times New Roman"/>
          <w:iCs/>
          <w:sz w:val="28"/>
          <w:szCs w:val="24"/>
        </w:rPr>
        <w:t xml:space="preserve"> izsaka brīdinājumu vai </w:t>
      </w:r>
      <w:r w:rsidR="0083200F">
        <w:rPr>
          <w:rFonts w:ascii="Times New Roman" w:hAnsi="Times New Roman" w:cs="Times New Roman"/>
          <w:iCs/>
          <w:sz w:val="28"/>
          <w:szCs w:val="24"/>
        </w:rPr>
        <w:t>piemēro</w:t>
      </w:r>
      <w:r w:rsidRPr="0026717F">
        <w:rPr>
          <w:rFonts w:ascii="Times New Roman" w:hAnsi="Times New Roman" w:cs="Times New Roman"/>
          <w:iCs/>
          <w:sz w:val="28"/>
          <w:szCs w:val="24"/>
        </w:rPr>
        <w:t xml:space="preserve"> naudas sodu</w:t>
      </w:r>
      <w:r w:rsidR="00691568">
        <w:rPr>
          <w:rFonts w:ascii="Times New Roman" w:hAnsi="Times New Roman" w:cs="Times New Roman"/>
          <w:iCs/>
          <w:sz w:val="28"/>
          <w:szCs w:val="24"/>
        </w:rPr>
        <w:t xml:space="preserve"> – </w:t>
      </w:r>
      <w:r w:rsidRPr="0026717F">
        <w:rPr>
          <w:rFonts w:ascii="Times New Roman" w:hAnsi="Times New Roman" w:cs="Times New Roman"/>
          <w:iCs/>
          <w:sz w:val="28"/>
          <w:szCs w:val="24"/>
        </w:rPr>
        <w:t>fiziskajai personai no divām līdz septiņdesmit naudas</w:t>
      </w:r>
      <w:r w:rsidR="0083200F">
        <w:rPr>
          <w:rFonts w:ascii="Times New Roman" w:hAnsi="Times New Roman" w:cs="Times New Roman"/>
          <w:iCs/>
          <w:sz w:val="28"/>
          <w:szCs w:val="24"/>
        </w:rPr>
        <w:t xml:space="preserve"> soda</w:t>
      </w:r>
      <w:r w:rsidR="00691568">
        <w:rPr>
          <w:rFonts w:ascii="Times New Roman" w:hAnsi="Times New Roman" w:cs="Times New Roman"/>
          <w:iCs/>
          <w:sz w:val="28"/>
          <w:szCs w:val="24"/>
        </w:rPr>
        <w:t xml:space="preserve"> vienībām, bet </w:t>
      </w:r>
      <w:r w:rsidR="003A07A3">
        <w:rPr>
          <w:rFonts w:ascii="Times New Roman" w:hAnsi="Times New Roman" w:cs="Times New Roman"/>
          <w:iCs/>
          <w:sz w:val="28"/>
          <w:szCs w:val="24"/>
        </w:rPr>
        <w:t>juridiskajai personai</w:t>
      </w:r>
      <w:r w:rsidRPr="0026717F">
        <w:rPr>
          <w:rFonts w:ascii="Times New Roman" w:hAnsi="Times New Roman" w:cs="Times New Roman"/>
          <w:iCs/>
          <w:sz w:val="28"/>
          <w:szCs w:val="24"/>
        </w:rPr>
        <w:t xml:space="preserve"> no sešām līdz </w:t>
      </w:r>
      <w:r>
        <w:rPr>
          <w:rFonts w:ascii="Times New Roman" w:hAnsi="Times New Roman" w:cs="Times New Roman"/>
          <w:iCs/>
          <w:sz w:val="28"/>
          <w:szCs w:val="24"/>
        </w:rPr>
        <w:t>piecsimt astoņdesmit</w:t>
      </w:r>
      <w:r w:rsidRPr="0026717F">
        <w:rPr>
          <w:rFonts w:ascii="Times New Roman" w:hAnsi="Times New Roman" w:cs="Times New Roman"/>
          <w:iCs/>
          <w:sz w:val="28"/>
          <w:szCs w:val="24"/>
        </w:rPr>
        <w:t xml:space="preserve"> naudas</w:t>
      </w:r>
      <w:r w:rsidR="0083200F">
        <w:rPr>
          <w:rFonts w:ascii="Times New Roman" w:hAnsi="Times New Roman" w:cs="Times New Roman"/>
          <w:iCs/>
          <w:sz w:val="28"/>
          <w:szCs w:val="24"/>
        </w:rPr>
        <w:t xml:space="preserve"> soda</w:t>
      </w:r>
      <w:r w:rsidRPr="0026717F">
        <w:rPr>
          <w:rFonts w:ascii="Times New Roman" w:hAnsi="Times New Roman" w:cs="Times New Roman"/>
          <w:iCs/>
          <w:sz w:val="28"/>
          <w:szCs w:val="24"/>
        </w:rPr>
        <w:t xml:space="preserve"> vienībām.</w:t>
      </w:r>
    </w:p>
    <w:p w14:paraId="78C50B34" w14:textId="77777777" w:rsidR="00E13067" w:rsidRDefault="00E13067" w:rsidP="00040011">
      <w:pPr>
        <w:spacing w:before="120" w:after="120" w:line="240" w:lineRule="auto"/>
        <w:jc w:val="both"/>
        <w:rPr>
          <w:rFonts w:ascii="Times New Roman" w:eastAsia="Times New Roman" w:hAnsi="Times New Roman" w:cs="Times New Roman"/>
          <w:b/>
          <w:sz w:val="28"/>
          <w:szCs w:val="24"/>
          <w:lang w:eastAsia="lv-LV"/>
        </w:rPr>
      </w:pPr>
      <w:r w:rsidRPr="00E13067">
        <w:rPr>
          <w:rFonts w:ascii="Times New Roman" w:eastAsia="Times New Roman" w:hAnsi="Times New Roman" w:cs="Times New Roman"/>
          <w:b/>
          <w:sz w:val="28"/>
          <w:szCs w:val="24"/>
          <w:lang w:eastAsia="lv-LV"/>
        </w:rPr>
        <w:t>19.pants.</w:t>
      </w:r>
      <w:r>
        <w:rPr>
          <w:rFonts w:ascii="Times New Roman" w:eastAsia="Times New Roman" w:hAnsi="Times New Roman" w:cs="Times New Roman"/>
          <w:sz w:val="28"/>
          <w:szCs w:val="24"/>
          <w:lang w:eastAsia="lv-LV"/>
        </w:rPr>
        <w:t xml:space="preserve"> </w:t>
      </w:r>
      <w:r w:rsidR="0026717F" w:rsidRPr="0026717F">
        <w:rPr>
          <w:rFonts w:ascii="Times New Roman" w:eastAsia="Times New Roman" w:hAnsi="Times New Roman" w:cs="Times New Roman"/>
          <w:b/>
          <w:sz w:val="28"/>
          <w:szCs w:val="24"/>
          <w:lang w:eastAsia="lv-LV"/>
        </w:rPr>
        <w:t>Kompetence sodu piemērošanā</w:t>
      </w:r>
    </w:p>
    <w:p w14:paraId="3A4BCD04" w14:textId="0E44E562" w:rsidR="003A4028" w:rsidRDefault="00E626DA" w:rsidP="002C4553">
      <w:pPr>
        <w:spacing w:before="120" w:after="120" w:line="240" w:lineRule="auto"/>
        <w:ind w:firstLine="720"/>
        <w:jc w:val="both"/>
        <w:rPr>
          <w:rFonts w:ascii="Times New Roman" w:eastAsia="Times New Roman" w:hAnsi="Times New Roman" w:cs="Times New Roman"/>
          <w:sz w:val="28"/>
          <w:szCs w:val="24"/>
          <w:lang w:eastAsia="lv-LV"/>
        </w:rPr>
      </w:pPr>
      <w:r w:rsidRPr="00E626DA">
        <w:rPr>
          <w:rFonts w:ascii="Times New Roman" w:eastAsia="Times New Roman" w:hAnsi="Times New Roman" w:cs="Times New Roman"/>
          <w:sz w:val="28"/>
          <w:szCs w:val="24"/>
          <w:lang w:eastAsia="lv-LV"/>
        </w:rPr>
        <w:t>Administratīvo pā</w:t>
      </w:r>
      <w:r>
        <w:rPr>
          <w:rFonts w:ascii="Times New Roman" w:eastAsia="Times New Roman" w:hAnsi="Times New Roman" w:cs="Times New Roman"/>
          <w:sz w:val="28"/>
          <w:szCs w:val="24"/>
          <w:lang w:eastAsia="lv-LV"/>
        </w:rPr>
        <w:t>rkāpumu procesu par šā likuma 18</w:t>
      </w:r>
      <w:r w:rsidR="004C0DF5">
        <w:rPr>
          <w:rFonts w:ascii="Times New Roman" w:eastAsia="Times New Roman" w:hAnsi="Times New Roman" w:cs="Times New Roman"/>
          <w:sz w:val="28"/>
          <w:szCs w:val="24"/>
          <w:lang w:eastAsia="lv-LV"/>
        </w:rPr>
        <w:t xml:space="preserve">.pantā </w:t>
      </w:r>
      <w:r w:rsidRPr="00E626DA">
        <w:rPr>
          <w:rFonts w:ascii="Times New Roman" w:eastAsia="Times New Roman" w:hAnsi="Times New Roman" w:cs="Times New Roman"/>
          <w:sz w:val="28"/>
          <w:szCs w:val="24"/>
          <w:lang w:eastAsia="lv-LV"/>
        </w:rPr>
        <w:t>minētajiem pārkāpumiem veic Patērētāju tiesību aizsardzības centrs.</w:t>
      </w:r>
      <w:r w:rsidR="002D6E80">
        <w:rPr>
          <w:rFonts w:ascii="Times New Roman" w:eastAsia="Times New Roman" w:hAnsi="Times New Roman" w:cs="Times New Roman"/>
          <w:sz w:val="28"/>
          <w:szCs w:val="24"/>
          <w:lang w:eastAsia="lv-LV"/>
        </w:rPr>
        <w:t>”</w:t>
      </w:r>
    </w:p>
    <w:p w14:paraId="0904E780" w14:textId="77777777" w:rsidR="008A08D5" w:rsidRDefault="008A08D5" w:rsidP="00DF548F">
      <w:pPr>
        <w:jc w:val="both"/>
        <w:rPr>
          <w:rFonts w:ascii="Times New Roman" w:hAnsi="Times New Roman" w:cs="Times New Roman"/>
          <w:sz w:val="28"/>
          <w:szCs w:val="28"/>
        </w:rPr>
      </w:pPr>
    </w:p>
    <w:p w14:paraId="1C31D333" w14:textId="543F9F92" w:rsidR="00DA4B7C" w:rsidRDefault="00997FA4" w:rsidP="00D67D89">
      <w:pPr>
        <w:jc w:val="both"/>
        <w:rPr>
          <w:rFonts w:ascii="Times New Roman" w:hAnsi="Times New Roman" w:cs="Times New Roman"/>
          <w:sz w:val="28"/>
          <w:szCs w:val="28"/>
        </w:rPr>
      </w:pPr>
      <w:r>
        <w:rPr>
          <w:rFonts w:ascii="Times New Roman" w:hAnsi="Times New Roman" w:cs="Times New Roman"/>
          <w:sz w:val="28"/>
          <w:szCs w:val="28"/>
        </w:rPr>
        <w:t>4</w:t>
      </w:r>
      <w:r w:rsidR="00D67D89">
        <w:rPr>
          <w:rFonts w:ascii="Times New Roman" w:hAnsi="Times New Roman" w:cs="Times New Roman"/>
          <w:sz w:val="28"/>
          <w:szCs w:val="28"/>
        </w:rPr>
        <w:t xml:space="preserve">. </w:t>
      </w:r>
      <w:r w:rsidR="00987F84">
        <w:rPr>
          <w:rFonts w:ascii="Times New Roman" w:hAnsi="Times New Roman" w:cs="Times New Roman"/>
          <w:sz w:val="28"/>
          <w:szCs w:val="28"/>
        </w:rPr>
        <w:t>Papildināt pārejas noteikumus ar 15</w:t>
      </w:r>
      <w:r w:rsidR="008F5A66" w:rsidRPr="008F5A66">
        <w:rPr>
          <w:rFonts w:ascii="Times New Roman" w:hAnsi="Times New Roman" w:cs="Times New Roman"/>
          <w:sz w:val="28"/>
          <w:szCs w:val="28"/>
        </w:rPr>
        <w:t>.</w:t>
      </w:r>
      <w:r w:rsidR="00987F84">
        <w:rPr>
          <w:rFonts w:ascii="Times New Roman" w:hAnsi="Times New Roman" w:cs="Times New Roman"/>
          <w:sz w:val="28"/>
          <w:szCs w:val="28"/>
        </w:rPr>
        <w:t>punktu šādā redakcijā:</w:t>
      </w:r>
    </w:p>
    <w:p w14:paraId="426D7994" w14:textId="5A70D55A" w:rsidR="00987F84" w:rsidRPr="008A08D5" w:rsidRDefault="00987F84" w:rsidP="00D67D89">
      <w:pPr>
        <w:jc w:val="both"/>
        <w:rPr>
          <w:rFonts w:ascii="Times New Roman" w:hAnsi="Times New Roman" w:cs="Times New Roman"/>
          <w:sz w:val="28"/>
          <w:szCs w:val="28"/>
        </w:rPr>
      </w:pPr>
      <w:r>
        <w:rPr>
          <w:rFonts w:ascii="Times New Roman" w:hAnsi="Times New Roman" w:cs="Times New Roman"/>
          <w:sz w:val="28"/>
          <w:szCs w:val="28"/>
        </w:rPr>
        <w:t>“15.</w:t>
      </w:r>
      <w:r w:rsidRPr="00987F84">
        <w:t xml:space="preserve"> </w:t>
      </w:r>
      <w:r w:rsidRPr="00987F84">
        <w:rPr>
          <w:rFonts w:ascii="Times New Roman" w:hAnsi="Times New Roman" w:cs="Times New Roman"/>
          <w:sz w:val="28"/>
          <w:szCs w:val="28"/>
        </w:rPr>
        <w:t>Grozījums attiecībā uz šā likuma IX nodaļas izteikšanu jaunā redakcijā stājas spēkā vienlaikus ar Administratīvo pārkāpumu procesa likumu</w:t>
      </w:r>
      <w:r>
        <w:rPr>
          <w:rFonts w:ascii="Times New Roman" w:hAnsi="Times New Roman" w:cs="Times New Roman"/>
          <w:sz w:val="28"/>
          <w:szCs w:val="28"/>
        </w:rPr>
        <w:t>.”</w:t>
      </w:r>
    </w:p>
    <w:p w14:paraId="3E7FF9C2" w14:textId="77777777" w:rsidR="008A08D5" w:rsidRDefault="008A08D5" w:rsidP="003B35E1">
      <w:pPr>
        <w:spacing w:after="0" w:line="240" w:lineRule="auto"/>
        <w:jc w:val="both"/>
        <w:rPr>
          <w:rFonts w:ascii="Times New Roman" w:eastAsia="Times New Roman" w:hAnsi="Times New Roman" w:cs="Times New Roman"/>
          <w:sz w:val="28"/>
          <w:szCs w:val="26"/>
          <w:lang w:eastAsia="lv-LV"/>
        </w:rPr>
      </w:pPr>
    </w:p>
    <w:p w14:paraId="68F974D4" w14:textId="77777777" w:rsidR="00997FA4" w:rsidRDefault="00997FA4" w:rsidP="003B35E1">
      <w:pPr>
        <w:spacing w:after="0" w:line="240" w:lineRule="auto"/>
        <w:jc w:val="both"/>
        <w:rPr>
          <w:rFonts w:ascii="Times New Roman" w:eastAsia="Times New Roman" w:hAnsi="Times New Roman" w:cs="Times New Roman"/>
          <w:sz w:val="28"/>
          <w:szCs w:val="26"/>
          <w:lang w:eastAsia="lv-LV"/>
        </w:rPr>
      </w:pPr>
    </w:p>
    <w:p w14:paraId="4E9D6416" w14:textId="77777777" w:rsidR="00E13067" w:rsidRPr="00E13067" w:rsidRDefault="00E13067" w:rsidP="003B35E1">
      <w:pPr>
        <w:spacing w:after="0" w:line="240" w:lineRule="auto"/>
        <w:jc w:val="both"/>
        <w:rPr>
          <w:rFonts w:ascii="Times New Roman" w:eastAsia="Times New Roman" w:hAnsi="Times New Roman" w:cs="Times New Roman"/>
          <w:sz w:val="28"/>
          <w:szCs w:val="26"/>
          <w:lang w:eastAsia="lv-LV"/>
        </w:rPr>
      </w:pPr>
      <w:r w:rsidRPr="00E13067">
        <w:rPr>
          <w:rFonts w:ascii="Times New Roman" w:eastAsia="Times New Roman" w:hAnsi="Times New Roman" w:cs="Times New Roman"/>
          <w:sz w:val="28"/>
          <w:szCs w:val="26"/>
          <w:lang w:eastAsia="lv-LV"/>
        </w:rPr>
        <w:t xml:space="preserve">Iesniedzējs: </w:t>
      </w:r>
    </w:p>
    <w:p w14:paraId="07158D51" w14:textId="77777777" w:rsidR="003A4028" w:rsidRDefault="003A4028" w:rsidP="003B35E1">
      <w:pPr>
        <w:spacing w:after="0" w:line="240" w:lineRule="auto"/>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Ministru prezidenta biedrs,</w:t>
      </w:r>
    </w:p>
    <w:p w14:paraId="60DB106D" w14:textId="77777777" w:rsidR="00E13067" w:rsidRPr="00E13067" w:rsidRDefault="003A4028" w:rsidP="003B35E1">
      <w:pPr>
        <w:spacing w:after="0" w:line="240" w:lineRule="auto"/>
        <w:rPr>
          <w:rFonts w:ascii="Times New Roman" w:eastAsia="Times New Roman" w:hAnsi="Times New Roman" w:cs="Times New Roman"/>
          <w:b/>
          <w:bCs/>
          <w:color w:val="000000"/>
          <w:sz w:val="28"/>
          <w:szCs w:val="26"/>
        </w:rPr>
      </w:pPr>
      <w:r>
        <w:rPr>
          <w:rFonts w:ascii="Times New Roman" w:eastAsia="Times New Roman" w:hAnsi="Times New Roman" w:cs="Times New Roman"/>
          <w:color w:val="000000"/>
          <w:sz w:val="28"/>
          <w:szCs w:val="26"/>
        </w:rPr>
        <w:t>ekonomikas ministrs</w:t>
      </w:r>
      <w:r w:rsidR="00E13067" w:rsidRPr="00E13067">
        <w:rPr>
          <w:rFonts w:ascii="Times New Roman" w:eastAsia="Times New Roman" w:hAnsi="Times New Roman" w:cs="Times New Roman"/>
          <w:color w:val="000000"/>
          <w:sz w:val="28"/>
          <w:szCs w:val="26"/>
        </w:rPr>
        <w:tab/>
        <w:t xml:space="preserve">   </w:t>
      </w:r>
      <w:r w:rsidR="00E13067" w:rsidRPr="00E13067">
        <w:rPr>
          <w:rFonts w:ascii="Times New Roman" w:eastAsia="Times New Roman" w:hAnsi="Times New Roman" w:cs="Times New Roman"/>
          <w:color w:val="000000"/>
          <w:sz w:val="28"/>
          <w:szCs w:val="26"/>
        </w:rPr>
        <w:tab/>
      </w:r>
      <w:r w:rsidR="00E13067" w:rsidRPr="00E13067">
        <w:rPr>
          <w:rFonts w:ascii="Times New Roman" w:eastAsia="Times New Roman" w:hAnsi="Times New Roman" w:cs="Times New Roman"/>
          <w:color w:val="000000"/>
          <w:sz w:val="28"/>
          <w:szCs w:val="26"/>
        </w:rPr>
        <w:tab/>
      </w:r>
      <w:r w:rsidR="00E13067" w:rsidRPr="00E13067">
        <w:rPr>
          <w:rFonts w:ascii="Times New Roman" w:eastAsia="Times New Roman" w:hAnsi="Times New Roman" w:cs="Times New Roman"/>
          <w:color w:val="000000"/>
          <w:sz w:val="28"/>
          <w:szCs w:val="26"/>
        </w:rPr>
        <w:tab/>
      </w:r>
      <w:r w:rsidR="00A3260B">
        <w:rPr>
          <w:rFonts w:ascii="Times New Roman" w:eastAsia="Times New Roman" w:hAnsi="Times New Roman" w:cs="Times New Roman"/>
          <w:color w:val="000000"/>
          <w:sz w:val="28"/>
          <w:szCs w:val="26"/>
        </w:rPr>
        <w:tab/>
        <w:t xml:space="preserve">    </w:t>
      </w:r>
      <w:r w:rsidR="00983675">
        <w:rPr>
          <w:rFonts w:ascii="Times New Roman" w:eastAsia="Times New Roman" w:hAnsi="Times New Roman" w:cs="Times New Roman"/>
          <w:color w:val="000000"/>
          <w:sz w:val="28"/>
          <w:szCs w:val="26"/>
        </w:rPr>
        <w:tab/>
      </w:r>
      <w:r>
        <w:rPr>
          <w:rFonts w:ascii="Times New Roman" w:eastAsia="Times New Roman" w:hAnsi="Times New Roman" w:cs="Times New Roman"/>
          <w:color w:val="000000"/>
          <w:sz w:val="28"/>
          <w:szCs w:val="26"/>
        </w:rPr>
        <w:t>A.</w:t>
      </w:r>
      <w:r w:rsidR="002C4553">
        <w:rPr>
          <w:rFonts w:ascii="Times New Roman" w:eastAsia="Times New Roman" w:hAnsi="Times New Roman" w:cs="Times New Roman"/>
          <w:color w:val="000000"/>
          <w:sz w:val="28"/>
          <w:szCs w:val="26"/>
        </w:rPr>
        <w:t xml:space="preserve"> </w:t>
      </w:r>
      <w:r w:rsidR="00983675">
        <w:rPr>
          <w:rFonts w:ascii="Times New Roman" w:eastAsia="Times New Roman" w:hAnsi="Times New Roman" w:cs="Times New Roman"/>
          <w:color w:val="000000"/>
          <w:sz w:val="28"/>
          <w:szCs w:val="26"/>
        </w:rPr>
        <w:t>A</w:t>
      </w:r>
      <w:r w:rsidR="00EE6688">
        <w:rPr>
          <w:rFonts w:ascii="Times New Roman" w:eastAsia="Times New Roman" w:hAnsi="Times New Roman" w:cs="Times New Roman"/>
          <w:color w:val="000000"/>
          <w:sz w:val="28"/>
          <w:szCs w:val="26"/>
        </w:rPr>
        <w:t>š</w:t>
      </w:r>
      <w:r>
        <w:rPr>
          <w:rFonts w:ascii="Times New Roman" w:eastAsia="Times New Roman" w:hAnsi="Times New Roman" w:cs="Times New Roman"/>
          <w:color w:val="000000"/>
          <w:sz w:val="28"/>
          <w:szCs w:val="26"/>
        </w:rPr>
        <w:t>eradens</w:t>
      </w:r>
    </w:p>
    <w:p w14:paraId="4F1201AF" w14:textId="77777777" w:rsidR="00E13067" w:rsidRDefault="00E13067" w:rsidP="003B35E1">
      <w:pPr>
        <w:spacing w:after="0" w:line="240" w:lineRule="auto"/>
        <w:jc w:val="both"/>
        <w:rPr>
          <w:rFonts w:ascii="Times New Roman" w:eastAsia="Times New Roman" w:hAnsi="Times New Roman" w:cs="Times New Roman"/>
          <w:sz w:val="28"/>
          <w:szCs w:val="26"/>
          <w:lang w:eastAsia="lv-LV"/>
        </w:rPr>
      </w:pPr>
    </w:p>
    <w:p w14:paraId="00D7797C" w14:textId="77777777" w:rsidR="003049AD" w:rsidRPr="00E13067" w:rsidRDefault="003049AD" w:rsidP="003B35E1">
      <w:pPr>
        <w:spacing w:after="0" w:line="240" w:lineRule="auto"/>
        <w:jc w:val="both"/>
        <w:rPr>
          <w:rFonts w:ascii="Times New Roman" w:eastAsia="Times New Roman" w:hAnsi="Times New Roman" w:cs="Times New Roman"/>
          <w:sz w:val="28"/>
          <w:szCs w:val="26"/>
          <w:lang w:eastAsia="lv-LV"/>
        </w:rPr>
      </w:pPr>
    </w:p>
    <w:p w14:paraId="655C3487" w14:textId="77777777" w:rsidR="00E13067" w:rsidRPr="00E13067" w:rsidRDefault="00E13067" w:rsidP="003B35E1">
      <w:pPr>
        <w:spacing w:after="0" w:line="240" w:lineRule="auto"/>
        <w:jc w:val="both"/>
        <w:rPr>
          <w:rFonts w:ascii="Times New Roman" w:eastAsia="Times New Roman" w:hAnsi="Times New Roman" w:cs="Times New Roman"/>
          <w:sz w:val="28"/>
          <w:szCs w:val="26"/>
          <w:lang w:eastAsia="lv-LV"/>
        </w:rPr>
      </w:pPr>
      <w:r w:rsidRPr="00E13067">
        <w:rPr>
          <w:rFonts w:ascii="Times New Roman" w:eastAsia="Times New Roman" w:hAnsi="Times New Roman" w:cs="Times New Roman"/>
          <w:sz w:val="28"/>
          <w:szCs w:val="26"/>
          <w:lang w:eastAsia="lv-LV"/>
        </w:rPr>
        <w:t xml:space="preserve">Vīza: </w:t>
      </w:r>
    </w:p>
    <w:p w14:paraId="1D581EE0" w14:textId="77777777" w:rsidR="00E13067" w:rsidRPr="00E13067" w:rsidRDefault="00C549A6" w:rsidP="003B35E1">
      <w:pPr>
        <w:spacing w:after="0" w:line="240" w:lineRule="auto"/>
        <w:jc w:val="both"/>
        <w:rPr>
          <w:rFonts w:ascii="Times New Roman" w:eastAsia="Times New Roman" w:hAnsi="Times New Roman" w:cs="Times New Roman"/>
          <w:sz w:val="28"/>
          <w:szCs w:val="26"/>
          <w:lang w:eastAsia="lv-LV"/>
        </w:rPr>
      </w:pPr>
      <w:r>
        <w:rPr>
          <w:rFonts w:ascii="Times New Roman" w:eastAsia="Times New Roman" w:hAnsi="Times New Roman" w:cs="Times New Roman"/>
          <w:sz w:val="28"/>
          <w:szCs w:val="26"/>
          <w:lang w:eastAsia="lv-LV"/>
        </w:rPr>
        <w:t>V</w:t>
      </w:r>
      <w:r w:rsidR="00691568">
        <w:rPr>
          <w:rFonts w:ascii="Times New Roman" w:eastAsia="Times New Roman" w:hAnsi="Times New Roman" w:cs="Times New Roman"/>
          <w:sz w:val="28"/>
          <w:szCs w:val="26"/>
          <w:lang w:eastAsia="lv-LV"/>
        </w:rPr>
        <w:t>alsts sekretārs</w:t>
      </w:r>
      <w:r w:rsidR="00691568">
        <w:rPr>
          <w:rFonts w:ascii="Times New Roman" w:eastAsia="Times New Roman" w:hAnsi="Times New Roman" w:cs="Times New Roman"/>
          <w:sz w:val="28"/>
          <w:szCs w:val="26"/>
          <w:lang w:eastAsia="lv-LV"/>
        </w:rPr>
        <w:tab/>
      </w:r>
      <w:r w:rsidR="003A4028">
        <w:rPr>
          <w:rFonts w:ascii="Times New Roman" w:eastAsia="Times New Roman" w:hAnsi="Times New Roman" w:cs="Times New Roman"/>
          <w:sz w:val="28"/>
          <w:szCs w:val="26"/>
          <w:lang w:eastAsia="lv-LV"/>
        </w:rPr>
        <w:tab/>
      </w:r>
      <w:r w:rsidR="003A4028">
        <w:rPr>
          <w:rFonts w:ascii="Times New Roman" w:eastAsia="Times New Roman" w:hAnsi="Times New Roman" w:cs="Times New Roman"/>
          <w:sz w:val="28"/>
          <w:szCs w:val="26"/>
          <w:lang w:eastAsia="lv-LV"/>
        </w:rPr>
        <w:tab/>
      </w:r>
      <w:r w:rsidR="00E13067" w:rsidRPr="00E13067">
        <w:rPr>
          <w:rFonts w:ascii="Times New Roman" w:eastAsia="Times New Roman" w:hAnsi="Times New Roman" w:cs="Times New Roman"/>
          <w:sz w:val="28"/>
          <w:szCs w:val="26"/>
          <w:lang w:eastAsia="lv-LV"/>
        </w:rPr>
        <w:tab/>
      </w:r>
      <w:r w:rsidR="00E13067" w:rsidRPr="00E13067">
        <w:rPr>
          <w:rFonts w:ascii="Times New Roman" w:eastAsia="Times New Roman" w:hAnsi="Times New Roman" w:cs="Times New Roman"/>
          <w:sz w:val="28"/>
          <w:szCs w:val="26"/>
          <w:lang w:eastAsia="lv-LV"/>
        </w:rPr>
        <w:tab/>
      </w:r>
      <w:r w:rsidR="00E13067" w:rsidRPr="00E13067">
        <w:rPr>
          <w:rFonts w:ascii="Times New Roman" w:eastAsia="Times New Roman" w:hAnsi="Times New Roman" w:cs="Times New Roman"/>
          <w:sz w:val="28"/>
          <w:szCs w:val="26"/>
          <w:lang w:eastAsia="lv-LV"/>
        </w:rPr>
        <w:tab/>
      </w:r>
      <w:r w:rsidR="00E13067" w:rsidRPr="00E13067">
        <w:rPr>
          <w:rFonts w:ascii="Times New Roman" w:eastAsia="Times New Roman" w:hAnsi="Times New Roman" w:cs="Times New Roman"/>
          <w:sz w:val="28"/>
          <w:szCs w:val="26"/>
          <w:lang w:eastAsia="lv-LV"/>
        </w:rPr>
        <w:tab/>
      </w:r>
      <w:r w:rsidR="00691568">
        <w:rPr>
          <w:rFonts w:ascii="Times New Roman" w:eastAsia="Times New Roman" w:hAnsi="Times New Roman" w:cs="Times New Roman"/>
          <w:sz w:val="28"/>
          <w:szCs w:val="26"/>
          <w:lang w:eastAsia="lv-LV"/>
        </w:rPr>
        <w:t>J.Stinka</w:t>
      </w:r>
    </w:p>
    <w:p w14:paraId="58A531AB" w14:textId="77777777" w:rsidR="00E13067" w:rsidRPr="00E13067" w:rsidRDefault="00E13067" w:rsidP="00E13067">
      <w:pPr>
        <w:spacing w:after="120" w:line="240" w:lineRule="auto"/>
        <w:jc w:val="both"/>
        <w:rPr>
          <w:rFonts w:ascii="Times New Roman" w:eastAsia="Times New Roman" w:hAnsi="Times New Roman" w:cs="Times New Roman"/>
          <w:color w:val="000000"/>
          <w:sz w:val="16"/>
          <w:szCs w:val="16"/>
          <w:lang w:eastAsia="lv-LV"/>
        </w:rPr>
      </w:pPr>
    </w:p>
    <w:p w14:paraId="546F5319" w14:textId="77777777" w:rsidR="003B35E1" w:rsidRDefault="003B35E1" w:rsidP="00E13067">
      <w:pPr>
        <w:spacing w:after="0" w:line="240" w:lineRule="auto"/>
        <w:jc w:val="both"/>
        <w:rPr>
          <w:rFonts w:ascii="Times New Roman" w:eastAsia="Times New Roman" w:hAnsi="Times New Roman" w:cs="Times New Roman"/>
          <w:color w:val="000000"/>
          <w:sz w:val="20"/>
          <w:szCs w:val="20"/>
          <w:lang w:eastAsia="lv-LV"/>
        </w:rPr>
      </w:pPr>
    </w:p>
    <w:p w14:paraId="4DD3C816" w14:textId="77777777" w:rsidR="003049AD" w:rsidRDefault="003049AD" w:rsidP="00E13067">
      <w:pPr>
        <w:spacing w:after="0" w:line="240" w:lineRule="auto"/>
        <w:jc w:val="both"/>
        <w:rPr>
          <w:rFonts w:ascii="Times New Roman" w:eastAsia="Times New Roman" w:hAnsi="Times New Roman" w:cs="Times New Roman"/>
          <w:color w:val="000000"/>
          <w:sz w:val="20"/>
          <w:szCs w:val="20"/>
          <w:lang w:eastAsia="lv-LV"/>
        </w:rPr>
      </w:pPr>
    </w:p>
    <w:p w14:paraId="50AFE44F" w14:textId="51CEE493" w:rsidR="00E13067" w:rsidRPr="00E13067" w:rsidRDefault="00E13067" w:rsidP="00E13067">
      <w:pPr>
        <w:spacing w:after="0" w:line="240" w:lineRule="auto"/>
        <w:jc w:val="both"/>
        <w:rPr>
          <w:rFonts w:ascii="Times New Roman" w:eastAsia="Times New Roman" w:hAnsi="Times New Roman" w:cs="Times New Roman"/>
          <w:color w:val="000000"/>
          <w:sz w:val="20"/>
          <w:szCs w:val="20"/>
          <w:lang w:eastAsia="lv-LV"/>
        </w:rPr>
      </w:pPr>
      <w:r w:rsidRPr="00E13067">
        <w:rPr>
          <w:rFonts w:ascii="Times New Roman" w:eastAsia="Times New Roman" w:hAnsi="Times New Roman" w:cs="Times New Roman"/>
          <w:color w:val="000000"/>
          <w:sz w:val="20"/>
          <w:szCs w:val="20"/>
          <w:lang w:eastAsia="lv-LV"/>
        </w:rPr>
        <w:fldChar w:fldCharType="begin"/>
      </w:r>
      <w:r w:rsidRPr="00E13067">
        <w:rPr>
          <w:rFonts w:ascii="Times New Roman" w:eastAsia="Times New Roman" w:hAnsi="Times New Roman" w:cs="Times New Roman"/>
          <w:color w:val="000000"/>
          <w:sz w:val="20"/>
          <w:szCs w:val="20"/>
          <w:lang w:eastAsia="lv-LV"/>
        </w:rPr>
        <w:instrText xml:space="preserve"> DATE  \@ "dd.MM.yyyy HH:mm"  \* MERGEFORMAT </w:instrText>
      </w:r>
      <w:r w:rsidRPr="00E13067">
        <w:rPr>
          <w:rFonts w:ascii="Times New Roman" w:eastAsia="Times New Roman" w:hAnsi="Times New Roman" w:cs="Times New Roman"/>
          <w:color w:val="000000"/>
          <w:sz w:val="20"/>
          <w:szCs w:val="20"/>
          <w:lang w:eastAsia="lv-LV"/>
        </w:rPr>
        <w:fldChar w:fldCharType="separate"/>
      </w:r>
      <w:r w:rsidR="001F7401">
        <w:rPr>
          <w:rFonts w:ascii="Times New Roman" w:eastAsia="Times New Roman" w:hAnsi="Times New Roman" w:cs="Times New Roman"/>
          <w:noProof/>
          <w:color w:val="000000"/>
          <w:sz w:val="20"/>
          <w:szCs w:val="20"/>
          <w:lang w:eastAsia="lv-LV"/>
        </w:rPr>
        <w:t>01</w:t>
      </w:r>
      <w:bookmarkStart w:id="0" w:name="_GoBack"/>
      <w:bookmarkEnd w:id="0"/>
      <w:r w:rsidR="001F7401">
        <w:rPr>
          <w:rFonts w:ascii="Times New Roman" w:eastAsia="Times New Roman" w:hAnsi="Times New Roman" w:cs="Times New Roman"/>
          <w:noProof/>
          <w:color w:val="000000"/>
          <w:sz w:val="20"/>
          <w:szCs w:val="20"/>
          <w:lang w:eastAsia="lv-LV"/>
        </w:rPr>
        <w:t>.12.2016 11:21</w:t>
      </w:r>
      <w:r w:rsidRPr="00E13067">
        <w:rPr>
          <w:rFonts w:ascii="Times New Roman" w:eastAsia="Times New Roman" w:hAnsi="Times New Roman" w:cs="Times New Roman"/>
          <w:color w:val="000000"/>
          <w:sz w:val="20"/>
          <w:szCs w:val="20"/>
          <w:lang w:eastAsia="lv-LV"/>
        </w:rPr>
        <w:fldChar w:fldCharType="end"/>
      </w:r>
    </w:p>
    <w:p w14:paraId="06D68F42" w14:textId="77777777" w:rsidR="00E13067" w:rsidRPr="00E13067" w:rsidRDefault="00E13067" w:rsidP="00E13067">
      <w:pPr>
        <w:spacing w:after="0" w:line="240" w:lineRule="auto"/>
        <w:jc w:val="both"/>
        <w:rPr>
          <w:rFonts w:ascii="Times New Roman" w:eastAsia="Times New Roman" w:hAnsi="Times New Roman" w:cs="Times New Roman"/>
          <w:color w:val="000000"/>
          <w:sz w:val="20"/>
          <w:szCs w:val="20"/>
          <w:lang w:eastAsia="lv-LV"/>
        </w:rPr>
      </w:pPr>
      <w:r w:rsidRPr="00E13067">
        <w:rPr>
          <w:rFonts w:ascii="Times New Roman" w:eastAsia="Times New Roman" w:hAnsi="Times New Roman" w:cs="Times New Roman"/>
          <w:color w:val="000000"/>
          <w:sz w:val="20"/>
          <w:szCs w:val="20"/>
          <w:lang w:eastAsia="lv-LV"/>
        </w:rPr>
        <w:fldChar w:fldCharType="begin"/>
      </w:r>
      <w:r w:rsidRPr="00E13067">
        <w:rPr>
          <w:rFonts w:ascii="Times New Roman" w:eastAsia="Times New Roman" w:hAnsi="Times New Roman" w:cs="Times New Roman"/>
          <w:color w:val="000000"/>
          <w:sz w:val="20"/>
          <w:szCs w:val="20"/>
          <w:lang w:eastAsia="lv-LV"/>
        </w:rPr>
        <w:instrText xml:space="preserve"> NUMWORDS   \* MERGEFORMAT </w:instrText>
      </w:r>
      <w:r w:rsidRPr="00E13067">
        <w:rPr>
          <w:rFonts w:ascii="Times New Roman" w:eastAsia="Times New Roman" w:hAnsi="Times New Roman" w:cs="Times New Roman"/>
          <w:color w:val="000000"/>
          <w:sz w:val="20"/>
          <w:szCs w:val="20"/>
          <w:lang w:eastAsia="lv-LV"/>
        </w:rPr>
        <w:fldChar w:fldCharType="separate"/>
      </w:r>
      <w:r w:rsidR="00DB0A6F">
        <w:rPr>
          <w:rFonts w:ascii="Times New Roman" w:eastAsia="Times New Roman" w:hAnsi="Times New Roman" w:cs="Times New Roman"/>
          <w:noProof/>
          <w:color w:val="000000"/>
          <w:sz w:val="20"/>
          <w:szCs w:val="20"/>
          <w:lang w:eastAsia="lv-LV"/>
        </w:rPr>
        <w:t>613</w:t>
      </w:r>
      <w:r w:rsidRPr="00E13067">
        <w:rPr>
          <w:rFonts w:ascii="Times New Roman" w:eastAsia="Times New Roman" w:hAnsi="Times New Roman" w:cs="Times New Roman"/>
          <w:color w:val="000000"/>
          <w:sz w:val="20"/>
          <w:szCs w:val="20"/>
          <w:lang w:eastAsia="lv-LV"/>
        </w:rPr>
        <w:fldChar w:fldCharType="end"/>
      </w:r>
    </w:p>
    <w:p w14:paraId="7042814F" w14:textId="77777777" w:rsidR="003A4028" w:rsidRDefault="003A4028" w:rsidP="00E1306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Lipskis</w:t>
      </w:r>
    </w:p>
    <w:p w14:paraId="4267A597" w14:textId="77777777" w:rsidR="005E5EB2" w:rsidRPr="007D3CC9" w:rsidRDefault="00E13067" w:rsidP="007D3CC9">
      <w:pPr>
        <w:spacing w:after="0" w:line="240" w:lineRule="auto"/>
        <w:jc w:val="both"/>
        <w:rPr>
          <w:rFonts w:ascii="Times New Roman" w:eastAsia="Times New Roman" w:hAnsi="Times New Roman" w:cs="Times New Roman"/>
          <w:color w:val="000000"/>
          <w:sz w:val="20"/>
          <w:szCs w:val="20"/>
        </w:rPr>
      </w:pPr>
      <w:r w:rsidRPr="00E13067">
        <w:rPr>
          <w:rFonts w:ascii="Times New Roman" w:eastAsia="Times New Roman" w:hAnsi="Times New Roman" w:cs="Times New Roman"/>
          <w:color w:val="000000"/>
          <w:sz w:val="20"/>
          <w:szCs w:val="20"/>
        </w:rPr>
        <w:t>67013</w:t>
      </w:r>
      <w:r w:rsidR="002F5DFD">
        <w:rPr>
          <w:rFonts w:ascii="Times New Roman" w:eastAsia="Times New Roman" w:hAnsi="Times New Roman" w:cs="Times New Roman"/>
          <w:color w:val="000000"/>
          <w:sz w:val="20"/>
          <w:szCs w:val="20"/>
        </w:rPr>
        <w:t>292</w:t>
      </w:r>
      <w:r w:rsidR="003A4028">
        <w:rPr>
          <w:rFonts w:ascii="Times New Roman" w:eastAsia="Times New Roman" w:hAnsi="Times New Roman" w:cs="Times New Roman"/>
          <w:color w:val="000000"/>
          <w:sz w:val="20"/>
          <w:szCs w:val="20"/>
        </w:rPr>
        <w:t xml:space="preserve">, </w:t>
      </w:r>
      <w:hyperlink r:id="rId11" w:history="1">
        <w:r w:rsidR="003A4028" w:rsidRPr="007A5AF3">
          <w:rPr>
            <w:rStyle w:val="Hyperlink"/>
            <w:rFonts w:ascii="Times New Roman" w:eastAsia="Times New Roman" w:hAnsi="Times New Roman" w:cs="Times New Roman"/>
            <w:sz w:val="20"/>
            <w:szCs w:val="20"/>
          </w:rPr>
          <w:t>Valdis.Lipskis@em.gov.lv</w:t>
        </w:r>
      </w:hyperlink>
    </w:p>
    <w:sectPr w:rsidR="005E5EB2" w:rsidRPr="007D3CC9">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B178" w14:textId="77777777" w:rsidR="00AC06A3" w:rsidRDefault="00AC06A3" w:rsidP="001C499B">
      <w:pPr>
        <w:spacing w:after="0" w:line="240" w:lineRule="auto"/>
      </w:pPr>
      <w:r>
        <w:separator/>
      </w:r>
    </w:p>
  </w:endnote>
  <w:endnote w:type="continuationSeparator" w:id="0">
    <w:p w14:paraId="2505F762" w14:textId="77777777" w:rsidR="00AC06A3" w:rsidRDefault="00AC06A3" w:rsidP="001C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9396" w14:textId="57300B56" w:rsidR="00E13067" w:rsidRDefault="00E13067">
    <w:pPr>
      <w:pStyle w:val="Footer"/>
    </w:pPr>
    <w:r w:rsidRPr="00E13067">
      <w:rPr>
        <w:rFonts w:ascii="Times New Roman" w:eastAsia="Times New Roman" w:hAnsi="Times New Roman" w:cs="Times New Roman"/>
        <w:sz w:val="20"/>
        <w:szCs w:val="20"/>
        <w:lang w:eastAsia="lv-LV"/>
      </w:rPr>
      <w:t>EMlik_</w:t>
    </w:r>
    <w:r w:rsidR="00DB0A6F">
      <w:rPr>
        <w:rFonts w:ascii="Times New Roman" w:eastAsia="Times New Roman" w:hAnsi="Times New Roman" w:cs="Times New Roman"/>
        <w:sz w:val="20"/>
        <w:szCs w:val="20"/>
        <w:lang w:eastAsia="lv-LV"/>
      </w:rPr>
      <w:t>0112</w:t>
    </w:r>
    <w:r w:rsidR="00482E03">
      <w:rPr>
        <w:rFonts w:ascii="Times New Roman" w:eastAsia="Times New Roman" w:hAnsi="Times New Roman" w:cs="Times New Roman"/>
        <w:sz w:val="20"/>
        <w:szCs w:val="20"/>
        <w:lang w:eastAsia="lv-LV"/>
      </w:rPr>
      <w:t>16</w:t>
    </w:r>
    <w:r w:rsidRPr="00E13067">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MV</w:t>
    </w:r>
    <w:r w:rsidRPr="00E13067">
      <w:rPr>
        <w:rFonts w:ascii="Times New Roman" w:eastAsia="Times New Roman" w:hAnsi="Times New Roman" w:cs="Times New Roman"/>
        <w:sz w:val="20"/>
        <w:szCs w:val="20"/>
        <w:lang w:eastAsia="lv-LV"/>
      </w:rPr>
      <w:t xml:space="preserve">; Likumprojekts “Grozījumi likumā “Par </w:t>
    </w:r>
    <w:r>
      <w:rPr>
        <w:rFonts w:ascii="Times New Roman" w:eastAsia="Times New Roman" w:hAnsi="Times New Roman" w:cs="Times New Roman"/>
        <w:sz w:val="20"/>
        <w:szCs w:val="20"/>
        <w:lang w:eastAsia="lv-LV"/>
      </w:rPr>
      <w:t>mērījumu vienotību””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BE31" w14:textId="77777777" w:rsidR="00AC06A3" w:rsidRDefault="00AC06A3" w:rsidP="001C499B">
      <w:pPr>
        <w:spacing w:after="0" w:line="240" w:lineRule="auto"/>
      </w:pPr>
      <w:r>
        <w:separator/>
      </w:r>
    </w:p>
  </w:footnote>
  <w:footnote w:type="continuationSeparator" w:id="0">
    <w:p w14:paraId="51DF23B6" w14:textId="77777777" w:rsidR="00AC06A3" w:rsidRDefault="00AC06A3" w:rsidP="001C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0E1A"/>
    <w:multiLevelType w:val="hybridMultilevel"/>
    <w:tmpl w:val="3F90C1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1C2115"/>
    <w:multiLevelType w:val="hybridMultilevel"/>
    <w:tmpl w:val="B5AE812A"/>
    <w:lvl w:ilvl="0" w:tplc="110A0DA4">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B"/>
    <w:rsid w:val="00014E70"/>
    <w:rsid w:val="00017046"/>
    <w:rsid w:val="00020569"/>
    <w:rsid w:val="00040011"/>
    <w:rsid w:val="00050A79"/>
    <w:rsid w:val="000D32BE"/>
    <w:rsid w:val="001125AD"/>
    <w:rsid w:val="00124715"/>
    <w:rsid w:val="001901A0"/>
    <w:rsid w:val="001A636F"/>
    <w:rsid w:val="001B11B4"/>
    <w:rsid w:val="001C499B"/>
    <w:rsid w:val="001E58E4"/>
    <w:rsid w:val="001F7401"/>
    <w:rsid w:val="002156BD"/>
    <w:rsid w:val="00222FA7"/>
    <w:rsid w:val="0025495F"/>
    <w:rsid w:val="0026717F"/>
    <w:rsid w:val="00292A0A"/>
    <w:rsid w:val="002C4553"/>
    <w:rsid w:val="002D6E80"/>
    <w:rsid w:val="002F5DFD"/>
    <w:rsid w:val="003049AD"/>
    <w:rsid w:val="00362357"/>
    <w:rsid w:val="003A07A3"/>
    <w:rsid w:val="003A4028"/>
    <w:rsid w:val="003B35E1"/>
    <w:rsid w:val="003C14EB"/>
    <w:rsid w:val="003F61A1"/>
    <w:rsid w:val="00437FE5"/>
    <w:rsid w:val="00482E03"/>
    <w:rsid w:val="004C0DF5"/>
    <w:rsid w:val="00504B65"/>
    <w:rsid w:val="00584157"/>
    <w:rsid w:val="005B12BE"/>
    <w:rsid w:val="005B2F60"/>
    <w:rsid w:val="005C37E4"/>
    <w:rsid w:val="005E5EB2"/>
    <w:rsid w:val="00650592"/>
    <w:rsid w:val="00691568"/>
    <w:rsid w:val="006D5E48"/>
    <w:rsid w:val="007428DD"/>
    <w:rsid w:val="00770846"/>
    <w:rsid w:val="00791E18"/>
    <w:rsid w:val="007C1851"/>
    <w:rsid w:val="007D3CC9"/>
    <w:rsid w:val="008109E3"/>
    <w:rsid w:val="0082325B"/>
    <w:rsid w:val="00827B79"/>
    <w:rsid w:val="0083200F"/>
    <w:rsid w:val="008A08D5"/>
    <w:rsid w:val="008B7600"/>
    <w:rsid w:val="008F3293"/>
    <w:rsid w:val="008F5A66"/>
    <w:rsid w:val="0090639F"/>
    <w:rsid w:val="009115C6"/>
    <w:rsid w:val="009520B7"/>
    <w:rsid w:val="0096298F"/>
    <w:rsid w:val="00983675"/>
    <w:rsid w:val="00987F84"/>
    <w:rsid w:val="00997FA4"/>
    <w:rsid w:val="00A3260B"/>
    <w:rsid w:val="00A5056B"/>
    <w:rsid w:val="00AA2132"/>
    <w:rsid w:val="00AC06A3"/>
    <w:rsid w:val="00B64312"/>
    <w:rsid w:val="00B81001"/>
    <w:rsid w:val="00B9324B"/>
    <w:rsid w:val="00BA7531"/>
    <w:rsid w:val="00BC5E94"/>
    <w:rsid w:val="00C13A0D"/>
    <w:rsid w:val="00C24A72"/>
    <w:rsid w:val="00C549A6"/>
    <w:rsid w:val="00C57441"/>
    <w:rsid w:val="00C640AA"/>
    <w:rsid w:val="00CA38EF"/>
    <w:rsid w:val="00D16824"/>
    <w:rsid w:val="00D6638F"/>
    <w:rsid w:val="00D67D89"/>
    <w:rsid w:val="00DA4B7C"/>
    <w:rsid w:val="00DA4F6E"/>
    <w:rsid w:val="00DB0A6F"/>
    <w:rsid w:val="00DF548F"/>
    <w:rsid w:val="00E11F76"/>
    <w:rsid w:val="00E13067"/>
    <w:rsid w:val="00E52251"/>
    <w:rsid w:val="00E6046E"/>
    <w:rsid w:val="00E626DA"/>
    <w:rsid w:val="00EC7F6B"/>
    <w:rsid w:val="00ED48D8"/>
    <w:rsid w:val="00EE6688"/>
    <w:rsid w:val="00F303E7"/>
    <w:rsid w:val="00F32C30"/>
    <w:rsid w:val="00F36B0F"/>
    <w:rsid w:val="00F71AF4"/>
    <w:rsid w:val="00FB351D"/>
    <w:rsid w:val="00FC6231"/>
    <w:rsid w:val="00FF3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3F36"/>
  <w15:chartTrackingRefBased/>
  <w15:docId w15:val="{6DDB3C05-73EA-486B-B1D2-EBACFA9F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499B"/>
  </w:style>
  <w:style w:type="paragraph" w:styleId="Footer">
    <w:name w:val="footer"/>
    <w:basedOn w:val="Normal"/>
    <w:link w:val="FooterChar"/>
    <w:uiPriority w:val="99"/>
    <w:unhideWhenUsed/>
    <w:rsid w:val="001C4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499B"/>
  </w:style>
  <w:style w:type="paragraph" w:styleId="ListParagraph">
    <w:name w:val="List Paragraph"/>
    <w:basedOn w:val="Normal"/>
    <w:uiPriority w:val="34"/>
    <w:qFormat/>
    <w:rsid w:val="00DA4B7C"/>
    <w:pPr>
      <w:ind w:left="720"/>
      <w:contextualSpacing/>
    </w:pPr>
  </w:style>
  <w:style w:type="paragraph" w:customStyle="1" w:styleId="tv213">
    <w:name w:val="tv213"/>
    <w:basedOn w:val="Normal"/>
    <w:rsid w:val="001247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24715"/>
  </w:style>
  <w:style w:type="character" w:customStyle="1" w:styleId="fontsize2">
    <w:name w:val="fontsize2"/>
    <w:basedOn w:val="DefaultParagraphFont"/>
    <w:rsid w:val="00124715"/>
  </w:style>
  <w:style w:type="character" w:styleId="Hyperlink">
    <w:name w:val="Hyperlink"/>
    <w:basedOn w:val="DefaultParagraphFont"/>
    <w:uiPriority w:val="99"/>
    <w:unhideWhenUsed/>
    <w:rsid w:val="00124715"/>
    <w:rPr>
      <w:color w:val="0000FF"/>
      <w:u w:val="single"/>
    </w:rPr>
  </w:style>
  <w:style w:type="paragraph" w:customStyle="1" w:styleId="labojumupamats">
    <w:name w:val="labojumu_pamats"/>
    <w:basedOn w:val="Normal"/>
    <w:rsid w:val="001247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303E7"/>
    <w:rPr>
      <w:sz w:val="16"/>
      <w:szCs w:val="16"/>
    </w:rPr>
  </w:style>
  <w:style w:type="paragraph" w:styleId="CommentText">
    <w:name w:val="annotation text"/>
    <w:basedOn w:val="Normal"/>
    <w:link w:val="CommentTextChar"/>
    <w:uiPriority w:val="99"/>
    <w:semiHidden/>
    <w:unhideWhenUsed/>
    <w:rsid w:val="00F303E7"/>
    <w:pPr>
      <w:spacing w:line="240" w:lineRule="auto"/>
    </w:pPr>
    <w:rPr>
      <w:sz w:val="20"/>
      <w:szCs w:val="20"/>
    </w:rPr>
  </w:style>
  <w:style w:type="character" w:customStyle="1" w:styleId="CommentTextChar">
    <w:name w:val="Comment Text Char"/>
    <w:basedOn w:val="DefaultParagraphFont"/>
    <w:link w:val="CommentText"/>
    <w:uiPriority w:val="99"/>
    <w:semiHidden/>
    <w:rsid w:val="00F303E7"/>
    <w:rPr>
      <w:sz w:val="20"/>
      <w:szCs w:val="20"/>
    </w:rPr>
  </w:style>
  <w:style w:type="paragraph" w:styleId="CommentSubject">
    <w:name w:val="annotation subject"/>
    <w:basedOn w:val="CommentText"/>
    <w:next w:val="CommentText"/>
    <w:link w:val="CommentSubjectChar"/>
    <w:uiPriority w:val="99"/>
    <w:semiHidden/>
    <w:unhideWhenUsed/>
    <w:rsid w:val="00F303E7"/>
    <w:rPr>
      <w:b/>
      <w:bCs/>
    </w:rPr>
  </w:style>
  <w:style w:type="character" w:customStyle="1" w:styleId="CommentSubjectChar">
    <w:name w:val="Comment Subject Char"/>
    <w:basedOn w:val="CommentTextChar"/>
    <w:link w:val="CommentSubject"/>
    <w:uiPriority w:val="99"/>
    <w:semiHidden/>
    <w:rsid w:val="00F303E7"/>
    <w:rPr>
      <w:b/>
      <w:bCs/>
      <w:sz w:val="20"/>
      <w:szCs w:val="20"/>
    </w:rPr>
  </w:style>
  <w:style w:type="paragraph" w:styleId="Revision">
    <w:name w:val="Revision"/>
    <w:hidden/>
    <w:uiPriority w:val="99"/>
    <w:semiHidden/>
    <w:rsid w:val="00F303E7"/>
    <w:pPr>
      <w:spacing w:after="0" w:line="240" w:lineRule="auto"/>
    </w:pPr>
  </w:style>
  <w:style w:type="paragraph" w:styleId="BalloonText">
    <w:name w:val="Balloon Text"/>
    <w:basedOn w:val="Normal"/>
    <w:link w:val="BalloonTextChar"/>
    <w:uiPriority w:val="99"/>
    <w:semiHidden/>
    <w:unhideWhenUsed/>
    <w:rsid w:val="00F3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50126">
      <w:bodyDiv w:val="1"/>
      <w:marLeft w:val="0"/>
      <w:marRight w:val="0"/>
      <w:marTop w:val="0"/>
      <w:marBottom w:val="0"/>
      <w:divBdr>
        <w:top w:val="none" w:sz="0" w:space="0" w:color="auto"/>
        <w:left w:val="none" w:sz="0" w:space="0" w:color="auto"/>
        <w:bottom w:val="none" w:sz="0" w:space="0" w:color="auto"/>
        <w:right w:val="none" w:sz="0" w:space="0" w:color="auto"/>
      </w:divBdr>
    </w:div>
    <w:div w:id="642655824">
      <w:bodyDiv w:val="1"/>
      <w:marLeft w:val="0"/>
      <w:marRight w:val="0"/>
      <w:marTop w:val="0"/>
      <w:marBottom w:val="0"/>
      <w:divBdr>
        <w:top w:val="none" w:sz="0" w:space="0" w:color="auto"/>
        <w:left w:val="none" w:sz="0" w:space="0" w:color="auto"/>
        <w:bottom w:val="none" w:sz="0" w:space="0" w:color="auto"/>
        <w:right w:val="none" w:sz="0" w:space="0" w:color="auto"/>
      </w:divBdr>
      <w:divsChild>
        <w:div w:id="1258752705">
          <w:marLeft w:val="0"/>
          <w:marRight w:val="0"/>
          <w:marTop w:val="0"/>
          <w:marBottom w:val="0"/>
          <w:divBdr>
            <w:top w:val="none" w:sz="0" w:space="0" w:color="auto"/>
            <w:left w:val="none" w:sz="0" w:space="0" w:color="auto"/>
            <w:bottom w:val="none" w:sz="0" w:space="0" w:color="auto"/>
            <w:right w:val="none" w:sz="0" w:space="0" w:color="auto"/>
          </w:divBdr>
        </w:div>
        <w:div w:id="405804608">
          <w:marLeft w:val="0"/>
          <w:marRight w:val="0"/>
          <w:marTop w:val="0"/>
          <w:marBottom w:val="0"/>
          <w:divBdr>
            <w:top w:val="none" w:sz="0" w:space="0" w:color="auto"/>
            <w:left w:val="none" w:sz="0" w:space="0" w:color="auto"/>
            <w:bottom w:val="none" w:sz="0" w:space="0" w:color="auto"/>
            <w:right w:val="none" w:sz="0" w:space="0" w:color="auto"/>
          </w:divBdr>
        </w:div>
      </w:divsChild>
    </w:div>
    <w:div w:id="666786274">
      <w:bodyDiv w:val="1"/>
      <w:marLeft w:val="0"/>
      <w:marRight w:val="0"/>
      <w:marTop w:val="0"/>
      <w:marBottom w:val="0"/>
      <w:divBdr>
        <w:top w:val="none" w:sz="0" w:space="0" w:color="auto"/>
        <w:left w:val="none" w:sz="0" w:space="0" w:color="auto"/>
        <w:bottom w:val="none" w:sz="0" w:space="0" w:color="auto"/>
        <w:right w:val="none" w:sz="0" w:space="0" w:color="auto"/>
      </w:divBdr>
    </w:div>
    <w:div w:id="1608582186">
      <w:bodyDiv w:val="1"/>
      <w:marLeft w:val="0"/>
      <w:marRight w:val="0"/>
      <w:marTop w:val="0"/>
      <w:marBottom w:val="0"/>
      <w:divBdr>
        <w:top w:val="none" w:sz="0" w:space="0" w:color="auto"/>
        <w:left w:val="none" w:sz="0" w:space="0" w:color="auto"/>
        <w:bottom w:val="none" w:sz="0" w:space="0" w:color="auto"/>
        <w:right w:val="none" w:sz="0" w:space="0" w:color="auto"/>
      </w:divBdr>
    </w:div>
    <w:div w:id="1743021620">
      <w:bodyDiv w:val="1"/>
      <w:marLeft w:val="0"/>
      <w:marRight w:val="0"/>
      <w:marTop w:val="0"/>
      <w:marBottom w:val="0"/>
      <w:divBdr>
        <w:top w:val="none" w:sz="0" w:space="0" w:color="auto"/>
        <w:left w:val="none" w:sz="0" w:space="0" w:color="auto"/>
        <w:bottom w:val="none" w:sz="0" w:space="0" w:color="auto"/>
        <w:right w:val="none" w:sz="0" w:space="0" w:color="auto"/>
      </w:divBdr>
    </w:div>
    <w:div w:id="1804082846">
      <w:bodyDiv w:val="1"/>
      <w:marLeft w:val="0"/>
      <w:marRight w:val="0"/>
      <w:marTop w:val="0"/>
      <w:marBottom w:val="0"/>
      <w:divBdr>
        <w:top w:val="none" w:sz="0" w:space="0" w:color="auto"/>
        <w:left w:val="none" w:sz="0" w:space="0" w:color="auto"/>
        <w:bottom w:val="none" w:sz="0" w:space="0" w:color="auto"/>
        <w:right w:val="none" w:sz="0" w:space="0" w:color="auto"/>
      </w:divBdr>
    </w:div>
    <w:div w:id="19149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dis.Lipskis@e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8730-0DEE-41A0-92C1-3596FAD5829E}">
  <ds:schemaRefs>
    <ds:schemaRef ds:uri="http://schemas.microsoft.com/sharepoint/v3/contenttype/forms"/>
  </ds:schemaRefs>
</ds:datastoreItem>
</file>

<file path=customXml/itemProps2.xml><?xml version="1.0" encoding="utf-8"?>
<ds:datastoreItem xmlns:ds="http://schemas.openxmlformats.org/officeDocument/2006/customXml" ds:itemID="{F766BE12-4DB6-439E-A9ED-9B300184D280}">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0BB8A83-50C0-41CA-AFEE-5C7038966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36C831-348B-435E-86D6-75B7F098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3224</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Valdis Lipskis</cp:lastModifiedBy>
  <cp:revision>4</cp:revision>
  <cp:lastPrinted>2016-06-30T05:08:00Z</cp:lastPrinted>
  <dcterms:created xsi:type="dcterms:W3CDTF">2016-12-01T13:05:00Z</dcterms:created>
  <dcterms:modified xsi:type="dcterms:W3CDTF">2016-12-02T09:22:00Z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