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8BE86" w14:textId="426209A6" w:rsidR="00521F4E" w:rsidRPr="006723D9" w:rsidRDefault="00521F4E" w:rsidP="00521F4E">
      <w:pPr>
        <w:jc w:val="right"/>
        <w:rPr>
          <w:rFonts w:ascii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hAnsi="Times New Roman" w:cs="Times New Roman"/>
          <w:bCs/>
          <w:i/>
          <w:sz w:val="28"/>
          <w:szCs w:val="28"/>
          <w:lang w:eastAsia="lv-LV"/>
        </w:rPr>
        <w:t>Projekts</w:t>
      </w:r>
    </w:p>
    <w:p w14:paraId="6E061531" w14:textId="77777777" w:rsidR="00A46F72" w:rsidRPr="006723D9" w:rsidRDefault="00A46F72" w:rsidP="00A46F72">
      <w:pPr>
        <w:jc w:val="center"/>
        <w:rPr>
          <w:rFonts w:ascii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hAnsi="Times New Roman" w:cs="Times New Roman"/>
          <w:bCs/>
          <w:sz w:val="28"/>
          <w:szCs w:val="28"/>
          <w:lang w:eastAsia="lv-LV"/>
        </w:rPr>
        <w:t>LATVIJAS REPUBLIKAS MINISTRU KABINETS</w:t>
      </w:r>
    </w:p>
    <w:p w14:paraId="7A67DC27" w14:textId="77777777" w:rsidR="00A46F72" w:rsidRPr="006723D9" w:rsidRDefault="00A46F72" w:rsidP="00A46F72">
      <w:pPr>
        <w:jc w:val="center"/>
        <w:rPr>
          <w:rFonts w:ascii="Times New Roman" w:hAnsi="Times New Roman" w:cs="Times New Roman"/>
          <w:bCs/>
          <w:sz w:val="28"/>
          <w:szCs w:val="28"/>
          <w:lang w:eastAsia="lv-LV"/>
        </w:rPr>
      </w:pPr>
    </w:p>
    <w:p w14:paraId="7D75BEF9" w14:textId="77777777" w:rsidR="00A46F72" w:rsidRPr="006723D9" w:rsidRDefault="00A46F72" w:rsidP="00A46F72">
      <w:pPr>
        <w:tabs>
          <w:tab w:val="left" w:pos="609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723D9">
        <w:rPr>
          <w:rFonts w:ascii="Times New Roman" w:hAnsi="Times New Roman" w:cs="Times New Roman"/>
          <w:sz w:val="28"/>
          <w:szCs w:val="28"/>
        </w:rPr>
        <w:t>2016.gada __.________</w:t>
      </w:r>
      <w:r w:rsidRPr="006723D9">
        <w:rPr>
          <w:rFonts w:ascii="Times New Roman" w:hAnsi="Times New Roman" w:cs="Times New Roman"/>
          <w:sz w:val="28"/>
          <w:szCs w:val="28"/>
        </w:rPr>
        <w:tab/>
        <w:t>Noteikumi Nr._____</w:t>
      </w:r>
    </w:p>
    <w:p w14:paraId="292C4B92" w14:textId="77777777" w:rsidR="00A46F72" w:rsidRPr="006723D9" w:rsidRDefault="00A46F72" w:rsidP="00A46F72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23D9">
        <w:rPr>
          <w:rFonts w:ascii="Times New Roman" w:hAnsi="Times New Roman" w:cs="Times New Roman"/>
          <w:sz w:val="28"/>
          <w:szCs w:val="28"/>
        </w:rPr>
        <w:t>Rīgā</w:t>
      </w:r>
      <w:r w:rsidRPr="006723D9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6723D9">
        <w:rPr>
          <w:rFonts w:ascii="Times New Roman" w:hAnsi="Times New Roman" w:cs="Times New Roman"/>
          <w:sz w:val="28"/>
          <w:szCs w:val="28"/>
        </w:rPr>
        <w:t>prot.Nr</w:t>
      </w:r>
      <w:proofErr w:type="spellEnd"/>
      <w:r w:rsidRPr="006723D9">
        <w:rPr>
          <w:rFonts w:ascii="Times New Roman" w:hAnsi="Times New Roman" w:cs="Times New Roman"/>
          <w:sz w:val="28"/>
          <w:szCs w:val="28"/>
        </w:rPr>
        <w:t>.__  __.§)</w:t>
      </w:r>
    </w:p>
    <w:p w14:paraId="235BF649" w14:textId="77777777" w:rsidR="00A46F72" w:rsidRPr="006723D9" w:rsidRDefault="00A46F72" w:rsidP="00A46F72">
      <w:pPr>
        <w:jc w:val="right"/>
        <w:rPr>
          <w:bCs/>
          <w:sz w:val="28"/>
          <w:szCs w:val="28"/>
          <w:lang w:eastAsia="lv-LV"/>
        </w:rPr>
      </w:pPr>
    </w:p>
    <w:p w14:paraId="1A04049F" w14:textId="77777777" w:rsidR="00A46F72" w:rsidRPr="006723D9" w:rsidRDefault="00A46F72" w:rsidP="00A46F72">
      <w:pPr>
        <w:jc w:val="center"/>
        <w:rPr>
          <w:b/>
          <w:bCs/>
          <w:sz w:val="28"/>
          <w:szCs w:val="28"/>
          <w:lang w:eastAsia="lv-LV"/>
        </w:rPr>
      </w:pPr>
    </w:p>
    <w:p w14:paraId="3DEA650F" w14:textId="77777777" w:rsidR="00FE2F90" w:rsidRPr="006723D9" w:rsidRDefault="002E6D5B" w:rsidP="00521F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lv-LV"/>
        </w:rPr>
      </w:pPr>
      <w:proofErr w:type="spellStart"/>
      <w:r w:rsidRPr="006723D9">
        <w:rPr>
          <w:rFonts w:ascii="Times New Roman" w:eastAsia="Times New Roman" w:hAnsi="Times New Roman" w:cs="Times New Roman"/>
          <w:b/>
          <w:iCs/>
          <w:sz w:val="28"/>
          <w:szCs w:val="28"/>
          <w:lang w:eastAsia="lv-LV"/>
        </w:rPr>
        <w:t>Jaunuzņēmumu</w:t>
      </w:r>
      <w:proofErr w:type="spellEnd"/>
      <w:r w:rsidRPr="006723D9">
        <w:rPr>
          <w:rFonts w:ascii="Times New Roman" w:eastAsia="Times New Roman" w:hAnsi="Times New Roman" w:cs="Times New Roman"/>
          <w:b/>
          <w:iCs/>
          <w:sz w:val="28"/>
          <w:szCs w:val="28"/>
          <w:lang w:eastAsia="lv-LV"/>
        </w:rPr>
        <w:t xml:space="preserve"> atbalsta programmu </w:t>
      </w:r>
    </w:p>
    <w:p w14:paraId="2B3527FB" w14:textId="6433D5AD" w:rsidR="002E6D5B" w:rsidRPr="006723D9" w:rsidRDefault="002E6D5B" w:rsidP="00521F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/>
          <w:iCs/>
          <w:sz w:val="28"/>
          <w:szCs w:val="28"/>
          <w:lang w:eastAsia="lv-LV"/>
        </w:rPr>
        <w:t>pie</w:t>
      </w:r>
      <w:r w:rsidR="005E778D" w:rsidRPr="006723D9">
        <w:rPr>
          <w:rFonts w:ascii="Times New Roman" w:eastAsia="Times New Roman" w:hAnsi="Times New Roman" w:cs="Times New Roman"/>
          <w:b/>
          <w:iCs/>
          <w:sz w:val="28"/>
          <w:szCs w:val="28"/>
          <w:lang w:eastAsia="lv-LV"/>
        </w:rPr>
        <w:t>teik</w:t>
      </w:r>
      <w:r w:rsidRPr="006723D9">
        <w:rPr>
          <w:rFonts w:ascii="Times New Roman" w:eastAsia="Times New Roman" w:hAnsi="Times New Roman" w:cs="Times New Roman"/>
          <w:b/>
          <w:iCs/>
          <w:sz w:val="28"/>
          <w:szCs w:val="28"/>
          <w:lang w:eastAsia="lv-LV"/>
        </w:rPr>
        <w:t>šanas un administrēšanas kārtība</w:t>
      </w:r>
    </w:p>
    <w:p w14:paraId="339936E6" w14:textId="77777777" w:rsidR="00FE2F90" w:rsidRPr="006723D9" w:rsidRDefault="00FE2F90" w:rsidP="00FE2F9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lv-LV"/>
        </w:rPr>
      </w:pPr>
    </w:p>
    <w:p w14:paraId="314B8F71" w14:textId="77777777" w:rsidR="002E6D5B" w:rsidRPr="006723D9" w:rsidRDefault="002E6D5B" w:rsidP="002E6D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n1"/>
      <w:bookmarkEnd w:id="0"/>
      <w:r w:rsidRPr="006723D9">
        <w:rPr>
          <w:rFonts w:ascii="Times New Roman" w:hAnsi="Times New Roman"/>
          <w:sz w:val="28"/>
          <w:szCs w:val="28"/>
        </w:rPr>
        <w:t>Izdoti saskaņā ar</w:t>
      </w:r>
    </w:p>
    <w:p w14:paraId="3ACAB1ED" w14:textId="2C6ADE21" w:rsidR="002E6D5B" w:rsidRPr="006723D9" w:rsidRDefault="002E6D5B" w:rsidP="002E6D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723D9">
        <w:rPr>
          <w:rFonts w:ascii="Times New Roman" w:hAnsi="Times New Roman"/>
          <w:sz w:val="28"/>
          <w:szCs w:val="28"/>
        </w:rPr>
        <w:t xml:space="preserve"> </w:t>
      </w:r>
      <w:r w:rsidR="00521F4E" w:rsidRPr="006723D9">
        <w:rPr>
          <w:rFonts w:ascii="Times New Roman" w:hAnsi="Times New Roman"/>
          <w:sz w:val="28"/>
          <w:szCs w:val="28"/>
        </w:rPr>
        <w:t>“</w:t>
      </w:r>
      <w:proofErr w:type="spellStart"/>
      <w:r w:rsidRPr="006723D9">
        <w:rPr>
          <w:rFonts w:ascii="Times New Roman" w:hAnsi="Times New Roman"/>
          <w:sz w:val="28"/>
          <w:szCs w:val="28"/>
        </w:rPr>
        <w:t>Jaunuzņēmumu</w:t>
      </w:r>
      <w:proofErr w:type="spellEnd"/>
      <w:r w:rsidRPr="006723D9">
        <w:rPr>
          <w:rFonts w:ascii="Times New Roman" w:hAnsi="Times New Roman"/>
          <w:sz w:val="28"/>
          <w:szCs w:val="28"/>
        </w:rPr>
        <w:t xml:space="preserve"> darbības atbalsta likum</w:t>
      </w:r>
      <w:r w:rsidR="00521F4E" w:rsidRPr="006723D9">
        <w:rPr>
          <w:rFonts w:ascii="Times New Roman" w:hAnsi="Times New Roman"/>
          <w:sz w:val="28"/>
          <w:szCs w:val="28"/>
        </w:rPr>
        <w:t>s”</w:t>
      </w:r>
      <w:r w:rsidRPr="006723D9">
        <w:rPr>
          <w:rFonts w:ascii="Times New Roman" w:hAnsi="Times New Roman"/>
          <w:sz w:val="28"/>
          <w:szCs w:val="28"/>
        </w:rPr>
        <w:t xml:space="preserve"> </w:t>
      </w:r>
    </w:p>
    <w:p w14:paraId="0D189CB4" w14:textId="77777777" w:rsidR="002E6D5B" w:rsidRPr="006723D9" w:rsidRDefault="002E6D5B" w:rsidP="002E6D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723D9">
        <w:rPr>
          <w:rFonts w:ascii="Times New Roman" w:hAnsi="Times New Roman"/>
          <w:sz w:val="28"/>
          <w:szCs w:val="28"/>
        </w:rPr>
        <w:t>13.panta otro daļu, 17.panta otro daļu un</w:t>
      </w:r>
    </w:p>
    <w:p w14:paraId="0440636F" w14:textId="77777777" w:rsidR="002E6D5B" w:rsidRPr="006723D9" w:rsidRDefault="002E6D5B" w:rsidP="002E6D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723D9">
        <w:rPr>
          <w:rFonts w:ascii="Times New Roman" w:hAnsi="Times New Roman"/>
          <w:sz w:val="28"/>
          <w:szCs w:val="28"/>
        </w:rPr>
        <w:t>21.panta trešo daļu</w:t>
      </w:r>
    </w:p>
    <w:p w14:paraId="35335C16" w14:textId="77777777" w:rsidR="002E6D5B" w:rsidRPr="006723D9" w:rsidRDefault="002E6D5B" w:rsidP="002E6D5B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0E608BC4" w14:textId="77777777" w:rsidR="002E6D5B" w:rsidRPr="006723D9" w:rsidRDefault="002E6D5B" w:rsidP="002E6D5B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"/>
      <w:bookmarkStart w:id="2" w:name="p-25686"/>
      <w:bookmarkEnd w:id="1"/>
      <w:bookmarkEnd w:id="2"/>
      <w:r w:rsidRPr="006723D9">
        <w:rPr>
          <w:rFonts w:ascii="Times New Roman" w:hAnsi="Times New Roman" w:cs="Times New Roman"/>
          <w:b/>
          <w:sz w:val="28"/>
          <w:szCs w:val="28"/>
        </w:rPr>
        <w:t>I. Vispārīgie jautājumi</w:t>
      </w:r>
    </w:p>
    <w:p w14:paraId="28DE9487" w14:textId="2D254AD1" w:rsidR="002E6D5B" w:rsidRPr="006723D9" w:rsidRDefault="002E6D5B" w:rsidP="002F0841">
      <w:pPr>
        <w:pStyle w:val="ListParagraph"/>
        <w:numPr>
          <w:ilvl w:val="0"/>
          <w:numId w:val="24"/>
        </w:numPr>
        <w:shd w:val="clear" w:color="auto" w:fill="FFFFFF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Noteikumi nosaka:</w:t>
      </w:r>
    </w:p>
    <w:p w14:paraId="7DF4CCF7" w14:textId="3150B0C8" w:rsidR="002E6D5B" w:rsidRPr="006723D9" w:rsidRDefault="00914974" w:rsidP="002F0841">
      <w:pPr>
        <w:pStyle w:val="ListParagraph"/>
        <w:numPr>
          <w:ilvl w:val="1"/>
          <w:numId w:val="24"/>
        </w:numPr>
        <w:shd w:val="clear" w:color="auto" w:fill="FFFFFF"/>
        <w:spacing w:before="120"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proofErr w:type="spellStart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jaunuzņēmum</w:t>
      </w:r>
      <w:r w:rsidR="002F0841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</w:t>
      </w:r>
      <w:proofErr w:type="spellEnd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2E6D5B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pieteikum</w:t>
      </w:r>
      <w:r w:rsidR="00C558B5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 </w:t>
      </w:r>
      <w:r w:rsidR="0045271A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un ar to saistīto dokumentu </w:t>
      </w:r>
      <w:r w:rsidR="00C558B5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formu </w:t>
      </w:r>
      <w:r w:rsidR="00A46F72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un saturu </w:t>
      </w:r>
      <w:r w:rsidR="009734D3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dalībai </w:t>
      </w:r>
      <w:proofErr w:type="spellStart"/>
      <w:r w:rsidR="00A46F72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Jaunuzņēmumu</w:t>
      </w:r>
      <w:proofErr w:type="spellEnd"/>
      <w:r w:rsidR="00A46F72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darbības atbalsta likumā noteiktajās </w:t>
      </w:r>
      <w:r w:rsidR="009734D3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atbalsta programmās</w:t>
      </w:r>
      <w:r w:rsidR="002E6D5B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14:paraId="33681C56" w14:textId="05EDC771" w:rsidR="00C558B5" w:rsidRPr="006723D9" w:rsidRDefault="00C558B5" w:rsidP="002F0841">
      <w:pPr>
        <w:pStyle w:val="ListParagraph"/>
        <w:numPr>
          <w:ilvl w:val="1"/>
          <w:numId w:val="24"/>
        </w:numPr>
        <w:shd w:val="clear" w:color="auto" w:fill="FFFFFF"/>
        <w:spacing w:before="120"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pieteikuma un apliecinājuma formu </w:t>
      </w:r>
      <w:r w:rsidR="002F0841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riska kapitāla 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investor</w:t>
      </w:r>
      <w:r w:rsidR="002F0841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iekļaušanai kvalificēto riska kapitāla investoru sarakstā;</w:t>
      </w:r>
    </w:p>
    <w:p w14:paraId="41D3B72F" w14:textId="25AD76B7" w:rsidR="00467339" w:rsidRPr="006723D9" w:rsidRDefault="001D4679" w:rsidP="002F0841">
      <w:pPr>
        <w:pStyle w:val="ListParagraph"/>
        <w:numPr>
          <w:ilvl w:val="1"/>
          <w:numId w:val="24"/>
        </w:numPr>
        <w:shd w:val="clear" w:color="auto" w:fill="FFFFFF"/>
        <w:spacing w:before="120" w:after="0" w:line="24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atbalsta programmu administrēšanas kārtību</w:t>
      </w:r>
      <w:r w:rsidR="00467339" w:rsidRPr="006723D9">
        <w:rPr>
          <w:rFonts w:ascii="Times New Roman" w:hAnsi="Times New Roman" w:cs="Times New Roman"/>
          <w:sz w:val="28"/>
          <w:szCs w:val="28"/>
        </w:rPr>
        <w:t>;</w:t>
      </w:r>
    </w:p>
    <w:p w14:paraId="7842F49A" w14:textId="5A3EBFA9" w:rsidR="005E778D" w:rsidRPr="006723D9" w:rsidRDefault="005E778D" w:rsidP="00FE2F90">
      <w:pPr>
        <w:pStyle w:val="ListParagraph"/>
        <w:numPr>
          <w:ilvl w:val="0"/>
          <w:numId w:val="24"/>
        </w:numPr>
        <w:shd w:val="clear" w:color="auto" w:fill="FFFFFF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Noteikumos lietotie termini:</w:t>
      </w:r>
    </w:p>
    <w:p w14:paraId="14763D98" w14:textId="49EA0D23" w:rsidR="00DB3A8A" w:rsidRPr="006723D9" w:rsidRDefault="00B57A64" w:rsidP="00DB3A8A">
      <w:pPr>
        <w:pStyle w:val="ListParagraph"/>
        <w:numPr>
          <w:ilvl w:val="1"/>
          <w:numId w:val="24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</w:t>
      </w:r>
      <w:r w:rsidR="00DB3A8A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tbalsta programmas augsti kvalificētu darba ņēmēju piesaistei – atbalsta programma, kas tiek īstenota atbilstoši Ministru </w:t>
      </w:r>
      <w:r w:rsidR="000116B3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kabineta 2016.gada 25.oktobra </w:t>
      </w:r>
      <w:r w:rsidR="00DB3A8A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noteikumiem Nr.692 “Darbības programmas "Izaugsme un nodarbinātība" 1.2.1. specifiskā atbalsta mērķa "Palielināt privātā sektora investīcijas P&amp;A" 1.2.1.2. pasākuma "Atbalsts tehnoloģiju </w:t>
      </w:r>
      <w:proofErr w:type="spellStart"/>
      <w:r w:rsidR="00DB3A8A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pārneses</w:t>
      </w:r>
      <w:proofErr w:type="spellEnd"/>
      <w:r w:rsidR="00DB3A8A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sistēmas pilnveidošanai" īstenošanas noteikumi”;</w:t>
      </w:r>
    </w:p>
    <w:p w14:paraId="4F7A564F" w14:textId="234DFE6D" w:rsidR="00DB3A8A" w:rsidRPr="006723D9" w:rsidRDefault="00DB3A8A" w:rsidP="00DB3A8A">
      <w:pPr>
        <w:pStyle w:val="ListParagraph"/>
        <w:numPr>
          <w:ilvl w:val="1"/>
          <w:numId w:val="24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proofErr w:type="spellStart"/>
      <w:r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De</w:t>
      </w:r>
      <w:proofErr w:type="spellEnd"/>
      <w:r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 xml:space="preserve"> </w:t>
      </w:r>
      <w:proofErr w:type="spellStart"/>
      <w:r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minimis</w:t>
      </w:r>
      <w:proofErr w:type="spellEnd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atbalsts – komercdarbības atbalsts, ko sniedz saskaņā ar Eiropas Komisijas 2013. gada 18. decembra Regulu (ES) Nr. 1407/2013 par Līguma par Eiropas Savienības darbību 107. un 108. panta piemērošanu </w:t>
      </w:r>
      <w:proofErr w:type="spellStart"/>
      <w:r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de</w:t>
      </w:r>
      <w:proofErr w:type="spellEnd"/>
      <w:r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 xml:space="preserve"> </w:t>
      </w:r>
      <w:proofErr w:type="spellStart"/>
      <w:r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minimis</w:t>
      </w:r>
      <w:proofErr w:type="spellEnd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atbalstam;</w:t>
      </w:r>
    </w:p>
    <w:p w14:paraId="344B93E8" w14:textId="7C50A490" w:rsidR="005E778D" w:rsidRPr="006723D9" w:rsidRDefault="00FE2F90" w:rsidP="005E778D">
      <w:pPr>
        <w:pStyle w:val="ListParagraph"/>
        <w:numPr>
          <w:ilvl w:val="1"/>
          <w:numId w:val="24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Komisija – </w:t>
      </w:r>
      <w:proofErr w:type="spellStart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Jaunuzņēmumu</w:t>
      </w:r>
      <w:proofErr w:type="spellEnd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darbības atbalsta likumā noteiktā </w:t>
      </w:r>
      <w:proofErr w:type="spellStart"/>
      <w:r w:rsidRPr="006723D9">
        <w:rPr>
          <w:rFonts w:ascii="Times New Roman" w:hAnsi="Times New Roman" w:cs="Times New Roman"/>
          <w:sz w:val="28"/>
          <w:szCs w:val="28"/>
        </w:rPr>
        <w:t>Jaunuzņēmumu</w:t>
      </w:r>
      <w:proofErr w:type="spellEnd"/>
      <w:r w:rsidRPr="006723D9">
        <w:rPr>
          <w:rFonts w:ascii="Times New Roman" w:hAnsi="Times New Roman" w:cs="Times New Roman"/>
          <w:sz w:val="28"/>
          <w:szCs w:val="28"/>
        </w:rPr>
        <w:t xml:space="preserve"> darbības vērtēšanas komisija, kas darbojas saskaņā ar </w:t>
      </w:r>
      <w:r w:rsidR="00B57A64" w:rsidRPr="006723D9">
        <w:rPr>
          <w:rFonts w:ascii="Times New Roman" w:hAnsi="Times New Roman" w:cs="Times New Roman"/>
          <w:sz w:val="28"/>
          <w:szCs w:val="28"/>
        </w:rPr>
        <w:t>Ministru kabineta apstiprinātu K</w:t>
      </w:r>
      <w:r w:rsidRPr="006723D9">
        <w:rPr>
          <w:rFonts w:ascii="Times New Roman" w:hAnsi="Times New Roman" w:cs="Times New Roman"/>
          <w:sz w:val="28"/>
          <w:szCs w:val="28"/>
        </w:rPr>
        <w:t>omisijas nolikumu;</w:t>
      </w:r>
    </w:p>
    <w:p w14:paraId="52974A98" w14:textId="7681627C" w:rsidR="00D70D66" w:rsidRPr="006723D9" w:rsidRDefault="00B57A64" w:rsidP="00894323">
      <w:pPr>
        <w:pStyle w:val="ListParagraph"/>
        <w:numPr>
          <w:ilvl w:val="1"/>
          <w:numId w:val="24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lastRenderedPageBreak/>
        <w:t>p</w:t>
      </w:r>
      <w:r w:rsidR="00894323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apildus atbalsts – atbalsta programmas periodā piešķirs jauns atbalsta programmu atbalsts, </w:t>
      </w:r>
      <w:r w:rsidR="0045271A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vai</w:t>
      </w:r>
      <w:r w:rsidR="00894323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izmaiņas jau piešķirtajā </w:t>
      </w:r>
      <w:r w:rsidR="0045271A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atbalsta programmas </w:t>
      </w:r>
      <w:r w:rsidR="00894323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atbalstā</w:t>
      </w:r>
      <w:r w:rsidR="00D70D66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0DFE0D5A" w14:textId="2865CF70" w:rsidR="00BC4A15" w:rsidRPr="006723D9" w:rsidRDefault="002E6D5B" w:rsidP="00BC4A1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II. </w:t>
      </w:r>
      <w:proofErr w:type="spellStart"/>
      <w:r w:rsidR="00665101" w:rsidRPr="006723D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Jaunuzņēmumu</w:t>
      </w:r>
      <w:proofErr w:type="spellEnd"/>
      <w:r w:rsidR="00665101" w:rsidRPr="006723D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un riska kapitāla investoru p</w:t>
      </w:r>
      <w:r w:rsidRPr="006723D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ieteikum</w:t>
      </w:r>
      <w:r w:rsidR="00AF1021" w:rsidRPr="006723D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</w:t>
      </w:r>
      <w:r w:rsidR="00BC4A15" w:rsidRPr="006723D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dokumentācija</w:t>
      </w:r>
    </w:p>
    <w:p w14:paraId="0397635B" w14:textId="003E1F69" w:rsidR="002E6D5B" w:rsidRPr="006723D9" w:rsidRDefault="00116BE8" w:rsidP="002F0841">
      <w:pPr>
        <w:pStyle w:val="ListParagraph"/>
        <w:numPr>
          <w:ilvl w:val="0"/>
          <w:numId w:val="24"/>
        </w:numPr>
        <w:shd w:val="clear" w:color="auto" w:fill="FFFFFF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proofErr w:type="spellStart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Jaunuzņēmums</w:t>
      </w:r>
      <w:proofErr w:type="spellEnd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020A69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dalībai </w:t>
      </w:r>
      <w:proofErr w:type="spellStart"/>
      <w:r w:rsidR="00290D26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Jaunuzņēmumu</w:t>
      </w:r>
      <w:proofErr w:type="spellEnd"/>
      <w:r w:rsidR="00290D26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darbības atbalsta likumā noteiktajās </w:t>
      </w:r>
      <w:r w:rsidR="002E6D5B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atbalsta </w:t>
      </w:r>
      <w:r w:rsidR="00020A69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programmā</w:t>
      </w:r>
      <w:r w:rsidR="00290D26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</w:t>
      </w:r>
      <w:r w:rsidR="002B1F62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45271A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par konkrētu biznesa ideju </w:t>
      </w:r>
      <w:r w:rsidR="002B1F62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sagatavo un </w:t>
      </w:r>
      <w:r w:rsidR="002E6D5B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iesniedz</w:t>
      </w:r>
      <w:r w:rsidR="007738CE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177CEB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</w:t>
      </w:r>
      <w:r w:rsidR="007738CE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omisijai</w:t>
      </w:r>
      <w:r w:rsidR="002E6D5B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:</w:t>
      </w:r>
    </w:p>
    <w:p w14:paraId="63AF2093" w14:textId="77777777" w:rsidR="00350D0E" w:rsidRPr="006723D9" w:rsidRDefault="00DB3A8A" w:rsidP="00350D0E">
      <w:pPr>
        <w:pStyle w:val="ListParagraph"/>
        <w:numPr>
          <w:ilvl w:val="1"/>
          <w:numId w:val="24"/>
        </w:numPr>
        <w:shd w:val="clear" w:color="auto" w:fill="FFFFFF"/>
        <w:spacing w:before="120"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pieteikumu </w:t>
      </w:r>
      <w:r w:rsidR="002E6D5B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(1.pielikums)</w:t>
      </w:r>
      <w:r w:rsidR="00A723E4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C07FBC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vai brīvā formā sagatavotu dokumentu, kas ietver 1.pielikumā noteikto informāciju</w:t>
      </w:r>
      <w:r w:rsidR="002F0410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</w:t>
      </w:r>
      <w:r w:rsidR="00C07FBC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A723E4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un šādus</w:t>
      </w:r>
      <w:r w:rsidR="00D70D66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177CEB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dokumentus</w:t>
      </w:r>
      <w:r w:rsidR="00A723E4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:</w:t>
      </w:r>
    </w:p>
    <w:p w14:paraId="255F349B" w14:textId="4BC4B482" w:rsidR="0022724B" w:rsidRPr="006723D9" w:rsidRDefault="00350D0E" w:rsidP="00350D0E">
      <w:pPr>
        <w:pStyle w:val="ListParagraph"/>
        <w:numPr>
          <w:ilvl w:val="2"/>
          <w:numId w:val="24"/>
        </w:numPr>
        <w:shd w:val="clear" w:color="auto" w:fill="FFFFFF"/>
        <w:spacing w:before="120" w:after="0" w:line="240" w:lineRule="auto"/>
        <w:ind w:hanging="37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proofErr w:type="spellStart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starpperiodu</w:t>
      </w:r>
      <w:proofErr w:type="spellEnd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pārskatu par periodu, no iepriekšējā pārskata gada beigām līdz mēnesim (neieskaitot), kurā iesniedz pieteikumu atbalsta programmai</w:t>
      </w:r>
      <w:r w:rsidR="00CD080C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14:paraId="5DA67E90" w14:textId="1DA40DD2" w:rsidR="0022724B" w:rsidRPr="006723D9" w:rsidRDefault="00A85BA8" w:rsidP="00A85BA8">
      <w:pPr>
        <w:pStyle w:val="ListParagraph"/>
        <w:numPr>
          <w:ilvl w:val="2"/>
          <w:numId w:val="24"/>
        </w:numPr>
        <w:shd w:val="clear" w:color="auto" w:fill="FFFFFF"/>
        <w:spacing w:before="120" w:after="0" w:line="240" w:lineRule="auto"/>
        <w:ind w:hanging="37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atbalsta programmā pieteiktā darba ņēmēja darba līguma kopiju un darba ņēmēja apliecinājumu, ka darba attiecību laikā negūs citus ienākumus atbilstoši </w:t>
      </w:r>
      <w:proofErr w:type="spellStart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Jaunuzņēmuma</w:t>
      </w:r>
      <w:proofErr w:type="spellEnd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darbības atbalsta likuma 11.panta pirmās daļas 1.punktā noteiktajam</w:t>
      </w:r>
      <w:r w:rsidR="0022724B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; </w:t>
      </w:r>
    </w:p>
    <w:p w14:paraId="79CED3A7" w14:textId="6BB22EE2" w:rsidR="00EE22C7" w:rsidRPr="006723D9" w:rsidRDefault="0022724B" w:rsidP="00BF2A3E">
      <w:pPr>
        <w:pStyle w:val="ListParagraph"/>
        <w:numPr>
          <w:ilvl w:val="2"/>
          <w:numId w:val="24"/>
        </w:numPr>
        <w:shd w:val="clear" w:color="auto" w:fill="FFFFFF"/>
        <w:spacing w:before="120" w:after="0" w:line="240" w:lineRule="auto"/>
        <w:ind w:left="1418" w:hanging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uzskaites veidlapu </w:t>
      </w:r>
      <w:r w:rsidR="00E6235A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par </w:t>
      </w:r>
      <w:r w:rsidR="00E6235A" w:rsidRPr="006723D9">
        <w:rPr>
          <w:rFonts w:ascii="Times New Roman" w:hAnsi="Times New Roman"/>
          <w:bCs/>
          <w:sz w:val="28"/>
          <w:szCs w:val="28"/>
          <w:lang w:eastAsia="lv-LV"/>
        </w:rPr>
        <w:t>sniedzamo informāciju</w:t>
      </w:r>
      <w:r w:rsidR="00E6235A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proofErr w:type="spellStart"/>
      <w:r w:rsidR="00E6235A"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de</w:t>
      </w:r>
      <w:proofErr w:type="spellEnd"/>
      <w:r w:rsidR="00E6235A"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 xml:space="preserve"> </w:t>
      </w:r>
      <w:proofErr w:type="spellStart"/>
      <w:r w:rsidR="00E6235A"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minimis</w:t>
      </w:r>
      <w:proofErr w:type="spellEnd"/>
      <w:r w:rsidR="00E6235A" w:rsidRPr="006723D9">
        <w:rPr>
          <w:rFonts w:ascii="Times New Roman" w:hAnsi="Times New Roman"/>
          <w:bCs/>
          <w:sz w:val="28"/>
          <w:szCs w:val="28"/>
          <w:lang w:eastAsia="lv-LV"/>
        </w:rPr>
        <w:t xml:space="preserve"> atbalsta piešķiršanai</w:t>
      </w:r>
      <w:r w:rsidR="00E6235A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saskaņā ar normatīvajiem aktiem par </w:t>
      </w:r>
      <w:proofErr w:type="spellStart"/>
      <w:r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de</w:t>
      </w:r>
      <w:proofErr w:type="spellEnd"/>
      <w:r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 xml:space="preserve"> </w:t>
      </w:r>
      <w:proofErr w:type="spellStart"/>
      <w:r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minimis</w:t>
      </w:r>
      <w:proofErr w:type="spellEnd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atbalsta uzskaites un piešķiršanas kārtību un </w:t>
      </w:r>
      <w:proofErr w:type="spellStart"/>
      <w:r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de</w:t>
      </w:r>
      <w:proofErr w:type="spellEnd"/>
      <w:r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 xml:space="preserve"> </w:t>
      </w:r>
      <w:proofErr w:type="spellStart"/>
      <w:r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minimis</w:t>
      </w:r>
      <w:proofErr w:type="spellEnd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atbalsta uzskaites veidlapu paraugiem;</w:t>
      </w:r>
    </w:p>
    <w:p w14:paraId="279AEA42" w14:textId="7C98244E" w:rsidR="00EE22C7" w:rsidRPr="006723D9" w:rsidRDefault="006D6608" w:rsidP="00DB3A8A">
      <w:pPr>
        <w:pStyle w:val="ListParagraph"/>
        <w:numPr>
          <w:ilvl w:val="2"/>
          <w:numId w:val="24"/>
        </w:numPr>
        <w:shd w:val="clear" w:color="auto" w:fill="FFFFFF"/>
        <w:spacing w:before="120" w:after="0" w:line="240" w:lineRule="auto"/>
        <w:ind w:left="1418" w:hanging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dokumentus, kas apliecina </w:t>
      </w:r>
      <w:proofErr w:type="spellStart"/>
      <w:r w:rsidR="00EE22C7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jaunuzņēmuma</w:t>
      </w:r>
      <w:proofErr w:type="spellEnd"/>
      <w:r w:rsidR="00EE22C7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atbilstību </w:t>
      </w:r>
      <w:proofErr w:type="spellStart"/>
      <w:r w:rsidR="00AD32C5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Jaunuzņēmumu</w:t>
      </w:r>
      <w:proofErr w:type="spellEnd"/>
      <w:r w:rsidR="00AD32C5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darbības atbalsta likum</w:t>
      </w:r>
      <w:r w:rsidR="00177CEB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 4.panta 8.punktā</w:t>
      </w:r>
      <w:r w:rsidR="00AD32C5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noteiktajām </w:t>
      </w:r>
      <w:proofErr w:type="spellStart"/>
      <w:r w:rsidR="00AD32C5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jaunuzņēmuma</w:t>
      </w:r>
      <w:proofErr w:type="spellEnd"/>
      <w:r w:rsidR="00EE22C7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DB3A8A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inovācijas</w:t>
      </w:r>
      <w:r w:rsidR="00EE22C7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pazīmēm</w:t>
      </w:r>
      <w:r w:rsidR="00D535F7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, iesniedzot </w:t>
      </w:r>
      <w:r w:rsidR="00DB3A8A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vienu</w:t>
      </w:r>
      <w:r w:rsidR="00D535F7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no šādiem dokumentiem</w:t>
      </w:r>
      <w:r w:rsidR="00EE22C7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:</w:t>
      </w:r>
    </w:p>
    <w:p w14:paraId="5F2DEDD9" w14:textId="30E22203" w:rsidR="00177CEB" w:rsidRPr="006723D9" w:rsidRDefault="00DB3A8A" w:rsidP="00177CEB">
      <w:pPr>
        <w:pStyle w:val="ListParagraph"/>
        <w:numPr>
          <w:ilvl w:val="3"/>
          <w:numId w:val="24"/>
        </w:numPr>
        <w:shd w:val="clear" w:color="auto" w:fill="FFFFFF"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dokumentu, kas apstiprina intelektuālā īpašuma tiesības uz objektu, kas ir inovatīva produkta vai pakalpojuma izstrādes pamatā;</w:t>
      </w:r>
    </w:p>
    <w:p w14:paraId="7675DD09" w14:textId="4CF10FD4" w:rsidR="00177CEB" w:rsidRPr="006723D9" w:rsidRDefault="00AD32C5" w:rsidP="00177CEB">
      <w:pPr>
        <w:pStyle w:val="ListParagraph"/>
        <w:numPr>
          <w:ilvl w:val="3"/>
          <w:numId w:val="24"/>
        </w:numPr>
        <w:shd w:val="clear" w:color="auto" w:fill="FFFFFF"/>
        <w:spacing w:before="120" w:after="0" w:line="240" w:lineRule="auto"/>
        <w:ind w:left="1985" w:hanging="851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darba ņēmēju </w:t>
      </w:r>
      <w:r w:rsidR="00177CEB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atbilstošas augstākās izglītības dokumentu kopijas</w:t>
      </w:r>
      <w:r w:rsidR="00EE22C7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14:paraId="75D6D3F2" w14:textId="01EBF4C9" w:rsidR="00EE22C7" w:rsidRPr="006723D9" w:rsidRDefault="003B296E" w:rsidP="00177CEB">
      <w:pPr>
        <w:pStyle w:val="ListParagraph"/>
        <w:numPr>
          <w:ilvl w:val="3"/>
          <w:numId w:val="24"/>
        </w:numPr>
        <w:shd w:val="clear" w:color="auto" w:fill="FFFFFF"/>
        <w:spacing w:before="120" w:after="0" w:line="240" w:lineRule="auto"/>
        <w:ind w:left="1985" w:hanging="851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proofErr w:type="spellStart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starpperiodu</w:t>
      </w:r>
      <w:proofErr w:type="spellEnd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9237EE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pārskatu, kas atspoguļo, ka pētniecībai un izstrādei novirzīti vismaz 50</w:t>
      </w:r>
      <w:r w:rsidR="002F0410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9237EE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procenti no </w:t>
      </w:r>
      <w:proofErr w:type="spellStart"/>
      <w:r w:rsidR="009237EE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jaunuzņēmuma</w:t>
      </w:r>
      <w:proofErr w:type="spellEnd"/>
      <w:r w:rsidR="009237EE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izdevumiem kopš tā reģistrēšanas brīža, </w:t>
      </w:r>
      <w:r w:rsidR="00EE22C7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ja finanšu pārskatos nav skaidri identificējam</w:t>
      </w:r>
      <w:r w:rsidR="006E7F87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</w:t>
      </w:r>
      <w:r w:rsidR="00EE22C7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6E7F87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pētniecībai un attīstībai</w:t>
      </w:r>
      <w:r w:rsidR="00EE22C7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6E7F87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novirzītie izdevumi</w:t>
      </w:r>
      <w:r w:rsidR="00EE22C7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07B51EC5" w14:textId="113095F7" w:rsidR="0022724B" w:rsidRPr="006723D9" w:rsidRDefault="0022724B" w:rsidP="00177CEB">
      <w:pPr>
        <w:pStyle w:val="ListParagraph"/>
        <w:numPr>
          <w:ilvl w:val="2"/>
          <w:numId w:val="24"/>
        </w:numPr>
        <w:shd w:val="clear" w:color="auto" w:fill="FFFFFF"/>
        <w:spacing w:before="120" w:after="0" w:line="240" w:lineRule="auto"/>
        <w:ind w:hanging="37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piesakot dalību atbalsta programmā augsti kvalificētu darba ņēmēju piesaistē, pievieno vismaz vienu no šādiem </w:t>
      </w:r>
      <w:r w:rsidR="00177CEB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pieteiktā darba ņēmēja 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dokumentiem:</w:t>
      </w:r>
    </w:p>
    <w:p w14:paraId="759B9ED5" w14:textId="77777777" w:rsidR="0022724B" w:rsidRPr="006723D9" w:rsidRDefault="0022724B" w:rsidP="00177CEB">
      <w:pPr>
        <w:pStyle w:val="ListParagraph"/>
        <w:numPr>
          <w:ilvl w:val="3"/>
          <w:numId w:val="24"/>
        </w:numPr>
        <w:shd w:val="clear" w:color="auto" w:fill="FFFFFF"/>
        <w:spacing w:before="120" w:after="0" w:line="240" w:lineRule="auto"/>
        <w:ind w:left="2127" w:hanging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atbilstošas augstākās izglītības dokumenta kopiju;</w:t>
      </w:r>
    </w:p>
    <w:p w14:paraId="4EC58602" w14:textId="55A54B2D" w:rsidR="00AE7DD9" w:rsidRPr="006723D9" w:rsidRDefault="0022724B" w:rsidP="00A04D1C">
      <w:pPr>
        <w:pStyle w:val="ListParagraph"/>
        <w:numPr>
          <w:ilvl w:val="3"/>
          <w:numId w:val="24"/>
        </w:numPr>
        <w:shd w:val="clear" w:color="auto" w:fill="FFFFFF"/>
        <w:spacing w:before="120" w:after="0" w:line="240" w:lineRule="auto"/>
        <w:ind w:hanging="3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darba ņēmēja apliecinātu profesionālās pieredzes aprakstu (</w:t>
      </w:r>
      <w:r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Curriculum Vitae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)</w:t>
      </w:r>
      <w:r w:rsidR="00A04D1C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un dokumentus, kas šo pieredzi apliecina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14:paraId="1EEDCB26" w14:textId="77777777" w:rsidR="001A1819" w:rsidRPr="006723D9" w:rsidRDefault="006B2FC3" w:rsidP="001A1819">
      <w:pPr>
        <w:pStyle w:val="ListParagraph"/>
        <w:numPr>
          <w:ilvl w:val="2"/>
          <w:numId w:val="24"/>
        </w:numPr>
        <w:shd w:val="clear" w:color="auto" w:fill="FFFFFF"/>
        <w:spacing w:before="120" w:after="0" w:line="240" w:lineRule="auto"/>
        <w:ind w:left="1418" w:hanging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šo noteikumu </w:t>
      </w:r>
      <w:r w:rsidR="006E7F87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6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 punktā</w:t>
      </w:r>
      <w:r w:rsidR="00177CEB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noteiktos dokumentus, izņemot gadījumus, kad 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šo noteikumu 3.2.apakšpunktā minēto ieguldījumu veicis kvalificēto riska kapitāla investoru sarakstā iekļauts kvalificēts riska kapitāla investors.</w:t>
      </w:r>
    </w:p>
    <w:p w14:paraId="4495E66B" w14:textId="7BE12716" w:rsidR="001A1819" w:rsidRPr="006723D9" w:rsidRDefault="001A1819" w:rsidP="001A1819">
      <w:pPr>
        <w:pStyle w:val="ListParagraph"/>
        <w:numPr>
          <w:ilvl w:val="2"/>
          <w:numId w:val="24"/>
        </w:numPr>
        <w:shd w:val="clear" w:color="auto" w:fill="FFFFFF"/>
        <w:spacing w:before="120" w:after="0" w:line="240" w:lineRule="auto"/>
        <w:ind w:left="1418" w:hanging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brīvā formā sagatavotu dokumentu, kas ietver informāciju par atbalsta programmai pieteiktā atbalsta apmēra aprēķinu.</w:t>
      </w:r>
    </w:p>
    <w:p w14:paraId="35105FDF" w14:textId="363DC39C" w:rsidR="007413A5" w:rsidRPr="006723D9" w:rsidRDefault="00B53817" w:rsidP="007413A5">
      <w:pPr>
        <w:pStyle w:val="ListParagraph"/>
        <w:numPr>
          <w:ilvl w:val="1"/>
          <w:numId w:val="24"/>
        </w:numPr>
        <w:shd w:val="clear" w:color="auto" w:fill="FFFFFF"/>
        <w:spacing w:before="120"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proofErr w:type="spellStart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jaunuzņēmuma</w:t>
      </w:r>
      <w:proofErr w:type="spellEnd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un riska kapitāla investora abpusēji parakstīts </w:t>
      </w:r>
      <w:r w:rsidR="002E6D5B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apliecinājumu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 kas satur informāciju</w:t>
      </w:r>
      <w:r w:rsidR="00177CEB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par to, ka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:</w:t>
      </w:r>
    </w:p>
    <w:p w14:paraId="5F281510" w14:textId="1BE492FE" w:rsidR="00B53817" w:rsidRPr="006723D9" w:rsidRDefault="00B53817" w:rsidP="0059094E">
      <w:pPr>
        <w:pStyle w:val="ListParagraph"/>
        <w:numPr>
          <w:ilvl w:val="2"/>
          <w:numId w:val="24"/>
        </w:numPr>
        <w:shd w:val="clear" w:color="auto" w:fill="FFFFFF"/>
        <w:spacing w:before="120" w:after="0" w:line="240" w:lineRule="auto"/>
        <w:ind w:hanging="51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lastRenderedPageBreak/>
        <w:t>kvalificēto</w:t>
      </w:r>
      <w:r w:rsidR="002E6D5B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riska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kapitāla investora ieguldījums veikts </w:t>
      </w:r>
      <w:r w:rsidR="002E6D5B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vismaz 30 000 </w:t>
      </w:r>
      <w:proofErr w:type="spellStart"/>
      <w:r w:rsidR="002E6D5B"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proofErr w:type="spellEnd"/>
      <w:r w:rsidR="002E6D5B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apmērā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proofErr w:type="spellStart"/>
      <w:r w:rsidR="00637DA3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jaunuzņēmuma</w:t>
      </w:r>
      <w:proofErr w:type="spellEnd"/>
      <w:r w:rsidR="00637DA3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pamatkapitālā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14:paraId="0034C69E" w14:textId="3E709C6F" w:rsidR="007413A5" w:rsidRPr="006723D9" w:rsidRDefault="007413A5" w:rsidP="007413A5">
      <w:pPr>
        <w:pStyle w:val="ListParagraph"/>
        <w:numPr>
          <w:ilvl w:val="2"/>
          <w:numId w:val="24"/>
        </w:numPr>
        <w:shd w:val="clear" w:color="auto" w:fill="FFFFFF"/>
        <w:spacing w:before="120" w:after="0" w:line="240" w:lineRule="auto"/>
        <w:ind w:hanging="51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šo noteikumu 3.2.1. apakšpunktā minētais ieguldījums veikts ne vēlāk 12 mēnešus pirms </w:t>
      </w:r>
      <w:proofErr w:type="spellStart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jaunuzņēmuma</w:t>
      </w:r>
      <w:proofErr w:type="spellEnd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pieteikuma iesniegšanas dalībai atbalsta programmās;</w:t>
      </w:r>
    </w:p>
    <w:p w14:paraId="58A92FE1" w14:textId="77777777" w:rsidR="00177CEB" w:rsidRPr="006723D9" w:rsidRDefault="00B53817" w:rsidP="00177CEB">
      <w:pPr>
        <w:pStyle w:val="ListParagraph"/>
        <w:numPr>
          <w:ilvl w:val="2"/>
          <w:numId w:val="24"/>
        </w:numPr>
        <w:shd w:val="clear" w:color="auto" w:fill="FFFFFF"/>
        <w:spacing w:before="120" w:after="0" w:line="240" w:lineRule="auto"/>
        <w:ind w:hanging="51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šo noteikumu 3.2.1. apakšpunktā minētais ieguldījums veikts pieteiktās biznesa idejas īstenošanai</w:t>
      </w:r>
      <w:r w:rsidR="007413A5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14:paraId="76873399" w14:textId="59CAF77D" w:rsidR="007413A5" w:rsidRPr="006723D9" w:rsidRDefault="00177CEB" w:rsidP="00177CEB">
      <w:pPr>
        <w:pStyle w:val="ListParagraph"/>
        <w:numPr>
          <w:ilvl w:val="1"/>
          <w:numId w:val="24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šo noteikumu 3.2.apakšpunktā minētajam apliecinājumam </w:t>
      </w:r>
      <w:r w:rsidR="007413A5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pievieno izrakstu no </w:t>
      </w:r>
      <w:proofErr w:type="spellStart"/>
      <w:r w:rsidR="007413A5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jaunuzņēmuma</w:t>
      </w:r>
      <w:proofErr w:type="spellEnd"/>
      <w:r w:rsidR="007413A5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bankas konta, kas apstiprina ieguldījuma saņemšanu.</w:t>
      </w:r>
    </w:p>
    <w:p w14:paraId="1258A140" w14:textId="7CC65BE1" w:rsidR="002E6D5B" w:rsidRPr="006723D9" w:rsidRDefault="00C16C75" w:rsidP="002F0841">
      <w:pPr>
        <w:pStyle w:val="ListParagraph"/>
        <w:numPr>
          <w:ilvl w:val="1"/>
          <w:numId w:val="24"/>
        </w:numPr>
        <w:shd w:val="clear" w:color="auto" w:fill="FFFFFF"/>
        <w:spacing w:before="120"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atbalsta programmā pieteiktās biznesa idejas </w:t>
      </w:r>
      <w:r w:rsidR="002E6D5B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biznesa plānu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</w:t>
      </w:r>
      <w:r w:rsidR="002E6D5B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2. pielikum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s)</w:t>
      </w:r>
      <w:r w:rsidR="007E6AFA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vai brīvā formā sagatavotu dokumentu, kas ietver 2.pielikumā noteikto informāciju</w:t>
      </w:r>
      <w:r w:rsidR="002E6D5B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245C925A" w14:textId="5C21D803" w:rsidR="008A692D" w:rsidRPr="006723D9" w:rsidRDefault="00771610" w:rsidP="007E6AFA">
      <w:pPr>
        <w:pStyle w:val="ListParagraph"/>
        <w:numPr>
          <w:ilvl w:val="0"/>
          <w:numId w:val="24"/>
        </w:numPr>
        <w:shd w:val="clear" w:color="auto" w:fill="FFFFFF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proofErr w:type="spellStart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Jaunuzņēmums</w:t>
      </w:r>
      <w:proofErr w:type="spellEnd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 piesakot papildu atbalstu s</w:t>
      </w:r>
      <w:r w:rsidR="008A692D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askaņā ar </w:t>
      </w:r>
      <w:proofErr w:type="spellStart"/>
      <w:r w:rsidR="008A692D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Jaunuzņēmumu</w:t>
      </w:r>
      <w:proofErr w:type="spellEnd"/>
      <w:r w:rsidR="008A692D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darbības atbalsta likuma 11.panta otro daļu, 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sagatavo un Komisijai iesniedz:</w:t>
      </w:r>
      <w:r w:rsidR="00A04D1C" w:rsidRPr="006723D9">
        <w:rPr>
          <w:sz w:val="28"/>
          <w:szCs w:val="28"/>
          <w:lang w:eastAsia="lv-LV"/>
        </w:rPr>
        <w:tab/>
      </w:r>
    </w:p>
    <w:p w14:paraId="32DE862C" w14:textId="182FE4AB" w:rsidR="00771610" w:rsidRPr="006723D9" w:rsidRDefault="009878EB" w:rsidP="00771610">
      <w:pPr>
        <w:pStyle w:val="ListParagraph"/>
        <w:numPr>
          <w:ilvl w:val="1"/>
          <w:numId w:val="24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pieteikum</w:t>
      </w:r>
      <w:r w:rsidR="00177CEB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177CEB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(1.pielikums), aizpildot tās pieteikuma veidlapas 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sadaļas, uz kurām attiecas pieteiktais papildus atbalsts</w:t>
      </w:r>
      <w:r w:rsidR="007E6AFA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 vai brīvā formā sagatavotu dokumentu, kas ietver minēto informāciju</w:t>
      </w:r>
      <w:r w:rsidR="00771610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14:paraId="57B32543" w14:textId="687F4661" w:rsidR="002B1F62" w:rsidRPr="006723D9" w:rsidRDefault="009878EB" w:rsidP="002B1F62">
      <w:pPr>
        <w:pStyle w:val="ListParagraph"/>
        <w:numPr>
          <w:ilvl w:val="1"/>
          <w:numId w:val="24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šo noteikumu 3.punktā minētos dokumentus, </w:t>
      </w:r>
      <w:r w:rsidR="00177CEB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kas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attiecas</w:t>
      </w:r>
      <w:r w:rsidR="00177CEB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uz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pieteikt</w:t>
      </w:r>
      <w:r w:rsidR="00177CEB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o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papildus atbalst</w:t>
      </w:r>
      <w:r w:rsidR="00177CEB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</w:t>
      </w:r>
      <w:r w:rsidR="00D33E17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1F710C6A" w14:textId="29F34E43" w:rsidR="007738CE" w:rsidRPr="006723D9" w:rsidRDefault="00E16BF2" w:rsidP="002B1F62">
      <w:pPr>
        <w:pStyle w:val="ListParagraph"/>
        <w:numPr>
          <w:ilvl w:val="0"/>
          <w:numId w:val="24"/>
        </w:numPr>
        <w:shd w:val="clear" w:color="auto" w:fill="FFFFFF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proofErr w:type="spellStart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Jaunuzņēmums</w:t>
      </w:r>
      <w:proofErr w:type="spellEnd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, informējot </w:t>
      </w:r>
      <w:r w:rsidR="00665101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omisiju par dalības atbalsta programmās atcelšanu</w:t>
      </w:r>
      <w:r w:rsidR="006A374D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sagatavo un iesniedz:</w:t>
      </w:r>
    </w:p>
    <w:p w14:paraId="3A98E545" w14:textId="49AD1365" w:rsidR="00E16BF2" w:rsidRPr="006723D9" w:rsidRDefault="006A374D" w:rsidP="00E16BF2">
      <w:pPr>
        <w:pStyle w:val="ListParagraph"/>
        <w:numPr>
          <w:ilvl w:val="1"/>
          <w:numId w:val="24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brīvā formā sagatavotu p</w:t>
      </w:r>
      <w:r w:rsidR="00E16BF2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ieteikumu, norādot 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tajā </w:t>
      </w:r>
      <w:r w:rsidR="00E16BF2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dalības atcelšanas iemeslus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14:paraId="0130D6CC" w14:textId="086993F5" w:rsidR="006A374D" w:rsidRPr="006723D9" w:rsidRDefault="00CE78F6" w:rsidP="00E16BF2">
      <w:pPr>
        <w:pStyle w:val="ListParagraph"/>
        <w:numPr>
          <w:ilvl w:val="1"/>
          <w:numId w:val="24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uzskaites veidlapu par saņemto </w:t>
      </w:r>
      <w:proofErr w:type="spellStart"/>
      <w:r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de</w:t>
      </w:r>
      <w:proofErr w:type="spellEnd"/>
      <w:r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 xml:space="preserve"> </w:t>
      </w:r>
      <w:proofErr w:type="spellStart"/>
      <w:r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minimis</w:t>
      </w:r>
      <w:proofErr w:type="spellEnd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atbalst</w:t>
      </w:r>
      <w:r w:rsidR="00BF2A3E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u, kuru pievieno  šo noteikumu 5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.1. apakšpunktā minētajam pieteikumam, gadījumā, kad </w:t>
      </w:r>
      <w:r w:rsidR="006A374D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atceļ dalību atbalsta programmās saskaņā ar </w:t>
      </w:r>
      <w:proofErr w:type="spellStart"/>
      <w:r w:rsidR="006A374D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Jaunuzņēmumu</w:t>
      </w:r>
      <w:proofErr w:type="spellEnd"/>
      <w:r w:rsidR="006A374D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darbības atbalsta likuma 1</w:t>
      </w:r>
      <w:r w:rsidR="00665101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9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.panta trešās daļas 2.punktu</w:t>
      </w:r>
      <w:r w:rsidR="006A374D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36A9A966" w14:textId="51700085" w:rsidR="006E0144" w:rsidRPr="006723D9" w:rsidRDefault="006E0144" w:rsidP="006E0144">
      <w:pPr>
        <w:pStyle w:val="ListParagraph"/>
        <w:numPr>
          <w:ilvl w:val="0"/>
          <w:numId w:val="24"/>
        </w:numPr>
        <w:shd w:val="clear" w:color="auto" w:fill="FFFFFF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Riska kapitāla investors tā iekļaušanai kvalificēto riska kapitāla investoru sarakstā sagatavo un iesniedz </w:t>
      </w:r>
      <w:r w:rsidR="00B57A64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omisijai:</w:t>
      </w:r>
    </w:p>
    <w:p w14:paraId="707B0087" w14:textId="73E34FCE" w:rsidR="00BF2A3E" w:rsidRPr="006723D9" w:rsidRDefault="00FE4512" w:rsidP="00BF2A3E">
      <w:pPr>
        <w:pStyle w:val="ListParagraph"/>
        <w:numPr>
          <w:ilvl w:val="1"/>
          <w:numId w:val="24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pieteikumu</w:t>
      </w:r>
      <w:r w:rsidR="006E0144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(3.pielikums)</w:t>
      </w:r>
      <w:r w:rsidR="007E6AFA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vai brīvā formā sagatavotu dokumentu, kas ietver 3.pielikumā noteikto informāciju;</w:t>
      </w:r>
    </w:p>
    <w:p w14:paraId="552E4C9D" w14:textId="38C56AC5" w:rsidR="006853E4" w:rsidRPr="006723D9" w:rsidRDefault="006853E4" w:rsidP="00BF2A3E">
      <w:pPr>
        <w:pStyle w:val="ListParagraph"/>
        <w:numPr>
          <w:ilvl w:val="1"/>
          <w:numId w:val="24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dokumenta kopiju</w:t>
      </w:r>
      <w:r w:rsidR="0087276F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 kas apstiprina, ka riska kapitāla investors ir reģistrēts kā alternatīvo ieguldījumu fonds</w:t>
      </w:r>
      <w:r w:rsidR="007E6AFA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5B51A018" w14:textId="1A913052" w:rsidR="00665101" w:rsidRPr="006723D9" w:rsidRDefault="00665101" w:rsidP="0087276F">
      <w:pPr>
        <w:pStyle w:val="ListParagraph"/>
        <w:numPr>
          <w:ilvl w:val="0"/>
          <w:numId w:val="24"/>
        </w:numPr>
        <w:shd w:val="clear" w:color="auto" w:fill="FFFFFF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proofErr w:type="spellStart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Jaunuzņēmums</w:t>
      </w:r>
      <w:proofErr w:type="spellEnd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un riska kapitāla investors </w:t>
      </w:r>
      <w:r w:rsidR="00B57A64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</w:t>
      </w:r>
      <w:r w:rsidR="003F7017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dministrējošajai iestādei var pieprasīt informāciju par atbalsta programmu nosacījumiem, kā arī lūgt konsultāciju šajā nodaļā minētās dokumentācijas sagatavošanai.</w:t>
      </w:r>
    </w:p>
    <w:p w14:paraId="44A463AD" w14:textId="6FEABCBB" w:rsidR="002B1F62" w:rsidRPr="006723D9" w:rsidRDefault="002B1F62" w:rsidP="0087276F">
      <w:pPr>
        <w:pStyle w:val="ListParagraph"/>
        <w:numPr>
          <w:ilvl w:val="0"/>
          <w:numId w:val="24"/>
        </w:numPr>
        <w:shd w:val="clear" w:color="auto" w:fill="FFFFFF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Ja informācija </w:t>
      </w:r>
      <w:proofErr w:type="spellStart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jaunuzņēmuma</w:t>
      </w:r>
      <w:proofErr w:type="spellEnd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FE7BF0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vai riska kapitāla investora 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iesniegtajos dokumentos ir nepilnīga vai </w:t>
      </w:r>
      <w:r w:rsidR="00CE78F6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ne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precīza, </w:t>
      </w:r>
      <w:r w:rsidR="00B57A64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</w:t>
      </w:r>
      <w:r w:rsidR="001F2C40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omisija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rakstiski pieprasa papildu</w:t>
      </w:r>
      <w:r w:rsidR="00CE78F6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informāciju vai </w:t>
      </w:r>
      <w:r w:rsidR="003F7017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esošās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precizēšanu. </w:t>
      </w:r>
      <w:r w:rsidR="00FE7BF0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Adresāts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E16BF2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piecu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darbdienu laikā pēc vēstules saņemšanas iesniedz nepieciešamo papildu</w:t>
      </w:r>
      <w:r w:rsidR="00CE78F6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informāciju </w:t>
      </w:r>
      <w:r w:rsidR="00B57A64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</w:t>
      </w:r>
      <w:r w:rsidR="001F2C40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omisijas sekretariātā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27B862D4" w14:textId="69FA6A8C" w:rsidR="006D0EFD" w:rsidRPr="006723D9" w:rsidRDefault="006D0EFD" w:rsidP="0087276F">
      <w:pPr>
        <w:pStyle w:val="ListParagraph"/>
        <w:numPr>
          <w:ilvl w:val="0"/>
          <w:numId w:val="24"/>
        </w:numPr>
        <w:shd w:val="clear" w:color="auto" w:fill="FFFFFF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Pieteikumu un ar to saistīto dokumentāciju papīra formātā var iesniegt personīgi Komisijas sekretariātā vai nosūtīt pa pastu ierakstītā vēstulē. Pieteikumu un ar to 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lastRenderedPageBreak/>
        <w:t xml:space="preserve">saistīto dokumentāciju elektroniska dokumenta formātā var iesniegt, nosūtot to uz Komisijas sekretariāta elektroniskā pasta adresi (pasts@liaa.gov.lv). </w:t>
      </w:r>
    </w:p>
    <w:p w14:paraId="64155025" w14:textId="77777777" w:rsidR="00FE7BF0" w:rsidRPr="006723D9" w:rsidRDefault="00FE7BF0" w:rsidP="00FE7BF0">
      <w:pPr>
        <w:pStyle w:val="ListParagraph"/>
        <w:shd w:val="clear" w:color="auto" w:fill="FFFFFF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3CE091E" w14:textId="77777777" w:rsidR="00AB77E4" w:rsidRPr="006723D9" w:rsidRDefault="002E6D5B" w:rsidP="001D4679">
      <w:pPr>
        <w:pStyle w:val="ListParagraph"/>
        <w:shd w:val="clear" w:color="auto" w:fill="FFFFFF"/>
        <w:spacing w:before="120"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="00027C78" w:rsidRPr="006723D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II</w:t>
      </w:r>
      <w:r w:rsidRPr="006723D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. </w:t>
      </w:r>
      <w:r w:rsidR="001D4679" w:rsidRPr="006723D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</w:t>
      </w:r>
      <w:r w:rsidR="00AB77E4" w:rsidRPr="006723D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dministrējošās iestādes pienākumi  un tiesības</w:t>
      </w:r>
    </w:p>
    <w:p w14:paraId="3CDA68FE" w14:textId="5CCF45CE" w:rsidR="00AF1021" w:rsidRPr="006723D9" w:rsidRDefault="00027C78" w:rsidP="0087276F">
      <w:pPr>
        <w:pStyle w:val="ListParagraph"/>
        <w:numPr>
          <w:ilvl w:val="0"/>
          <w:numId w:val="24"/>
        </w:numPr>
        <w:shd w:val="clear" w:color="auto" w:fill="FFFFFF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Administr</w:t>
      </w:r>
      <w:r w:rsidR="001D4679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ējošai</w:t>
      </w:r>
      <w:r w:rsidR="009A57DF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iestāde</w:t>
      </w:r>
      <w:r w:rsidR="001D4679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</w:t>
      </w:r>
      <w:r w:rsidR="00C5126E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</w:t>
      </w:r>
      <w:r w:rsidR="009A57DF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1D4679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veicot atbalsta programmu administrēšanu</w:t>
      </w:r>
      <w:r w:rsidR="00C5126E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</w:t>
      </w:r>
      <w:r w:rsidR="001D4679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ir šādi pienākumi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:</w:t>
      </w:r>
    </w:p>
    <w:p w14:paraId="2541D8EF" w14:textId="17E16721" w:rsidR="001620CA" w:rsidRPr="006723D9" w:rsidRDefault="001620CA" w:rsidP="0087276F">
      <w:pPr>
        <w:pStyle w:val="ListParagraph"/>
        <w:numPr>
          <w:ilvl w:val="1"/>
          <w:numId w:val="24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sniegt informāciju</w:t>
      </w:r>
      <w:r w:rsidR="000F2365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proofErr w:type="spellStart"/>
      <w:r w:rsidR="000F2365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jaunuzņēmumam</w:t>
      </w:r>
      <w:proofErr w:type="spellEnd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par atbalsta programmu nosacījumiem;</w:t>
      </w:r>
    </w:p>
    <w:p w14:paraId="656D1D44" w14:textId="58164048" w:rsidR="001620CA" w:rsidRPr="006723D9" w:rsidRDefault="000F2365" w:rsidP="0087276F">
      <w:pPr>
        <w:pStyle w:val="ListParagraph"/>
        <w:numPr>
          <w:ilvl w:val="1"/>
          <w:numId w:val="24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konsultēt </w:t>
      </w:r>
      <w:proofErr w:type="spellStart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jaunuzņēmumu</w:t>
      </w:r>
      <w:proofErr w:type="spellEnd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un riska kapitāla investoru</w:t>
      </w:r>
      <w:r w:rsidR="001620CA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par pieteikumu dokumentācijas sagatavošanu;</w:t>
      </w:r>
    </w:p>
    <w:p w14:paraId="180DDE08" w14:textId="1D10282B" w:rsidR="003F14C2" w:rsidRPr="006723D9" w:rsidRDefault="00A85BA8" w:rsidP="00A85BA8">
      <w:pPr>
        <w:pStyle w:val="ListParagraph"/>
        <w:numPr>
          <w:ilvl w:val="1"/>
          <w:numId w:val="24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izskatīt </w:t>
      </w:r>
      <w:proofErr w:type="spellStart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jaunuzņēmuma</w:t>
      </w:r>
      <w:proofErr w:type="spellEnd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iesniegto pieteikumu un ar to saistītās dokumentācijas atbilstību </w:t>
      </w:r>
      <w:proofErr w:type="spellStart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Jaunuzņēmumu</w:t>
      </w:r>
      <w:proofErr w:type="spellEnd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darbības atbalsta likuma 4. pantā noteiktajiem atbalsta programmu piešķiršanas kritērijiem, t.sk. pārbaudīt atbalsta programmu izmantošanas ierobežojumus, kā arī izskatīt riska kapitāla investora iesniegto pieteikumu un ar to saistītās dokumentācijas atbilstību </w:t>
      </w:r>
      <w:proofErr w:type="spellStart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Jaunuzņēmumu</w:t>
      </w:r>
      <w:proofErr w:type="spellEnd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darbības atbalsta likuma 5. panta kvalifikācijas nosacījumiem</w:t>
      </w:r>
      <w:r w:rsidR="003F14C2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14:paraId="50BBFE2E" w14:textId="6A2C77CD" w:rsidR="008A0042" w:rsidRPr="006723D9" w:rsidRDefault="003F14C2" w:rsidP="0087276F">
      <w:pPr>
        <w:pStyle w:val="ListParagraph"/>
        <w:numPr>
          <w:ilvl w:val="1"/>
          <w:numId w:val="24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sagatavot </w:t>
      </w:r>
      <w:r w:rsidR="002D395F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un iesniegt Komisijai </w:t>
      </w:r>
      <w:r w:rsidR="004C5796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argumentētu atzinumu</w:t>
      </w:r>
      <w:r w:rsidR="002D395F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, pamatojoties uz šo noteikumu </w:t>
      </w:r>
      <w:r w:rsidR="00FE4512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10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.3.apakšpunktā </w:t>
      </w:r>
      <w:r w:rsidR="008A0042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minēto </w:t>
      </w:r>
      <w:proofErr w:type="spellStart"/>
      <w:r w:rsidR="008A0042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izvērtējumu</w:t>
      </w:r>
      <w:proofErr w:type="spellEnd"/>
      <w:r w:rsidR="008A0042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</w:p>
    <w:p w14:paraId="020F889E" w14:textId="316C4B89" w:rsidR="001620CA" w:rsidRPr="006723D9" w:rsidRDefault="000F2365" w:rsidP="0087276F">
      <w:pPr>
        <w:pStyle w:val="ListParagraph"/>
        <w:numPr>
          <w:ilvl w:val="1"/>
          <w:numId w:val="24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uzraudzīt</w:t>
      </w:r>
      <w:r w:rsidR="004E6BA4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proofErr w:type="spellStart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jaunuzņēmumu</w:t>
      </w:r>
      <w:proofErr w:type="spellEnd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1620CA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atbalsta programmu periodā</w:t>
      </w:r>
      <w:r w:rsidR="004E6BA4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un kvalificēto riska kapitāla investoru atbilstību kvalifikācijas prasībām</w:t>
      </w:r>
      <w:r w:rsidR="001620CA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14:paraId="48819BEA" w14:textId="227BEDDB" w:rsidR="001E6A53" w:rsidRPr="006723D9" w:rsidRDefault="001E6A53" w:rsidP="0087276F">
      <w:pPr>
        <w:pStyle w:val="ListParagraph"/>
        <w:numPr>
          <w:ilvl w:val="1"/>
          <w:numId w:val="24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informēt Komisiju par </w:t>
      </w:r>
      <w:r w:rsidR="001D4679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konstatētajām 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izmaiņām </w:t>
      </w:r>
      <w:proofErr w:type="spellStart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jaunuzņēmuma</w:t>
      </w:r>
      <w:proofErr w:type="spellEnd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atbilstības kritērijos atbalsta programmas periodā, kā arī par apstākļiem, kā rezultātā riska kapitāla investors neatbilst kvalifikācijas prasībām;</w:t>
      </w:r>
    </w:p>
    <w:p w14:paraId="115C2994" w14:textId="2C1E8A35" w:rsidR="001D4258" w:rsidRPr="006723D9" w:rsidRDefault="001D4258" w:rsidP="0087276F">
      <w:pPr>
        <w:pStyle w:val="ListParagraph"/>
        <w:numPr>
          <w:ilvl w:val="1"/>
          <w:numId w:val="24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sagatavot </w:t>
      </w:r>
      <w:r w:rsidR="002D395F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un iesniegt Komisijai 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atzinumu par piešķiramo</w:t>
      </w:r>
      <w:r w:rsidR="004E6BA4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proofErr w:type="spellStart"/>
      <w:r w:rsidR="004E6BA4"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de</w:t>
      </w:r>
      <w:proofErr w:type="spellEnd"/>
      <w:r w:rsidR="004E6BA4"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 xml:space="preserve"> </w:t>
      </w:r>
      <w:proofErr w:type="spellStart"/>
      <w:r w:rsidR="004E6BA4"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minimis</w:t>
      </w:r>
      <w:proofErr w:type="spellEnd"/>
      <w:r w:rsidR="004E6BA4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atbalsta apmēru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14:paraId="5AA661F3" w14:textId="31A8900E" w:rsidR="004E6BA4" w:rsidRPr="006723D9" w:rsidRDefault="00005815" w:rsidP="00005815">
      <w:pPr>
        <w:pStyle w:val="ListParagraph"/>
        <w:numPr>
          <w:ilvl w:val="1"/>
          <w:numId w:val="24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veikt </w:t>
      </w:r>
      <w:r w:rsidR="001D4258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atbalsta programmu ietvaros piešķirtā </w:t>
      </w:r>
      <w:proofErr w:type="spellStart"/>
      <w:r w:rsidR="001620CA"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de</w:t>
      </w:r>
      <w:proofErr w:type="spellEnd"/>
      <w:r w:rsidR="001620CA"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 xml:space="preserve"> </w:t>
      </w:r>
      <w:proofErr w:type="spellStart"/>
      <w:r w:rsidR="001620CA"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minimis</w:t>
      </w:r>
      <w:proofErr w:type="spellEnd"/>
      <w:r w:rsidR="001620CA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3A6EC6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atbalsta </w:t>
      </w:r>
      <w:r w:rsidR="001620CA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uzskaiti</w:t>
      </w:r>
      <w:r w:rsidR="00E42329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atbilstoši Ministru kabineta 2013.gada 2.decembra noteikumiem Nr.740 “</w:t>
      </w:r>
      <w:proofErr w:type="spellStart"/>
      <w:r w:rsidR="00E42329"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De</w:t>
      </w:r>
      <w:proofErr w:type="spellEnd"/>
      <w:r w:rsidR="00E42329"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 xml:space="preserve"> </w:t>
      </w:r>
      <w:proofErr w:type="spellStart"/>
      <w:r w:rsidR="00E42329"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minimis</w:t>
      </w:r>
      <w:proofErr w:type="spellEnd"/>
      <w:r w:rsidR="00E42329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atbalsta uzskaites un piešķiršanas kārtība un uzskaites veidlapu paraugi”</w:t>
      </w:r>
      <w:r w:rsidR="003A6EC6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14:paraId="2C5AC56A" w14:textId="32F88618" w:rsidR="00005815" w:rsidRPr="006723D9" w:rsidRDefault="00005815" w:rsidP="00005815">
      <w:pPr>
        <w:pStyle w:val="ListParagraph"/>
        <w:numPr>
          <w:ilvl w:val="1"/>
          <w:numId w:val="24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noteikt atbalsta programmu perioda beigās </w:t>
      </w:r>
      <w:proofErr w:type="spellStart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jaunuzņēmumam</w:t>
      </w:r>
      <w:proofErr w:type="spellEnd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faktiski piešķirto </w:t>
      </w:r>
      <w:proofErr w:type="spellStart"/>
      <w:r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de</w:t>
      </w:r>
      <w:proofErr w:type="spellEnd"/>
      <w:r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 xml:space="preserve"> </w:t>
      </w:r>
      <w:proofErr w:type="spellStart"/>
      <w:r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minimis</w:t>
      </w:r>
      <w:proofErr w:type="spellEnd"/>
      <w:r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 xml:space="preserve"> 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atbalsta apmēru;</w:t>
      </w:r>
    </w:p>
    <w:p w14:paraId="3572667B" w14:textId="332A7E65" w:rsidR="000F2365" w:rsidRPr="006723D9" w:rsidRDefault="00A85BA8" w:rsidP="00A85BA8">
      <w:pPr>
        <w:pStyle w:val="ListParagraph"/>
        <w:numPr>
          <w:ilvl w:val="1"/>
          <w:numId w:val="24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izvērtēt </w:t>
      </w:r>
      <w:proofErr w:type="spellStart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jaunuzņēmuma</w:t>
      </w:r>
      <w:proofErr w:type="spellEnd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norādītās atbalstāmās darbības atbalsta programmas augsti kvalificētu darba ņēmēju piesaistei un sniegt atzinumu par to atbilstību atbalsta programmas augsti kvalificētu darba ņēmēju piesaistes nosacījumiem</w:t>
      </w:r>
      <w:r w:rsidR="00673EAE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14:paraId="0FE1CDEB" w14:textId="031009F5" w:rsidR="00A85BA8" w:rsidRPr="006723D9" w:rsidRDefault="00362282" w:rsidP="00362282">
      <w:pPr>
        <w:pStyle w:val="ListParagraph"/>
        <w:numPr>
          <w:ilvl w:val="1"/>
          <w:numId w:val="24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izvērtēt, vai </w:t>
      </w:r>
      <w:proofErr w:type="spellStart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jaunuzņēmums</w:t>
      </w:r>
      <w:proofErr w:type="spellEnd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nedarbojas nozarēs vai neveic darbības, kas saskaņā ar Regulas (EK) Nr. 1407/2013 par Līguma par Eiropas Savienības darbību 107. un 108. panta piemērošanu </w:t>
      </w:r>
      <w:proofErr w:type="spellStart"/>
      <w:r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de</w:t>
      </w:r>
      <w:proofErr w:type="spellEnd"/>
      <w:r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 xml:space="preserve"> </w:t>
      </w:r>
      <w:proofErr w:type="spellStart"/>
      <w:r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minimis</w:t>
      </w:r>
      <w:proofErr w:type="spellEnd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atbalstam 1.panta 1.punktu ir izslēgtas no šīs regulas darbības jomas</w:t>
      </w:r>
      <w:r w:rsidR="00A85BA8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14:paraId="21D05EA1" w14:textId="64A666F9" w:rsidR="00380814" w:rsidRPr="006723D9" w:rsidRDefault="00145924" w:rsidP="00380814">
      <w:pPr>
        <w:pStyle w:val="ListParagraph"/>
        <w:numPr>
          <w:ilvl w:val="1"/>
          <w:numId w:val="24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</w:t>
      </w:r>
      <w:r w:rsidR="00B57A64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zstrādāt iekšējo kārtību kādā A</w:t>
      </w:r>
      <w:r w:rsidR="002650E2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dministrējošā iestāde veic šo noteikumu </w:t>
      </w:r>
      <w:r w:rsidR="006D0EFD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10</w:t>
      </w:r>
      <w:r w:rsidR="002650E2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.3.</w:t>
      </w:r>
      <w:r w:rsidR="002D395F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– </w:t>
      </w:r>
      <w:r w:rsidR="006D0EFD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10</w:t>
      </w:r>
      <w:r w:rsidR="002650E2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.7. apakšpunktos noteikto </w:t>
      </w:r>
      <w:r w:rsidR="002D395F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pienākumu</w:t>
      </w:r>
      <w:r w:rsidR="002650E2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izpildi.</w:t>
      </w:r>
    </w:p>
    <w:p w14:paraId="60F55FD1" w14:textId="3EA4A948" w:rsidR="00AB77E4" w:rsidRPr="006723D9" w:rsidRDefault="009A57DF" w:rsidP="00AB77E4">
      <w:pPr>
        <w:pStyle w:val="ListParagraph"/>
        <w:numPr>
          <w:ilvl w:val="0"/>
          <w:numId w:val="36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lastRenderedPageBreak/>
        <w:t xml:space="preserve">Administrējošajai iestādei </w:t>
      </w:r>
      <w:r w:rsidR="00FD41C1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pienākumu izpildē 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ir</w:t>
      </w:r>
      <w:r w:rsidR="00380814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tiesības </w:t>
      </w:r>
      <w:r w:rsidR="00140837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pieaicināt ekspertus un citus </w:t>
      </w:r>
      <w:r w:rsidR="001E6A53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speciālistus</w:t>
      </w:r>
      <w:r w:rsidR="00380814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4084B871" w14:textId="77777777" w:rsidR="00380814" w:rsidRPr="006723D9" w:rsidRDefault="00380814" w:rsidP="00380814">
      <w:pPr>
        <w:pStyle w:val="ListParagraph"/>
        <w:shd w:val="clear" w:color="auto" w:fill="FFFFFF"/>
        <w:spacing w:before="120" w:after="0" w:line="240" w:lineRule="auto"/>
        <w:ind w:left="5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01F85920" w14:textId="722E147D" w:rsidR="00AB77E4" w:rsidRPr="006723D9" w:rsidRDefault="00AF438E" w:rsidP="0018654A">
      <w:pPr>
        <w:pStyle w:val="ListParagraph"/>
        <w:shd w:val="clear" w:color="auto" w:fill="FFFFFF"/>
        <w:spacing w:before="120" w:after="0" w:line="240" w:lineRule="auto"/>
        <w:ind w:left="525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IV. </w:t>
      </w:r>
      <w:r w:rsidR="006D0EFD" w:rsidRPr="006723D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Atbalsta programmu administrēšan</w:t>
      </w:r>
      <w:r w:rsidR="00AB77E4" w:rsidRPr="006723D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</w:t>
      </w:r>
    </w:p>
    <w:p w14:paraId="01F81B66" w14:textId="48567A89" w:rsidR="00FE4512" w:rsidRPr="006723D9" w:rsidRDefault="00D45B2E" w:rsidP="00BF2A3E">
      <w:pPr>
        <w:pStyle w:val="ListParagraph"/>
        <w:numPr>
          <w:ilvl w:val="0"/>
          <w:numId w:val="36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Komisijas sekretariāts informē Komisiju un </w:t>
      </w:r>
      <w:r w:rsidR="00B57A64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dministrējošo i</w:t>
      </w:r>
      <w:r w:rsidR="00FE4512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estādi par šo noteikumu 9.punkta kārtībā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iesniegto dokumentāciju</w:t>
      </w:r>
      <w:r w:rsidR="00AF438E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24F144D6" w14:textId="77777777" w:rsidR="00FE4512" w:rsidRPr="006723D9" w:rsidRDefault="00D45B2E" w:rsidP="00BF2A3E">
      <w:pPr>
        <w:pStyle w:val="ListParagraph"/>
        <w:numPr>
          <w:ilvl w:val="0"/>
          <w:numId w:val="36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Administrējošā iestāde </w:t>
      </w:r>
      <w:r w:rsidR="002E719E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pirms Komisijas attiecīgās sēdes 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sagatavo un iesniedz </w:t>
      </w:r>
      <w:r w:rsidR="002E719E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Komisijai 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šo noteikumu 10.4. un 10.7. apakšpunktā minētos dokumentus</w:t>
      </w:r>
      <w:r w:rsidR="00AF438E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561E6DBD" w14:textId="202F6F72" w:rsidR="00380814" w:rsidRPr="006723D9" w:rsidRDefault="00380814" w:rsidP="00F81203">
      <w:p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14. </w:t>
      </w:r>
      <w:r w:rsidR="002977EA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Komisija, izvērtējot </w:t>
      </w:r>
      <w:proofErr w:type="spellStart"/>
      <w:r w:rsidR="002977EA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jaunuzņēmuma</w:t>
      </w:r>
      <w:proofErr w:type="spellEnd"/>
      <w:r w:rsidR="002977EA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un riska kapitāla investora pieteikuma dokumentāciju  un </w:t>
      </w:r>
      <w:r w:rsidR="0068640B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</w:t>
      </w:r>
      <w:r w:rsidR="002977EA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dministrējošās iestādes iesniegto dokumentāciju, pieņem lēmumu par:</w:t>
      </w:r>
    </w:p>
    <w:p w14:paraId="6864BF81" w14:textId="620B1416" w:rsidR="00380814" w:rsidRPr="006723D9" w:rsidRDefault="00380814" w:rsidP="00380814">
      <w:pPr>
        <w:shd w:val="clear" w:color="auto" w:fill="FFFFFF"/>
        <w:spacing w:before="120" w:after="0" w:line="240" w:lineRule="auto"/>
        <w:ind w:left="1134" w:hanging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14.1. atbalsta programmas piešķiršanu </w:t>
      </w:r>
      <w:proofErr w:type="spellStart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jaunuzņēmumam</w:t>
      </w:r>
      <w:proofErr w:type="spellEnd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 ja tas atbilst visiem atbalsta programmu piešķiršanas kritērijiem un uz to neattiecas atbalsta programmu izmantošanas ierobežojumi;</w:t>
      </w:r>
    </w:p>
    <w:p w14:paraId="0E2A14E0" w14:textId="59523E50" w:rsidR="00156FED" w:rsidRPr="006723D9" w:rsidRDefault="00380814" w:rsidP="00380814">
      <w:pPr>
        <w:shd w:val="clear" w:color="auto" w:fill="FFFFFF"/>
        <w:spacing w:before="120" w:after="0" w:line="240" w:lineRule="auto"/>
        <w:ind w:left="1134" w:hanging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14.2. atteikumu piešķirt atbalstu </w:t>
      </w:r>
      <w:proofErr w:type="spellStart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jaunuzņēmumam</w:t>
      </w:r>
      <w:proofErr w:type="spellEnd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 ja tas neatbilst vismaz vienam no atbalsta programmas piešķiršanas kritērijiem vai uz to attiecas kāds no atbalsta programmu izmantošanas ierobežojumi</w:t>
      </w:r>
      <w:r w:rsidR="00322D3B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em;</w:t>
      </w:r>
    </w:p>
    <w:p w14:paraId="24866B2F" w14:textId="77777777" w:rsidR="00322D3B" w:rsidRPr="006723D9" w:rsidRDefault="00322D3B" w:rsidP="00322D3B">
      <w:pPr>
        <w:shd w:val="clear" w:color="auto" w:fill="FFFFFF"/>
        <w:spacing w:before="120" w:after="0" w:line="240" w:lineRule="auto"/>
        <w:ind w:left="1134" w:hanging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14.3. riska kapitāla investora atbilstību riska kapitāla investoru kvalifikācijas nosacījumiem un tā iekļaušanu kvalificēto riska kapitāla investoru sarakstā, ja tas atbilst visiem riska kapitāla investoru kvalifikācijas nosacījumiem;</w:t>
      </w:r>
    </w:p>
    <w:p w14:paraId="360E2FF3" w14:textId="53CAC08A" w:rsidR="00322D3B" w:rsidRPr="006723D9" w:rsidRDefault="00322D3B" w:rsidP="00322D3B">
      <w:pPr>
        <w:shd w:val="clear" w:color="auto" w:fill="FFFFFF"/>
        <w:spacing w:before="120" w:after="0" w:line="240" w:lineRule="auto"/>
        <w:ind w:left="1134" w:hanging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14.4. riska kapitāla investora neatbilstību riska kapitāla investoru kvalifikācijas nosacījumiem un tā neiekļaušanu kvalificēto riska kapitāla investoru sarakstā, ja tas neatbilst vismaz vienam no riska kapitāla investoru kvalifikācijas nosacījumiem.</w:t>
      </w:r>
    </w:p>
    <w:p w14:paraId="706D964B" w14:textId="7ED671AE" w:rsidR="00FE4512" w:rsidRPr="006723D9" w:rsidRDefault="00FE4512" w:rsidP="00380814">
      <w:pPr>
        <w:pStyle w:val="ListParagraph"/>
        <w:numPr>
          <w:ilvl w:val="0"/>
          <w:numId w:val="37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</w:t>
      </w:r>
      <w:r w:rsidR="002E719E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dministrējošā </w:t>
      </w:r>
      <w:r w:rsidR="002147A1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iestāde</w:t>
      </w:r>
      <w:r w:rsidR="00AF438E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2147A1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veic </w:t>
      </w:r>
      <w:proofErr w:type="spellStart"/>
      <w:r w:rsidR="002147A1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</w:t>
      </w:r>
      <w:r w:rsidR="00464F39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aunuzņēmuma</w:t>
      </w:r>
      <w:proofErr w:type="spellEnd"/>
      <w:r w:rsidR="00464F39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atbilstības pārbaudes</w:t>
      </w:r>
      <w:r w:rsidR="00005815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, lai </w:t>
      </w:r>
      <w:r w:rsidR="00AB77E4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uzraudzītu</w:t>
      </w:r>
      <w:r w:rsidR="00005815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proofErr w:type="spellStart"/>
      <w:r w:rsidR="00005815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jaunuzņēmuma</w:t>
      </w:r>
      <w:proofErr w:type="spellEnd"/>
      <w:r w:rsidR="00005815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atbilstību </w:t>
      </w:r>
      <w:r w:rsidR="00464F39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atbalsta pro</w:t>
      </w:r>
      <w:r w:rsidR="002147A1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grammu piešķiršanas kritērijiem </w:t>
      </w:r>
      <w:r w:rsidR="00005815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visā atbalsta periodā</w:t>
      </w:r>
      <w:r w:rsidR="00AF438E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37208D38" w14:textId="77777777" w:rsidR="00FE4512" w:rsidRPr="006723D9" w:rsidRDefault="00FE4512" w:rsidP="00380814">
      <w:pPr>
        <w:pStyle w:val="ListParagraph"/>
        <w:numPr>
          <w:ilvl w:val="0"/>
          <w:numId w:val="37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</w:t>
      </w:r>
      <w:r w:rsidR="00AF438E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dministrējošā iestāde </w:t>
      </w:r>
      <w:r w:rsidR="00005815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veic </w:t>
      </w:r>
      <w:r w:rsidR="00464F39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kvalificēto riska kapitāla investoru atbilstības </w:t>
      </w:r>
      <w:r w:rsidR="00443140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pārbaudes</w:t>
      </w:r>
      <w:r w:rsidR="00005815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, lai </w:t>
      </w:r>
      <w:r w:rsidR="00AB77E4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uzraudzītu</w:t>
      </w:r>
      <w:r w:rsidR="00464F39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005815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kvalificēto riska kapitāla investoru  atbilstību </w:t>
      </w:r>
      <w:r w:rsidR="00464F39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kvalifikācijas nosacījumiem</w:t>
      </w:r>
      <w:r w:rsidR="00AF438E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26E1908B" w14:textId="611FDFBA" w:rsidR="00FE4512" w:rsidRPr="006723D9" w:rsidRDefault="00BF2A3E" w:rsidP="00380814">
      <w:pPr>
        <w:pStyle w:val="ListParagraph"/>
        <w:numPr>
          <w:ilvl w:val="0"/>
          <w:numId w:val="37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Attiecībā uz šo noteikumu 15</w:t>
      </w:r>
      <w:r w:rsidR="00FE4512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FE4512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un 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16</w:t>
      </w:r>
      <w:r w:rsidR="00B57A64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B57A64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punktā noteiktām pārbaudēm A</w:t>
      </w:r>
      <w:r w:rsidR="00AF438E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dministrējošā iestāde </w:t>
      </w:r>
      <w:r w:rsidR="002147A1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nodrošina pārbaužu dokumentēšanu un uzskaiti</w:t>
      </w:r>
      <w:r w:rsidR="00AF438E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58D3169B" w14:textId="07AAF342" w:rsidR="00FE4512" w:rsidRPr="006723D9" w:rsidRDefault="00C25BE8" w:rsidP="00704DE2">
      <w:pPr>
        <w:pStyle w:val="ListParagraph"/>
        <w:numPr>
          <w:ilvl w:val="0"/>
          <w:numId w:val="37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Administrējošā iestāde informē Komisiju, ja, veicot šo noteikumu 15. un 16. apakšpunktā minētās pārbaudes, tā konstatē, ka </w:t>
      </w:r>
      <w:proofErr w:type="spellStart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jaunuzņēmums</w:t>
      </w:r>
      <w:proofErr w:type="spellEnd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neatbilst atbalsta programmu saņemšanas kritērijiem vai iestājušies apstākļi, kā rezultātā riska kapitāla investors neatbilst kvalifikācijas nosacījumiem</w:t>
      </w:r>
      <w:r w:rsidR="00FE4512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25117478" w14:textId="0B611557" w:rsidR="002E74C5" w:rsidRPr="006723D9" w:rsidRDefault="00380814" w:rsidP="00704DE2">
      <w:pPr>
        <w:pStyle w:val="ListParagraph"/>
        <w:numPr>
          <w:ilvl w:val="0"/>
          <w:numId w:val="37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Komisija, saņemot šo noteikumu 18. punktā minēto informāciju, izvērtē Administrējošās iestādes  konstatējumus un pieņem lēmumu atcelt lēmumu par atbalsta programmas piešķiršanu atbilstoši </w:t>
      </w:r>
      <w:proofErr w:type="spellStart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Jaunuzņēmumu</w:t>
      </w:r>
      <w:proofErr w:type="spellEnd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darbības atbalsta likuma 20.pantā noteiktam vai pieņem lēmumu par investora izslēgšanu no 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lastRenderedPageBreak/>
        <w:t>kvalificēto riska kapitāla investoru sara</w:t>
      </w:r>
      <w:r w:rsidR="00C25BE8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ksta atbilstoši </w:t>
      </w:r>
      <w:proofErr w:type="spellStart"/>
      <w:r w:rsidR="00C25BE8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Jaunu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z</w:t>
      </w:r>
      <w:r w:rsidR="00C25BE8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ņ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ēmumu</w:t>
      </w:r>
      <w:proofErr w:type="spellEnd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darbības atbalsta likuma 24.pantā noteiktam.</w:t>
      </w:r>
    </w:p>
    <w:p w14:paraId="78922B42" w14:textId="0A6B8002" w:rsidR="00F12F4D" w:rsidRPr="006723D9" w:rsidRDefault="00C25BE8" w:rsidP="00704DE2">
      <w:pPr>
        <w:pStyle w:val="ListParagraph"/>
        <w:numPr>
          <w:ilvl w:val="0"/>
          <w:numId w:val="37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Administrējošā iestāde visā atbalsta programmas periodā nodrošina </w:t>
      </w:r>
      <w:proofErr w:type="spellStart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jaunuzņēmumam</w:t>
      </w:r>
      <w:proofErr w:type="spellEnd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piešķirtā </w:t>
      </w:r>
      <w:proofErr w:type="spellStart"/>
      <w:r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de</w:t>
      </w:r>
      <w:proofErr w:type="spellEnd"/>
      <w:r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 xml:space="preserve"> </w:t>
      </w:r>
      <w:proofErr w:type="spellStart"/>
      <w:r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minimis</w:t>
      </w:r>
      <w:proofErr w:type="spellEnd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atbalsta uzskaiti atbilstoši normatīvajiem aktiem par </w:t>
      </w:r>
      <w:proofErr w:type="spellStart"/>
      <w:r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de</w:t>
      </w:r>
      <w:proofErr w:type="spellEnd"/>
      <w:r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 xml:space="preserve"> </w:t>
      </w:r>
      <w:proofErr w:type="spellStart"/>
      <w:r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minimis</w:t>
      </w:r>
      <w:proofErr w:type="spellEnd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atbalsta uzskaites un piešķiršanas kārtību un </w:t>
      </w:r>
      <w:proofErr w:type="spellStart"/>
      <w:r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de</w:t>
      </w:r>
      <w:proofErr w:type="spellEnd"/>
      <w:r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 xml:space="preserve"> </w:t>
      </w:r>
      <w:proofErr w:type="spellStart"/>
      <w:r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minimis</w:t>
      </w:r>
      <w:proofErr w:type="spellEnd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atbalsta uzskaites veidlapu paraugiem, kā arī pēc atbalsta programmas beigām informē </w:t>
      </w:r>
      <w:proofErr w:type="spellStart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jaunuzņēmumu</w:t>
      </w:r>
      <w:proofErr w:type="spellEnd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par faktiski piešķirto </w:t>
      </w:r>
      <w:proofErr w:type="spellStart"/>
      <w:r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de</w:t>
      </w:r>
      <w:proofErr w:type="spellEnd"/>
      <w:r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 xml:space="preserve"> </w:t>
      </w:r>
      <w:proofErr w:type="spellStart"/>
      <w:r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minimis</w:t>
      </w:r>
      <w:proofErr w:type="spellEnd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apmēru.</w:t>
      </w:r>
    </w:p>
    <w:p w14:paraId="63102DDE" w14:textId="77777777" w:rsidR="00E64098" w:rsidRPr="006723D9" w:rsidRDefault="00E64098" w:rsidP="002E6D5B">
      <w:pPr>
        <w:pStyle w:val="ListParagraph"/>
        <w:shd w:val="clear" w:color="auto" w:fill="FFFFFF"/>
        <w:spacing w:before="120"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68632EA5" w14:textId="69D172C9" w:rsidR="002E6D5B" w:rsidRPr="006723D9" w:rsidRDefault="000F2365" w:rsidP="002E6D5B">
      <w:pPr>
        <w:pStyle w:val="ListParagraph"/>
        <w:shd w:val="clear" w:color="auto" w:fill="FFFFFF"/>
        <w:spacing w:before="120"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IV. </w:t>
      </w:r>
      <w:r w:rsidR="00F80D1A" w:rsidRPr="006723D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Atbalsta apmērs</w:t>
      </w:r>
    </w:p>
    <w:p w14:paraId="146D174E" w14:textId="5599B8CA" w:rsidR="00F80D1A" w:rsidRPr="006723D9" w:rsidRDefault="00C25BE8" w:rsidP="00704DE2">
      <w:pPr>
        <w:pStyle w:val="ListParagraph"/>
        <w:numPr>
          <w:ilvl w:val="0"/>
          <w:numId w:val="37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Administrējošā iestāde, saskaņā ar </w:t>
      </w:r>
      <w:proofErr w:type="spellStart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jaunuzņēmuma</w:t>
      </w:r>
      <w:proofErr w:type="spellEnd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pieteikuma dokumentācijā norādīto informāciju un šo noteikumu 2</w:t>
      </w:r>
      <w:r w:rsidR="00362282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.punktā noteikto atbalsta aprēķina kārtību, nosaka piešķiramā </w:t>
      </w:r>
      <w:proofErr w:type="spellStart"/>
      <w:r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de</w:t>
      </w:r>
      <w:proofErr w:type="spellEnd"/>
      <w:r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 xml:space="preserve"> </w:t>
      </w:r>
      <w:proofErr w:type="spellStart"/>
      <w:r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minimis</w:t>
      </w:r>
      <w:proofErr w:type="spellEnd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atbalsta apmēru un aizpilda uzskaites veidlapu par </w:t>
      </w:r>
      <w:proofErr w:type="spellStart"/>
      <w:r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de</w:t>
      </w:r>
      <w:proofErr w:type="spellEnd"/>
      <w:r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 xml:space="preserve"> </w:t>
      </w:r>
      <w:proofErr w:type="spellStart"/>
      <w:r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minimis</w:t>
      </w:r>
      <w:proofErr w:type="spellEnd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atbalsta piešķiršanu</w:t>
      </w:r>
      <w:r w:rsidR="00B40AE0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000AACA1" w14:textId="77777777" w:rsidR="009C7E1B" w:rsidRPr="006723D9" w:rsidRDefault="00C25BE8" w:rsidP="00704DE2">
      <w:pPr>
        <w:pStyle w:val="ListParagraph"/>
        <w:numPr>
          <w:ilvl w:val="0"/>
          <w:numId w:val="37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proofErr w:type="spellStart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Jaunuzņēmums</w:t>
      </w:r>
      <w:proofErr w:type="spellEnd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ne vēlāk kā desmit darbdienas pēc atbalsta programmu perioda beigām  Administrējošajai iestādei i</w:t>
      </w:r>
      <w:r w:rsidR="00350D0E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esniedz ziņojumu par </w:t>
      </w:r>
      <w:r w:rsidR="009C7E1B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atbalsta periodā:</w:t>
      </w:r>
    </w:p>
    <w:p w14:paraId="7CDAB4E4" w14:textId="085F8547" w:rsidR="009C7E1B" w:rsidRPr="006723D9" w:rsidRDefault="00A06917" w:rsidP="00FC2696">
      <w:pPr>
        <w:pStyle w:val="ListParagraph"/>
        <w:numPr>
          <w:ilvl w:val="1"/>
          <w:numId w:val="38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hAnsi="Times New Roman"/>
          <w:bCs/>
          <w:sz w:val="28"/>
          <w:szCs w:val="28"/>
          <w:lang w:eastAsia="lv-LV"/>
        </w:rPr>
        <w:t xml:space="preserve">vispārējā nodokļu režīma ietvaros (t.i., režīmā, kas būtu jāpiemēro, ja </w:t>
      </w:r>
      <w:proofErr w:type="spellStart"/>
      <w:r w:rsidRPr="006723D9">
        <w:rPr>
          <w:rFonts w:ascii="Times New Roman" w:hAnsi="Times New Roman"/>
          <w:bCs/>
          <w:sz w:val="28"/>
          <w:szCs w:val="28"/>
          <w:lang w:eastAsia="lv-LV"/>
        </w:rPr>
        <w:t>jaunuzņēmums</w:t>
      </w:r>
      <w:proofErr w:type="spellEnd"/>
      <w:r w:rsidRPr="006723D9">
        <w:rPr>
          <w:rFonts w:ascii="Times New Roman" w:hAnsi="Times New Roman"/>
          <w:bCs/>
          <w:sz w:val="28"/>
          <w:szCs w:val="28"/>
          <w:lang w:eastAsia="lv-LV"/>
        </w:rPr>
        <w:t xml:space="preserve"> nepiedalītos </w:t>
      </w:r>
      <w:proofErr w:type="spellStart"/>
      <w:r w:rsidRPr="006723D9">
        <w:rPr>
          <w:rFonts w:ascii="Times New Roman" w:hAnsi="Times New Roman"/>
          <w:bCs/>
          <w:sz w:val="28"/>
          <w:szCs w:val="28"/>
          <w:lang w:eastAsia="lv-LV"/>
        </w:rPr>
        <w:t>Jaunuzņēmumu</w:t>
      </w:r>
      <w:proofErr w:type="spellEnd"/>
      <w:r w:rsidRPr="006723D9">
        <w:rPr>
          <w:rFonts w:ascii="Times New Roman" w:hAnsi="Times New Roman"/>
          <w:bCs/>
          <w:sz w:val="28"/>
          <w:szCs w:val="28"/>
          <w:lang w:eastAsia="lv-LV"/>
        </w:rPr>
        <w:t xml:space="preserve"> darbības atbalsta likumā paredzētajā atbalsta programmā) </w:t>
      </w:r>
      <w:bookmarkStart w:id="3" w:name="_GoBack"/>
      <w:r w:rsidR="00FC2696" w:rsidRPr="00FC2696">
        <w:rPr>
          <w:rFonts w:ascii="Times New Roman" w:hAnsi="Times New Roman"/>
          <w:bCs/>
          <w:sz w:val="28"/>
          <w:szCs w:val="28"/>
          <w:lang w:eastAsia="lv-LV"/>
        </w:rPr>
        <w:t>atbalsta programmā fiksētajam maksājumam pieteiktajiem darba ņēmējiem</w:t>
      </w:r>
      <w:r w:rsidR="00FC2696">
        <w:rPr>
          <w:rFonts w:ascii="Times New Roman" w:hAnsi="Times New Roman"/>
          <w:bCs/>
          <w:sz w:val="28"/>
          <w:szCs w:val="28"/>
          <w:lang w:eastAsia="lv-LV"/>
        </w:rPr>
        <w:t xml:space="preserve"> </w:t>
      </w:r>
      <w:r w:rsidRPr="006723D9">
        <w:rPr>
          <w:rFonts w:ascii="Times New Roman" w:hAnsi="Times New Roman"/>
          <w:bCs/>
          <w:sz w:val="28"/>
          <w:szCs w:val="28"/>
          <w:lang w:eastAsia="lv-LV"/>
        </w:rPr>
        <w:t>aprēķināmo</w:t>
      </w:r>
      <w:bookmarkEnd w:id="3"/>
      <w:r w:rsidR="009C7E1B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:</w:t>
      </w:r>
    </w:p>
    <w:p w14:paraId="2F3CB5EA" w14:textId="77777777" w:rsidR="009C7E1B" w:rsidRPr="006723D9" w:rsidRDefault="00C25BE8" w:rsidP="009C7E1B">
      <w:pPr>
        <w:pStyle w:val="ListParagraph"/>
        <w:numPr>
          <w:ilvl w:val="2"/>
          <w:numId w:val="38"/>
        </w:numPr>
        <w:shd w:val="clear" w:color="auto" w:fill="FFFFFF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iedzīvotāju ienākuma nodokli;</w:t>
      </w:r>
    </w:p>
    <w:p w14:paraId="0D7C555A" w14:textId="77777777" w:rsidR="009C7E1B" w:rsidRPr="006723D9" w:rsidRDefault="00C25BE8" w:rsidP="009C7E1B">
      <w:pPr>
        <w:pStyle w:val="ListParagraph"/>
        <w:numPr>
          <w:ilvl w:val="2"/>
          <w:numId w:val="38"/>
        </w:numPr>
        <w:shd w:val="clear" w:color="auto" w:fill="FFFFFF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valsts obligātās sociālās apdrošināšanas iemaksas;</w:t>
      </w:r>
    </w:p>
    <w:p w14:paraId="609EF804" w14:textId="681BFA67" w:rsidR="00A06917" w:rsidRPr="006723D9" w:rsidRDefault="00A06917" w:rsidP="009C7E1B">
      <w:pPr>
        <w:pStyle w:val="ListParagraph"/>
        <w:numPr>
          <w:ilvl w:val="1"/>
          <w:numId w:val="38"/>
        </w:numPr>
        <w:shd w:val="clear" w:color="auto" w:fill="FFFFFF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hAnsi="Times New Roman"/>
          <w:bCs/>
          <w:sz w:val="28"/>
          <w:szCs w:val="28"/>
          <w:lang w:eastAsia="lv-LV"/>
        </w:rPr>
        <w:t xml:space="preserve">vispārējā nodokļu režīma ietvaros (t.i., režīmā, kas būtu jāpiemēro, ja </w:t>
      </w:r>
      <w:proofErr w:type="spellStart"/>
      <w:r w:rsidRPr="006723D9">
        <w:rPr>
          <w:rFonts w:ascii="Times New Roman" w:hAnsi="Times New Roman"/>
          <w:bCs/>
          <w:sz w:val="28"/>
          <w:szCs w:val="28"/>
          <w:lang w:eastAsia="lv-LV"/>
        </w:rPr>
        <w:t>jaunuzņēmums</w:t>
      </w:r>
      <w:proofErr w:type="spellEnd"/>
      <w:r w:rsidRPr="006723D9">
        <w:rPr>
          <w:rFonts w:ascii="Times New Roman" w:hAnsi="Times New Roman"/>
          <w:bCs/>
          <w:sz w:val="28"/>
          <w:szCs w:val="28"/>
          <w:lang w:eastAsia="lv-LV"/>
        </w:rPr>
        <w:t xml:space="preserve"> nepiedalītos </w:t>
      </w:r>
      <w:proofErr w:type="spellStart"/>
      <w:r w:rsidRPr="006723D9">
        <w:rPr>
          <w:rFonts w:ascii="Times New Roman" w:hAnsi="Times New Roman"/>
          <w:bCs/>
          <w:sz w:val="28"/>
          <w:szCs w:val="28"/>
          <w:lang w:eastAsia="lv-LV"/>
        </w:rPr>
        <w:t>Jaunuzņēmumu</w:t>
      </w:r>
      <w:proofErr w:type="spellEnd"/>
      <w:r w:rsidRPr="006723D9">
        <w:rPr>
          <w:rFonts w:ascii="Times New Roman" w:hAnsi="Times New Roman"/>
          <w:bCs/>
          <w:sz w:val="28"/>
          <w:szCs w:val="28"/>
          <w:lang w:eastAsia="lv-LV"/>
        </w:rPr>
        <w:t xml:space="preserve"> darbības atbalsta likumā paredzētajā atbalsta programmā) aprēķināmo uzņēmuma ienākuma nodokli</w:t>
      </w:r>
      <w:r w:rsidR="009C7E1B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14:paraId="0C4122A1" w14:textId="467A58E6" w:rsidR="009C7E1B" w:rsidRPr="006723D9" w:rsidRDefault="00A06917" w:rsidP="009C7E1B">
      <w:pPr>
        <w:pStyle w:val="ListParagraph"/>
        <w:numPr>
          <w:ilvl w:val="1"/>
          <w:numId w:val="38"/>
        </w:numPr>
        <w:shd w:val="clear" w:color="auto" w:fill="FFFFFF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hAnsi="Times New Roman"/>
          <w:bCs/>
          <w:sz w:val="28"/>
          <w:szCs w:val="28"/>
          <w:lang w:eastAsia="lv-LV"/>
        </w:rPr>
        <w:t>darba ņēmēja paša veiktajām iemaksām valsts pensiju apdrošināšanai vai iemaksām privātajā brīvprātīgajā  pensiju  shēmā</w:t>
      </w:r>
      <w:r w:rsidR="009C7E1B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501DA5B5" w14:textId="283D9D64" w:rsidR="009C7E1B" w:rsidRPr="006723D9" w:rsidRDefault="009C7E1B" w:rsidP="009C7E1B">
      <w:pPr>
        <w:pStyle w:val="ListParagraph"/>
        <w:numPr>
          <w:ilvl w:val="0"/>
          <w:numId w:val="37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Papildus šo noteikumu 22.2. apakšpunktā minētajai informācijai </w:t>
      </w:r>
      <w:proofErr w:type="spellStart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jaunuzņēmums</w:t>
      </w:r>
      <w:proofErr w:type="spellEnd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Administrējošai iestādei iesniedz </w:t>
      </w:r>
      <w:proofErr w:type="spellStart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starpperioda</w:t>
      </w:r>
      <w:proofErr w:type="spellEnd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pārskatu un uzņēmumu ienākuma nodokļa deklarāciju par to atbalsta perioda daļu, par kuru minētā informācija nav iesniegta Valsts ieņēmumu dienestā.</w:t>
      </w:r>
    </w:p>
    <w:p w14:paraId="523FFB80" w14:textId="5B813044" w:rsidR="005C1CF4" w:rsidRPr="006723D9" w:rsidRDefault="00D80C11" w:rsidP="00704DE2">
      <w:pPr>
        <w:pStyle w:val="ListParagraph"/>
        <w:numPr>
          <w:ilvl w:val="0"/>
          <w:numId w:val="37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Administrējošā iestāde</w:t>
      </w:r>
      <w:r w:rsidR="002E6D5B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0E3694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nosaka faktiski piešķirto atbalsta apmēru </w:t>
      </w:r>
      <w:proofErr w:type="spellStart"/>
      <w:r w:rsidR="000E3694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jaunuzņēmumam</w:t>
      </w:r>
      <w:proofErr w:type="spellEnd"/>
      <w:r w:rsidR="000E3694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kalendāra mēneša</w:t>
      </w:r>
      <w:r w:rsidR="002E6D5B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laikā pēc </w:t>
      </w:r>
      <w:r w:rsidR="00FE4512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šo noteikumu 2</w:t>
      </w:r>
      <w:r w:rsidR="00362282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</w:t>
      </w:r>
      <w:r w:rsidR="002E6D5B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.punktā noteiktā ziņojuma saņemšanas.</w:t>
      </w:r>
    </w:p>
    <w:p w14:paraId="4619CEC1" w14:textId="1187E4C4" w:rsidR="005C1CF4" w:rsidRPr="006723D9" w:rsidRDefault="0057147B" w:rsidP="00704DE2">
      <w:pPr>
        <w:pStyle w:val="ListParagraph"/>
        <w:numPr>
          <w:ilvl w:val="0"/>
          <w:numId w:val="37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Atbalsta program</w:t>
      </w:r>
      <w:r w:rsidR="000E3694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</w:t>
      </w:r>
      <w:r w:rsidR="002E6D5B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ietvaros </w:t>
      </w:r>
      <w:proofErr w:type="spellStart"/>
      <w:r w:rsidR="002E6D5B"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de</w:t>
      </w:r>
      <w:proofErr w:type="spellEnd"/>
      <w:r w:rsidR="002E6D5B"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 xml:space="preserve"> </w:t>
      </w:r>
      <w:proofErr w:type="spellStart"/>
      <w:r w:rsidR="002E6D5B"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minimis</w:t>
      </w:r>
      <w:proofErr w:type="spellEnd"/>
      <w:r w:rsidR="002E6D5B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A06917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atbalsta </w:t>
      </w:r>
      <w:r w:rsidR="002E6D5B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apmēru aprēķina:</w:t>
      </w:r>
    </w:p>
    <w:p w14:paraId="522A98B9" w14:textId="77777777" w:rsidR="00362282" w:rsidRPr="006723D9" w:rsidRDefault="00F70F84" w:rsidP="00362282">
      <w:pPr>
        <w:pStyle w:val="ListParagraph"/>
        <w:numPr>
          <w:ilvl w:val="1"/>
          <w:numId w:val="40"/>
        </w:numPr>
        <w:shd w:val="clear" w:color="auto" w:fill="FFFFFF"/>
        <w:spacing w:before="120" w:after="0" w:line="240" w:lineRule="auto"/>
        <w:ind w:left="1134" w:hanging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par katru atbalsta programmas augsti kvalificētu darba ņēmēju piesaistei pieteikto darba ņēmēju saskaņā ar Ministru kabineta </w:t>
      </w:r>
      <w:r w:rsidR="007E6AFA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2016.gada 25.oktobra 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noteikumu Nr.692 “Darbības programmas "Izaugsme un nodarbinātība" 1.2.1. specifiskā atbalsta mērķa "Palielināt privātā sektora investīcijas P&amp;A" 1.2.1.2. pasākuma "Atbalsts tehnoloģiju </w:t>
      </w:r>
      <w:proofErr w:type="spellStart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pārneses</w:t>
      </w:r>
      <w:proofErr w:type="spellEnd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sistēmas pilnveidošanai" īstenošanas noteikumi” 54.2.apakšpunku;</w:t>
      </w:r>
    </w:p>
    <w:p w14:paraId="1C0FA9C1" w14:textId="3E8D7925" w:rsidR="009C7E1B" w:rsidRPr="006723D9" w:rsidRDefault="00362282" w:rsidP="00362282">
      <w:pPr>
        <w:pStyle w:val="ListParagraph"/>
        <w:numPr>
          <w:ilvl w:val="1"/>
          <w:numId w:val="40"/>
        </w:numPr>
        <w:shd w:val="clear" w:color="auto" w:fill="FFFFFF"/>
        <w:spacing w:before="120" w:after="0" w:line="240" w:lineRule="auto"/>
        <w:ind w:left="1134" w:hanging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lastRenderedPageBreak/>
        <w:t xml:space="preserve">par katru atbalsta programmā fiksētajam maksājumam pieteikto darba ņēmēju, no darba ņēmējam vispārējā nodokļu režīma ietvaros (t.i., režīmā, kas būtu jāpiemēro, ja </w:t>
      </w:r>
      <w:proofErr w:type="spellStart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jaunuzņēmums</w:t>
      </w:r>
      <w:proofErr w:type="spellEnd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nepiedalītos </w:t>
      </w:r>
      <w:proofErr w:type="spellStart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Jaunuzņēmumu</w:t>
      </w:r>
      <w:proofErr w:type="spellEnd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darbības atbalsta likumā paredzētajā atbalsta programmā) aprēķināmajiem nodokļiem (iedzīvotāju ienākuma nodoklis, valsts obligātās sociālās apdrošināšanas iemaksas) atņemot faktiski samaksāto fiksēto maksājumu</w:t>
      </w:r>
      <w:r w:rsidR="002E6D5B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14:paraId="698A2959" w14:textId="061B8498" w:rsidR="002E6D5B" w:rsidRPr="006723D9" w:rsidRDefault="0057147B" w:rsidP="009C7E1B">
      <w:pPr>
        <w:pStyle w:val="ListParagraph"/>
        <w:numPr>
          <w:ilvl w:val="1"/>
          <w:numId w:val="40"/>
        </w:numPr>
        <w:shd w:val="clear" w:color="auto" w:fill="FFFFFF"/>
        <w:spacing w:before="120" w:after="0" w:line="240" w:lineRule="auto"/>
        <w:ind w:left="1134" w:hanging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saskaņā ar </w:t>
      </w:r>
      <w:proofErr w:type="spellStart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Jaunuzņēmumu</w:t>
      </w:r>
      <w:proofErr w:type="spellEnd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darbības atbalsta likuma 12.pantā noteikto atbalsta programmu piemērošanas secību, uzņēmuma ienākuma nodokļa atlaide tiek noteikta līdz 100 procentu apmēram, ja atbalsta programmu periodā netiek sasniegts </w:t>
      </w:r>
      <w:proofErr w:type="spellStart"/>
      <w:r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de</w:t>
      </w:r>
      <w:proofErr w:type="spellEnd"/>
      <w:r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 xml:space="preserve"> </w:t>
      </w:r>
      <w:proofErr w:type="spellStart"/>
      <w:r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minimis</w:t>
      </w:r>
      <w:proofErr w:type="spellEnd"/>
      <w:r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 xml:space="preserve"> </w:t>
      </w:r>
      <w:r w:rsidR="00362282" w:rsidRPr="006723D9">
        <w:rPr>
          <w:rFonts w:ascii="Times New Roman" w:hAnsi="Times New Roman"/>
          <w:color w:val="000000"/>
          <w:sz w:val="28"/>
          <w:szCs w:val="28"/>
          <w:lang w:eastAsia="lv-LV"/>
        </w:rPr>
        <w:t>maksimālais apmērs viena vienotā uzņēmuma līmenī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 </w:t>
      </w:r>
      <w:r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 xml:space="preserve"> </w:t>
      </w:r>
    </w:p>
    <w:p w14:paraId="15B6E708" w14:textId="77777777" w:rsidR="003B6950" w:rsidRPr="006723D9" w:rsidRDefault="001A1819" w:rsidP="003B6950">
      <w:pPr>
        <w:pStyle w:val="ListParagraph"/>
        <w:numPr>
          <w:ilvl w:val="0"/>
          <w:numId w:val="37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Faktiski piešķirtais atbalsts kopumā nevar pārsniegt Komisijas lēmumā par atbalsta programmas piešķiršanu </w:t>
      </w:r>
      <w:proofErr w:type="spellStart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jaunuzņēmumam</w:t>
      </w:r>
      <w:proofErr w:type="spellEnd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 noteikto </w:t>
      </w:r>
      <w:proofErr w:type="spellStart"/>
      <w:r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de</w:t>
      </w:r>
      <w:proofErr w:type="spellEnd"/>
      <w:r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 xml:space="preserve"> </w:t>
      </w:r>
      <w:proofErr w:type="spellStart"/>
      <w:r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minimis</w:t>
      </w:r>
      <w:proofErr w:type="spellEnd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atbalsta apmēru. </w:t>
      </w:r>
    </w:p>
    <w:p w14:paraId="13A41508" w14:textId="686B4005" w:rsidR="002E6D5B" w:rsidRPr="006723D9" w:rsidRDefault="003B6950" w:rsidP="003B6950">
      <w:pPr>
        <w:pStyle w:val="ListParagraph"/>
        <w:numPr>
          <w:ilvl w:val="0"/>
          <w:numId w:val="37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Ja Administrējošā iestāde konstatē, ka </w:t>
      </w:r>
      <w:proofErr w:type="spellStart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jaunuzņēmums</w:t>
      </w:r>
      <w:proofErr w:type="spellEnd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ir pārsniedzis </w:t>
      </w:r>
      <w:proofErr w:type="spellStart"/>
      <w:r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de</w:t>
      </w:r>
      <w:proofErr w:type="spellEnd"/>
      <w:r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 xml:space="preserve"> </w:t>
      </w:r>
      <w:proofErr w:type="spellStart"/>
      <w:r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minimis</w:t>
      </w:r>
      <w:proofErr w:type="spellEnd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atbalsta maksimālo apmēru, tā ierosina atcelt </w:t>
      </w:r>
      <w:proofErr w:type="spellStart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jaunuzņēmuma</w:t>
      </w:r>
      <w:proofErr w:type="spellEnd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dalību atbalsta programmā un normatīvajos aktos noteiktajā kārtībā nodrošina, ka </w:t>
      </w:r>
      <w:proofErr w:type="spellStart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jaunuzņēmums</w:t>
      </w:r>
      <w:proofErr w:type="spellEnd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atbalsta maksimālā apmēra pārsniegumu atmaksā</w:t>
      </w:r>
      <w:r w:rsidR="0023378E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5AF58B30" w14:textId="33A23D7F" w:rsidR="00287169" w:rsidRPr="006723D9" w:rsidRDefault="00850605" w:rsidP="003B6950">
      <w:pPr>
        <w:pStyle w:val="ListParagraph"/>
        <w:numPr>
          <w:ilvl w:val="0"/>
          <w:numId w:val="37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Administrējošā iestāde un </w:t>
      </w:r>
      <w:proofErr w:type="spellStart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jaunuzņēmums</w:t>
      </w:r>
      <w:proofErr w:type="spellEnd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nodrošina informācijas pieejamību 10 gadus, skaitot no atbalsta piešķiršanas dienas, Administrējošā iestāde datus par </w:t>
      </w:r>
      <w:proofErr w:type="spellStart"/>
      <w:r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de</w:t>
      </w:r>
      <w:proofErr w:type="spellEnd"/>
      <w:r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 xml:space="preserve"> </w:t>
      </w:r>
      <w:proofErr w:type="spellStart"/>
      <w:r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minimis</w:t>
      </w:r>
      <w:proofErr w:type="spellEnd"/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atbalstu glabā 10 gadus, skaitot no pēdējās atbalsta piešķiršanas dienas, atbilstoši </w:t>
      </w:r>
      <w:r w:rsidR="00E42329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Komisijas 2013. gada 18. decembra Regulas (EK) Nr. 1407/2013 par Līguma par Eiropas Savienības darbību 107. un 108. panta piemērošanu </w:t>
      </w:r>
      <w:proofErr w:type="spellStart"/>
      <w:r w:rsidR="00E42329"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de</w:t>
      </w:r>
      <w:proofErr w:type="spellEnd"/>
      <w:r w:rsidR="00E42329"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 xml:space="preserve"> </w:t>
      </w:r>
      <w:proofErr w:type="spellStart"/>
      <w:r w:rsidR="00E42329" w:rsidRPr="006723D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minimis</w:t>
      </w:r>
      <w:proofErr w:type="spellEnd"/>
      <w:r w:rsidR="00E42329"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atbalstam </w:t>
      </w:r>
      <w:r w:rsidRPr="00672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6.panta 4.punktā noteiktajam.</w:t>
      </w:r>
    </w:p>
    <w:p w14:paraId="3DB92D21" w14:textId="77777777" w:rsidR="000116B3" w:rsidRPr="006723D9" w:rsidRDefault="000116B3" w:rsidP="002F0410">
      <w:pPr>
        <w:pStyle w:val="ListParagraph"/>
        <w:shd w:val="clear" w:color="auto" w:fill="FFFFFF"/>
        <w:spacing w:before="120" w:after="0" w:line="240" w:lineRule="auto"/>
        <w:ind w:left="5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1DF3357" w14:textId="0448DACA" w:rsidR="002E6D5B" w:rsidRPr="006723D9" w:rsidRDefault="002E6D5B" w:rsidP="002E6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3D9">
        <w:rPr>
          <w:rFonts w:ascii="Times New Roman" w:hAnsi="Times New Roman"/>
          <w:sz w:val="28"/>
          <w:szCs w:val="28"/>
        </w:rPr>
        <w:t>Ministru prezidents</w:t>
      </w:r>
      <w:r w:rsidR="006723D9">
        <w:rPr>
          <w:rFonts w:ascii="Times New Roman" w:hAnsi="Times New Roman"/>
          <w:sz w:val="28"/>
          <w:szCs w:val="28"/>
        </w:rPr>
        <w:tab/>
      </w:r>
      <w:r w:rsidRPr="006723D9">
        <w:rPr>
          <w:rFonts w:ascii="Times New Roman" w:hAnsi="Times New Roman"/>
          <w:sz w:val="28"/>
          <w:szCs w:val="28"/>
        </w:rPr>
        <w:tab/>
      </w:r>
      <w:r w:rsidRPr="006723D9">
        <w:rPr>
          <w:rFonts w:ascii="Times New Roman" w:hAnsi="Times New Roman"/>
          <w:sz w:val="28"/>
          <w:szCs w:val="28"/>
        </w:rPr>
        <w:tab/>
      </w:r>
      <w:r w:rsidRPr="006723D9">
        <w:rPr>
          <w:rFonts w:ascii="Times New Roman" w:hAnsi="Times New Roman"/>
          <w:sz w:val="28"/>
          <w:szCs w:val="28"/>
        </w:rPr>
        <w:tab/>
      </w:r>
      <w:r w:rsidRPr="006723D9">
        <w:rPr>
          <w:rFonts w:ascii="Times New Roman" w:hAnsi="Times New Roman"/>
          <w:sz w:val="28"/>
          <w:szCs w:val="28"/>
        </w:rPr>
        <w:tab/>
      </w:r>
      <w:r w:rsidRPr="006723D9">
        <w:rPr>
          <w:rFonts w:ascii="Times New Roman" w:hAnsi="Times New Roman"/>
          <w:sz w:val="28"/>
          <w:szCs w:val="28"/>
        </w:rPr>
        <w:tab/>
      </w:r>
      <w:r w:rsidRPr="006723D9">
        <w:rPr>
          <w:rFonts w:ascii="Times New Roman" w:hAnsi="Times New Roman"/>
          <w:sz w:val="28"/>
          <w:szCs w:val="28"/>
        </w:rPr>
        <w:tab/>
      </w:r>
      <w:r w:rsidR="006F1C37" w:rsidRPr="006723D9">
        <w:rPr>
          <w:rFonts w:ascii="Times New Roman" w:hAnsi="Times New Roman"/>
          <w:sz w:val="28"/>
          <w:szCs w:val="28"/>
        </w:rPr>
        <w:tab/>
      </w:r>
      <w:proofErr w:type="spellStart"/>
      <w:r w:rsidRPr="006723D9">
        <w:rPr>
          <w:rFonts w:ascii="Times New Roman" w:hAnsi="Times New Roman"/>
          <w:sz w:val="28"/>
          <w:szCs w:val="28"/>
        </w:rPr>
        <w:t>M.Kučinskis</w:t>
      </w:r>
      <w:proofErr w:type="spellEnd"/>
    </w:p>
    <w:p w14:paraId="5AC167F8" w14:textId="77777777" w:rsidR="002E6D5B" w:rsidRPr="006723D9" w:rsidRDefault="002E6D5B" w:rsidP="002E6D5B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3D0922" w14:textId="77777777" w:rsidR="002E6D5B" w:rsidRPr="006723D9" w:rsidRDefault="002E6D5B" w:rsidP="002E6D5B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 w:rsidRPr="006723D9">
        <w:rPr>
          <w:rFonts w:ascii="Times New Roman" w:hAnsi="Times New Roman"/>
          <w:sz w:val="28"/>
          <w:szCs w:val="28"/>
          <w:lang w:eastAsia="lv-LV"/>
        </w:rPr>
        <w:t>Ministru prezidenta biedrs,</w:t>
      </w:r>
    </w:p>
    <w:p w14:paraId="66945097" w14:textId="77777777" w:rsidR="002E6D5B" w:rsidRPr="006723D9" w:rsidRDefault="002E6D5B" w:rsidP="002E6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3D9">
        <w:rPr>
          <w:rFonts w:ascii="Times New Roman" w:hAnsi="Times New Roman"/>
          <w:sz w:val="28"/>
          <w:szCs w:val="28"/>
          <w:lang w:eastAsia="lv-LV"/>
        </w:rPr>
        <w:t xml:space="preserve">ekonomikas ministrs                                                </w:t>
      </w:r>
      <w:r w:rsidRPr="006723D9">
        <w:rPr>
          <w:rFonts w:ascii="Times New Roman" w:hAnsi="Times New Roman"/>
          <w:sz w:val="28"/>
          <w:szCs w:val="28"/>
          <w:lang w:eastAsia="lv-LV"/>
        </w:rPr>
        <w:tab/>
      </w:r>
      <w:r w:rsidRPr="006723D9">
        <w:rPr>
          <w:rFonts w:ascii="Times New Roman" w:hAnsi="Times New Roman"/>
          <w:sz w:val="28"/>
          <w:szCs w:val="28"/>
          <w:lang w:eastAsia="lv-LV"/>
        </w:rPr>
        <w:tab/>
      </w:r>
      <w:r w:rsidRPr="006723D9">
        <w:rPr>
          <w:rFonts w:ascii="Times New Roman" w:hAnsi="Times New Roman"/>
          <w:sz w:val="28"/>
          <w:szCs w:val="28"/>
          <w:lang w:eastAsia="lv-LV"/>
        </w:rPr>
        <w:tab/>
      </w:r>
      <w:r w:rsidRPr="006723D9">
        <w:rPr>
          <w:rFonts w:ascii="Times New Roman" w:hAnsi="Times New Roman"/>
          <w:sz w:val="28"/>
          <w:szCs w:val="28"/>
          <w:lang w:eastAsia="lv-LV"/>
        </w:rPr>
        <w:tab/>
      </w:r>
      <w:proofErr w:type="spellStart"/>
      <w:r w:rsidRPr="006723D9">
        <w:rPr>
          <w:rFonts w:ascii="Times New Roman" w:hAnsi="Times New Roman"/>
          <w:sz w:val="28"/>
          <w:szCs w:val="28"/>
          <w:lang w:eastAsia="lv-LV"/>
        </w:rPr>
        <w:t>A.Ašeradens</w:t>
      </w:r>
      <w:proofErr w:type="spellEnd"/>
      <w:r w:rsidRPr="006723D9">
        <w:rPr>
          <w:rFonts w:ascii="Times New Roman" w:hAnsi="Times New Roman"/>
          <w:sz w:val="28"/>
          <w:szCs w:val="28"/>
          <w:lang w:eastAsia="lv-LV"/>
        </w:rPr>
        <w:tab/>
      </w:r>
    </w:p>
    <w:p w14:paraId="62E498A1" w14:textId="77777777" w:rsidR="002E6D5B" w:rsidRPr="006723D9" w:rsidRDefault="002E6D5B" w:rsidP="002E6D5B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2746DD" w14:textId="77777777" w:rsidR="002E6D5B" w:rsidRPr="006723D9" w:rsidRDefault="002E6D5B" w:rsidP="002E6D5B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3D9">
        <w:rPr>
          <w:rFonts w:ascii="Times New Roman" w:hAnsi="Times New Roman"/>
          <w:sz w:val="28"/>
          <w:szCs w:val="28"/>
        </w:rPr>
        <w:t>Iesniedzējs:</w:t>
      </w:r>
    </w:p>
    <w:p w14:paraId="00D68287" w14:textId="77777777" w:rsidR="002E6D5B" w:rsidRPr="006723D9" w:rsidRDefault="002E6D5B" w:rsidP="002E6D5B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 w:rsidRPr="006723D9">
        <w:rPr>
          <w:rFonts w:ascii="Times New Roman" w:hAnsi="Times New Roman"/>
          <w:sz w:val="28"/>
          <w:szCs w:val="28"/>
          <w:lang w:eastAsia="lv-LV"/>
        </w:rPr>
        <w:t>Ministru prezidenta biedrs,</w:t>
      </w:r>
    </w:p>
    <w:p w14:paraId="405A1A48" w14:textId="77777777" w:rsidR="002E6D5B" w:rsidRPr="006723D9" w:rsidRDefault="002E6D5B" w:rsidP="002E6D5B">
      <w:pPr>
        <w:pStyle w:val="Signature"/>
        <w:widowControl/>
        <w:tabs>
          <w:tab w:val="clear" w:pos="9072"/>
        </w:tabs>
        <w:spacing w:before="0"/>
        <w:ind w:firstLine="0"/>
        <w:rPr>
          <w:sz w:val="28"/>
          <w:szCs w:val="28"/>
          <w:lang w:val="lv-LV"/>
        </w:rPr>
      </w:pPr>
      <w:proofErr w:type="spellStart"/>
      <w:proofErr w:type="gramStart"/>
      <w:r w:rsidRPr="006723D9">
        <w:rPr>
          <w:rFonts w:eastAsia="Calibri"/>
          <w:sz w:val="28"/>
          <w:szCs w:val="28"/>
        </w:rPr>
        <w:t>ekonomikas</w:t>
      </w:r>
      <w:proofErr w:type="spellEnd"/>
      <w:proofErr w:type="gramEnd"/>
      <w:r w:rsidRPr="006723D9">
        <w:rPr>
          <w:rFonts w:eastAsia="Calibri"/>
          <w:sz w:val="28"/>
          <w:szCs w:val="28"/>
        </w:rPr>
        <w:t xml:space="preserve"> </w:t>
      </w:r>
      <w:proofErr w:type="spellStart"/>
      <w:r w:rsidRPr="006723D9">
        <w:rPr>
          <w:rFonts w:eastAsia="Calibri"/>
          <w:sz w:val="28"/>
          <w:szCs w:val="28"/>
        </w:rPr>
        <w:t>ministrs</w:t>
      </w:r>
      <w:proofErr w:type="spellEnd"/>
      <w:r w:rsidRPr="006723D9">
        <w:rPr>
          <w:rFonts w:eastAsia="Calibri"/>
          <w:sz w:val="28"/>
          <w:szCs w:val="28"/>
        </w:rPr>
        <w:t xml:space="preserve">                                                </w:t>
      </w:r>
      <w:r w:rsidRPr="006723D9">
        <w:rPr>
          <w:rFonts w:eastAsia="Calibri"/>
          <w:sz w:val="28"/>
          <w:szCs w:val="28"/>
        </w:rPr>
        <w:tab/>
      </w:r>
      <w:r w:rsidRPr="006723D9">
        <w:rPr>
          <w:rFonts w:eastAsia="Calibri"/>
          <w:sz w:val="28"/>
          <w:szCs w:val="28"/>
        </w:rPr>
        <w:tab/>
      </w:r>
      <w:r w:rsidRPr="006723D9">
        <w:rPr>
          <w:rFonts w:eastAsia="Calibri"/>
          <w:sz w:val="28"/>
          <w:szCs w:val="28"/>
        </w:rPr>
        <w:tab/>
      </w:r>
      <w:r w:rsidRPr="006723D9">
        <w:rPr>
          <w:rFonts w:eastAsia="Calibri"/>
          <w:sz w:val="28"/>
          <w:szCs w:val="28"/>
        </w:rPr>
        <w:tab/>
      </w:r>
      <w:proofErr w:type="spellStart"/>
      <w:r w:rsidRPr="006723D9">
        <w:rPr>
          <w:rFonts w:eastAsia="Calibri"/>
          <w:sz w:val="28"/>
          <w:szCs w:val="28"/>
        </w:rPr>
        <w:t>A.Ašeradens</w:t>
      </w:r>
      <w:proofErr w:type="spellEnd"/>
      <w:r w:rsidRPr="006723D9">
        <w:rPr>
          <w:rFonts w:eastAsia="Calibri"/>
          <w:sz w:val="28"/>
          <w:szCs w:val="28"/>
        </w:rPr>
        <w:tab/>
      </w:r>
    </w:p>
    <w:p w14:paraId="5BAF208F" w14:textId="77777777" w:rsidR="002E6D5B" w:rsidRPr="006723D9" w:rsidRDefault="002E6D5B" w:rsidP="002E6D5B">
      <w:pPr>
        <w:pStyle w:val="Signature"/>
        <w:widowControl/>
        <w:tabs>
          <w:tab w:val="clear" w:pos="9072"/>
          <w:tab w:val="left" w:pos="6804"/>
        </w:tabs>
        <w:spacing w:before="0"/>
        <w:ind w:firstLine="0"/>
        <w:rPr>
          <w:sz w:val="28"/>
          <w:szCs w:val="28"/>
          <w:lang w:val="lv-LV"/>
        </w:rPr>
      </w:pPr>
    </w:p>
    <w:p w14:paraId="32B16AEF" w14:textId="26E39243" w:rsidR="002E6D5B" w:rsidRPr="006723D9" w:rsidRDefault="00857639" w:rsidP="002E6D5B">
      <w:pPr>
        <w:suppressAutoHyphens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6723D9">
        <w:rPr>
          <w:rFonts w:ascii="Times New Roman" w:hAnsi="Times New Roman"/>
          <w:sz w:val="28"/>
          <w:szCs w:val="28"/>
        </w:rPr>
        <w:t>Vīza:</w:t>
      </w:r>
    </w:p>
    <w:p w14:paraId="6DEB3B80" w14:textId="34B79157" w:rsidR="00857639" w:rsidRPr="006723D9" w:rsidRDefault="00857639" w:rsidP="002E6D5B">
      <w:pPr>
        <w:suppressAutoHyphens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6723D9">
        <w:rPr>
          <w:rFonts w:ascii="Times New Roman" w:hAnsi="Times New Roman"/>
          <w:sz w:val="28"/>
          <w:szCs w:val="28"/>
        </w:rPr>
        <w:t>Valsts sekretārs</w:t>
      </w:r>
      <w:r w:rsidRPr="006723D9">
        <w:rPr>
          <w:rFonts w:ascii="Times New Roman" w:hAnsi="Times New Roman"/>
          <w:sz w:val="28"/>
          <w:szCs w:val="28"/>
        </w:rPr>
        <w:tab/>
      </w:r>
      <w:r w:rsidRPr="006723D9">
        <w:rPr>
          <w:rFonts w:ascii="Times New Roman" w:hAnsi="Times New Roman"/>
          <w:sz w:val="28"/>
          <w:szCs w:val="28"/>
        </w:rPr>
        <w:tab/>
      </w:r>
      <w:r w:rsidRPr="006723D9">
        <w:rPr>
          <w:rFonts w:ascii="Times New Roman" w:hAnsi="Times New Roman"/>
          <w:sz w:val="28"/>
          <w:szCs w:val="28"/>
        </w:rPr>
        <w:tab/>
      </w:r>
      <w:r w:rsidRPr="006723D9">
        <w:rPr>
          <w:rFonts w:ascii="Times New Roman" w:hAnsi="Times New Roman"/>
          <w:sz w:val="28"/>
          <w:szCs w:val="28"/>
        </w:rPr>
        <w:tab/>
      </w:r>
      <w:r w:rsidRPr="006723D9">
        <w:rPr>
          <w:rFonts w:ascii="Times New Roman" w:hAnsi="Times New Roman"/>
          <w:sz w:val="28"/>
          <w:szCs w:val="28"/>
        </w:rPr>
        <w:tab/>
      </w:r>
      <w:r w:rsidRPr="006723D9">
        <w:rPr>
          <w:rFonts w:ascii="Times New Roman" w:hAnsi="Times New Roman"/>
          <w:sz w:val="28"/>
          <w:szCs w:val="28"/>
        </w:rPr>
        <w:tab/>
      </w:r>
      <w:r w:rsidRPr="006723D9">
        <w:rPr>
          <w:rFonts w:ascii="Times New Roman" w:hAnsi="Times New Roman"/>
          <w:sz w:val="28"/>
          <w:szCs w:val="28"/>
        </w:rPr>
        <w:tab/>
      </w:r>
      <w:r w:rsidRPr="006723D9">
        <w:rPr>
          <w:rFonts w:ascii="Times New Roman" w:hAnsi="Times New Roman"/>
          <w:sz w:val="28"/>
          <w:szCs w:val="28"/>
        </w:rPr>
        <w:tab/>
      </w:r>
      <w:r w:rsidRPr="006723D9">
        <w:rPr>
          <w:rFonts w:ascii="Times New Roman" w:hAnsi="Times New Roman"/>
          <w:sz w:val="28"/>
          <w:szCs w:val="28"/>
        </w:rPr>
        <w:tab/>
      </w:r>
      <w:proofErr w:type="spellStart"/>
      <w:r w:rsidRPr="006723D9">
        <w:rPr>
          <w:rFonts w:ascii="Times New Roman" w:hAnsi="Times New Roman"/>
          <w:sz w:val="28"/>
          <w:szCs w:val="28"/>
        </w:rPr>
        <w:t>J.Stinka</w:t>
      </w:r>
      <w:proofErr w:type="spellEnd"/>
    </w:p>
    <w:p w14:paraId="29D70E1E" w14:textId="4E13D713" w:rsidR="00704DE2" w:rsidRPr="006723D9" w:rsidRDefault="00704DE2" w:rsidP="002E6D5B">
      <w:pPr>
        <w:suppressAutoHyphens/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14:paraId="7AB435C2" w14:textId="77777777" w:rsidR="00521F4E" w:rsidRPr="006723D9" w:rsidRDefault="00521F4E" w:rsidP="00521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723D9">
        <w:rPr>
          <w:rFonts w:ascii="Times New Roman" w:hAnsi="Times New Roman" w:cs="Times New Roman"/>
          <w:sz w:val="20"/>
          <w:szCs w:val="20"/>
        </w:rPr>
        <w:t>L.Aršauska</w:t>
      </w:r>
      <w:proofErr w:type="spellEnd"/>
    </w:p>
    <w:p w14:paraId="6E7F5613" w14:textId="77777777" w:rsidR="00521F4E" w:rsidRPr="006723D9" w:rsidRDefault="00521F4E" w:rsidP="00521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23D9">
        <w:rPr>
          <w:rFonts w:ascii="Times New Roman" w:hAnsi="Times New Roman" w:cs="Times New Roman"/>
          <w:sz w:val="20"/>
          <w:szCs w:val="20"/>
        </w:rPr>
        <w:t>67013238</w:t>
      </w:r>
    </w:p>
    <w:p w14:paraId="261607D2" w14:textId="7CB0E891" w:rsidR="00521F4E" w:rsidRPr="006723D9" w:rsidRDefault="009A552D" w:rsidP="00521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21F4E" w:rsidRPr="006723D9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Linda.Arsauska@em.gov.lv</w:t>
        </w:r>
      </w:hyperlink>
      <w:r w:rsidR="00521F4E" w:rsidRPr="006723D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2EA34B4" w14:textId="001C6256" w:rsidR="002E6D5B" w:rsidRPr="006723D9" w:rsidRDefault="002E6D5B" w:rsidP="002E6D5B">
      <w:pPr>
        <w:spacing w:after="0" w:line="240" w:lineRule="auto"/>
        <w:rPr>
          <w:sz w:val="28"/>
          <w:szCs w:val="28"/>
        </w:rPr>
      </w:pPr>
    </w:p>
    <w:sectPr w:rsidR="002E6D5B" w:rsidRPr="006723D9" w:rsidSect="00FE4512">
      <w:headerReference w:type="default" r:id="rId8"/>
      <w:footerReference w:type="default" r:id="rId9"/>
      <w:footerReference w:type="first" r:id="rId10"/>
      <w:pgSz w:w="11906" w:h="16838"/>
      <w:pgMar w:top="1701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BF6E7" w14:textId="77777777" w:rsidR="009A552D" w:rsidRDefault="009A552D">
      <w:pPr>
        <w:spacing w:after="0" w:line="240" w:lineRule="auto"/>
      </w:pPr>
      <w:r>
        <w:separator/>
      </w:r>
    </w:p>
  </w:endnote>
  <w:endnote w:type="continuationSeparator" w:id="0">
    <w:p w14:paraId="73FD8865" w14:textId="77777777" w:rsidR="009A552D" w:rsidRDefault="009A5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70971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CED79A" w14:textId="62DCEAB9" w:rsidR="00290D26" w:rsidRDefault="00A04D1C" w:rsidP="00D659D0">
        <w:pPr>
          <w:pStyle w:val="Footer"/>
        </w:pPr>
        <w:r>
          <w:rPr>
            <w:rFonts w:ascii="Times New Roman" w:hAnsi="Times New Roman" w:cs="Times New Roman"/>
            <w:sz w:val="20"/>
            <w:szCs w:val="20"/>
          </w:rPr>
          <w:t>EMNot_</w:t>
        </w:r>
        <w:r w:rsidR="00704DE2">
          <w:rPr>
            <w:rFonts w:ascii="Times New Roman" w:hAnsi="Times New Roman" w:cs="Times New Roman"/>
            <w:sz w:val="20"/>
            <w:szCs w:val="20"/>
          </w:rPr>
          <w:t>1</w:t>
        </w:r>
        <w:r w:rsidR="00EF07D4">
          <w:rPr>
            <w:rFonts w:ascii="Times New Roman" w:hAnsi="Times New Roman" w:cs="Times New Roman"/>
            <w:sz w:val="20"/>
            <w:szCs w:val="20"/>
          </w:rPr>
          <w:t>8</w:t>
        </w:r>
        <w:r w:rsidR="00704DE2">
          <w:rPr>
            <w:rFonts w:ascii="Times New Roman" w:hAnsi="Times New Roman" w:cs="Times New Roman"/>
            <w:sz w:val="20"/>
            <w:szCs w:val="20"/>
          </w:rPr>
          <w:t>0117</w:t>
        </w:r>
        <w:r w:rsidR="00D659D0">
          <w:rPr>
            <w:rFonts w:ascii="Times New Roman" w:hAnsi="Times New Roman" w:cs="Times New Roman"/>
            <w:sz w:val="20"/>
            <w:szCs w:val="20"/>
          </w:rPr>
          <w:t>_JaunUznAdmin; Ministru kabineta noteikumu projekts “</w:t>
        </w:r>
        <w:proofErr w:type="spellStart"/>
        <w:r w:rsidR="00D659D0">
          <w:rPr>
            <w:rFonts w:ascii="Times New Roman" w:hAnsi="Times New Roman" w:cs="Times New Roman"/>
            <w:sz w:val="20"/>
            <w:szCs w:val="20"/>
          </w:rPr>
          <w:t>Jaunuzņēmumu</w:t>
        </w:r>
        <w:proofErr w:type="spellEnd"/>
        <w:r w:rsidR="00D659D0">
          <w:rPr>
            <w:rFonts w:ascii="Times New Roman" w:hAnsi="Times New Roman" w:cs="Times New Roman"/>
            <w:sz w:val="20"/>
            <w:szCs w:val="20"/>
          </w:rPr>
          <w:t xml:space="preserve"> atbalsta programmu </w:t>
        </w:r>
        <w:r>
          <w:rPr>
            <w:rFonts w:ascii="Times New Roman" w:hAnsi="Times New Roman" w:cs="Times New Roman"/>
            <w:sz w:val="20"/>
            <w:szCs w:val="20"/>
          </w:rPr>
          <w:t>pieteikšanas</w:t>
        </w:r>
        <w:r w:rsidR="00D659D0">
          <w:rPr>
            <w:rFonts w:ascii="Times New Roman" w:hAnsi="Times New Roman" w:cs="Times New Roman"/>
            <w:sz w:val="20"/>
            <w:szCs w:val="20"/>
          </w:rPr>
          <w:t xml:space="preserve"> un administrēšanas kārtība”</w:t>
        </w:r>
      </w:p>
    </w:sdtContent>
  </w:sdt>
  <w:p w14:paraId="28321A2B" w14:textId="77777777" w:rsidR="00290D26" w:rsidRDefault="00290D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91632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1CCAF2" w14:textId="272B56CC" w:rsidR="00FE4512" w:rsidRDefault="00FE4512" w:rsidP="00FE4512">
        <w:pPr>
          <w:pStyle w:val="Footer"/>
        </w:pPr>
        <w:r>
          <w:rPr>
            <w:rFonts w:ascii="Times New Roman" w:hAnsi="Times New Roman" w:cs="Times New Roman"/>
            <w:sz w:val="20"/>
            <w:szCs w:val="20"/>
          </w:rPr>
          <w:t>EMNot_</w:t>
        </w:r>
        <w:r w:rsidR="00FE09B0">
          <w:rPr>
            <w:rFonts w:ascii="Times New Roman" w:hAnsi="Times New Roman" w:cs="Times New Roman"/>
            <w:sz w:val="20"/>
            <w:szCs w:val="20"/>
          </w:rPr>
          <w:t>1</w:t>
        </w:r>
        <w:r w:rsidR="00EF07D4">
          <w:rPr>
            <w:rFonts w:ascii="Times New Roman" w:hAnsi="Times New Roman" w:cs="Times New Roman"/>
            <w:sz w:val="20"/>
            <w:szCs w:val="20"/>
          </w:rPr>
          <w:t>8</w:t>
        </w:r>
        <w:r w:rsidR="00FE09B0">
          <w:rPr>
            <w:rFonts w:ascii="Times New Roman" w:hAnsi="Times New Roman" w:cs="Times New Roman"/>
            <w:sz w:val="20"/>
            <w:szCs w:val="20"/>
          </w:rPr>
          <w:t>01</w:t>
        </w:r>
        <w:r>
          <w:rPr>
            <w:rFonts w:ascii="Times New Roman" w:hAnsi="Times New Roman" w:cs="Times New Roman"/>
            <w:sz w:val="20"/>
            <w:szCs w:val="20"/>
          </w:rPr>
          <w:t>1</w:t>
        </w:r>
        <w:r w:rsidR="00FE09B0">
          <w:rPr>
            <w:rFonts w:ascii="Times New Roman" w:hAnsi="Times New Roman" w:cs="Times New Roman"/>
            <w:sz w:val="20"/>
            <w:szCs w:val="20"/>
          </w:rPr>
          <w:t>7</w:t>
        </w:r>
        <w:r>
          <w:rPr>
            <w:rFonts w:ascii="Times New Roman" w:hAnsi="Times New Roman" w:cs="Times New Roman"/>
            <w:sz w:val="20"/>
            <w:szCs w:val="20"/>
          </w:rPr>
          <w:t>_JaunUznAdmin; Ministru kabineta noteikumu projekts “</w:t>
        </w:r>
        <w:proofErr w:type="spellStart"/>
        <w:r>
          <w:rPr>
            <w:rFonts w:ascii="Times New Roman" w:hAnsi="Times New Roman" w:cs="Times New Roman"/>
            <w:sz w:val="20"/>
            <w:szCs w:val="20"/>
          </w:rPr>
          <w:t>Jaunuzņēmumu</w:t>
        </w:r>
        <w:proofErr w:type="spellEnd"/>
        <w:r>
          <w:rPr>
            <w:rFonts w:ascii="Times New Roman" w:hAnsi="Times New Roman" w:cs="Times New Roman"/>
            <w:sz w:val="20"/>
            <w:szCs w:val="20"/>
          </w:rPr>
          <w:t xml:space="preserve"> atbalsta programmu </w:t>
        </w:r>
        <w:r w:rsidR="00A04D1C">
          <w:rPr>
            <w:rFonts w:ascii="Times New Roman" w:hAnsi="Times New Roman" w:cs="Times New Roman"/>
            <w:sz w:val="20"/>
            <w:szCs w:val="20"/>
          </w:rPr>
          <w:t>pieteikšanas</w:t>
        </w:r>
        <w:r>
          <w:rPr>
            <w:rFonts w:ascii="Times New Roman" w:hAnsi="Times New Roman" w:cs="Times New Roman"/>
            <w:sz w:val="20"/>
            <w:szCs w:val="20"/>
          </w:rPr>
          <w:t xml:space="preserve"> un administrēšanas kārtība”</w:t>
        </w:r>
      </w:p>
    </w:sdtContent>
  </w:sdt>
  <w:p w14:paraId="47ABA9C2" w14:textId="77777777" w:rsidR="00FE4512" w:rsidRDefault="00FE45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1FA54" w14:textId="77777777" w:rsidR="009A552D" w:rsidRDefault="009A552D">
      <w:pPr>
        <w:spacing w:after="0" w:line="240" w:lineRule="auto"/>
      </w:pPr>
      <w:r>
        <w:separator/>
      </w:r>
    </w:p>
  </w:footnote>
  <w:footnote w:type="continuationSeparator" w:id="0">
    <w:p w14:paraId="4874DFBA" w14:textId="77777777" w:rsidR="009A552D" w:rsidRDefault="009A5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31120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70BDB57" w14:textId="3957CF89" w:rsidR="00FE4512" w:rsidRDefault="00FE451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69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6301631" w14:textId="2FAAD075" w:rsidR="00290D26" w:rsidRPr="00AE38D4" w:rsidRDefault="00290D26" w:rsidP="00C558B5">
    <w:pPr>
      <w:pStyle w:val="Header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7B61"/>
    <w:multiLevelType w:val="hybridMultilevel"/>
    <w:tmpl w:val="21ECE530"/>
    <w:lvl w:ilvl="0" w:tplc="042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0B67"/>
    <w:multiLevelType w:val="hybridMultilevel"/>
    <w:tmpl w:val="C9F451BE"/>
    <w:lvl w:ilvl="0" w:tplc="EECE016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7A74023"/>
    <w:multiLevelType w:val="multilevel"/>
    <w:tmpl w:val="5B4E28DE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AB336F0"/>
    <w:multiLevelType w:val="multilevel"/>
    <w:tmpl w:val="C53C0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1E1218A"/>
    <w:multiLevelType w:val="multilevel"/>
    <w:tmpl w:val="A8B6F75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2E875AB"/>
    <w:multiLevelType w:val="multilevel"/>
    <w:tmpl w:val="1BFE4AEA"/>
    <w:lvl w:ilvl="0">
      <w:start w:val="3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6" w15:restartNumberingAfterBreak="0">
    <w:nsid w:val="18750852"/>
    <w:multiLevelType w:val="multilevel"/>
    <w:tmpl w:val="801E7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A432446"/>
    <w:multiLevelType w:val="multilevel"/>
    <w:tmpl w:val="B6742D5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8" w15:restartNumberingAfterBreak="0">
    <w:nsid w:val="1D8374CC"/>
    <w:multiLevelType w:val="multilevel"/>
    <w:tmpl w:val="CB283640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9" w15:restartNumberingAfterBreak="0">
    <w:nsid w:val="1F2A423E"/>
    <w:multiLevelType w:val="hybridMultilevel"/>
    <w:tmpl w:val="033A1F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C260E"/>
    <w:multiLevelType w:val="multilevel"/>
    <w:tmpl w:val="5B482C2C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216A271F"/>
    <w:multiLevelType w:val="multilevel"/>
    <w:tmpl w:val="801E7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5364BD4"/>
    <w:multiLevelType w:val="hybridMultilevel"/>
    <w:tmpl w:val="B7EC4B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12F40"/>
    <w:multiLevelType w:val="multilevel"/>
    <w:tmpl w:val="433255D6"/>
    <w:lvl w:ilvl="0">
      <w:start w:val="3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14" w15:restartNumberingAfterBreak="0">
    <w:nsid w:val="3FE44317"/>
    <w:multiLevelType w:val="multilevel"/>
    <w:tmpl w:val="3D5EA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41DC67D2"/>
    <w:multiLevelType w:val="hybridMultilevel"/>
    <w:tmpl w:val="247E59B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928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501B6"/>
    <w:multiLevelType w:val="hybridMultilevel"/>
    <w:tmpl w:val="18D2B582"/>
    <w:lvl w:ilvl="0" w:tplc="51FED7E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48052D5F"/>
    <w:multiLevelType w:val="multilevel"/>
    <w:tmpl w:val="449C8F3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8A80D04"/>
    <w:multiLevelType w:val="hybridMultilevel"/>
    <w:tmpl w:val="1F9CFFD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57EAB"/>
    <w:multiLevelType w:val="multilevel"/>
    <w:tmpl w:val="6D70E708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A77780C"/>
    <w:multiLevelType w:val="multilevel"/>
    <w:tmpl w:val="87A2CA1C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0493B28"/>
    <w:multiLevelType w:val="hybridMultilevel"/>
    <w:tmpl w:val="69AA27EA"/>
    <w:lvl w:ilvl="0" w:tplc="A0068442">
      <w:start w:val="1"/>
      <w:numFmt w:val="decimal"/>
      <w:lvlText w:val="%1)"/>
      <w:lvlJc w:val="left"/>
      <w:pPr>
        <w:ind w:left="69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513B17FD"/>
    <w:multiLevelType w:val="hybridMultilevel"/>
    <w:tmpl w:val="C42C6AF2"/>
    <w:lvl w:ilvl="0" w:tplc="A9A6D744">
      <w:start w:val="1"/>
      <w:numFmt w:val="decimal"/>
      <w:lvlText w:val="%1)"/>
      <w:lvlJc w:val="left"/>
      <w:pPr>
        <w:ind w:left="66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1" w:hanging="360"/>
      </w:pPr>
    </w:lvl>
    <w:lvl w:ilvl="2" w:tplc="0426001B" w:tentative="1">
      <w:start w:val="1"/>
      <w:numFmt w:val="lowerRoman"/>
      <w:lvlText w:val="%3."/>
      <w:lvlJc w:val="right"/>
      <w:pPr>
        <w:ind w:left="2101" w:hanging="180"/>
      </w:pPr>
    </w:lvl>
    <w:lvl w:ilvl="3" w:tplc="0426000F" w:tentative="1">
      <w:start w:val="1"/>
      <w:numFmt w:val="decimal"/>
      <w:lvlText w:val="%4."/>
      <w:lvlJc w:val="left"/>
      <w:pPr>
        <w:ind w:left="2821" w:hanging="360"/>
      </w:pPr>
    </w:lvl>
    <w:lvl w:ilvl="4" w:tplc="04260019" w:tentative="1">
      <w:start w:val="1"/>
      <w:numFmt w:val="lowerLetter"/>
      <w:lvlText w:val="%5."/>
      <w:lvlJc w:val="left"/>
      <w:pPr>
        <w:ind w:left="3541" w:hanging="360"/>
      </w:pPr>
    </w:lvl>
    <w:lvl w:ilvl="5" w:tplc="0426001B" w:tentative="1">
      <w:start w:val="1"/>
      <w:numFmt w:val="lowerRoman"/>
      <w:lvlText w:val="%6."/>
      <w:lvlJc w:val="right"/>
      <w:pPr>
        <w:ind w:left="4261" w:hanging="180"/>
      </w:pPr>
    </w:lvl>
    <w:lvl w:ilvl="6" w:tplc="0426000F" w:tentative="1">
      <w:start w:val="1"/>
      <w:numFmt w:val="decimal"/>
      <w:lvlText w:val="%7."/>
      <w:lvlJc w:val="left"/>
      <w:pPr>
        <w:ind w:left="4981" w:hanging="360"/>
      </w:pPr>
    </w:lvl>
    <w:lvl w:ilvl="7" w:tplc="04260019" w:tentative="1">
      <w:start w:val="1"/>
      <w:numFmt w:val="lowerLetter"/>
      <w:lvlText w:val="%8."/>
      <w:lvlJc w:val="left"/>
      <w:pPr>
        <w:ind w:left="5701" w:hanging="360"/>
      </w:pPr>
    </w:lvl>
    <w:lvl w:ilvl="8" w:tplc="0426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3" w15:restartNumberingAfterBreak="0">
    <w:nsid w:val="524434A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25266E5"/>
    <w:multiLevelType w:val="multilevel"/>
    <w:tmpl w:val="5E2C59EC"/>
    <w:lvl w:ilvl="0">
      <w:start w:val="2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53ED6114"/>
    <w:multiLevelType w:val="multilevel"/>
    <w:tmpl w:val="C53C0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4993FFD"/>
    <w:multiLevelType w:val="multilevel"/>
    <w:tmpl w:val="2F16D35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94B4BD2"/>
    <w:multiLevelType w:val="multilevel"/>
    <w:tmpl w:val="4F0E27C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pStyle w:val="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ADF6E8F"/>
    <w:multiLevelType w:val="hybridMultilevel"/>
    <w:tmpl w:val="667E57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92501"/>
    <w:multiLevelType w:val="multilevel"/>
    <w:tmpl w:val="FC0CEA86"/>
    <w:lvl w:ilvl="0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0543CD8"/>
    <w:multiLevelType w:val="multilevel"/>
    <w:tmpl w:val="CB283640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1" w15:restartNumberingAfterBreak="0">
    <w:nsid w:val="627C7A17"/>
    <w:multiLevelType w:val="hybridMultilevel"/>
    <w:tmpl w:val="3B8A833E"/>
    <w:lvl w:ilvl="0" w:tplc="E60AB662">
      <w:start w:val="1"/>
      <w:numFmt w:val="decimal"/>
      <w:lvlText w:val="%1)"/>
      <w:lvlJc w:val="left"/>
      <w:pPr>
        <w:ind w:left="66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6BFD2A1D"/>
    <w:multiLevelType w:val="multilevel"/>
    <w:tmpl w:val="801E7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DFC26C2"/>
    <w:multiLevelType w:val="multilevel"/>
    <w:tmpl w:val="CB283640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4" w15:restartNumberingAfterBreak="0">
    <w:nsid w:val="6FE45653"/>
    <w:multiLevelType w:val="hybridMultilevel"/>
    <w:tmpl w:val="DDC448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03E1E"/>
    <w:multiLevelType w:val="hybridMultilevel"/>
    <w:tmpl w:val="5CE2AD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C7DEB"/>
    <w:multiLevelType w:val="multilevel"/>
    <w:tmpl w:val="895C2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B4725BD"/>
    <w:multiLevelType w:val="multilevel"/>
    <w:tmpl w:val="0E7E6920"/>
    <w:lvl w:ilvl="0">
      <w:start w:val="2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D2B3C3B"/>
    <w:multiLevelType w:val="hybridMultilevel"/>
    <w:tmpl w:val="9124818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B75EF"/>
    <w:multiLevelType w:val="multilevel"/>
    <w:tmpl w:val="01160FFC"/>
    <w:lvl w:ilvl="0">
      <w:start w:val="3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22"/>
  </w:num>
  <w:num w:numId="4">
    <w:abstractNumId w:val="31"/>
  </w:num>
  <w:num w:numId="5">
    <w:abstractNumId w:val="1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9"/>
  </w:num>
  <w:num w:numId="9">
    <w:abstractNumId w:val="17"/>
  </w:num>
  <w:num w:numId="10">
    <w:abstractNumId w:val="32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1"/>
  </w:num>
  <w:num w:numId="14">
    <w:abstractNumId w:val="4"/>
  </w:num>
  <w:num w:numId="15">
    <w:abstractNumId w:val="26"/>
  </w:num>
  <w:num w:numId="16">
    <w:abstractNumId w:val="39"/>
  </w:num>
  <w:num w:numId="17">
    <w:abstractNumId w:val="13"/>
  </w:num>
  <w:num w:numId="18">
    <w:abstractNumId w:val="5"/>
  </w:num>
  <w:num w:numId="19">
    <w:abstractNumId w:val="6"/>
  </w:num>
  <w:num w:numId="20">
    <w:abstractNumId w:val="38"/>
  </w:num>
  <w:num w:numId="21">
    <w:abstractNumId w:val="20"/>
  </w:num>
  <w:num w:numId="22">
    <w:abstractNumId w:val="27"/>
  </w:num>
  <w:num w:numId="23">
    <w:abstractNumId w:val="12"/>
  </w:num>
  <w:num w:numId="24">
    <w:abstractNumId w:val="3"/>
  </w:num>
  <w:num w:numId="25">
    <w:abstractNumId w:val="36"/>
  </w:num>
  <w:num w:numId="26">
    <w:abstractNumId w:val="34"/>
  </w:num>
  <w:num w:numId="27">
    <w:abstractNumId w:val="28"/>
  </w:num>
  <w:num w:numId="28">
    <w:abstractNumId w:val="23"/>
  </w:num>
  <w:num w:numId="29">
    <w:abstractNumId w:val="19"/>
  </w:num>
  <w:num w:numId="30">
    <w:abstractNumId w:val="30"/>
  </w:num>
  <w:num w:numId="31">
    <w:abstractNumId w:val="33"/>
  </w:num>
  <w:num w:numId="32">
    <w:abstractNumId w:val="8"/>
  </w:num>
  <w:num w:numId="33">
    <w:abstractNumId w:val="14"/>
  </w:num>
  <w:num w:numId="34">
    <w:abstractNumId w:val="25"/>
  </w:num>
  <w:num w:numId="35">
    <w:abstractNumId w:val="7"/>
  </w:num>
  <w:num w:numId="36">
    <w:abstractNumId w:val="10"/>
  </w:num>
  <w:num w:numId="37">
    <w:abstractNumId w:val="0"/>
  </w:num>
  <w:num w:numId="38">
    <w:abstractNumId w:val="37"/>
  </w:num>
  <w:num w:numId="39">
    <w:abstractNumId w:val="2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5B"/>
    <w:rsid w:val="00004E7E"/>
    <w:rsid w:val="00005815"/>
    <w:rsid w:val="000116B3"/>
    <w:rsid w:val="00020A69"/>
    <w:rsid w:val="00027C78"/>
    <w:rsid w:val="00030052"/>
    <w:rsid w:val="000345FB"/>
    <w:rsid w:val="00035985"/>
    <w:rsid w:val="000612A3"/>
    <w:rsid w:val="00091DDF"/>
    <w:rsid w:val="00096F29"/>
    <w:rsid w:val="000C52AF"/>
    <w:rsid w:val="000C7F7C"/>
    <w:rsid w:val="000D13E8"/>
    <w:rsid w:val="000D5404"/>
    <w:rsid w:val="000E3694"/>
    <w:rsid w:val="000E7AAF"/>
    <w:rsid w:val="000F2365"/>
    <w:rsid w:val="00115C25"/>
    <w:rsid w:val="00116BE8"/>
    <w:rsid w:val="00140837"/>
    <w:rsid w:val="00145924"/>
    <w:rsid w:val="00156FED"/>
    <w:rsid w:val="001620CA"/>
    <w:rsid w:val="00171A2F"/>
    <w:rsid w:val="00177CEB"/>
    <w:rsid w:val="0018654A"/>
    <w:rsid w:val="001959E8"/>
    <w:rsid w:val="001A1819"/>
    <w:rsid w:val="001A317C"/>
    <w:rsid w:val="001D4258"/>
    <w:rsid w:val="001D4679"/>
    <w:rsid w:val="001E45BD"/>
    <w:rsid w:val="001E6A53"/>
    <w:rsid w:val="001F2C40"/>
    <w:rsid w:val="002030AC"/>
    <w:rsid w:val="002147A1"/>
    <w:rsid w:val="0022724B"/>
    <w:rsid w:val="0023378E"/>
    <w:rsid w:val="00237301"/>
    <w:rsid w:val="00252B62"/>
    <w:rsid w:val="002620EB"/>
    <w:rsid w:val="002650E2"/>
    <w:rsid w:val="00287169"/>
    <w:rsid w:val="00290D26"/>
    <w:rsid w:val="002977EA"/>
    <w:rsid w:val="002B1F62"/>
    <w:rsid w:val="002D3146"/>
    <w:rsid w:val="002D395F"/>
    <w:rsid w:val="002E157D"/>
    <w:rsid w:val="002E6D5B"/>
    <w:rsid w:val="002E719E"/>
    <w:rsid w:val="002E74C5"/>
    <w:rsid w:val="002F0410"/>
    <w:rsid w:val="002F0841"/>
    <w:rsid w:val="00322D3B"/>
    <w:rsid w:val="003277CA"/>
    <w:rsid w:val="00350D0E"/>
    <w:rsid w:val="003600A0"/>
    <w:rsid w:val="00362282"/>
    <w:rsid w:val="00375486"/>
    <w:rsid w:val="003773B0"/>
    <w:rsid w:val="00380814"/>
    <w:rsid w:val="003A6EC6"/>
    <w:rsid w:val="003B296E"/>
    <w:rsid w:val="003B6950"/>
    <w:rsid w:val="003C637B"/>
    <w:rsid w:val="003F14C2"/>
    <w:rsid w:val="003F7017"/>
    <w:rsid w:val="003F7869"/>
    <w:rsid w:val="00405B0A"/>
    <w:rsid w:val="00412204"/>
    <w:rsid w:val="00433E82"/>
    <w:rsid w:val="00443140"/>
    <w:rsid w:val="0045271A"/>
    <w:rsid w:val="00464F39"/>
    <w:rsid w:val="00467339"/>
    <w:rsid w:val="00482CE2"/>
    <w:rsid w:val="0049118A"/>
    <w:rsid w:val="00495A5E"/>
    <w:rsid w:val="004A48DC"/>
    <w:rsid w:val="004C5796"/>
    <w:rsid w:val="004C61C2"/>
    <w:rsid w:val="004E6BA4"/>
    <w:rsid w:val="00521F4E"/>
    <w:rsid w:val="00546630"/>
    <w:rsid w:val="0057147B"/>
    <w:rsid w:val="0057152B"/>
    <w:rsid w:val="00572A67"/>
    <w:rsid w:val="0059094E"/>
    <w:rsid w:val="005938A5"/>
    <w:rsid w:val="005C1CF4"/>
    <w:rsid w:val="005C3D50"/>
    <w:rsid w:val="005C45FB"/>
    <w:rsid w:val="005C689D"/>
    <w:rsid w:val="005D65E7"/>
    <w:rsid w:val="005E1F58"/>
    <w:rsid w:val="005E778D"/>
    <w:rsid w:val="00621C29"/>
    <w:rsid w:val="00637DA3"/>
    <w:rsid w:val="00665101"/>
    <w:rsid w:val="006723D9"/>
    <w:rsid w:val="00673EAE"/>
    <w:rsid w:val="00682DBB"/>
    <w:rsid w:val="006853E4"/>
    <w:rsid w:val="0068640B"/>
    <w:rsid w:val="006A2E54"/>
    <w:rsid w:val="006A374D"/>
    <w:rsid w:val="006B2FC3"/>
    <w:rsid w:val="006C0BB8"/>
    <w:rsid w:val="006C6353"/>
    <w:rsid w:val="006D0EFD"/>
    <w:rsid w:val="006D6608"/>
    <w:rsid w:val="006E0144"/>
    <w:rsid w:val="006E75AC"/>
    <w:rsid w:val="006E7F87"/>
    <w:rsid w:val="006F1C37"/>
    <w:rsid w:val="006F59E8"/>
    <w:rsid w:val="00704DE2"/>
    <w:rsid w:val="00735A0C"/>
    <w:rsid w:val="007413A5"/>
    <w:rsid w:val="00764DC4"/>
    <w:rsid w:val="00771610"/>
    <w:rsid w:val="007738CE"/>
    <w:rsid w:val="0078011D"/>
    <w:rsid w:val="007E6AFA"/>
    <w:rsid w:val="00801729"/>
    <w:rsid w:val="00833178"/>
    <w:rsid w:val="00850605"/>
    <w:rsid w:val="00857639"/>
    <w:rsid w:val="0087276F"/>
    <w:rsid w:val="0088230F"/>
    <w:rsid w:val="00892AA0"/>
    <w:rsid w:val="00894323"/>
    <w:rsid w:val="008A0042"/>
    <w:rsid w:val="008A692D"/>
    <w:rsid w:val="008B13F3"/>
    <w:rsid w:val="008C683B"/>
    <w:rsid w:val="00901E3A"/>
    <w:rsid w:val="00914974"/>
    <w:rsid w:val="0092316B"/>
    <w:rsid w:val="009237EE"/>
    <w:rsid w:val="0094500C"/>
    <w:rsid w:val="00945FBD"/>
    <w:rsid w:val="009503D1"/>
    <w:rsid w:val="009734D3"/>
    <w:rsid w:val="00981160"/>
    <w:rsid w:val="00981DE7"/>
    <w:rsid w:val="009878EB"/>
    <w:rsid w:val="009A552D"/>
    <w:rsid w:val="009A57DF"/>
    <w:rsid w:val="009C7E1B"/>
    <w:rsid w:val="00A04D1C"/>
    <w:rsid w:val="00A06917"/>
    <w:rsid w:val="00A36E33"/>
    <w:rsid w:val="00A46F72"/>
    <w:rsid w:val="00A5369D"/>
    <w:rsid w:val="00A723E4"/>
    <w:rsid w:val="00A85BA8"/>
    <w:rsid w:val="00AB77E4"/>
    <w:rsid w:val="00AD32C5"/>
    <w:rsid w:val="00AE7DCC"/>
    <w:rsid w:val="00AE7DD9"/>
    <w:rsid w:val="00AF1021"/>
    <w:rsid w:val="00AF438E"/>
    <w:rsid w:val="00B40AE0"/>
    <w:rsid w:val="00B53817"/>
    <w:rsid w:val="00B5410E"/>
    <w:rsid w:val="00B55D5A"/>
    <w:rsid w:val="00B57A64"/>
    <w:rsid w:val="00B85644"/>
    <w:rsid w:val="00B85B81"/>
    <w:rsid w:val="00B903DF"/>
    <w:rsid w:val="00BC4A15"/>
    <w:rsid w:val="00BF18A6"/>
    <w:rsid w:val="00BF2A3E"/>
    <w:rsid w:val="00C07FBC"/>
    <w:rsid w:val="00C10CD4"/>
    <w:rsid w:val="00C16C75"/>
    <w:rsid w:val="00C21561"/>
    <w:rsid w:val="00C25BE8"/>
    <w:rsid w:val="00C5126E"/>
    <w:rsid w:val="00C558B5"/>
    <w:rsid w:val="00C9563B"/>
    <w:rsid w:val="00CD080C"/>
    <w:rsid w:val="00CE514F"/>
    <w:rsid w:val="00CE78F6"/>
    <w:rsid w:val="00D0291C"/>
    <w:rsid w:val="00D33E17"/>
    <w:rsid w:val="00D37FA9"/>
    <w:rsid w:val="00D45B2E"/>
    <w:rsid w:val="00D535F7"/>
    <w:rsid w:val="00D624A4"/>
    <w:rsid w:val="00D659D0"/>
    <w:rsid w:val="00D70D66"/>
    <w:rsid w:val="00D80C11"/>
    <w:rsid w:val="00DA7BAC"/>
    <w:rsid w:val="00DB3A8A"/>
    <w:rsid w:val="00DD1155"/>
    <w:rsid w:val="00E16BF2"/>
    <w:rsid w:val="00E42329"/>
    <w:rsid w:val="00E44B45"/>
    <w:rsid w:val="00E5146E"/>
    <w:rsid w:val="00E6235A"/>
    <w:rsid w:val="00E64098"/>
    <w:rsid w:val="00E74161"/>
    <w:rsid w:val="00E95BA5"/>
    <w:rsid w:val="00E96C00"/>
    <w:rsid w:val="00EB3568"/>
    <w:rsid w:val="00ED103A"/>
    <w:rsid w:val="00EE22C7"/>
    <w:rsid w:val="00EE5295"/>
    <w:rsid w:val="00EF07D4"/>
    <w:rsid w:val="00EF7FED"/>
    <w:rsid w:val="00F126B8"/>
    <w:rsid w:val="00F12F4D"/>
    <w:rsid w:val="00F246A1"/>
    <w:rsid w:val="00F25A88"/>
    <w:rsid w:val="00F32E96"/>
    <w:rsid w:val="00F3517E"/>
    <w:rsid w:val="00F4525B"/>
    <w:rsid w:val="00F5680C"/>
    <w:rsid w:val="00F632D3"/>
    <w:rsid w:val="00F70F84"/>
    <w:rsid w:val="00F80D1A"/>
    <w:rsid w:val="00F81203"/>
    <w:rsid w:val="00F83644"/>
    <w:rsid w:val="00FC2696"/>
    <w:rsid w:val="00FD41C1"/>
    <w:rsid w:val="00FE09B0"/>
    <w:rsid w:val="00FE2F90"/>
    <w:rsid w:val="00FE4512"/>
    <w:rsid w:val="00FE7BF0"/>
    <w:rsid w:val="00FF4C28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9EAF02"/>
  <w15:docId w15:val="{006EC434-EA2B-4424-85F9-2A1D159B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D5B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E6D5B"/>
  </w:style>
  <w:style w:type="character" w:styleId="Hyperlink">
    <w:name w:val="Hyperlink"/>
    <w:basedOn w:val="DefaultParagraphFont"/>
    <w:uiPriority w:val="99"/>
    <w:unhideWhenUsed/>
    <w:rsid w:val="002E6D5B"/>
    <w:rPr>
      <w:color w:val="0000FF"/>
      <w:u w:val="single"/>
    </w:rPr>
  </w:style>
  <w:style w:type="paragraph" w:styleId="ListParagraph">
    <w:name w:val="List Paragraph"/>
    <w:aliases w:val="2"/>
    <w:basedOn w:val="Normal"/>
    <w:link w:val="ListParagraphChar"/>
    <w:qFormat/>
    <w:rsid w:val="002E6D5B"/>
    <w:pPr>
      <w:ind w:left="720"/>
      <w:contextualSpacing/>
      <w:jc w:val="center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2E6D5B"/>
    <w:rPr>
      <w:rFonts w:asciiTheme="minorHAnsi" w:hAnsiTheme="minorHAnsi"/>
      <w:sz w:val="22"/>
    </w:rPr>
  </w:style>
  <w:style w:type="paragraph" w:styleId="NoSpacing">
    <w:name w:val="No Spacing"/>
    <w:basedOn w:val="Normal"/>
    <w:uiPriority w:val="99"/>
    <w:qFormat/>
    <w:rsid w:val="002E6D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E6D5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E6D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D5B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2E6D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D5B"/>
    <w:rPr>
      <w:rFonts w:asciiTheme="minorHAnsi" w:hAnsiTheme="minorHAnsi"/>
      <w:sz w:val="22"/>
    </w:rPr>
  </w:style>
  <w:style w:type="paragraph" w:styleId="Signature">
    <w:name w:val="Signature"/>
    <w:basedOn w:val="Normal"/>
    <w:next w:val="EnvelopeReturn"/>
    <w:link w:val="SignatureChar"/>
    <w:rsid w:val="002E6D5B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en-AU" w:eastAsia="lv-LV"/>
    </w:rPr>
  </w:style>
  <w:style w:type="character" w:customStyle="1" w:styleId="SignatureChar">
    <w:name w:val="Signature Char"/>
    <w:basedOn w:val="DefaultParagraphFont"/>
    <w:link w:val="Signature"/>
    <w:rsid w:val="002E6D5B"/>
    <w:rPr>
      <w:rFonts w:eastAsia="Times New Roman" w:cs="Times New Roman"/>
      <w:sz w:val="26"/>
      <w:szCs w:val="20"/>
      <w:lang w:val="en-AU" w:eastAsia="lv-LV"/>
    </w:rPr>
  </w:style>
  <w:style w:type="paragraph" w:styleId="EnvelopeReturn">
    <w:name w:val="envelope return"/>
    <w:basedOn w:val="Normal"/>
    <w:uiPriority w:val="99"/>
    <w:semiHidden/>
    <w:unhideWhenUsed/>
    <w:rsid w:val="002E6D5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CommentReference">
    <w:name w:val="annotation reference"/>
    <w:basedOn w:val="DefaultParagraphFont"/>
    <w:unhideWhenUsed/>
    <w:rsid w:val="002E6D5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E6D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D5B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D5B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D5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E6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2E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style-span">
    <w:name w:val="apple-style-span"/>
    <w:basedOn w:val="DefaultParagraphFont"/>
    <w:rsid w:val="002E6D5B"/>
  </w:style>
  <w:style w:type="paragraph" w:styleId="Title">
    <w:name w:val="Title"/>
    <w:basedOn w:val="Normal"/>
    <w:link w:val="TitleChar"/>
    <w:uiPriority w:val="99"/>
    <w:qFormat/>
    <w:rsid w:val="002E6D5B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E6D5B"/>
    <w:rPr>
      <w:rFonts w:eastAsia="Times New Roman" w:cs="Times New Roman"/>
      <w:b/>
      <w:sz w:val="48"/>
      <w:szCs w:val="20"/>
      <w:lang w:val="en-US"/>
    </w:rPr>
  </w:style>
  <w:style w:type="paragraph" w:customStyle="1" w:styleId="N">
    <w:name w:val="N"/>
    <w:basedOn w:val="Normal"/>
    <w:autoRedefine/>
    <w:rsid w:val="002E6D5B"/>
    <w:pPr>
      <w:numPr>
        <w:ilvl w:val="1"/>
        <w:numId w:val="22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nda.Arsauska@e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10109</Words>
  <Characters>5763</Characters>
  <Application>Microsoft Office Word</Application>
  <DocSecurity>0</DocSecurity>
  <Lines>48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Aršauska</dc:creator>
  <cp:lastModifiedBy>Linda Aršauska</cp:lastModifiedBy>
  <cp:revision>21</cp:revision>
  <cp:lastPrinted>2016-12-20T12:41:00Z</cp:lastPrinted>
  <dcterms:created xsi:type="dcterms:W3CDTF">2017-01-13T09:01:00Z</dcterms:created>
  <dcterms:modified xsi:type="dcterms:W3CDTF">2017-01-19T08:08:00Z</dcterms:modified>
</cp:coreProperties>
</file>