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D16A3" w14:textId="77777777" w:rsidR="00CC297D" w:rsidRPr="00076D2B" w:rsidRDefault="00707F68" w:rsidP="00BB33E7">
      <w:pPr>
        <w:jc w:val="center"/>
        <w:rPr>
          <w:rFonts w:eastAsia="Times New Roman" w:cs="Times New Roman"/>
          <w:b/>
          <w:sz w:val="24"/>
          <w:szCs w:val="24"/>
          <w:lang w:eastAsia="lv-LV"/>
        </w:rPr>
      </w:pPr>
      <w:bookmarkStart w:id="0" w:name="OLE_LINK4"/>
      <w:bookmarkStart w:id="1" w:name="OLE_LINK3"/>
      <w:bookmarkStart w:id="2" w:name="OLE_LINK2"/>
      <w:bookmarkStart w:id="3" w:name="OLE_LINK1"/>
      <w:r w:rsidRPr="00076D2B">
        <w:rPr>
          <w:rFonts w:eastAsia="Times New Roman" w:cs="Times New Roman"/>
          <w:b/>
          <w:sz w:val="24"/>
          <w:szCs w:val="24"/>
          <w:lang w:eastAsia="lv-LV"/>
        </w:rPr>
        <w:t xml:space="preserve"> </w:t>
      </w:r>
      <w:r w:rsidR="00CC297D" w:rsidRPr="00076D2B">
        <w:rPr>
          <w:rFonts w:eastAsia="Times New Roman" w:cs="Times New Roman"/>
          <w:b/>
          <w:sz w:val="24"/>
          <w:szCs w:val="24"/>
          <w:lang w:eastAsia="lv-LV"/>
        </w:rPr>
        <w:t>Likumprojekta „</w:t>
      </w:r>
      <w:r w:rsidR="00BB33E7" w:rsidRPr="00076D2B">
        <w:rPr>
          <w:rFonts w:eastAsia="Times New Roman" w:cs="Times New Roman"/>
          <w:b/>
          <w:sz w:val="24"/>
          <w:szCs w:val="24"/>
          <w:lang w:eastAsia="lv-LV"/>
        </w:rPr>
        <w:t>Grozījumi Parādu ārpustiesas atgūšanas likumā</w:t>
      </w:r>
      <w:r w:rsidR="00CC297D" w:rsidRPr="00076D2B">
        <w:rPr>
          <w:rFonts w:eastAsia="Times New Roman" w:cs="Times New Roman"/>
          <w:b/>
          <w:sz w:val="24"/>
          <w:szCs w:val="24"/>
          <w:lang w:eastAsia="lv-LV"/>
        </w:rPr>
        <w:t xml:space="preserve">” </w:t>
      </w:r>
      <w:bookmarkEnd w:id="0"/>
      <w:bookmarkEnd w:id="1"/>
      <w:r w:rsidR="00CC297D" w:rsidRPr="00076D2B">
        <w:rPr>
          <w:rFonts w:eastAsia="Times New Roman" w:cs="Times New Roman"/>
          <w:b/>
          <w:sz w:val="24"/>
          <w:szCs w:val="24"/>
          <w:lang w:eastAsia="lv-LV"/>
        </w:rPr>
        <w:t>sākotnējās ietekmes novērtējuma ziņojums</w:t>
      </w:r>
      <w:bookmarkEnd w:id="2"/>
      <w:bookmarkEnd w:id="3"/>
      <w:r w:rsidR="00BB33E7" w:rsidRPr="00076D2B">
        <w:rPr>
          <w:rFonts w:eastAsia="Times New Roman" w:cs="Times New Roman"/>
          <w:b/>
          <w:sz w:val="24"/>
          <w:szCs w:val="24"/>
          <w:lang w:eastAsia="lv-LV"/>
        </w:rPr>
        <w:t xml:space="preserve"> </w:t>
      </w:r>
      <w:r w:rsidR="00CC297D" w:rsidRPr="00076D2B">
        <w:rPr>
          <w:rFonts w:eastAsia="Times New Roman" w:cs="Times New Roman"/>
          <w:b/>
          <w:sz w:val="24"/>
          <w:szCs w:val="24"/>
          <w:lang w:eastAsia="lv-LV"/>
        </w:rPr>
        <w:t>(anotācija)</w:t>
      </w:r>
    </w:p>
    <w:p w14:paraId="7E6A42A7" w14:textId="77777777" w:rsidR="00CC297D" w:rsidRPr="00076D2B" w:rsidRDefault="00CC297D" w:rsidP="00CC297D">
      <w:pPr>
        <w:jc w:val="center"/>
        <w:outlineLvl w:val="0"/>
        <w:rPr>
          <w:rFonts w:eastAsia="Times New Roman" w:cs="Times New Roman"/>
          <w:b/>
          <w:sz w:val="24"/>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563"/>
        <w:gridCol w:w="1367"/>
        <w:gridCol w:w="7141"/>
      </w:tblGrid>
      <w:tr w:rsidR="00FA1502" w:rsidRPr="00076D2B" w14:paraId="0EE4DE85" w14:textId="77777777" w:rsidTr="00FA1502">
        <w:trPr>
          <w:trHeight w:val="324"/>
          <w:tblCellSpacing w:w="15" w:type="dxa"/>
        </w:trPr>
        <w:tc>
          <w:tcPr>
            <w:tcW w:w="9011" w:type="dxa"/>
            <w:gridSpan w:val="3"/>
            <w:tcBorders>
              <w:top w:val="outset" w:sz="6" w:space="0" w:color="auto"/>
              <w:left w:val="outset" w:sz="6" w:space="0" w:color="auto"/>
              <w:bottom w:val="outset" w:sz="6" w:space="0" w:color="auto"/>
              <w:right w:val="outset" w:sz="6" w:space="0" w:color="auto"/>
            </w:tcBorders>
            <w:vAlign w:val="center"/>
            <w:hideMark/>
          </w:tcPr>
          <w:p w14:paraId="4D8BFFE5" w14:textId="77777777" w:rsidR="00CC297D" w:rsidRPr="00076D2B" w:rsidRDefault="00CC297D" w:rsidP="00CC297D">
            <w:pPr>
              <w:spacing w:before="100" w:beforeAutospacing="1" w:after="100" w:afterAutospacing="1"/>
              <w:jc w:val="center"/>
              <w:rPr>
                <w:rFonts w:eastAsia="Times New Roman" w:cs="Times New Roman"/>
                <w:b/>
                <w:bCs/>
                <w:sz w:val="24"/>
                <w:szCs w:val="24"/>
                <w:lang w:eastAsia="lv-LV"/>
              </w:rPr>
            </w:pPr>
            <w:r w:rsidRPr="00076D2B">
              <w:rPr>
                <w:rFonts w:eastAsia="Times New Roman" w:cs="Times New Roman"/>
                <w:b/>
                <w:bCs/>
                <w:sz w:val="24"/>
                <w:szCs w:val="24"/>
                <w:lang w:eastAsia="lv-LV"/>
              </w:rPr>
              <w:t>I. Tiesību akta projekta izstrādes nepieciešamība</w:t>
            </w:r>
          </w:p>
        </w:tc>
      </w:tr>
      <w:tr w:rsidR="00FA1502" w:rsidRPr="00076D2B" w14:paraId="0262FE85" w14:textId="77777777" w:rsidTr="00FA1502">
        <w:trPr>
          <w:trHeight w:val="324"/>
          <w:tblCellSpacing w:w="15" w:type="dxa"/>
        </w:trPr>
        <w:tc>
          <w:tcPr>
            <w:tcW w:w="518" w:type="dxa"/>
            <w:tcBorders>
              <w:top w:val="outset" w:sz="6" w:space="0" w:color="auto"/>
              <w:left w:val="outset" w:sz="6" w:space="0" w:color="auto"/>
              <w:bottom w:val="outset" w:sz="6" w:space="0" w:color="auto"/>
              <w:right w:val="outset" w:sz="6" w:space="0" w:color="auto"/>
            </w:tcBorders>
            <w:hideMark/>
          </w:tcPr>
          <w:p w14:paraId="7D393E1F" w14:textId="77777777" w:rsidR="00CC297D" w:rsidRPr="00076D2B" w:rsidRDefault="00CC297D" w:rsidP="00CC297D">
            <w:pPr>
              <w:spacing w:before="100" w:beforeAutospacing="1" w:after="100" w:afterAutospacing="1"/>
              <w:jc w:val="center"/>
              <w:rPr>
                <w:rFonts w:eastAsia="Times New Roman" w:cs="Times New Roman"/>
                <w:sz w:val="24"/>
                <w:szCs w:val="24"/>
                <w:lang w:eastAsia="lv-LV"/>
              </w:rPr>
            </w:pPr>
            <w:r w:rsidRPr="00076D2B">
              <w:rPr>
                <w:rFonts w:eastAsia="Times New Roman" w:cs="Times New Roman"/>
                <w:sz w:val="24"/>
                <w:szCs w:val="24"/>
                <w:lang w:eastAsia="lv-LV"/>
              </w:rPr>
              <w:t>1.</w:t>
            </w:r>
          </w:p>
        </w:tc>
        <w:tc>
          <w:tcPr>
            <w:tcW w:w="1337" w:type="dxa"/>
            <w:tcBorders>
              <w:top w:val="outset" w:sz="6" w:space="0" w:color="auto"/>
              <w:left w:val="outset" w:sz="6" w:space="0" w:color="auto"/>
              <w:bottom w:val="outset" w:sz="6" w:space="0" w:color="auto"/>
              <w:right w:val="outset" w:sz="6" w:space="0" w:color="auto"/>
            </w:tcBorders>
            <w:hideMark/>
          </w:tcPr>
          <w:p w14:paraId="1811391B" w14:textId="77777777" w:rsidR="00CC297D" w:rsidRPr="00076D2B" w:rsidRDefault="00CC297D" w:rsidP="00CC297D">
            <w:pPr>
              <w:rPr>
                <w:rFonts w:eastAsia="Times New Roman" w:cs="Times New Roman"/>
                <w:sz w:val="24"/>
                <w:szCs w:val="24"/>
                <w:lang w:eastAsia="lv-LV"/>
              </w:rPr>
            </w:pPr>
            <w:r w:rsidRPr="00076D2B">
              <w:rPr>
                <w:rFonts w:eastAsia="Times New Roman" w:cs="Times New Roman"/>
                <w:sz w:val="24"/>
                <w:szCs w:val="24"/>
                <w:lang w:eastAsia="lv-LV"/>
              </w:rPr>
              <w:t>Pamatojums</w:t>
            </w:r>
          </w:p>
        </w:tc>
        <w:tc>
          <w:tcPr>
            <w:tcW w:w="7096" w:type="dxa"/>
            <w:tcBorders>
              <w:top w:val="outset" w:sz="6" w:space="0" w:color="auto"/>
              <w:left w:val="outset" w:sz="6" w:space="0" w:color="auto"/>
              <w:bottom w:val="outset" w:sz="6" w:space="0" w:color="auto"/>
              <w:right w:val="outset" w:sz="6" w:space="0" w:color="auto"/>
            </w:tcBorders>
            <w:hideMark/>
          </w:tcPr>
          <w:p w14:paraId="67C86E70" w14:textId="77777777" w:rsidR="00CC297D" w:rsidRPr="00076D2B" w:rsidRDefault="00CC297D" w:rsidP="00CC297D">
            <w:pPr>
              <w:ind w:firstLine="425"/>
              <w:jc w:val="both"/>
              <w:rPr>
                <w:rFonts w:eastAsia="Times New Roman" w:cs="Times New Roman"/>
                <w:sz w:val="24"/>
                <w:szCs w:val="24"/>
                <w:lang w:eastAsia="lv-LV"/>
              </w:rPr>
            </w:pPr>
            <w:r w:rsidRPr="00076D2B">
              <w:rPr>
                <w:rFonts w:eastAsia="Times New Roman" w:cs="Times New Roman"/>
                <w:sz w:val="24"/>
                <w:szCs w:val="24"/>
                <w:lang w:eastAsia="lv-LV"/>
              </w:rPr>
              <w:t>Likumprojekts „Grozījum</w:t>
            </w:r>
            <w:r w:rsidR="00A30C5D" w:rsidRPr="00076D2B">
              <w:rPr>
                <w:rFonts w:eastAsia="Times New Roman" w:cs="Times New Roman"/>
                <w:sz w:val="24"/>
                <w:szCs w:val="24"/>
                <w:lang w:eastAsia="lv-LV"/>
              </w:rPr>
              <w:t>i</w:t>
            </w:r>
            <w:r w:rsidRPr="00076D2B">
              <w:rPr>
                <w:rFonts w:eastAsia="Times New Roman" w:cs="Times New Roman"/>
                <w:sz w:val="24"/>
                <w:szCs w:val="24"/>
                <w:lang w:eastAsia="lv-LV"/>
              </w:rPr>
              <w:t xml:space="preserve"> </w:t>
            </w:r>
            <w:r w:rsidR="00BB33E7" w:rsidRPr="00076D2B">
              <w:rPr>
                <w:rFonts w:eastAsia="Times New Roman" w:cs="Times New Roman"/>
                <w:sz w:val="24"/>
                <w:szCs w:val="24"/>
                <w:lang w:eastAsia="lv-LV"/>
              </w:rPr>
              <w:t xml:space="preserve">Parādu ārpustiesas atgūšanas </w:t>
            </w:r>
            <w:r w:rsidRPr="00076D2B">
              <w:rPr>
                <w:rFonts w:eastAsia="Times New Roman" w:cs="Times New Roman"/>
                <w:sz w:val="24"/>
                <w:szCs w:val="24"/>
                <w:lang w:eastAsia="lv-LV"/>
              </w:rPr>
              <w:t>likumā” (turpmāk – likumprojekts) izstrādāts:</w:t>
            </w:r>
          </w:p>
          <w:p w14:paraId="0F41B048" w14:textId="77777777" w:rsidR="00CC297D" w:rsidRPr="00076D2B" w:rsidRDefault="00CC297D" w:rsidP="00CC297D">
            <w:pPr>
              <w:ind w:firstLine="425"/>
              <w:jc w:val="both"/>
              <w:rPr>
                <w:rFonts w:cs="Times New Roman"/>
                <w:bCs/>
                <w:sz w:val="24"/>
                <w:szCs w:val="24"/>
                <w:shd w:val="clear" w:color="auto" w:fill="FFFFFF"/>
              </w:rPr>
            </w:pPr>
            <w:r w:rsidRPr="00076D2B">
              <w:rPr>
                <w:rFonts w:eastAsia="Times New Roman" w:cs="Times New Roman"/>
                <w:sz w:val="24"/>
                <w:szCs w:val="24"/>
                <w:lang w:eastAsia="lv-LV"/>
              </w:rPr>
              <w:t xml:space="preserve">- </w:t>
            </w:r>
            <w:r w:rsidR="0076097C" w:rsidRPr="00076D2B">
              <w:rPr>
                <w:rFonts w:eastAsia="Times New Roman" w:cs="Times New Roman"/>
                <w:sz w:val="24"/>
                <w:szCs w:val="24"/>
                <w:lang w:eastAsia="lv-LV"/>
              </w:rPr>
              <w:t xml:space="preserve">lai </w:t>
            </w:r>
            <w:r w:rsidRPr="00076D2B">
              <w:rPr>
                <w:rFonts w:eastAsia="Times New Roman" w:cs="Times New Roman"/>
                <w:sz w:val="24"/>
                <w:szCs w:val="24"/>
                <w:lang w:eastAsia="lv-LV"/>
              </w:rPr>
              <w:t xml:space="preserve">izpildītu </w:t>
            </w:r>
            <w:r w:rsidRPr="00076D2B">
              <w:rPr>
                <w:rFonts w:cs="Times New Roman"/>
                <w:sz w:val="24"/>
                <w:szCs w:val="24"/>
              </w:rPr>
              <w:t>Ministru kabineta</w:t>
            </w:r>
            <w:r w:rsidR="009845D2" w:rsidRPr="00076D2B">
              <w:rPr>
                <w:rFonts w:cs="Times New Roman"/>
                <w:sz w:val="24"/>
                <w:szCs w:val="24"/>
              </w:rPr>
              <w:t xml:space="preserve"> 2014.gada 22.aprīļa </w:t>
            </w:r>
            <w:proofErr w:type="spellStart"/>
            <w:r w:rsidR="009845D2" w:rsidRPr="00076D2B">
              <w:rPr>
                <w:rFonts w:cs="Times New Roman"/>
                <w:sz w:val="24"/>
                <w:szCs w:val="24"/>
              </w:rPr>
              <w:t>proto</w:t>
            </w:r>
            <w:r w:rsidR="00A11117" w:rsidRPr="00076D2B">
              <w:rPr>
                <w:rFonts w:cs="Times New Roman"/>
                <w:sz w:val="24"/>
                <w:szCs w:val="24"/>
              </w:rPr>
              <w:t>ko</w:t>
            </w:r>
            <w:r w:rsidR="009845D2" w:rsidRPr="00076D2B">
              <w:rPr>
                <w:rFonts w:cs="Times New Roman"/>
                <w:sz w:val="24"/>
                <w:szCs w:val="24"/>
              </w:rPr>
              <w:t>llēmuma</w:t>
            </w:r>
            <w:proofErr w:type="spellEnd"/>
            <w:r w:rsidRPr="00076D2B">
              <w:rPr>
                <w:rFonts w:cs="Times New Roman"/>
                <w:sz w:val="24"/>
                <w:szCs w:val="24"/>
              </w:rPr>
              <w:t xml:space="preserve"> </w:t>
            </w:r>
            <w:r w:rsidR="009845D2" w:rsidRPr="00076D2B">
              <w:rPr>
                <w:rFonts w:cs="Times New Roman"/>
                <w:sz w:val="24"/>
                <w:szCs w:val="24"/>
              </w:rPr>
              <w:t>(prot.</w:t>
            </w:r>
            <w:r w:rsidRPr="00076D2B">
              <w:rPr>
                <w:rFonts w:cs="Times New Roman"/>
                <w:sz w:val="24"/>
                <w:szCs w:val="24"/>
              </w:rPr>
              <w:t>Nr.24 26.§</w:t>
            </w:r>
            <w:r w:rsidR="009845D2" w:rsidRPr="00076D2B">
              <w:rPr>
                <w:rFonts w:cs="Times New Roman"/>
                <w:sz w:val="24"/>
                <w:szCs w:val="24"/>
              </w:rPr>
              <w:t xml:space="preserve">) </w:t>
            </w:r>
            <w:r w:rsidRPr="00076D2B">
              <w:rPr>
                <w:rFonts w:cs="Times New Roman"/>
                <w:sz w:val="24"/>
                <w:szCs w:val="24"/>
              </w:rPr>
              <w:t>“</w:t>
            </w:r>
            <w:r w:rsidRPr="00076D2B">
              <w:rPr>
                <w:rFonts w:cs="Times New Roman"/>
                <w:bCs/>
                <w:sz w:val="24"/>
                <w:szCs w:val="24"/>
                <w:shd w:val="clear" w:color="auto" w:fill="FFFFFF"/>
              </w:rPr>
              <w:t xml:space="preserve">Informatīvais ziņojums “Nozaru administratīvo pārkāpumu kodifikācijas ieviešanas sistēma”” </w:t>
            </w:r>
            <w:r w:rsidR="009845D2" w:rsidRPr="00076D2B">
              <w:rPr>
                <w:rFonts w:cs="Times New Roman"/>
                <w:bCs/>
                <w:sz w:val="24"/>
                <w:szCs w:val="24"/>
                <w:shd w:val="clear" w:color="auto" w:fill="FFFFFF"/>
              </w:rPr>
              <w:t>(</w:t>
            </w:r>
            <w:r w:rsidRPr="00076D2B">
              <w:rPr>
                <w:rFonts w:cs="Times New Roman"/>
                <w:bCs/>
                <w:sz w:val="24"/>
                <w:szCs w:val="24"/>
                <w:shd w:val="clear" w:color="auto" w:fill="FFFFFF"/>
              </w:rPr>
              <w:t>TA-775</w:t>
            </w:r>
            <w:r w:rsidR="009845D2" w:rsidRPr="00076D2B">
              <w:rPr>
                <w:rFonts w:cs="Times New Roman"/>
                <w:bCs/>
                <w:sz w:val="24"/>
                <w:szCs w:val="24"/>
                <w:shd w:val="clear" w:color="auto" w:fill="FFFFFF"/>
              </w:rPr>
              <w:t>) 2.punktā doto uzdevumu</w:t>
            </w:r>
            <w:r w:rsidRPr="00076D2B">
              <w:rPr>
                <w:rFonts w:cs="Times New Roman"/>
                <w:bCs/>
                <w:sz w:val="24"/>
                <w:szCs w:val="24"/>
                <w:shd w:val="clear" w:color="auto" w:fill="FFFFFF"/>
              </w:rPr>
              <w:t>;</w:t>
            </w:r>
          </w:p>
          <w:p w14:paraId="3ADB1936" w14:textId="63EE5D38" w:rsidR="008D6E54" w:rsidRPr="008E7C78" w:rsidRDefault="00CC297D" w:rsidP="008E7C78">
            <w:pPr>
              <w:ind w:firstLine="425"/>
              <w:jc w:val="both"/>
              <w:rPr>
                <w:rFonts w:cs="Times New Roman"/>
                <w:bCs/>
                <w:sz w:val="24"/>
                <w:szCs w:val="24"/>
                <w:shd w:val="clear" w:color="auto" w:fill="FFFFFF"/>
              </w:rPr>
            </w:pPr>
            <w:r w:rsidRPr="00076D2B">
              <w:rPr>
                <w:rFonts w:cs="Times New Roman"/>
                <w:bCs/>
                <w:sz w:val="24"/>
                <w:szCs w:val="24"/>
                <w:shd w:val="clear" w:color="auto" w:fill="FFFFFF"/>
              </w:rPr>
              <w:t xml:space="preserve"> - </w:t>
            </w:r>
            <w:r w:rsidR="0076097C" w:rsidRPr="00076D2B">
              <w:rPr>
                <w:rFonts w:cs="Times New Roman"/>
                <w:bCs/>
                <w:sz w:val="24"/>
                <w:szCs w:val="24"/>
                <w:shd w:val="clear" w:color="auto" w:fill="FFFFFF"/>
              </w:rPr>
              <w:t xml:space="preserve">lai </w:t>
            </w:r>
            <w:r w:rsidRPr="00076D2B">
              <w:rPr>
                <w:rFonts w:cs="Times New Roman"/>
                <w:bCs/>
                <w:sz w:val="24"/>
                <w:szCs w:val="24"/>
                <w:shd w:val="clear" w:color="auto" w:fill="FFFFFF"/>
              </w:rPr>
              <w:t>izpildītu</w:t>
            </w:r>
            <w:r w:rsidR="000A3AE5" w:rsidRPr="00076D2B">
              <w:rPr>
                <w:rFonts w:cs="Times New Roman"/>
                <w:bCs/>
                <w:sz w:val="24"/>
                <w:szCs w:val="24"/>
                <w:shd w:val="clear" w:color="auto" w:fill="FFFFFF"/>
              </w:rPr>
              <w:t xml:space="preserve"> </w:t>
            </w:r>
            <w:r w:rsidRPr="00076D2B">
              <w:rPr>
                <w:rFonts w:cs="Times New Roman"/>
                <w:bCs/>
                <w:sz w:val="24"/>
                <w:szCs w:val="24"/>
                <w:shd w:val="clear" w:color="auto" w:fill="FFFFFF"/>
              </w:rPr>
              <w:t>Ministru kabineta 2013.gada 4.februāra rīkojum</w:t>
            </w:r>
            <w:r w:rsidR="009845D2" w:rsidRPr="00076D2B">
              <w:rPr>
                <w:rFonts w:cs="Times New Roman"/>
                <w:bCs/>
                <w:sz w:val="24"/>
                <w:szCs w:val="24"/>
                <w:shd w:val="clear" w:color="auto" w:fill="FFFFFF"/>
              </w:rPr>
              <w:t>a</w:t>
            </w:r>
            <w:r w:rsidRPr="00076D2B">
              <w:rPr>
                <w:rFonts w:cs="Times New Roman"/>
                <w:bCs/>
                <w:sz w:val="24"/>
                <w:szCs w:val="24"/>
                <w:shd w:val="clear" w:color="auto" w:fill="FFFFFF"/>
              </w:rPr>
              <w:t xml:space="preserve"> Nr.38 (prot. Nr.5 30.§) “Par Administratīvo sodu sistēmas attīstības koncepciju</w:t>
            </w:r>
            <w:r w:rsidR="0076097C" w:rsidRPr="00076D2B">
              <w:rPr>
                <w:rFonts w:cs="Times New Roman"/>
                <w:bCs/>
                <w:sz w:val="24"/>
                <w:szCs w:val="24"/>
                <w:shd w:val="clear" w:color="auto" w:fill="FFFFFF"/>
              </w:rPr>
              <w:t xml:space="preserve">” </w:t>
            </w:r>
            <w:r w:rsidR="008E7C78">
              <w:rPr>
                <w:rFonts w:cs="Times New Roman"/>
                <w:bCs/>
                <w:sz w:val="24"/>
                <w:szCs w:val="24"/>
                <w:shd w:val="clear" w:color="auto" w:fill="FFFFFF"/>
              </w:rPr>
              <w:t>9.punktā doto uzdevumu</w:t>
            </w:r>
            <w:r w:rsidR="008D6E54" w:rsidRPr="00076D2B">
              <w:rPr>
                <w:rFonts w:cs="Times New Roman"/>
                <w:bCs/>
                <w:sz w:val="24"/>
                <w:szCs w:val="24"/>
                <w:shd w:val="clear" w:color="auto" w:fill="FFFFFF"/>
              </w:rPr>
              <w:t>.</w:t>
            </w:r>
          </w:p>
        </w:tc>
      </w:tr>
      <w:tr w:rsidR="00FA1502" w:rsidRPr="00076D2B" w14:paraId="53B783D6" w14:textId="77777777" w:rsidTr="00FA1502">
        <w:trPr>
          <w:trHeight w:val="513"/>
          <w:tblCellSpacing w:w="15" w:type="dxa"/>
        </w:trPr>
        <w:tc>
          <w:tcPr>
            <w:tcW w:w="518" w:type="dxa"/>
            <w:tcBorders>
              <w:top w:val="outset" w:sz="6" w:space="0" w:color="auto"/>
              <w:left w:val="outset" w:sz="6" w:space="0" w:color="auto"/>
              <w:bottom w:val="outset" w:sz="6" w:space="0" w:color="auto"/>
              <w:right w:val="outset" w:sz="6" w:space="0" w:color="auto"/>
            </w:tcBorders>
            <w:hideMark/>
          </w:tcPr>
          <w:p w14:paraId="2ACAD5E3" w14:textId="77777777" w:rsidR="00CC297D" w:rsidRPr="00076D2B" w:rsidRDefault="00CC297D" w:rsidP="00CC297D">
            <w:pPr>
              <w:spacing w:before="100" w:beforeAutospacing="1" w:after="100" w:afterAutospacing="1"/>
              <w:jc w:val="center"/>
              <w:rPr>
                <w:rFonts w:eastAsia="Times New Roman" w:cs="Times New Roman"/>
                <w:sz w:val="24"/>
                <w:szCs w:val="24"/>
                <w:lang w:eastAsia="lv-LV"/>
              </w:rPr>
            </w:pPr>
            <w:r w:rsidRPr="00076D2B">
              <w:rPr>
                <w:rFonts w:eastAsia="Times New Roman" w:cs="Times New Roman"/>
                <w:sz w:val="24"/>
                <w:szCs w:val="24"/>
                <w:lang w:eastAsia="lv-LV"/>
              </w:rPr>
              <w:t>2.</w:t>
            </w:r>
          </w:p>
        </w:tc>
        <w:tc>
          <w:tcPr>
            <w:tcW w:w="1337" w:type="dxa"/>
            <w:tcBorders>
              <w:top w:val="outset" w:sz="6" w:space="0" w:color="auto"/>
              <w:left w:val="outset" w:sz="6" w:space="0" w:color="auto"/>
              <w:bottom w:val="outset" w:sz="6" w:space="0" w:color="auto"/>
              <w:right w:val="outset" w:sz="6" w:space="0" w:color="auto"/>
            </w:tcBorders>
            <w:hideMark/>
          </w:tcPr>
          <w:p w14:paraId="427C2754" w14:textId="77777777" w:rsidR="005D15B2" w:rsidRPr="00076D2B" w:rsidRDefault="00CC297D" w:rsidP="00CC297D">
            <w:pPr>
              <w:rPr>
                <w:rFonts w:eastAsia="Times New Roman" w:cs="Times New Roman"/>
                <w:sz w:val="24"/>
                <w:szCs w:val="24"/>
                <w:lang w:eastAsia="lv-LV"/>
              </w:rPr>
            </w:pPr>
            <w:r w:rsidRPr="00076D2B">
              <w:rPr>
                <w:rFonts w:eastAsia="Times New Roman" w:cs="Times New Roman"/>
                <w:sz w:val="24"/>
                <w:szCs w:val="24"/>
                <w:lang w:eastAsia="lv-LV"/>
              </w:rPr>
              <w:t>Pašreizējā situācija un problēmas, kuru risināšanai tiesību akta projekts izstrādāts, tiesiskā regulējuma mērķis un būtība</w:t>
            </w:r>
          </w:p>
          <w:p w14:paraId="2FFDA565" w14:textId="77777777" w:rsidR="005D15B2" w:rsidRPr="00076D2B" w:rsidRDefault="005D15B2" w:rsidP="005D15B2">
            <w:pPr>
              <w:rPr>
                <w:rFonts w:eastAsia="Times New Roman" w:cs="Times New Roman"/>
                <w:sz w:val="24"/>
                <w:szCs w:val="24"/>
                <w:lang w:eastAsia="lv-LV"/>
              </w:rPr>
            </w:pPr>
          </w:p>
          <w:p w14:paraId="30BEF267" w14:textId="77777777" w:rsidR="005D15B2" w:rsidRPr="00076D2B" w:rsidRDefault="005D15B2" w:rsidP="005D15B2">
            <w:pPr>
              <w:rPr>
                <w:rFonts w:eastAsia="Times New Roman" w:cs="Times New Roman"/>
                <w:sz w:val="24"/>
                <w:szCs w:val="24"/>
                <w:lang w:eastAsia="lv-LV"/>
              </w:rPr>
            </w:pPr>
          </w:p>
          <w:p w14:paraId="286623AC" w14:textId="77777777" w:rsidR="005D15B2" w:rsidRPr="00076D2B" w:rsidRDefault="005D15B2" w:rsidP="005D15B2">
            <w:pPr>
              <w:rPr>
                <w:rFonts w:eastAsia="Times New Roman" w:cs="Times New Roman"/>
                <w:sz w:val="24"/>
                <w:szCs w:val="24"/>
                <w:lang w:eastAsia="lv-LV"/>
              </w:rPr>
            </w:pPr>
          </w:p>
          <w:p w14:paraId="7173578C" w14:textId="77777777" w:rsidR="005D15B2" w:rsidRPr="00076D2B" w:rsidRDefault="005D15B2" w:rsidP="005D15B2">
            <w:pPr>
              <w:rPr>
                <w:rFonts w:eastAsia="Times New Roman" w:cs="Times New Roman"/>
                <w:sz w:val="24"/>
                <w:szCs w:val="24"/>
                <w:lang w:eastAsia="lv-LV"/>
              </w:rPr>
            </w:pPr>
          </w:p>
          <w:p w14:paraId="70F27C6F" w14:textId="77777777" w:rsidR="005D15B2" w:rsidRPr="00076D2B" w:rsidRDefault="005D15B2" w:rsidP="005D15B2">
            <w:pPr>
              <w:rPr>
                <w:rFonts w:eastAsia="Times New Roman" w:cs="Times New Roman"/>
                <w:sz w:val="24"/>
                <w:szCs w:val="24"/>
                <w:lang w:eastAsia="lv-LV"/>
              </w:rPr>
            </w:pPr>
          </w:p>
          <w:p w14:paraId="219CA1CA" w14:textId="77777777" w:rsidR="005D15B2" w:rsidRPr="00076D2B" w:rsidRDefault="005D15B2" w:rsidP="005D15B2">
            <w:pPr>
              <w:rPr>
                <w:rFonts w:eastAsia="Times New Roman" w:cs="Times New Roman"/>
                <w:sz w:val="24"/>
                <w:szCs w:val="24"/>
                <w:lang w:eastAsia="lv-LV"/>
              </w:rPr>
            </w:pPr>
          </w:p>
          <w:p w14:paraId="10F798C7" w14:textId="77777777" w:rsidR="005D15B2" w:rsidRPr="00076D2B" w:rsidRDefault="005D15B2" w:rsidP="005D15B2">
            <w:pPr>
              <w:rPr>
                <w:rFonts w:eastAsia="Times New Roman" w:cs="Times New Roman"/>
                <w:sz w:val="24"/>
                <w:szCs w:val="24"/>
                <w:lang w:eastAsia="lv-LV"/>
              </w:rPr>
            </w:pPr>
          </w:p>
          <w:p w14:paraId="05ACCE55" w14:textId="77777777" w:rsidR="005D15B2" w:rsidRPr="00076D2B" w:rsidRDefault="005D15B2" w:rsidP="005D15B2">
            <w:pPr>
              <w:rPr>
                <w:rFonts w:eastAsia="Times New Roman" w:cs="Times New Roman"/>
                <w:sz w:val="24"/>
                <w:szCs w:val="24"/>
                <w:lang w:eastAsia="lv-LV"/>
              </w:rPr>
            </w:pPr>
          </w:p>
          <w:p w14:paraId="517443A8" w14:textId="77777777" w:rsidR="005D15B2" w:rsidRPr="00076D2B" w:rsidRDefault="005D15B2" w:rsidP="005D15B2">
            <w:pPr>
              <w:rPr>
                <w:rFonts w:eastAsia="Times New Roman" w:cs="Times New Roman"/>
                <w:sz w:val="24"/>
                <w:szCs w:val="24"/>
                <w:lang w:eastAsia="lv-LV"/>
              </w:rPr>
            </w:pPr>
          </w:p>
          <w:p w14:paraId="74546762" w14:textId="77777777" w:rsidR="005D15B2" w:rsidRPr="00076D2B" w:rsidRDefault="005D15B2" w:rsidP="005D15B2">
            <w:pPr>
              <w:rPr>
                <w:rFonts w:eastAsia="Times New Roman" w:cs="Times New Roman"/>
                <w:sz w:val="24"/>
                <w:szCs w:val="24"/>
                <w:lang w:eastAsia="lv-LV"/>
              </w:rPr>
            </w:pPr>
          </w:p>
          <w:p w14:paraId="650F1542" w14:textId="77777777" w:rsidR="005D15B2" w:rsidRPr="00076D2B" w:rsidRDefault="005D15B2" w:rsidP="005D15B2">
            <w:pPr>
              <w:rPr>
                <w:rFonts w:eastAsia="Times New Roman" w:cs="Times New Roman"/>
                <w:sz w:val="24"/>
                <w:szCs w:val="24"/>
                <w:lang w:eastAsia="lv-LV"/>
              </w:rPr>
            </w:pPr>
          </w:p>
          <w:p w14:paraId="0EAF6C28" w14:textId="77777777" w:rsidR="005D15B2" w:rsidRPr="00076D2B" w:rsidRDefault="005D15B2" w:rsidP="005D15B2">
            <w:pPr>
              <w:rPr>
                <w:rFonts w:eastAsia="Times New Roman" w:cs="Times New Roman"/>
                <w:sz w:val="24"/>
                <w:szCs w:val="24"/>
                <w:lang w:eastAsia="lv-LV"/>
              </w:rPr>
            </w:pPr>
          </w:p>
          <w:p w14:paraId="7AD4F293" w14:textId="77777777" w:rsidR="005D15B2" w:rsidRPr="00076D2B" w:rsidRDefault="005D15B2" w:rsidP="005D15B2">
            <w:pPr>
              <w:rPr>
                <w:rFonts w:eastAsia="Times New Roman" w:cs="Times New Roman"/>
                <w:sz w:val="24"/>
                <w:szCs w:val="24"/>
                <w:lang w:eastAsia="lv-LV"/>
              </w:rPr>
            </w:pPr>
          </w:p>
          <w:p w14:paraId="566AEC82" w14:textId="77777777" w:rsidR="005D15B2" w:rsidRPr="00076D2B" w:rsidRDefault="005D15B2" w:rsidP="005D15B2">
            <w:pPr>
              <w:rPr>
                <w:rFonts w:eastAsia="Times New Roman" w:cs="Times New Roman"/>
                <w:sz w:val="24"/>
                <w:szCs w:val="24"/>
                <w:lang w:eastAsia="lv-LV"/>
              </w:rPr>
            </w:pPr>
          </w:p>
          <w:p w14:paraId="5F0021D9" w14:textId="1B4CBF40" w:rsidR="00694A57" w:rsidRDefault="00694A57" w:rsidP="005D15B2">
            <w:pPr>
              <w:jc w:val="center"/>
              <w:rPr>
                <w:rFonts w:eastAsia="Times New Roman" w:cs="Times New Roman"/>
                <w:sz w:val="24"/>
                <w:szCs w:val="24"/>
                <w:lang w:eastAsia="lv-LV"/>
              </w:rPr>
            </w:pPr>
          </w:p>
          <w:p w14:paraId="46BC3909" w14:textId="77777777" w:rsidR="00694A57" w:rsidRPr="00694A57" w:rsidRDefault="00694A57" w:rsidP="00694A57">
            <w:pPr>
              <w:rPr>
                <w:rFonts w:eastAsia="Times New Roman" w:cs="Times New Roman"/>
                <w:sz w:val="24"/>
                <w:szCs w:val="24"/>
                <w:lang w:eastAsia="lv-LV"/>
              </w:rPr>
            </w:pPr>
          </w:p>
          <w:p w14:paraId="10955843" w14:textId="77777777" w:rsidR="00694A57" w:rsidRPr="00694A57" w:rsidRDefault="00694A57" w:rsidP="00694A57">
            <w:pPr>
              <w:rPr>
                <w:rFonts w:eastAsia="Times New Roman" w:cs="Times New Roman"/>
                <w:sz w:val="24"/>
                <w:szCs w:val="24"/>
                <w:lang w:eastAsia="lv-LV"/>
              </w:rPr>
            </w:pPr>
          </w:p>
          <w:p w14:paraId="437190AE" w14:textId="77777777" w:rsidR="00694A57" w:rsidRPr="00694A57" w:rsidRDefault="00694A57" w:rsidP="00694A57">
            <w:pPr>
              <w:rPr>
                <w:rFonts w:eastAsia="Times New Roman" w:cs="Times New Roman"/>
                <w:sz w:val="24"/>
                <w:szCs w:val="24"/>
                <w:lang w:eastAsia="lv-LV"/>
              </w:rPr>
            </w:pPr>
          </w:p>
          <w:p w14:paraId="7D6A4FE8" w14:textId="77777777" w:rsidR="00694A57" w:rsidRPr="00694A57" w:rsidRDefault="00694A57" w:rsidP="00694A57">
            <w:pPr>
              <w:rPr>
                <w:rFonts w:eastAsia="Times New Roman" w:cs="Times New Roman"/>
                <w:sz w:val="24"/>
                <w:szCs w:val="24"/>
                <w:lang w:eastAsia="lv-LV"/>
              </w:rPr>
            </w:pPr>
          </w:p>
          <w:p w14:paraId="757CC2E6" w14:textId="77777777" w:rsidR="00694A57" w:rsidRPr="00694A57" w:rsidRDefault="00694A57" w:rsidP="00694A57">
            <w:pPr>
              <w:rPr>
                <w:rFonts w:eastAsia="Times New Roman" w:cs="Times New Roman"/>
                <w:sz w:val="24"/>
                <w:szCs w:val="24"/>
                <w:lang w:eastAsia="lv-LV"/>
              </w:rPr>
            </w:pPr>
          </w:p>
          <w:p w14:paraId="1D5D86F4" w14:textId="77777777" w:rsidR="00694A57" w:rsidRPr="00694A57" w:rsidRDefault="00694A57" w:rsidP="00694A57">
            <w:pPr>
              <w:rPr>
                <w:rFonts w:eastAsia="Times New Roman" w:cs="Times New Roman"/>
                <w:sz w:val="24"/>
                <w:szCs w:val="24"/>
                <w:lang w:eastAsia="lv-LV"/>
              </w:rPr>
            </w:pPr>
          </w:p>
          <w:p w14:paraId="6A51C5A0" w14:textId="4E4DE52B" w:rsidR="00CC297D" w:rsidRPr="00694A57" w:rsidRDefault="00CC297D" w:rsidP="00694A57">
            <w:pPr>
              <w:jc w:val="center"/>
              <w:rPr>
                <w:rFonts w:eastAsia="Times New Roman" w:cs="Times New Roman"/>
                <w:sz w:val="24"/>
                <w:szCs w:val="24"/>
                <w:lang w:eastAsia="lv-LV"/>
              </w:rPr>
            </w:pPr>
          </w:p>
        </w:tc>
        <w:tc>
          <w:tcPr>
            <w:tcW w:w="7096" w:type="dxa"/>
            <w:tcBorders>
              <w:top w:val="outset" w:sz="6" w:space="0" w:color="auto"/>
              <w:left w:val="outset" w:sz="6" w:space="0" w:color="auto"/>
              <w:bottom w:val="outset" w:sz="6" w:space="0" w:color="auto"/>
              <w:right w:val="outset" w:sz="6" w:space="0" w:color="auto"/>
            </w:tcBorders>
            <w:hideMark/>
          </w:tcPr>
          <w:p w14:paraId="231F6DE1" w14:textId="762A2C37" w:rsidR="008D6E54" w:rsidRPr="00076D2B" w:rsidRDefault="00F76F9E" w:rsidP="00D558E0">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0"/>
              <w:rPr>
                <w:szCs w:val="24"/>
                <w:lang w:val="lv-LV"/>
              </w:rPr>
            </w:pPr>
            <w:r w:rsidRPr="00076D2B">
              <w:rPr>
                <w:szCs w:val="24"/>
                <w:lang w:val="lv-LV"/>
              </w:rPr>
              <w:t>2014.gada 22.aprīlī Ministru kabinetā tika apstiprināts informatīvais ziņojums “Nozaru administratīvo pārkāpumu kodifikācija</w:t>
            </w:r>
            <w:r w:rsidR="0064138C" w:rsidRPr="00076D2B">
              <w:rPr>
                <w:szCs w:val="24"/>
                <w:lang w:val="lv-LV"/>
              </w:rPr>
              <w:t>s ieviešanas</w:t>
            </w:r>
            <w:r w:rsidR="00E336FB" w:rsidRPr="00076D2B">
              <w:rPr>
                <w:szCs w:val="24"/>
                <w:lang w:val="lv-LV"/>
              </w:rPr>
              <w:t xml:space="preserve"> sistēma” (p</w:t>
            </w:r>
            <w:r w:rsidRPr="00076D2B">
              <w:rPr>
                <w:szCs w:val="24"/>
                <w:lang w:val="lv-LV"/>
              </w:rPr>
              <w:t>rot.</w:t>
            </w:r>
            <w:r w:rsidR="00E336FB" w:rsidRPr="00076D2B">
              <w:rPr>
                <w:szCs w:val="24"/>
                <w:lang w:val="lv-LV"/>
              </w:rPr>
              <w:t xml:space="preserve"> N</w:t>
            </w:r>
            <w:r w:rsidRPr="00076D2B">
              <w:rPr>
                <w:szCs w:val="24"/>
                <w:lang w:val="lv-LV"/>
              </w:rPr>
              <w:t>r.24, 26§), saskaņā ar kuru i</w:t>
            </w:r>
            <w:r w:rsidRPr="00076D2B">
              <w:rPr>
                <w:rStyle w:val="spelle"/>
                <w:szCs w:val="24"/>
                <w:lang w:val="lv-LV"/>
              </w:rPr>
              <w:t xml:space="preserve">nformatīvā ziņojuma 1. pielikumā minētajām atbildīgajām </w:t>
            </w:r>
            <w:r w:rsidRPr="00076D2B">
              <w:rPr>
                <w:szCs w:val="24"/>
                <w:lang w:val="lv-LV"/>
              </w:rPr>
              <w:t xml:space="preserve">ministrijām ir pienākums to kompetencē esošajos nozares likumos izstrādāt grozījumus, lai tajos tiktu ietverti administratīvie pārkāpumi un </w:t>
            </w:r>
            <w:r w:rsidR="00CF1A00" w:rsidRPr="00076D2B">
              <w:rPr>
                <w:szCs w:val="24"/>
                <w:lang w:val="lv-LV"/>
              </w:rPr>
              <w:t xml:space="preserve">noteiktas </w:t>
            </w:r>
            <w:r w:rsidRPr="00076D2B">
              <w:rPr>
                <w:szCs w:val="24"/>
                <w:lang w:val="lv-LV"/>
              </w:rPr>
              <w:t xml:space="preserve">kompetentās iestādes par administratīvo sodu piemērošanu, </w:t>
            </w:r>
            <w:r w:rsidR="005F7E36" w:rsidRPr="00076D2B">
              <w:rPr>
                <w:szCs w:val="24"/>
                <w:lang w:val="lv-LV"/>
              </w:rPr>
              <w:t>pamatojoties uz to</w:t>
            </w:r>
            <w:r w:rsidRPr="00076D2B">
              <w:rPr>
                <w:szCs w:val="24"/>
                <w:lang w:val="lv-LV"/>
              </w:rPr>
              <w:t>, ka 2017.gada 1.janvārī spēku zaudēs Latvijas Administratīvo pārkāpumu kodekss</w:t>
            </w:r>
            <w:r w:rsidR="005F7E36" w:rsidRPr="00076D2B">
              <w:rPr>
                <w:szCs w:val="24"/>
                <w:lang w:val="lv-LV"/>
              </w:rPr>
              <w:t xml:space="preserve"> (turpmāk – LAPK)</w:t>
            </w:r>
            <w:r w:rsidRPr="00076D2B">
              <w:rPr>
                <w:szCs w:val="24"/>
                <w:lang w:val="lv-LV"/>
              </w:rPr>
              <w:t xml:space="preserve">. </w:t>
            </w:r>
          </w:p>
          <w:p w14:paraId="07C727BC" w14:textId="77777777" w:rsidR="00D558E0" w:rsidRPr="00076D2B" w:rsidRDefault="005F7E36" w:rsidP="00D558E0">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0"/>
              <w:rPr>
                <w:szCs w:val="24"/>
                <w:lang w:val="lv-LV"/>
              </w:rPr>
            </w:pPr>
            <w:r w:rsidRPr="00076D2B">
              <w:rPr>
                <w:szCs w:val="24"/>
                <w:lang w:val="lv-LV"/>
              </w:rPr>
              <w:t>Likumprojekts izstrādāts</w:t>
            </w:r>
            <w:r w:rsidR="00F76F9E" w:rsidRPr="00076D2B">
              <w:rPr>
                <w:szCs w:val="24"/>
                <w:lang w:val="lv-LV"/>
              </w:rPr>
              <w:t xml:space="preserve">, </w:t>
            </w:r>
            <w:r w:rsidR="00196C1E" w:rsidRPr="00076D2B">
              <w:rPr>
                <w:szCs w:val="24"/>
                <w:lang w:val="lv-LV"/>
              </w:rPr>
              <w:t xml:space="preserve">lai iekļautu </w:t>
            </w:r>
            <w:r w:rsidR="009D74B8" w:rsidRPr="00076D2B">
              <w:rPr>
                <w:szCs w:val="24"/>
                <w:lang w:val="lv-LV"/>
              </w:rPr>
              <w:t xml:space="preserve">Parādu ārpustiesas atgūšanas </w:t>
            </w:r>
            <w:r w:rsidR="00196C1E" w:rsidRPr="00076D2B">
              <w:rPr>
                <w:szCs w:val="24"/>
                <w:lang w:val="lv-LV"/>
              </w:rPr>
              <w:t xml:space="preserve"> likumā administratīvos </w:t>
            </w:r>
            <w:r w:rsidR="009B0CCD" w:rsidRPr="00076D2B">
              <w:rPr>
                <w:szCs w:val="24"/>
                <w:lang w:val="lv-LV"/>
              </w:rPr>
              <w:t xml:space="preserve">sodus </w:t>
            </w:r>
            <w:r w:rsidR="009D74B8" w:rsidRPr="00076D2B">
              <w:rPr>
                <w:szCs w:val="24"/>
                <w:lang w:val="lv-LV"/>
              </w:rPr>
              <w:t>par parāda ārpustiesas atgūšanas pakalpojum</w:t>
            </w:r>
            <w:r w:rsidR="00130F62" w:rsidRPr="00076D2B">
              <w:rPr>
                <w:szCs w:val="24"/>
                <w:lang w:val="lv-LV"/>
              </w:rPr>
              <w:t>u sniedzēja pakalpojuma sniegšanu bez</w:t>
            </w:r>
            <w:r w:rsidR="008D6E54" w:rsidRPr="00076D2B">
              <w:rPr>
                <w:szCs w:val="24"/>
                <w:lang w:val="lv-LV"/>
              </w:rPr>
              <w:t xml:space="preserve"> speciālās atļaujas (</w:t>
            </w:r>
            <w:r w:rsidR="003F7BB7" w:rsidRPr="00076D2B">
              <w:rPr>
                <w:szCs w:val="24"/>
                <w:lang w:val="lv-LV"/>
              </w:rPr>
              <w:t xml:space="preserve">turpmāk - </w:t>
            </w:r>
            <w:r w:rsidR="009B0CCD" w:rsidRPr="00076D2B">
              <w:rPr>
                <w:szCs w:val="24"/>
                <w:lang w:val="lv-LV"/>
              </w:rPr>
              <w:t>licence</w:t>
            </w:r>
            <w:r w:rsidR="008D6E54" w:rsidRPr="00076D2B">
              <w:rPr>
                <w:szCs w:val="24"/>
                <w:lang w:val="lv-LV"/>
              </w:rPr>
              <w:t>)</w:t>
            </w:r>
            <w:r w:rsidR="00130F62" w:rsidRPr="00076D2B">
              <w:rPr>
                <w:szCs w:val="24"/>
                <w:lang w:val="lv-LV"/>
              </w:rPr>
              <w:t xml:space="preserve"> vai par parāda ārpustiesas atgūšanas pakalpojuma sniegšanas turpināšanu pēc </w:t>
            </w:r>
            <w:r w:rsidR="003F7BB7" w:rsidRPr="00076D2B">
              <w:rPr>
                <w:szCs w:val="24"/>
                <w:lang w:val="lv-LV"/>
              </w:rPr>
              <w:t>licences</w:t>
            </w:r>
            <w:r w:rsidR="00130F62" w:rsidRPr="00076D2B">
              <w:rPr>
                <w:szCs w:val="24"/>
                <w:lang w:val="lv-LV"/>
              </w:rPr>
              <w:t xml:space="preserve"> a</w:t>
            </w:r>
            <w:r w:rsidR="00CF1A00" w:rsidRPr="00076D2B">
              <w:rPr>
                <w:szCs w:val="24"/>
                <w:lang w:val="lv-LV"/>
              </w:rPr>
              <w:t>pturēšan</w:t>
            </w:r>
            <w:r w:rsidR="00EC1C4B" w:rsidRPr="00076D2B">
              <w:rPr>
                <w:szCs w:val="24"/>
                <w:lang w:val="lv-LV"/>
              </w:rPr>
              <w:t>as</w:t>
            </w:r>
            <w:r w:rsidR="00130F62" w:rsidRPr="00076D2B">
              <w:rPr>
                <w:szCs w:val="24"/>
                <w:lang w:val="lv-LV"/>
              </w:rPr>
              <w:t xml:space="preserve"> vai anulēšanas</w:t>
            </w:r>
            <w:r w:rsidR="0056727B" w:rsidRPr="00076D2B">
              <w:rPr>
                <w:szCs w:val="24"/>
                <w:lang w:val="lv-LV"/>
              </w:rPr>
              <w:t xml:space="preserve"> (turpmāk – pakalpojuma sniegšana bez licences)</w:t>
            </w:r>
            <w:r w:rsidR="00196C1E" w:rsidRPr="00076D2B">
              <w:rPr>
                <w:szCs w:val="24"/>
                <w:lang w:val="lv-LV"/>
              </w:rPr>
              <w:t>, kā arī lai noteiktu</w:t>
            </w:r>
            <w:r w:rsidR="005933B2" w:rsidRPr="00076D2B">
              <w:rPr>
                <w:szCs w:val="24"/>
                <w:lang w:val="lv-LV"/>
              </w:rPr>
              <w:t xml:space="preserve"> kompetento iestādi</w:t>
            </w:r>
            <w:r w:rsidR="00F76F9E" w:rsidRPr="00076D2B">
              <w:rPr>
                <w:szCs w:val="24"/>
                <w:lang w:val="lv-LV"/>
              </w:rPr>
              <w:t>, kur</w:t>
            </w:r>
            <w:r w:rsidR="005933B2" w:rsidRPr="00076D2B">
              <w:rPr>
                <w:szCs w:val="24"/>
                <w:lang w:val="lv-LV"/>
              </w:rPr>
              <w:t>ai</w:t>
            </w:r>
            <w:r w:rsidR="00F76F9E" w:rsidRPr="00076D2B">
              <w:rPr>
                <w:szCs w:val="24"/>
                <w:lang w:val="lv-LV"/>
              </w:rPr>
              <w:t xml:space="preserve"> piekritīga sodu piemērošana.</w:t>
            </w:r>
          </w:p>
          <w:p w14:paraId="7E4C0659" w14:textId="77777777" w:rsidR="00130F62" w:rsidRPr="00076D2B" w:rsidRDefault="00D558E0" w:rsidP="00130F62">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0"/>
              <w:rPr>
                <w:bCs/>
                <w:szCs w:val="24"/>
                <w:lang w:val="lv-LV" w:eastAsia="lv-LV"/>
              </w:rPr>
            </w:pPr>
            <w:r w:rsidRPr="00076D2B">
              <w:rPr>
                <w:bCs/>
                <w:szCs w:val="24"/>
                <w:lang w:val="lv-LV" w:eastAsia="lv-LV"/>
              </w:rPr>
              <w:t xml:space="preserve">Likumprojekts papildina </w:t>
            </w:r>
            <w:r w:rsidRPr="00076D2B">
              <w:rPr>
                <w:szCs w:val="24"/>
                <w:lang w:val="lv-LV"/>
              </w:rPr>
              <w:t>Parādu ārpustiesas atgūšanas likumu</w:t>
            </w:r>
            <w:r w:rsidRPr="00076D2B">
              <w:rPr>
                <w:bCs/>
                <w:szCs w:val="24"/>
                <w:lang w:val="lv-LV" w:eastAsia="lv-LV"/>
              </w:rPr>
              <w:t xml:space="preserve"> ar jaunu</w:t>
            </w:r>
            <w:r w:rsidR="000C7A58" w:rsidRPr="00076D2B">
              <w:rPr>
                <w:bCs/>
                <w:szCs w:val="24"/>
                <w:lang w:val="lv-LV" w:eastAsia="lv-LV"/>
              </w:rPr>
              <w:t xml:space="preserve"> nodaļu: “V nodaļa</w:t>
            </w:r>
            <w:r w:rsidRPr="00076D2B">
              <w:rPr>
                <w:bCs/>
                <w:szCs w:val="24"/>
                <w:lang w:val="lv-LV" w:eastAsia="lv-LV"/>
              </w:rPr>
              <w:t xml:space="preserve">: “Administratīvā atbildība parādu </w:t>
            </w:r>
            <w:r w:rsidRPr="00076D2B">
              <w:rPr>
                <w:szCs w:val="24"/>
                <w:lang w:val="lv-LV"/>
              </w:rPr>
              <w:t xml:space="preserve">ārpustiesas atgūšanas jomā </w:t>
            </w:r>
            <w:r w:rsidRPr="00076D2B">
              <w:rPr>
                <w:bCs/>
                <w:szCs w:val="24"/>
                <w:lang w:val="lv-LV" w:eastAsia="lv-LV"/>
              </w:rPr>
              <w:t>un kompetence sodu piemērošanā”.</w:t>
            </w:r>
          </w:p>
          <w:p w14:paraId="459C873B" w14:textId="77777777" w:rsidR="00D558E0" w:rsidRPr="00076D2B" w:rsidRDefault="00273B5A" w:rsidP="00D558E0">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0"/>
              <w:rPr>
                <w:szCs w:val="24"/>
                <w:lang w:val="lv-LV"/>
              </w:rPr>
            </w:pPr>
            <w:r w:rsidRPr="00076D2B">
              <w:rPr>
                <w:szCs w:val="24"/>
                <w:lang w:val="lv-LV"/>
              </w:rPr>
              <w:t xml:space="preserve"> </w:t>
            </w:r>
            <w:r w:rsidR="00FB61DA" w:rsidRPr="00076D2B">
              <w:rPr>
                <w:szCs w:val="24"/>
                <w:lang w:val="lv-LV" w:eastAsia="lv-LV"/>
              </w:rPr>
              <w:t>Atbilstoši likumprojekta “Administratīvo pārkāpumu procesa likums” (Nr.1160/Lp11</w:t>
            </w:r>
            <w:r w:rsidR="00FB61DA" w:rsidRPr="00076D2B">
              <w:rPr>
                <w:bCs/>
                <w:szCs w:val="24"/>
                <w:lang w:val="lv-LV"/>
              </w:rPr>
              <w:t xml:space="preserve">) 8.pantam administratīvo atbildību var piemērot arī juridiskajām personām, tādēļ </w:t>
            </w:r>
            <w:r w:rsidR="00FB61DA" w:rsidRPr="00076D2B">
              <w:rPr>
                <w:szCs w:val="24"/>
                <w:lang w:val="lv-LV"/>
              </w:rPr>
              <w:t>Likumprojektā tiek paredzēta atbildība par parāda ārpustiesas atgūšanas pakalpojumu sniegšanu bez li</w:t>
            </w:r>
            <w:r w:rsidR="0056727B" w:rsidRPr="00076D2B">
              <w:rPr>
                <w:szCs w:val="24"/>
                <w:lang w:val="lv-LV"/>
              </w:rPr>
              <w:t>cences, to paredzot gan fiziskajām personām</w:t>
            </w:r>
            <w:r w:rsidR="00FB61DA" w:rsidRPr="00076D2B">
              <w:rPr>
                <w:szCs w:val="24"/>
                <w:lang w:val="lv-LV"/>
              </w:rPr>
              <w:t xml:space="preserve">, gan </w:t>
            </w:r>
            <w:r w:rsidR="0056727B" w:rsidRPr="00076D2B">
              <w:rPr>
                <w:szCs w:val="24"/>
                <w:lang w:val="lv-LV"/>
              </w:rPr>
              <w:t>valdes loceklim, gan juridiskajā</w:t>
            </w:r>
            <w:r w:rsidR="00FB61DA" w:rsidRPr="00076D2B">
              <w:rPr>
                <w:szCs w:val="24"/>
                <w:lang w:val="lv-LV"/>
              </w:rPr>
              <w:t>m personām</w:t>
            </w:r>
            <w:r w:rsidR="00FB61DA" w:rsidRPr="00076D2B">
              <w:rPr>
                <w:bCs/>
                <w:szCs w:val="24"/>
                <w:lang w:val="lv-LV"/>
              </w:rPr>
              <w:t xml:space="preserve">. </w:t>
            </w:r>
            <w:r w:rsidRPr="00076D2B">
              <w:rPr>
                <w:szCs w:val="24"/>
                <w:lang w:val="lv-LV"/>
              </w:rPr>
              <w:t>Likumprojektā paredzēti</w:t>
            </w:r>
            <w:r w:rsidR="00EC1C4B" w:rsidRPr="00076D2B">
              <w:rPr>
                <w:szCs w:val="24"/>
                <w:lang w:val="lv-LV"/>
              </w:rPr>
              <w:t>e</w:t>
            </w:r>
            <w:r w:rsidRPr="00076D2B">
              <w:rPr>
                <w:szCs w:val="24"/>
                <w:lang w:val="lv-LV"/>
              </w:rPr>
              <w:t xml:space="preserve"> sodi ir</w:t>
            </w:r>
            <w:r w:rsidR="003F7BB7" w:rsidRPr="00076D2B">
              <w:rPr>
                <w:szCs w:val="24"/>
                <w:lang w:val="lv-LV"/>
              </w:rPr>
              <w:t xml:space="preserve"> noteikti</w:t>
            </w:r>
            <w:r w:rsidR="00EC1C4B" w:rsidRPr="00076D2B">
              <w:rPr>
                <w:szCs w:val="24"/>
                <w:lang w:val="lv-LV"/>
              </w:rPr>
              <w:t>,</w:t>
            </w:r>
            <w:r w:rsidR="003F7BB7" w:rsidRPr="00076D2B">
              <w:rPr>
                <w:szCs w:val="24"/>
                <w:lang w:val="lv-LV"/>
              </w:rPr>
              <w:t xml:space="preserve"> izvērtējot valsts nodevas par licences saņemšanu apmēru. </w:t>
            </w:r>
          </w:p>
          <w:p w14:paraId="20FCC8DD" w14:textId="787A13CE" w:rsidR="00490A27" w:rsidRPr="00076D2B" w:rsidRDefault="003F7BB7" w:rsidP="00490A2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0"/>
              <w:rPr>
                <w:szCs w:val="24"/>
                <w:lang w:val="lv-LV"/>
              </w:rPr>
            </w:pPr>
            <w:r w:rsidRPr="00076D2B">
              <w:rPr>
                <w:szCs w:val="24"/>
                <w:lang w:val="lv-LV"/>
              </w:rPr>
              <w:t>Līdz šim atbilstoši LAPK 166.</w:t>
            </w:r>
            <w:r w:rsidRPr="00076D2B">
              <w:rPr>
                <w:szCs w:val="24"/>
                <w:vertAlign w:val="superscript"/>
                <w:lang w:val="lv-LV"/>
              </w:rPr>
              <w:t>2</w:t>
            </w:r>
            <w:r w:rsidR="009B0CCD" w:rsidRPr="00076D2B">
              <w:rPr>
                <w:szCs w:val="24"/>
                <w:vertAlign w:val="superscript"/>
                <w:lang w:val="lv-LV"/>
              </w:rPr>
              <w:t xml:space="preserve"> </w:t>
            </w:r>
            <w:r w:rsidRPr="00076D2B">
              <w:rPr>
                <w:szCs w:val="24"/>
                <w:lang w:val="lv-LV"/>
              </w:rPr>
              <w:t>pantam un 215.</w:t>
            </w:r>
            <w:r w:rsidRPr="00076D2B">
              <w:rPr>
                <w:szCs w:val="24"/>
                <w:vertAlign w:val="superscript"/>
                <w:lang w:val="lv-LV"/>
              </w:rPr>
              <w:t>1</w:t>
            </w:r>
            <w:r w:rsidRPr="00076D2B">
              <w:rPr>
                <w:szCs w:val="24"/>
                <w:lang w:val="lv-LV"/>
              </w:rPr>
              <w:t xml:space="preserve"> pantam administratīvo pārkāpumu procesu </w:t>
            </w:r>
            <w:r w:rsidR="00EC1C4B" w:rsidRPr="00076D2B">
              <w:rPr>
                <w:szCs w:val="24"/>
                <w:lang w:val="lv-LV"/>
              </w:rPr>
              <w:t xml:space="preserve">varēja </w:t>
            </w:r>
            <w:r w:rsidRPr="00076D2B">
              <w:rPr>
                <w:szCs w:val="24"/>
                <w:lang w:val="lv-LV"/>
              </w:rPr>
              <w:t>uzsākt un sodus</w:t>
            </w:r>
            <w:r w:rsidR="009B0CCD" w:rsidRPr="00076D2B">
              <w:rPr>
                <w:szCs w:val="24"/>
                <w:lang w:val="lv-LV"/>
              </w:rPr>
              <w:t xml:space="preserve"> par pakalpojuma sniegšanu bez licences v</w:t>
            </w:r>
            <w:r w:rsidRPr="00076D2B">
              <w:rPr>
                <w:szCs w:val="24"/>
                <w:lang w:val="lv-LV"/>
              </w:rPr>
              <w:t xml:space="preserve">arēja piemērot Valsts ieņēmumu dienests. Ņemot vērā praksē esošo situāciju, kā arī faktu, </w:t>
            </w:r>
            <w:r w:rsidR="00EC1C4B" w:rsidRPr="00076D2B">
              <w:rPr>
                <w:szCs w:val="24"/>
                <w:lang w:val="lv-LV"/>
              </w:rPr>
              <w:t>k</w:t>
            </w:r>
            <w:r w:rsidRPr="00076D2B">
              <w:rPr>
                <w:szCs w:val="24"/>
                <w:lang w:val="lv-LV"/>
              </w:rPr>
              <w:t>a Par</w:t>
            </w:r>
            <w:r w:rsidR="00EC1C4B" w:rsidRPr="00076D2B">
              <w:rPr>
                <w:szCs w:val="24"/>
                <w:lang w:val="lv-LV"/>
              </w:rPr>
              <w:t>ādu ārpustiesas atgūšanas likuma prasību ievērošanu</w:t>
            </w:r>
            <w:r w:rsidRPr="00076D2B">
              <w:rPr>
                <w:szCs w:val="24"/>
                <w:lang w:val="lv-LV"/>
              </w:rPr>
              <w:t xml:space="preserve"> uzrauga arī Patērētāju tiesību aizsardzības centrs</w:t>
            </w:r>
            <w:r w:rsidR="009B0CCD" w:rsidRPr="00076D2B">
              <w:rPr>
                <w:szCs w:val="24"/>
                <w:lang w:val="lv-LV"/>
              </w:rPr>
              <w:t xml:space="preserve">, </w:t>
            </w:r>
            <w:r w:rsidR="00713B86" w:rsidRPr="00076D2B">
              <w:rPr>
                <w:szCs w:val="24"/>
                <w:lang w:val="lv-LV"/>
              </w:rPr>
              <w:t xml:space="preserve">Likumprojektā ir </w:t>
            </w:r>
            <w:r w:rsidR="00490A27" w:rsidRPr="00076D2B">
              <w:rPr>
                <w:szCs w:val="24"/>
                <w:lang w:val="lv-LV"/>
              </w:rPr>
              <w:t>noteikta</w:t>
            </w:r>
            <w:r w:rsidR="00713B86" w:rsidRPr="00076D2B">
              <w:rPr>
                <w:szCs w:val="24"/>
                <w:lang w:val="lv-LV"/>
              </w:rPr>
              <w:t xml:space="preserve"> </w:t>
            </w:r>
            <w:r w:rsidR="00490A27" w:rsidRPr="00076D2B">
              <w:rPr>
                <w:szCs w:val="24"/>
                <w:lang w:val="lv-LV"/>
              </w:rPr>
              <w:t>kompetentā institūcija</w:t>
            </w:r>
            <w:r w:rsidR="009B0CCD" w:rsidRPr="00076D2B">
              <w:rPr>
                <w:szCs w:val="24"/>
                <w:lang w:val="lv-LV"/>
              </w:rPr>
              <w:t xml:space="preserve"> </w:t>
            </w:r>
            <w:r w:rsidR="00FA1502" w:rsidRPr="00076D2B">
              <w:rPr>
                <w:szCs w:val="24"/>
                <w:lang w:val="lv-LV"/>
              </w:rPr>
              <w:t>–</w:t>
            </w:r>
            <w:r w:rsidR="009B0CCD" w:rsidRPr="00076D2B">
              <w:rPr>
                <w:szCs w:val="24"/>
                <w:lang w:val="lv-LV"/>
              </w:rPr>
              <w:t xml:space="preserve"> </w:t>
            </w:r>
            <w:r w:rsidR="00490A27" w:rsidRPr="00076D2B">
              <w:rPr>
                <w:szCs w:val="24"/>
                <w:lang w:val="lv-LV"/>
              </w:rPr>
              <w:t xml:space="preserve">Patērētāju </w:t>
            </w:r>
            <w:r w:rsidR="00713B86" w:rsidRPr="00076D2B">
              <w:rPr>
                <w:szCs w:val="24"/>
                <w:lang w:val="lv-LV"/>
              </w:rPr>
              <w:t>tiesību aizsardzības centrs</w:t>
            </w:r>
            <w:r w:rsidR="009B0CCD" w:rsidRPr="00076D2B">
              <w:rPr>
                <w:szCs w:val="24"/>
                <w:lang w:val="lv-LV"/>
              </w:rPr>
              <w:t>.</w:t>
            </w:r>
          </w:p>
          <w:p w14:paraId="1CB28561" w14:textId="7CA4FE1D" w:rsidR="005933B2" w:rsidRPr="00076D2B" w:rsidRDefault="002A00E9" w:rsidP="005933B2">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0"/>
              <w:rPr>
                <w:szCs w:val="24"/>
                <w:lang w:val="lv-LV"/>
              </w:rPr>
            </w:pPr>
            <w:r w:rsidRPr="00076D2B">
              <w:rPr>
                <w:szCs w:val="24"/>
                <w:lang w:val="lv-LV"/>
              </w:rPr>
              <w:t xml:space="preserve">Vienlaikus </w:t>
            </w:r>
            <w:r w:rsidR="00490A27" w:rsidRPr="00076D2B">
              <w:rPr>
                <w:szCs w:val="24"/>
                <w:lang w:val="lv-LV"/>
              </w:rPr>
              <w:t>norādāms, ka likumprojekta “</w:t>
            </w:r>
            <w:r w:rsidR="00490A27" w:rsidRPr="00076D2B">
              <w:rPr>
                <w:szCs w:val="24"/>
                <w:lang w:val="lv-LV" w:eastAsia="lv-LV"/>
              </w:rPr>
              <w:t>Administratīvo pārkāpumu procesa likums” (Nr.1160/Lp11)</w:t>
            </w:r>
            <w:r w:rsidR="00490A27" w:rsidRPr="00076D2B">
              <w:rPr>
                <w:szCs w:val="24"/>
                <w:lang w:val="lv-LV"/>
              </w:rPr>
              <w:t xml:space="preserve"> sākotnējā ietekmes novērtējuma ziņojumā ir </w:t>
            </w:r>
            <w:r w:rsidRPr="00076D2B">
              <w:rPr>
                <w:szCs w:val="24"/>
                <w:lang w:val="lv-LV"/>
              </w:rPr>
              <w:t>minēta</w:t>
            </w:r>
            <w:r w:rsidR="00490A27" w:rsidRPr="00076D2B">
              <w:rPr>
                <w:szCs w:val="24"/>
                <w:lang w:val="lv-LV"/>
              </w:rPr>
              <w:t xml:space="preserve"> izņēmuma kārtība attiecībā uz protokola </w:t>
            </w:r>
            <w:r w:rsidRPr="00076D2B">
              <w:rPr>
                <w:szCs w:val="24"/>
                <w:lang w:val="lv-LV"/>
              </w:rPr>
              <w:t xml:space="preserve">par administratīvā pārkāpuma konstatēšanu </w:t>
            </w:r>
            <w:r w:rsidR="00490A27" w:rsidRPr="00076D2B">
              <w:rPr>
                <w:szCs w:val="24"/>
                <w:lang w:val="lv-LV"/>
              </w:rPr>
              <w:t>sastādīšanu.</w:t>
            </w:r>
            <w:r w:rsidR="008D6E54" w:rsidRPr="00076D2B">
              <w:rPr>
                <w:szCs w:val="24"/>
                <w:lang w:val="lv-LV"/>
              </w:rPr>
              <w:t xml:space="preserve"> Attiecīgi no </w:t>
            </w:r>
            <w:r w:rsidR="008D6E54" w:rsidRPr="00076D2B">
              <w:rPr>
                <w:szCs w:val="24"/>
                <w:lang w:val="lv-LV"/>
              </w:rPr>
              <w:lastRenderedPageBreak/>
              <w:t>minētā izriet, ka atbilstoši likumprojektam “</w:t>
            </w:r>
            <w:r w:rsidR="008D6E54" w:rsidRPr="00076D2B">
              <w:rPr>
                <w:szCs w:val="24"/>
                <w:lang w:val="lv-LV" w:eastAsia="lv-LV"/>
              </w:rPr>
              <w:t>Administratīvo pārkāpumu procesa likums” (Nr.1160/Lp11)</w:t>
            </w:r>
            <w:r w:rsidR="00490A27" w:rsidRPr="00076D2B">
              <w:rPr>
                <w:szCs w:val="24"/>
                <w:lang w:val="lv-LV"/>
              </w:rPr>
              <w:t xml:space="preserve"> protokolu par administratīv</w:t>
            </w:r>
            <w:r w:rsidRPr="00076D2B">
              <w:rPr>
                <w:szCs w:val="24"/>
                <w:lang w:val="lv-LV"/>
              </w:rPr>
              <w:t>o</w:t>
            </w:r>
            <w:r w:rsidR="00490A27" w:rsidRPr="00076D2B">
              <w:rPr>
                <w:szCs w:val="24"/>
                <w:lang w:val="lv-LV"/>
              </w:rPr>
              <w:t xml:space="preserve"> pārkāpum</w:t>
            </w:r>
            <w:r w:rsidRPr="00076D2B">
              <w:rPr>
                <w:szCs w:val="24"/>
                <w:lang w:val="lv-LV"/>
              </w:rPr>
              <w:t>u</w:t>
            </w:r>
            <w:r w:rsidR="00490A27" w:rsidRPr="00076D2B">
              <w:rPr>
                <w:szCs w:val="24"/>
                <w:lang w:val="lv-LV"/>
              </w:rPr>
              <w:t xml:space="preserve"> var sastādīt Valsts policijas amatpersona. </w:t>
            </w:r>
            <w:r w:rsidRPr="00076D2B">
              <w:rPr>
                <w:szCs w:val="24"/>
                <w:lang w:val="lv-LV"/>
              </w:rPr>
              <w:t xml:space="preserve">Ņemot vērā, ka praksē var pastāvēt situācijas, kad Patērētāju tiesību aizsardzības centram </w:t>
            </w:r>
            <w:r w:rsidR="00DA794F" w:rsidRPr="00076D2B">
              <w:rPr>
                <w:szCs w:val="24"/>
                <w:lang w:val="lv-LV"/>
              </w:rPr>
              <w:t xml:space="preserve">ir </w:t>
            </w:r>
            <w:r w:rsidRPr="00076D2B">
              <w:rPr>
                <w:szCs w:val="24"/>
                <w:lang w:val="lv-LV"/>
              </w:rPr>
              <w:t>šķē</w:t>
            </w:r>
            <w:r w:rsidR="00EC1C4B" w:rsidRPr="00076D2B">
              <w:rPr>
                <w:szCs w:val="24"/>
                <w:lang w:val="lv-LV"/>
              </w:rPr>
              <w:t xml:space="preserve">ršļi, lai konstatētu, ka </w:t>
            </w:r>
            <w:r w:rsidRPr="00076D2B">
              <w:rPr>
                <w:szCs w:val="24"/>
                <w:lang w:val="lv-LV"/>
              </w:rPr>
              <w:t xml:space="preserve">persona </w:t>
            </w:r>
            <w:r w:rsidR="009B0CCD" w:rsidRPr="00076D2B">
              <w:rPr>
                <w:szCs w:val="24"/>
                <w:lang w:val="lv-LV"/>
              </w:rPr>
              <w:t>pakalpojumu sniedz bez licences, V</w:t>
            </w:r>
            <w:r w:rsidRPr="00076D2B">
              <w:rPr>
                <w:szCs w:val="24"/>
                <w:lang w:val="lv-LV"/>
              </w:rPr>
              <w:t>alsts policija būs tiesīga sastādīt protokolu par administratīvo pārkāpumu.</w:t>
            </w:r>
          </w:p>
          <w:p w14:paraId="0DFA3B09" w14:textId="77777777" w:rsidR="0032290F" w:rsidRPr="00076D2B" w:rsidRDefault="00490A27" w:rsidP="007F7AEB">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560"/>
              <w:rPr>
                <w:szCs w:val="24"/>
                <w:lang w:val="lv-LV"/>
              </w:rPr>
            </w:pPr>
            <w:r w:rsidRPr="00076D2B">
              <w:rPr>
                <w:szCs w:val="24"/>
                <w:lang w:val="lv-LV"/>
              </w:rPr>
              <w:t xml:space="preserve">Ņemot vērā to, ka </w:t>
            </w:r>
            <w:r w:rsidRPr="00076D2B">
              <w:rPr>
                <w:szCs w:val="24"/>
                <w:lang w:val="lv-LV" w:eastAsia="lv-LV"/>
              </w:rPr>
              <w:t xml:space="preserve">likumprojekts “Administratīvo pārkāpumu procesa likums” (Nr.1160/Lp11) </w:t>
            </w:r>
            <w:r w:rsidRPr="00076D2B">
              <w:rPr>
                <w:szCs w:val="24"/>
                <w:lang w:val="lv-LV"/>
              </w:rPr>
              <w:t>ir saistīts ar šo Likumprojektu un virzāms vienlaicīgi, ir nepieciešams arī noteikt, ka likums stājas spēkā vienlaicīgi ar likumprojekta “Administratīvo pārkāpumu procesa likumu”.</w:t>
            </w:r>
          </w:p>
        </w:tc>
      </w:tr>
      <w:tr w:rsidR="00FA1502" w:rsidRPr="00076D2B" w14:paraId="431002B9" w14:textId="77777777" w:rsidTr="00FA1502">
        <w:trPr>
          <w:trHeight w:val="372"/>
          <w:tblCellSpacing w:w="15" w:type="dxa"/>
        </w:trPr>
        <w:tc>
          <w:tcPr>
            <w:tcW w:w="518" w:type="dxa"/>
            <w:tcBorders>
              <w:top w:val="outset" w:sz="6" w:space="0" w:color="auto"/>
              <w:left w:val="outset" w:sz="6" w:space="0" w:color="auto"/>
              <w:bottom w:val="outset" w:sz="6" w:space="0" w:color="auto"/>
              <w:right w:val="outset" w:sz="6" w:space="0" w:color="auto"/>
            </w:tcBorders>
            <w:hideMark/>
          </w:tcPr>
          <w:p w14:paraId="42499217" w14:textId="77777777" w:rsidR="00CC297D" w:rsidRPr="00076D2B" w:rsidRDefault="00CC297D" w:rsidP="00CC297D">
            <w:pPr>
              <w:spacing w:before="100" w:beforeAutospacing="1" w:after="100" w:afterAutospacing="1"/>
              <w:jc w:val="center"/>
              <w:rPr>
                <w:rFonts w:eastAsia="Times New Roman" w:cs="Times New Roman"/>
                <w:sz w:val="24"/>
                <w:szCs w:val="24"/>
                <w:lang w:eastAsia="lv-LV"/>
              </w:rPr>
            </w:pPr>
            <w:r w:rsidRPr="00076D2B">
              <w:rPr>
                <w:rFonts w:eastAsia="Times New Roman" w:cs="Times New Roman"/>
                <w:sz w:val="24"/>
                <w:szCs w:val="24"/>
                <w:lang w:eastAsia="lv-LV"/>
              </w:rPr>
              <w:lastRenderedPageBreak/>
              <w:t>3.</w:t>
            </w:r>
          </w:p>
        </w:tc>
        <w:tc>
          <w:tcPr>
            <w:tcW w:w="1337" w:type="dxa"/>
            <w:tcBorders>
              <w:top w:val="outset" w:sz="6" w:space="0" w:color="auto"/>
              <w:left w:val="outset" w:sz="6" w:space="0" w:color="auto"/>
              <w:bottom w:val="outset" w:sz="6" w:space="0" w:color="auto"/>
              <w:right w:val="outset" w:sz="6" w:space="0" w:color="auto"/>
            </w:tcBorders>
            <w:hideMark/>
          </w:tcPr>
          <w:p w14:paraId="1B766508" w14:textId="77777777" w:rsidR="00CC297D" w:rsidRPr="00076D2B" w:rsidRDefault="00CC297D" w:rsidP="00CC297D">
            <w:pPr>
              <w:rPr>
                <w:rFonts w:eastAsia="Times New Roman" w:cs="Times New Roman"/>
                <w:sz w:val="24"/>
                <w:szCs w:val="24"/>
                <w:lang w:eastAsia="lv-LV"/>
              </w:rPr>
            </w:pPr>
            <w:r w:rsidRPr="00076D2B">
              <w:rPr>
                <w:rFonts w:eastAsia="Times New Roman" w:cs="Times New Roman"/>
                <w:sz w:val="24"/>
                <w:szCs w:val="24"/>
                <w:lang w:eastAsia="lv-LV"/>
              </w:rPr>
              <w:t>Projekta izstrādē iesaistītās institūcijas</w:t>
            </w:r>
          </w:p>
        </w:tc>
        <w:tc>
          <w:tcPr>
            <w:tcW w:w="7096" w:type="dxa"/>
            <w:tcBorders>
              <w:top w:val="outset" w:sz="6" w:space="0" w:color="auto"/>
              <w:left w:val="outset" w:sz="6" w:space="0" w:color="auto"/>
              <w:bottom w:val="outset" w:sz="6" w:space="0" w:color="auto"/>
              <w:right w:val="outset" w:sz="6" w:space="0" w:color="auto"/>
            </w:tcBorders>
            <w:hideMark/>
          </w:tcPr>
          <w:p w14:paraId="280EB43B" w14:textId="77777777" w:rsidR="00490A27" w:rsidRPr="00076D2B" w:rsidRDefault="00490A27" w:rsidP="00490A27">
            <w:pPr>
              <w:widowControl w:val="0"/>
              <w:suppressAutoHyphens/>
              <w:autoSpaceDE w:val="0"/>
              <w:autoSpaceDN w:val="0"/>
              <w:adjustRightInd w:val="0"/>
              <w:ind w:firstLine="557"/>
              <w:jc w:val="both"/>
              <w:rPr>
                <w:rFonts w:cs="Times New Roman"/>
                <w:bCs/>
                <w:sz w:val="24"/>
                <w:szCs w:val="24"/>
                <w:shd w:val="clear" w:color="auto" w:fill="FFFFFF"/>
              </w:rPr>
            </w:pPr>
            <w:r w:rsidRPr="00076D2B">
              <w:rPr>
                <w:rFonts w:cs="Times New Roman"/>
                <w:bCs/>
                <w:sz w:val="24"/>
                <w:szCs w:val="24"/>
                <w:shd w:val="clear" w:color="auto" w:fill="FFFFFF"/>
              </w:rPr>
              <w:t>Likumprojekts ir izstrādāts sadarbībā ar Patērētāju tiesību aizsardzības centru.</w:t>
            </w:r>
          </w:p>
          <w:p w14:paraId="57250A7B" w14:textId="69CF3BB3" w:rsidR="00CC297D" w:rsidRPr="00076D2B" w:rsidRDefault="00023A9E" w:rsidP="00FA1502">
            <w:pPr>
              <w:widowControl w:val="0"/>
              <w:suppressAutoHyphens/>
              <w:autoSpaceDE w:val="0"/>
              <w:autoSpaceDN w:val="0"/>
              <w:adjustRightInd w:val="0"/>
              <w:ind w:firstLine="557"/>
              <w:jc w:val="both"/>
              <w:rPr>
                <w:rFonts w:cs="Times New Roman"/>
                <w:bCs/>
                <w:sz w:val="24"/>
                <w:szCs w:val="24"/>
                <w:shd w:val="clear" w:color="auto" w:fill="FFFFFF"/>
              </w:rPr>
            </w:pPr>
            <w:r w:rsidRPr="00076D2B">
              <w:rPr>
                <w:rFonts w:eastAsia="Calibri" w:cs="Times New Roman"/>
                <w:sz w:val="24"/>
                <w:szCs w:val="24"/>
              </w:rPr>
              <w:t xml:space="preserve">Saskaņā ar </w:t>
            </w:r>
            <w:r w:rsidR="00963B7F" w:rsidRPr="00076D2B">
              <w:rPr>
                <w:rFonts w:cs="Times New Roman"/>
                <w:sz w:val="24"/>
                <w:szCs w:val="24"/>
              </w:rPr>
              <w:t xml:space="preserve">Ministru kabineta 2014.gada 22.aprīļa </w:t>
            </w:r>
            <w:proofErr w:type="spellStart"/>
            <w:r w:rsidR="00963B7F" w:rsidRPr="00076D2B">
              <w:rPr>
                <w:rFonts w:cs="Times New Roman"/>
                <w:sz w:val="24"/>
                <w:szCs w:val="24"/>
              </w:rPr>
              <w:t>protokol</w:t>
            </w:r>
            <w:r w:rsidRPr="00076D2B">
              <w:rPr>
                <w:rFonts w:cs="Times New Roman"/>
                <w:sz w:val="24"/>
                <w:szCs w:val="24"/>
              </w:rPr>
              <w:t>lēmuma</w:t>
            </w:r>
            <w:proofErr w:type="spellEnd"/>
            <w:r w:rsidRPr="00076D2B">
              <w:rPr>
                <w:rFonts w:cs="Times New Roman"/>
                <w:sz w:val="24"/>
                <w:szCs w:val="24"/>
              </w:rPr>
              <w:t xml:space="preserve"> </w:t>
            </w:r>
            <w:r w:rsidR="00963B7F" w:rsidRPr="00076D2B">
              <w:rPr>
                <w:rFonts w:cs="Times New Roman"/>
                <w:sz w:val="24"/>
                <w:szCs w:val="24"/>
              </w:rPr>
              <w:t>“</w:t>
            </w:r>
            <w:r w:rsidR="00963B7F" w:rsidRPr="00076D2B">
              <w:rPr>
                <w:rFonts w:cs="Times New Roman"/>
                <w:bCs/>
                <w:sz w:val="24"/>
                <w:szCs w:val="24"/>
                <w:shd w:val="clear" w:color="auto" w:fill="FFFFFF"/>
              </w:rPr>
              <w:t xml:space="preserve">Informatīvais ziņojums “Nozaru administratīvo pārkāpumu kodifikācijas ieviešanas sistēma”” </w:t>
            </w:r>
            <w:r w:rsidRPr="00076D2B">
              <w:rPr>
                <w:rFonts w:cs="Times New Roman"/>
                <w:bCs/>
                <w:sz w:val="24"/>
                <w:szCs w:val="24"/>
                <w:shd w:val="clear" w:color="auto" w:fill="FFFFFF"/>
              </w:rPr>
              <w:t xml:space="preserve">(TA-775) </w:t>
            </w:r>
            <w:r w:rsidRPr="00076D2B">
              <w:rPr>
                <w:rFonts w:cs="Times New Roman"/>
                <w:sz w:val="24"/>
                <w:szCs w:val="24"/>
              </w:rPr>
              <w:t xml:space="preserve">(prot. nr.24 26.§) </w:t>
            </w:r>
            <w:r w:rsidR="00963B7F" w:rsidRPr="00076D2B">
              <w:rPr>
                <w:rFonts w:cs="Times New Roman"/>
                <w:bCs/>
                <w:sz w:val="24"/>
                <w:szCs w:val="24"/>
                <w:shd w:val="clear" w:color="auto" w:fill="FFFFFF"/>
              </w:rPr>
              <w:t>3.punkt</w:t>
            </w:r>
            <w:r w:rsidRPr="00076D2B">
              <w:rPr>
                <w:rFonts w:cs="Times New Roman"/>
                <w:bCs/>
                <w:sz w:val="24"/>
                <w:szCs w:val="24"/>
                <w:shd w:val="clear" w:color="auto" w:fill="FFFFFF"/>
              </w:rPr>
              <w:t>u</w:t>
            </w:r>
            <w:r w:rsidR="00963B7F" w:rsidRPr="00076D2B">
              <w:rPr>
                <w:rFonts w:cs="Times New Roman"/>
                <w:bCs/>
                <w:sz w:val="24"/>
                <w:szCs w:val="24"/>
                <w:shd w:val="clear" w:color="auto" w:fill="FFFFFF"/>
              </w:rPr>
              <w:t xml:space="preserve">, </w:t>
            </w:r>
            <w:r w:rsidRPr="00076D2B">
              <w:rPr>
                <w:rFonts w:cs="Times New Roman"/>
                <w:bCs/>
                <w:sz w:val="24"/>
                <w:szCs w:val="24"/>
                <w:shd w:val="clear" w:color="auto" w:fill="FFFFFF"/>
              </w:rPr>
              <w:t>l</w:t>
            </w:r>
            <w:r w:rsidR="00963B7F" w:rsidRPr="00076D2B">
              <w:rPr>
                <w:rFonts w:cs="Times New Roman"/>
                <w:bCs/>
                <w:sz w:val="24"/>
                <w:szCs w:val="24"/>
                <w:shd w:val="clear" w:color="auto" w:fill="FFFFFF"/>
              </w:rPr>
              <w:t xml:space="preserve">ikumprojekts </w:t>
            </w:r>
            <w:r w:rsidR="00FA1502" w:rsidRPr="00076D2B">
              <w:rPr>
                <w:rFonts w:cs="Times New Roman"/>
                <w:bCs/>
                <w:sz w:val="24"/>
                <w:szCs w:val="24"/>
                <w:shd w:val="clear" w:color="auto" w:fill="FFFFFF"/>
              </w:rPr>
              <w:t>2016.gada 22.septembrī ir izskatīts</w:t>
            </w:r>
            <w:r w:rsidR="00963B7F" w:rsidRPr="00076D2B">
              <w:rPr>
                <w:rFonts w:cs="Times New Roman"/>
                <w:bCs/>
                <w:sz w:val="24"/>
                <w:szCs w:val="24"/>
                <w:shd w:val="clear" w:color="auto" w:fill="FFFFFF"/>
              </w:rPr>
              <w:t xml:space="preserve"> Tieslietu ministrijas Latvijas Administratīvo pārkāpumu kodeksa pastāvīgajā darba grupā. </w:t>
            </w:r>
          </w:p>
        </w:tc>
      </w:tr>
      <w:tr w:rsidR="00FA1502" w:rsidRPr="00076D2B" w14:paraId="485E6C5B" w14:textId="77777777" w:rsidTr="00FA1502">
        <w:trPr>
          <w:tblCellSpacing w:w="15" w:type="dxa"/>
        </w:trPr>
        <w:tc>
          <w:tcPr>
            <w:tcW w:w="518" w:type="dxa"/>
            <w:tcBorders>
              <w:top w:val="outset" w:sz="6" w:space="0" w:color="auto"/>
              <w:left w:val="outset" w:sz="6" w:space="0" w:color="auto"/>
              <w:bottom w:val="outset" w:sz="6" w:space="0" w:color="auto"/>
              <w:right w:val="outset" w:sz="6" w:space="0" w:color="auto"/>
            </w:tcBorders>
            <w:hideMark/>
          </w:tcPr>
          <w:p w14:paraId="58455E94" w14:textId="77777777" w:rsidR="00CC297D" w:rsidRPr="00076D2B" w:rsidRDefault="00CC297D" w:rsidP="00CC297D">
            <w:pPr>
              <w:spacing w:before="100" w:beforeAutospacing="1" w:after="100" w:afterAutospacing="1"/>
              <w:jc w:val="center"/>
              <w:rPr>
                <w:rFonts w:eastAsia="Times New Roman" w:cs="Times New Roman"/>
                <w:sz w:val="24"/>
                <w:szCs w:val="24"/>
                <w:lang w:eastAsia="lv-LV"/>
              </w:rPr>
            </w:pPr>
            <w:r w:rsidRPr="00076D2B">
              <w:rPr>
                <w:rFonts w:eastAsia="Times New Roman" w:cs="Times New Roman"/>
                <w:sz w:val="24"/>
                <w:szCs w:val="24"/>
                <w:lang w:eastAsia="lv-LV"/>
              </w:rPr>
              <w:t>4.</w:t>
            </w:r>
          </w:p>
        </w:tc>
        <w:tc>
          <w:tcPr>
            <w:tcW w:w="1337" w:type="dxa"/>
            <w:tcBorders>
              <w:top w:val="outset" w:sz="6" w:space="0" w:color="auto"/>
              <w:left w:val="outset" w:sz="6" w:space="0" w:color="auto"/>
              <w:bottom w:val="outset" w:sz="6" w:space="0" w:color="auto"/>
              <w:right w:val="outset" w:sz="6" w:space="0" w:color="auto"/>
            </w:tcBorders>
            <w:hideMark/>
          </w:tcPr>
          <w:p w14:paraId="784A38C4" w14:textId="77777777" w:rsidR="00CC297D" w:rsidRPr="00076D2B" w:rsidRDefault="00CC297D" w:rsidP="00CC297D">
            <w:pPr>
              <w:rPr>
                <w:rFonts w:eastAsia="Times New Roman" w:cs="Times New Roman"/>
                <w:sz w:val="24"/>
                <w:szCs w:val="24"/>
                <w:lang w:eastAsia="lv-LV"/>
              </w:rPr>
            </w:pPr>
            <w:r w:rsidRPr="00076D2B">
              <w:rPr>
                <w:rFonts w:eastAsia="Times New Roman" w:cs="Times New Roman"/>
                <w:sz w:val="24"/>
                <w:szCs w:val="24"/>
                <w:lang w:eastAsia="lv-LV"/>
              </w:rPr>
              <w:t>Cita informācija</w:t>
            </w:r>
          </w:p>
        </w:tc>
        <w:tc>
          <w:tcPr>
            <w:tcW w:w="7096" w:type="dxa"/>
            <w:tcBorders>
              <w:top w:val="outset" w:sz="6" w:space="0" w:color="auto"/>
              <w:left w:val="outset" w:sz="6" w:space="0" w:color="auto"/>
              <w:bottom w:val="outset" w:sz="6" w:space="0" w:color="auto"/>
              <w:right w:val="outset" w:sz="6" w:space="0" w:color="auto"/>
            </w:tcBorders>
            <w:hideMark/>
          </w:tcPr>
          <w:p w14:paraId="5270B1B6" w14:textId="77777777" w:rsidR="00CC297D" w:rsidRPr="00076D2B" w:rsidRDefault="00CC297D" w:rsidP="00CC297D">
            <w:pPr>
              <w:spacing w:before="100" w:beforeAutospacing="1" w:after="100" w:afterAutospacing="1"/>
              <w:rPr>
                <w:rFonts w:eastAsia="Times New Roman" w:cs="Times New Roman"/>
                <w:sz w:val="24"/>
                <w:szCs w:val="24"/>
                <w:lang w:eastAsia="lv-LV"/>
              </w:rPr>
            </w:pPr>
            <w:r w:rsidRPr="00076D2B">
              <w:rPr>
                <w:rFonts w:eastAsia="Times New Roman" w:cs="Times New Roman"/>
                <w:sz w:val="24"/>
                <w:szCs w:val="24"/>
                <w:lang w:eastAsia="lv-LV"/>
              </w:rPr>
              <w:t>Nav</w:t>
            </w:r>
          </w:p>
        </w:tc>
      </w:tr>
    </w:tbl>
    <w:p w14:paraId="74028AE9" w14:textId="77777777" w:rsidR="00FA1502" w:rsidRPr="00076D2B" w:rsidRDefault="00FA1502">
      <w:pPr>
        <w:rPr>
          <w:rFonts w:cs="Times New Roman"/>
          <w:sz w:val="24"/>
          <w:szCs w:val="24"/>
        </w:rPr>
      </w:pPr>
    </w:p>
    <w:tbl>
      <w:tblPr>
        <w:tblW w:w="5000"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494"/>
        <w:gridCol w:w="2766"/>
        <w:gridCol w:w="5795"/>
      </w:tblGrid>
      <w:tr w:rsidR="00FA1502" w:rsidRPr="00076D2B" w14:paraId="0000AB1E" w14:textId="77777777" w:rsidTr="00FA1502">
        <w:trPr>
          <w:trHeight w:val="444"/>
          <w:tblCellSpacing w:w="15" w:type="dxa"/>
        </w:trPr>
        <w:tc>
          <w:tcPr>
            <w:tcW w:w="9012" w:type="dxa"/>
            <w:gridSpan w:val="3"/>
            <w:tcBorders>
              <w:top w:val="outset" w:sz="6" w:space="0" w:color="auto"/>
              <w:left w:val="outset" w:sz="6" w:space="0" w:color="auto"/>
              <w:bottom w:val="outset" w:sz="6" w:space="0" w:color="auto"/>
              <w:right w:val="outset" w:sz="6" w:space="0" w:color="auto"/>
            </w:tcBorders>
            <w:vAlign w:val="center"/>
            <w:hideMark/>
          </w:tcPr>
          <w:p w14:paraId="696FC5B5" w14:textId="77777777" w:rsidR="00CC297D" w:rsidRPr="00076D2B" w:rsidRDefault="00CC297D" w:rsidP="00CC297D">
            <w:pPr>
              <w:spacing w:before="100" w:beforeAutospacing="1" w:after="100" w:afterAutospacing="1"/>
              <w:jc w:val="center"/>
              <w:rPr>
                <w:rFonts w:eastAsia="Times New Roman" w:cs="Times New Roman"/>
                <w:b/>
                <w:bCs/>
                <w:sz w:val="24"/>
                <w:szCs w:val="24"/>
                <w:lang w:eastAsia="lv-LV"/>
              </w:rPr>
            </w:pPr>
            <w:r w:rsidRPr="00076D2B">
              <w:rPr>
                <w:rFonts w:eastAsia="Times New Roman" w:cs="Times New Roman"/>
                <w:sz w:val="24"/>
                <w:szCs w:val="24"/>
                <w:lang w:eastAsia="lv-LV"/>
              </w:rPr>
              <w:t> </w:t>
            </w:r>
            <w:r w:rsidRPr="00076D2B">
              <w:rPr>
                <w:rFonts w:eastAsia="Times New Roman" w:cs="Times New Roman"/>
                <w:b/>
                <w:bCs/>
                <w:sz w:val="24"/>
                <w:szCs w:val="24"/>
                <w:lang w:eastAsia="lv-LV"/>
              </w:rPr>
              <w:t>II. Tiesību akta projekta ietekme uz sabiedrību, tautsaimniecības attīstību un administratīvo slogu</w:t>
            </w:r>
          </w:p>
        </w:tc>
      </w:tr>
      <w:tr w:rsidR="00FA1502" w:rsidRPr="00076D2B" w14:paraId="0EED6D01" w14:textId="77777777" w:rsidTr="00FA1502">
        <w:trPr>
          <w:trHeight w:val="372"/>
          <w:tblCellSpacing w:w="15" w:type="dxa"/>
        </w:trPr>
        <w:tc>
          <w:tcPr>
            <w:tcW w:w="450" w:type="dxa"/>
            <w:tcBorders>
              <w:top w:val="outset" w:sz="6" w:space="0" w:color="auto"/>
              <w:left w:val="outset" w:sz="6" w:space="0" w:color="auto"/>
              <w:bottom w:val="outset" w:sz="6" w:space="0" w:color="auto"/>
              <w:right w:val="outset" w:sz="6" w:space="0" w:color="auto"/>
            </w:tcBorders>
            <w:hideMark/>
          </w:tcPr>
          <w:p w14:paraId="34B142C4" w14:textId="77777777" w:rsidR="00CC297D" w:rsidRPr="00076D2B" w:rsidRDefault="00CC297D" w:rsidP="00CC297D">
            <w:pPr>
              <w:rPr>
                <w:rFonts w:eastAsia="Times New Roman" w:cs="Times New Roman"/>
                <w:sz w:val="24"/>
                <w:szCs w:val="24"/>
                <w:lang w:eastAsia="lv-LV"/>
              </w:rPr>
            </w:pPr>
            <w:r w:rsidRPr="00076D2B">
              <w:rPr>
                <w:rFonts w:eastAsia="Times New Roman" w:cs="Times New Roman"/>
                <w:sz w:val="24"/>
                <w:szCs w:val="24"/>
                <w:lang w:eastAsia="lv-LV"/>
              </w:rPr>
              <w:t>1.</w:t>
            </w:r>
          </w:p>
        </w:tc>
        <w:tc>
          <w:tcPr>
            <w:tcW w:w="2741" w:type="dxa"/>
            <w:tcBorders>
              <w:top w:val="outset" w:sz="6" w:space="0" w:color="auto"/>
              <w:left w:val="outset" w:sz="6" w:space="0" w:color="auto"/>
              <w:bottom w:val="outset" w:sz="6" w:space="0" w:color="auto"/>
              <w:right w:val="outset" w:sz="6" w:space="0" w:color="auto"/>
            </w:tcBorders>
            <w:hideMark/>
          </w:tcPr>
          <w:p w14:paraId="0F5B1AC5" w14:textId="77777777" w:rsidR="00CC297D" w:rsidRPr="00076D2B" w:rsidRDefault="00CC297D" w:rsidP="00CC297D">
            <w:pPr>
              <w:rPr>
                <w:rFonts w:eastAsia="Times New Roman" w:cs="Times New Roman"/>
                <w:sz w:val="24"/>
                <w:szCs w:val="24"/>
                <w:lang w:eastAsia="lv-LV"/>
              </w:rPr>
            </w:pPr>
            <w:r w:rsidRPr="00076D2B">
              <w:rPr>
                <w:rFonts w:eastAsia="Times New Roman" w:cs="Times New Roman"/>
                <w:sz w:val="24"/>
                <w:szCs w:val="24"/>
                <w:lang w:eastAsia="lv-LV"/>
              </w:rPr>
              <w:t xml:space="preserve">Sabiedrības </w:t>
            </w:r>
            <w:proofErr w:type="spellStart"/>
            <w:r w:rsidRPr="00076D2B">
              <w:rPr>
                <w:rFonts w:eastAsia="Times New Roman" w:cs="Times New Roman"/>
                <w:sz w:val="24"/>
                <w:szCs w:val="24"/>
                <w:lang w:eastAsia="lv-LV"/>
              </w:rPr>
              <w:t>mērķgrupas</w:t>
            </w:r>
            <w:proofErr w:type="spellEnd"/>
            <w:r w:rsidRPr="00076D2B">
              <w:rPr>
                <w:rFonts w:eastAsia="Times New Roman" w:cs="Times New Roman"/>
                <w:sz w:val="24"/>
                <w:szCs w:val="24"/>
                <w:lang w:eastAsia="lv-LV"/>
              </w:rPr>
              <w:t>, kuras tiesiskais regulējums ietekmē vai varētu ietekmēt</w:t>
            </w:r>
          </w:p>
        </w:tc>
        <w:tc>
          <w:tcPr>
            <w:tcW w:w="5761" w:type="dxa"/>
            <w:tcBorders>
              <w:top w:val="outset" w:sz="6" w:space="0" w:color="auto"/>
              <w:left w:val="outset" w:sz="6" w:space="0" w:color="auto"/>
              <w:bottom w:val="outset" w:sz="6" w:space="0" w:color="auto"/>
              <w:right w:val="outset" w:sz="6" w:space="0" w:color="auto"/>
            </w:tcBorders>
            <w:hideMark/>
          </w:tcPr>
          <w:p w14:paraId="351EB65B" w14:textId="72945A08" w:rsidR="00EF1DD5" w:rsidRPr="00076D2B" w:rsidRDefault="00F813D3" w:rsidP="00F813D3">
            <w:pPr>
              <w:jc w:val="both"/>
              <w:rPr>
                <w:rFonts w:cs="Times New Roman"/>
                <w:noProof/>
                <w:sz w:val="24"/>
                <w:szCs w:val="24"/>
              </w:rPr>
            </w:pPr>
            <w:r w:rsidRPr="00076D2B">
              <w:rPr>
                <w:rFonts w:cs="Times New Roman"/>
                <w:noProof/>
                <w:sz w:val="24"/>
                <w:szCs w:val="24"/>
              </w:rPr>
              <w:t xml:space="preserve">Parādu ārpustiesas atgūšaans pakalpojumu sniedzēji </w:t>
            </w:r>
            <w:r w:rsidR="00FB61DA" w:rsidRPr="00076D2B">
              <w:rPr>
                <w:rFonts w:cs="Times New Roman"/>
                <w:noProof/>
                <w:sz w:val="24"/>
                <w:szCs w:val="24"/>
              </w:rPr>
              <w:t>–</w:t>
            </w:r>
            <w:r w:rsidR="0056727B" w:rsidRPr="00076D2B">
              <w:rPr>
                <w:rFonts w:cs="Times New Roman"/>
                <w:noProof/>
                <w:sz w:val="24"/>
                <w:szCs w:val="24"/>
              </w:rPr>
              <w:t xml:space="preserve"> 28</w:t>
            </w:r>
            <w:r w:rsidR="00EC38C1" w:rsidRPr="00076D2B">
              <w:rPr>
                <w:rFonts w:cs="Times New Roman"/>
                <w:noProof/>
                <w:sz w:val="24"/>
                <w:szCs w:val="24"/>
              </w:rPr>
              <w:t xml:space="preserve"> </w:t>
            </w:r>
            <w:r w:rsidR="00EF1DD5" w:rsidRPr="00076D2B">
              <w:rPr>
                <w:rFonts w:cs="Times New Roman"/>
                <w:noProof/>
                <w:sz w:val="24"/>
                <w:szCs w:val="24"/>
              </w:rPr>
              <w:t xml:space="preserve">pakalpojuma sniedzēji. </w:t>
            </w:r>
          </w:p>
          <w:p w14:paraId="7646A323" w14:textId="77777777" w:rsidR="00F813D3" w:rsidRPr="00076D2B" w:rsidRDefault="00EF1DD5" w:rsidP="00EF1DD5">
            <w:pPr>
              <w:jc w:val="both"/>
              <w:rPr>
                <w:rFonts w:cs="Times New Roman"/>
                <w:noProof/>
                <w:sz w:val="24"/>
                <w:szCs w:val="24"/>
              </w:rPr>
            </w:pPr>
            <w:r w:rsidRPr="00076D2B">
              <w:rPr>
                <w:rFonts w:cs="Times New Roman"/>
                <w:noProof/>
                <w:sz w:val="24"/>
                <w:szCs w:val="24"/>
              </w:rPr>
              <w:t>Patērētāju tiesību aizsardzīb</w:t>
            </w:r>
            <w:r w:rsidR="00FB61DA" w:rsidRPr="00076D2B">
              <w:rPr>
                <w:rFonts w:cs="Times New Roman"/>
                <w:noProof/>
                <w:sz w:val="24"/>
                <w:szCs w:val="24"/>
              </w:rPr>
              <w:t>as centrs – uzraudzības iestāde.</w:t>
            </w:r>
          </w:p>
        </w:tc>
      </w:tr>
      <w:tr w:rsidR="00FA1502" w:rsidRPr="00076D2B" w14:paraId="00BF03A6" w14:textId="77777777" w:rsidTr="00FA1502">
        <w:trPr>
          <w:trHeight w:val="408"/>
          <w:tblCellSpacing w:w="15" w:type="dxa"/>
        </w:trPr>
        <w:tc>
          <w:tcPr>
            <w:tcW w:w="450" w:type="dxa"/>
            <w:tcBorders>
              <w:top w:val="outset" w:sz="6" w:space="0" w:color="auto"/>
              <w:left w:val="outset" w:sz="6" w:space="0" w:color="auto"/>
              <w:bottom w:val="outset" w:sz="6" w:space="0" w:color="auto"/>
              <w:right w:val="outset" w:sz="6" w:space="0" w:color="auto"/>
            </w:tcBorders>
            <w:hideMark/>
          </w:tcPr>
          <w:p w14:paraId="457B796F" w14:textId="77777777" w:rsidR="00CC297D" w:rsidRPr="00076D2B" w:rsidRDefault="00CC297D" w:rsidP="00CC297D">
            <w:pPr>
              <w:rPr>
                <w:rFonts w:eastAsia="Times New Roman" w:cs="Times New Roman"/>
                <w:sz w:val="24"/>
                <w:szCs w:val="24"/>
                <w:lang w:eastAsia="lv-LV"/>
              </w:rPr>
            </w:pPr>
            <w:r w:rsidRPr="00076D2B">
              <w:rPr>
                <w:rFonts w:eastAsia="Times New Roman" w:cs="Times New Roman"/>
                <w:sz w:val="24"/>
                <w:szCs w:val="24"/>
                <w:lang w:eastAsia="lv-LV"/>
              </w:rPr>
              <w:t>2.</w:t>
            </w:r>
          </w:p>
        </w:tc>
        <w:tc>
          <w:tcPr>
            <w:tcW w:w="2741" w:type="dxa"/>
            <w:tcBorders>
              <w:top w:val="outset" w:sz="6" w:space="0" w:color="auto"/>
              <w:left w:val="outset" w:sz="6" w:space="0" w:color="auto"/>
              <w:bottom w:val="outset" w:sz="6" w:space="0" w:color="auto"/>
              <w:right w:val="outset" w:sz="6" w:space="0" w:color="auto"/>
            </w:tcBorders>
            <w:hideMark/>
          </w:tcPr>
          <w:p w14:paraId="2CEE6866" w14:textId="77777777" w:rsidR="00CC297D" w:rsidRPr="00076D2B" w:rsidRDefault="00CC297D" w:rsidP="00CC297D">
            <w:pPr>
              <w:rPr>
                <w:rFonts w:eastAsia="Times New Roman" w:cs="Times New Roman"/>
                <w:sz w:val="24"/>
                <w:szCs w:val="24"/>
                <w:lang w:eastAsia="lv-LV"/>
              </w:rPr>
            </w:pPr>
            <w:r w:rsidRPr="00076D2B">
              <w:rPr>
                <w:rFonts w:eastAsia="Times New Roman" w:cs="Times New Roman"/>
                <w:sz w:val="24"/>
                <w:szCs w:val="24"/>
                <w:lang w:eastAsia="lv-LV"/>
              </w:rPr>
              <w:t>Tiesiskā regulējuma ietekme uz tautsaimniecību un administratīvo slogu</w:t>
            </w:r>
          </w:p>
        </w:tc>
        <w:tc>
          <w:tcPr>
            <w:tcW w:w="5761" w:type="dxa"/>
            <w:tcBorders>
              <w:top w:val="outset" w:sz="6" w:space="0" w:color="auto"/>
              <w:left w:val="outset" w:sz="6" w:space="0" w:color="auto"/>
              <w:bottom w:val="outset" w:sz="6" w:space="0" w:color="auto"/>
              <w:right w:val="outset" w:sz="6" w:space="0" w:color="auto"/>
            </w:tcBorders>
            <w:hideMark/>
          </w:tcPr>
          <w:p w14:paraId="5127D90F" w14:textId="404B6CB5" w:rsidR="00CC297D" w:rsidRPr="00076D2B" w:rsidRDefault="00EF1DD5" w:rsidP="00AC6B87">
            <w:pPr>
              <w:jc w:val="both"/>
              <w:rPr>
                <w:rFonts w:eastAsia="Times New Roman" w:cs="Times New Roman"/>
                <w:sz w:val="24"/>
                <w:szCs w:val="24"/>
                <w:lang w:eastAsia="lv-LV"/>
              </w:rPr>
            </w:pPr>
            <w:r w:rsidRPr="00076D2B">
              <w:rPr>
                <w:rFonts w:eastAsia="Times New Roman" w:cs="Times New Roman"/>
                <w:sz w:val="24"/>
                <w:szCs w:val="24"/>
                <w:lang w:eastAsia="lv-LV"/>
              </w:rPr>
              <w:t xml:space="preserve">Ņemot vērā, </w:t>
            </w:r>
            <w:r w:rsidRPr="00076D2B">
              <w:rPr>
                <w:rFonts w:cs="Times New Roman"/>
                <w:sz w:val="24"/>
                <w:szCs w:val="24"/>
              </w:rPr>
              <w:t xml:space="preserve">Ministru kabineta 2014.gada 22.aprīļa </w:t>
            </w:r>
            <w:proofErr w:type="spellStart"/>
            <w:r w:rsidRPr="00076D2B">
              <w:rPr>
                <w:rFonts w:cs="Times New Roman"/>
                <w:sz w:val="24"/>
                <w:szCs w:val="24"/>
              </w:rPr>
              <w:t>protokollēmuma</w:t>
            </w:r>
            <w:proofErr w:type="spellEnd"/>
            <w:r w:rsidRPr="00076D2B">
              <w:rPr>
                <w:rFonts w:cs="Times New Roman"/>
                <w:sz w:val="24"/>
                <w:szCs w:val="24"/>
              </w:rPr>
              <w:t xml:space="preserve"> “</w:t>
            </w:r>
            <w:r w:rsidRPr="00076D2B">
              <w:rPr>
                <w:rFonts w:cs="Times New Roman"/>
                <w:bCs/>
                <w:sz w:val="24"/>
                <w:szCs w:val="24"/>
                <w:shd w:val="clear" w:color="auto" w:fill="FFFFFF"/>
              </w:rPr>
              <w:t xml:space="preserve">Informatīvais ziņojums “Nozaru administratīvo pārkāpumu kodifikācijas ieviešanas sistēma”” (TA-775) </w:t>
            </w:r>
            <w:r w:rsidRPr="00076D2B">
              <w:rPr>
                <w:rFonts w:cs="Times New Roman"/>
                <w:sz w:val="24"/>
                <w:szCs w:val="24"/>
              </w:rPr>
              <w:t xml:space="preserve">(prot. nr.24 26.§), proti, ka normas par administratīvo sodu tiek pārnestas uz speciālajiem tiesību aktiem, </w:t>
            </w:r>
            <w:r w:rsidR="00AC6B87" w:rsidRPr="00076D2B">
              <w:rPr>
                <w:rFonts w:cs="Times New Roman"/>
                <w:sz w:val="24"/>
                <w:szCs w:val="24"/>
              </w:rPr>
              <w:t>nosakot citu</w:t>
            </w:r>
            <w:r w:rsidR="00886B00" w:rsidRPr="00076D2B">
              <w:rPr>
                <w:rFonts w:cs="Times New Roman"/>
                <w:sz w:val="24"/>
                <w:szCs w:val="24"/>
              </w:rPr>
              <w:t xml:space="preserve"> uzraudzības iestādi</w:t>
            </w:r>
            <w:r w:rsidRPr="00076D2B">
              <w:rPr>
                <w:rFonts w:cs="Times New Roman"/>
                <w:sz w:val="24"/>
                <w:szCs w:val="24"/>
              </w:rPr>
              <w:t xml:space="preserve">, </w:t>
            </w:r>
            <w:r w:rsidRPr="00076D2B">
              <w:rPr>
                <w:rFonts w:eastAsia="Times New Roman" w:cs="Times New Roman"/>
                <w:sz w:val="24"/>
                <w:szCs w:val="24"/>
                <w:lang w:eastAsia="lv-LV"/>
              </w:rPr>
              <w:t>Likumprojekts nerada papildu administratīvo slogu.</w:t>
            </w:r>
          </w:p>
        </w:tc>
      </w:tr>
      <w:tr w:rsidR="00FA1502" w:rsidRPr="00076D2B" w14:paraId="4F1C2F7D" w14:textId="77777777" w:rsidTr="00FA1502">
        <w:trPr>
          <w:trHeight w:val="408"/>
          <w:tblCellSpacing w:w="15" w:type="dxa"/>
        </w:trPr>
        <w:tc>
          <w:tcPr>
            <w:tcW w:w="450" w:type="dxa"/>
            <w:tcBorders>
              <w:top w:val="outset" w:sz="6" w:space="0" w:color="auto"/>
              <w:left w:val="outset" w:sz="6" w:space="0" w:color="auto"/>
              <w:bottom w:val="outset" w:sz="6" w:space="0" w:color="auto"/>
              <w:right w:val="outset" w:sz="6" w:space="0" w:color="auto"/>
            </w:tcBorders>
            <w:hideMark/>
          </w:tcPr>
          <w:p w14:paraId="3AFB99B3" w14:textId="77777777" w:rsidR="00CC297D" w:rsidRPr="00076D2B" w:rsidRDefault="00CC297D" w:rsidP="00CC297D">
            <w:pPr>
              <w:rPr>
                <w:rFonts w:eastAsia="Times New Roman" w:cs="Times New Roman"/>
                <w:sz w:val="24"/>
                <w:szCs w:val="24"/>
                <w:lang w:eastAsia="lv-LV"/>
              </w:rPr>
            </w:pPr>
            <w:r w:rsidRPr="00076D2B">
              <w:rPr>
                <w:rFonts w:eastAsia="Times New Roman" w:cs="Times New Roman"/>
                <w:sz w:val="24"/>
                <w:szCs w:val="24"/>
                <w:lang w:eastAsia="lv-LV"/>
              </w:rPr>
              <w:t>3.</w:t>
            </w:r>
          </w:p>
        </w:tc>
        <w:tc>
          <w:tcPr>
            <w:tcW w:w="2741" w:type="dxa"/>
            <w:tcBorders>
              <w:top w:val="outset" w:sz="6" w:space="0" w:color="auto"/>
              <w:left w:val="outset" w:sz="6" w:space="0" w:color="auto"/>
              <w:bottom w:val="outset" w:sz="6" w:space="0" w:color="auto"/>
              <w:right w:val="outset" w:sz="6" w:space="0" w:color="auto"/>
            </w:tcBorders>
            <w:hideMark/>
          </w:tcPr>
          <w:p w14:paraId="614429D0" w14:textId="77777777" w:rsidR="00CC297D" w:rsidRPr="00076D2B" w:rsidRDefault="00CC297D" w:rsidP="00CC297D">
            <w:pPr>
              <w:rPr>
                <w:rFonts w:eastAsia="Times New Roman" w:cs="Times New Roman"/>
                <w:sz w:val="24"/>
                <w:szCs w:val="24"/>
                <w:lang w:eastAsia="lv-LV"/>
              </w:rPr>
            </w:pPr>
            <w:r w:rsidRPr="00076D2B">
              <w:rPr>
                <w:rFonts w:eastAsia="Times New Roman" w:cs="Times New Roman"/>
                <w:sz w:val="24"/>
                <w:szCs w:val="24"/>
                <w:lang w:eastAsia="lv-LV"/>
              </w:rPr>
              <w:t>Administratīvo izmaksu monetārs novērtējums</w:t>
            </w:r>
          </w:p>
        </w:tc>
        <w:tc>
          <w:tcPr>
            <w:tcW w:w="5761" w:type="dxa"/>
            <w:tcBorders>
              <w:top w:val="outset" w:sz="6" w:space="0" w:color="auto"/>
              <w:left w:val="outset" w:sz="6" w:space="0" w:color="auto"/>
              <w:bottom w:val="outset" w:sz="6" w:space="0" w:color="auto"/>
              <w:right w:val="outset" w:sz="6" w:space="0" w:color="auto"/>
            </w:tcBorders>
            <w:hideMark/>
          </w:tcPr>
          <w:p w14:paraId="0F05084D" w14:textId="77777777" w:rsidR="00CC297D" w:rsidRPr="00076D2B" w:rsidRDefault="00CC297D" w:rsidP="00CC297D">
            <w:pPr>
              <w:rPr>
                <w:rFonts w:eastAsia="Times New Roman" w:cs="Times New Roman"/>
                <w:sz w:val="24"/>
                <w:szCs w:val="24"/>
                <w:lang w:eastAsia="lv-LV"/>
              </w:rPr>
            </w:pPr>
            <w:r w:rsidRPr="00076D2B">
              <w:rPr>
                <w:rFonts w:eastAsia="Times New Roman" w:cs="Times New Roman"/>
                <w:sz w:val="24"/>
                <w:szCs w:val="24"/>
                <w:lang w:eastAsia="lv-LV"/>
              </w:rPr>
              <w:t>Projekts šo jomu neskar</w:t>
            </w:r>
          </w:p>
        </w:tc>
      </w:tr>
      <w:tr w:rsidR="00FA1502" w:rsidRPr="00076D2B" w14:paraId="3170E208" w14:textId="77777777" w:rsidTr="00FA1502">
        <w:trPr>
          <w:trHeight w:val="276"/>
          <w:tblCellSpacing w:w="15" w:type="dxa"/>
        </w:trPr>
        <w:tc>
          <w:tcPr>
            <w:tcW w:w="450" w:type="dxa"/>
            <w:tcBorders>
              <w:top w:val="outset" w:sz="6" w:space="0" w:color="auto"/>
              <w:left w:val="outset" w:sz="6" w:space="0" w:color="auto"/>
              <w:bottom w:val="outset" w:sz="6" w:space="0" w:color="auto"/>
              <w:right w:val="outset" w:sz="6" w:space="0" w:color="auto"/>
            </w:tcBorders>
            <w:hideMark/>
          </w:tcPr>
          <w:p w14:paraId="0756AD20" w14:textId="77777777" w:rsidR="00CC297D" w:rsidRPr="00076D2B" w:rsidRDefault="00CC297D" w:rsidP="00CC297D">
            <w:pPr>
              <w:rPr>
                <w:rFonts w:eastAsia="Times New Roman" w:cs="Times New Roman"/>
                <w:sz w:val="24"/>
                <w:szCs w:val="24"/>
                <w:lang w:eastAsia="lv-LV"/>
              </w:rPr>
            </w:pPr>
            <w:r w:rsidRPr="00076D2B">
              <w:rPr>
                <w:rFonts w:eastAsia="Times New Roman" w:cs="Times New Roman"/>
                <w:sz w:val="24"/>
                <w:szCs w:val="24"/>
                <w:lang w:eastAsia="lv-LV"/>
              </w:rPr>
              <w:t>4.</w:t>
            </w:r>
          </w:p>
        </w:tc>
        <w:tc>
          <w:tcPr>
            <w:tcW w:w="2741" w:type="dxa"/>
            <w:tcBorders>
              <w:top w:val="outset" w:sz="6" w:space="0" w:color="auto"/>
              <w:left w:val="outset" w:sz="6" w:space="0" w:color="auto"/>
              <w:bottom w:val="outset" w:sz="6" w:space="0" w:color="auto"/>
              <w:right w:val="outset" w:sz="6" w:space="0" w:color="auto"/>
            </w:tcBorders>
            <w:hideMark/>
          </w:tcPr>
          <w:p w14:paraId="233C4885" w14:textId="77777777" w:rsidR="00CC297D" w:rsidRPr="00076D2B" w:rsidRDefault="00CC297D" w:rsidP="00CC297D">
            <w:pPr>
              <w:rPr>
                <w:rFonts w:eastAsia="Times New Roman" w:cs="Times New Roman"/>
                <w:sz w:val="24"/>
                <w:szCs w:val="24"/>
                <w:lang w:eastAsia="lv-LV"/>
              </w:rPr>
            </w:pPr>
            <w:r w:rsidRPr="00076D2B">
              <w:rPr>
                <w:rFonts w:eastAsia="Times New Roman" w:cs="Times New Roman"/>
                <w:sz w:val="24"/>
                <w:szCs w:val="24"/>
                <w:lang w:eastAsia="lv-LV"/>
              </w:rPr>
              <w:t>Cita informācija</w:t>
            </w:r>
          </w:p>
        </w:tc>
        <w:tc>
          <w:tcPr>
            <w:tcW w:w="5761" w:type="dxa"/>
            <w:tcBorders>
              <w:top w:val="outset" w:sz="6" w:space="0" w:color="auto"/>
              <w:left w:val="outset" w:sz="6" w:space="0" w:color="auto"/>
              <w:bottom w:val="outset" w:sz="6" w:space="0" w:color="auto"/>
              <w:right w:val="outset" w:sz="6" w:space="0" w:color="auto"/>
            </w:tcBorders>
            <w:hideMark/>
          </w:tcPr>
          <w:p w14:paraId="5AB6CA04" w14:textId="77777777" w:rsidR="00CC297D" w:rsidRPr="00076D2B" w:rsidRDefault="00CC297D" w:rsidP="00CC297D">
            <w:pPr>
              <w:spacing w:before="100" w:beforeAutospacing="1" w:after="100" w:afterAutospacing="1"/>
              <w:rPr>
                <w:rFonts w:eastAsia="Times New Roman" w:cs="Times New Roman"/>
                <w:sz w:val="24"/>
                <w:szCs w:val="24"/>
                <w:lang w:eastAsia="lv-LV"/>
              </w:rPr>
            </w:pPr>
            <w:r w:rsidRPr="00076D2B">
              <w:rPr>
                <w:rFonts w:eastAsia="Times New Roman" w:cs="Times New Roman"/>
                <w:sz w:val="24"/>
                <w:szCs w:val="24"/>
                <w:lang w:eastAsia="lv-LV"/>
              </w:rPr>
              <w:t>Nav</w:t>
            </w:r>
          </w:p>
        </w:tc>
      </w:tr>
    </w:tbl>
    <w:p w14:paraId="271305A5" w14:textId="77777777" w:rsidR="00FA1502" w:rsidRPr="00076D2B" w:rsidRDefault="00FA1502" w:rsidP="00EF1DD5">
      <w:pPr>
        <w:rPr>
          <w:rFonts w:cs="Times New Roman"/>
          <w:sz w:val="24"/>
          <w:szCs w:val="24"/>
        </w:rPr>
      </w:pPr>
    </w:p>
    <w:tbl>
      <w:tblPr>
        <w:tblW w:w="4988" w:type="pct"/>
        <w:tblInd w:w="3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3157"/>
        <w:gridCol w:w="1042"/>
        <w:gridCol w:w="1228"/>
        <w:gridCol w:w="1232"/>
        <w:gridCol w:w="1153"/>
        <w:gridCol w:w="1221"/>
      </w:tblGrid>
      <w:tr w:rsidR="00FA1502" w:rsidRPr="00076D2B" w14:paraId="75824088" w14:textId="77777777" w:rsidTr="00FA1502">
        <w:tc>
          <w:tcPr>
            <w:tcW w:w="5000" w:type="pct"/>
            <w:gridSpan w:val="6"/>
            <w:tcBorders>
              <w:top w:val="outset" w:sz="6" w:space="0" w:color="000000"/>
              <w:bottom w:val="outset" w:sz="6" w:space="0" w:color="000000"/>
            </w:tcBorders>
          </w:tcPr>
          <w:p w14:paraId="499BB52C" w14:textId="77777777" w:rsidR="00EF1DD5" w:rsidRPr="00076D2B" w:rsidRDefault="00EF1DD5" w:rsidP="002255BD">
            <w:pPr>
              <w:pStyle w:val="NormalWeb"/>
              <w:jc w:val="center"/>
              <w:rPr>
                <w:b/>
                <w:bCs/>
              </w:rPr>
            </w:pPr>
            <w:r w:rsidRPr="00076D2B">
              <w:rPr>
                <w:b/>
                <w:bCs/>
              </w:rPr>
              <w:t>III. Tiesību akta projekta ietekme uz valsts budžetu un pašvaldību budžetiem</w:t>
            </w:r>
          </w:p>
        </w:tc>
      </w:tr>
      <w:tr w:rsidR="00FA1502" w:rsidRPr="00076D2B" w14:paraId="29331061" w14:textId="77777777" w:rsidTr="00FA1502">
        <w:tc>
          <w:tcPr>
            <w:tcW w:w="1747" w:type="pct"/>
            <w:vMerge w:val="restart"/>
            <w:tcBorders>
              <w:top w:val="outset" w:sz="6" w:space="0" w:color="000000"/>
              <w:bottom w:val="outset" w:sz="6" w:space="0" w:color="000000"/>
              <w:right w:val="outset" w:sz="6" w:space="0" w:color="000000"/>
            </w:tcBorders>
            <w:vAlign w:val="center"/>
          </w:tcPr>
          <w:p w14:paraId="20F2A2A9" w14:textId="77777777" w:rsidR="00EF1DD5" w:rsidRPr="00076D2B" w:rsidRDefault="00EF1DD5" w:rsidP="002255BD">
            <w:pPr>
              <w:pStyle w:val="NormalWeb"/>
              <w:jc w:val="center"/>
              <w:rPr>
                <w:b/>
                <w:bCs/>
              </w:rPr>
            </w:pPr>
            <w:r w:rsidRPr="00076D2B">
              <w:rPr>
                <w:b/>
                <w:bCs/>
              </w:rPr>
              <w:t>Rādītāji</w:t>
            </w:r>
          </w:p>
        </w:tc>
        <w:tc>
          <w:tcPr>
            <w:tcW w:w="1256" w:type="pct"/>
            <w:gridSpan w:val="2"/>
            <w:vMerge w:val="restart"/>
            <w:tcBorders>
              <w:top w:val="outset" w:sz="6" w:space="0" w:color="000000"/>
              <w:left w:val="outset" w:sz="6" w:space="0" w:color="000000"/>
              <w:bottom w:val="outset" w:sz="6" w:space="0" w:color="000000"/>
              <w:right w:val="outset" w:sz="6" w:space="0" w:color="000000"/>
            </w:tcBorders>
            <w:vAlign w:val="center"/>
          </w:tcPr>
          <w:p w14:paraId="1756ED9C" w14:textId="77777777" w:rsidR="00EF1DD5" w:rsidRPr="00076D2B" w:rsidRDefault="00EF1DD5" w:rsidP="002255BD">
            <w:pPr>
              <w:pStyle w:val="NormalWeb"/>
              <w:jc w:val="center"/>
              <w:rPr>
                <w:b/>
                <w:bCs/>
              </w:rPr>
            </w:pPr>
            <w:r w:rsidRPr="00076D2B">
              <w:rPr>
                <w:b/>
                <w:bCs/>
              </w:rPr>
              <w:t>2016.gads</w:t>
            </w:r>
          </w:p>
        </w:tc>
        <w:tc>
          <w:tcPr>
            <w:tcW w:w="1997" w:type="pct"/>
            <w:gridSpan w:val="3"/>
            <w:tcBorders>
              <w:top w:val="outset" w:sz="6" w:space="0" w:color="000000"/>
              <w:left w:val="outset" w:sz="6" w:space="0" w:color="000000"/>
              <w:bottom w:val="outset" w:sz="6" w:space="0" w:color="000000"/>
            </w:tcBorders>
            <w:vAlign w:val="center"/>
          </w:tcPr>
          <w:p w14:paraId="7CE646B2" w14:textId="77777777" w:rsidR="00EF1DD5" w:rsidRPr="00076D2B" w:rsidRDefault="00EF1DD5" w:rsidP="002255BD">
            <w:pPr>
              <w:pStyle w:val="NormalWeb"/>
              <w:jc w:val="center"/>
            </w:pPr>
            <w:r w:rsidRPr="00076D2B">
              <w:t>Turpmākie trīs gadi (</w:t>
            </w:r>
            <w:proofErr w:type="spellStart"/>
            <w:r w:rsidRPr="00076D2B">
              <w:rPr>
                <w:i/>
              </w:rPr>
              <w:t>euro</w:t>
            </w:r>
            <w:proofErr w:type="spellEnd"/>
            <w:r w:rsidRPr="00076D2B">
              <w:t>)</w:t>
            </w:r>
          </w:p>
        </w:tc>
      </w:tr>
      <w:tr w:rsidR="00FA1502" w:rsidRPr="00076D2B" w14:paraId="7C4E9F18" w14:textId="77777777" w:rsidTr="00FA1502">
        <w:tc>
          <w:tcPr>
            <w:tcW w:w="1747" w:type="pct"/>
            <w:vMerge/>
            <w:tcBorders>
              <w:top w:val="outset" w:sz="6" w:space="0" w:color="000000"/>
              <w:bottom w:val="outset" w:sz="6" w:space="0" w:color="000000"/>
              <w:right w:val="outset" w:sz="6" w:space="0" w:color="000000"/>
            </w:tcBorders>
            <w:vAlign w:val="center"/>
          </w:tcPr>
          <w:p w14:paraId="27081A81" w14:textId="77777777" w:rsidR="00EF1DD5" w:rsidRPr="00076D2B" w:rsidRDefault="00EF1DD5" w:rsidP="002255BD">
            <w:pPr>
              <w:rPr>
                <w:rFonts w:cs="Times New Roman"/>
                <w:b/>
                <w:bCs/>
                <w:sz w:val="24"/>
                <w:szCs w:val="24"/>
              </w:rPr>
            </w:pPr>
          </w:p>
        </w:tc>
        <w:tc>
          <w:tcPr>
            <w:tcW w:w="1256" w:type="pct"/>
            <w:gridSpan w:val="2"/>
            <w:vMerge/>
            <w:tcBorders>
              <w:top w:val="outset" w:sz="6" w:space="0" w:color="000000"/>
              <w:left w:val="outset" w:sz="6" w:space="0" w:color="000000"/>
              <w:bottom w:val="outset" w:sz="6" w:space="0" w:color="000000"/>
              <w:right w:val="outset" w:sz="6" w:space="0" w:color="000000"/>
            </w:tcBorders>
            <w:vAlign w:val="center"/>
          </w:tcPr>
          <w:p w14:paraId="7CED825A" w14:textId="77777777" w:rsidR="00EF1DD5" w:rsidRPr="00076D2B" w:rsidRDefault="00EF1DD5" w:rsidP="002255BD">
            <w:pPr>
              <w:rPr>
                <w:rFonts w:cs="Times New Roman"/>
                <w:b/>
                <w:bCs/>
                <w:sz w:val="24"/>
                <w:szCs w:val="24"/>
              </w:rPr>
            </w:pPr>
          </w:p>
        </w:tc>
        <w:tc>
          <w:tcPr>
            <w:tcW w:w="682" w:type="pct"/>
            <w:tcBorders>
              <w:top w:val="outset" w:sz="6" w:space="0" w:color="000000"/>
              <w:left w:val="outset" w:sz="6" w:space="0" w:color="000000"/>
              <w:bottom w:val="outset" w:sz="6" w:space="0" w:color="000000"/>
              <w:right w:val="outset" w:sz="6" w:space="0" w:color="000000"/>
            </w:tcBorders>
            <w:vAlign w:val="center"/>
          </w:tcPr>
          <w:p w14:paraId="3EAEBF71" w14:textId="77777777" w:rsidR="00EF1DD5" w:rsidRPr="00076D2B" w:rsidRDefault="00EF1DD5" w:rsidP="002255BD">
            <w:pPr>
              <w:pStyle w:val="NormalWeb"/>
              <w:jc w:val="center"/>
              <w:rPr>
                <w:b/>
                <w:bCs/>
              </w:rPr>
            </w:pPr>
            <w:r w:rsidRPr="00076D2B">
              <w:rPr>
                <w:b/>
                <w:bCs/>
              </w:rPr>
              <w:t>2017</w:t>
            </w:r>
          </w:p>
        </w:tc>
        <w:tc>
          <w:tcPr>
            <w:tcW w:w="638" w:type="pct"/>
            <w:tcBorders>
              <w:top w:val="outset" w:sz="6" w:space="0" w:color="000000"/>
              <w:left w:val="outset" w:sz="6" w:space="0" w:color="000000"/>
              <w:bottom w:val="outset" w:sz="6" w:space="0" w:color="000000"/>
              <w:right w:val="outset" w:sz="6" w:space="0" w:color="000000"/>
            </w:tcBorders>
            <w:vAlign w:val="center"/>
          </w:tcPr>
          <w:p w14:paraId="50F3188F" w14:textId="77777777" w:rsidR="00EF1DD5" w:rsidRPr="00076D2B" w:rsidRDefault="00EF1DD5" w:rsidP="002255BD">
            <w:pPr>
              <w:pStyle w:val="NormalWeb"/>
              <w:jc w:val="center"/>
              <w:rPr>
                <w:b/>
                <w:bCs/>
              </w:rPr>
            </w:pPr>
            <w:r w:rsidRPr="00076D2B">
              <w:rPr>
                <w:b/>
                <w:bCs/>
              </w:rPr>
              <w:t>2018</w:t>
            </w:r>
          </w:p>
        </w:tc>
        <w:tc>
          <w:tcPr>
            <w:tcW w:w="677" w:type="pct"/>
            <w:tcBorders>
              <w:top w:val="outset" w:sz="6" w:space="0" w:color="000000"/>
              <w:left w:val="outset" w:sz="6" w:space="0" w:color="000000"/>
              <w:bottom w:val="outset" w:sz="6" w:space="0" w:color="000000"/>
            </w:tcBorders>
            <w:vAlign w:val="center"/>
          </w:tcPr>
          <w:p w14:paraId="1901FCDE" w14:textId="77777777" w:rsidR="00EF1DD5" w:rsidRPr="00076D2B" w:rsidRDefault="00EF1DD5" w:rsidP="002255BD">
            <w:pPr>
              <w:pStyle w:val="NormalWeb"/>
              <w:jc w:val="center"/>
              <w:rPr>
                <w:b/>
                <w:bCs/>
              </w:rPr>
            </w:pPr>
            <w:r w:rsidRPr="00076D2B">
              <w:rPr>
                <w:b/>
                <w:bCs/>
              </w:rPr>
              <w:t>2019</w:t>
            </w:r>
          </w:p>
        </w:tc>
      </w:tr>
      <w:tr w:rsidR="00FA1502" w:rsidRPr="00076D2B" w14:paraId="1CA24D67" w14:textId="77777777" w:rsidTr="00FA1502">
        <w:tc>
          <w:tcPr>
            <w:tcW w:w="1747" w:type="pct"/>
            <w:vMerge/>
            <w:tcBorders>
              <w:top w:val="outset" w:sz="6" w:space="0" w:color="000000"/>
              <w:bottom w:val="outset" w:sz="6" w:space="0" w:color="000000"/>
              <w:right w:val="outset" w:sz="6" w:space="0" w:color="000000"/>
            </w:tcBorders>
            <w:vAlign w:val="center"/>
          </w:tcPr>
          <w:p w14:paraId="6F3A62BD" w14:textId="77777777" w:rsidR="00EF1DD5" w:rsidRPr="00076D2B" w:rsidRDefault="00EF1DD5" w:rsidP="002255BD">
            <w:pPr>
              <w:rPr>
                <w:rFonts w:cs="Times New Roman"/>
                <w:b/>
                <w:bCs/>
                <w:sz w:val="24"/>
                <w:szCs w:val="24"/>
              </w:rPr>
            </w:pPr>
          </w:p>
        </w:tc>
        <w:tc>
          <w:tcPr>
            <w:tcW w:w="577" w:type="pct"/>
            <w:tcBorders>
              <w:top w:val="outset" w:sz="6" w:space="0" w:color="000000"/>
              <w:left w:val="outset" w:sz="6" w:space="0" w:color="000000"/>
              <w:bottom w:val="outset" w:sz="6" w:space="0" w:color="000000"/>
              <w:right w:val="outset" w:sz="6" w:space="0" w:color="000000"/>
            </w:tcBorders>
            <w:vAlign w:val="center"/>
          </w:tcPr>
          <w:p w14:paraId="2DEAD2CA" w14:textId="77777777" w:rsidR="00EF1DD5" w:rsidRPr="00076D2B" w:rsidRDefault="00EF1DD5" w:rsidP="002255BD">
            <w:pPr>
              <w:pStyle w:val="NormalWeb"/>
              <w:jc w:val="center"/>
            </w:pPr>
            <w:r w:rsidRPr="00076D2B">
              <w:t>Saskaņā ar valsts budžetu kārtējam gadam</w:t>
            </w:r>
          </w:p>
        </w:tc>
        <w:tc>
          <w:tcPr>
            <w:tcW w:w="680" w:type="pct"/>
            <w:tcBorders>
              <w:top w:val="outset" w:sz="6" w:space="0" w:color="000000"/>
              <w:left w:val="outset" w:sz="6" w:space="0" w:color="000000"/>
              <w:bottom w:val="outset" w:sz="6" w:space="0" w:color="000000"/>
              <w:right w:val="outset" w:sz="6" w:space="0" w:color="000000"/>
            </w:tcBorders>
            <w:vAlign w:val="center"/>
          </w:tcPr>
          <w:p w14:paraId="24A5590A" w14:textId="77777777" w:rsidR="00EF1DD5" w:rsidRPr="00076D2B" w:rsidRDefault="00EF1DD5" w:rsidP="002255BD">
            <w:pPr>
              <w:pStyle w:val="NormalWeb"/>
              <w:jc w:val="center"/>
            </w:pPr>
            <w:r w:rsidRPr="00076D2B">
              <w:t xml:space="preserve">Izmaiņas kārtējā gadā, salīdzinot ar budžetu </w:t>
            </w:r>
            <w:r w:rsidRPr="00076D2B">
              <w:lastRenderedPageBreak/>
              <w:t>kārtējam gadam</w:t>
            </w:r>
          </w:p>
        </w:tc>
        <w:tc>
          <w:tcPr>
            <w:tcW w:w="682" w:type="pct"/>
            <w:tcBorders>
              <w:top w:val="outset" w:sz="6" w:space="0" w:color="000000"/>
              <w:left w:val="outset" w:sz="6" w:space="0" w:color="000000"/>
              <w:bottom w:val="outset" w:sz="6" w:space="0" w:color="000000"/>
              <w:right w:val="outset" w:sz="6" w:space="0" w:color="000000"/>
            </w:tcBorders>
            <w:vAlign w:val="center"/>
          </w:tcPr>
          <w:p w14:paraId="76559D4F" w14:textId="77777777" w:rsidR="00EF1DD5" w:rsidRPr="00076D2B" w:rsidRDefault="00EF1DD5" w:rsidP="002255BD">
            <w:pPr>
              <w:pStyle w:val="NormalWeb"/>
              <w:jc w:val="center"/>
            </w:pPr>
            <w:r w:rsidRPr="00076D2B">
              <w:lastRenderedPageBreak/>
              <w:t>Izmaiņas, salīdzinot ar kārtējo (n) gadu</w:t>
            </w:r>
          </w:p>
        </w:tc>
        <w:tc>
          <w:tcPr>
            <w:tcW w:w="638" w:type="pct"/>
            <w:tcBorders>
              <w:top w:val="outset" w:sz="6" w:space="0" w:color="000000"/>
              <w:left w:val="outset" w:sz="6" w:space="0" w:color="000000"/>
              <w:bottom w:val="outset" w:sz="6" w:space="0" w:color="000000"/>
              <w:right w:val="outset" w:sz="6" w:space="0" w:color="000000"/>
            </w:tcBorders>
            <w:vAlign w:val="center"/>
          </w:tcPr>
          <w:p w14:paraId="4D80E73E" w14:textId="77777777" w:rsidR="00EF1DD5" w:rsidRPr="00076D2B" w:rsidRDefault="00EF1DD5" w:rsidP="002255BD">
            <w:pPr>
              <w:pStyle w:val="NormalWeb"/>
              <w:jc w:val="center"/>
            </w:pPr>
            <w:r w:rsidRPr="00076D2B">
              <w:t>Izmaiņas, salīdzinot ar kārtējo (n) gadu</w:t>
            </w:r>
          </w:p>
        </w:tc>
        <w:tc>
          <w:tcPr>
            <w:tcW w:w="677" w:type="pct"/>
            <w:tcBorders>
              <w:top w:val="outset" w:sz="6" w:space="0" w:color="000000"/>
              <w:left w:val="outset" w:sz="6" w:space="0" w:color="000000"/>
              <w:bottom w:val="outset" w:sz="6" w:space="0" w:color="000000"/>
            </w:tcBorders>
            <w:vAlign w:val="center"/>
          </w:tcPr>
          <w:p w14:paraId="653425FD" w14:textId="77777777" w:rsidR="00EF1DD5" w:rsidRPr="00076D2B" w:rsidRDefault="00EF1DD5" w:rsidP="002255BD">
            <w:pPr>
              <w:pStyle w:val="NormalWeb"/>
              <w:jc w:val="center"/>
            </w:pPr>
            <w:r w:rsidRPr="00076D2B">
              <w:t>Izmaiņas, salīdzinot ar kārtējo (n) gadu</w:t>
            </w:r>
          </w:p>
        </w:tc>
      </w:tr>
      <w:tr w:rsidR="00FA1502" w:rsidRPr="00076D2B" w14:paraId="58AAFCDB" w14:textId="77777777" w:rsidTr="00FA1502">
        <w:trPr>
          <w:trHeight w:val="112"/>
        </w:trPr>
        <w:tc>
          <w:tcPr>
            <w:tcW w:w="1747" w:type="pct"/>
            <w:tcBorders>
              <w:top w:val="outset" w:sz="6" w:space="0" w:color="000000"/>
              <w:bottom w:val="outset" w:sz="6" w:space="0" w:color="000000"/>
              <w:right w:val="outset" w:sz="6" w:space="0" w:color="000000"/>
            </w:tcBorders>
            <w:vAlign w:val="center"/>
          </w:tcPr>
          <w:p w14:paraId="198030E0" w14:textId="77777777" w:rsidR="00EF1DD5" w:rsidRPr="00076D2B" w:rsidRDefault="00EF1DD5" w:rsidP="002255BD">
            <w:pPr>
              <w:pStyle w:val="NormalWeb"/>
              <w:jc w:val="center"/>
            </w:pPr>
            <w:r w:rsidRPr="00076D2B">
              <w:t>1</w:t>
            </w:r>
          </w:p>
        </w:tc>
        <w:tc>
          <w:tcPr>
            <w:tcW w:w="577" w:type="pct"/>
            <w:tcBorders>
              <w:top w:val="outset" w:sz="6" w:space="0" w:color="000000"/>
              <w:left w:val="outset" w:sz="6" w:space="0" w:color="000000"/>
              <w:bottom w:val="outset" w:sz="6" w:space="0" w:color="000000"/>
              <w:right w:val="outset" w:sz="6" w:space="0" w:color="000000"/>
            </w:tcBorders>
            <w:vAlign w:val="center"/>
          </w:tcPr>
          <w:p w14:paraId="65DFCDA6" w14:textId="77777777" w:rsidR="00EF1DD5" w:rsidRPr="00076D2B" w:rsidRDefault="00EF1DD5" w:rsidP="002255BD">
            <w:pPr>
              <w:pStyle w:val="NormalWeb"/>
              <w:jc w:val="center"/>
            </w:pPr>
            <w:r w:rsidRPr="00076D2B">
              <w:t>2</w:t>
            </w:r>
          </w:p>
        </w:tc>
        <w:tc>
          <w:tcPr>
            <w:tcW w:w="680" w:type="pct"/>
            <w:tcBorders>
              <w:top w:val="outset" w:sz="6" w:space="0" w:color="000000"/>
              <w:left w:val="outset" w:sz="6" w:space="0" w:color="000000"/>
              <w:bottom w:val="outset" w:sz="6" w:space="0" w:color="000000"/>
              <w:right w:val="outset" w:sz="6" w:space="0" w:color="000000"/>
            </w:tcBorders>
            <w:vAlign w:val="center"/>
          </w:tcPr>
          <w:p w14:paraId="55E1560F" w14:textId="77777777" w:rsidR="00EF1DD5" w:rsidRPr="00076D2B" w:rsidRDefault="00EF1DD5" w:rsidP="002255BD">
            <w:pPr>
              <w:pStyle w:val="NormalWeb"/>
              <w:jc w:val="center"/>
            </w:pPr>
            <w:r w:rsidRPr="00076D2B">
              <w:t>3</w:t>
            </w:r>
          </w:p>
        </w:tc>
        <w:tc>
          <w:tcPr>
            <w:tcW w:w="682" w:type="pct"/>
            <w:tcBorders>
              <w:top w:val="outset" w:sz="6" w:space="0" w:color="000000"/>
              <w:left w:val="outset" w:sz="6" w:space="0" w:color="000000"/>
              <w:bottom w:val="outset" w:sz="6" w:space="0" w:color="000000"/>
              <w:right w:val="outset" w:sz="6" w:space="0" w:color="000000"/>
            </w:tcBorders>
            <w:vAlign w:val="center"/>
          </w:tcPr>
          <w:p w14:paraId="40AF67D9" w14:textId="77777777" w:rsidR="00EF1DD5" w:rsidRPr="00076D2B" w:rsidRDefault="00EF1DD5" w:rsidP="002255BD">
            <w:pPr>
              <w:pStyle w:val="NormalWeb"/>
              <w:jc w:val="center"/>
            </w:pPr>
            <w:r w:rsidRPr="00076D2B">
              <w:t>4</w:t>
            </w:r>
          </w:p>
        </w:tc>
        <w:tc>
          <w:tcPr>
            <w:tcW w:w="638" w:type="pct"/>
            <w:tcBorders>
              <w:top w:val="outset" w:sz="6" w:space="0" w:color="000000"/>
              <w:left w:val="outset" w:sz="6" w:space="0" w:color="000000"/>
              <w:bottom w:val="outset" w:sz="6" w:space="0" w:color="000000"/>
              <w:right w:val="outset" w:sz="6" w:space="0" w:color="000000"/>
            </w:tcBorders>
            <w:vAlign w:val="center"/>
          </w:tcPr>
          <w:p w14:paraId="242FC6FA" w14:textId="77777777" w:rsidR="00EF1DD5" w:rsidRPr="00076D2B" w:rsidRDefault="00EF1DD5" w:rsidP="002255BD">
            <w:pPr>
              <w:pStyle w:val="NormalWeb"/>
              <w:jc w:val="center"/>
            </w:pPr>
            <w:r w:rsidRPr="00076D2B">
              <w:t>5</w:t>
            </w:r>
          </w:p>
        </w:tc>
        <w:tc>
          <w:tcPr>
            <w:tcW w:w="677" w:type="pct"/>
            <w:tcBorders>
              <w:top w:val="outset" w:sz="6" w:space="0" w:color="000000"/>
              <w:left w:val="outset" w:sz="6" w:space="0" w:color="000000"/>
              <w:bottom w:val="outset" w:sz="6" w:space="0" w:color="000000"/>
            </w:tcBorders>
            <w:vAlign w:val="center"/>
          </w:tcPr>
          <w:p w14:paraId="57F121D0" w14:textId="77777777" w:rsidR="00EF1DD5" w:rsidRPr="00076D2B" w:rsidRDefault="00EF1DD5" w:rsidP="002255BD">
            <w:pPr>
              <w:pStyle w:val="NormalWeb"/>
              <w:jc w:val="center"/>
            </w:pPr>
            <w:r w:rsidRPr="00076D2B">
              <w:t>6</w:t>
            </w:r>
          </w:p>
        </w:tc>
      </w:tr>
      <w:tr w:rsidR="00FA1502" w:rsidRPr="00076D2B" w14:paraId="65AD2C8B" w14:textId="77777777" w:rsidTr="00FA1502">
        <w:tc>
          <w:tcPr>
            <w:tcW w:w="1747" w:type="pct"/>
            <w:tcBorders>
              <w:top w:val="outset" w:sz="6" w:space="0" w:color="000000"/>
              <w:bottom w:val="outset" w:sz="6" w:space="0" w:color="000000"/>
              <w:right w:val="outset" w:sz="6" w:space="0" w:color="000000"/>
            </w:tcBorders>
          </w:tcPr>
          <w:p w14:paraId="32B344A9" w14:textId="77777777" w:rsidR="00EF1DD5" w:rsidRPr="00076D2B" w:rsidRDefault="00EF1DD5" w:rsidP="002255BD">
            <w:pPr>
              <w:pStyle w:val="NormalWeb"/>
            </w:pPr>
            <w:r w:rsidRPr="00076D2B">
              <w:t>1. Budžeta ieņēmumi:</w:t>
            </w:r>
          </w:p>
        </w:tc>
        <w:tc>
          <w:tcPr>
            <w:tcW w:w="577" w:type="pct"/>
            <w:tcBorders>
              <w:top w:val="outset" w:sz="6" w:space="0" w:color="000000"/>
              <w:left w:val="outset" w:sz="6" w:space="0" w:color="000000"/>
              <w:bottom w:val="outset" w:sz="6" w:space="0" w:color="000000"/>
              <w:right w:val="outset" w:sz="6" w:space="0" w:color="000000"/>
            </w:tcBorders>
          </w:tcPr>
          <w:p w14:paraId="225DDED7" w14:textId="77777777" w:rsidR="00EF1DD5" w:rsidRPr="00076D2B" w:rsidRDefault="00EF1DD5" w:rsidP="002255BD">
            <w:pPr>
              <w:spacing w:line="270" w:lineRule="atLeast"/>
              <w:jc w:val="center"/>
              <w:rPr>
                <w:rFonts w:cs="Times New Roman"/>
                <w:bCs/>
                <w:sz w:val="24"/>
                <w:szCs w:val="24"/>
              </w:rPr>
            </w:pPr>
            <w:r w:rsidRPr="00076D2B">
              <w:rPr>
                <w:rFonts w:cs="Times New Roman"/>
                <w:sz w:val="24"/>
                <w:szCs w:val="24"/>
              </w:rPr>
              <w:t>0</w:t>
            </w:r>
          </w:p>
        </w:tc>
        <w:tc>
          <w:tcPr>
            <w:tcW w:w="680" w:type="pct"/>
            <w:tcBorders>
              <w:top w:val="outset" w:sz="6" w:space="0" w:color="000000"/>
              <w:left w:val="outset" w:sz="6" w:space="0" w:color="000000"/>
              <w:bottom w:val="outset" w:sz="6" w:space="0" w:color="000000"/>
              <w:right w:val="outset" w:sz="6" w:space="0" w:color="000000"/>
            </w:tcBorders>
          </w:tcPr>
          <w:p w14:paraId="063A909C" w14:textId="77777777" w:rsidR="00EF1DD5" w:rsidRPr="00076D2B" w:rsidRDefault="00210316" w:rsidP="002255BD">
            <w:pPr>
              <w:spacing w:line="270" w:lineRule="atLeast"/>
              <w:jc w:val="center"/>
              <w:rPr>
                <w:rFonts w:cs="Times New Roman"/>
                <w:bCs/>
                <w:sz w:val="24"/>
                <w:szCs w:val="24"/>
              </w:rPr>
            </w:pPr>
            <w:r w:rsidRPr="00076D2B">
              <w:rPr>
                <w:rFonts w:cs="Times New Roman"/>
                <w:sz w:val="24"/>
                <w:szCs w:val="24"/>
                <w:shd w:val="clear" w:color="auto" w:fill="FFFFFF"/>
              </w:rPr>
              <w:t>Nav precīzi aprēķināms</w:t>
            </w:r>
          </w:p>
        </w:tc>
        <w:tc>
          <w:tcPr>
            <w:tcW w:w="682" w:type="pct"/>
            <w:tcBorders>
              <w:top w:val="outset" w:sz="6" w:space="0" w:color="000000"/>
              <w:left w:val="outset" w:sz="6" w:space="0" w:color="000000"/>
              <w:bottom w:val="outset" w:sz="6" w:space="0" w:color="000000"/>
              <w:right w:val="outset" w:sz="6" w:space="0" w:color="000000"/>
            </w:tcBorders>
          </w:tcPr>
          <w:p w14:paraId="0FCA747C" w14:textId="77777777" w:rsidR="00EF1DD5" w:rsidRPr="00076D2B" w:rsidRDefault="00210316" w:rsidP="002255BD">
            <w:pPr>
              <w:spacing w:line="270" w:lineRule="atLeast"/>
              <w:jc w:val="center"/>
              <w:rPr>
                <w:rFonts w:cs="Times New Roman"/>
                <w:bCs/>
                <w:sz w:val="24"/>
                <w:szCs w:val="24"/>
              </w:rPr>
            </w:pPr>
            <w:r w:rsidRPr="00076D2B">
              <w:rPr>
                <w:rFonts w:cs="Times New Roman"/>
                <w:sz w:val="24"/>
                <w:szCs w:val="24"/>
                <w:shd w:val="clear" w:color="auto" w:fill="FFFFFF"/>
              </w:rPr>
              <w:t>Nav precīzi aprēķināms</w:t>
            </w:r>
          </w:p>
        </w:tc>
        <w:tc>
          <w:tcPr>
            <w:tcW w:w="638" w:type="pct"/>
            <w:tcBorders>
              <w:top w:val="outset" w:sz="6" w:space="0" w:color="000000"/>
              <w:left w:val="outset" w:sz="6" w:space="0" w:color="000000"/>
              <w:bottom w:val="outset" w:sz="6" w:space="0" w:color="000000"/>
              <w:right w:val="outset" w:sz="6" w:space="0" w:color="000000"/>
            </w:tcBorders>
          </w:tcPr>
          <w:p w14:paraId="64E37B48" w14:textId="77777777" w:rsidR="00EF1DD5" w:rsidRPr="00076D2B" w:rsidRDefault="00210316" w:rsidP="002255BD">
            <w:pPr>
              <w:spacing w:line="270" w:lineRule="atLeast"/>
              <w:jc w:val="center"/>
              <w:rPr>
                <w:rFonts w:cs="Times New Roman"/>
                <w:bCs/>
                <w:sz w:val="24"/>
                <w:szCs w:val="24"/>
              </w:rPr>
            </w:pPr>
            <w:r w:rsidRPr="00076D2B">
              <w:rPr>
                <w:rFonts w:cs="Times New Roman"/>
                <w:sz w:val="24"/>
                <w:szCs w:val="24"/>
                <w:shd w:val="clear" w:color="auto" w:fill="FFFFFF"/>
              </w:rPr>
              <w:t>Nav precīzi aprēķināms</w:t>
            </w:r>
          </w:p>
        </w:tc>
        <w:tc>
          <w:tcPr>
            <w:tcW w:w="677" w:type="pct"/>
            <w:tcBorders>
              <w:top w:val="outset" w:sz="6" w:space="0" w:color="000000"/>
              <w:left w:val="outset" w:sz="6" w:space="0" w:color="000000"/>
              <w:bottom w:val="outset" w:sz="6" w:space="0" w:color="000000"/>
            </w:tcBorders>
          </w:tcPr>
          <w:p w14:paraId="05FD68E1" w14:textId="77777777" w:rsidR="00EF1DD5" w:rsidRPr="00076D2B" w:rsidRDefault="00210316" w:rsidP="002255BD">
            <w:pPr>
              <w:spacing w:line="270" w:lineRule="atLeast"/>
              <w:jc w:val="center"/>
              <w:rPr>
                <w:rFonts w:cs="Times New Roman"/>
                <w:bCs/>
                <w:sz w:val="24"/>
                <w:szCs w:val="24"/>
              </w:rPr>
            </w:pPr>
            <w:r w:rsidRPr="00076D2B">
              <w:rPr>
                <w:rFonts w:cs="Times New Roman"/>
                <w:sz w:val="24"/>
                <w:szCs w:val="24"/>
                <w:shd w:val="clear" w:color="auto" w:fill="FFFFFF"/>
              </w:rPr>
              <w:t>Nav precīzi aprēķināms</w:t>
            </w:r>
          </w:p>
        </w:tc>
      </w:tr>
      <w:tr w:rsidR="00FA1502" w:rsidRPr="00076D2B" w14:paraId="794C8BF6" w14:textId="77777777" w:rsidTr="00FA1502">
        <w:tc>
          <w:tcPr>
            <w:tcW w:w="1747" w:type="pct"/>
            <w:tcBorders>
              <w:top w:val="outset" w:sz="6" w:space="0" w:color="000000"/>
              <w:bottom w:val="outset" w:sz="6" w:space="0" w:color="000000"/>
              <w:right w:val="outset" w:sz="6" w:space="0" w:color="000000"/>
            </w:tcBorders>
          </w:tcPr>
          <w:p w14:paraId="3F92C22A" w14:textId="77777777" w:rsidR="00EF1DD5" w:rsidRPr="00076D2B" w:rsidRDefault="00EF1DD5" w:rsidP="002255BD">
            <w:pPr>
              <w:pStyle w:val="NormalWeb"/>
            </w:pPr>
            <w:r w:rsidRPr="00076D2B">
              <w:t>1.1. valsts pamatbudžets, tai skaitā ieņēmumi no maksas pakalpo-jumiem un citi pašu ieņēmumi</w:t>
            </w:r>
          </w:p>
        </w:tc>
        <w:tc>
          <w:tcPr>
            <w:tcW w:w="577" w:type="pct"/>
            <w:tcBorders>
              <w:top w:val="outset" w:sz="6" w:space="0" w:color="000000"/>
              <w:left w:val="outset" w:sz="6" w:space="0" w:color="000000"/>
              <w:bottom w:val="outset" w:sz="6" w:space="0" w:color="000000"/>
              <w:right w:val="outset" w:sz="6" w:space="0" w:color="000000"/>
            </w:tcBorders>
          </w:tcPr>
          <w:p w14:paraId="7C2F8DC9" w14:textId="77777777" w:rsidR="00EF1DD5" w:rsidRPr="00076D2B" w:rsidRDefault="00EF1DD5" w:rsidP="002255BD">
            <w:pPr>
              <w:spacing w:line="270" w:lineRule="atLeast"/>
              <w:jc w:val="center"/>
              <w:rPr>
                <w:rFonts w:cs="Times New Roman"/>
                <w:bCs/>
                <w:sz w:val="24"/>
                <w:szCs w:val="24"/>
              </w:rPr>
            </w:pPr>
            <w:r w:rsidRPr="00076D2B">
              <w:rPr>
                <w:rFonts w:cs="Times New Roman"/>
                <w:sz w:val="24"/>
                <w:szCs w:val="24"/>
              </w:rPr>
              <w:t>0</w:t>
            </w:r>
          </w:p>
        </w:tc>
        <w:tc>
          <w:tcPr>
            <w:tcW w:w="680" w:type="pct"/>
            <w:tcBorders>
              <w:top w:val="outset" w:sz="6" w:space="0" w:color="000000"/>
              <w:left w:val="outset" w:sz="6" w:space="0" w:color="000000"/>
              <w:bottom w:val="outset" w:sz="6" w:space="0" w:color="000000"/>
              <w:right w:val="outset" w:sz="6" w:space="0" w:color="000000"/>
            </w:tcBorders>
          </w:tcPr>
          <w:p w14:paraId="475F51A1" w14:textId="77777777" w:rsidR="00EF1DD5" w:rsidRPr="00076D2B" w:rsidRDefault="00210316" w:rsidP="002255BD">
            <w:pPr>
              <w:spacing w:line="270" w:lineRule="atLeast"/>
              <w:jc w:val="center"/>
              <w:rPr>
                <w:rFonts w:cs="Times New Roman"/>
                <w:bCs/>
                <w:sz w:val="24"/>
                <w:szCs w:val="24"/>
              </w:rPr>
            </w:pPr>
            <w:r w:rsidRPr="00076D2B">
              <w:rPr>
                <w:rFonts w:cs="Times New Roman"/>
                <w:sz w:val="24"/>
                <w:szCs w:val="24"/>
                <w:shd w:val="clear" w:color="auto" w:fill="FFFFFF"/>
              </w:rPr>
              <w:t>Nav precīzi aprēķināms</w:t>
            </w:r>
          </w:p>
        </w:tc>
        <w:tc>
          <w:tcPr>
            <w:tcW w:w="682" w:type="pct"/>
            <w:tcBorders>
              <w:top w:val="outset" w:sz="6" w:space="0" w:color="000000"/>
              <w:left w:val="outset" w:sz="6" w:space="0" w:color="000000"/>
              <w:bottom w:val="outset" w:sz="6" w:space="0" w:color="000000"/>
              <w:right w:val="outset" w:sz="6" w:space="0" w:color="000000"/>
            </w:tcBorders>
          </w:tcPr>
          <w:p w14:paraId="2ECB5FD6" w14:textId="77777777" w:rsidR="00EF1DD5" w:rsidRPr="00076D2B" w:rsidRDefault="00210316" w:rsidP="002255BD">
            <w:pPr>
              <w:spacing w:line="270" w:lineRule="atLeast"/>
              <w:jc w:val="center"/>
              <w:rPr>
                <w:rFonts w:cs="Times New Roman"/>
                <w:b/>
                <w:bCs/>
                <w:sz w:val="24"/>
                <w:szCs w:val="24"/>
              </w:rPr>
            </w:pPr>
            <w:r w:rsidRPr="00076D2B">
              <w:rPr>
                <w:rFonts w:cs="Times New Roman"/>
                <w:sz w:val="24"/>
                <w:szCs w:val="24"/>
                <w:shd w:val="clear" w:color="auto" w:fill="FFFFFF"/>
              </w:rPr>
              <w:t>Nav precīzi aprēķināms</w:t>
            </w:r>
          </w:p>
        </w:tc>
        <w:tc>
          <w:tcPr>
            <w:tcW w:w="638" w:type="pct"/>
            <w:tcBorders>
              <w:top w:val="outset" w:sz="6" w:space="0" w:color="000000"/>
              <w:left w:val="outset" w:sz="6" w:space="0" w:color="000000"/>
              <w:bottom w:val="outset" w:sz="6" w:space="0" w:color="000000"/>
              <w:right w:val="outset" w:sz="6" w:space="0" w:color="000000"/>
            </w:tcBorders>
          </w:tcPr>
          <w:p w14:paraId="4B28601F" w14:textId="77777777" w:rsidR="00EF1DD5" w:rsidRPr="00076D2B" w:rsidRDefault="00210316" w:rsidP="002255BD">
            <w:pPr>
              <w:spacing w:line="270" w:lineRule="atLeast"/>
              <w:jc w:val="center"/>
              <w:rPr>
                <w:rFonts w:cs="Times New Roman"/>
                <w:bCs/>
                <w:sz w:val="24"/>
                <w:szCs w:val="24"/>
              </w:rPr>
            </w:pPr>
            <w:r w:rsidRPr="00076D2B">
              <w:rPr>
                <w:rFonts w:cs="Times New Roman"/>
                <w:sz w:val="24"/>
                <w:szCs w:val="24"/>
                <w:shd w:val="clear" w:color="auto" w:fill="FFFFFF"/>
              </w:rPr>
              <w:t>Nav precīzi aprēķināms</w:t>
            </w:r>
          </w:p>
        </w:tc>
        <w:tc>
          <w:tcPr>
            <w:tcW w:w="677" w:type="pct"/>
            <w:tcBorders>
              <w:top w:val="outset" w:sz="6" w:space="0" w:color="000000"/>
              <w:left w:val="outset" w:sz="6" w:space="0" w:color="000000"/>
              <w:bottom w:val="outset" w:sz="6" w:space="0" w:color="000000"/>
            </w:tcBorders>
          </w:tcPr>
          <w:p w14:paraId="66FC54C2" w14:textId="77777777" w:rsidR="00EF1DD5" w:rsidRPr="00076D2B" w:rsidRDefault="00210316" w:rsidP="002255BD">
            <w:pPr>
              <w:spacing w:line="270" w:lineRule="atLeast"/>
              <w:jc w:val="center"/>
              <w:rPr>
                <w:rFonts w:cs="Times New Roman"/>
                <w:bCs/>
                <w:sz w:val="24"/>
                <w:szCs w:val="24"/>
              </w:rPr>
            </w:pPr>
            <w:r w:rsidRPr="00076D2B">
              <w:rPr>
                <w:rFonts w:cs="Times New Roman"/>
                <w:sz w:val="24"/>
                <w:szCs w:val="24"/>
                <w:shd w:val="clear" w:color="auto" w:fill="FFFFFF"/>
              </w:rPr>
              <w:t>Nav precīzi aprēķināms</w:t>
            </w:r>
          </w:p>
        </w:tc>
      </w:tr>
      <w:tr w:rsidR="00FA1502" w:rsidRPr="00076D2B" w14:paraId="7F5CE694" w14:textId="77777777" w:rsidTr="00FA1502">
        <w:tc>
          <w:tcPr>
            <w:tcW w:w="1747" w:type="pct"/>
            <w:tcBorders>
              <w:top w:val="outset" w:sz="6" w:space="0" w:color="000000"/>
              <w:bottom w:val="outset" w:sz="6" w:space="0" w:color="000000"/>
              <w:right w:val="outset" w:sz="6" w:space="0" w:color="000000"/>
            </w:tcBorders>
          </w:tcPr>
          <w:p w14:paraId="08A25561" w14:textId="77777777" w:rsidR="00EF1DD5" w:rsidRPr="00076D2B" w:rsidRDefault="00EF1DD5" w:rsidP="002255BD">
            <w:pPr>
              <w:pStyle w:val="NormalWeb"/>
            </w:pPr>
            <w:r w:rsidRPr="00076D2B">
              <w:t>1.2. valsts speciālais budžets</w:t>
            </w:r>
          </w:p>
        </w:tc>
        <w:tc>
          <w:tcPr>
            <w:tcW w:w="577" w:type="pct"/>
            <w:tcBorders>
              <w:top w:val="outset" w:sz="6" w:space="0" w:color="000000"/>
              <w:left w:val="outset" w:sz="6" w:space="0" w:color="000000"/>
              <w:bottom w:val="outset" w:sz="6" w:space="0" w:color="000000"/>
              <w:right w:val="outset" w:sz="6" w:space="0" w:color="000000"/>
            </w:tcBorders>
          </w:tcPr>
          <w:p w14:paraId="56B22B33" w14:textId="77777777" w:rsidR="00EF1DD5" w:rsidRPr="00076D2B" w:rsidRDefault="00EF1DD5" w:rsidP="002255BD">
            <w:pPr>
              <w:spacing w:line="270" w:lineRule="atLeast"/>
              <w:jc w:val="center"/>
              <w:rPr>
                <w:rFonts w:cs="Times New Roman"/>
                <w:sz w:val="24"/>
                <w:szCs w:val="24"/>
              </w:rPr>
            </w:pPr>
            <w:r w:rsidRPr="00076D2B">
              <w:rPr>
                <w:rFonts w:cs="Times New Roman"/>
                <w:sz w:val="24"/>
                <w:szCs w:val="24"/>
              </w:rPr>
              <w:t>0</w:t>
            </w:r>
          </w:p>
        </w:tc>
        <w:tc>
          <w:tcPr>
            <w:tcW w:w="680" w:type="pct"/>
            <w:tcBorders>
              <w:top w:val="outset" w:sz="6" w:space="0" w:color="000000"/>
              <w:left w:val="outset" w:sz="6" w:space="0" w:color="000000"/>
              <w:bottom w:val="outset" w:sz="6" w:space="0" w:color="000000"/>
              <w:right w:val="outset" w:sz="6" w:space="0" w:color="000000"/>
            </w:tcBorders>
          </w:tcPr>
          <w:p w14:paraId="0C302FE1" w14:textId="77777777" w:rsidR="00EF1DD5" w:rsidRPr="00076D2B" w:rsidRDefault="00EF1DD5" w:rsidP="002255BD">
            <w:pPr>
              <w:spacing w:line="270" w:lineRule="atLeast"/>
              <w:jc w:val="center"/>
              <w:rPr>
                <w:rFonts w:cs="Times New Roman"/>
                <w:sz w:val="24"/>
                <w:szCs w:val="24"/>
              </w:rPr>
            </w:pPr>
            <w:r w:rsidRPr="00076D2B">
              <w:rPr>
                <w:rFonts w:cs="Times New Roman"/>
                <w:sz w:val="24"/>
                <w:szCs w:val="24"/>
              </w:rPr>
              <w:t>0</w:t>
            </w:r>
          </w:p>
        </w:tc>
        <w:tc>
          <w:tcPr>
            <w:tcW w:w="682" w:type="pct"/>
            <w:tcBorders>
              <w:top w:val="outset" w:sz="6" w:space="0" w:color="000000"/>
              <w:left w:val="outset" w:sz="6" w:space="0" w:color="000000"/>
              <w:bottom w:val="outset" w:sz="6" w:space="0" w:color="000000"/>
              <w:right w:val="outset" w:sz="6" w:space="0" w:color="000000"/>
            </w:tcBorders>
          </w:tcPr>
          <w:p w14:paraId="2FA970E1" w14:textId="77777777" w:rsidR="00EF1DD5" w:rsidRPr="00076D2B" w:rsidRDefault="00EF1DD5" w:rsidP="002255BD">
            <w:pPr>
              <w:spacing w:line="270" w:lineRule="atLeast"/>
              <w:jc w:val="center"/>
              <w:rPr>
                <w:rFonts w:cs="Times New Roman"/>
                <w:bCs/>
                <w:sz w:val="24"/>
                <w:szCs w:val="24"/>
              </w:rPr>
            </w:pPr>
            <w:r w:rsidRPr="00076D2B">
              <w:rPr>
                <w:rFonts w:cs="Times New Roman"/>
                <w:sz w:val="24"/>
                <w:szCs w:val="24"/>
              </w:rPr>
              <w:t>0</w:t>
            </w:r>
          </w:p>
        </w:tc>
        <w:tc>
          <w:tcPr>
            <w:tcW w:w="638" w:type="pct"/>
            <w:tcBorders>
              <w:top w:val="outset" w:sz="6" w:space="0" w:color="000000"/>
              <w:left w:val="outset" w:sz="6" w:space="0" w:color="000000"/>
              <w:bottom w:val="outset" w:sz="6" w:space="0" w:color="000000"/>
              <w:right w:val="outset" w:sz="6" w:space="0" w:color="000000"/>
            </w:tcBorders>
          </w:tcPr>
          <w:p w14:paraId="125C2CAD" w14:textId="77777777" w:rsidR="00EF1DD5" w:rsidRPr="00076D2B" w:rsidRDefault="00EF1DD5" w:rsidP="002255BD">
            <w:pPr>
              <w:spacing w:line="270" w:lineRule="atLeast"/>
              <w:jc w:val="center"/>
              <w:rPr>
                <w:rFonts w:cs="Times New Roman"/>
                <w:bCs/>
                <w:sz w:val="24"/>
                <w:szCs w:val="24"/>
              </w:rPr>
            </w:pPr>
            <w:r w:rsidRPr="00076D2B">
              <w:rPr>
                <w:rFonts w:cs="Times New Roman"/>
                <w:sz w:val="24"/>
                <w:szCs w:val="24"/>
              </w:rPr>
              <w:t>0</w:t>
            </w:r>
          </w:p>
        </w:tc>
        <w:tc>
          <w:tcPr>
            <w:tcW w:w="677" w:type="pct"/>
            <w:tcBorders>
              <w:top w:val="outset" w:sz="6" w:space="0" w:color="000000"/>
              <w:left w:val="outset" w:sz="6" w:space="0" w:color="000000"/>
              <w:bottom w:val="outset" w:sz="6" w:space="0" w:color="000000"/>
            </w:tcBorders>
          </w:tcPr>
          <w:p w14:paraId="752AA084" w14:textId="77777777" w:rsidR="00EF1DD5" w:rsidRPr="00076D2B" w:rsidRDefault="00EF1DD5" w:rsidP="002255BD">
            <w:pPr>
              <w:spacing w:line="270" w:lineRule="atLeast"/>
              <w:jc w:val="center"/>
              <w:rPr>
                <w:rFonts w:cs="Times New Roman"/>
                <w:bCs/>
                <w:sz w:val="24"/>
                <w:szCs w:val="24"/>
              </w:rPr>
            </w:pPr>
            <w:r w:rsidRPr="00076D2B">
              <w:rPr>
                <w:rFonts w:cs="Times New Roman"/>
                <w:sz w:val="24"/>
                <w:szCs w:val="24"/>
              </w:rPr>
              <w:t>0</w:t>
            </w:r>
          </w:p>
        </w:tc>
      </w:tr>
      <w:tr w:rsidR="00FA1502" w:rsidRPr="00076D2B" w14:paraId="0A7A2485" w14:textId="77777777" w:rsidTr="00FA1502">
        <w:tc>
          <w:tcPr>
            <w:tcW w:w="1747" w:type="pct"/>
            <w:tcBorders>
              <w:top w:val="outset" w:sz="6" w:space="0" w:color="000000"/>
              <w:bottom w:val="outset" w:sz="6" w:space="0" w:color="000000"/>
              <w:right w:val="outset" w:sz="6" w:space="0" w:color="000000"/>
            </w:tcBorders>
          </w:tcPr>
          <w:p w14:paraId="2A06BB12" w14:textId="77777777" w:rsidR="00EF1DD5" w:rsidRPr="00076D2B" w:rsidRDefault="00EF1DD5" w:rsidP="002255BD">
            <w:pPr>
              <w:pStyle w:val="NormalWeb"/>
            </w:pPr>
            <w:r w:rsidRPr="00076D2B">
              <w:t>1.3.pašvaldību budžets</w:t>
            </w:r>
          </w:p>
        </w:tc>
        <w:tc>
          <w:tcPr>
            <w:tcW w:w="577" w:type="pct"/>
            <w:tcBorders>
              <w:top w:val="outset" w:sz="6" w:space="0" w:color="000000"/>
              <w:left w:val="outset" w:sz="6" w:space="0" w:color="000000"/>
              <w:bottom w:val="outset" w:sz="6" w:space="0" w:color="000000"/>
              <w:right w:val="outset" w:sz="6" w:space="0" w:color="000000"/>
            </w:tcBorders>
          </w:tcPr>
          <w:p w14:paraId="5F436C64"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80" w:type="pct"/>
            <w:tcBorders>
              <w:top w:val="outset" w:sz="6" w:space="0" w:color="000000"/>
              <w:left w:val="outset" w:sz="6" w:space="0" w:color="000000"/>
              <w:bottom w:val="outset" w:sz="6" w:space="0" w:color="000000"/>
              <w:right w:val="outset" w:sz="6" w:space="0" w:color="000000"/>
            </w:tcBorders>
          </w:tcPr>
          <w:p w14:paraId="38A223C7"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82" w:type="pct"/>
            <w:tcBorders>
              <w:top w:val="outset" w:sz="6" w:space="0" w:color="000000"/>
              <w:left w:val="outset" w:sz="6" w:space="0" w:color="000000"/>
              <w:bottom w:val="outset" w:sz="6" w:space="0" w:color="000000"/>
              <w:right w:val="outset" w:sz="6" w:space="0" w:color="000000"/>
            </w:tcBorders>
          </w:tcPr>
          <w:p w14:paraId="3F434EE7"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38" w:type="pct"/>
            <w:tcBorders>
              <w:top w:val="outset" w:sz="6" w:space="0" w:color="000000"/>
              <w:left w:val="outset" w:sz="6" w:space="0" w:color="000000"/>
              <w:bottom w:val="outset" w:sz="6" w:space="0" w:color="000000"/>
              <w:right w:val="outset" w:sz="6" w:space="0" w:color="000000"/>
            </w:tcBorders>
          </w:tcPr>
          <w:p w14:paraId="1436C3F2"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77" w:type="pct"/>
            <w:tcBorders>
              <w:top w:val="outset" w:sz="6" w:space="0" w:color="000000"/>
              <w:left w:val="outset" w:sz="6" w:space="0" w:color="000000"/>
              <w:bottom w:val="outset" w:sz="6" w:space="0" w:color="000000"/>
            </w:tcBorders>
          </w:tcPr>
          <w:p w14:paraId="1407CE18"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r>
      <w:tr w:rsidR="00FA1502" w:rsidRPr="00076D2B" w14:paraId="18685A20" w14:textId="77777777" w:rsidTr="00FA1502">
        <w:tc>
          <w:tcPr>
            <w:tcW w:w="1747" w:type="pct"/>
            <w:tcBorders>
              <w:top w:val="outset" w:sz="6" w:space="0" w:color="000000"/>
              <w:bottom w:val="outset" w:sz="6" w:space="0" w:color="000000"/>
              <w:right w:val="outset" w:sz="6" w:space="0" w:color="000000"/>
            </w:tcBorders>
          </w:tcPr>
          <w:p w14:paraId="0AD7C5D5" w14:textId="77777777" w:rsidR="00EF1DD5" w:rsidRPr="00076D2B" w:rsidRDefault="00EF1DD5" w:rsidP="002255BD">
            <w:pPr>
              <w:pStyle w:val="NormalWeb"/>
            </w:pPr>
            <w:r w:rsidRPr="00076D2B">
              <w:t>2. Budžeta izdevumi:</w:t>
            </w:r>
          </w:p>
        </w:tc>
        <w:tc>
          <w:tcPr>
            <w:tcW w:w="577" w:type="pct"/>
            <w:tcBorders>
              <w:top w:val="outset" w:sz="6" w:space="0" w:color="000000"/>
              <w:left w:val="outset" w:sz="6" w:space="0" w:color="000000"/>
              <w:bottom w:val="outset" w:sz="6" w:space="0" w:color="000000"/>
              <w:right w:val="outset" w:sz="6" w:space="0" w:color="000000"/>
            </w:tcBorders>
          </w:tcPr>
          <w:p w14:paraId="12CD22BF"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80" w:type="pct"/>
            <w:tcBorders>
              <w:top w:val="outset" w:sz="6" w:space="0" w:color="000000"/>
              <w:left w:val="outset" w:sz="6" w:space="0" w:color="000000"/>
              <w:bottom w:val="outset" w:sz="6" w:space="0" w:color="000000"/>
              <w:right w:val="outset" w:sz="6" w:space="0" w:color="000000"/>
            </w:tcBorders>
          </w:tcPr>
          <w:p w14:paraId="62BAACDC"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82" w:type="pct"/>
            <w:tcBorders>
              <w:top w:val="outset" w:sz="6" w:space="0" w:color="000000"/>
              <w:left w:val="outset" w:sz="6" w:space="0" w:color="000000"/>
              <w:bottom w:val="outset" w:sz="6" w:space="0" w:color="000000"/>
              <w:right w:val="outset" w:sz="6" w:space="0" w:color="000000"/>
            </w:tcBorders>
          </w:tcPr>
          <w:p w14:paraId="2E866BF5"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38" w:type="pct"/>
            <w:tcBorders>
              <w:top w:val="outset" w:sz="6" w:space="0" w:color="000000"/>
              <w:left w:val="outset" w:sz="6" w:space="0" w:color="000000"/>
              <w:bottom w:val="outset" w:sz="6" w:space="0" w:color="000000"/>
              <w:right w:val="outset" w:sz="6" w:space="0" w:color="000000"/>
            </w:tcBorders>
          </w:tcPr>
          <w:p w14:paraId="75E86F64"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77" w:type="pct"/>
            <w:tcBorders>
              <w:top w:val="outset" w:sz="6" w:space="0" w:color="000000"/>
              <w:left w:val="outset" w:sz="6" w:space="0" w:color="000000"/>
              <w:bottom w:val="outset" w:sz="6" w:space="0" w:color="000000"/>
            </w:tcBorders>
          </w:tcPr>
          <w:p w14:paraId="710643EA"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r>
      <w:tr w:rsidR="00FA1502" w:rsidRPr="00076D2B" w14:paraId="3C7CD52F" w14:textId="77777777" w:rsidTr="00FA1502">
        <w:tc>
          <w:tcPr>
            <w:tcW w:w="1747" w:type="pct"/>
            <w:tcBorders>
              <w:top w:val="outset" w:sz="6" w:space="0" w:color="000000"/>
              <w:bottom w:val="outset" w:sz="6" w:space="0" w:color="000000"/>
              <w:right w:val="outset" w:sz="6" w:space="0" w:color="000000"/>
            </w:tcBorders>
          </w:tcPr>
          <w:p w14:paraId="765649AD" w14:textId="77777777" w:rsidR="00EF1DD5" w:rsidRPr="00076D2B" w:rsidRDefault="00EF1DD5" w:rsidP="002255BD">
            <w:pPr>
              <w:pStyle w:val="NormalWeb"/>
            </w:pPr>
            <w:r w:rsidRPr="00076D2B">
              <w:t>2.1. valsts pamatbudžets</w:t>
            </w:r>
          </w:p>
        </w:tc>
        <w:tc>
          <w:tcPr>
            <w:tcW w:w="577" w:type="pct"/>
            <w:tcBorders>
              <w:top w:val="outset" w:sz="6" w:space="0" w:color="000000"/>
              <w:left w:val="outset" w:sz="6" w:space="0" w:color="000000"/>
              <w:bottom w:val="outset" w:sz="6" w:space="0" w:color="000000"/>
              <w:right w:val="outset" w:sz="6" w:space="0" w:color="000000"/>
            </w:tcBorders>
          </w:tcPr>
          <w:p w14:paraId="675559B2"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80" w:type="pct"/>
            <w:tcBorders>
              <w:top w:val="outset" w:sz="6" w:space="0" w:color="000000"/>
              <w:left w:val="outset" w:sz="6" w:space="0" w:color="000000"/>
              <w:bottom w:val="outset" w:sz="6" w:space="0" w:color="000000"/>
              <w:right w:val="outset" w:sz="6" w:space="0" w:color="000000"/>
            </w:tcBorders>
          </w:tcPr>
          <w:p w14:paraId="505EF893"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82" w:type="pct"/>
            <w:tcBorders>
              <w:top w:val="outset" w:sz="6" w:space="0" w:color="000000"/>
              <w:left w:val="outset" w:sz="6" w:space="0" w:color="000000"/>
              <w:bottom w:val="outset" w:sz="6" w:space="0" w:color="000000"/>
              <w:right w:val="outset" w:sz="6" w:space="0" w:color="000000"/>
            </w:tcBorders>
          </w:tcPr>
          <w:p w14:paraId="6673035B"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38" w:type="pct"/>
            <w:tcBorders>
              <w:top w:val="outset" w:sz="6" w:space="0" w:color="000000"/>
              <w:left w:val="outset" w:sz="6" w:space="0" w:color="000000"/>
              <w:bottom w:val="outset" w:sz="6" w:space="0" w:color="000000"/>
              <w:right w:val="outset" w:sz="6" w:space="0" w:color="000000"/>
            </w:tcBorders>
          </w:tcPr>
          <w:p w14:paraId="65549FBC"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77" w:type="pct"/>
            <w:tcBorders>
              <w:top w:val="outset" w:sz="6" w:space="0" w:color="000000"/>
              <w:left w:val="outset" w:sz="6" w:space="0" w:color="000000"/>
              <w:bottom w:val="outset" w:sz="6" w:space="0" w:color="000000"/>
            </w:tcBorders>
          </w:tcPr>
          <w:p w14:paraId="7A80DBCA"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r>
      <w:tr w:rsidR="00FA1502" w:rsidRPr="00076D2B" w14:paraId="7DA65F73" w14:textId="77777777" w:rsidTr="00FA1502">
        <w:tc>
          <w:tcPr>
            <w:tcW w:w="1747" w:type="pct"/>
            <w:tcBorders>
              <w:top w:val="outset" w:sz="6" w:space="0" w:color="000000"/>
              <w:bottom w:val="outset" w:sz="6" w:space="0" w:color="000000"/>
              <w:right w:val="outset" w:sz="6" w:space="0" w:color="000000"/>
            </w:tcBorders>
          </w:tcPr>
          <w:p w14:paraId="1C0B4F35" w14:textId="77777777" w:rsidR="00EF1DD5" w:rsidRPr="00076D2B" w:rsidRDefault="00EF1DD5" w:rsidP="002255BD">
            <w:pPr>
              <w:pStyle w:val="NormalWeb"/>
            </w:pPr>
            <w:r w:rsidRPr="00076D2B">
              <w:t>2.2. valsts speciālais budžets</w:t>
            </w:r>
          </w:p>
        </w:tc>
        <w:tc>
          <w:tcPr>
            <w:tcW w:w="577" w:type="pct"/>
            <w:tcBorders>
              <w:top w:val="outset" w:sz="6" w:space="0" w:color="000000"/>
              <w:left w:val="outset" w:sz="6" w:space="0" w:color="000000"/>
              <w:bottom w:val="outset" w:sz="6" w:space="0" w:color="000000"/>
              <w:right w:val="outset" w:sz="6" w:space="0" w:color="000000"/>
            </w:tcBorders>
          </w:tcPr>
          <w:p w14:paraId="78EA63A4"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80" w:type="pct"/>
            <w:tcBorders>
              <w:top w:val="outset" w:sz="6" w:space="0" w:color="000000"/>
              <w:left w:val="outset" w:sz="6" w:space="0" w:color="000000"/>
              <w:bottom w:val="outset" w:sz="6" w:space="0" w:color="000000"/>
              <w:right w:val="outset" w:sz="6" w:space="0" w:color="000000"/>
            </w:tcBorders>
          </w:tcPr>
          <w:p w14:paraId="52FD7E0B"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82" w:type="pct"/>
            <w:tcBorders>
              <w:top w:val="outset" w:sz="6" w:space="0" w:color="000000"/>
              <w:left w:val="outset" w:sz="6" w:space="0" w:color="000000"/>
              <w:bottom w:val="outset" w:sz="6" w:space="0" w:color="000000"/>
              <w:right w:val="outset" w:sz="6" w:space="0" w:color="000000"/>
            </w:tcBorders>
          </w:tcPr>
          <w:p w14:paraId="61D94263"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38" w:type="pct"/>
            <w:tcBorders>
              <w:top w:val="outset" w:sz="6" w:space="0" w:color="000000"/>
              <w:left w:val="outset" w:sz="6" w:space="0" w:color="000000"/>
              <w:bottom w:val="outset" w:sz="6" w:space="0" w:color="000000"/>
              <w:right w:val="outset" w:sz="6" w:space="0" w:color="000000"/>
            </w:tcBorders>
          </w:tcPr>
          <w:p w14:paraId="66D4BA5C"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77" w:type="pct"/>
            <w:tcBorders>
              <w:top w:val="outset" w:sz="6" w:space="0" w:color="000000"/>
              <w:left w:val="outset" w:sz="6" w:space="0" w:color="000000"/>
              <w:bottom w:val="outset" w:sz="6" w:space="0" w:color="000000"/>
            </w:tcBorders>
          </w:tcPr>
          <w:p w14:paraId="09FE58EE"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r>
      <w:tr w:rsidR="00FA1502" w:rsidRPr="00076D2B" w14:paraId="70E82D9A" w14:textId="77777777" w:rsidTr="00FA1502">
        <w:tc>
          <w:tcPr>
            <w:tcW w:w="1747" w:type="pct"/>
            <w:tcBorders>
              <w:top w:val="outset" w:sz="6" w:space="0" w:color="000000"/>
              <w:bottom w:val="outset" w:sz="6" w:space="0" w:color="000000"/>
              <w:right w:val="outset" w:sz="6" w:space="0" w:color="000000"/>
            </w:tcBorders>
          </w:tcPr>
          <w:p w14:paraId="72A8B96F" w14:textId="77777777" w:rsidR="00EF1DD5" w:rsidRPr="00076D2B" w:rsidRDefault="00EF1DD5" w:rsidP="002255BD">
            <w:pPr>
              <w:pStyle w:val="NormalWeb"/>
            </w:pPr>
            <w:r w:rsidRPr="00076D2B">
              <w:t>2.3.pašvaldību budžets</w:t>
            </w:r>
          </w:p>
        </w:tc>
        <w:tc>
          <w:tcPr>
            <w:tcW w:w="577" w:type="pct"/>
            <w:tcBorders>
              <w:top w:val="outset" w:sz="6" w:space="0" w:color="000000"/>
              <w:left w:val="outset" w:sz="6" w:space="0" w:color="000000"/>
              <w:bottom w:val="outset" w:sz="6" w:space="0" w:color="000000"/>
              <w:right w:val="outset" w:sz="6" w:space="0" w:color="000000"/>
            </w:tcBorders>
          </w:tcPr>
          <w:p w14:paraId="4DDEBE80"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80" w:type="pct"/>
            <w:tcBorders>
              <w:top w:val="outset" w:sz="6" w:space="0" w:color="000000"/>
              <w:left w:val="outset" w:sz="6" w:space="0" w:color="000000"/>
              <w:bottom w:val="outset" w:sz="6" w:space="0" w:color="000000"/>
              <w:right w:val="outset" w:sz="6" w:space="0" w:color="000000"/>
            </w:tcBorders>
          </w:tcPr>
          <w:p w14:paraId="753F12FB"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82" w:type="pct"/>
            <w:tcBorders>
              <w:top w:val="outset" w:sz="6" w:space="0" w:color="000000"/>
              <w:left w:val="outset" w:sz="6" w:space="0" w:color="000000"/>
              <w:bottom w:val="outset" w:sz="6" w:space="0" w:color="000000"/>
              <w:right w:val="outset" w:sz="6" w:space="0" w:color="000000"/>
            </w:tcBorders>
          </w:tcPr>
          <w:p w14:paraId="0FC82943"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38" w:type="pct"/>
            <w:tcBorders>
              <w:top w:val="outset" w:sz="6" w:space="0" w:color="000000"/>
              <w:left w:val="outset" w:sz="6" w:space="0" w:color="000000"/>
              <w:bottom w:val="outset" w:sz="6" w:space="0" w:color="000000"/>
              <w:right w:val="outset" w:sz="6" w:space="0" w:color="000000"/>
            </w:tcBorders>
          </w:tcPr>
          <w:p w14:paraId="0CE3AF68"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77" w:type="pct"/>
            <w:tcBorders>
              <w:top w:val="outset" w:sz="6" w:space="0" w:color="000000"/>
              <w:left w:val="outset" w:sz="6" w:space="0" w:color="000000"/>
              <w:bottom w:val="outset" w:sz="6" w:space="0" w:color="000000"/>
            </w:tcBorders>
          </w:tcPr>
          <w:p w14:paraId="15CCE7E0"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r>
      <w:tr w:rsidR="00FA1502" w:rsidRPr="00076D2B" w14:paraId="5582BD00" w14:textId="77777777" w:rsidTr="00FA1502">
        <w:tc>
          <w:tcPr>
            <w:tcW w:w="1747" w:type="pct"/>
            <w:tcBorders>
              <w:top w:val="outset" w:sz="6" w:space="0" w:color="000000"/>
              <w:bottom w:val="outset" w:sz="6" w:space="0" w:color="000000"/>
              <w:right w:val="outset" w:sz="6" w:space="0" w:color="000000"/>
            </w:tcBorders>
          </w:tcPr>
          <w:p w14:paraId="162A53C0" w14:textId="77777777" w:rsidR="00EF1DD5" w:rsidRPr="00076D2B" w:rsidRDefault="00EF1DD5" w:rsidP="002255BD">
            <w:pPr>
              <w:pStyle w:val="NormalWeb"/>
            </w:pPr>
            <w:r w:rsidRPr="00076D2B">
              <w:t>3. Finansiālā ietekme:</w:t>
            </w:r>
          </w:p>
        </w:tc>
        <w:tc>
          <w:tcPr>
            <w:tcW w:w="577" w:type="pct"/>
            <w:tcBorders>
              <w:top w:val="outset" w:sz="6" w:space="0" w:color="000000"/>
              <w:left w:val="outset" w:sz="6" w:space="0" w:color="000000"/>
              <w:bottom w:val="outset" w:sz="6" w:space="0" w:color="000000"/>
              <w:right w:val="outset" w:sz="6" w:space="0" w:color="000000"/>
            </w:tcBorders>
          </w:tcPr>
          <w:p w14:paraId="70DBA851"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80" w:type="pct"/>
            <w:tcBorders>
              <w:top w:val="outset" w:sz="6" w:space="0" w:color="000000"/>
              <w:left w:val="outset" w:sz="6" w:space="0" w:color="000000"/>
              <w:bottom w:val="outset" w:sz="6" w:space="0" w:color="000000"/>
              <w:right w:val="outset" w:sz="6" w:space="0" w:color="000000"/>
            </w:tcBorders>
          </w:tcPr>
          <w:p w14:paraId="35D514C7"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82" w:type="pct"/>
            <w:tcBorders>
              <w:top w:val="outset" w:sz="6" w:space="0" w:color="000000"/>
              <w:left w:val="outset" w:sz="6" w:space="0" w:color="000000"/>
              <w:bottom w:val="outset" w:sz="6" w:space="0" w:color="000000"/>
              <w:right w:val="outset" w:sz="6" w:space="0" w:color="000000"/>
            </w:tcBorders>
          </w:tcPr>
          <w:p w14:paraId="4A8AD8C1"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38" w:type="pct"/>
            <w:tcBorders>
              <w:top w:val="outset" w:sz="6" w:space="0" w:color="000000"/>
              <w:left w:val="outset" w:sz="6" w:space="0" w:color="000000"/>
              <w:bottom w:val="outset" w:sz="6" w:space="0" w:color="000000"/>
              <w:right w:val="outset" w:sz="6" w:space="0" w:color="000000"/>
            </w:tcBorders>
          </w:tcPr>
          <w:p w14:paraId="4BAA425F"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77" w:type="pct"/>
            <w:tcBorders>
              <w:top w:val="outset" w:sz="6" w:space="0" w:color="000000"/>
              <w:left w:val="outset" w:sz="6" w:space="0" w:color="000000"/>
              <w:bottom w:val="outset" w:sz="6" w:space="0" w:color="000000"/>
            </w:tcBorders>
          </w:tcPr>
          <w:p w14:paraId="5DC123AE"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r>
      <w:tr w:rsidR="00FA1502" w:rsidRPr="00076D2B" w14:paraId="6D2B9503" w14:textId="77777777" w:rsidTr="00FA1502">
        <w:tc>
          <w:tcPr>
            <w:tcW w:w="1747" w:type="pct"/>
            <w:tcBorders>
              <w:top w:val="outset" w:sz="6" w:space="0" w:color="000000"/>
              <w:bottom w:val="outset" w:sz="6" w:space="0" w:color="000000"/>
              <w:right w:val="outset" w:sz="6" w:space="0" w:color="000000"/>
            </w:tcBorders>
          </w:tcPr>
          <w:p w14:paraId="13998D55" w14:textId="77777777" w:rsidR="00EF1DD5" w:rsidRPr="00076D2B" w:rsidRDefault="00EF1DD5" w:rsidP="002255BD">
            <w:pPr>
              <w:pStyle w:val="NormalWeb"/>
            </w:pPr>
            <w:r w:rsidRPr="00076D2B">
              <w:t>3.1. valsts pamatbudžets</w:t>
            </w:r>
          </w:p>
        </w:tc>
        <w:tc>
          <w:tcPr>
            <w:tcW w:w="577" w:type="pct"/>
            <w:tcBorders>
              <w:top w:val="outset" w:sz="6" w:space="0" w:color="000000"/>
              <w:left w:val="outset" w:sz="6" w:space="0" w:color="000000"/>
              <w:bottom w:val="outset" w:sz="6" w:space="0" w:color="000000"/>
              <w:right w:val="outset" w:sz="6" w:space="0" w:color="000000"/>
            </w:tcBorders>
          </w:tcPr>
          <w:p w14:paraId="04CFB1AD"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80" w:type="pct"/>
            <w:tcBorders>
              <w:top w:val="outset" w:sz="6" w:space="0" w:color="000000"/>
              <w:left w:val="outset" w:sz="6" w:space="0" w:color="000000"/>
              <w:bottom w:val="outset" w:sz="6" w:space="0" w:color="000000"/>
              <w:right w:val="outset" w:sz="6" w:space="0" w:color="000000"/>
            </w:tcBorders>
          </w:tcPr>
          <w:p w14:paraId="2EDFEB60"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82" w:type="pct"/>
            <w:tcBorders>
              <w:top w:val="outset" w:sz="6" w:space="0" w:color="000000"/>
              <w:left w:val="outset" w:sz="6" w:space="0" w:color="000000"/>
              <w:bottom w:val="outset" w:sz="6" w:space="0" w:color="000000"/>
              <w:right w:val="outset" w:sz="6" w:space="0" w:color="000000"/>
            </w:tcBorders>
          </w:tcPr>
          <w:p w14:paraId="5F559E2F"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38" w:type="pct"/>
            <w:tcBorders>
              <w:top w:val="outset" w:sz="6" w:space="0" w:color="000000"/>
              <w:left w:val="outset" w:sz="6" w:space="0" w:color="000000"/>
              <w:bottom w:val="outset" w:sz="6" w:space="0" w:color="000000"/>
              <w:right w:val="outset" w:sz="6" w:space="0" w:color="000000"/>
            </w:tcBorders>
          </w:tcPr>
          <w:p w14:paraId="72A268E2"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77" w:type="pct"/>
            <w:tcBorders>
              <w:top w:val="outset" w:sz="6" w:space="0" w:color="000000"/>
              <w:left w:val="outset" w:sz="6" w:space="0" w:color="000000"/>
              <w:bottom w:val="outset" w:sz="6" w:space="0" w:color="000000"/>
            </w:tcBorders>
          </w:tcPr>
          <w:p w14:paraId="5B9E90F3"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r>
      <w:tr w:rsidR="00FA1502" w:rsidRPr="00076D2B" w14:paraId="3A59D72A" w14:textId="77777777" w:rsidTr="00FA1502">
        <w:tc>
          <w:tcPr>
            <w:tcW w:w="1747" w:type="pct"/>
            <w:tcBorders>
              <w:top w:val="outset" w:sz="6" w:space="0" w:color="000000"/>
              <w:bottom w:val="outset" w:sz="6" w:space="0" w:color="000000"/>
              <w:right w:val="outset" w:sz="6" w:space="0" w:color="000000"/>
            </w:tcBorders>
          </w:tcPr>
          <w:p w14:paraId="3C009305" w14:textId="77777777" w:rsidR="00EF1DD5" w:rsidRPr="00076D2B" w:rsidRDefault="00EF1DD5" w:rsidP="002255BD">
            <w:pPr>
              <w:pStyle w:val="NormalWeb"/>
            </w:pPr>
            <w:r w:rsidRPr="00076D2B">
              <w:t>3.2. speciālais budžets</w:t>
            </w:r>
          </w:p>
        </w:tc>
        <w:tc>
          <w:tcPr>
            <w:tcW w:w="577" w:type="pct"/>
            <w:tcBorders>
              <w:top w:val="outset" w:sz="6" w:space="0" w:color="000000"/>
              <w:left w:val="outset" w:sz="6" w:space="0" w:color="000000"/>
              <w:bottom w:val="outset" w:sz="6" w:space="0" w:color="000000"/>
              <w:right w:val="outset" w:sz="6" w:space="0" w:color="000000"/>
            </w:tcBorders>
          </w:tcPr>
          <w:p w14:paraId="7D14F543"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80" w:type="pct"/>
            <w:tcBorders>
              <w:top w:val="outset" w:sz="6" w:space="0" w:color="000000"/>
              <w:left w:val="outset" w:sz="6" w:space="0" w:color="000000"/>
              <w:bottom w:val="outset" w:sz="6" w:space="0" w:color="000000"/>
              <w:right w:val="outset" w:sz="6" w:space="0" w:color="000000"/>
            </w:tcBorders>
          </w:tcPr>
          <w:p w14:paraId="2812125D" w14:textId="77777777" w:rsidR="00EF1DD5" w:rsidRPr="00076D2B" w:rsidRDefault="00BA446B" w:rsidP="002255BD">
            <w:pPr>
              <w:spacing w:line="270" w:lineRule="atLeast"/>
              <w:jc w:val="center"/>
              <w:rPr>
                <w:rFonts w:cs="Times New Roman"/>
                <w:bCs/>
                <w:sz w:val="24"/>
                <w:szCs w:val="24"/>
              </w:rPr>
            </w:pPr>
            <w:r w:rsidRPr="00076D2B">
              <w:rPr>
                <w:rFonts w:cs="Times New Roman"/>
                <w:bCs/>
                <w:sz w:val="24"/>
                <w:szCs w:val="24"/>
              </w:rPr>
              <w:t>0</w:t>
            </w:r>
          </w:p>
        </w:tc>
        <w:tc>
          <w:tcPr>
            <w:tcW w:w="682" w:type="pct"/>
            <w:tcBorders>
              <w:top w:val="outset" w:sz="6" w:space="0" w:color="000000"/>
              <w:left w:val="outset" w:sz="6" w:space="0" w:color="000000"/>
              <w:bottom w:val="outset" w:sz="6" w:space="0" w:color="000000"/>
              <w:right w:val="outset" w:sz="6" w:space="0" w:color="000000"/>
            </w:tcBorders>
          </w:tcPr>
          <w:p w14:paraId="5857398C"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38" w:type="pct"/>
            <w:tcBorders>
              <w:top w:val="outset" w:sz="6" w:space="0" w:color="000000"/>
              <w:left w:val="outset" w:sz="6" w:space="0" w:color="000000"/>
              <w:bottom w:val="outset" w:sz="6" w:space="0" w:color="000000"/>
              <w:right w:val="outset" w:sz="6" w:space="0" w:color="000000"/>
            </w:tcBorders>
          </w:tcPr>
          <w:p w14:paraId="25479FCE"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77" w:type="pct"/>
            <w:tcBorders>
              <w:top w:val="outset" w:sz="6" w:space="0" w:color="000000"/>
              <w:left w:val="outset" w:sz="6" w:space="0" w:color="000000"/>
              <w:bottom w:val="outset" w:sz="6" w:space="0" w:color="000000"/>
            </w:tcBorders>
          </w:tcPr>
          <w:p w14:paraId="47CA638C"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r>
      <w:tr w:rsidR="00FA1502" w:rsidRPr="00076D2B" w14:paraId="3A0B5945" w14:textId="77777777" w:rsidTr="00FA1502">
        <w:tc>
          <w:tcPr>
            <w:tcW w:w="1747" w:type="pct"/>
            <w:tcBorders>
              <w:top w:val="outset" w:sz="6" w:space="0" w:color="000000"/>
              <w:bottom w:val="outset" w:sz="6" w:space="0" w:color="000000"/>
              <w:right w:val="outset" w:sz="6" w:space="0" w:color="000000"/>
            </w:tcBorders>
          </w:tcPr>
          <w:p w14:paraId="23A02FEA" w14:textId="77777777" w:rsidR="00EF1DD5" w:rsidRPr="00076D2B" w:rsidRDefault="00EF1DD5" w:rsidP="002255BD">
            <w:pPr>
              <w:pStyle w:val="NormalWeb"/>
            </w:pPr>
            <w:r w:rsidRPr="00076D2B">
              <w:t>3.3.pašvaldību budžets</w:t>
            </w:r>
          </w:p>
        </w:tc>
        <w:tc>
          <w:tcPr>
            <w:tcW w:w="577" w:type="pct"/>
            <w:tcBorders>
              <w:top w:val="outset" w:sz="6" w:space="0" w:color="000000"/>
              <w:left w:val="outset" w:sz="6" w:space="0" w:color="000000"/>
              <w:bottom w:val="outset" w:sz="6" w:space="0" w:color="000000"/>
              <w:right w:val="outset" w:sz="6" w:space="0" w:color="000000"/>
            </w:tcBorders>
          </w:tcPr>
          <w:p w14:paraId="535AECB0"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80" w:type="pct"/>
            <w:tcBorders>
              <w:top w:val="outset" w:sz="6" w:space="0" w:color="000000"/>
              <w:left w:val="outset" w:sz="6" w:space="0" w:color="000000"/>
              <w:bottom w:val="outset" w:sz="6" w:space="0" w:color="000000"/>
              <w:right w:val="outset" w:sz="6" w:space="0" w:color="000000"/>
            </w:tcBorders>
          </w:tcPr>
          <w:p w14:paraId="6236FD1E"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82" w:type="pct"/>
            <w:tcBorders>
              <w:top w:val="outset" w:sz="6" w:space="0" w:color="000000"/>
              <w:left w:val="outset" w:sz="6" w:space="0" w:color="000000"/>
              <w:bottom w:val="outset" w:sz="6" w:space="0" w:color="000000"/>
              <w:right w:val="outset" w:sz="6" w:space="0" w:color="000000"/>
            </w:tcBorders>
          </w:tcPr>
          <w:p w14:paraId="7299584A"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38" w:type="pct"/>
            <w:tcBorders>
              <w:top w:val="outset" w:sz="6" w:space="0" w:color="000000"/>
              <w:left w:val="outset" w:sz="6" w:space="0" w:color="000000"/>
              <w:bottom w:val="outset" w:sz="6" w:space="0" w:color="000000"/>
              <w:right w:val="outset" w:sz="6" w:space="0" w:color="000000"/>
            </w:tcBorders>
          </w:tcPr>
          <w:p w14:paraId="7FDCFA67"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77" w:type="pct"/>
            <w:tcBorders>
              <w:top w:val="outset" w:sz="6" w:space="0" w:color="000000"/>
              <w:left w:val="outset" w:sz="6" w:space="0" w:color="000000"/>
              <w:bottom w:val="outset" w:sz="6" w:space="0" w:color="000000"/>
            </w:tcBorders>
          </w:tcPr>
          <w:p w14:paraId="5B7F346E"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r>
      <w:tr w:rsidR="00FA1502" w:rsidRPr="00076D2B" w14:paraId="74E9E1FF" w14:textId="77777777" w:rsidTr="00FA1502">
        <w:trPr>
          <w:trHeight w:val="1932"/>
        </w:trPr>
        <w:tc>
          <w:tcPr>
            <w:tcW w:w="1747" w:type="pct"/>
            <w:tcBorders>
              <w:top w:val="outset" w:sz="6" w:space="0" w:color="000000"/>
              <w:bottom w:val="outset" w:sz="6" w:space="0" w:color="000000"/>
              <w:right w:val="outset" w:sz="6" w:space="0" w:color="000000"/>
            </w:tcBorders>
          </w:tcPr>
          <w:p w14:paraId="606C88D3" w14:textId="77777777" w:rsidR="00EF1DD5" w:rsidRPr="00076D2B" w:rsidRDefault="00EF1DD5" w:rsidP="002255BD">
            <w:pPr>
              <w:pStyle w:val="NormalWeb"/>
            </w:pPr>
            <w:r w:rsidRPr="00076D2B">
              <w:t>4. Finanšu līdzekļi papildu izdevumu finansēšanai (kompensējošu izdevumu samazinājumu norāda ar "+" zīmi)</w:t>
            </w:r>
          </w:p>
        </w:tc>
        <w:tc>
          <w:tcPr>
            <w:tcW w:w="577" w:type="pct"/>
            <w:tcBorders>
              <w:top w:val="outset" w:sz="6" w:space="0" w:color="000000"/>
              <w:left w:val="outset" w:sz="6" w:space="0" w:color="000000"/>
              <w:bottom w:val="outset" w:sz="6" w:space="0" w:color="000000"/>
              <w:right w:val="outset" w:sz="6" w:space="0" w:color="000000"/>
            </w:tcBorders>
          </w:tcPr>
          <w:p w14:paraId="3ECA01E9"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80" w:type="pct"/>
            <w:tcBorders>
              <w:top w:val="outset" w:sz="6" w:space="0" w:color="000000"/>
              <w:left w:val="outset" w:sz="6" w:space="0" w:color="000000"/>
              <w:bottom w:val="nil"/>
              <w:right w:val="outset" w:sz="6" w:space="0" w:color="000000"/>
            </w:tcBorders>
          </w:tcPr>
          <w:p w14:paraId="66B819C4"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82" w:type="pct"/>
            <w:tcBorders>
              <w:top w:val="outset" w:sz="6" w:space="0" w:color="000000"/>
              <w:left w:val="outset" w:sz="6" w:space="0" w:color="000000"/>
              <w:bottom w:val="nil"/>
              <w:right w:val="outset" w:sz="6" w:space="0" w:color="000000"/>
            </w:tcBorders>
          </w:tcPr>
          <w:p w14:paraId="3FC1510A"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38" w:type="pct"/>
            <w:tcBorders>
              <w:top w:val="outset" w:sz="6" w:space="0" w:color="000000"/>
              <w:left w:val="outset" w:sz="6" w:space="0" w:color="000000"/>
              <w:bottom w:val="nil"/>
              <w:right w:val="outset" w:sz="6" w:space="0" w:color="000000"/>
            </w:tcBorders>
          </w:tcPr>
          <w:p w14:paraId="764EC87E"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77" w:type="pct"/>
            <w:tcBorders>
              <w:top w:val="outset" w:sz="6" w:space="0" w:color="000000"/>
              <w:left w:val="outset" w:sz="6" w:space="0" w:color="000000"/>
              <w:bottom w:val="nil"/>
            </w:tcBorders>
          </w:tcPr>
          <w:p w14:paraId="476E7E23"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r>
      <w:tr w:rsidR="00FA1502" w:rsidRPr="00076D2B" w14:paraId="2536F3ED" w14:textId="77777777" w:rsidTr="00FA1502">
        <w:tc>
          <w:tcPr>
            <w:tcW w:w="1747" w:type="pct"/>
            <w:tcBorders>
              <w:top w:val="outset" w:sz="6" w:space="0" w:color="000000"/>
              <w:bottom w:val="outset" w:sz="6" w:space="0" w:color="000000"/>
              <w:right w:val="outset" w:sz="6" w:space="0" w:color="000000"/>
            </w:tcBorders>
          </w:tcPr>
          <w:p w14:paraId="4B8FF94F" w14:textId="77777777" w:rsidR="00EF1DD5" w:rsidRPr="00076D2B" w:rsidRDefault="00EF1DD5" w:rsidP="002255BD">
            <w:pPr>
              <w:pStyle w:val="NormalWeb"/>
            </w:pPr>
            <w:r w:rsidRPr="00076D2B">
              <w:t>5. Precizēta finansiālā ietekme:</w:t>
            </w:r>
          </w:p>
        </w:tc>
        <w:tc>
          <w:tcPr>
            <w:tcW w:w="577" w:type="pct"/>
            <w:vMerge w:val="restart"/>
            <w:tcBorders>
              <w:top w:val="outset" w:sz="6" w:space="0" w:color="000000"/>
              <w:left w:val="outset" w:sz="6" w:space="0" w:color="000000"/>
              <w:right w:val="outset" w:sz="6" w:space="0" w:color="000000"/>
            </w:tcBorders>
          </w:tcPr>
          <w:p w14:paraId="6D5C2756" w14:textId="77777777" w:rsidR="00EF1DD5" w:rsidRPr="00076D2B" w:rsidRDefault="00EF1DD5" w:rsidP="002255BD">
            <w:pPr>
              <w:pStyle w:val="NormalWeb"/>
            </w:pPr>
          </w:p>
        </w:tc>
        <w:tc>
          <w:tcPr>
            <w:tcW w:w="680" w:type="pct"/>
            <w:tcBorders>
              <w:top w:val="outset" w:sz="6" w:space="0" w:color="000000"/>
              <w:left w:val="outset" w:sz="6" w:space="0" w:color="000000"/>
              <w:bottom w:val="outset" w:sz="6" w:space="0" w:color="000000"/>
              <w:right w:val="outset" w:sz="6" w:space="0" w:color="000000"/>
            </w:tcBorders>
          </w:tcPr>
          <w:p w14:paraId="035DEDB4"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82" w:type="pct"/>
            <w:tcBorders>
              <w:top w:val="outset" w:sz="6" w:space="0" w:color="000000"/>
              <w:left w:val="outset" w:sz="6" w:space="0" w:color="000000"/>
              <w:bottom w:val="outset" w:sz="6" w:space="0" w:color="000000"/>
              <w:right w:val="outset" w:sz="6" w:space="0" w:color="000000"/>
            </w:tcBorders>
          </w:tcPr>
          <w:p w14:paraId="4574D5C0" w14:textId="77777777" w:rsidR="00EF1DD5" w:rsidRPr="00076D2B" w:rsidRDefault="002A4598" w:rsidP="002255BD">
            <w:pPr>
              <w:spacing w:line="270" w:lineRule="atLeast"/>
              <w:jc w:val="center"/>
              <w:rPr>
                <w:rFonts w:cs="Times New Roman"/>
                <w:bCs/>
                <w:sz w:val="24"/>
                <w:szCs w:val="24"/>
              </w:rPr>
            </w:pPr>
            <w:r w:rsidRPr="00076D2B">
              <w:rPr>
                <w:rFonts w:cs="Times New Roman"/>
                <w:bCs/>
                <w:sz w:val="24"/>
                <w:szCs w:val="24"/>
              </w:rPr>
              <w:t>0</w:t>
            </w:r>
          </w:p>
        </w:tc>
        <w:tc>
          <w:tcPr>
            <w:tcW w:w="638" w:type="pct"/>
            <w:tcBorders>
              <w:top w:val="outset" w:sz="6" w:space="0" w:color="000000"/>
              <w:left w:val="outset" w:sz="6" w:space="0" w:color="000000"/>
              <w:bottom w:val="outset" w:sz="6" w:space="0" w:color="000000"/>
              <w:right w:val="outset" w:sz="6" w:space="0" w:color="000000"/>
            </w:tcBorders>
          </w:tcPr>
          <w:p w14:paraId="2E390BE8" w14:textId="77777777" w:rsidR="00EF1DD5" w:rsidRPr="00076D2B" w:rsidRDefault="002A4598" w:rsidP="002255BD">
            <w:pPr>
              <w:spacing w:line="270" w:lineRule="atLeast"/>
              <w:jc w:val="center"/>
              <w:rPr>
                <w:rFonts w:cs="Times New Roman"/>
                <w:bCs/>
                <w:sz w:val="24"/>
                <w:szCs w:val="24"/>
              </w:rPr>
            </w:pPr>
            <w:r w:rsidRPr="00076D2B">
              <w:rPr>
                <w:rFonts w:cs="Times New Roman"/>
                <w:bCs/>
                <w:sz w:val="24"/>
                <w:szCs w:val="24"/>
              </w:rPr>
              <w:t>0</w:t>
            </w:r>
          </w:p>
        </w:tc>
        <w:tc>
          <w:tcPr>
            <w:tcW w:w="677" w:type="pct"/>
            <w:tcBorders>
              <w:top w:val="outset" w:sz="6" w:space="0" w:color="000000"/>
              <w:left w:val="outset" w:sz="6" w:space="0" w:color="000000"/>
              <w:bottom w:val="outset" w:sz="6" w:space="0" w:color="000000"/>
            </w:tcBorders>
          </w:tcPr>
          <w:p w14:paraId="5D8A7EFF" w14:textId="77777777" w:rsidR="00EF1DD5" w:rsidRPr="00076D2B" w:rsidRDefault="002A4598" w:rsidP="002255BD">
            <w:pPr>
              <w:spacing w:line="270" w:lineRule="atLeast"/>
              <w:jc w:val="center"/>
              <w:rPr>
                <w:rFonts w:cs="Times New Roman"/>
                <w:bCs/>
                <w:sz w:val="24"/>
                <w:szCs w:val="24"/>
              </w:rPr>
            </w:pPr>
            <w:r w:rsidRPr="00076D2B">
              <w:rPr>
                <w:rFonts w:cs="Times New Roman"/>
                <w:bCs/>
                <w:sz w:val="24"/>
                <w:szCs w:val="24"/>
              </w:rPr>
              <w:t>0</w:t>
            </w:r>
          </w:p>
        </w:tc>
      </w:tr>
      <w:tr w:rsidR="00FA1502" w:rsidRPr="00076D2B" w14:paraId="55AFE258" w14:textId="77777777" w:rsidTr="00FA1502">
        <w:tc>
          <w:tcPr>
            <w:tcW w:w="1747" w:type="pct"/>
            <w:tcBorders>
              <w:top w:val="outset" w:sz="6" w:space="0" w:color="000000"/>
              <w:bottom w:val="outset" w:sz="6" w:space="0" w:color="000000"/>
              <w:right w:val="outset" w:sz="6" w:space="0" w:color="000000"/>
            </w:tcBorders>
          </w:tcPr>
          <w:p w14:paraId="4838852B" w14:textId="77777777" w:rsidR="00EF1DD5" w:rsidRPr="00076D2B" w:rsidRDefault="00EF1DD5" w:rsidP="002255BD">
            <w:pPr>
              <w:pStyle w:val="NormalWeb"/>
            </w:pPr>
            <w:r w:rsidRPr="00076D2B">
              <w:t>5.1. valsts pamatbudžets</w:t>
            </w:r>
          </w:p>
        </w:tc>
        <w:tc>
          <w:tcPr>
            <w:tcW w:w="577" w:type="pct"/>
            <w:vMerge/>
            <w:tcBorders>
              <w:left w:val="outset" w:sz="6" w:space="0" w:color="000000"/>
              <w:right w:val="outset" w:sz="6" w:space="0" w:color="000000"/>
            </w:tcBorders>
          </w:tcPr>
          <w:p w14:paraId="3B5993B2" w14:textId="77777777" w:rsidR="00EF1DD5" w:rsidRPr="00076D2B" w:rsidRDefault="00EF1DD5" w:rsidP="002255BD">
            <w:pPr>
              <w:pStyle w:val="NormalWeb"/>
            </w:pPr>
          </w:p>
        </w:tc>
        <w:tc>
          <w:tcPr>
            <w:tcW w:w="680" w:type="pct"/>
            <w:tcBorders>
              <w:top w:val="outset" w:sz="6" w:space="0" w:color="000000"/>
              <w:left w:val="outset" w:sz="6" w:space="0" w:color="000000"/>
              <w:bottom w:val="outset" w:sz="6" w:space="0" w:color="000000"/>
              <w:right w:val="outset" w:sz="6" w:space="0" w:color="000000"/>
            </w:tcBorders>
          </w:tcPr>
          <w:p w14:paraId="7683DBAB"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82" w:type="pct"/>
            <w:tcBorders>
              <w:top w:val="outset" w:sz="6" w:space="0" w:color="000000"/>
              <w:left w:val="outset" w:sz="6" w:space="0" w:color="000000"/>
              <w:bottom w:val="outset" w:sz="6" w:space="0" w:color="000000"/>
              <w:right w:val="outset" w:sz="6" w:space="0" w:color="000000"/>
            </w:tcBorders>
          </w:tcPr>
          <w:p w14:paraId="3B8F1E51" w14:textId="77777777" w:rsidR="00EF1DD5" w:rsidRPr="00076D2B" w:rsidRDefault="002A4598" w:rsidP="002255BD">
            <w:pPr>
              <w:spacing w:line="270" w:lineRule="atLeast"/>
              <w:jc w:val="center"/>
              <w:rPr>
                <w:rFonts w:cs="Times New Roman"/>
                <w:bCs/>
                <w:sz w:val="24"/>
                <w:szCs w:val="24"/>
              </w:rPr>
            </w:pPr>
            <w:r w:rsidRPr="00076D2B">
              <w:rPr>
                <w:rFonts w:cs="Times New Roman"/>
                <w:bCs/>
                <w:sz w:val="24"/>
                <w:szCs w:val="24"/>
              </w:rPr>
              <w:t>0</w:t>
            </w:r>
          </w:p>
        </w:tc>
        <w:tc>
          <w:tcPr>
            <w:tcW w:w="638" w:type="pct"/>
            <w:tcBorders>
              <w:top w:val="outset" w:sz="6" w:space="0" w:color="000000"/>
              <w:left w:val="outset" w:sz="6" w:space="0" w:color="000000"/>
              <w:bottom w:val="outset" w:sz="6" w:space="0" w:color="000000"/>
              <w:right w:val="outset" w:sz="6" w:space="0" w:color="000000"/>
            </w:tcBorders>
          </w:tcPr>
          <w:p w14:paraId="7C8AD22E" w14:textId="77777777" w:rsidR="00EF1DD5" w:rsidRPr="00076D2B" w:rsidRDefault="002A4598" w:rsidP="002255BD">
            <w:pPr>
              <w:spacing w:line="270" w:lineRule="atLeast"/>
              <w:jc w:val="center"/>
              <w:rPr>
                <w:rFonts w:cs="Times New Roman"/>
                <w:bCs/>
                <w:sz w:val="24"/>
                <w:szCs w:val="24"/>
              </w:rPr>
            </w:pPr>
            <w:r w:rsidRPr="00076D2B">
              <w:rPr>
                <w:rFonts w:cs="Times New Roman"/>
                <w:bCs/>
                <w:sz w:val="24"/>
                <w:szCs w:val="24"/>
              </w:rPr>
              <w:t>0</w:t>
            </w:r>
          </w:p>
        </w:tc>
        <w:tc>
          <w:tcPr>
            <w:tcW w:w="677" w:type="pct"/>
            <w:tcBorders>
              <w:top w:val="outset" w:sz="6" w:space="0" w:color="000000"/>
              <w:left w:val="outset" w:sz="6" w:space="0" w:color="000000"/>
              <w:bottom w:val="outset" w:sz="6" w:space="0" w:color="000000"/>
            </w:tcBorders>
          </w:tcPr>
          <w:p w14:paraId="74AE16DC" w14:textId="77777777" w:rsidR="00EF1DD5" w:rsidRPr="00076D2B" w:rsidRDefault="002A4598" w:rsidP="002255BD">
            <w:pPr>
              <w:spacing w:line="270" w:lineRule="atLeast"/>
              <w:jc w:val="center"/>
              <w:rPr>
                <w:rFonts w:cs="Times New Roman"/>
                <w:bCs/>
                <w:sz w:val="24"/>
                <w:szCs w:val="24"/>
              </w:rPr>
            </w:pPr>
            <w:r w:rsidRPr="00076D2B">
              <w:rPr>
                <w:rFonts w:cs="Times New Roman"/>
                <w:bCs/>
                <w:sz w:val="24"/>
                <w:szCs w:val="24"/>
              </w:rPr>
              <w:t>0</w:t>
            </w:r>
          </w:p>
        </w:tc>
      </w:tr>
      <w:tr w:rsidR="00FA1502" w:rsidRPr="00076D2B" w14:paraId="713DAA7C" w14:textId="77777777" w:rsidTr="00FA1502">
        <w:tc>
          <w:tcPr>
            <w:tcW w:w="1747" w:type="pct"/>
            <w:tcBorders>
              <w:top w:val="outset" w:sz="6" w:space="0" w:color="000000"/>
              <w:bottom w:val="outset" w:sz="6" w:space="0" w:color="000000"/>
              <w:right w:val="outset" w:sz="6" w:space="0" w:color="000000"/>
            </w:tcBorders>
          </w:tcPr>
          <w:p w14:paraId="578B1D83" w14:textId="77777777" w:rsidR="00EF1DD5" w:rsidRPr="00076D2B" w:rsidRDefault="00EF1DD5" w:rsidP="002255BD">
            <w:pPr>
              <w:pStyle w:val="NormalWeb"/>
            </w:pPr>
            <w:r w:rsidRPr="00076D2B">
              <w:t>5.2. speciālais budžets</w:t>
            </w:r>
          </w:p>
        </w:tc>
        <w:tc>
          <w:tcPr>
            <w:tcW w:w="577" w:type="pct"/>
            <w:vMerge/>
            <w:tcBorders>
              <w:left w:val="outset" w:sz="6" w:space="0" w:color="000000"/>
              <w:right w:val="outset" w:sz="6" w:space="0" w:color="000000"/>
            </w:tcBorders>
          </w:tcPr>
          <w:p w14:paraId="0EF818BD" w14:textId="77777777" w:rsidR="00EF1DD5" w:rsidRPr="00076D2B" w:rsidRDefault="00EF1DD5" w:rsidP="002255BD">
            <w:pPr>
              <w:spacing w:line="270" w:lineRule="atLeast"/>
              <w:rPr>
                <w:rFonts w:cs="Times New Roman"/>
                <w:sz w:val="24"/>
                <w:szCs w:val="24"/>
              </w:rPr>
            </w:pPr>
          </w:p>
        </w:tc>
        <w:tc>
          <w:tcPr>
            <w:tcW w:w="680" w:type="pct"/>
            <w:tcBorders>
              <w:top w:val="outset" w:sz="6" w:space="0" w:color="000000"/>
              <w:left w:val="outset" w:sz="6" w:space="0" w:color="000000"/>
              <w:bottom w:val="outset" w:sz="6" w:space="0" w:color="000000"/>
              <w:right w:val="outset" w:sz="6" w:space="0" w:color="000000"/>
            </w:tcBorders>
          </w:tcPr>
          <w:p w14:paraId="5ED9BE95"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82" w:type="pct"/>
            <w:tcBorders>
              <w:top w:val="outset" w:sz="6" w:space="0" w:color="000000"/>
              <w:left w:val="outset" w:sz="6" w:space="0" w:color="000000"/>
              <w:bottom w:val="outset" w:sz="6" w:space="0" w:color="000000"/>
              <w:right w:val="outset" w:sz="6" w:space="0" w:color="000000"/>
            </w:tcBorders>
          </w:tcPr>
          <w:p w14:paraId="6271559C"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38" w:type="pct"/>
            <w:tcBorders>
              <w:top w:val="outset" w:sz="6" w:space="0" w:color="000000"/>
              <w:left w:val="outset" w:sz="6" w:space="0" w:color="000000"/>
              <w:bottom w:val="outset" w:sz="6" w:space="0" w:color="000000"/>
              <w:right w:val="outset" w:sz="6" w:space="0" w:color="000000"/>
            </w:tcBorders>
          </w:tcPr>
          <w:p w14:paraId="30EE28B3"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77" w:type="pct"/>
            <w:tcBorders>
              <w:top w:val="outset" w:sz="6" w:space="0" w:color="000000"/>
              <w:left w:val="outset" w:sz="6" w:space="0" w:color="000000"/>
              <w:bottom w:val="outset" w:sz="6" w:space="0" w:color="000000"/>
            </w:tcBorders>
          </w:tcPr>
          <w:p w14:paraId="3B9C2B80"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r>
      <w:tr w:rsidR="00FA1502" w:rsidRPr="00076D2B" w14:paraId="15B51F51" w14:textId="77777777" w:rsidTr="00FA1502">
        <w:tc>
          <w:tcPr>
            <w:tcW w:w="1747" w:type="pct"/>
            <w:tcBorders>
              <w:top w:val="outset" w:sz="6" w:space="0" w:color="000000"/>
              <w:bottom w:val="outset" w:sz="6" w:space="0" w:color="000000"/>
              <w:right w:val="outset" w:sz="6" w:space="0" w:color="000000"/>
            </w:tcBorders>
          </w:tcPr>
          <w:p w14:paraId="65C240D8" w14:textId="77777777" w:rsidR="00EF1DD5" w:rsidRPr="00076D2B" w:rsidRDefault="00EF1DD5" w:rsidP="002255BD">
            <w:pPr>
              <w:pStyle w:val="NormalWeb"/>
            </w:pPr>
            <w:r w:rsidRPr="00076D2B">
              <w:t>5.3.pašvaldību budžets</w:t>
            </w:r>
          </w:p>
        </w:tc>
        <w:tc>
          <w:tcPr>
            <w:tcW w:w="577" w:type="pct"/>
            <w:vMerge/>
            <w:tcBorders>
              <w:left w:val="outset" w:sz="6" w:space="0" w:color="000000"/>
              <w:bottom w:val="single" w:sz="4" w:space="0" w:color="auto"/>
              <w:right w:val="outset" w:sz="6" w:space="0" w:color="000000"/>
            </w:tcBorders>
          </w:tcPr>
          <w:p w14:paraId="683E8A97" w14:textId="77777777" w:rsidR="00EF1DD5" w:rsidRPr="00076D2B" w:rsidRDefault="00EF1DD5" w:rsidP="002255BD">
            <w:pPr>
              <w:spacing w:line="270" w:lineRule="atLeast"/>
              <w:rPr>
                <w:rFonts w:cs="Times New Roman"/>
                <w:sz w:val="24"/>
                <w:szCs w:val="24"/>
              </w:rPr>
            </w:pPr>
          </w:p>
        </w:tc>
        <w:tc>
          <w:tcPr>
            <w:tcW w:w="680" w:type="pct"/>
            <w:tcBorders>
              <w:top w:val="outset" w:sz="6" w:space="0" w:color="000000"/>
              <w:left w:val="outset" w:sz="6" w:space="0" w:color="000000"/>
              <w:bottom w:val="single" w:sz="4" w:space="0" w:color="auto"/>
              <w:right w:val="outset" w:sz="6" w:space="0" w:color="000000"/>
            </w:tcBorders>
          </w:tcPr>
          <w:p w14:paraId="4257A0D1"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82" w:type="pct"/>
            <w:tcBorders>
              <w:top w:val="outset" w:sz="6" w:space="0" w:color="000000"/>
              <w:left w:val="outset" w:sz="6" w:space="0" w:color="000000"/>
              <w:bottom w:val="single" w:sz="4" w:space="0" w:color="auto"/>
              <w:right w:val="outset" w:sz="6" w:space="0" w:color="000000"/>
            </w:tcBorders>
          </w:tcPr>
          <w:p w14:paraId="36C14339"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38" w:type="pct"/>
            <w:tcBorders>
              <w:top w:val="outset" w:sz="6" w:space="0" w:color="000000"/>
              <w:left w:val="outset" w:sz="6" w:space="0" w:color="000000"/>
              <w:bottom w:val="single" w:sz="4" w:space="0" w:color="auto"/>
              <w:right w:val="outset" w:sz="6" w:space="0" w:color="000000"/>
            </w:tcBorders>
          </w:tcPr>
          <w:p w14:paraId="2F3CBE9F"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c>
          <w:tcPr>
            <w:tcW w:w="677" w:type="pct"/>
            <w:tcBorders>
              <w:top w:val="outset" w:sz="6" w:space="0" w:color="000000"/>
              <w:left w:val="outset" w:sz="6" w:space="0" w:color="000000"/>
              <w:bottom w:val="single" w:sz="4" w:space="0" w:color="auto"/>
            </w:tcBorders>
          </w:tcPr>
          <w:p w14:paraId="4869963B" w14:textId="77777777" w:rsidR="00EF1DD5" w:rsidRPr="00076D2B" w:rsidRDefault="00EF1DD5" w:rsidP="002255BD">
            <w:pPr>
              <w:spacing w:line="270" w:lineRule="atLeast"/>
              <w:jc w:val="center"/>
              <w:rPr>
                <w:rFonts w:cs="Times New Roman"/>
                <w:bCs/>
                <w:sz w:val="24"/>
                <w:szCs w:val="24"/>
              </w:rPr>
            </w:pPr>
            <w:r w:rsidRPr="00076D2B">
              <w:rPr>
                <w:rFonts w:cs="Times New Roman"/>
                <w:bCs/>
                <w:sz w:val="24"/>
                <w:szCs w:val="24"/>
              </w:rPr>
              <w:t>0</w:t>
            </w:r>
          </w:p>
        </w:tc>
      </w:tr>
      <w:tr w:rsidR="00FA1502" w:rsidRPr="00076D2B" w14:paraId="2F4E75BD" w14:textId="77777777" w:rsidTr="00FA1502">
        <w:trPr>
          <w:trHeight w:val="1599"/>
        </w:trPr>
        <w:tc>
          <w:tcPr>
            <w:tcW w:w="1747" w:type="pct"/>
            <w:tcBorders>
              <w:top w:val="outset" w:sz="6" w:space="0" w:color="000000"/>
              <w:right w:val="single" w:sz="4" w:space="0" w:color="auto"/>
            </w:tcBorders>
          </w:tcPr>
          <w:p w14:paraId="607F1DA5" w14:textId="77777777" w:rsidR="00210316" w:rsidRPr="00076D2B" w:rsidRDefault="00210316" w:rsidP="002255BD">
            <w:pPr>
              <w:pStyle w:val="NormalWeb"/>
            </w:pPr>
            <w:r w:rsidRPr="00076D2B">
              <w:t>6. Detalizēts ieņēmumu un izdevumu aprēķins (ja nepieciešams, detalizētu ieņēmumu un izdevumu aprēķinu var pievienot anotācijas pielikumā):</w:t>
            </w:r>
          </w:p>
        </w:tc>
        <w:tc>
          <w:tcPr>
            <w:tcW w:w="3253" w:type="pct"/>
            <w:gridSpan w:val="5"/>
            <w:tcBorders>
              <w:top w:val="single" w:sz="4" w:space="0" w:color="auto"/>
              <w:left w:val="single" w:sz="4" w:space="0" w:color="auto"/>
              <w:bottom w:val="single" w:sz="4" w:space="0" w:color="auto"/>
              <w:right w:val="single" w:sz="4" w:space="0" w:color="auto"/>
            </w:tcBorders>
          </w:tcPr>
          <w:p w14:paraId="07A13E21" w14:textId="77777777" w:rsidR="00210316" w:rsidRPr="00076D2B" w:rsidRDefault="00210316" w:rsidP="002255BD">
            <w:pPr>
              <w:jc w:val="both"/>
              <w:rPr>
                <w:rFonts w:cs="Times New Roman"/>
                <w:bCs/>
                <w:sz w:val="24"/>
                <w:szCs w:val="24"/>
              </w:rPr>
            </w:pPr>
            <w:r w:rsidRPr="00076D2B">
              <w:rPr>
                <w:rFonts w:cs="Times New Roman"/>
                <w:bCs/>
                <w:sz w:val="24"/>
                <w:szCs w:val="24"/>
              </w:rPr>
              <w:t xml:space="preserve">Likumprojekts </w:t>
            </w:r>
            <w:r w:rsidRPr="00076D2B">
              <w:rPr>
                <w:rFonts w:cs="Times New Roman"/>
                <w:bCs/>
                <w:sz w:val="24"/>
                <w:szCs w:val="24"/>
                <w:u w:val="single"/>
              </w:rPr>
              <w:t>nerada</w:t>
            </w:r>
            <w:r w:rsidRPr="00076D2B">
              <w:rPr>
                <w:rFonts w:cs="Times New Roman"/>
                <w:bCs/>
                <w:sz w:val="24"/>
                <w:szCs w:val="24"/>
              </w:rPr>
              <w:t xml:space="preserve"> papildu izdevumus valsts budžetā.</w:t>
            </w:r>
          </w:p>
          <w:p w14:paraId="4FD91CC7" w14:textId="77777777" w:rsidR="00210316" w:rsidRPr="00076D2B" w:rsidRDefault="00210316" w:rsidP="007F056C">
            <w:pPr>
              <w:jc w:val="both"/>
              <w:rPr>
                <w:rFonts w:cs="Times New Roman"/>
                <w:sz w:val="24"/>
                <w:szCs w:val="24"/>
                <w:shd w:val="clear" w:color="auto" w:fill="FFFFFF"/>
              </w:rPr>
            </w:pPr>
          </w:p>
          <w:p w14:paraId="5731DF40" w14:textId="77777777" w:rsidR="00210316" w:rsidRPr="00076D2B" w:rsidRDefault="00210316" w:rsidP="007F056C">
            <w:pPr>
              <w:jc w:val="both"/>
              <w:rPr>
                <w:rFonts w:cs="Times New Roman"/>
                <w:bCs/>
                <w:sz w:val="24"/>
                <w:szCs w:val="24"/>
              </w:rPr>
            </w:pPr>
          </w:p>
        </w:tc>
      </w:tr>
      <w:tr w:rsidR="00FA1502" w:rsidRPr="00076D2B" w14:paraId="18EB5C96" w14:textId="77777777" w:rsidTr="00FA1502">
        <w:trPr>
          <w:trHeight w:val="978"/>
        </w:trPr>
        <w:tc>
          <w:tcPr>
            <w:tcW w:w="1747" w:type="pct"/>
            <w:tcBorders>
              <w:top w:val="outset" w:sz="6" w:space="0" w:color="000000"/>
              <w:right w:val="single" w:sz="4" w:space="0" w:color="auto"/>
            </w:tcBorders>
          </w:tcPr>
          <w:p w14:paraId="7007A52E" w14:textId="77777777" w:rsidR="00210316" w:rsidRPr="00076D2B" w:rsidRDefault="00210316" w:rsidP="002255BD">
            <w:pPr>
              <w:pStyle w:val="NormalWeb"/>
            </w:pPr>
            <w:r w:rsidRPr="00076D2B">
              <w:t>6.1. Detalizēts ieņēmumu aprēķins</w:t>
            </w:r>
          </w:p>
        </w:tc>
        <w:tc>
          <w:tcPr>
            <w:tcW w:w="3253" w:type="pct"/>
            <w:gridSpan w:val="5"/>
            <w:tcBorders>
              <w:top w:val="single" w:sz="4" w:space="0" w:color="auto"/>
              <w:left w:val="single" w:sz="4" w:space="0" w:color="auto"/>
              <w:right w:val="single" w:sz="4" w:space="0" w:color="auto"/>
            </w:tcBorders>
          </w:tcPr>
          <w:p w14:paraId="617F1E04" w14:textId="77777777" w:rsidR="00210316" w:rsidRPr="00076D2B" w:rsidRDefault="00210316" w:rsidP="00210316">
            <w:pPr>
              <w:jc w:val="both"/>
              <w:rPr>
                <w:rFonts w:cs="Times New Roman"/>
                <w:sz w:val="24"/>
                <w:szCs w:val="24"/>
                <w:shd w:val="clear" w:color="auto" w:fill="FFFFFF"/>
              </w:rPr>
            </w:pPr>
            <w:r w:rsidRPr="00076D2B">
              <w:rPr>
                <w:rFonts w:cs="Times New Roman"/>
                <w:sz w:val="24"/>
                <w:szCs w:val="24"/>
                <w:shd w:val="clear" w:color="auto" w:fill="FFFFFF"/>
              </w:rPr>
              <w:t>Ieņēmumu apmērs nav precīzi aprēķināms, jo tas ir atkarīgs no normatīvajos aktos noteikto prasību ievērošanas</w:t>
            </w:r>
            <w:r w:rsidRPr="00076D2B">
              <w:rPr>
                <w:rStyle w:val="apple-converted-space"/>
                <w:rFonts w:cs="Times New Roman"/>
                <w:sz w:val="24"/>
                <w:szCs w:val="24"/>
                <w:shd w:val="clear" w:color="auto" w:fill="FFFFFF"/>
              </w:rPr>
              <w:t> </w:t>
            </w:r>
            <w:r w:rsidRPr="00076D2B">
              <w:rPr>
                <w:rFonts w:cs="Times New Roman"/>
                <w:sz w:val="24"/>
                <w:szCs w:val="24"/>
                <w:shd w:val="clear" w:color="auto" w:fill="FFFFFF"/>
              </w:rPr>
              <w:t>no regulēto subjektu puses.</w:t>
            </w:r>
          </w:p>
          <w:p w14:paraId="10908F6B" w14:textId="3F2AF9E0" w:rsidR="00076D2B" w:rsidRPr="00076D2B" w:rsidRDefault="00076D2B" w:rsidP="00076D2B">
            <w:pPr>
              <w:pStyle w:val="naisc"/>
              <w:spacing w:before="0" w:after="0"/>
              <w:jc w:val="both"/>
            </w:pPr>
            <w:r w:rsidRPr="00076D2B">
              <w:t xml:space="preserve">Turklāt norādāms, ka nebūtu pareizi norādīt konkrētu naudas soda apmēru, kas ir jāpiemēro fiziskām vai juridiskām personām,  ņemot vērā Valsts ilgtermiņa prioritāti nodrošināt uzņēmējdarbībai izcilu vidi, 2016.gada 18.augustā Valsts </w:t>
            </w:r>
            <w:r w:rsidRPr="00076D2B">
              <w:lastRenderedPageBreak/>
              <w:t xml:space="preserve">sekretāru sanāksmē izsludināts Uzņēmējdarbības vides pilnveidošanas pasākumu plāna projekts (VSS-793), kurā cita starpā ir noteikts uzdevums visām nozaru ministrijām ieviest </w:t>
            </w:r>
            <w:r w:rsidRPr="00076D2B">
              <w:rPr>
                <w:u w:val="single"/>
              </w:rPr>
              <w:t>“konsultē vispirms”</w:t>
            </w:r>
            <w:r w:rsidRPr="00076D2B">
              <w:t xml:space="preserve"> principu valsts institūciju turpmākajā darbā.</w:t>
            </w:r>
          </w:p>
          <w:p w14:paraId="7058C786" w14:textId="7CD176BC" w:rsidR="00076D2B" w:rsidRPr="00076D2B" w:rsidRDefault="00076D2B" w:rsidP="00076D2B">
            <w:pPr>
              <w:jc w:val="both"/>
              <w:rPr>
                <w:rFonts w:cs="Times New Roman"/>
                <w:sz w:val="24"/>
                <w:szCs w:val="24"/>
                <w:shd w:val="clear" w:color="auto" w:fill="FFFFFF"/>
              </w:rPr>
            </w:pPr>
            <w:r w:rsidRPr="00076D2B">
              <w:rPr>
                <w:rFonts w:cs="Times New Roman"/>
                <w:sz w:val="24"/>
                <w:szCs w:val="24"/>
                <w:lang w:eastAsia="lv-LV"/>
              </w:rPr>
              <w:t>Attiecīgā principa primārais mērķis ir – uzņēmumu skaidra, vienota izpratne par normatīvā regulējuma prasībām atbilstošajā jomā un to izpildi, kā arī vienota uzraugošo institūciju rīcība veicot uzraudzību, tādējādi nodrošinot paredzamu un saprotamu valsts pārvaldes iestāžu reakciju. Valsts iestādēm būs pienākums ieviest konsultāciju mehānismu, proti, skaidrot fiziskajām un juridiskajām personām piemērojamās normas un prasības, tai skaitā pirms administratīvā procesa uzsākšanas vai administratīvā soda piemērošanas.</w:t>
            </w:r>
          </w:p>
        </w:tc>
      </w:tr>
      <w:tr w:rsidR="00FA1502" w:rsidRPr="00076D2B" w14:paraId="321D4BFC" w14:textId="77777777" w:rsidTr="00FA1502">
        <w:trPr>
          <w:trHeight w:val="567"/>
        </w:trPr>
        <w:tc>
          <w:tcPr>
            <w:tcW w:w="1747" w:type="pct"/>
            <w:tcBorders>
              <w:top w:val="outset" w:sz="6" w:space="0" w:color="000000"/>
              <w:bottom w:val="nil"/>
              <w:right w:val="single" w:sz="4" w:space="0" w:color="auto"/>
            </w:tcBorders>
          </w:tcPr>
          <w:p w14:paraId="184BB88B" w14:textId="77777777" w:rsidR="00210316" w:rsidRPr="00076D2B" w:rsidRDefault="00210316" w:rsidP="002255BD">
            <w:pPr>
              <w:pStyle w:val="NormalWeb"/>
            </w:pPr>
            <w:r w:rsidRPr="00076D2B">
              <w:lastRenderedPageBreak/>
              <w:t>6.2. Detalizēts izdevumu aprēķins</w:t>
            </w:r>
          </w:p>
        </w:tc>
        <w:tc>
          <w:tcPr>
            <w:tcW w:w="3253" w:type="pct"/>
            <w:gridSpan w:val="5"/>
            <w:tcBorders>
              <w:top w:val="single" w:sz="4" w:space="0" w:color="auto"/>
              <w:left w:val="single" w:sz="4" w:space="0" w:color="auto"/>
              <w:bottom w:val="single" w:sz="4" w:space="0" w:color="auto"/>
              <w:right w:val="single" w:sz="4" w:space="0" w:color="auto"/>
            </w:tcBorders>
            <w:vAlign w:val="center"/>
          </w:tcPr>
          <w:p w14:paraId="2BF35C01" w14:textId="77777777" w:rsidR="00210316" w:rsidRPr="00076D2B" w:rsidRDefault="00210316" w:rsidP="00210316">
            <w:pPr>
              <w:jc w:val="both"/>
              <w:rPr>
                <w:rFonts w:cs="Times New Roman"/>
                <w:sz w:val="24"/>
                <w:szCs w:val="24"/>
                <w:shd w:val="clear" w:color="auto" w:fill="FFFFFF"/>
              </w:rPr>
            </w:pPr>
          </w:p>
        </w:tc>
      </w:tr>
      <w:tr w:rsidR="00FA1502" w:rsidRPr="00076D2B" w14:paraId="61F6416D" w14:textId="77777777" w:rsidTr="00FA1502">
        <w:tc>
          <w:tcPr>
            <w:tcW w:w="1747" w:type="pct"/>
            <w:tcBorders>
              <w:top w:val="outset" w:sz="6" w:space="0" w:color="000000"/>
              <w:bottom w:val="outset" w:sz="6" w:space="0" w:color="000000"/>
              <w:right w:val="outset" w:sz="6" w:space="0" w:color="000000"/>
            </w:tcBorders>
          </w:tcPr>
          <w:p w14:paraId="28F8D02D" w14:textId="77777777" w:rsidR="00EF1DD5" w:rsidRPr="00076D2B" w:rsidRDefault="00EF1DD5" w:rsidP="002255BD">
            <w:pPr>
              <w:pStyle w:val="NormalWeb"/>
            </w:pPr>
            <w:r w:rsidRPr="00076D2B">
              <w:t>7. Cita informācija</w:t>
            </w:r>
          </w:p>
        </w:tc>
        <w:tc>
          <w:tcPr>
            <w:tcW w:w="3253" w:type="pct"/>
            <w:gridSpan w:val="5"/>
            <w:tcBorders>
              <w:top w:val="single" w:sz="4" w:space="0" w:color="auto"/>
              <w:left w:val="outset" w:sz="6" w:space="0" w:color="000000"/>
              <w:bottom w:val="outset" w:sz="6" w:space="0" w:color="000000"/>
            </w:tcBorders>
          </w:tcPr>
          <w:p w14:paraId="6C5708B7" w14:textId="77777777" w:rsidR="00EF1DD5" w:rsidRPr="00076D2B" w:rsidRDefault="00210316" w:rsidP="00210316">
            <w:pPr>
              <w:jc w:val="both"/>
              <w:rPr>
                <w:rFonts w:cs="Times New Roman"/>
                <w:sz w:val="24"/>
                <w:szCs w:val="24"/>
              </w:rPr>
            </w:pPr>
            <w:r w:rsidRPr="00076D2B">
              <w:rPr>
                <w:rFonts w:cs="Times New Roman"/>
                <w:sz w:val="24"/>
                <w:szCs w:val="24"/>
                <w:shd w:val="clear" w:color="auto" w:fill="FFFFFF"/>
              </w:rPr>
              <w:t>Ieņēmumi par naudas sodiem, ko par Likumprojektā paredzētajiem administratīvajiem pārkāpumiem piemēros Patērētāju tiesību aizsardzības centrs, tiks ieskaitīti valsts pamatbudžetā.</w:t>
            </w:r>
          </w:p>
        </w:tc>
      </w:tr>
    </w:tbl>
    <w:p w14:paraId="3F38D0A2" w14:textId="77777777" w:rsidR="00EF1DD5" w:rsidRPr="00076D2B" w:rsidRDefault="00EF1DD5">
      <w:pPr>
        <w:rPr>
          <w:rFonts w:cs="Times New Roman"/>
          <w:sz w:val="24"/>
          <w:szCs w:val="24"/>
        </w:rPr>
      </w:pPr>
    </w:p>
    <w:tbl>
      <w:tblPr>
        <w:tblW w:w="5006"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66"/>
      </w:tblGrid>
      <w:tr w:rsidR="00FA1502" w:rsidRPr="00076D2B" w14:paraId="3F52EAB0" w14:textId="77777777" w:rsidTr="00EF1DD5">
        <w:trPr>
          <w:trHeight w:val="450"/>
        </w:trPr>
        <w:tc>
          <w:tcPr>
            <w:tcW w:w="9066" w:type="dxa"/>
            <w:tcBorders>
              <w:top w:val="outset" w:sz="6" w:space="0" w:color="414142"/>
              <w:left w:val="outset" w:sz="6" w:space="0" w:color="414142"/>
              <w:bottom w:val="outset" w:sz="6" w:space="0" w:color="414142"/>
              <w:right w:val="outset" w:sz="6" w:space="0" w:color="414142"/>
            </w:tcBorders>
            <w:vAlign w:val="center"/>
            <w:hideMark/>
          </w:tcPr>
          <w:p w14:paraId="01A8AF1F" w14:textId="77777777" w:rsidR="00792A0B" w:rsidRPr="00076D2B" w:rsidRDefault="00792A0B">
            <w:pPr>
              <w:ind w:firstLine="300"/>
              <w:jc w:val="center"/>
              <w:rPr>
                <w:rFonts w:eastAsia="Times New Roman" w:cs="Times New Roman"/>
                <w:b/>
                <w:bCs/>
                <w:sz w:val="24"/>
                <w:szCs w:val="24"/>
                <w:lang w:eastAsia="lv-LV"/>
              </w:rPr>
            </w:pPr>
            <w:r w:rsidRPr="00076D2B">
              <w:rPr>
                <w:rFonts w:eastAsia="Times New Roman" w:cs="Times New Roman"/>
                <w:b/>
                <w:bCs/>
                <w:sz w:val="24"/>
                <w:szCs w:val="24"/>
                <w:lang w:eastAsia="lv-LV"/>
              </w:rPr>
              <w:t>IV. Tiesību akta projekta ietekme uz spēkā esošo tiesību normu sistēmu</w:t>
            </w:r>
          </w:p>
        </w:tc>
      </w:tr>
      <w:tr w:rsidR="00FA1502" w:rsidRPr="00076D2B" w14:paraId="51236E43" w14:textId="77777777" w:rsidTr="00EF1DD5">
        <w:tc>
          <w:tcPr>
            <w:tcW w:w="9066" w:type="dxa"/>
            <w:tcBorders>
              <w:top w:val="outset" w:sz="6" w:space="0" w:color="414142"/>
              <w:left w:val="outset" w:sz="6" w:space="0" w:color="414142"/>
              <w:bottom w:val="outset" w:sz="6" w:space="0" w:color="414142"/>
              <w:right w:val="outset" w:sz="6" w:space="0" w:color="414142"/>
            </w:tcBorders>
            <w:hideMark/>
          </w:tcPr>
          <w:p w14:paraId="6B024524" w14:textId="77777777" w:rsidR="00792A0B" w:rsidRPr="00076D2B" w:rsidRDefault="008945DB">
            <w:pPr>
              <w:jc w:val="center"/>
              <w:rPr>
                <w:rFonts w:eastAsia="Times New Roman" w:cs="Times New Roman"/>
                <w:sz w:val="24"/>
                <w:szCs w:val="24"/>
                <w:lang w:eastAsia="lv-LV"/>
              </w:rPr>
            </w:pPr>
            <w:r w:rsidRPr="00076D2B">
              <w:rPr>
                <w:rFonts w:cs="Times New Roman"/>
                <w:sz w:val="24"/>
                <w:szCs w:val="24"/>
                <w:lang w:eastAsia="lv-LV"/>
              </w:rPr>
              <w:t>Projekts šo jomu neskar.</w:t>
            </w:r>
          </w:p>
        </w:tc>
      </w:tr>
    </w:tbl>
    <w:p w14:paraId="5749E7AA" w14:textId="77777777" w:rsidR="008945DB" w:rsidRPr="00076D2B" w:rsidRDefault="008945DB" w:rsidP="00792A0B">
      <w:pPr>
        <w:rPr>
          <w:rFonts w:eastAsia="Times New Roman" w:cs="Times New Roman"/>
          <w:sz w:val="24"/>
          <w:szCs w:val="24"/>
          <w:lang w:eastAsia="lv-LV"/>
        </w:rPr>
      </w:pPr>
    </w:p>
    <w:p w14:paraId="0CC45DF7" w14:textId="77777777" w:rsidR="00FA1502" w:rsidRPr="00076D2B" w:rsidRDefault="00FA1502" w:rsidP="00792A0B">
      <w:pPr>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FA1502" w:rsidRPr="00076D2B" w14:paraId="1CB94550" w14:textId="77777777" w:rsidTr="00792A0B">
        <w:tc>
          <w:tcPr>
            <w:tcW w:w="0" w:type="auto"/>
            <w:tcBorders>
              <w:top w:val="outset" w:sz="6" w:space="0" w:color="414142"/>
              <w:left w:val="outset" w:sz="6" w:space="0" w:color="414142"/>
              <w:bottom w:val="outset" w:sz="6" w:space="0" w:color="414142"/>
              <w:right w:val="outset" w:sz="6" w:space="0" w:color="414142"/>
            </w:tcBorders>
            <w:vAlign w:val="center"/>
            <w:hideMark/>
          </w:tcPr>
          <w:p w14:paraId="4949511B" w14:textId="77777777" w:rsidR="00792A0B" w:rsidRPr="00076D2B" w:rsidRDefault="00792A0B">
            <w:pPr>
              <w:ind w:firstLine="300"/>
              <w:jc w:val="center"/>
              <w:rPr>
                <w:rFonts w:eastAsia="Times New Roman" w:cs="Times New Roman"/>
                <w:b/>
                <w:bCs/>
                <w:sz w:val="24"/>
                <w:szCs w:val="24"/>
                <w:lang w:eastAsia="lv-LV"/>
              </w:rPr>
            </w:pPr>
            <w:r w:rsidRPr="00076D2B">
              <w:rPr>
                <w:rFonts w:eastAsia="Times New Roman" w:cs="Times New Roman"/>
                <w:b/>
                <w:bCs/>
                <w:sz w:val="24"/>
                <w:szCs w:val="24"/>
                <w:lang w:eastAsia="lv-LV"/>
              </w:rPr>
              <w:t>V. Tiesību akta projekta atbilstība Latvijas Republikas starptautiskajām saistībām</w:t>
            </w:r>
          </w:p>
        </w:tc>
      </w:tr>
      <w:tr w:rsidR="00792A0B" w:rsidRPr="00076D2B" w14:paraId="703F5EAB" w14:textId="77777777" w:rsidTr="00792A0B">
        <w:tc>
          <w:tcPr>
            <w:tcW w:w="0" w:type="auto"/>
            <w:tcBorders>
              <w:top w:val="outset" w:sz="6" w:space="0" w:color="414142"/>
              <w:left w:val="outset" w:sz="6" w:space="0" w:color="414142"/>
              <w:bottom w:val="outset" w:sz="6" w:space="0" w:color="414142"/>
              <w:right w:val="outset" w:sz="6" w:space="0" w:color="414142"/>
            </w:tcBorders>
            <w:vAlign w:val="center"/>
            <w:hideMark/>
          </w:tcPr>
          <w:p w14:paraId="0AA4D300" w14:textId="77777777" w:rsidR="00792A0B" w:rsidRPr="00076D2B" w:rsidRDefault="008945DB">
            <w:pPr>
              <w:ind w:firstLine="300"/>
              <w:jc w:val="center"/>
              <w:rPr>
                <w:rFonts w:eastAsia="Times New Roman" w:cs="Times New Roman"/>
                <w:b/>
                <w:bCs/>
                <w:sz w:val="24"/>
                <w:szCs w:val="24"/>
                <w:lang w:eastAsia="lv-LV"/>
              </w:rPr>
            </w:pPr>
            <w:r w:rsidRPr="00076D2B">
              <w:rPr>
                <w:rFonts w:cs="Times New Roman"/>
                <w:sz w:val="24"/>
                <w:szCs w:val="24"/>
                <w:lang w:eastAsia="lv-LV"/>
              </w:rPr>
              <w:t>Projekts šo jomu neskar.</w:t>
            </w:r>
          </w:p>
        </w:tc>
      </w:tr>
    </w:tbl>
    <w:p w14:paraId="4A1FC4C0" w14:textId="77777777" w:rsidR="008945DB" w:rsidRPr="00076D2B" w:rsidRDefault="008945DB" w:rsidP="00792A0B">
      <w:pPr>
        <w:rPr>
          <w:rFonts w:eastAsia="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91"/>
        <w:gridCol w:w="2701"/>
        <w:gridCol w:w="742"/>
        <w:gridCol w:w="5121"/>
      </w:tblGrid>
      <w:tr w:rsidR="00FA1502" w:rsidRPr="00076D2B" w14:paraId="095E9B15" w14:textId="77777777" w:rsidTr="00CC297D">
        <w:trPr>
          <w:trHeight w:val="336"/>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FCBD2B1" w14:textId="77777777" w:rsidR="00CC297D" w:rsidRPr="00076D2B" w:rsidRDefault="00CC297D" w:rsidP="00CC297D">
            <w:pPr>
              <w:spacing w:before="100" w:beforeAutospacing="1" w:after="100" w:afterAutospacing="1"/>
              <w:jc w:val="center"/>
              <w:rPr>
                <w:rFonts w:eastAsia="Times New Roman" w:cs="Times New Roman"/>
                <w:b/>
                <w:bCs/>
                <w:sz w:val="24"/>
                <w:szCs w:val="24"/>
                <w:lang w:eastAsia="lv-LV"/>
              </w:rPr>
            </w:pPr>
            <w:r w:rsidRPr="00076D2B">
              <w:rPr>
                <w:rFonts w:eastAsia="Times New Roman" w:cs="Times New Roman"/>
                <w:b/>
                <w:bCs/>
                <w:sz w:val="24"/>
                <w:szCs w:val="24"/>
                <w:lang w:eastAsia="lv-LV"/>
              </w:rPr>
              <w:t>VI. Sabiedrības līdzdalība un komunikācijas aktivitātes</w:t>
            </w:r>
          </w:p>
        </w:tc>
      </w:tr>
      <w:tr w:rsidR="00FA1502" w:rsidRPr="00076D2B" w14:paraId="7F1F6022" w14:textId="77777777" w:rsidTr="00FD5C2D">
        <w:trPr>
          <w:trHeight w:val="432"/>
          <w:tblCellSpacing w:w="15" w:type="dxa"/>
          <w:jc w:val="center"/>
        </w:trPr>
        <w:tc>
          <w:tcPr>
            <w:tcW w:w="245" w:type="pct"/>
            <w:tcBorders>
              <w:top w:val="outset" w:sz="6" w:space="0" w:color="auto"/>
              <w:left w:val="outset" w:sz="6" w:space="0" w:color="auto"/>
              <w:bottom w:val="outset" w:sz="6" w:space="0" w:color="auto"/>
              <w:right w:val="outset" w:sz="6" w:space="0" w:color="auto"/>
            </w:tcBorders>
            <w:hideMark/>
          </w:tcPr>
          <w:p w14:paraId="0D7032BF" w14:textId="77777777" w:rsidR="00CC297D" w:rsidRPr="00076D2B" w:rsidRDefault="00CC297D" w:rsidP="00CC297D">
            <w:pPr>
              <w:rPr>
                <w:rFonts w:eastAsia="Times New Roman" w:cs="Times New Roman"/>
                <w:sz w:val="24"/>
                <w:szCs w:val="24"/>
                <w:lang w:eastAsia="lv-LV"/>
              </w:rPr>
            </w:pPr>
            <w:r w:rsidRPr="00076D2B">
              <w:rPr>
                <w:rFonts w:eastAsia="Times New Roman" w:cs="Times New Roman"/>
                <w:sz w:val="24"/>
                <w:szCs w:val="24"/>
                <w:lang w:eastAsia="lv-LV"/>
              </w:rPr>
              <w:t>1.</w:t>
            </w:r>
          </w:p>
        </w:tc>
        <w:tc>
          <w:tcPr>
            <w:tcW w:w="1480" w:type="pct"/>
            <w:tcBorders>
              <w:top w:val="outset" w:sz="6" w:space="0" w:color="auto"/>
              <w:left w:val="outset" w:sz="6" w:space="0" w:color="auto"/>
              <w:bottom w:val="outset" w:sz="6" w:space="0" w:color="auto"/>
              <w:right w:val="outset" w:sz="6" w:space="0" w:color="auto"/>
            </w:tcBorders>
            <w:hideMark/>
          </w:tcPr>
          <w:p w14:paraId="2457931E" w14:textId="77777777" w:rsidR="00CC297D" w:rsidRPr="00076D2B" w:rsidRDefault="00CC297D" w:rsidP="00CC297D">
            <w:pPr>
              <w:rPr>
                <w:rFonts w:eastAsia="Times New Roman" w:cs="Times New Roman"/>
                <w:sz w:val="24"/>
                <w:szCs w:val="24"/>
                <w:lang w:eastAsia="lv-LV"/>
              </w:rPr>
            </w:pPr>
            <w:r w:rsidRPr="00076D2B">
              <w:rPr>
                <w:rFonts w:eastAsia="Times New Roman" w:cs="Times New Roman"/>
                <w:sz w:val="24"/>
                <w:szCs w:val="24"/>
                <w:lang w:eastAsia="lv-LV"/>
              </w:rPr>
              <w:t>Plānotās sabiedrības līdzdalības un komunikācijas aktivitātes saistībā ar projektu</w:t>
            </w:r>
          </w:p>
        </w:tc>
        <w:tc>
          <w:tcPr>
            <w:tcW w:w="3208" w:type="pct"/>
            <w:gridSpan w:val="2"/>
            <w:tcBorders>
              <w:top w:val="outset" w:sz="6" w:space="0" w:color="auto"/>
              <w:left w:val="outset" w:sz="6" w:space="0" w:color="auto"/>
              <w:bottom w:val="outset" w:sz="6" w:space="0" w:color="auto"/>
              <w:right w:val="outset" w:sz="6" w:space="0" w:color="auto"/>
            </w:tcBorders>
            <w:hideMark/>
          </w:tcPr>
          <w:p w14:paraId="5F4898EB" w14:textId="5365EA14" w:rsidR="00CC297D" w:rsidRPr="00076D2B" w:rsidRDefault="00FA1502" w:rsidP="00C366EF">
            <w:pPr>
              <w:widowControl w:val="0"/>
              <w:suppressAutoHyphens/>
              <w:autoSpaceDE w:val="0"/>
              <w:autoSpaceDN w:val="0"/>
              <w:adjustRightInd w:val="0"/>
              <w:jc w:val="both"/>
              <w:rPr>
                <w:rFonts w:cs="Times New Roman"/>
                <w:sz w:val="24"/>
                <w:szCs w:val="24"/>
                <w:lang w:eastAsia="lv-LV"/>
              </w:rPr>
            </w:pPr>
            <w:r w:rsidRPr="00076D2B">
              <w:rPr>
                <w:rFonts w:cs="Times New Roman"/>
                <w:color w:val="000000" w:themeColor="text1"/>
                <w:sz w:val="24"/>
                <w:szCs w:val="24"/>
                <w:lang w:eastAsia="lv-LV"/>
              </w:rPr>
              <w:t>Īpašas komunikācijas aktivitātes nav plānotas.</w:t>
            </w:r>
          </w:p>
        </w:tc>
      </w:tr>
      <w:tr w:rsidR="00FA1502" w:rsidRPr="00076D2B" w14:paraId="3D581C91" w14:textId="77777777" w:rsidTr="00FD5C2D">
        <w:trPr>
          <w:trHeight w:val="264"/>
          <w:tblCellSpacing w:w="15" w:type="dxa"/>
          <w:jc w:val="center"/>
        </w:trPr>
        <w:tc>
          <w:tcPr>
            <w:tcW w:w="245" w:type="pct"/>
            <w:tcBorders>
              <w:top w:val="outset" w:sz="6" w:space="0" w:color="auto"/>
              <w:left w:val="outset" w:sz="6" w:space="0" w:color="auto"/>
              <w:bottom w:val="outset" w:sz="6" w:space="0" w:color="auto"/>
              <w:right w:val="outset" w:sz="6" w:space="0" w:color="auto"/>
            </w:tcBorders>
            <w:hideMark/>
          </w:tcPr>
          <w:p w14:paraId="71B806B6" w14:textId="77777777" w:rsidR="00CC297D" w:rsidRPr="00076D2B" w:rsidRDefault="00CC297D" w:rsidP="00CC297D">
            <w:pPr>
              <w:rPr>
                <w:rFonts w:eastAsia="Times New Roman" w:cs="Times New Roman"/>
                <w:sz w:val="24"/>
                <w:szCs w:val="24"/>
                <w:lang w:eastAsia="lv-LV"/>
              </w:rPr>
            </w:pPr>
            <w:r w:rsidRPr="00076D2B">
              <w:rPr>
                <w:rFonts w:eastAsia="Times New Roman" w:cs="Times New Roman"/>
                <w:sz w:val="24"/>
                <w:szCs w:val="24"/>
                <w:lang w:eastAsia="lv-LV"/>
              </w:rPr>
              <w:t>2.</w:t>
            </w:r>
          </w:p>
        </w:tc>
        <w:tc>
          <w:tcPr>
            <w:tcW w:w="1480" w:type="pct"/>
            <w:tcBorders>
              <w:top w:val="outset" w:sz="6" w:space="0" w:color="auto"/>
              <w:left w:val="outset" w:sz="6" w:space="0" w:color="auto"/>
              <w:bottom w:val="outset" w:sz="6" w:space="0" w:color="auto"/>
              <w:right w:val="outset" w:sz="6" w:space="0" w:color="auto"/>
            </w:tcBorders>
            <w:hideMark/>
          </w:tcPr>
          <w:p w14:paraId="3BE678D1" w14:textId="77777777" w:rsidR="00CC297D" w:rsidRPr="00076D2B" w:rsidRDefault="00CC297D" w:rsidP="00CC297D">
            <w:pPr>
              <w:rPr>
                <w:rFonts w:eastAsia="Times New Roman" w:cs="Times New Roman"/>
                <w:sz w:val="24"/>
                <w:szCs w:val="24"/>
                <w:lang w:eastAsia="lv-LV"/>
              </w:rPr>
            </w:pPr>
            <w:r w:rsidRPr="00076D2B">
              <w:rPr>
                <w:rFonts w:eastAsia="Times New Roman" w:cs="Times New Roman"/>
                <w:sz w:val="24"/>
                <w:szCs w:val="24"/>
                <w:lang w:eastAsia="lv-LV"/>
              </w:rPr>
              <w:t>Sabiedrības līdzdalība projekta izstrādē</w:t>
            </w:r>
          </w:p>
        </w:tc>
        <w:tc>
          <w:tcPr>
            <w:tcW w:w="3208" w:type="pct"/>
            <w:gridSpan w:val="2"/>
            <w:tcBorders>
              <w:top w:val="outset" w:sz="6" w:space="0" w:color="auto"/>
              <w:left w:val="outset" w:sz="6" w:space="0" w:color="auto"/>
              <w:bottom w:val="outset" w:sz="6" w:space="0" w:color="auto"/>
              <w:right w:val="outset" w:sz="6" w:space="0" w:color="auto"/>
            </w:tcBorders>
            <w:hideMark/>
          </w:tcPr>
          <w:p w14:paraId="13B5B7C8" w14:textId="625881D8" w:rsidR="00CC297D" w:rsidRPr="00076D2B" w:rsidRDefault="004F1C39" w:rsidP="00FD4D0A">
            <w:pPr>
              <w:widowControl w:val="0"/>
              <w:suppressAutoHyphens/>
              <w:autoSpaceDE w:val="0"/>
              <w:autoSpaceDN w:val="0"/>
              <w:adjustRightInd w:val="0"/>
              <w:jc w:val="both"/>
              <w:rPr>
                <w:rFonts w:eastAsia="Times New Roman" w:cs="Times New Roman"/>
                <w:sz w:val="24"/>
                <w:szCs w:val="24"/>
                <w:lang w:eastAsia="lv-LV"/>
              </w:rPr>
            </w:pPr>
            <w:r w:rsidRPr="00076D2B">
              <w:rPr>
                <w:rFonts w:eastAsia="Times New Roman" w:cs="Times New Roman"/>
                <w:sz w:val="24"/>
                <w:szCs w:val="24"/>
                <w:lang w:eastAsia="lv-LV"/>
              </w:rPr>
              <w:t>Projekts šo jomu neskar</w:t>
            </w:r>
          </w:p>
        </w:tc>
      </w:tr>
      <w:tr w:rsidR="00FA1502" w:rsidRPr="00076D2B" w14:paraId="2BB4506E" w14:textId="77777777" w:rsidTr="00FD5C2D">
        <w:trPr>
          <w:trHeight w:val="372"/>
          <w:tblCellSpacing w:w="15" w:type="dxa"/>
          <w:jc w:val="center"/>
        </w:trPr>
        <w:tc>
          <w:tcPr>
            <w:tcW w:w="245" w:type="pct"/>
            <w:tcBorders>
              <w:top w:val="outset" w:sz="6" w:space="0" w:color="auto"/>
              <w:left w:val="outset" w:sz="6" w:space="0" w:color="auto"/>
              <w:bottom w:val="outset" w:sz="6" w:space="0" w:color="auto"/>
              <w:right w:val="outset" w:sz="6" w:space="0" w:color="auto"/>
            </w:tcBorders>
            <w:hideMark/>
          </w:tcPr>
          <w:p w14:paraId="784CC741" w14:textId="77777777" w:rsidR="00CC297D" w:rsidRPr="00076D2B" w:rsidRDefault="00CC297D" w:rsidP="00CC297D">
            <w:pPr>
              <w:rPr>
                <w:rFonts w:eastAsia="Times New Roman" w:cs="Times New Roman"/>
                <w:sz w:val="24"/>
                <w:szCs w:val="24"/>
                <w:lang w:eastAsia="lv-LV"/>
              </w:rPr>
            </w:pPr>
            <w:r w:rsidRPr="00076D2B">
              <w:rPr>
                <w:rFonts w:eastAsia="Times New Roman" w:cs="Times New Roman"/>
                <w:sz w:val="24"/>
                <w:szCs w:val="24"/>
                <w:lang w:eastAsia="lv-LV"/>
              </w:rPr>
              <w:t>3.</w:t>
            </w:r>
          </w:p>
        </w:tc>
        <w:tc>
          <w:tcPr>
            <w:tcW w:w="1480" w:type="pct"/>
            <w:tcBorders>
              <w:top w:val="outset" w:sz="6" w:space="0" w:color="auto"/>
              <w:left w:val="outset" w:sz="6" w:space="0" w:color="auto"/>
              <w:bottom w:val="outset" w:sz="6" w:space="0" w:color="auto"/>
              <w:right w:val="outset" w:sz="6" w:space="0" w:color="auto"/>
            </w:tcBorders>
            <w:hideMark/>
          </w:tcPr>
          <w:p w14:paraId="34850DFD" w14:textId="77777777" w:rsidR="00CC297D" w:rsidRPr="00076D2B" w:rsidRDefault="00CC297D" w:rsidP="00CC297D">
            <w:pPr>
              <w:rPr>
                <w:rFonts w:eastAsia="Times New Roman" w:cs="Times New Roman"/>
                <w:sz w:val="24"/>
                <w:szCs w:val="24"/>
                <w:lang w:eastAsia="lv-LV"/>
              </w:rPr>
            </w:pPr>
            <w:r w:rsidRPr="00076D2B">
              <w:rPr>
                <w:rFonts w:eastAsia="Times New Roman" w:cs="Times New Roman"/>
                <w:sz w:val="24"/>
                <w:szCs w:val="24"/>
                <w:lang w:eastAsia="lv-LV"/>
              </w:rPr>
              <w:t>Sabiedrības līdzdalības rezultāti</w:t>
            </w:r>
          </w:p>
        </w:tc>
        <w:tc>
          <w:tcPr>
            <w:tcW w:w="3208" w:type="pct"/>
            <w:gridSpan w:val="2"/>
            <w:tcBorders>
              <w:top w:val="outset" w:sz="6" w:space="0" w:color="auto"/>
              <w:left w:val="outset" w:sz="6" w:space="0" w:color="auto"/>
              <w:bottom w:val="outset" w:sz="6" w:space="0" w:color="auto"/>
              <w:right w:val="outset" w:sz="6" w:space="0" w:color="auto"/>
            </w:tcBorders>
            <w:hideMark/>
          </w:tcPr>
          <w:p w14:paraId="6F7662AC" w14:textId="7F485B49" w:rsidR="00CC297D" w:rsidRPr="00076D2B" w:rsidRDefault="00CC297D" w:rsidP="004F1C39">
            <w:pPr>
              <w:tabs>
                <w:tab w:val="center" w:pos="2870"/>
              </w:tabs>
              <w:rPr>
                <w:rFonts w:eastAsia="Times New Roman" w:cs="Times New Roman"/>
                <w:sz w:val="24"/>
                <w:szCs w:val="24"/>
                <w:lang w:eastAsia="lv-LV"/>
              </w:rPr>
            </w:pPr>
            <w:r w:rsidRPr="00076D2B">
              <w:rPr>
                <w:rFonts w:eastAsia="Times New Roman" w:cs="Times New Roman"/>
                <w:sz w:val="24"/>
                <w:szCs w:val="24"/>
                <w:lang w:eastAsia="lv-LV"/>
              </w:rPr>
              <w:t>Projekts šo jomu neskar</w:t>
            </w:r>
            <w:r w:rsidR="004F1C39" w:rsidRPr="00076D2B">
              <w:rPr>
                <w:rFonts w:eastAsia="Times New Roman" w:cs="Times New Roman"/>
                <w:sz w:val="24"/>
                <w:szCs w:val="24"/>
                <w:lang w:eastAsia="lv-LV"/>
              </w:rPr>
              <w:tab/>
            </w:r>
          </w:p>
        </w:tc>
      </w:tr>
      <w:tr w:rsidR="00FA1502" w:rsidRPr="00076D2B" w14:paraId="37C01FCB" w14:textId="77777777" w:rsidTr="00FD5C2D">
        <w:trPr>
          <w:trHeight w:val="372"/>
          <w:tblCellSpacing w:w="15" w:type="dxa"/>
          <w:jc w:val="center"/>
        </w:trPr>
        <w:tc>
          <w:tcPr>
            <w:tcW w:w="245" w:type="pct"/>
            <w:tcBorders>
              <w:top w:val="outset" w:sz="6" w:space="0" w:color="auto"/>
              <w:left w:val="outset" w:sz="6" w:space="0" w:color="auto"/>
              <w:bottom w:val="outset" w:sz="6" w:space="0" w:color="auto"/>
              <w:right w:val="outset" w:sz="6" w:space="0" w:color="auto"/>
            </w:tcBorders>
            <w:hideMark/>
          </w:tcPr>
          <w:p w14:paraId="3F7E4DD3" w14:textId="77777777" w:rsidR="00CC297D" w:rsidRPr="00076D2B" w:rsidRDefault="00CC297D" w:rsidP="00CC297D">
            <w:pPr>
              <w:rPr>
                <w:rFonts w:eastAsia="Times New Roman" w:cs="Times New Roman"/>
                <w:sz w:val="24"/>
                <w:szCs w:val="24"/>
                <w:lang w:eastAsia="lv-LV"/>
              </w:rPr>
            </w:pPr>
            <w:r w:rsidRPr="00076D2B">
              <w:rPr>
                <w:rFonts w:eastAsia="Times New Roman" w:cs="Times New Roman"/>
                <w:sz w:val="24"/>
                <w:szCs w:val="24"/>
                <w:lang w:eastAsia="lv-LV"/>
              </w:rPr>
              <w:t>4.</w:t>
            </w:r>
          </w:p>
        </w:tc>
        <w:tc>
          <w:tcPr>
            <w:tcW w:w="1480" w:type="pct"/>
            <w:tcBorders>
              <w:top w:val="outset" w:sz="6" w:space="0" w:color="auto"/>
              <w:left w:val="outset" w:sz="6" w:space="0" w:color="auto"/>
              <w:bottom w:val="outset" w:sz="6" w:space="0" w:color="auto"/>
              <w:right w:val="outset" w:sz="6" w:space="0" w:color="auto"/>
            </w:tcBorders>
            <w:hideMark/>
          </w:tcPr>
          <w:p w14:paraId="6B7C6487" w14:textId="77777777" w:rsidR="00CC297D" w:rsidRPr="00076D2B" w:rsidRDefault="00CC297D" w:rsidP="00CC297D">
            <w:pPr>
              <w:rPr>
                <w:rFonts w:eastAsia="Times New Roman" w:cs="Times New Roman"/>
                <w:sz w:val="24"/>
                <w:szCs w:val="24"/>
                <w:lang w:eastAsia="lv-LV"/>
              </w:rPr>
            </w:pPr>
            <w:r w:rsidRPr="00076D2B">
              <w:rPr>
                <w:rFonts w:eastAsia="Times New Roman" w:cs="Times New Roman"/>
                <w:sz w:val="24"/>
                <w:szCs w:val="24"/>
                <w:lang w:eastAsia="lv-LV"/>
              </w:rPr>
              <w:t>Cita informācija</w:t>
            </w:r>
          </w:p>
        </w:tc>
        <w:tc>
          <w:tcPr>
            <w:tcW w:w="3208" w:type="pct"/>
            <w:gridSpan w:val="2"/>
            <w:tcBorders>
              <w:top w:val="outset" w:sz="6" w:space="0" w:color="auto"/>
              <w:left w:val="outset" w:sz="6" w:space="0" w:color="auto"/>
              <w:bottom w:val="outset" w:sz="6" w:space="0" w:color="auto"/>
              <w:right w:val="outset" w:sz="6" w:space="0" w:color="auto"/>
            </w:tcBorders>
            <w:hideMark/>
          </w:tcPr>
          <w:p w14:paraId="1E2976D2" w14:textId="77777777" w:rsidR="00CC297D" w:rsidRPr="00076D2B" w:rsidRDefault="00CC297D" w:rsidP="00CC297D">
            <w:pPr>
              <w:spacing w:before="100" w:beforeAutospacing="1" w:after="100" w:afterAutospacing="1"/>
              <w:rPr>
                <w:rFonts w:eastAsia="Times New Roman" w:cs="Times New Roman"/>
                <w:sz w:val="24"/>
                <w:szCs w:val="24"/>
                <w:lang w:eastAsia="lv-LV"/>
              </w:rPr>
            </w:pPr>
            <w:r w:rsidRPr="00076D2B">
              <w:rPr>
                <w:rFonts w:eastAsia="Times New Roman" w:cs="Times New Roman"/>
                <w:sz w:val="24"/>
                <w:szCs w:val="24"/>
                <w:lang w:eastAsia="lv-LV"/>
              </w:rPr>
              <w:t>Nav</w:t>
            </w:r>
          </w:p>
        </w:tc>
      </w:tr>
      <w:tr w:rsidR="00FA1502" w:rsidRPr="00076D2B" w14:paraId="24EB879F" w14:textId="77777777" w:rsidTr="00CC297D">
        <w:trPr>
          <w:trHeight w:val="300"/>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0908FDA" w14:textId="77777777" w:rsidR="00CC297D" w:rsidRPr="00076D2B" w:rsidRDefault="00CC297D" w:rsidP="00CC297D">
            <w:pPr>
              <w:spacing w:before="100" w:beforeAutospacing="1" w:after="100" w:afterAutospacing="1"/>
              <w:jc w:val="center"/>
              <w:rPr>
                <w:rFonts w:eastAsia="Times New Roman" w:cs="Times New Roman"/>
                <w:b/>
                <w:bCs/>
                <w:sz w:val="24"/>
                <w:szCs w:val="24"/>
                <w:lang w:eastAsia="lv-LV"/>
              </w:rPr>
            </w:pPr>
            <w:r w:rsidRPr="00076D2B">
              <w:rPr>
                <w:rFonts w:eastAsia="Times New Roman" w:cs="Times New Roman"/>
                <w:sz w:val="24"/>
                <w:szCs w:val="24"/>
                <w:lang w:eastAsia="lv-LV"/>
              </w:rPr>
              <w:t> </w:t>
            </w:r>
            <w:r w:rsidRPr="00076D2B">
              <w:rPr>
                <w:rFonts w:eastAsia="Times New Roman" w:cs="Times New Roman"/>
                <w:b/>
                <w:bCs/>
                <w:sz w:val="24"/>
                <w:szCs w:val="24"/>
                <w:lang w:eastAsia="lv-LV"/>
              </w:rPr>
              <w:t>VII. Tiesību akta projekta izpildes nodrošināšana un tās ietekme uz institūcijām</w:t>
            </w:r>
          </w:p>
        </w:tc>
      </w:tr>
      <w:tr w:rsidR="00FA1502" w:rsidRPr="00076D2B" w14:paraId="422EC9BE" w14:textId="77777777" w:rsidTr="00FD5C2D">
        <w:trPr>
          <w:trHeight w:val="336"/>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7ABEA80A" w14:textId="77777777" w:rsidR="00CC297D" w:rsidRPr="00076D2B" w:rsidRDefault="00CC297D" w:rsidP="00CC297D">
            <w:pPr>
              <w:rPr>
                <w:rFonts w:eastAsia="Times New Roman" w:cs="Times New Roman"/>
                <w:sz w:val="24"/>
                <w:szCs w:val="24"/>
                <w:lang w:eastAsia="lv-LV"/>
              </w:rPr>
            </w:pPr>
            <w:r w:rsidRPr="00076D2B">
              <w:rPr>
                <w:rFonts w:eastAsia="Times New Roman" w:cs="Times New Roman"/>
                <w:sz w:val="24"/>
                <w:szCs w:val="24"/>
                <w:lang w:eastAsia="lv-LV"/>
              </w:rPr>
              <w:t>1.</w:t>
            </w:r>
          </w:p>
        </w:tc>
        <w:tc>
          <w:tcPr>
            <w:tcW w:w="1875" w:type="pct"/>
            <w:gridSpan w:val="2"/>
            <w:tcBorders>
              <w:top w:val="outset" w:sz="6" w:space="0" w:color="auto"/>
              <w:left w:val="outset" w:sz="6" w:space="0" w:color="auto"/>
              <w:bottom w:val="outset" w:sz="6" w:space="0" w:color="auto"/>
              <w:right w:val="outset" w:sz="6" w:space="0" w:color="auto"/>
            </w:tcBorders>
            <w:hideMark/>
          </w:tcPr>
          <w:p w14:paraId="7F417A32" w14:textId="77777777" w:rsidR="00CC297D" w:rsidRPr="00076D2B" w:rsidRDefault="00CC297D" w:rsidP="00CC297D">
            <w:pPr>
              <w:rPr>
                <w:rFonts w:eastAsia="Times New Roman" w:cs="Times New Roman"/>
                <w:sz w:val="24"/>
                <w:szCs w:val="24"/>
                <w:lang w:eastAsia="lv-LV"/>
              </w:rPr>
            </w:pPr>
            <w:r w:rsidRPr="00076D2B">
              <w:rPr>
                <w:rFonts w:eastAsia="Times New Roman" w:cs="Times New Roman"/>
                <w:sz w:val="24"/>
                <w:szCs w:val="24"/>
                <w:lang w:eastAsia="lv-LV"/>
              </w:rPr>
              <w:t>Projekta izpildē iesaistītās institūcijas</w:t>
            </w:r>
          </w:p>
        </w:tc>
        <w:tc>
          <w:tcPr>
            <w:tcW w:w="2812" w:type="pct"/>
            <w:tcBorders>
              <w:top w:val="outset" w:sz="6" w:space="0" w:color="auto"/>
              <w:left w:val="outset" w:sz="6" w:space="0" w:color="auto"/>
              <w:bottom w:val="outset" w:sz="6" w:space="0" w:color="auto"/>
              <w:right w:val="outset" w:sz="6" w:space="0" w:color="auto"/>
            </w:tcBorders>
            <w:hideMark/>
          </w:tcPr>
          <w:p w14:paraId="0DF9C608" w14:textId="77777777" w:rsidR="00CC297D" w:rsidRPr="00076D2B" w:rsidRDefault="00CC297D" w:rsidP="00490A27">
            <w:pPr>
              <w:rPr>
                <w:rFonts w:eastAsia="Times New Roman" w:cs="Times New Roman"/>
                <w:sz w:val="24"/>
                <w:szCs w:val="24"/>
                <w:lang w:eastAsia="lv-LV"/>
              </w:rPr>
            </w:pPr>
            <w:r w:rsidRPr="00076D2B">
              <w:rPr>
                <w:rFonts w:eastAsia="Times New Roman" w:cs="Times New Roman"/>
                <w:bCs/>
                <w:sz w:val="24"/>
                <w:szCs w:val="24"/>
                <w:lang w:eastAsia="lv-LV"/>
              </w:rPr>
              <w:t>Patērētāju tiesību aizsardzības centrs</w:t>
            </w:r>
            <w:r w:rsidR="00490A27" w:rsidRPr="00076D2B">
              <w:rPr>
                <w:rFonts w:eastAsia="Times New Roman" w:cs="Times New Roman"/>
                <w:bCs/>
                <w:sz w:val="24"/>
                <w:szCs w:val="24"/>
                <w:lang w:eastAsia="lv-LV"/>
              </w:rPr>
              <w:t>.</w:t>
            </w:r>
          </w:p>
        </w:tc>
      </w:tr>
      <w:tr w:rsidR="00FA1502" w:rsidRPr="00076D2B" w14:paraId="585CCFE2" w14:textId="77777777" w:rsidTr="00FD5C2D">
        <w:trPr>
          <w:trHeight w:val="36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17FE57A4" w14:textId="77777777" w:rsidR="00CC297D" w:rsidRPr="00076D2B" w:rsidRDefault="00CC297D" w:rsidP="00CC297D">
            <w:pPr>
              <w:rPr>
                <w:rFonts w:eastAsia="Times New Roman" w:cs="Times New Roman"/>
                <w:sz w:val="24"/>
                <w:szCs w:val="24"/>
                <w:lang w:eastAsia="lv-LV"/>
              </w:rPr>
            </w:pPr>
            <w:r w:rsidRPr="00076D2B">
              <w:rPr>
                <w:rFonts w:eastAsia="Times New Roman" w:cs="Times New Roman"/>
                <w:sz w:val="24"/>
                <w:szCs w:val="24"/>
                <w:lang w:eastAsia="lv-LV"/>
              </w:rPr>
              <w:lastRenderedPageBreak/>
              <w:t>2.</w:t>
            </w:r>
          </w:p>
        </w:tc>
        <w:tc>
          <w:tcPr>
            <w:tcW w:w="1875" w:type="pct"/>
            <w:gridSpan w:val="2"/>
            <w:tcBorders>
              <w:top w:val="outset" w:sz="6" w:space="0" w:color="auto"/>
              <w:left w:val="outset" w:sz="6" w:space="0" w:color="auto"/>
              <w:bottom w:val="outset" w:sz="6" w:space="0" w:color="auto"/>
              <w:right w:val="outset" w:sz="6" w:space="0" w:color="auto"/>
            </w:tcBorders>
            <w:hideMark/>
          </w:tcPr>
          <w:p w14:paraId="1374EB59" w14:textId="77777777" w:rsidR="00402694" w:rsidRPr="00076D2B" w:rsidRDefault="00CC297D" w:rsidP="00402694">
            <w:pPr>
              <w:rPr>
                <w:rFonts w:eastAsia="Times New Roman" w:cs="Times New Roman"/>
                <w:sz w:val="24"/>
                <w:szCs w:val="24"/>
                <w:lang w:eastAsia="lv-LV"/>
              </w:rPr>
            </w:pPr>
            <w:r w:rsidRPr="00076D2B">
              <w:rPr>
                <w:rFonts w:eastAsia="Times New Roman" w:cs="Times New Roman"/>
                <w:sz w:val="24"/>
                <w:szCs w:val="24"/>
                <w:lang w:eastAsia="lv-LV"/>
              </w:rPr>
              <w:t xml:space="preserve">Projekta izpildes ietekme uz pārvaldes funkcijām un institucionālo struktūru. </w:t>
            </w:r>
          </w:p>
          <w:p w14:paraId="077574BA" w14:textId="77777777" w:rsidR="00402694" w:rsidRPr="00076D2B" w:rsidRDefault="00402694" w:rsidP="00402694">
            <w:pPr>
              <w:rPr>
                <w:rFonts w:eastAsia="Times New Roman" w:cs="Times New Roman"/>
                <w:sz w:val="24"/>
                <w:szCs w:val="24"/>
                <w:lang w:eastAsia="lv-LV"/>
              </w:rPr>
            </w:pPr>
          </w:p>
          <w:p w14:paraId="400BAA4F" w14:textId="77777777" w:rsidR="00CC297D" w:rsidRPr="00076D2B" w:rsidRDefault="00CC297D" w:rsidP="00402694">
            <w:pPr>
              <w:rPr>
                <w:rFonts w:eastAsia="Times New Roman" w:cs="Times New Roman"/>
                <w:sz w:val="24"/>
                <w:szCs w:val="24"/>
                <w:lang w:eastAsia="lv-LV"/>
              </w:rPr>
            </w:pPr>
            <w:r w:rsidRPr="00076D2B">
              <w:rPr>
                <w:rFonts w:eastAsia="Times New Roman" w:cs="Times New Roman"/>
                <w:sz w:val="24"/>
                <w:szCs w:val="24"/>
                <w:lang w:eastAsia="lv-LV"/>
              </w:rPr>
              <w:t>Jaunu institūciju izveide, esošu institūciju likvidācija vai reorganizācija, to ietekme uz institūcijas cilvēkresursiem</w:t>
            </w:r>
          </w:p>
        </w:tc>
        <w:tc>
          <w:tcPr>
            <w:tcW w:w="2812" w:type="pct"/>
            <w:tcBorders>
              <w:top w:val="outset" w:sz="6" w:space="0" w:color="auto"/>
              <w:left w:val="outset" w:sz="6" w:space="0" w:color="auto"/>
              <w:bottom w:val="outset" w:sz="6" w:space="0" w:color="auto"/>
              <w:right w:val="outset" w:sz="6" w:space="0" w:color="auto"/>
            </w:tcBorders>
            <w:hideMark/>
          </w:tcPr>
          <w:p w14:paraId="1361D9E8" w14:textId="34A44961" w:rsidR="004F1C39" w:rsidRPr="00076D2B" w:rsidRDefault="004F1C39" w:rsidP="004F1C39">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szCs w:val="24"/>
                <w:lang w:val="lv-LV"/>
              </w:rPr>
            </w:pPr>
            <w:r w:rsidRPr="00076D2B">
              <w:rPr>
                <w:szCs w:val="24"/>
                <w:lang w:val="lv-LV"/>
              </w:rPr>
              <w:t>Līdz šim administratīvo pārkāpumu procesu varēja uzsākt un sodus par pakalpojuma sniegšanu bez licences varēja piemērot Valsts ieņēmumu dienests. Turpmāk – Patērētāju tiesību aizsardzības centrs.</w:t>
            </w:r>
          </w:p>
          <w:p w14:paraId="1D9FCCF5" w14:textId="77777777" w:rsidR="004F1C39" w:rsidRPr="00076D2B" w:rsidRDefault="004F1C39" w:rsidP="004F1C39">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szCs w:val="24"/>
                <w:lang w:val="lv-LV"/>
              </w:rPr>
            </w:pPr>
          </w:p>
          <w:p w14:paraId="1A916F05" w14:textId="77777777" w:rsidR="00CC297D" w:rsidRPr="00076D2B" w:rsidRDefault="00CC297D" w:rsidP="00CC297D">
            <w:pPr>
              <w:rPr>
                <w:rFonts w:eastAsia="Times New Roman" w:cs="Times New Roman"/>
                <w:sz w:val="24"/>
                <w:szCs w:val="24"/>
                <w:lang w:eastAsia="lv-LV"/>
              </w:rPr>
            </w:pPr>
            <w:r w:rsidRPr="00076D2B">
              <w:rPr>
                <w:rFonts w:eastAsia="Times New Roman" w:cs="Times New Roman"/>
                <w:bCs/>
                <w:sz w:val="24"/>
                <w:szCs w:val="24"/>
                <w:lang w:eastAsia="lv-LV"/>
              </w:rPr>
              <w:t>Projekts neparedz veidot jaunas valsts institūcijas.</w:t>
            </w:r>
          </w:p>
        </w:tc>
      </w:tr>
      <w:tr w:rsidR="00CC297D" w:rsidRPr="00076D2B" w14:paraId="5F28EE07" w14:textId="77777777" w:rsidTr="00FD5C2D">
        <w:trPr>
          <w:trHeight w:val="312"/>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7B9FEC5C" w14:textId="77777777" w:rsidR="00CC297D" w:rsidRPr="00076D2B" w:rsidRDefault="00CC297D" w:rsidP="00CC297D">
            <w:pPr>
              <w:rPr>
                <w:rFonts w:eastAsia="Times New Roman" w:cs="Times New Roman"/>
                <w:sz w:val="24"/>
                <w:szCs w:val="24"/>
                <w:lang w:eastAsia="lv-LV"/>
              </w:rPr>
            </w:pPr>
            <w:r w:rsidRPr="00076D2B">
              <w:rPr>
                <w:rFonts w:eastAsia="Times New Roman" w:cs="Times New Roman"/>
                <w:sz w:val="24"/>
                <w:szCs w:val="24"/>
                <w:lang w:eastAsia="lv-LV"/>
              </w:rPr>
              <w:t>3.</w:t>
            </w:r>
          </w:p>
        </w:tc>
        <w:tc>
          <w:tcPr>
            <w:tcW w:w="1875" w:type="pct"/>
            <w:gridSpan w:val="2"/>
            <w:tcBorders>
              <w:top w:val="outset" w:sz="6" w:space="0" w:color="auto"/>
              <w:left w:val="outset" w:sz="6" w:space="0" w:color="auto"/>
              <w:bottom w:val="outset" w:sz="6" w:space="0" w:color="auto"/>
              <w:right w:val="outset" w:sz="6" w:space="0" w:color="auto"/>
            </w:tcBorders>
            <w:hideMark/>
          </w:tcPr>
          <w:p w14:paraId="413B8EC4" w14:textId="77777777" w:rsidR="00CC297D" w:rsidRPr="00076D2B" w:rsidRDefault="00CC297D" w:rsidP="00CC297D">
            <w:pPr>
              <w:rPr>
                <w:rFonts w:eastAsia="Times New Roman" w:cs="Times New Roman"/>
                <w:sz w:val="24"/>
                <w:szCs w:val="24"/>
                <w:lang w:eastAsia="lv-LV"/>
              </w:rPr>
            </w:pPr>
            <w:r w:rsidRPr="00076D2B">
              <w:rPr>
                <w:rFonts w:eastAsia="Times New Roman" w:cs="Times New Roman"/>
                <w:sz w:val="24"/>
                <w:szCs w:val="24"/>
                <w:lang w:eastAsia="lv-LV"/>
              </w:rPr>
              <w:t>Cita informācija</w:t>
            </w:r>
          </w:p>
        </w:tc>
        <w:tc>
          <w:tcPr>
            <w:tcW w:w="2812" w:type="pct"/>
            <w:tcBorders>
              <w:top w:val="outset" w:sz="6" w:space="0" w:color="auto"/>
              <w:left w:val="outset" w:sz="6" w:space="0" w:color="auto"/>
              <w:bottom w:val="outset" w:sz="6" w:space="0" w:color="auto"/>
              <w:right w:val="outset" w:sz="6" w:space="0" w:color="auto"/>
            </w:tcBorders>
            <w:hideMark/>
          </w:tcPr>
          <w:p w14:paraId="24E0CD19" w14:textId="77777777" w:rsidR="00CC297D" w:rsidRPr="00076D2B" w:rsidRDefault="00CC297D" w:rsidP="00CC297D">
            <w:pPr>
              <w:spacing w:before="100" w:beforeAutospacing="1" w:after="100" w:afterAutospacing="1"/>
              <w:rPr>
                <w:rFonts w:eastAsia="Times New Roman" w:cs="Times New Roman"/>
                <w:sz w:val="24"/>
                <w:szCs w:val="24"/>
                <w:lang w:eastAsia="lv-LV"/>
              </w:rPr>
            </w:pPr>
            <w:r w:rsidRPr="00076D2B">
              <w:rPr>
                <w:rFonts w:eastAsia="Times New Roman" w:cs="Times New Roman"/>
                <w:sz w:val="24"/>
                <w:szCs w:val="24"/>
                <w:lang w:eastAsia="lv-LV"/>
              </w:rPr>
              <w:t>Nav</w:t>
            </w:r>
          </w:p>
        </w:tc>
      </w:tr>
    </w:tbl>
    <w:p w14:paraId="64A98010" w14:textId="77777777" w:rsidR="00CC297D" w:rsidRPr="00076D2B" w:rsidRDefault="00CC297D" w:rsidP="00CC297D">
      <w:pPr>
        <w:rPr>
          <w:rFonts w:cs="Times New Roman"/>
          <w:sz w:val="24"/>
          <w:szCs w:val="24"/>
        </w:rPr>
      </w:pPr>
    </w:p>
    <w:p w14:paraId="64B1EF3A" w14:textId="77777777" w:rsidR="00FA1502" w:rsidRPr="00076D2B" w:rsidRDefault="00FA1502" w:rsidP="00FA1502">
      <w:pPr>
        <w:jc w:val="both"/>
        <w:rPr>
          <w:rFonts w:cs="Times New Roman"/>
          <w:color w:val="000000" w:themeColor="text1"/>
          <w:sz w:val="24"/>
          <w:szCs w:val="24"/>
        </w:rPr>
      </w:pPr>
      <w:r w:rsidRPr="00076D2B">
        <w:rPr>
          <w:rFonts w:cs="Times New Roman"/>
          <w:color w:val="000000" w:themeColor="text1"/>
          <w:sz w:val="24"/>
          <w:szCs w:val="24"/>
        </w:rPr>
        <w:t>Iesniedzējs:</w:t>
      </w:r>
    </w:p>
    <w:p w14:paraId="19336781" w14:textId="77777777" w:rsidR="00FA1502" w:rsidRPr="00076D2B" w:rsidRDefault="00FA1502" w:rsidP="00FA1502">
      <w:pPr>
        <w:tabs>
          <w:tab w:val="right" w:pos="8080"/>
        </w:tabs>
        <w:jc w:val="both"/>
        <w:rPr>
          <w:rFonts w:cs="Times New Roman"/>
          <w:color w:val="000000" w:themeColor="text1"/>
          <w:sz w:val="24"/>
          <w:szCs w:val="24"/>
        </w:rPr>
      </w:pPr>
      <w:r w:rsidRPr="00076D2B">
        <w:rPr>
          <w:rFonts w:cs="Times New Roman"/>
          <w:color w:val="000000" w:themeColor="text1"/>
          <w:sz w:val="24"/>
          <w:szCs w:val="24"/>
        </w:rPr>
        <w:t>Ministru prezidenta biedrs,</w:t>
      </w:r>
    </w:p>
    <w:p w14:paraId="641674C3" w14:textId="77777777" w:rsidR="00FA1502" w:rsidRPr="00076D2B" w:rsidRDefault="00FA1502" w:rsidP="00FA1502">
      <w:pPr>
        <w:tabs>
          <w:tab w:val="right" w:pos="8080"/>
        </w:tabs>
        <w:jc w:val="both"/>
        <w:rPr>
          <w:rFonts w:cs="Times New Roman"/>
          <w:color w:val="000000" w:themeColor="text1"/>
          <w:sz w:val="24"/>
          <w:szCs w:val="24"/>
        </w:rPr>
      </w:pPr>
      <w:r w:rsidRPr="00076D2B">
        <w:rPr>
          <w:rFonts w:cs="Times New Roman"/>
          <w:color w:val="000000" w:themeColor="text1"/>
          <w:sz w:val="24"/>
          <w:szCs w:val="24"/>
        </w:rPr>
        <w:t>ekonomikas ministrs</w:t>
      </w:r>
      <w:r w:rsidRPr="00076D2B">
        <w:rPr>
          <w:rFonts w:cs="Times New Roman"/>
          <w:color w:val="000000" w:themeColor="text1"/>
          <w:sz w:val="24"/>
          <w:szCs w:val="24"/>
        </w:rPr>
        <w:tab/>
        <w:t xml:space="preserve">       A. Ašeradens</w:t>
      </w:r>
    </w:p>
    <w:p w14:paraId="4C8A3FD2" w14:textId="77777777" w:rsidR="00FA1502" w:rsidRPr="00076D2B" w:rsidRDefault="00FA1502" w:rsidP="00FA1502">
      <w:pPr>
        <w:tabs>
          <w:tab w:val="right" w:pos="8080"/>
        </w:tabs>
        <w:jc w:val="both"/>
        <w:rPr>
          <w:rFonts w:cs="Times New Roman"/>
          <w:color w:val="000000" w:themeColor="text1"/>
          <w:sz w:val="24"/>
          <w:szCs w:val="24"/>
        </w:rPr>
      </w:pPr>
    </w:p>
    <w:p w14:paraId="6EBF331A" w14:textId="77777777" w:rsidR="00FA1502" w:rsidRPr="00076D2B" w:rsidRDefault="00FA1502" w:rsidP="00FA1502">
      <w:pPr>
        <w:tabs>
          <w:tab w:val="right" w:pos="8080"/>
        </w:tabs>
        <w:jc w:val="both"/>
        <w:rPr>
          <w:rFonts w:cs="Times New Roman"/>
          <w:color w:val="000000" w:themeColor="text1"/>
          <w:sz w:val="24"/>
          <w:szCs w:val="24"/>
        </w:rPr>
      </w:pPr>
      <w:r w:rsidRPr="00076D2B">
        <w:rPr>
          <w:rFonts w:cs="Times New Roman"/>
          <w:color w:val="000000" w:themeColor="text1"/>
          <w:sz w:val="24"/>
          <w:szCs w:val="24"/>
        </w:rPr>
        <w:t>Vīza:</w:t>
      </w:r>
    </w:p>
    <w:p w14:paraId="38186827" w14:textId="77777777" w:rsidR="00FA1502" w:rsidRPr="00076D2B" w:rsidRDefault="00FA1502" w:rsidP="00FA1502">
      <w:pPr>
        <w:tabs>
          <w:tab w:val="left" w:pos="3406"/>
          <w:tab w:val="right" w:pos="8080"/>
        </w:tabs>
        <w:jc w:val="both"/>
        <w:rPr>
          <w:rFonts w:cs="Times New Roman"/>
          <w:color w:val="000000" w:themeColor="text1"/>
          <w:sz w:val="24"/>
          <w:szCs w:val="24"/>
        </w:rPr>
      </w:pPr>
      <w:r w:rsidRPr="00076D2B">
        <w:rPr>
          <w:rFonts w:cs="Times New Roman"/>
          <w:color w:val="000000" w:themeColor="text1"/>
          <w:sz w:val="24"/>
          <w:szCs w:val="24"/>
        </w:rPr>
        <w:t>valsts sekretārs</w:t>
      </w:r>
      <w:r w:rsidRPr="00076D2B">
        <w:rPr>
          <w:rFonts w:cs="Times New Roman"/>
          <w:color w:val="000000" w:themeColor="text1"/>
          <w:sz w:val="24"/>
          <w:szCs w:val="24"/>
        </w:rPr>
        <w:tab/>
      </w:r>
      <w:r w:rsidRPr="00076D2B">
        <w:rPr>
          <w:rFonts w:cs="Times New Roman"/>
          <w:color w:val="000000" w:themeColor="text1"/>
          <w:sz w:val="24"/>
          <w:szCs w:val="24"/>
        </w:rPr>
        <w:tab/>
        <w:t>J. Stinka</w:t>
      </w:r>
    </w:p>
    <w:p w14:paraId="067FD640" w14:textId="77777777" w:rsidR="00FA1502" w:rsidRPr="00076D2B" w:rsidRDefault="00FA1502" w:rsidP="00CC297D">
      <w:pPr>
        <w:rPr>
          <w:rFonts w:cs="Times New Roman"/>
          <w:sz w:val="24"/>
          <w:szCs w:val="24"/>
        </w:rPr>
      </w:pPr>
    </w:p>
    <w:p w14:paraId="714AFBFC" w14:textId="77777777" w:rsidR="00FA1502" w:rsidRPr="00076D2B" w:rsidRDefault="00FA1502" w:rsidP="00CC297D">
      <w:pPr>
        <w:rPr>
          <w:rFonts w:cs="Times New Roman"/>
          <w:sz w:val="24"/>
          <w:szCs w:val="24"/>
        </w:rPr>
      </w:pPr>
    </w:p>
    <w:p w14:paraId="3BDDC855" w14:textId="77777777" w:rsidR="0025082D" w:rsidRDefault="0025082D" w:rsidP="000364C4">
      <w:pPr>
        <w:rPr>
          <w:rFonts w:cs="Times New Roman"/>
          <w:sz w:val="20"/>
          <w:szCs w:val="20"/>
        </w:rPr>
      </w:pPr>
      <w:r>
        <w:rPr>
          <w:rFonts w:cs="Times New Roman"/>
          <w:sz w:val="20"/>
          <w:szCs w:val="20"/>
        </w:rPr>
        <w:t>01.02.2017 10:46</w:t>
      </w:r>
    </w:p>
    <w:p w14:paraId="5F90DBFC" w14:textId="465B3760" w:rsidR="000364C4" w:rsidRPr="00076D2B" w:rsidRDefault="008E7C78" w:rsidP="000364C4">
      <w:pPr>
        <w:rPr>
          <w:rFonts w:cs="Times New Roman"/>
          <w:sz w:val="20"/>
          <w:szCs w:val="20"/>
        </w:rPr>
      </w:pPr>
      <w:bookmarkStart w:id="4" w:name="_GoBack"/>
      <w:bookmarkEnd w:id="4"/>
      <w:r>
        <w:rPr>
          <w:rFonts w:cs="Times New Roman"/>
          <w:sz w:val="20"/>
          <w:szCs w:val="20"/>
        </w:rPr>
        <w:t>1172</w:t>
      </w:r>
    </w:p>
    <w:p w14:paraId="5354408A" w14:textId="5585640F" w:rsidR="000364C4" w:rsidRPr="00076D2B" w:rsidRDefault="00C736E7" w:rsidP="000364C4">
      <w:pPr>
        <w:rPr>
          <w:rFonts w:cs="Times New Roman"/>
          <w:sz w:val="20"/>
          <w:szCs w:val="20"/>
        </w:rPr>
      </w:pPr>
      <w:r>
        <w:rPr>
          <w:rFonts w:cs="Times New Roman"/>
          <w:sz w:val="20"/>
          <w:szCs w:val="20"/>
        </w:rPr>
        <w:t>Ziediņa-Brigmane</w:t>
      </w:r>
    </w:p>
    <w:p w14:paraId="623CE0D9" w14:textId="65894FA8" w:rsidR="000364C4" w:rsidRPr="00076D2B" w:rsidRDefault="000364C4" w:rsidP="000364C4">
      <w:pPr>
        <w:rPr>
          <w:rFonts w:cs="Times New Roman"/>
          <w:sz w:val="20"/>
          <w:szCs w:val="20"/>
        </w:rPr>
      </w:pPr>
      <w:r w:rsidRPr="00076D2B">
        <w:rPr>
          <w:rFonts w:cs="Times New Roman"/>
          <w:sz w:val="20"/>
          <w:szCs w:val="20"/>
        </w:rPr>
        <w:t>67013</w:t>
      </w:r>
      <w:r w:rsidR="00C736E7">
        <w:rPr>
          <w:rFonts w:cs="Times New Roman"/>
          <w:sz w:val="20"/>
          <w:szCs w:val="20"/>
        </w:rPr>
        <w:t>156</w:t>
      </w:r>
      <w:r w:rsidRPr="00076D2B">
        <w:rPr>
          <w:rFonts w:cs="Times New Roman"/>
          <w:sz w:val="20"/>
          <w:szCs w:val="20"/>
        </w:rPr>
        <w:t xml:space="preserve">; </w:t>
      </w:r>
      <w:hyperlink r:id="rId8" w:history="1">
        <w:r w:rsidR="00C736E7" w:rsidRPr="00CE47F7">
          <w:rPr>
            <w:rStyle w:val="Hyperlink"/>
            <w:rFonts w:cs="Times New Roman"/>
            <w:sz w:val="20"/>
            <w:szCs w:val="20"/>
          </w:rPr>
          <w:t>Maija.Ziedina-Brigmane@em.gov.lv</w:t>
        </w:r>
      </w:hyperlink>
      <w:r w:rsidR="00C736E7">
        <w:rPr>
          <w:rFonts w:cs="Times New Roman"/>
          <w:sz w:val="20"/>
          <w:szCs w:val="20"/>
        </w:rPr>
        <w:t xml:space="preserve"> </w:t>
      </w:r>
    </w:p>
    <w:p w14:paraId="548AC231" w14:textId="77777777" w:rsidR="006A130B" w:rsidRPr="00076D2B" w:rsidRDefault="006A130B" w:rsidP="000364C4">
      <w:pPr>
        <w:rPr>
          <w:rFonts w:cs="Times New Roman"/>
          <w:sz w:val="24"/>
          <w:szCs w:val="24"/>
        </w:rPr>
      </w:pPr>
    </w:p>
    <w:p w14:paraId="6A48B813" w14:textId="77777777" w:rsidR="00EB2E09" w:rsidRPr="00076D2B" w:rsidRDefault="00EB2E09" w:rsidP="000364C4">
      <w:pPr>
        <w:rPr>
          <w:rFonts w:cs="Times New Roman"/>
          <w:sz w:val="24"/>
          <w:szCs w:val="24"/>
        </w:rPr>
      </w:pPr>
    </w:p>
    <w:sectPr w:rsidR="00EB2E09" w:rsidRPr="00076D2B" w:rsidSect="00DA794F">
      <w:headerReference w:type="default" r:id="rId9"/>
      <w:footerReference w:type="defaul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F979E" w14:textId="77777777" w:rsidR="008269A8" w:rsidRDefault="008269A8">
      <w:r>
        <w:separator/>
      </w:r>
    </w:p>
  </w:endnote>
  <w:endnote w:type="continuationSeparator" w:id="0">
    <w:p w14:paraId="5961C9E2" w14:textId="77777777" w:rsidR="008269A8" w:rsidRDefault="0082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4457F" w14:textId="283975A1" w:rsidR="00CC297D" w:rsidRPr="00FA1502" w:rsidRDefault="00583502" w:rsidP="00FA1502">
    <w:pPr>
      <w:pStyle w:val="Footer"/>
      <w:rPr>
        <w:sz w:val="20"/>
        <w:szCs w:val="20"/>
      </w:rPr>
    </w:pPr>
    <w:r>
      <w:rPr>
        <w:sz w:val="20"/>
        <w:szCs w:val="20"/>
      </w:rPr>
      <w:t>EMAnot_</w:t>
    </w:r>
    <w:r w:rsidR="0025082D">
      <w:rPr>
        <w:sz w:val="20"/>
        <w:szCs w:val="20"/>
      </w:rPr>
      <w:t>0102</w:t>
    </w:r>
    <w:r w:rsidR="00255F5B">
      <w:rPr>
        <w:sz w:val="20"/>
        <w:szCs w:val="20"/>
      </w:rPr>
      <w:t>17</w:t>
    </w:r>
    <w:r w:rsidR="00FA1502">
      <w:rPr>
        <w:sz w:val="20"/>
        <w:szCs w:val="20"/>
      </w:rPr>
      <w:t>_arpustiesas</w:t>
    </w:r>
    <w:r w:rsidR="00FA1502" w:rsidRPr="00E033A0">
      <w:rPr>
        <w:sz w:val="20"/>
        <w:szCs w:val="20"/>
      </w:rPr>
      <w:t xml:space="preserve">; </w:t>
    </w:r>
    <w:r w:rsidR="00FA1502" w:rsidRPr="00DD3A03">
      <w:rPr>
        <w:rFonts w:eastAsia="Times New Roman" w:cs="Times New Roman"/>
        <w:sz w:val="20"/>
        <w:szCs w:val="20"/>
        <w:lang w:eastAsia="lv-LV"/>
      </w:rPr>
      <w:t xml:space="preserve">Likumprojekta „Grozījumi Parādu </w:t>
    </w:r>
    <w:proofErr w:type="spellStart"/>
    <w:r w:rsidR="00FA1502" w:rsidRPr="00DD3A03">
      <w:rPr>
        <w:rFonts w:eastAsia="Times New Roman" w:cs="Times New Roman"/>
        <w:sz w:val="20"/>
        <w:szCs w:val="20"/>
        <w:lang w:eastAsia="lv-LV"/>
      </w:rPr>
      <w:t>ārpustiesas</w:t>
    </w:r>
    <w:proofErr w:type="spellEnd"/>
    <w:r w:rsidR="00FA1502" w:rsidRPr="00DD3A03">
      <w:rPr>
        <w:rFonts w:eastAsia="Times New Roman" w:cs="Times New Roman"/>
        <w:sz w:val="20"/>
        <w:szCs w:val="20"/>
        <w:lang w:eastAsia="lv-LV"/>
      </w:rPr>
      <w:t xml:space="preserve"> atgūšanas likumā”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67D0A" w14:textId="5269436D" w:rsidR="00CC297D" w:rsidRPr="00FA1502" w:rsidRDefault="00FA1502" w:rsidP="00FA1502">
    <w:pPr>
      <w:pStyle w:val="Footer"/>
      <w:rPr>
        <w:sz w:val="20"/>
        <w:szCs w:val="20"/>
      </w:rPr>
    </w:pPr>
    <w:r>
      <w:rPr>
        <w:sz w:val="20"/>
        <w:szCs w:val="20"/>
      </w:rPr>
      <w:t>EMAnot_</w:t>
    </w:r>
    <w:r w:rsidR="0025082D">
      <w:rPr>
        <w:sz w:val="20"/>
        <w:szCs w:val="20"/>
      </w:rPr>
      <w:t>0102</w:t>
    </w:r>
    <w:r w:rsidR="00255F5B">
      <w:rPr>
        <w:sz w:val="20"/>
        <w:szCs w:val="20"/>
      </w:rPr>
      <w:t>17</w:t>
    </w:r>
    <w:r>
      <w:rPr>
        <w:sz w:val="20"/>
        <w:szCs w:val="20"/>
      </w:rPr>
      <w:t>_arpustiesas</w:t>
    </w:r>
    <w:r w:rsidRPr="00E033A0">
      <w:rPr>
        <w:sz w:val="20"/>
        <w:szCs w:val="20"/>
      </w:rPr>
      <w:t xml:space="preserve">; </w:t>
    </w:r>
    <w:r w:rsidRPr="00DD3A03">
      <w:rPr>
        <w:rFonts w:eastAsia="Times New Roman" w:cs="Times New Roman"/>
        <w:sz w:val="20"/>
        <w:szCs w:val="20"/>
        <w:lang w:eastAsia="lv-LV"/>
      </w:rPr>
      <w:t xml:space="preserve">Likumprojekta „Grozījumi Parādu </w:t>
    </w:r>
    <w:proofErr w:type="spellStart"/>
    <w:r w:rsidRPr="00DD3A03">
      <w:rPr>
        <w:rFonts w:eastAsia="Times New Roman" w:cs="Times New Roman"/>
        <w:sz w:val="20"/>
        <w:szCs w:val="20"/>
        <w:lang w:eastAsia="lv-LV"/>
      </w:rPr>
      <w:t>ārpustiesas</w:t>
    </w:r>
    <w:proofErr w:type="spellEnd"/>
    <w:r w:rsidRPr="00DD3A03">
      <w:rPr>
        <w:rFonts w:eastAsia="Times New Roman" w:cs="Times New Roman"/>
        <w:sz w:val="20"/>
        <w:szCs w:val="20"/>
        <w:lang w:eastAsia="lv-LV"/>
      </w:rPr>
      <w:t xml:space="preserve"> atgūšanas 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14F1D" w14:textId="77777777" w:rsidR="008269A8" w:rsidRDefault="008269A8">
      <w:r>
        <w:separator/>
      </w:r>
    </w:p>
  </w:footnote>
  <w:footnote w:type="continuationSeparator" w:id="0">
    <w:p w14:paraId="65054DA3" w14:textId="77777777" w:rsidR="008269A8" w:rsidRDefault="00826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690265"/>
      <w:docPartObj>
        <w:docPartGallery w:val="Page Numbers (Top of Page)"/>
        <w:docPartUnique/>
      </w:docPartObj>
    </w:sdtPr>
    <w:sdtEndPr>
      <w:rPr>
        <w:noProof/>
        <w:sz w:val="24"/>
        <w:szCs w:val="24"/>
      </w:rPr>
    </w:sdtEndPr>
    <w:sdtContent>
      <w:p w14:paraId="63FFDA36" w14:textId="77777777" w:rsidR="00CC297D" w:rsidRPr="00FA1502" w:rsidRDefault="00CC297D">
        <w:pPr>
          <w:pStyle w:val="Header"/>
          <w:jc w:val="center"/>
          <w:rPr>
            <w:sz w:val="24"/>
            <w:szCs w:val="24"/>
          </w:rPr>
        </w:pPr>
        <w:r w:rsidRPr="00FA1502">
          <w:rPr>
            <w:sz w:val="24"/>
            <w:szCs w:val="24"/>
          </w:rPr>
          <w:fldChar w:fldCharType="begin"/>
        </w:r>
        <w:r w:rsidRPr="00FA1502">
          <w:rPr>
            <w:sz w:val="24"/>
            <w:szCs w:val="24"/>
          </w:rPr>
          <w:instrText xml:space="preserve"> PAGE   \* MERGEFORMAT </w:instrText>
        </w:r>
        <w:r w:rsidRPr="00FA1502">
          <w:rPr>
            <w:sz w:val="24"/>
            <w:szCs w:val="24"/>
          </w:rPr>
          <w:fldChar w:fldCharType="separate"/>
        </w:r>
        <w:r w:rsidR="0025082D">
          <w:rPr>
            <w:noProof/>
            <w:sz w:val="24"/>
            <w:szCs w:val="24"/>
          </w:rPr>
          <w:t>4</w:t>
        </w:r>
        <w:r w:rsidRPr="00FA1502">
          <w:rPr>
            <w:noProof/>
            <w:sz w:val="24"/>
            <w:szCs w:val="24"/>
          </w:rPr>
          <w:fldChar w:fldCharType="end"/>
        </w:r>
      </w:p>
    </w:sdtContent>
  </w:sdt>
  <w:p w14:paraId="696323AE" w14:textId="77777777" w:rsidR="00CC297D" w:rsidRDefault="00CC29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1ECA"/>
    <w:multiLevelType w:val="hybridMultilevel"/>
    <w:tmpl w:val="E4CE431C"/>
    <w:lvl w:ilvl="0" w:tplc="AF5E21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DA7004B"/>
    <w:multiLevelType w:val="hybridMultilevel"/>
    <w:tmpl w:val="FACC2B6E"/>
    <w:lvl w:ilvl="0" w:tplc="4E98A7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6216706"/>
    <w:multiLevelType w:val="hybridMultilevel"/>
    <w:tmpl w:val="23FCCD46"/>
    <w:lvl w:ilvl="0" w:tplc="5E6A84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9845630"/>
    <w:multiLevelType w:val="hybridMultilevel"/>
    <w:tmpl w:val="CB0C318A"/>
    <w:lvl w:ilvl="0" w:tplc="21D2D0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9BD3455"/>
    <w:multiLevelType w:val="hybridMultilevel"/>
    <w:tmpl w:val="F5EE35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4B161C7"/>
    <w:multiLevelType w:val="hybridMultilevel"/>
    <w:tmpl w:val="F7447B14"/>
    <w:lvl w:ilvl="0" w:tplc="56E887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E691F76"/>
    <w:multiLevelType w:val="hybridMultilevel"/>
    <w:tmpl w:val="C41AD158"/>
    <w:lvl w:ilvl="0" w:tplc="BA52537A">
      <w:start w:val="1"/>
      <w:numFmt w:val="upperLetter"/>
      <w:lvlText w:val="%1."/>
      <w:lvlJc w:val="left"/>
      <w:pPr>
        <w:ind w:left="3361" w:hanging="360"/>
      </w:pPr>
      <w:rPr>
        <w:rFonts w:hint="default"/>
      </w:rPr>
    </w:lvl>
    <w:lvl w:ilvl="1" w:tplc="04260019" w:tentative="1">
      <w:start w:val="1"/>
      <w:numFmt w:val="lowerLetter"/>
      <w:lvlText w:val="%2."/>
      <w:lvlJc w:val="left"/>
      <w:pPr>
        <w:ind w:left="4081" w:hanging="360"/>
      </w:pPr>
    </w:lvl>
    <w:lvl w:ilvl="2" w:tplc="0426001B" w:tentative="1">
      <w:start w:val="1"/>
      <w:numFmt w:val="lowerRoman"/>
      <w:lvlText w:val="%3."/>
      <w:lvlJc w:val="right"/>
      <w:pPr>
        <w:ind w:left="4801" w:hanging="180"/>
      </w:pPr>
    </w:lvl>
    <w:lvl w:ilvl="3" w:tplc="0426000F" w:tentative="1">
      <w:start w:val="1"/>
      <w:numFmt w:val="decimal"/>
      <w:lvlText w:val="%4."/>
      <w:lvlJc w:val="left"/>
      <w:pPr>
        <w:ind w:left="5521" w:hanging="360"/>
      </w:pPr>
    </w:lvl>
    <w:lvl w:ilvl="4" w:tplc="04260019" w:tentative="1">
      <w:start w:val="1"/>
      <w:numFmt w:val="lowerLetter"/>
      <w:lvlText w:val="%5."/>
      <w:lvlJc w:val="left"/>
      <w:pPr>
        <w:ind w:left="6241" w:hanging="360"/>
      </w:pPr>
    </w:lvl>
    <w:lvl w:ilvl="5" w:tplc="0426001B" w:tentative="1">
      <w:start w:val="1"/>
      <w:numFmt w:val="lowerRoman"/>
      <w:lvlText w:val="%6."/>
      <w:lvlJc w:val="right"/>
      <w:pPr>
        <w:ind w:left="6961" w:hanging="180"/>
      </w:pPr>
    </w:lvl>
    <w:lvl w:ilvl="6" w:tplc="0426000F" w:tentative="1">
      <w:start w:val="1"/>
      <w:numFmt w:val="decimal"/>
      <w:lvlText w:val="%7."/>
      <w:lvlJc w:val="left"/>
      <w:pPr>
        <w:ind w:left="7681" w:hanging="360"/>
      </w:pPr>
    </w:lvl>
    <w:lvl w:ilvl="7" w:tplc="04260019" w:tentative="1">
      <w:start w:val="1"/>
      <w:numFmt w:val="lowerLetter"/>
      <w:lvlText w:val="%8."/>
      <w:lvlJc w:val="left"/>
      <w:pPr>
        <w:ind w:left="8401" w:hanging="360"/>
      </w:pPr>
    </w:lvl>
    <w:lvl w:ilvl="8" w:tplc="0426001B" w:tentative="1">
      <w:start w:val="1"/>
      <w:numFmt w:val="lowerRoman"/>
      <w:lvlText w:val="%9."/>
      <w:lvlJc w:val="right"/>
      <w:pPr>
        <w:ind w:left="9121" w:hanging="180"/>
      </w:pPr>
    </w:lvl>
  </w:abstractNum>
  <w:abstractNum w:abstractNumId="7" w15:restartNumberingAfterBreak="0">
    <w:nsid w:val="67817E74"/>
    <w:multiLevelType w:val="hybridMultilevel"/>
    <w:tmpl w:val="F58803A8"/>
    <w:lvl w:ilvl="0" w:tplc="3D9E44B2">
      <w:start w:val="1"/>
      <w:numFmt w:val="upperLetter"/>
      <w:lvlText w:val="%1."/>
      <w:lvlJc w:val="left"/>
      <w:pPr>
        <w:ind w:left="2881" w:hanging="360"/>
      </w:pPr>
      <w:rPr>
        <w:rFonts w:hint="default"/>
        <w:color w:val="000000"/>
      </w:rPr>
    </w:lvl>
    <w:lvl w:ilvl="1" w:tplc="04260019" w:tentative="1">
      <w:start w:val="1"/>
      <w:numFmt w:val="lowerLetter"/>
      <w:lvlText w:val="%2."/>
      <w:lvlJc w:val="left"/>
      <w:pPr>
        <w:ind w:left="3601" w:hanging="360"/>
      </w:pPr>
    </w:lvl>
    <w:lvl w:ilvl="2" w:tplc="0426001B" w:tentative="1">
      <w:start w:val="1"/>
      <w:numFmt w:val="lowerRoman"/>
      <w:lvlText w:val="%3."/>
      <w:lvlJc w:val="right"/>
      <w:pPr>
        <w:ind w:left="4321" w:hanging="180"/>
      </w:pPr>
    </w:lvl>
    <w:lvl w:ilvl="3" w:tplc="0426000F" w:tentative="1">
      <w:start w:val="1"/>
      <w:numFmt w:val="decimal"/>
      <w:lvlText w:val="%4."/>
      <w:lvlJc w:val="left"/>
      <w:pPr>
        <w:ind w:left="5041" w:hanging="360"/>
      </w:pPr>
    </w:lvl>
    <w:lvl w:ilvl="4" w:tplc="04260019" w:tentative="1">
      <w:start w:val="1"/>
      <w:numFmt w:val="lowerLetter"/>
      <w:lvlText w:val="%5."/>
      <w:lvlJc w:val="left"/>
      <w:pPr>
        <w:ind w:left="5761" w:hanging="360"/>
      </w:pPr>
    </w:lvl>
    <w:lvl w:ilvl="5" w:tplc="0426001B" w:tentative="1">
      <w:start w:val="1"/>
      <w:numFmt w:val="lowerRoman"/>
      <w:lvlText w:val="%6."/>
      <w:lvlJc w:val="right"/>
      <w:pPr>
        <w:ind w:left="6481" w:hanging="180"/>
      </w:pPr>
    </w:lvl>
    <w:lvl w:ilvl="6" w:tplc="0426000F" w:tentative="1">
      <w:start w:val="1"/>
      <w:numFmt w:val="decimal"/>
      <w:lvlText w:val="%7."/>
      <w:lvlJc w:val="left"/>
      <w:pPr>
        <w:ind w:left="7201" w:hanging="360"/>
      </w:pPr>
    </w:lvl>
    <w:lvl w:ilvl="7" w:tplc="04260019" w:tentative="1">
      <w:start w:val="1"/>
      <w:numFmt w:val="lowerLetter"/>
      <w:lvlText w:val="%8."/>
      <w:lvlJc w:val="left"/>
      <w:pPr>
        <w:ind w:left="7921" w:hanging="360"/>
      </w:pPr>
    </w:lvl>
    <w:lvl w:ilvl="8" w:tplc="0426001B" w:tentative="1">
      <w:start w:val="1"/>
      <w:numFmt w:val="lowerRoman"/>
      <w:lvlText w:val="%9."/>
      <w:lvlJc w:val="right"/>
      <w:pPr>
        <w:ind w:left="8641" w:hanging="180"/>
      </w:pPr>
    </w:lvl>
  </w:abstractNum>
  <w:abstractNum w:abstractNumId="8" w15:restartNumberingAfterBreak="0">
    <w:nsid w:val="6DCF6FA1"/>
    <w:multiLevelType w:val="hybridMultilevel"/>
    <w:tmpl w:val="8B86118A"/>
    <w:lvl w:ilvl="0" w:tplc="FDD69E90">
      <w:start w:val="1"/>
      <w:numFmt w:val="decimal"/>
      <w:lvlText w:val="%1)"/>
      <w:lvlJc w:val="left"/>
      <w:pPr>
        <w:ind w:left="1080" w:hanging="360"/>
      </w:pPr>
      <w:rPr>
        <w:rFonts w:cstheme="minorBid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61E3D6F"/>
    <w:multiLevelType w:val="hybridMultilevel"/>
    <w:tmpl w:val="91B0706A"/>
    <w:lvl w:ilvl="0" w:tplc="25B039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9"/>
  </w:num>
  <w:num w:numId="3">
    <w:abstractNumId w:val="0"/>
  </w:num>
  <w:num w:numId="4">
    <w:abstractNumId w:val="1"/>
  </w:num>
  <w:num w:numId="5">
    <w:abstractNumId w:val="5"/>
  </w:num>
  <w:num w:numId="6">
    <w:abstractNumId w:val="2"/>
  </w:num>
  <w:num w:numId="7">
    <w:abstractNumId w:val="3"/>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7D"/>
    <w:rsid w:val="000174F5"/>
    <w:rsid w:val="00021487"/>
    <w:rsid w:val="00023A9E"/>
    <w:rsid w:val="00032EA4"/>
    <w:rsid w:val="000364C4"/>
    <w:rsid w:val="00051C6A"/>
    <w:rsid w:val="00053603"/>
    <w:rsid w:val="00075631"/>
    <w:rsid w:val="00076D2B"/>
    <w:rsid w:val="000A3AE5"/>
    <w:rsid w:val="000C7A58"/>
    <w:rsid w:val="000E386F"/>
    <w:rsid w:val="000F0E01"/>
    <w:rsid w:val="00103742"/>
    <w:rsid w:val="00112192"/>
    <w:rsid w:val="001239C3"/>
    <w:rsid w:val="00127B56"/>
    <w:rsid w:val="00130F62"/>
    <w:rsid w:val="00141DA6"/>
    <w:rsid w:val="0014464B"/>
    <w:rsid w:val="001503A5"/>
    <w:rsid w:val="00167196"/>
    <w:rsid w:val="001873FB"/>
    <w:rsid w:val="00190C5C"/>
    <w:rsid w:val="00196C1E"/>
    <w:rsid w:val="001B7522"/>
    <w:rsid w:val="001C05DC"/>
    <w:rsid w:val="001C0D4B"/>
    <w:rsid w:val="001C7A0C"/>
    <w:rsid w:val="001F08CF"/>
    <w:rsid w:val="002006F1"/>
    <w:rsid w:val="00210316"/>
    <w:rsid w:val="00225792"/>
    <w:rsid w:val="0025082D"/>
    <w:rsid w:val="00255F5B"/>
    <w:rsid w:val="00271CDF"/>
    <w:rsid w:val="00273B5A"/>
    <w:rsid w:val="0027418D"/>
    <w:rsid w:val="00282956"/>
    <w:rsid w:val="00292568"/>
    <w:rsid w:val="00297273"/>
    <w:rsid w:val="002A00E9"/>
    <w:rsid w:val="002A4598"/>
    <w:rsid w:val="002A5513"/>
    <w:rsid w:val="002B602B"/>
    <w:rsid w:val="002D2D1A"/>
    <w:rsid w:val="002D7D3F"/>
    <w:rsid w:val="002E4947"/>
    <w:rsid w:val="002E7517"/>
    <w:rsid w:val="0032290F"/>
    <w:rsid w:val="003234D3"/>
    <w:rsid w:val="00330367"/>
    <w:rsid w:val="00336405"/>
    <w:rsid w:val="003708CC"/>
    <w:rsid w:val="00375193"/>
    <w:rsid w:val="0037725F"/>
    <w:rsid w:val="003A2017"/>
    <w:rsid w:val="003C02E8"/>
    <w:rsid w:val="003D2857"/>
    <w:rsid w:val="003D2CE1"/>
    <w:rsid w:val="003E2215"/>
    <w:rsid w:val="003E5F18"/>
    <w:rsid w:val="003E7C7B"/>
    <w:rsid w:val="003F7BB7"/>
    <w:rsid w:val="00402694"/>
    <w:rsid w:val="00414B6B"/>
    <w:rsid w:val="00472EAD"/>
    <w:rsid w:val="00487031"/>
    <w:rsid w:val="00490A27"/>
    <w:rsid w:val="00494719"/>
    <w:rsid w:val="00494A7F"/>
    <w:rsid w:val="004A7CF0"/>
    <w:rsid w:val="004D230A"/>
    <w:rsid w:val="004F1C39"/>
    <w:rsid w:val="004F2409"/>
    <w:rsid w:val="005023D9"/>
    <w:rsid w:val="005114AE"/>
    <w:rsid w:val="00513062"/>
    <w:rsid w:val="00513CB7"/>
    <w:rsid w:val="005146DD"/>
    <w:rsid w:val="00525E1C"/>
    <w:rsid w:val="00532FE0"/>
    <w:rsid w:val="005402D1"/>
    <w:rsid w:val="00542328"/>
    <w:rsid w:val="0056727B"/>
    <w:rsid w:val="00583502"/>
    <w:rsid w:val="005933B2"/>
    <w:rsid w:val="005C1EF9"/>
    <w:rsid w:val="005D15B2"/>
    <w:rsid w:val="005F2492"/>
    <w:rsid w:val="005F7E36"/>
    <w:rsid w:val="00607191"/>
    <w:rsid w:val="0064138C"/>
    <w:rsid w:val="006463FB"/>
    <w:rsid w:val="006543E6"/>
    <w:rsid w:val="006546BA"/>
    <w:rsid w:val="006555E5"/>
    <w:rsid w:val="00667880"/>
    <w:rsid w:val="006714C0"/>
    <w:rsid w:val="00671DCB"/>
    <w:rsid w:val="00675F60"/>
    <w:rsid w:val="00680FBD"/>
    <w:rsid w:val="00694A57"/>
    <w:rsid w:val="006A130B"/>
    <w:rsid w:val="006C0819"/>
    <w:rsid w:val="006C3668"/>
    <w:rsid w:val="006E6DB7"/>
    <w:rsid w:val="006F3F1E"/>
    <w:rsid w:val="00707F68"/>
    <w:rsid w:val="00713B86"/>
    <w:rsid w:val="00732C8F"/>
    <w:rsid w:val="007442C9"/>
    <w:rsid w:val="00746D91"/>
    <w:rsid w:val="0076097C"/>
    <w:rsid w:val="00763DCE"/>
    <w:rsid w:val="00771FB1"/>
    <w:rsid w:val="00792A0B"/>
    <w:rsid w:val="007A3820"/>
    <w:rsid w:val="007B4EC6"/>
    <w:rsid w:val="007E30A4"/>
    <w:rsid w:val="007F056C"/>
    <w:rsid w:val="007F7AEB"/>
    <w:rsid w:val="00800CDC"/>
    <w:rsid w:val="008269A8"/>
    <w:rsid w:val="008545F2"/>
    <w:rsid w:val="008629DA"/>
    <w:rsid w:val="008673A2"/>
    <w:rsid w:val="00886B00"/>
    <w:rsid w:val="008945DB"/>
    <w:rsid w:val="008C1527"/>
    <w:rsid w:val="008C3781"/>
    <w:rsid w:val="008C4225"/>
    <w:rsid w:val="008D2F3A"/>
    <w:rsid w:val="008D6E54"/>
    <w:rsid w:val="008E7C78"/>
    <w:rsid w:val="00923C79"/>
    <w:rsid w:val="009346A5"/>
    <w:rsid w:val="00937E6F"/>
    <w:rsid w:val="00947234"/>
    <w:rsid w:val="00955C96"/>
    <w:rsid w:val="00963B7F"/>
    <w:rsid w:val="00983C81"/>
    <w:rsid w:val="009845D2"/>
    <w:rsid w:val="009A7734"/>
    <w:rsid w:val="009B0CCD"/>
    <w:rsid w:val="009B27DF"/>
    <w:rsid w:val="009C427B"/>
    <w:rsid w:val="009D74B8"/>
    <w:rsid w:val="009F0DBE"/>
    <w:rsid w:val="009F7E4B"/>
    <w:rsid w:val="009F7F55"/>
    <w:rsid w:val="00A11117"/>
    <w:rsid w:val="00A30C5D"/>
    <w:rsid w:val="00A31A01"/>
    <w:rsid w:val="00A32D3F"/>
    <w:rsid w:val="00A33156"/>
    <w:rsid w:val="00A745D6"/>
    <w:rsid w:val="00A7775D"/>
    <w:rsid w:val="00A825C2"/>
    <w:rsid w:val="00A9344B"/>
    <w:rsid w:val="00AA29A4"/>
    <w:rsid w:val="00AC6B87"/>
    <w:rsid w:val="00AD7691"/>
    <w:rsid w:val="00AF1260"/>
    <w:rsid w:val="00AF1560"/>
    <w:rsid w:val="00AF7D29"/>
    <w:rsid w:val="00B25DC8"/>
    <w:rsid w:val="00B55485"/>
    <w:rsid w:val="00B577C5"/>
    <w:rsid w:val="00B812A1"/>
    <w:rsid w:val="00B85756"/>
    <w:rsid w:val="00B968B5"/>
    <w:rsid w:val="00BA446B"/>
    <w:rsid w:val="00BA69EA"/>
    <w:rsid w:val="00BB1EE2"/>
    <w:rsid w:val="00BB33E7"/>
    <w:rsid w:val="00BC2169"/>
    <w:rsid w:val="00BD2CC6"/>
    <w:rsid w:val="00BE08FF"/>
    <w:rsid w:val="00C15BC4"/>
    <w:rsid w:val="00C33ADE"/>
    <w:rsid w:val="00C366EF"/>
    <w:rsid w:val="00C420B8"/>
    <w:rsid w:val="00C50B86"/>
    <w:rsid w:val="00C67AE2"/>
    <w:rsid w:val="00C736E7"/>
    <w:rsid w:val="00C93C93"/>
    <w:rsid w:val="00C96E69"/>
    <w:rsid w:val="00CC297D"/>
    <w:rsid w:val="00CD14F3"/>
    <w:rsid w:val="00CD611D"/>
    <w:rsid w:val="00CF1A00"/>
    <w:rsid w:val="00D2454F"/>
    <w:rsid w:val="00D375F8"/>
    <w:rsid w:val="00D558E0"/>
    <w:rsid w:val="00D75B28"/>
    <w:rsid w:val="00DA794F"/>
    <w:rsid w:val="00DC1365"/>
    <w:rsid w:val="00DC2FAA"/>
    <w:rsid w:val="00DC3B8B"/>
    <w:rsid w:val="00DD3A03"/>
    <w:rsid w:val="00DE6444"/>
    <w:rsid w:val="00DF052E"/>
    <w:rsid w:val="00E035A7"/>
    <w:rsid w:val="00E11022"/>
    <w:rsid w:val="00E1136E"/>
    <w:rsid w:val="00E21B70"/>
    <w:rsid w:val="00E3012E"/>
    <w:rsid w:val="00E336FB"/>
    <w:rsid w:val="00E449CD"/>
    <w:rsid w:val="00E5343F"/>
    <w:rsid w:val="00E62EA5"/>
    <w:rsid w:val="00E74E97"/>
    <w:rsid w:val="00E90E7C"/>
    <w:rsid w:val="00EB100B"/>
    <w:rsid w:val="00EB2E09"/>
    <w:rsid w:val="00EB5DAF"/>
    <w:rsid w:val="00EC1C4B"/>
    <w:rsid w:val="00EC3661"/>
    <w:rsid w:val="00EC38C1"/>
    <w:rsid w:val="00ED060A"/>
    <w:rsid w:val="00ED69FF"/>
    <w:rsid w:val="00EF1DD5"/>
    <w:rsid w:val="00EF3A08"/>
    <w:rsid w:val="00F062A1"/>
    <w:rsid w:val="00F12A08"/>
    <w:rsid w:val="00F25228"/>
    <w:rsid w:val="00F4279A"/>
    <w:rsid w:val="00F45721"/>
    <w:rsid w:val="00F76F9E"/>
    <w:rsid w:val="00F813D3"/>
    <w:rsid w:val="00F95212"/>
    <w:rsid w:val="00FA1502"/>
    <w:rsid w:val="00FB0F2D"/>
    <w:rsid w:val="00FB2938"/>
    <w:rsid w:val="00FB61DA"/>
    <w:rsid w:val="00FC07C4"/>
    <w:rsid w:val="00FD4D0A"/>
    <w:rsid w:val="00FD5C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E8262"/>
  <w15:chartTrackingRefBased/>
  <w15:docId w15:val="{72FE240C-16C4-417C-BB0B-0FDD387C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97D"/>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97D"/>
    <w:pPr>
      <w:spacing w:after="200" w:line="276" w:lineRule="auto"/>
      <w:ind w:left="720"/>
      <w:contextualSpacing/>
    </w:pPr>
    <w:rPr>
      <w:rFonts w:asciiTheme="minorHAnsi" w:hAnsiTheme="minorHAnsi"/>
      <w:sz w:val="22"/>
    </w:rPr>
  </w:style>
  <w:style w:type="paragraph" w:styleId="Header">
    <w:name w:val="header"/>
    <w:basedOn w:val="Normal"/>
    <w:link w:val="HeaderChar"/>
    <w:uiPriority w:val="99"/>
    <w:unhideWhenUsed/>
    <w:rsid w:val="00CC297D"/>
    <w:pPr>
      <w:tabs>
        <w:tab w:val="center" w:pos="4153"/>
        <w:tab w:val="right" w:pos="8306"/>
      </w:tabs>
    </w:pPr>
  </w:style>
  <w:style w:type="character" w:customStyle="1" w:styleId="HeaderChar">
    <w:name w:val="Header Char"/>
    <w:basedOn w:val="DefaultParagraphFont"/>
    <w:link w:val="Header"/>
    <w:uiPriority w:val="99"/>
    <w:rsid w:val="00CC297D"/>
    <w:rPr>
      <w:rFonts w:ascii="Times New Roman" w:hAnsi="Times New Roman"/>
      <w:sz w:val="28"/>
    </w:rPr>
  </w:style>
  <w:style w:type="paragraph" w:styleId="Footer">
    <w:name w:val="footer"/>
    <w:basedOn w:val="Normal"/>
    <w:link w:val="FooterChar"/>
    <w:uiPriority w:val="99"/>
    <w:unhideWhenUsed/>
    <w:rsid w:val="00CC297D"/>
    <w:pPr>
      <w:tabs>
        <w:tab w:val="center" w:pos="4153"/>
        <w:tab w:val="right" w:pos="8306"/>
      </w:tabs>
    </w:pPr>
  </w:style>
  <w:style w:type="character" w:customStyle="1" w:styleId="FooterChar">
    <w:name w:val="Footer Char"/>
    <w:basedOn w:val="DefaultParagraphFont"/>
    <w:link w:val="Footer"/>
    <w:uiPriority w:val="99"/>
    <w:rsid w:val="00CC297D"/>
    <w:rPr>
      <w:rFonts w:ascii="Times New Roman" w:hAnsi="Times New Roman"/>
      <w:sz w:val="28"/>
    </w:rPr>
  </w:style>
  <w:style w:type="character" w:customStyle="1" w:styleId="apple-converted-space">
    <w:name w:val="apple-converted-space"/>
    <w:basedOn w:val="DefaultParagraphFont"/>
    <w:rsid w:val="00CC297D"/>
  </w:style>
  <w:style w:type="paragraph" w:styleId="BodyTextIndent">
    <w:name w:val="Body Text Indent"/>
    <w:basedOn w:val="Normal"/>
    <w:link w:val="BodyTextIndentChar"/>
    <w:rsid w:val="00CC297D"/>
    <w:pPr>
      <w:spacing w:line="240" w:lineRule="atLeast"/>
      <w:ind w:firstLine="720"/>
      <w:jc w:val="both"/>
    </w:pPr>
    <w:rPr>
      <w:rFonts w:eastAsia="Times New Roman" w:cs="Times New Roman"/>
      <w:sz w:val="24"/>
      <w:szCs w:val="20"/>
      <w:lang w:val="en-US"/>
    </w:rPr>
  </w:style>
  <w:style w:type="character" w:customStyle="1" w:styleId="BodyTextIndentChar">
    <w:name w:val="Body Text Indent Char"/>
    <w:basedOn w:val="DefaultParagraphFont"/>
    <w:link w:val="BodyTextIndent"/>
    <w:rsid w:val="00CC297D"/>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402694"/>
    <w:rPr>
      <w:color w:val="0563C1" w:themeColor="hyperlink"/>
      <w:u w:val="single"/>
    </w:rPr>
  </w:style>
  <w:style w:type="paragraph" w:customStyle="1" w:styleId="labojumupamats">
    <w:name w:val="labojumu_pamats"/>
    <w:basedOn w:val="Normal"/>
    <w:rsid w:val="00FC07C4"/>
    <w:pPr>
      <w:spacing w:before="100" w:beforeAutospacing="1" w:after="100" w:afterAutospacing="1"/>
    </w:pPr>
    <w:rPr>
      <w:rFonts w:eastAsia="Times New Roman" w:cs="Times New Roman"/>
      <w:sz w:val="24"/>
      <w:szCs w:val="24"/>
      <w:lang w:eastAsia="lv-LV"/>
    </w:rPr>
  </w:style>
  <w:style w:type="paragraph" w:customStyle="1" w:styleId="tv213">
    <w:name w:val="tv213"/>
    <w:basedOn w:val="Normal"/>
    <w:rsid w:val="00141DA6"/>
    <w:pPr>
      <w:spacing w:before="100" w:beforeAutospacing="1" w:after="100" w:afterAutospacing="1"/>
    </w:pPr>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963B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B7F"/>
    <w:rPr>
      <w:rFonts w:ascii="Segoe UI" w:hAnsi="Segoe UI" w:cs="Segoe UI"/>
      <w:sz w:val="18"/>
      <w:szCs w:val="18"/>
    </w:rPr>
  </w:style>
  <w:style w:type="table" w:styleId="GridTable1Light">
    <w:name w:val="Grid Table 1 Light"/>
    <w:basedOn w:val="TableNormal"/>
    <w:uiPriority w:val="46"/>
    <w:rsid w:val="00292568"/>
    <w:pPr>
      <w:spacing w:after="0" w:line="240" w:lineRule="auto"/>
    </w:pPr>
    <w:rPr>
      <w:rFonts w:ascii="Times New Roman" w:hAnsi="Times New Roman"/>
      <w:sz w:val="28"/>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pelle">
    <w:name w:val="spelle"/>
    <w:basedOn w:val="DefaultParagraphFont"/>
    <w:rsid w:val="00F76F9E"/>
  </w:style>
  <w:style w:type="character" w:customStyle="1" w:styleId="st1">
    <w:name w:val="st1"/>
    <w:uiPriority w:val="99"/>
    <w:rsid w:val="00A32D3F"/>
  </w:style>
  <w:style w:type="paragraph" w:styleId="NormalWeb">
    <w:name w:val="Normal (Web)"/>
    <w:basedOn w:val="Normal"/>
    <w:rsid w:val="00EF1DD5"/>
    <w:pPr>
      <w:spacing w:before="100" w:beforeAutospacing="1" w:after="100" w:afterAutospacing="1"/>
    </w:pPr>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9B27DF"/>
    <w:rPr>
      <w:sz w:val="16"/>
      <w:szCs w:val="16"/>
    </w:rPr>
  </w:style>
  <w:style w:type="paragraph" w:styleId="CommentText">
    <w:name w:val="annotation text"/>
    <w:basedOn w:val="Normal"/>
    <w:link w:val="CommentTextChar"/>
    <w:uiPriority w:val="99"/>
    <w:semiHidden/>
    <w:unhideWhenUsed/>
    <w:rsid w:val="009B27DF"/>
    <w:rPr>
      <w:sz w:val="20"/>
      <w:szCs w:val="20"/>
    </w:rPr>
  </w:style>
  <w:style w:type="character" w:customStyle="1" w:styleId="CommentTextChar">
    <w:name w:val="Comment Text Char"/>
    <w:basedOn w:val="DefaultParagraphFont"/>
    <w:link w:val="CommentText"/>
    <w:uiPriority w:val="99"/>
    <w:semiHidden/>
    <w:rsid w:val="009B27D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B27DF"/>
    <w:rPr>
      <w:b/>
      <w:bCs/>
    </w:rPr>
  </w:style>
  <w:style w:type="character" w:customStyle="1" w:styleId="CommentSubjectChar">
    <w:name w:val="Comment Subject Char"/>
    <w:basedOn w:val="CommentTextChar"/>
    <w:link w:val="CommentSubject"/>
    <w:uiPriority w:val="99"/>
    <w:semiHidden/>
    <w:rsid w:val="009B27DF"/>
    <w:rPr>
      <w:rFonts w:ascii="Times New Roman" w:hAnsi="Times New Roman"/>
      <w:b/>
      <w:bCs/>
      <w:sz w:val="20"/>
      <w:szCs w:val="20"/>
    </w:rPr>
  </w:style>
  <w:style w:type="paragraph" w:customStyle="1" w:styleId="naisc">
    <w:name w:val="naisc"/>
    <w:basedOn w:val="Normal"/>
    <w:uiPriority w:val="99"/>
    <w:rsid w:val="00076D2B"/>
    <w:pPr>
      <w:spacing w:before="75" w:after="75"/>
      <w:jc w:val="center"/>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834377">
      <w:bodyDiv w:val="1"/>
      <w:marLeft w:val="0"/>
      <w:marRight w:val="0"/>
      <w:marTop w:val="0"/>
      <w:marBottom w:val="0"/>
      <w:divBdr>
        <w:top w:val="none" w:sz="0" w:space="0" w:color="auto"/>
        <w:left w:val="none" w:sz="0" w:space="0" w:color="auto"/>
        <w:bottom w:val="none" w:sz="0" w:space="0" w:color="auto"/>
        <w:right w:val="none" w:sz="0" w:space="0" w:color="auto"/>
      </w:divBdr>
    </w:div>
    <w:div w:id="847528474">
      <w:bodyDiv w:val="1"/>
      <w:marLeft w:val="0"/>
      <w:marRight w:val="0"/>
      <w:marTop w:val="0"/>
      <w:marBottom w:val="0"/>
      <w:divBdr>
        <w:top w:val="none" w:sz="0" w:space="0" w:color="auto"/>
        <w:left w:val="none" w:sz="0" w:space="0" w:color="auto"/>
        <w:bottom w:val="none" w:sz="0" w:space="0" w:color="auto"/>
        <w:right w:val="none" w:sz="0" w:space="0" w:color="auto"/>
      </w:divBdr>
    </w:div>
    <w:div w:id="853303416">
      <w:bodyDiv w:val="1"/>
      <w:marLeft w:val="0"/>
      <w:marRight w:val="0"/>
      <w:marTop w:val="0"/>
      <w:marBottom w:val="0"/>
      <w:divBdr>
        <w:top w:val="none" w:sz="0" w:space="0" w:color="auto"/>
        <w:left w:val="none" w:sz="0" w:space="0" w:color="auto"/>
        <w:bottom w:val="none" w:sz="0" w:space="0" w:color="auto"/>
        <w:right w:val="none" w:sz="0" w:space="0" w:color="auto"/>
      </w:divBdr>
    </w:div>
    <w:div w:id="894315581">
      <w:bodyDiv w:val="1"/>
      <w:marLeft w:val="0"/>
      <w:marRight w:val="0"/>
      <w:marTop w:val="0"/>
      <w:marBottom w:val="0"/>
      <w:divBdr>
        <w:top w:val="none" w:sz="0" w:space="0" w:color="auto"/>
        <w:left w:val="none" w:sz="0" w:space="0" w:color="auto"/>
        <w:bottom w:val="none" w:sz="0" w:space="0" w:color="auto"/>
        <w:right w:val="none" w:sz="0" w:space="0" w:color="auto"/>
      </w:divBdr>
    </w:div>
    <w:div w:id="1317301464">
      <w:bodyDiv w:val="1"/>
      <w:marLeft w:val="0"/>
      <w:marRight w:val="0"/>
      <w:marTop w:val="0"/>
      <w:marBottom w:val="0"/>
      <w:divBdr>
        <w:top w:val="none" w:sz="0" w:space="0" w:color="auto"/>
        <w:left w:val="none" w:sz="0" w:space="0" w:color="auto"/>
        <w:bottom w:val="none" w:sz="0" w:space="0" w:color="auto"/>
        <w:right w:val="none" w:sz="0" w:space="0" w:color="auto"/>
      </w:divBdr>
    </w:div>
    <w:div w:id="19396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ja.Ziedina-Brigmane@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CFAF6-BCAA-43C9-8C6E-1605CBD0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6101</Words>
  <Characters>3478</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Artūrs Ševčuks</dc:creator>
  <cp:keywords/>
  <dc:description/>
  <cp:lastModifiedBy>Maija Ziediņa-Brigmane</cp:lastModifiedBy>
  <cp:revision>20</cp:revision>
  <cp:lastPrinted>2016-12-09T12:35:00Z</cp:lastPrinted>
  <dcterms:created xsi:type="dcterms:W3CDTF">2016-08-22T09:37:00Z</dcterms:created>
  <dcterms:modified xsi:type="dcterms:W3CDTF">2017-02-01T08:46:00Z</dcterms:modified>
</cp:coreProperties>
</file>