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F3DFB" w14:textId="77777777" w:rsidR="004561F8" w:rsidRPr="00E75F24" w:rsidRDefault="00982AAD" w:rsidP="00712DF6">
      <w:pPr>
        <w:tabs>
          <w:tab w:val="left" w:pos="709"/>
        </w:tabs>
        <w:jc w:val="center"/>
        <w:rPr>
          <w:b/>
          <w:sz w:val="26"/>
          <w:szCs w:val="26"/>
        </w:rPr>
      </w:pPr>
      <w:r w:rsidRPr="00E75F24">
        <w:rPr>
          <w:b/>
          <w:sz w:val="26"/>
          <w:szCs w:val="26"/>
        </w:rPr>
        <w:t>Ministru kabineta noteikumu projekta</w:t>
      </w:r>
      <w:bookmarkStart w:id="0" w:name="OLE_LINK1"/>
      <w:bookmarkStart w:id="1" w:name="OLE_LINK2"/>
      <w:r w:rsidR="00A324D2" w:rsidRPr="00E75F24">
        <w:rPr>
          <w:b/>
          <w:sz w:val="26"/>
          <w:szCs w:val="26"/>
        </w:rPr>
        <w:t xml:space="preserve"> </w:t>
      </w:r>
      <w:r w:rsidRPr="00E75F24">
        <w:rPr>
          <w:b/>
          <w:sz w:val="26"/>
          <w:szCs w:val="26"/>
        </w:rPr>
        <w:t xml:space="preserve"> </w:t>
      </w:r>
    </w:p>
    <w:p w14:paraId="69499DFF" w14:textId="1675CB1C" w:rsidR="004561F8" w:rsidRPr="00E75F24" w:rsidRDefault="00B657DA" w:rsidP="00712DF6">
      <w:pPr>
        <w:tabs>
          <w:tab w:val="left" w:pos="709"/>
        </w:tabs>
        <w:jc w:val="center"/>
        <w:rPr>
          <w:b/>
          <w:sz w:val="26"/>
          <w:szCs w:val="26"/>
        </w:rPr>
      </w:pPr>
      <w:r w:rsidRPr="00E75F24">
        <w:rPr>
          <w:b/>
          <w:sz w:val="26"/>
          <w:szCs w:val="26"/>
        </w:rPr>
        <w:t>"</w:t>
      </w:r>
      <w:r w:rsidR="003D5B0A" w:rsidRPr="00E75F24">
        <w:rPr>
          <w:b/>
          <w:sz w:val="26"/>
          <w:szCs w:val="26"/>
        </w:rPr>
        <w:t>Grozījum</w:t>
      </w:r>
      <w:r w:rsidR="002335F7">
        <w:rPr>
          <w:b/>
          <w:sz w:val="26"/>
          <w:szCs w:val="26"/>
        </w:rPr>
        <w:t>i</w:t>
      </w:r>
      <w:r w:rsidR="00317344" w:rsidRPr="00E75F24">
        <w:rPr>
          <w:b/>
          <w:sz w:val="26"/>
          <w:szCs w:val="26"/>
        </w:rPr>
        <w:t xml:space="preserve"> Ministru kabineta 2014.gada 11.februāra noteikumos Nr.95 "Noteikumi par nodokļu un citu maksājumu reģistrēšanas </w:t>
      </w:r>
    </w:p>
    <w:p w14:paraId="483F3B58" w14:textId="77777777" w:rsidR="004561F8" w:rsidRPr="00E75F24" w:rsidRDefault="00317344" w:rsidP="00712DF6">
      <w:pPr>
        <w:tabs>
          <w:tab w:val="left" w:pos="709"/>
        </w:tabs>
        <w:jc w:val="center"/>
        <w:rPr>
          <w:b/>
          <w:sz w:val="26"/>
          <w:szCs w:val="26"/>
        </w:rPr>
      </w:pPr>
      <w:r w:rsidRPr="00E75F24">
        <w:rPr>
          <w:b/>
          <w:sz w:val="26"/>
          <w:szCs w:val="26"/>
        </w:rPr>
        <w:t>elektronisko ierīču un iekārtu tehniskajām prasībām"</w:t>
      </w:r>
      <w:r w:rsidR="00B657DA" w:rsidRPr="00E75F24">
        <w:rPr>
          <w:b/>
          <w:sz w:val="26"/>
          <w:szCs w:val="26"/>
        </w:rPr>
        <w:t>"</w:t>
      </w:r>
      <w:r w:rsidR="005E0C31" w:rsidRPr="00E75F24">
        <w:rPr>
          <w:b/>
          <w:sz w:val="26"/>
          <w:szCs w:val="26"/>
        </w:rPr>
        <w:t xml:space="preserve"> </w:t>
      </w:r>
    </w:p>
    <w:p w14:paraId="3CD4748A" w14:textId="77777777" w:rsidR="00982AAD" w:rsidRPr="00E75F24" w:rsidRDefault="00982AAD" w:rsidP="00712DF6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E75F24">
        <w:rPr>
          <w:b/>
          <w:bCs/>
          <w:sz w:val="26"/>
          <w:szCs w:val="26"/>
        </w:rPr>
        <w:t>sākotnējās ietekmes novērtējuma ziņojums (anotācija</w:t>
      </w:r>
      <w:bookmarkEnd w:id="0"/>
      <w:bookmarkEnd w:id="1"/>
      <w:r w:rsidRPr="00E75F24">
        <w:rPr>
          <w:b/>
          <w:bCs/>
          <w:sz w:val="26"/>
          <w:szCs w:val="26"/>
        </w:rPr>
        <w:t>)</w:t>
      </w:r>
    </w:p>
    <w:p w14:paraId="3D87963E" w14:textId="77777777" w:rsidR="009F30B3" w:rsidRPr="00E75F24" w:rsidRDefault="009F30B3" w:rsidP="006D0922">
      <w:pPr>
        <w:pStyle w:val="naislab"/>
        <w:spacing w:before="0" w:after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7"/>
        <w:gridCol w:w="2641"/>
        <w:gridCol w:w="6237"/>
      </w:tblGrid>
      <w:tr w:rsidR="009A0027" w:rsidRPr="00E75F24" w14:paraId="0F547417" w14:textId="77777777" w:rsidTr="00946395">
        <w:tc>
          <w:tcPr>
            <w:tcW w:w="9555" w:type="dxa"/>
            <w:gridSpan w:val="3"/>
            <w:vAlign w:val="center"/>
          </w:tcPr>
          <w:p w14:paraId="159BA6A3" w14:textId="77777777" w:rsidR="00852042" w:rsidRPr="00E75F24" w:rsidRDefault="00852042" w:rsidP="00C96B4C">
            <w:pPr>
              <w:pStyle w:val="naisnod"/>
              <w:spacing w:before="0" w:after="60"/>
              <w:ind w:right="142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I</w:t>
            </w:r>
            <w:r w:rsidR="000941C5" w:rsidRPr="00E75F24">
              <w:rPr>
                <w:sz w:val="26"/>
                <w:szCs w:val="26"/>
              </w:rPr>
              <w:t>.</w:t>
            </w:r>
            <w:r w:rsidRPr="00E75F24">
              <w:rPr>
                <w:sz w:val="26"/>
                <w:szCs w:val="26"/>
              </w:rPr>
              <w:t xml:space="preserve"> Tiesību akta </w:t>
            </w:r>
            <w:r w:rsidR="002E3FF4" w:rsidRPr="00E75F24">
              <w:rPr>
                <w:sz w:val="26"/>
                <w:szCs w:val="26"/>
              </w:rPr>
              <w:t xml:space="preserve">projekta </w:t>
            </w:r>
            <w:r w:rsidRPr="00E75F24">
              <w:rPr>
                <w:sz w:val="26"/>
                <w:szCs w:val="26"/>
              </w:rPr>
              <w:t>izstrādes nepieciešamība</w:t>
            </w:r>
          </w:p>
        </w:tc>
      </w:tr>
      <w:tr w:rsidR="009A0027" w:rsidRPr="00E75F24" w14:paraId="40A876C5" w14:textId="77777777" w:rsidTr="00946395">
        <w:trPr>
          <w:trHeight w:val="267"/>
        </w:trPr>
        <w:tc>
          <w:tcPr>
            <w:tcW w:w="677" w:type="dxa"/>
          </w:tcPr>
          <w:p w14:paraId="35F644A9" w14:textId="77777777" w:rsidR="00262E2B" w:rsidRPr="00E75F24" w:rsidRDefault="00262E2B" w:rsidP="00C96B4C">
            <w:pPr>
              <w:pStyle w:val="naiskr"/>
              <w:spacing w:before="0" w:after="0"/>
              <w:ind w:right="142"/>
              <w:jc w:val="center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1.</w:t>
            </w:r>
          </w:p>
        </w:tc>
        <w:tc>
          <w:tcPr>
            <w:tcW w:w="2641" w:type="dxa"/>
          </w:tcPr>
          <w:p w14:paraId="43B4EAF9" w14:textId="77777777" w:rsidR="00262E2B" w:rsidRPr="00E75F24" w:rsidRDefault="002D7F54" w:rsidP="00C96B4C">
            <w:pPr>
              <w:pStyle w:val="naiskr"/>
              <w:spacing w:before="0" w:after="0"/>
              <w:ind w:right="142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Pamatojums</w:t>
            </w:r>
          </w:p>
        </w:tc>
        <w:tc>
          <w:tcPr>
            <w:tcW w:w="6237" w:type="dxa"/>
          </w:tcPr>
          <w:p w14:paraId="0EA73BA9" w14:textId="050C3F4D" w:rsidR="00C65995" w:rsidRPr="00E75F24" w:rsidRDefault="006B307B" w:rsidP="00997A5B">
            <w:pPr>
              <w:pStyle w:val="naiskr"/>
              <w:spacing w:before="0" w:after="0"/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 xml:space="preserve">Finanšu ministrijas </w:t>
            </w:r>
            <w:r w:rsidR="00201DDD">
              <w:rPr>
                <w:sz w:val="26"/>
                <w:szCs w:val="26"/>
              </w:rPr>
              <w:t xml:space="preserve">(Valsts ieņēmumu dienesta) </w:t>
            </w:r>
            <w:r w:rsidRPr="00E75F24">
              <w:rPr>
                <w:sz w:val="26"/>
                <w:szCs w:val="26"/>
              </w:rPr>
              <w:t>iniciatīva</w:t>
            </w:r>
          </w:p>
        </w:tc>
      </w:tr>
      <w:tr w:rsidR="009A0027" w:rsidRPr="00E75F24" w14:paraId="2692386E" w14:textId="77777777" w:rsidTr="00946395">
        <w:trPr>
          <w:trHeight w:val="472"/>
        </w:trPr>
        <w:tc>
          <w:tcPr>
            <w:tcW w:w="677" w:type="dxa"/>
          </w:tcPr>
          <w:p w14:paraId="19E13C22" w14:textId="77777777" w:rsidR="00262E2B" w:rsidRPr="00E75F24" w:rsidRDefault="00262E2B" w:rsidP="00C96B4C">
            <w:pPr>
              <w:pStyle w:val="naiskr"/>
              <w:spacing w:before="0" w:after="0"/>
              <w:ind w:right="142"/>
              <w:jc w:val="center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2.</w:t>
            </w:r>
          </w:p>
        </w:tc>
        <w:tc>
          <w:tcPr>
            <w:tcW w:w="2641" w:type="dxa"/>
          </w:tcPr>
          <w:p w14:paraId="70CCB2A6" w14:textId="77777777" w:rsidR="00262E2B" w:rsidRPr="00E75F24" w:rsidRDefault="003A3C61" w:rsidP="00C96B4C">
            <w:pPr>
              <w:pStyle w:val="naiskr"/>
              <w:spacing w:before="0" w:after="0"/>
              <w:ind w:right="142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</w:tcPr>
          <w:p w14:paraId="77EE8363" w14:textId="77777777" w:rsidR="00171D61" w:rsidRPr="00E75F24" w:rsidRDefault="00171D61" w:rsidP="006B307B">
            <w:pPr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 xml:space="preserve">Darījumu un par to saņemto samaksu skaidrā naudā, ar maksājumu kartēm vai citiem maksājuma apliecinājumiem nodokļu maksātāji reģistrē, izmantojot elektroniskās ierīces un iekārtas </w:t>
            </w:r>
            <w:r w:rsidR="00117106" w:rsidRPr="00E75F24">
              <w:rPr>
                <w:sz w:val="26"/>
                <w:szCs w:val="26"/>
              </w:rPr>
              <w:t xml:space="preserve">– </w:t>
            </w:r>
            <w:r w:rsidRPr="00E75F24">
              <w:rPr>
                <w:sz w:val="26"/>
                <w:szCs w:val="26"/>
              </w:rPr>
              <w:t>kases aparātus, hibrīda kases aparātus, kases sistēmas, specializētās ierīces un iekārtas.</w:t>
            </w:r>
          </w:p>
          <w:p w14:paraId="14335B30" w14:textId="250AB3CE" w:rsidR="006B307B" w:rsidRPr="00E75F24" w:rsidRDefault="006B307B" w:rsidP="00256437">
            <w:pPr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 xml:space="preserve">Ministru kabineta 2014.gada 11.februāra noteikumos Nr.95 "Noteikumi par nodokļu un citu maksājumu reģistrēšanas elektronisko ierīču un iekārtu tehniskajām prasībām" </w:t>
            </w:r>
            <w:r w:rsidR="007135A3" w:rsidRPr="00E75F24">
              <w:rPr>
                <w:sz w:val="26"/>
                <w:szCs w:val="26"/>
              </w:rPr>
              <w:t xml:space="preserve">(turpmāk </w:t>
            </w:r>
            <w:r w:rsidR="00B1309F">
              <w:rPr>
                <w:sz w:val="26"/>
                <w:szCs w:val="26"/>
              </w:rPr>
              <w:t>–</w:t>
            </w:r>
            <w:r w:rsidR="007135A3" w:rsidRPr="00E75F24">
              <w:rPr>
                <w:sz w:val="26"/>
                <w:szCs w:val="26"/>
              </w:rPr>
              <w:t xml:space="preserve"> Ministru kabineta 2014.gada 11.februāra noteikumi Nr.95)</w:t>
            </w:r>
            <w:r w:rsidRPr="00E75F24">
              <w:rPr>
                <w:sz w:val="26"/>
                <w:szCs w:val="26"/>
              </w:rPr>
              <w:t xml:space="preserve"> </w:t>
            </w:r>
            <w:r w:rsidR="005F3C4E">
              <w:rPr>
                <w:sz w:val="26"/>
                <w:szCs w:val="26"/>
              </w:rPr>
              <w:t>noteiktas</w:t>
            </w:r>
            <w:r w:rsidR="003B3CF0" w:rsidRPr="00E75F24">
              <w:rPr>
                <w:sz w:val="26"/>
                <w:szCs w:val="26"/>
              </w:rPr>
              <w:t xml:space="preserve"> elektronisko ierīču un iekārtu tehniskās prasības, </w:t>
            </w:r>
            <w:r w:rsidR="005F3C4E">
              <w:rPr>
                <w:sz w:val="26"/>
                <w:szCs w:val="26"/>
              </w:rPr>
              <w:t xml:space="preserve">kā arī </w:t>
            </w:r>
            <w:r w:rsidR="00201DDD">
              <w:rPr>
                <w:sz w:val="26"/>
                <w:szCs w:val="26"/>
              </w:rPr>
              <w:t>n</w:t>
            </w:r>
            <w:r w:rsidR="005F3C4E">
              <w:rPr>
                <w:sz w:val="26"/>
                <w:szCs w:val="26"/>
              </w:rPr>
              <w:t xml:space="preserve">oslēguma jautājumos noteikts termiņš, no kura minētās prasības jāsāk piemērot. </w:t>
            </w:r>
          </w:p>
          <w:p w14:paraId="113DFB69" w14:textId="1CE77DAE" w:rsidR="00C505D7" w:rsidRPr="00E75F24" w:rsidRDefault="005F3C4E" w:rsidP="006B307B">
            <w:pPr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171D61" w:rsidRPr="00E75F24">
              <w:rPr>
                <w:sz w:val="26"/>
                <w:szCs w:val="26"/>
              </w:rPr>
              <w:t>odokļu maksātāj</w:t>
            </w:r>
            <w:r>
              <w:rPr>
                <w:sz w:val="26"/>
                <w:szCs w:val="26"/>
              </w:rPr>
              <w:t>am</w:t>
            </w:r>
            <w:r w:rsidR="00171D61" w:rsidRPr="00E75F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pirms </w:t>
            </w:r>
            <w:r w:rsidR="00171D61" w:rsidRPr="00E75F24">
              <w:rPr>
                <w:sz w:val="26"/>
                <w:szCs w:val="26"/>
              </w:rPr>
              <w:t>konkrēt</w:t>
            </w:r>
            <w:r>
              <w:rPr>
                <w:sz w:val="26"/>
                <w:szCs w:val="26"/>
              </w:rPr>
              <w:t>as</w:t>
            </w:r>
            <w:r w:rsidR="00171D61" w:rsidRPr="00E75F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elektroniskās ierīces vai iekārtas lietošanas uzsākšanas tā jā</w:t>
            </w:r>
            <w:r w:rsidR="00171D61" w:rsidRPr="00E75F24">
              <w:rPr>
                <w:sz w:val="26"/>
                <w:szCs w:val="26"/>
              </w:rPr>
              <w:t xml:space="preserve">reģistrē Valsts ieņēmumu dienestā uz </w:t>
            </w:r>
            <w:r w:rsidR="00136A57" w:rsidRPr="00E75F24">
              <w:rPr>
                <w:sz w:val="26"/>
                <w:szCs w:val="26"/>
              </w:rPr>
              <w:t>sav</w:t>
            </w:r>
            <w:r w:rsidR="00136A57">
              <w:rPr>
                <w:sz w:val="26"/>
                <w:szCs w:val="26"/>
              </w:rPr>
              <w:t>a</w:t>
            </w:r>
            <w:r w:rsidR="00136A57" w:rsidRPr="00E75F24">
              <w:rPr>
                <w:sz w:val="26"/>
                <w:szCs w:val="26"/>
              </w:rPr>
              <w:t xml:space="preserve"> vārd</w:t>
            </w:r>
            <w:r w:rsidR="00136A57">
              <w:rPr>
                <w:sz w:val="26"/>
                <w:szCs w:val="26"/>
              </w:rPr>
              <w:t>a</w:t>
            </w:r>
            <w:r w:rsidR="00171D61" w:rsidRPr="00E75F24">
              <w:rPr>
                <w:sz w:val="26"/>
                <w:szCs w:val="26"/>
              </w:rPr>
              <w:t>.</w:t>
            </w:r>
          </w:p>
          <w:p w14:paraId="11E29CC0" w14:textId="26A0A4A1" w:rsidR="00755658" w:rsidRPr="00E75F24" w:rsidRDefault="003B3CF0" w:rsidP="00755658">
            <w:pPr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Padziļinātās sadarbības programmas dalībnieku reģi</w:t>
            </w:r>
            <w:r w:rsidR="007135A3" w:rsidRPr="00E75F24">
              <w:rPr>
                <w:sz w:val="26"/>
                <w:szCs w:val="26"/>
              </w:rPr>
              <w:t>strā iekļauti nodokļu maksātāji</w:t>
            </w:r>
            <w:r w:rsidRPr="00E75F24">
              <w:rPr>
                <w:sz w:val="26"/>
                <w:szCs w:val="26"/>
              </w:rPr>
              <w:t xml:space="preserve"> kases aparātus, hibrīda kases aparāt</w:t>
            </w:r>
            <w:r w:rsidR="007135A3" w:rsidRPr="00E75F24">
              <w:rPr>
                <w:sz w:val="26"/>
                <w:szCs w:val="26"/>
              </w:rPr>
              <w:t>us un kases sistēmas</w:t>
            </w:r>
            <w:r w:rsidR="00256437" w:rsidRPr="00E75F24">
              <w:rPr>
                <w:sz w:val="26"/>
                <w:szCs w:val="26"/>
              </w:rPr>
              <w:t>, kuras atbilst</w:t>
            </w:r>
            <w:r w:rsidR="007135A3" w:rsidRPr="00E75F24">
              <w:rPr>
                <w:sz w:val="26"/>
                <w:szCs w:val="26"/>
              </w:rPr>
              <w:t xml:space="preserve"> Ministru kabineta 2014.gada 11.februāra noteikum</w:t>
            </w:r>
            <w:r w:rsidR="00256437" w:rsidRPr="00E75F24">
              <w:rPr>
                <w:sz w:val="26"/>
                <w:szCs w:val="26"/>
              </w:rPr>
              <w:t>os</w:t>
            </w:r>
            <w:r w:rsidR="007135A3" w:rsidRPr="00E75F24">
              <w:rPr>
                <w:sz w:val="26"/>
                <w:szCs w:val="26"/>
              </w:rPr>
              <w:t xml:space="preserve"> Nr.95 </w:t>
            </w:r>
            <w:r w:rsidR="00256437" w:rsidRPr="00E75F24">
              <w:rPr>
                <w:sz w:val="26"/>
                <w:szCs w:val="26"/>
              </w:rPr>
              <w:t xml:space="preserve">noteiktajām tehniskajām </w:t>
            </w:r>
            <w:r w:rsidRPr="00E75F24">
              <w:rPr>
                <w:sz w:val="26"/>
                <w:szCs w:val="26"/>
              </w:rPr>
              <w:t>prasībām</w:t>
            </w:r>
            <w:r w:rsidR="00C4471C">
              <w:rPr>
                <w:sz w:val="26"/>
                <w:szCs w:val="26"/>
              </w:rPr>
              <w:t>,</w:t>
            </w:r>
            <w:r w:rsidRPr="00E75F24">
              <w:rPr>
                <w:sz w:val="26"/>
                <w:szCs w:val="26"/>
              </w:rPr>
              <w:t xml:space="preserve"> sāk </w:t>
            </w:r>
            <w:r w:rsidR="007135A3" w:rsidRPr="00E75F24">
              <w:rPr>
                <w:sz w:val="26"/>
                <w:szCs w:val="26"/>
              </w:rPr>
              <w:t xml:space="preserve">lietot </w:t>
            </w:r>
            <w:r w:rsidRPr="00E75F24">
              <w:rPr>
                <w:sz w:val="26"/>
                <w:szCs w:val="26"/>
              </w:rPr>
              <w:t>ne vēlāk kā 2019.gada 1.janvārī</w:t>
            </w:r>
            <w:r w:rsidR="00755658" w:rsidRPr="00E75F24">
              <w:rPr>
                <w:sz w:val="26"/>
                <w:szCs w:val="26"/>
              </w:rPr>
              <w:t xml:space="preserve"> un </w:t>
            </w:r>
            <w:r w:rsidRPr="00E75F24">
              <w:rPr>
                <w:sz w:val="26"/>
                <w:szCs w:val="26"/>
              </w:rPr>
              <w:t>Ministru kabineta 2007.gada 20.februāra noteikumos Nr.133 "Noteikumi par nodokļu un citu maksājumu reģistrēšanas elektronisko ierīču un iekārtu tehniskajām prasībām"</w:t>
            </w:r>
            <w:r w:rsidR="00117106" w:rsidRPr="00E75F24">
              <w:rPr>
                <w:sz w:val="26"/>
                <w:szCs w:val="26"/>
              </w:rPr>
              <w:t xml:space="preserve"> (turpmāk </w:t>
            </w:r>
            <w:r w:rsidR="00B1309F">
              <w:rPr>
                <w:sz w:val="26"/>
                <w:szCs w:val="26"/>
              </w:rPr>
              <w:t>–</w:t>
            </w:r>
            <w:r w:rsidR="00117106" w:rsidRPr="00E75F24">
              <w:rPr>
                <w:sz w:val="26"/>
                <w:szCs w:val="26"/>
              </w:rPr>
              <w:t xml:space="preserve"> Ministru kabineta 2007.gada 20.februāra noteikumi Nr.133)</w:t>
            </w:r>
            <w:r w:rsidRPr="00E75F24">
              <w:rPr>
                <w:sz w:val="26"/>
                <w:szCs w:val="26"/>
              </w:rPr>
              <w:t xml:space="preserve"> noteiktajām prasībām atbilstošus kases aparātus un kases sistēmas drīkst reģistrēt Valsts ieņēmumu dienestā līdz 2016.gada 31.decembrim un lietot līdz 2018.gada 31.</w:t>
            </w:r>
            <w:r w:rsidR="007135A3" w:rsidRPr="00E75F24">
              <w:rPr>
                <w:sz w:val="26"/>
                <w:szCs w:val="26"/>
              </w:rPr>
              <w:t>decembrim.</w:t>
            </w:r>
            <w:r w:rsidRPr="00E75F24">
              <w:rPr>
                <w:sz w:val="26"/>
                <w:szCs w:val="26"/>
              </w:rPr>
              <w:t xml:space="preserve"> </w:t>
            </w:r>
          </w:p>
          <w:p w14:paraId="5E9F2372" w14:textId="04DCE56A" w:rsidR="00AA2744" w:rsidRPr="00E75F24" w:rsidRDefault="00A84D1A" w:rsidP="00A84D1A">
            <w:pPr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 xml:space="preserve">Ja nodokļu maksātājs </w:t>
            </w:r>
            <w:r>
              <w:rPr>
                <w:sz w:val="26"/>
                <w:szCs w:val="26"/>
              </w:rPr>
              <w:t>–</w:t>
            </w:r>
            <w:r w:rsidRPr="00E75F24">
              <w:rPr>
                <w:sz w:val="26"/>
                <w:szCs w:val="26"/>
              </w:rPr>
              <w:t xml:space="preserve"> Padziļinātās sadarbības programmas dalībnieks </w:t>
            </w:r>
            <w:r>
              <w:rPr>
                <w:sz w:val="26"/>
                <w:szCs w:val="26"/>
              </w:rPr>
              <w:t>–</w:t>
            </w:r>
            <w:r w:rsidR="00B01F7B">
              <w:rPr>
                <w:sz w:val="26"/>
                <w:szCs w:val="26"/>
              </w:rPr>
              <w:t xml:space="preserve"> </w:t>
            </w:r>
            <w:r w:rsidR="005F3C4E">
              <w:rPr>
                <w:sz w:val="26"/>
                <w:szCs w:val="26"/>
              </w:rPr>
              <w:t>periodā no 201</w:t>
            </w:r>
            <w:r w:rsidR="00C90027">
              <w:rPr>
                <w:sz w:val="26"/>
                <w:szCs w:val="26"/>
              </w:rPr>
              <w:t>7</w:t>
            </w:r>
            <w:r w:rsidR="005F3C4E">
              <w:rPr>
                <w:sz w:val="26"/>
                <w:szCs w:val="26"/>
              </w:rPr>
              <w:t>.gada 1.janvāra līdz 2018.gada 31.decembrim</w:t>
            </w:r>
            <w:r>
              <w:rPr>
                <w:sz w:val="26"/>
                <w:szCs w:val="26"/>
              </w:rPr>
              <w:t xml:space="preserve"> </w:t>
            </w:r>
            <w:r w:rsidRPr="00E75F24">
              <w:rPr>
                <w:sz w:val="26"/>
                <w:szCs w:val="26"/>
              </w:rPr>
              <w:t>atver jaunu veikalu,</w:t>
            </w:r>
            <w:r>
              <w:rPr>
                <w:sz w:val="26"/>
                <w:szCs w:val="26"/>
              </w:rPr>
              <w:t xml:space="preserve"> veic esošo veikalu modernizā</w:t>
            </w:r>
            <w:r w:rsidR="00E1289F">
              <w:rPr>
                <w:sz w:val="26"/>
                <w:szCs w:val="26"/>
              </w:rPr>
              <w:t>ciju (tajā skaitā pašapkalpošanā</w:t>
            </w:r>
            <w:r>
              <w:rPr>
                <w:sz w:val="26"/>
                <w:szCs w:val="26"/>
              </w:rPr>
              <w:t xml:space="preserve">s kases sistēmu uzstādīšanu), bojātu kases aparātu vai kases sistēmu </w:t>
            </w:r>
            <w:r w:rsidR="005F3C4E">
              <w:rPr>
                <w:sz w:val="26"/>
                <w:szCs w:val="26"/>
              </w:rPr>
              <w:t>no</w:t>
            </w:r>
            <w:r>
              <w:rPr>
                <w:sz w:val="26"/>
                <w:szCs w:val="26"/>
              </w:rPr>
              <w:t xml:space="preserve">maiņu esošajos veikalos, </w:t>
            </w:r>
            <w:r w:rsidR="005F3C4E">
              <w:rPr>
                <w:sz w:val="26"/>
                <w:szCs w:val="26"/>
              </w:rPr>
              <w:t xml:space="preserve">tam </w:t>
            </w:r>
            <w:r w:rsidR="00C505D7" w:rsidRPr="00E75F24">
              <w:rPr>
                <w:sz w:val="26"/>
                <w:szCs w:val="26"/>
              </w:rPr>
              <w:t>noteiktais</w:t>
            </w:r>
            <w:r w:rsidR="008E4766">
              <w:rPr>
                <w:sz w:val="26"/>
                <w:szCs w:val="26"/>
              </w:rPr>
              <w:t xml:space="preserve"> par di</w:t>
            </w:r>
            <w:r w:rsidR="005F3C4E">
              <w:rPr>
                <w:sz w:val="26"/>
                <w:szCs w:val="26"/>
              </w:rPr>
              <w:t>viem gadiem</w:t>
            </w:r>
            <w:r w:rsidR="00C505D7" w:rsidRPr="00E75F24">
              <w:rPr>
                <w:sz w:val="26"/>
                <w:szCs w:val="26"/>
              </w:rPr>
              <w:t xml:space="preserve"> </w:t>
            </w:r>
            <w:r w:rsidR="007135A3" w:rsidRPr="00E75F24">
              <w:rPr>
                <w:sz w:val="26"/>
                <w:szCs w:val="26"/>
              </w:rPr>
              <w:t xml:space="preserve">pagarinātais </w:t>
            </w:r>
            <w:r w:rsidR="00C505D7" w:rsidRPr="00E75F24">
              <w:rPr>
                <w:sz w:val="26"/>
                <w:szCs w:val="26"/>
              </w:rPr>
              <w:t xml:space="preserve">pārejas periods </w:t>
            </w:r>
            <w:r w:rsidR="005F3C4E">
              <w:rPr>
                <w:sz w:val="26"/>
                <w:szCs w:val="26"/>
              </w:rPr>
              <w:t>uz jaunajām tehniskajām prasībām atbilstošu elektronisk</w:t>
            </w:r>
            <w:r w:rsidR="00C90027">
              <w:rPr>
                <w:sz w:val="26"/>
                <w:szCs w:val="26"/>
              </w:rPr>
              <w:t>o</w:t>
            </w:r>
            <w:r w:rsidR="005F3C4E">
              <w:rPr>
                <w:sz w:val="26"/>
                <w:szCs w:val="26"/>
              </w:rPr>
              <w:t xml:space="preserve"> ierīču un iekārtu </w:t>
            </w:r>
            <w:r w:rsidR="00C505D7" w:rsidRPr="00E75F24">
              <w:rPr>
                <w:sz w:val="26"/>
                <w:szCs w:val="26"/>
              </w:rPr>
              <w:t>lietošan</w:t>
            </w:r>
            <w:r w:rsidR="005F3C4E">
              <w:rPr>
                <w:sz w:val="26"/>
                <w:szCs w:val="26"/>
              </w:rPr>
              <w:t>u</w:t>
            </w:r>
            <w:r w:rsidR="00C505D7" w:rsidRPr="00E75F24">
              <w:rPr>
                <w:sz w:val="26"/>
                <w:szCs w:val="26"/>
              </w:rPr>
              <w:t xml:space="preserve"> faktiski nav izmantojams, jo </w:t>
            </w:r>
            <w:r w:rsidR="005F3C4E">
              <w:rPr>
                <w:sz w:val="26"/>
                <w:szCs w:val="26"/>
              </w:rPr>
              <w:t xml:space="preserve">no 2017.gada </w:t>
            </w:r>
            <w:r w:rsidR="005F3C4E">
              <w:rPr>
                <w:sz w:val="26"/>
                <w:szCs w:val="26"/>
              </w:rPr>
              <w:lastRenderedPageBreak/>
              <w:t>1.janvāra nav paredzēta</w:t>
            </w:r>
            <w:r w:rsidR="00C505D7" w:rsidRPr="00E75F24">
              <w:rPr>
                <w:sz w:val="26"/>
                <w:szCs w:val="26"/>
              </w:rPr>
              <w:t xml:space="preserve"> iespēja </w:t>
            </w:r>
            <w:r w:rsidR="00B01F7B">
              <w:rPr>
                <w:sz w:val="26"/>
                <w:szCs w:val="26"/>
              </w:rPr>
              <w:t>Valsts ieņēmumu dienestā</w:t>
            </w:r>
            <w:r w:rsidR="005F3C4E">
              <w:rPr>
                <w:sz w:val="26"/>
                <w:szCs w:val="26"/>
              </w:rPr>
              <w:t xml:space="preserve"> reģistrēt </w:t>
            </w:r>
            <w:r w:rsidR="00C505D7" w:rsidRPr="00E75F24">
              <w:rPr>
                <w:sz w:val="26"/>
                <w:szCs w:val="26"/>
              </w:rPr>
              <w:t>Ministru kabineta 2007.gada 20.februāra noteikumos Nr.133 noteiktajām prasībām atbilstošus kases aparātus un kases sistēmas.</w:t>
            </w:r>
            <w:r w:rsidR="00117106" w:rsidRPr="00E75F24">
              <w:rPr>
                <w:sz w:val="26"/>
                <w:szCs w:val="26"/>
              </w:rPr>
              <w:t xml:space="preserve"> </w:t>
            </w:r>
          </w:p>
          <w:p w14:paraId="1A1FB7A4" w14:textId="7BD87034" w:rsidR="00F47344" w:rsidRPr="00F47344" w:rsidRDefault="00B01F7B" w:rsidP="00F47344">
            <w:pPr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Līdzīga situācija ir p</w:t>
            </w:r>
            <w:r w:rsidR="00F47344">
              <w:rPr>
                <w:sz w:val="26"/>
                <w:szCs w:val="26"/>
              </w:rPr>
              <w:t>asažieru pārvadājumu nozar</w:t>
            </w:r>
            <w:r>
              <w:rPr>
                <w:sz w:val="26"/>
                <w:szCs w:val="26"/>
              </w:rPr>
              <w:t>es nodokļu maksātājiem, kuri</w:t>
            </w:r>
            <w:r w:rsidR="00F47344">
              <w:rPr>
                <w:sz w:val="26"/>
                <w:szCs w:val="26"/>
              </w:rPr>
              <w:t xml:space="preserve"> pasažieru pārvadāšanas transportlīdzekļos (izņemot vieglos taksometrus) un biļešu tirdzniecības vietās </w:t>
            </w:r>
            <w:r w:rsidR="00F47344" w:rsidRPr="00F47344">
              <w:rPr>
                <w:sz w:val="26"/>
                <w:szCs w:val="26"/>
              </w:rPr>
              <w:t>kases aparātus, hibrīda kases aparātus un</w:t>
            </w:r>
            <w:r w:rsidR="00F47344">
              <w:rPr>
                <w:sz w:val="26"/>
                <w:szCs w:val="26"/>
              </w:rPr>
              <w:t xml:space="preserve"> kases sistēmas</w:t>
            </w:r>
            <w:r w:rsidR="00F47344" w:rsidRPr="00F47344">
              <w:rPr>
                <w:sz w:val="26"/>
                <w:szCs w:val="26"/>
              </w:rPr>
              <w:t xml:space="preserve"> atbilst</w:t>
            </w:r>
            <w:r w:rsidR="00F47344">
              <w:rPr>
                <w:sz w:val="26"/>
                <w:szCs w:val="26"/>
              </w:rPr>
              <w:t>oši</w:t>
            </w:r>
            <w:r w:rsidR="00F47344" w:rsidRPr="00F47344">
              <w:rPr>
                <w:sz w:val="26"/>
                <w:szCs w:val="26"/>
              </w:rPr>
              <w:t xml:space="preserve"> M</w:t>
            </w:r>
            <w:r w:rsidR="00F47344">
              <w:rPr>
                <w:sz w:val="26"/>
                <w:szCs w:val="26"/>
              </w:rPr>
              <w:t>inistru kabin</w:t>
            </w:r>
            <w:r w:rsidR="00DD0721">
              <w:rPr>
                <w:sz w:val="26"/>
                <w:szCs w:val="26"/>
              </w:rPr>
              <w:t>eta 2014.</w:t>
            </w:r>
            <w:r w:rsidR="00F47344">
              <w:rPr>
                <w:sz w:val="26"/>
                <w:szCs w:val="26"/>
              </w:rPr>
              <w:t>gada 11.</w:t>
            </w:r>
            <w:r w:rsidR="00DD0721">
              <w:rPr>
                <w:sz w:val="26"/>
                <w:szCs w:val="26"/>
              </w:rPr>
              <w:t>februāra noteikumos Nr.</w:t>
            </w:r>
            <w:r w:rsidR="00F47344" w:rsidRPr="00F47344">
              <w:rPr>
                <w:sz w:val="26"/>
                <w:szCs w:val="26"/>
              </w:rPr>
              <w:t>95 noteiktajām tehniskajām prasīb</w:t>
            </w:r>
            <w:r w:rsidR="00C4471C">
              <w:rPr>
                <w:sz w:val="26"/>
                <w:szCs w:val="26"/>
              </w:rPr>
              <w:t>ām sāk lietot ne vēlāk kā 2019.gada 1.</w:t>
            </w:r>
            <w:r w:rsidR="00F47344" w:rsidRPr="00F47344">
              <w:rPr>
                <w:sz w:val="26"/>
                <w:szCs w:val="26"/>
              </w:rPr>
              <w:t>janv</w:t>
            </w:r>
            <w:r w:rsidR="00C4471C">
              <w:rPr>
                <w:sz w:val="26"/>
                <w:szCs w:val="26"/>
              </w:rPr>
              <w:t>ārī un Ministru kabineta 2007.</w:t>
            </w:r>
            <w:r w:rsidR="00F47344" w:rsidRPr="00F47344">
              <w:rPr>
                <w:sz w:val="26"/>
                <w:szCs w:val="26"/>
              </w:rPr>
              <w:t xml:space="preserve">gada </w:t>
            </w:r>
            <w:r w:rsidR="00C4471C">
              <w:rPr>
                <w:sz w:val="26"/>
                <w:szCs w:val="26"/>
              </w:rPr>
              <w:t>20.</w:t>
            </w:r>
            <w:r w:rsidR="00DD0721">
              <w:rPr>
                <w:sz w:val="26"/>
                <w:szCs w:val="26"/>
              </w:rPr>
              <w:t>februāra noteikumos Nr.133</w:t>
            </w:r>
            <w:r w:rsidR="00F47344" w:rsidRPr="00F47344">
              <w:rPr>
                <w:sz w:val="26"/>
                <w:szCs w:val="26"/>
              </w:rPr>
              <w:t xml:space="preserve"> noteiktajām prasībām atbilstošus kases aparātus un kases sistēmas drīkst reģistrēt Valsts ieņēmumu</w:t>
            </w:r>
            <w:r w:rsidR="00DD0721">
              <w:rPr>
                <w:sz w:val="26"/>
                <w:szCs w:val="26"/>
              </w:rPr>
              <w:t xml:space="preserve"> dienestā līdz 2016.gada 31.decembrim un lietot līdz 2018.gada 31.</w:t>
            </w:r>
            <w:r w:rsidR="00F47344" w:rsidRPr="00F47344">
              <w:rPr>
                <w:sz w:val="26"/>
                <w:szCs w:val="26"/>
              </w:rPr>
              <w:t>decembrim.</w:t>
            </w:r>
          </w:p>
          <w:p w14:paraId="2369F1EA" w14:textId="2959C6D6" w:rsidR="00B01F7B" w:rsidRPr="00F47344" w:rsidRDefault="00F06D73" w:rsidP="00B01F7B">
            <w:pPr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Tādējādi, lai periodā līdz </w:t>
            </w:r>
            <w:r w:rsidRPr="00F06D73">
              <w:rPr>
                <w:sz w:val="26"/>
                <w:szCs w:val="26"/>
              </w:rPr>
              <w:t>2019.gada 1.janvār</w:t>
            </w:r>
            <w:r>
              <w:rPr>
                <w:sz w:val="26"/>
                <w:szCs w:val="26"/>
              </w:rPr>
              <w:t>im a</w:t>
            </w:r>
            <w:r w:rsidR="00B01F7B">
              <w:rPr>
                <w:sz w:val="26"/>
                <w:szCs w:val="26"/>
              </w:rPr>
              <w:t xml:space="preserve">rī pasažieru </w:t>
            </w:r>
            <w:r w:rsidR="00B01F7B" w:rsidRPr="00B01F7B">
              <w:rPr>
                <w:sz w:val="26"/>
                <w:szCs w:val="26"/>
              </w:rPr>
              <w:t>pārvadāšanas transportlīdzekļos (izņemot vieglos taksometrus) un biļešu tirdzniecības vietās</w:t>
            </w:r>
            <w:r>
              <w:rPr>
                <w:sz w:val="26"/>
                <w:szCs w:val="26"/>
              </w:rPr>
              <w:t xml:space="preserve"> </w:t>
            </w:r>
            <w:r w:rsidR="00B01F7B">
              <w:rPr>
                <w:sz w:val="26"/>
                <w:szCs w:val="26"/>
              </w:rPr>
              <w:t xml:space="preserve"> nepiecie</w:t>
            </w:r>
            <w:r>
              <w:rPr>
                <w:sz w:val="26"/>
                <w:szCs w:val="26"/>
              </w:rPr>
              <w:t xml:space="preserve">šamības gadījumā būtu iespēja nomainīt esošo vai uzstādīt papildu kases aparātu vai kases sistēmu, </w:t>
            </w:r>
            <w:r w:rsidR="002F5F29">
              <w:rPr>
                <w:sz w:val="26"/>
                <w:szCs w:val="26"/>
              </w:rPr>
              <w:t xml:space="preserve">nepieciešams </w:t>
            </w:r>
            <w:r w:rsidR="00B01F7B">
              <w:rPr>
                <w:sz w:val="26"/>
                <w:szCs w:val="26"/>
              </w:rPr>
              <w:t>saskaņot</w:t>
            </w:r>
            <w:r w:rsidR="00B01F7B" w:rsidRPr="00B01F7B">
              <w:rPr>
                <w:sz w:val="26"/>
                <w:szCs w:val="26"/>
              </w:rPr>
              <w:t xml:space="preserve"> Ministru kabineta 2007.gada 20.</w:t>
            </w:r>
            <w:r>
              <w:rPr>
                <w:sz w:val="26"/>
                <w:szCs w:val="26"/>
              </w:rPr>
              <w:t>februāra noteikumos</w:t>
            </w:r>
            <w:r w:rsidR="00B01F7B" w:rsidRPr="00B01F7B">
              <w:rPr>
                <w:sz w:val="26"/>
                <w:szCs w:val="26"/>
              </w:rPr>
              <w:t xml:space="preserve"> Nr.133 </w:t>
            </w:r>
            <w:r w:rsidR="00B01F7B">
              <w:rPr>
                <w:sz w:val="26"/>
                <w:szCs w:val="26"/>
              </w:rPr>
              <w:t>noteiktajām prasībām atbilstošu</w:t>
            </w:r>
            <w:r w:rsidR="00B01F7B" w:rsidRPr="00B01F7B">
              <w:rPr>
                <w:sz w:val="26"/>
                <w:szCs w:val="26"/>
              </w:rPr>
              <w:t xml:space="preserve"> k</w:t>
            </w:r>
            <w:r>
              <w:rPr>
                <w:sz w:val="26"/>
                <w:szCs w:val="26"/>
              </w:rPr>
              <w:t>ases aparātu</w:t>
            </w:r>
            <w:r w:rsidR="00B01F7B">
              <w:rPr>
                <w:sz w:val="26"/>
                <w:szCs w:val="26"/>
              </w:rPr>
              <w:t xml:space="preserve"> un kases sistēmu reģistrēšanas</w:t>
            </w:r>
            <w:r>
              <w:rPr>
                <w:sz w:val="26"/>
                <w:szCs w:val="26"/>
              </w:rPr>
              <w:t xml:space="preserve">  Valsts ieņēmumu dienestā termiņu ar </w:t>
            </w:r>
            <w:r w:rsidRPr="00F06D73">
              <w:rPr>
                <w:sz w:val="26"/>
                <w:szCs w:val="26"/>
              </w:rPr>
              <w:t xml:space="preserve">Ministru kabineta 2014.gada 11.februāra noteikumos Nr.95 noteiktajām tehniskajām prasībām </w:t>
            </w:r>
            <w:r>
              <w:rPr>
                <w:sz w:val="26"/>
                <w:szCs w:val="26"/>
              </w:rPr>
              <w:t>atbilstošu kases aparātu un kases sistēmu lietošanas uzsākšanas termiņu.</w:t>
            </w:r>
          </w:p>
          <w:p w14:paraId="32725E5F" w14:textId="557A899F" w:rsidR="00917CA0" w:rsidRPr="00E75F24" w:rsidRDefault="00DD0721" w:rsidP="00117106">
            <w:pPr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Ņemot vērā minēto, i</w:t>
            </w:r>
            <w:r w:rsidR="006F25B4" w:rsidRPr="00E75F24">
              <w:rPr>
                <w:sz w:val="26"/>
                <w:szCs w:val="26"/>
              </w:rPr>
              <w:t>r nepieciešams</w:t>
            </w:r>
            <w:r w:rsidR="00917CA0" w:rsidRPr="00E75F24">
              <w:rPr>
                <w:sz w:val="26"/>
                <w:szCs w:val="26"/>
              </w:rPr>
              <w:t xml:space="preserve"> </w:t>
            </w:r>
            <w:r w:rsidR="0007484F">
              <w:rPr>
                <w:sz w:val="26"/>
                <w:szCs w:val="26"/>
              </w:rPr>
              <w:t>noteikt</w:t>
            </w:r>
            <w:r w:rsidR="00917CA0" w:rsidRPr="00E75F24">
              <w:rPr>
                <w:sz w:val="26"/>
                <w:szCs w:val="26"/>
              </w:rPr>
              <w:t xml:space="preserve"> kases aparātu </w:t>
            </w:r>
            <w:r w:rsidR="007135A3" w:rsidRPr="00E75F24">
              <w:rPr>
                <w:sz w:val="26"/>
                <w:szCs w:val="26"/>
              </w:rPr>
              <w:t xml:space="preserve">un kases sistēmu lietotājiem </w:t>
            </w:r>
            <w:r w:rsidR="00117106" w:rsidRPr="00E75F24">
              <w:rPr>
                <w:sz w:val="26"/>
                <w:szCs w:val="26"/>
              </w:rPr>
              <w:t xml:space="preserve">– </w:t>
            </w:r>
            <w:r w:rsidR="007135A3" w:rsidRPr="00E75F24">
              <w:rPr>
                <w:sz w:val="26"/>
                <w:szCs w:val="26"/>
              </w:rPr>
              <w:t>Padziļinātās sadarbības programmas dalībniekiem</w:t>
            </w:r>
            <w:r w:rsidR="00F47344">
              <w:rPr>
                <w:sz w:val="26"/>
                <w:szCs w:val="26"/>
              </w:rPr>
              <w:t xml:space="preserve"> un </w:t>
            </w:r>
            <w:r>
              <w:rPr>
                <w:sz w:val="26"/>
                <w:szCs w:val="26"/>
              </w:rPr>
              <w:t>pasažieru pārvadājumu nozares uzņēmumiem</w:t>
            </w:r>
            <w:r w:rsidR="007135A3" w:rsidRPr="00E75F24">
              <w:rPr>
                <w:sz w:val="26"/>
                <w:szCs w:val="26"/>
              </w:rPr>
              <w:t xml:space="preserve"> </w:t>
            </w:r>
            <w:r w:rsidR="00117106" w:rsidRPr="00E75F24">
              <w:rPr>
                <w:sz w:val="26"/>
                <w:szCs w:val="26"/>
              </w:rPr>
              <w:t xml:space="preserve">– </w:t>
            </w:r>
            <w:r w:rsidR="00917CA0" w:rsidRPr="00E75F24">
              <w:rPr>
                <w:sz w:val="26"/>
                <w:szCs w:val="26"/>
              </w:rPr>
              <w:t>tiesības Valsts ieņēmumu dienestā reģistrēt</w:t>
            </w:r>
            <w:r w:rsidR="007135A3" w:rsidRPr="00E75F24">
              <w:rPr>
                <w:sz w:val="26"/>
                <w:szCs w:val="26"/>
              </w:rPr>
              <w:t xml:space="preserve"> Ministru kabineta 2007.gada 2</w:t>
            </w:r>
            <w:r w:rsidR="00117106" w:rsidRPr="00E75F24">
              <w:rPr>
                <w:sz w:val="26"/>
                <w:szCs w:val="26"/>
              </w:rPr>
              <w:t>0.februāra noteikumos Nr.133</w:t>
            </w:r>
            <w:r w:rsidR="007135A3" w:rsidRPr="00E75F24">
              <w:rPr>
                <w:sz w:val="26"/>
                <w:szCs w:val="26"/>
              </w:rPr>
              <w:t xml:space="preserve"> paredzētajām</w:t>
            </w:r>
            <w:r w:rsidR="00DC0A62" w:rsidRPr="00E75F24">
              <w:rPr>
                <w:sz w:val="26"/>
                <w:szCs w:val="26"/>
              </w:rPr>
              <w:t xml:space="preserve"> tehniskajām prasībām atbilstošus </w:t>
            </w:r>
            <w:r w:rsidR="007135A3" w:rsidRPr="00E75F24">
              <w:rPr>
                <w:sz w:val="26"/>
                <w:szCs w:val="26"/>
              </w:rPr>
              <w:t xml:space="preserve">kases aparātus </w:t>
            </w:r>
            <w:r w:rsidR="00DC0A62" w:rsidRPr="00E75F24">
              <w:rPr>
                <w:sz w:val="26"/>
                <w:szCs w:val="26"/>
              </w:rPr>
              <w:t>un kases sistēmas</w:t>
            </w:r>
            <w:r w:rsidR="00117106" w:rsidRPr="00E75F24">
              <w:rPr>
                <w:sz w:val="26"/>
                <w:szCs w:val="26"/>
              </w:rPr>
              <w:t xml:space="preserve"> visā noteiktajā lietošanas termiņā, to reģistrēšanas beigu termiņu nosakot līdz 2018.gada 31.decembrim.</w:t>
            </w:r>
          </w:p>
          <w:p w14:paraId="689B3D79" w14:textId="594BA0E8" w:rsidR="00632023" w:rsidRPr="00E75F24" w:rsidRDefault="00201DDD" w:rsidP="00201DDD">
            <w:pPr>
              <w:ind w:firstLine="312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Noteikumu projekts paredz</w:t>
            </w:r>
            <w:r w:rsidR="00632023" w:rsidRPr="00E75F24">
              <w:rPr>
                <w:sz w:val="26"/>
                <w:szCs w:val="26"/>
              </w:rPr>
              <w:t xml:space="preserve"> nodokļu maksātājiem</w:t>
            </w:r>
            <w:r w:rsidR="00256437" w:rsidRPr="00E75F24">
              <w:rPr>
                <w:sz w:val="26"/>
                <w:szCs w:val="26"/>
              </w:rPr>
              <w:t xml:space="preserve"> – </w:t>
            </w:r>
            <w:r w:rsidR="00632023" w:rsidRPr="00E75F24">
              <w:rPr>
                <w:sz w:val="26"/>
                <w:szCs w:val="26"/>
              </w:rPr>
              <w:t xml:space="preserve"> </w:t>
            </w:r>
            <w:r w:rsidR="00117106" w:rsidRPr="00E75F24">
              <w:rPr>
                <w:sz w:val="26"/>
                <w:szCs w:val="26"/>
              </w:rPr>
              <w:t xml:space="preserve"> Padziļinātās sadarbības programmas dalībniekiem</w:t>
            </w:r>
            <w:r w:rsidR="00DD0721">
              <w:rPr>
                <w:sz w:val="26"/>
                <w:szCs w:val="26"/>
              </w:rPr>
              <w:t xml:space="preserve"> un pasažieru pārvadājumu nozares uzņēmumiem</w:t>
            </w:r>
            <w:r w:rsidR="00256437" w:rsidRPr="00E75F24">
              <w:rPr>
                <w:sz w:val="26"/>
                <w:szCs w:val="26"/>
              </w:rPr>
              <w:t xml:space="preserve"> – </w:t>
            </w:r>
            <w:r w:rsidR="00117106" w:rsidRPr="00E75F24">
              <w:rPr>
                <w:sz w:val="26"/>
                <w:szCs w:val="26"/>
              </w:rPr>
              <w:t xml:space="preserve"> </w:t>
            </w:r>
            <w:r w:rsidR="00632023" w:rsidRPr="00E75F24">
              <w:rPr>
                <w:sz w:val="26"/>
                <w:szCs w:val="26"/>
              </w:rPr>
              <w:t xml:space="preserve">labvēlīgāku tiesisko situāciju nekā atbilstoši šobrīd noteiktajam regulējumam, jo </w:t>
            </w:r>
            <w:r w:rsidR="00C0575B" w:rsidRPr="00E75F24">
              <w:rPr>
                <w:sz w:val="26"/>
                <w:szCs w:val="26"/>
              </w:rPr>
              <w:t>nodrošina iespēju</w:t>
            </w:r>
            <w:r w:rsidR="0007484F">
              <w:rPr>
                <w:sz w:val="26"/>
                <w:szCs w:val="26"/>
              </w:rPr>
              <w:t xml:space="preserve"> pilnvērtīgi</w:t>
            </w:r>
            <w:r w:rsidR="00C0575B" w:rsidRPr="00E75F24">
              <w:rPr>
                <w:sz w:val="26"/>
                <w:szCs w:val="26"/>
              </w:rPr>
              <w:t xml:space="preserve"> izmantot pagarināto </w:t>
            </w:r>
            <w:r w:rsidR="0007484F">
              <w:rPr>
                <w:sz w:val="26"/>
                <w:szCs w:val="26"/>
              </w:rPr>
              <w:t xml:space="preserve">iepriekšējām tehniskajām prasībām atbilstošo kases aparātu un kases sistēmu </w:t>
            </w:r>
            <w:r w:rsidR="00C0575B" w:rsidRPr="00E75F24">
              <w:rPr>
                <w:sz w:val="26"/>
                <w:szCs w:val="26"/>
              </w:rPr>
              <w:t>lietošanas periodu.</w:t>
            </w:r>
          </w:p>
        </w:tc>
      </w:tr>
      <w:tr w:rsidR="009A0027" w:rsidRPr="00E75F24" w14:paraId="528ED7EC" w14:textId="77777777" w:rsidTr="00946395">
        <w:trPr>
          <w:trHeight w:val="476"/>
        </w:trPr>
        <w:tc>
          <w:tcPr>
            <w:tcW w:w="677" w:type="dxa"/>
          </w:tcPr>
          <w:p w14:paraId="528B95E6" w14:textId="77777777" w:rsidR="00262E2B" w:rsidRPr="00E75F24" w:rsidRDefault="003A3C61" w:rsidP="00C96B4C">
            <w:pPr>
              <w:pStyle w:val="naiskr"/>
              <w:spacing w:before="0" w:after="0"/>
              <w:ind w:right="142"/>
              <w:jc w:val="center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lastRenderedPageBreak/>
              <w:t>3</w:t>
            </w:r>
            <w:r w:rsidR="00262E2B" w:rsidRPr="00E75F24">
              <w:rPr>
                <w:sz w:val="26"/>
                <w:szCs w:val="26"/>
              </w:rPr>
              <w:t>.</w:t>
            </w:r>
          </w:p>
        </w:tc>
        <w:tc>
          <w:tcPr>
            <w:tcW w:w="2641" w:type="dxa"/>
          </w:tcPr>
          <w:p w14:paraId="50026C66" w14:textId="77777777" w:rsidR="00262E2B" w:rsidRPr="00E75F24" w:rsidRDefault="001A4066" w:rsidP="00C96B4C">
            <w:pPr>
              <w:pStyle w:val="naiskr"/>
              <w:spacing w:before="0" w:after="60"/>
              <w:ind w:right="142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Projekta i</w:t>
            </w:r>
            <w:r w:rsidR="00262E2B" w:rsidRPr="00E75F24">
              <w:rPr>
                <w:sz w:val="26"/>
                <w:szCs w:val="26"/>
              </w:rPr>
              <w:t>zstrād</w:t>
            </w:r>
            <w:r w:rsidR="00420870" w:rsidRPr="00E75F24">
              <w:rPr>
                <w:sz w:val="26"/>
                <w:szCs w:val="26"/>
              </w:rPr>
              <w:t xml:space="preserve">ē </w:t>
            </w:r>
            <w:r w:rsidR="00262E2B" w:rsidRPr="00E75F24">
              <w:rPr>
                <w:sz w:val="26"/>
                <w:szCs w:val="26"/>
              </w:rPr>
              <w:t>iesaistītās institūcijas</w:t>
            </w:r>
          </w:p>
        </w:tc>
        <w:tc>
          <w:tcPr>
            <w:tcW w:w="6237" w:type="dxa"/>
          </w:tcPr>
          <w:p w14:paraId="080568B7" w14:textId="77777777" w:rsidR="009C5659" w:rsidRPr="00E75F24" w:rsidRDefault="001C4D38" w:rsidP="00BC7734">
            <w:pPr>
              <w:pStyle w:val="naiskr"/>
              <w:spacing w:before="0" w:after="120"/>
              <w:ind w:right="142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Valsts ieņēmumu dienests</w:t>
            </w:r>
            <w:r w:rsidR="00257155" w:rsidRPr="00E75F24">
              <w:rPr>
                <w:sz w:val="26"/>
                <w:szCs w:val="26"/>
              </w:rPr>
              <w:t xml:space="preserve"> </w:t>
            </w:r>
          </w:p>
        </w:tc>
      </w:tr>
      <w:tr w:rsidR="009A0027" w:rsidRPr="00E75F24" w14:paraId="6CFF37C0" w14:textId="77777777" w:rsidTr="00946395">
        <w:tc>
          <w:tcPr>
            <w:tcW w:w="677" w:type="dxa"/>
          </w:tcPr>
          <w:p w14:paraId="4CFE4F5A" w14:textId="77777777" w:rsidR="00262E2B" w:rsidRPr="00E75F24" w:rsidRDefault="003A3C61" w:rsidP="00C96B4C">
            <w:pPr>
              <w:pStyle w:val="naiskr"/>
              <w:spacing w:before="0" w:after="0"/>
              <w:ind w:right="142"/>
              <w:jc w:val="center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lastRenderedPageBreak/>
              <w:t>4</w:t>
            </w:r>
            <w:r w:rsidR="00262E2B" w:rsidRPr="00E75F24">
              <w:rPr>
                <w:sz w:val="26"/>
                <w:szCs w:val="26"/>
              </w:rPr>
              <w:t>.</w:t>
            </w:r>
          </w:p>
        </w:tc>
        <w:tc>
          <w:tcPr>
            <w:tcW w:w="2641" w:type="dxa"/>
          </w:tcPr>
          <w:p w14:paraId="533708A2" w14:textId="77777777" w:rsidR="00262E2B" w:rsidRPr="00E75F24" w:rsidRDefault="00262E2B" w:rsidP="00C96B4C">
            <w:pPr>
              <w:pStyle w:val="naiskr"/>
              <w:spacing w:before="0" w:after="0"/>
              <w:ind w:right="142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Cita informācija</w:t>
            </w:r>
          </w:p>
        </w:tc>
        <w:tc>
          <w:tcPr>
            <w:tcW w:w="6237" w:type="dxa"/>
          </w:tcPr>
          <w:p w14:paraId="01531FFF" w14:textId="77777777" w:rsidR="00F00FA3" w:rsidRPr="00E75F24" w:rsidRDefault="00257155" w:rsidP="00C96B4C">
            <w:pPr>
              <w:ind w:right="142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Nav</w:t>
            </w:r>
          </w:p>
        </w:tc>
      </w:tr>
    </w:tbl>
    <w:p w14:paraId="160AB0D9" w14:textId="77777777" w:rsidR="009D4EF6" w:rsidRPr="00E75F24" w:rsidRDefault="009D4EF6" w:rsidP="00C96B4C">
      <w:pPr>
        <w:pStyle w:val="naisf"/>
        <w:spacing w:before="0" w:after="0"/>
        <w:ind w:right="142" w:firstLine="0"/>
        <w:rPr>
          <w:sz w:val="26"/>
          <w:szCs w:val="26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1"/>
        <w:gridCol w:w="3205"/>
        <w:gridCol w:w="5709"/>
      </w:tblGrid>
      <w:tr w:rsidR="009A0027" w:rsidRPr="00E75F24" w14:paraId="3581F7EF" w14:textId="77777777" w:rsidTr="00946395">
        <w:trPr>
          <w:jc w:val="center"/>
        </w:trPr>
        <w:tc>
          <w:tcPr>
            <w:tcW w:w="9535" w:type="dxa"/>
            <w:gridSpan w:val="3"/>
          </w:tcPr>
          <w:p w14:paraId="332F29A8" w14:textId="77777777" w:rsidR="00573099" w:rsidRPr="00E75F24" w:rsidRDefault="00FE4973" w:rsidP="00C96B4C">
            <w:pPr>
              <w:pStyle w:val="naisnod"/>
              <w:spacing w:before="0" w:after="60"/>
              <w:ind w:right="142"/>
              <w:rPr>
                <w:bCs w:val="0"/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II.</w:t>
            </w:r>
            <w:r w:rsidRPr="00E75F24">
              <w:rPr>
                <w:bCs w:val="0"/>
                <w:sz w:val="26"/>
                <w:szCs w:val="26"/>
              </w:rPr>
              <w:t xml:space="preserve"> Tiesību akta projekta ietekme uz sabiedrību, tautsaimniecības attīstību un </w:t>
            </w:r>
          </w:p>
          <w:p w14:paraId="335DEE0B" w14:textId="77777777" w:rsidR="00FE4973" w:rsidRPr="00E75F24" w:rsidRDefault="00FE4973" w:rsidP="00C96B4C">
            <w:pPr>
              <w:pStyle w:val="naisnod"/>
              <w:spacing w:before="0" w:after="60"/>
              <w:ind w:right="142"/>
              <w:rPr>
                <w:sz w:val="26"/>
                <w:szCs w:val="26"/>
              </w:rPr>
            </w:pPr>
            <w:r w:rsidRPr="00E75F24">
              <w:rPr>
                <w:bCs w:val="0"/>
                <w:sz w:val="26"/>
                <w:szCs w:val="26"/>
              </w:rPr>
              <w:t>administratīvo slogu</w:t>
            </w:r>
          </w:p>
        </w:tc>
      </w:tr>
      <w:tr w:rsidR="009A0027" w:rsidRPr="00E75F24" w14:paraId="33B7CE57" w14:textId="77777777" w:rsidTr="00946395">
        <w:trPr>
          <w:jc w:val="center"/>
        </w:trPr>
        <w:tc>
          <w:tcPr>
            <w:tcW w:w="621" w:type="dxa"/>
          </w:tcPr>
          <w:p w14:paraId="561160CB" w14:textId="77777777" w:rsidR="00FE4973" w:rsidRPr="00E75F24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jc w:val="center"/>
              <w:rPr>
                <w:iCs/>
                <w:sz w:val="26"/>
                <w:szCs w:val="26"/>
              </w:rPr>
            </w:pPr>
            <w:r w:rsidRPr="00E75F24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205" w:type="dxa"/>
          </w:tcPr>
          <w:p w14:paraId="73BB24D5" w14:textId="77777777" w:rsidR="00FE4973" w:rsidRPr="00E75F24" w:rsidRDefault="00FE4973" w:rsidP="00C96B4C">
            <w:pPr>
              <w:pStyle w:val="naiskr"/>
              <w:spacing w:before="0" w:after="0"/>
              <w:ind w:right="142"/>
              <w:rPr>
                <w:iCs/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 xml:space="preserve">Sabiedrības </w:t>
            </w:r>
            <w:proofErr w:type="spellStart"/>
            <w:r w:rsidRPr="00E75F24">
              <w:rPr>
                <w:sz w:val="26"/>
                <w:szCs w:val="26"/>
              </w:rPr>
              <w:t>mērķgrupas</w:t>
            </w:r>
            <w:proofErr w:type="spellEnd"/>
            <w:r w:rsidRPr="00E75F24">
              <w:rPr>
                <w:sz w:val="26"/>
                <w:szCs w:val="26"/>
              </w:rPr>
              <w:t>, kuras tiesiskais regulējums ietekmē vai varētu ietekmēt</w:t>
            </w:r>
          </w:p>
        </w:tc>
        <w:tc>
          <w:tcPr>
            <w:tcW w:w="5709" w:type="dxa"/>
          </w:tcPr>
          <w:p w14:paraId="2FD90594" w14:textId="1AB100F4" w:rsidR="00DD0721" w:rsidRPr="00E75F24" w:rsidRDefault="0057138F" w:rsidP="00C90027">
            <w:pPr>
              <w:pStyle w:val="naiskr"/>
              <w:tabs>
                <w:tab w:val="left" w:pos="360"/>
              </w:tabs>
              <w:spacing w:before="0" w:after="0"/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Padziļinātās sadarbības programmas dalībnieku reģistrā iekļaut</w:t>
            </w:r>
            <w:r w:rsidR="00256437" w:rsidRPr="00E75F24">
              <w:rPr>
                <w:sz w:val="26"/>
                <w:szCs w:val="26"/>
              </w:rPr>
              <w:t>i</w:t>
            </w:r>
            <w:r w:rsidRPr="00E75F24">
              <w:rPr>
                <w:sz w:val="26"/>
                <w:szCs w:val="26"/>
              </w:rPr>
              <w:t xml:space="preserve"> nodokļu maksātāj</w:t>
            </w:r>
            <w:r w:rsidR="00256437" w:rsidRPr="00E75F24">
              <w:rPr>
                <w:sz w:val="26"/>
                <w:szCs w:val="26"/>
              </w:rPr>
              <w:t>i</w:t>
            </w:r>
            <w:r w:rsidR="0007484F">
              <w:rPr>
                <w:sz w:val="26"/>
                <w:szCs w:val="26"/>
              </w:rPr>
              <w:t xml:space="preserve"> un pasažieru pārvadājumu (izņemot </w:t>
            </w:r>
            <w:r w:rsidR="00C90027">
              <w:rPr>
                <w:sz w:val="26"/>
                <w:szCs w:val="26"/>
              </w:rPr>
              <w:t>vieglos taksometrus</w:t>
            </w:r>
            <w:r w:rsidR="0007484F">
              <w:rPr>
                <w:sz w:val="26"/>
                <w:szCs w:val="26"/>
              </w:rPr>
              <w:t xml:space="preserve">) nozares </w:t>
            </w:r>
            <w:r w:rsidRPr="00E75F24">
              <w:rPr>
                <w:sz w:val="26"/>
                <w:szCs w:val="26"/>
              </w:rPr>
              <w:t xml:space="preserve"> </w:t>
            </w:r>
            <w:r w:rsidR="0007484F">
              <w:rPr>
                <w:sz w:val="26"/>
                <w:szCs w:val="26"/>
              </w:rPr>
              <w:t xml:space="preserve">nodokļu maksātāji </w:t>
            </w:r>
            <w:r w:rsidR="00E87877">
              <w:rPr>
                <w:sz w:val="26"/>
                <w:szCs w:val="26"/>
              </w:rPr>
              <w:t>–</w:t>
            </w:r>
            <w:r w:rsidRPr="00E75F24">
              <w:rPr>
                <w:sz w:val="26"/>
                <w:szCs w:val="26"/>
              </w:rPr>
              <w:t xml:space="preserve"> k</w:t>
            </w:r>
            <w:r w:rsidR="00466630" w:rsidRPr="00E75F24">
              <w:rPr>
                <w:sz w:val="26"/>
                <w:szCs w:val="26"/>
              </w:rPr>
              <w:t>ases aparātu</w:t>
            </w:r>
            <w:r w:rsidR="00256437" w:rsidRPr="00E75F24">
              <w:rPr>
                <w:sz w:val="26"/>
                <w:szCs w:val="26"/>
              </w:rPr>
              <w:t xml:space="preserve"> un kases sistēmu</w:t>
            </w:r>
            <w:r w:rsidR="00466630" w:rsidRPr="00E75F24">
              <w:rPr>
                <w:sz w:val="26"/>
                <w:szCs w:val="26"/>
              </w:rPr>
              <w:t xml:space="preserve"> lietotāj</w:t>
            </w:r>
            <w:r w:rsidR="00256437" w:rsidRPr="00E75F24">
              <w:rPr>
                <w:sz w:val="26"/>
                <w:szCs w:val="26"/>
              </w:rPr>
              <w:t>i</w:t>
            </w:r>
          </w:p>
        </w:tc>
      </w:tr>
      <w:tr w:rsidR="009A0027" w:rsidRPr="00E75F24" w14:paraId="2E5F40B1" w14:textId="77777777" w:rsidTr="00946395">
        <w:trPr>
          <w:jc w:val="center"/>
        </w:trPr>
        <w:tc>
          <w:tcPr>
            <w:tcW w:w="621" w:type="dxa"/>
          </w:tcPr>
          <w:p w14:paraId="2D73B5B3" w14:textId="77777777" w:rsidR="00FE4973" w:rsidRPr="00E75F24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jc w:val="center"/>
              <w:rPr>
                <w:iCs/>
                <w:sz w:val="26"/>
                <w:szCs w:val="26"/>
              </w:rPr>
            </w:pPr>
            <w:r w:rsidRPr="00E75F24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3205" w:type="dxa"/>
          </w:tcPr>
          <w:p w14:paraId="4B0E628D" w14:textId="77777777" w:rsidR="00FE4973" w:rsidRPr="00E75F24" w:rsidRDefault="00FE4973" w:rsidP="00C96B4C">
            <w:pPr>
              <w:pStyle w:val="naiskr"/>
              <w:spacing w:before="0" w:after="0"/>
              <w:ind w:right="142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5709" w:type="dxa"/>
          </w:tcPr>
          <w:p w14:paraId="01E7A2DA" w14:textId="77777777" w:rsidR="006B2C20" w:rsidRPr="00E75F24" w:rsidRDefault="00917CA0" w:rsidP="00113759">
            <w:pPr>
              <w:pStyle w:val="naiskr"/>
              <w:tabs>
                <w:tab w:val="left" w:pos="283"/>
              </w:tabs>
              <w:spacing w:before="0" w:after="0"/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N</w:t>
            </w:r>
            <w:r w:rsidR="006B2C20" w:rsidRPr="00E75F24">
              <w:rPr>
                <w:sz w:val="26"/>
                <w:szCs w:val="26"/>
              </w:rPr>
              <w:t>oteikumu projekt</w:t>
            </w:r>
            <w:r w:rsidRPr="00E75F24">
              <w:rPr>
                <w:sz w:val="26"/>
                <w:szCs w:val="26"/>
              </w:rPr>
              <w:t>s</w:t>
            </w:r>
            <w:r w:rsidR="007B37C5" w:rsidRPr="00E75F24">
              <w:rPr>
                <w:sz w:val="26"/>
                <w:szCs w:val="26"/>
              </w:rPr>
              <w:t xml:space="preserve"> nerada </w:t>
            </w:r>
            <w:r w:rsidRPr="00E75F24">
              <w:rPr>
                <w:sz w:val="26"/>
                <w:szCs w:val="26"/>
              </w:rPr>
              <w:t xml:space="preserve">tiešu </w:t>
            </w:r>
            <w:r w:rsidR="007B37C5" w:rsidRPr="00E75F24">
              <w:rPr>
                <w:sz w:val="26"/>
                <w:szCs w:val="26"/>
              </w:rPr>
              <w:t>ietekmi uz administratīvā sloga palielinājumu vai samazinājumu</w:t>
            </w:r>
          </w:p>
        </w:tc>
      </w:tr>
      <w:tr w:rsidR="009A0027" w:rsidRPr="00E75F24" w14:paraId="5B09C809" w14:textId="77777777" w:rsidTr="00946395">
        <w:trPr>
          <w:jc w:val="center"/>
        </w:trPr>
        <w:tc>
          <w:tcPr>
            <w:tcW w:w="621" w:type="dxa"/>
          </w:tcPr>
          <w:p w14:paraId="17418253" w14:textId="77777777" w:rsidR="00FE4973" w:rsidRPr="00E75F24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jc w:val="center"/>
              <w:rPr>
                <w:iCs/>
                <w:sz w:val="26"/>
                <w:szCs w:val="26"/>
              </w:rPr>
            </w:pPr>
            <w:r w:rsidRPr="00E75F24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3205" w:type="dxa"/>
          </w:tcPr>
          <w:p w14:paraId="47316139" w14:textId="77777777" w:rsidR="00FE4973" w:rsidRPr="00E75F24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rPr>
                <w:iCs/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709" w:type="dxa"/>
          </w:tcPr>
          <w:p w14:paraId="4C6BB4F4" w14:textId="4568DC17" w:rsidR="00FE4973" w:rsidRPr="00E75F24" w:rsidRDefault="00201DDD" w:rsidP="00113759">
            <w:pPr>
              <w:pStyle w:val="naiskr"/>
              <w:tabs>
                <w:tab w:val="left" w:pos="2628"/>
              </w:tabs>
              <w:spacing w:before="0" w:after="0"/>
              <w:ind w:firstLine="284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Projekts šo jomu neskar</w:t>
            </w:r>
          </w:p>
        </w:tc>
      </w:tr>
      <w:tr w:rsidR="009A0027" w:rsidRPr="00E75F24" w14:paraId="40410488" w14:textId="77777777" w:rsidTr="00946395">
        <w:trPr>
          <w:jc w:val="center"/>
        </w:trPr>
        <w:tc>
          <w:tcPr>
            <w:tcW w:w="621" w:type="dxa"/>
          </w:tcPr>
          <w:p w14:paraId="214BE17B" w14:textId="77777777" w:rsidR="00FE4973" w:rsidRPr="00E75F24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jc w:val="center"/>
              <w:rPr>
                <w:iCs/>
                <w:sz w:val="26"/>
                <w:szCs w:val="26"/>
              </w:rPr>
            </w:pPr>
            <w:r w:rsidRPr="00E75F24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205" w:type="dxa"/>
          </w:tcPr>
          <w:p w14:paraId="7715E7D9" w14:textId="77777777" w:rsidR="00FE4973" w:rsidRPr="00E75F24" w:rsidRDefault="00FE4973" w:rsidP="00C96B4C">
            <w:pPr>
              <w:pStyle w:val="naiskr"/>
              <w:tabs>
                <w:tab w:val="left" w:pos="2628"/>
              </w:tabs>
              <w:spacing w:before="0" w:after="0"/>
              <w:ind w:right="142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Cita informācija</w:t>
            </w:r>
          </w:p>
        </w:tc>
        <w:tc>
          <w:tcPr>
            <w:tcW w:w="5709" w:type="dxa"/>
          </w:tcPr>
          <w:p w14:paraId="1E6C6A91" w14:textId="77777777" w:rsidR="00FE4973" w:rsidRPr="00E75F24" w:rsidRDefault="00F64A42" w:rsidP="00113759">
            <w:pPr>
              <w:pStyle w:val="naiskr"/>
              <w:tabs>
                <w:tab w:val="left" w:pos="2628"/>
              </w:tabs>
              <w:spacing w:before="0" w:after="120"/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Nav</w:t>
            </w:r>
          </w:p>
        </w:tc>
      </w:tr>
    </w:tbl>
    <w:p w14:paraId="1957B6AA" w14:textId="77777777" w:rsidR="00433859" w:rsidRPr="00E75F24" w:rsidRDefault="00433859" w:rsidP="00C96B4C">
      <w:pPr>
        <w:pStyle w:val="naisf"/>
        <w:spacing w:before="0" w:after="0"/>
        <w:ind w:right="142" w:firstLine="0"/>
        <w:rPr>
          <w:sz w:val="26"/>
          <w:szCs w:val="26"/>
        </w:rPr>
      </w:pPr>
    </w:p>
    <w:tbl>
      <w:tblPr>
        <w:tblW w:w="5118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2712"/>
        <w:gridCol w:w="5997"/>
      </w:tblGrid>
      <w:tr w:rsidR="00C411DA" w:rsidRPr="00E75F24" w14:paraId="184A9B84" w14:textId="77777777" w:rsidTr="00C411D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768C1" w14:textId="77777777" w:rsidR="00C411DA" w:rsidRPr="00E75F24" w:rsidRDefault="00C411DA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E75F24">
              <w:rPr>
                <w:b/>
                <w:bCs/>
                <w:sz w:val="26"/>
                <w:szCs w:val="26"/>
              </w:rPr>
              <w:t xml:space="preserve">VI. Sabiedrības līdzdalība un </w:t>
            </w:r>
            <w:r w:rsidR="00B42B3F" w:rsidRPr="00E75F24">
              <w:rPr>
                <w:b/>
                <w:bCs/>
                <w:sz w:val="26"/>
                <w:szCs w:val="26"/>
              </w:rPr>
              <w:t>komunikācijas aktivitātes</w:t>
            </w:r>
          </w:p>
        </w:tc>
      </w:tr>
      <w:tr w:rsidR="00C411DA" w:rsidRPr="00E75F24" w14:paraId="3C87B031" w14:textId="77777777" w:rsidTr="002B101F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CE3E9" w14:textId="77777777" w:rsidR="00C411DA" w:rsidRPr="00E75F24" w:rsidRDefault="00C411D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1.</w:t>
            </w:r>
          </w:p>
        </w:tc>
        <w:tc>
          <w:tcPr>
            <w:tcW w:w="1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003AA" w14:textId="77777777" w:rsidR="00C411DA" w:rsidRPr="00E75F24" w:rsidRDefault="00B42B3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6325B" w14:textId="2D0B45D5" w:rsidR="009E5232" w:rsidRPr="009E5232" w:rsidRDefault="009E5232" w:rsidP="00495D95">
            <w:pPr>
              <w:jc w:val="both"/>
              <w:rPr>
                <w:sz w:val="26"/>
                <w:szCs w:val="26"/>
              </w:rPr>
            </w:pPr>
            <w:r w:rsidRPr="009E5232">
              <w:rPr>
                <w:sz w:val="26"/>
                <w:szCs w:val="26"/>
              </w:rPr>
              <w:t xml:space="preserve">Informācija par </w:t>
            </w:r>
            <w:r>
              <w:rPr>
                <w:sz w:val="26"/>
                <w:szCs w:val="26"/>
              </w:rPr>
              <w:t xml:space="preserve">noteikumu </w:t>
            </w:r>
            <w:r w:rsidRPr="009E5232">
              <w:rPr>
                <w:sz w:val="26"/>
                <w:szCs w:val="26"/>
              </w:rPr>
              <w:t xml:space="preserve">projekta izstrādi </w:t>
            </w:r>
            <w:r w:rsidR="005C060C">
              <w:rPr>
                <w:sz w:val="26"/>
                <w:szCs w:val="26"/>
              </w:rPr>
              <w:t>ir</w:t>
            </w:r>
            <w:r w:rsidR="005C060C" w:rsidRPr="009E5232">
              <w:rPr>
                <w:sz w:val="26"/>
                <w:szCs w:val="26"/>
              </w:rPr>
              <w:t xml:space="preserve"> </w:t>
            </w:r>
            <w:r w:rsidRPr="009E5232">
              <w:rPr>
                <w:sz w:val="26"/>
                <w:szCs w:val="26"/>
              </w:rPr>
              <w:t>publicēta Finanšu ministrijas mājaslapā sadaļā “Sabiedrības līdzdalība”</w:t>
            </w:r>
          </w:p>
          <w:p w14:paraId="53995611" w14:textId="6B952A7A" w:rsidR="00C411DA" w:rsidRPr="00E75F24" w:rsidRDefault="00C411DA" w:rsidP="0057138F">
            <w:pPr>
              <w:spacing w:before="100" w:beforeAutospacing="1" w:after="100" w:afterAutospacing="1"/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C411DA" w:rsidRPr="00E75F24" w14:paraId="74015F52" w14:textId="77777777" w:rsidTr="002B101F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F1A13" w14:textId="77777777" w:rsidR="00C411DA" w:rsidRPr="00E75F24" w:rsidRDefault="00C411D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2.</w:t>
            </w:r>
          </w:p>
        </w:tc>
        <w:tc>
          <w:tcPr>
            <w:tcW w:w="1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80F4F" w14:textId="77777777" w:rsidR="00C411DA" w:rsidRPr="00E75F24" w:rsidRDefault="00C411D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Sabiedrības līdzdalība projekta izstrādē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043AE" w14:textId="71F05790" w:rsidR="0057138F" w:rsidRPr="00E75F24" w:rsidRDefault="00256437" w:rsidP="009E5232">
            <w:pPr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 xml:space="preserve">     </w:t>
            </w:r>
            <w:r w:rsidR="0057138F" w:rsidRPr="00E75F24">
              <w:rPr>
                <w:sz w:val="26"/>
                <w:szCs w:val="26"/>
              </w:rPr>
              <w:t>Valsts ieņēmumu dienesta pārstāvji pirms noteikumu projekta sagatavošanas organizēja tikšan</w:t>
            </w:r>
            <w:r w:rsidR="009E5232">
              <w:rPr>
                <w:sz w:val="26"/>
                <w:szCs w:val="26"/>
              </w:rPr>
              <w:t>o</w:t>
            </w:r>
            <w:r w:rsidR="0057138F" w:rsidRPr="00E75F24">
              <w:rPr>
                <w:sz w:val="26"/>
                <w:szCs w:val="26"/>
              </w:rPr>
              <w:t>s</w:t>
            </w:r>
            <w:r w:rsidR="00617E99">
              <w:rPr>
                <w:sz w:val="26"/>
                <w:szCs w:val="26"/>
              </w:rPr>
              <w:t xml:space="preserve"> </w:t>
            </w:r>
            <w:r w:rsidR="009E5232">
              <w:rPr>
                <w:sz w:val="26"/>
                <w:szCs w:val="26"/>
              </w:rPr>
              <w:t>ar</w:t>
            </w:r>
            <w:r w:rsidR="0057138F" w:rsidRPr="00E75F24">
              <w:rPr>
                <w:sz w:val="26"/>
                <w:szCs w:val="26"/>
              </w:rPr>
              <w:t xml:space="preserve"> Latvijas Pārtikas tirgotāju asociācijas pārstāvji</w:t>
            </w:r>
            <w:r w:rsidR="009E5232">
              <w:rPr>
                <w:sz w:val="26"/>
                <w:szCs w:val="26"/>
              </w:rPr>
              <w:t>em</w:t>
            </w:r>
            <w:r w:rsidR="0057138F" w:rsidRPr="00E75F24">
              <w:rPr>
                <w:sz w:val="26"/>
                <w:szCs w:val="26"/>
              </w:rPr>
              <w:t>, kuri iniciēja un atbalstīja noteikumu projekta tālāku virzību</w:t>
            </w:r>
          </w:p>
        </w:tc>
      </w:tr>
      <w:tr w:rsidR="00C411DA" w:rsidRPr="00E75F24" w14:paraId="7625EC96" w14:textId="77777777" w:rsidTr="002B101F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2C964" w14:textId="77777777" w:rsidR="00C411DA" w:rsidRPr="00E75F24" w:rsidRDefault="00C411D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3.</w:t>
            </w:r>
          </w:p>
        </w:tc>
        <w:tc>
          <w:tcPr>
            <w:tcW w:w="1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5043B" w14:textId="77777777" w:rsidR="00C411DA" w:rsidRPr="00E75F24" w:rsidRDefault="00C411D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Sabiedrības līdzdalības rezultāti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00B7F" w14:textId="60428D0D" w:rsidR="00C411DA" w:rsidRPr="00E75F24" w:rsidRDefault="009E5232" w:rsidP="009E5232">
            <w:pPr>
              <w:ind w:firstLine="284"/>
              <w:jc w:val="both"/>
              <w:rPr>
                <w:sz w:val="26"/>
                <w:szCs w:val="26"/>
              </w:rPr>
            </w:pPr>
            <w:r w:rsidRPr="009E5232">
              <w:rPr>
                <w:sz w:val="26"/>
                <w:szCs w:val="26"/>
              </w:rPr>
              <w:t>Latvijas Pārtikas tirgotāju asociācija</w:t>
            </w:r>
            <w:r w:rsidRPr="009E5232" w:rsidDel="009E5232">
              <w:rPr>
                <w:sz w:val="26"/>
                <w:szCs w:val="26"/>
              </w:rPr>
              <w:t xml:space="preserve"> </w:t>
            </w:r>
            <w:r w:rsidR="008E2513" w:rsidRPr="00E75F24">
              <w:rPr>
                <w:sz w:val="26"/>
                <w:szCs w:val="26"/>
              </w:rPr>
              <w:t xml:space="preserve">noteikumu </w:t>
            </w:r>
            <w:r w:rsidR="00893847" w:rsidRPr="00E75F24">
              <w:rPr>
                <w:sz w:val="26"/>
                <w:szCs w:val="26"/>
              </w:rPr>
              <w:t>projektu atbalsta</w:t>
            </w:r>
          </w:p>
        </w:tc>
      </w:tr>
      <w:tr w:rsidR="00C411DA" w:rsidRPr="00E75F24" w14:paraId="50AE60E2" w14:textId="77777777" w:rsidTr="00617E99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F23473" w14:textId="742A0FF9" w:rsidR="00C411DA" w:rsidRPr="00E75F24" w:rsidRDefault="00C411D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2E04B" w14:textId="0CB3C503" w:rsidR="00C411DA" w:rsidRPr="00E75F24" w:rsidRDefault="00C411D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F35FC8" w14:textId="6799B9D0" w:rsidR="00C411DA" w:rsidRPr="00E75F24" w:rsidRDefault="00C411DA" w:rsidP="00113759">
            <w:pPr>
              <w:spacing w:before="100" w:beforeAutospacing="1" w:after="100" w:afterAutospacing="1"/>
              <w:ind w:firstLine="284"/>
              <w:rPr>
                <w:sz w:val="26"/>
                <w:szCs w:val="26"/>
              </w:rPr>
            </w:pPr>
          </w:p>
        </w:tc>
      </w:tr>
      <w:tr w:rsidR="00C411DA" w:rsidRPr="00E75F24" w14:paraId="69EE1477" w14:textId="77777777" w:rsidTr="002B101F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7A727" w14:textId="0F7A4379" w:rsidR="00C411DA" w:rsidRPr="00E75F24" w:rsidRDefault="00201DD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411DA" w:rsidRPr="00E75F24">
              <w:rPr>
                <w:sz w:val="26"/>
                <w:szCs w:val="26"/>
              </w:rPr>
              <w:t>.</w:t>
            </w:r>
          </w:p>
        </w:tc>
        <w:tc>
          <w:tcPr>
            <w:tcW w:w="1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44FF9" w14:textId="77777777" w:rsidR="00C411DA" w:rsidRPr="00E75F24" w:rsidRDefault="00C411D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Cita informācija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CBDE6" w14:textId="77777777" w:rsidR="00C411DA" w:rsidRPr="00E75F24" w:rsidRDefault="00C411DA" w:rsidP="00113759">
            <w:pPr>
              <w:spacing w:before="100" w:beforeAutospacing="1" w:after="100" w:afterAutospacing="1"/>
              <w:ind w:firstLine="284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Nav</w:t>
            </w:r>
          </w:p>
        </w:tc>
      </w:tr>
    </w:tbl>
    <w:p w14:paraId="2DA03458" w14:textId="1009FDAD" w:rsidR="00C411DA" w:rsidRPr="00495D95" w:rsidRDefault="00C90027" w:rsidP="00495D95">
      <w:pPr>
        <w:tabs>
          <w:tab w:val="left" w:pos="900"/>
        </w:tabs>
      </w:pPr>
      <w:r>
        <w:tab/>
      </w:r>
    </w:p>
    <w:tbl>
      <w:tblPr>
        <w:tblpPr w:leftFromText="180" w:rightFromText="180" w:vertAnchor="text" w:horzAnchor="margin" w:tblpX="-134" w:tblpY="212"/>
        <w:tblW w:w="514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7"/>
        <w:gridCol w:w="4010"/>
        <w:gridCol w:w="4262"/>
      </w:tblGrid>
      <w:tr w:rsidR="00081E26" w:rsidRPr="00E75F24" w14:paraId="5AB4782D" w14:textId="77777777" w:rsidTr="0025643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088FE" w14:textId="77777777" w:rsidR="00081E26" w:rsidRPr="00E75F24" w:rsidRDefault="00081E26" w:rsidP="00256437">
            <w:pPr>
              <w:spacing w:before="100" w:beforeAutospacing="1" w:after="100" w:afterAutospacing="1"/>
              <w:ind w:right="142"/>
              <w:jc w:val="center"/>
              <w:rPr>
                <w:b/>
                <w:bCs/>
                <w:sz w:val="26"/>
                <w:szCs w:val="26"/>
              </w:rPr>
            </w:pPr>
            <w:r w:rsidRPr="00E75F24">
              <w:rPr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037AB9" w:rsidRPr="00E75F24" w14:paraId="6BE062D2" w14:textId="77777777" w:rsidTr="0025643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33282" w14:textId="77777777" w:rsidR="00037AB9" w:rsidRPr="00E75F24" w:rsidRDefault="00081E26" w:rsidP="00256437">
            <w:pPr>
              <w:spacing w:before="100" w:beforeAutospacing="1" w:after="100" w:afterAutospacing="1"/>
              <w:ind w:right="142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1.</w:t>
            </w:r>
          </w:p>
        </w:tc>
        <w:tc>
          <w:tcPr>
            <w:tcW w:w="2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58F19" w14:textId="77777777" w:rsidR="00037AB9" w:rsidRPr="00E75F24" w:rsidRDefault="00037AB9" w:rsidP="00256437">
            <w:pPr>
              <w:spacing w:before="100" w:beforeAutospacing="1" w:after="100" w:afterAutospacing="1"/>
              <w:ind w:right="142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FA52D" w14:textId="77777777" w:rsidR="00037AB9" w:rsidRPr="00E75F24" w:rsidRDefault="00114BE0" w:rsidP="00256437">
            <w:pPr>
              <w:spacing w:before="100" w:beforeAutospacing="1" w:after="100" w:afterAutospacing="1"/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Valsts ieņēmumu dienests</w:t>
            </w:r>
          </w:p>
        </w:tc>
      </w:tr>
      <w:tr w:rsidR="00037AB9" w:rsidRPr="00E75F24" w14:paraId="3723EB87" w14:textId="77777777" w:rsidTr="0025643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3C0A54" w14:textId="77777777" w:rsidR="00037AB9" w:rsidRPr="00E75F24" w:rsidRDefault="00081E26" w:rsidP="00256437">
            <w:pPr>
              <w:spacing w:before="100" w:beforeAutospacing="1" w:after="100" w:afterAutospacing="1"/>
              <w:ind w:right="142"/>
              <w:jc w:val="both"/>
              <w:rPr>
                <w:sz w:val="26"/>
                <w:szCs w:val="26"/>
                <w:lang w:val="en-US"/>
              </w:rPr>
            </w:pPr>
            <w:r w:rsidRPr="00E75F24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2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64EBB2" w14:textId="77777777" w:rsidR="00F53F64" w:rsidRPr="00E75F24" w:rsidRDefault="00037AB9" w:rsidP="00256437">
            <w:pPr>
              <w:ind w:right="142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Projekta izpildes ietekme uz pārvaldes funkcijām un institucionālo struktūru</w:t>
            </w:r>
            <w:r w:rsidR="00F53F64" w:rsidRPr="00E75F24">
              <w:rPr>
                <w:sz w:val="26"/>
                <w:szCs w:val="26"/>
              </w:rPr>
              <w:t>.</w:t>
            </w:r>
          </w:p>
          <w:p w14:paraId="16B2C177" w14:textId="77777777" w:rsidR="00037AB9" w:rsidRPr="00E75F24" w:rsidRDefault="00037AB9" w:rsidP="00256437">
            <w:pPr>
              <w:ind w:right="142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4B5BD" w14:textId="77777777" w:rsidR="008F444F" w:rsidRPr="00E75F24" w:rsidRDefault="00114BE0" w:rsidP="00256437">
            <w:pPr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Valsts ieņēmumu dienesta funkcijas netiks mainītas</w:t>
            </w:r>
            <w:r w:rsidR="00E87877">
              <w:rPr>
                <w:sz w:val="26"/>
                <w:szCs w:val="26"/>
              </w:rPr>
              <w:t>.</w:t>
            </w:r>
          </w:p>
          <w:p w14:paraId="49AD06C0" w14:textId="77777777" w:rsidR="00037AB9" w:rsidRPr="00E75F24" w:rsidRDefault="008F444F" w:rsidP="00256437">
            <w:pPr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N</w:t>
            </w:r>
            <w:r w:rsidR="00037AB9" w:rsidRPr="00E75F24">
              <w:rPr>
                <w:sz w:val="26"/>
                <w:szCs w:val="26"/>
              </w:rPr>
              <w:t>av nepieciešams veidot jaunas institūcijas.</w:t>
            </w:r>
          </w:p>
          <w:p w14:paraId="0DE8CD98" w14:textId="77777777" w:rsidR="00081E26" w:rsidRPr="00E75F24" w:rsidRDefault="00081E26" w:rsidP="00256437">
            <w:pPr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Nav nepieciešama esošu institūciju</w:t>
            </w:r>
            <w:r w:rsidR="00106309" w:rsidRPr="00E75F24">
              <w:rPr>
                <w:sz w:val="26"/>
                <w:szCs w:val="26"/>
              </w:rPr>
              <w:t xml:space="preserve"> likvidācija vai reorganizācija</w:t>
            </w:r>
            <w:r w:rsidR="00E87877">
              <w:rPr>
                <w:sz w:val="26"/>
                <w:szCs w:val="26"/>
              </w:rPr>
              <w:t>.</w:t>
            </w:r>
          </w:p>
        </w:tc>
      </w:tr>
      <w:tr w:rsidR="00037AB9" w:rsidRPr="00E75F24" w14:paraId="487F2DCC" w14:textId="77777777" w:rsidTr="00256437"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0F736E" w14:textId="77777777" w:rsidR="00037AB9" w:rsidRPr="00E75F24" w:rsidRDefault="00081E26" w:rsidP="00256437">
            <w:pPr>
              <w:spacing w:before="100" w:beforeAutospacing="1" w:after="100" w:afterAutospacing="1"/>
              <w:ind w:right="142"/>
              <w:jc w:val="both"/>
              <w:rPr>
                <w:sz w:val="26"/>
                <w:szCs w:val="26"/>
                <w:lang w:val="en-US"/>
              </w:rPr>
            </w:pPr>
            <w:r w:rsidRPr="00E75F24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2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C378E" w14:textId="77777777" w:rsidR="00037AB9" w:rsidRPr="00E75F24" w:rsidRDefault="00081E26" w:rsidP="00256437">
            <w:pPr>
              <w:spacing w:before="100" w:beforeAutospacing="1" w:after="100" w:afterAutospacing="1"/>
              <w:ind w:right="142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Cita informācija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BE7FA" w14:textId="77777777" w:rsidR="00037AB9" w:rsidRPr="00E75F24" w:rsidRDefault="00081E26" w:rsidP="00256437">
            <w:pPr>
              <w:spacing w:before="100" w:beforeAutospacing="1" w:after="100" w:afterAutospacing="1"/>
              <w:ind w:firstLine="284"/>
              <w:jc w:val="both"/>
              <w:rPr>
                <w:sz w:val="26"/>
                <w:szCs w:val="26"/>
              </w:rPr>
            </w:pPr>
            <w:r w:rsidRPr="00E75F24">
              <w:rPr>
                <w:sz w:val="26"/>
                <w:szCs w:val="26"/>
              </w:rPr>
              <w:t>Nav</w:t>
            </w:r>
          </w:p>
        </w:tc>
      </w:tr>
    </w:tbl>
    <w:p w14:paraId="520CCBFE" w14:textId="77777777" w:rsidR="00080AD1" w:rsidRPr="00E75F24" w:rsidRDefault="00080AD1" w:rsidP="006D0922">
      <w:pPr>
        <w:pStyle w:val="naisf"/>
        <w:tabs>
          <w:tab w:val="left" w:pos="6804"/>
        </w:tabs>
        <w:spacing w:before="0" w:after="0"/>
        <w:ind w:firstLine="0"/>
        <w:rPr>
          <w:sz w:val="26"/>
          <w:szCs w:val="26"/>
        </w:rPr>
      </w:pPr>
    </w:p>
    <w:p w14:paraId="4FFAA3CB" w14:textId="77777777" w:rsidR="00CD46A7" w:rsidRPr="00E75F24" w:rsidRDefault="007A2491" w:rsidP="00946395">
      <w:pPr>
        <w:pStyle w:val="naisf"/>
        <w:spacing w:before="0" w:after="0"/>
        <w:ind w:firstLine="720"/>
        <w:rPr>
          <w:sz w:val="26"/>
          <w:szCs w:val="26"/>
        </w:rPr>
      </w:pPr>
      <w:r w:rsidRPr="00E75F24">
        <w:rPr>
          <w:sz w:val="26"/>
          <w:szCs w:val="26"/>
        </w:rPr>
        <w:lastRenderedPageBreak/>
        <w:t xml:space="preserve">III, </w:t>
      </w:r>
      <w:r w:rsidR="00162478" w:rsidRPr="00E75F24">
        <w:rPr>
          <w:sz w:val="26"/>
          <w:szCs w:val="26"/>
        </w:rPr>
        <w:t xml:space="preserve">IV </w:t>
      </w:r>
      <w:r w:rsidR="00C20F81" w:rsidRPr="00E75F24">
        <w:rPr>
          <w:sz w:val="26"/>
          <w:szCs w:val="26"/>
        </w:rPr>
        <w:t>un</w:t>
      </w:r>
      <w:r w:rsidR="00645940" w:rsidRPr="00E75F24">
        <w:rPr>
          <w:sz w:val="26"/>
          <w:szCs w:val="26"/>
        </w:rPr>
        <w:t xml:space="preserve"> </w:t>
      </w:r>
      <w:r w:rsidR="00C20F81" w:rsidRPr="00E75F24">
        <w:rPr>
          <w:sz w:val="26"/>
          <w:szCs w:val="26"/>
        </w:rPr>
        <w:t xml:space="preserve">V </w:t>
      </w:r>
      <w:r w:rsidR="00CD46A7" w:rsidRPr="00E75F24">
        <w:rPr>
          <w:sz w:val="26"/>
          <w:szCs w:val="26"/>
        </w:rPr>
        <w:t>sadaļa – projekts šīs jomas neskar</w:t>
      </w:r>
      <w:r w:rsidR="00807D76" w:rsidRPr="00E75F24">
        <w:rPr>
          <w:sz w:val="26"/>
          <w:szCs w:val="26"/>
        </w:rPr>
        <w:t>.</w:t>
      </w:r>
    </w:p>
    <w:p w14:paraId="5D6A7863" w14:textId="77777777" w:rsidR="0003506F" w:rsidRPr="00E75F24" w:rsidRDefault="0003506F" w:rsidP="0003506F">
      <w:pPr>
        <w:jc w:val="both"/>
        <w:rPr>
          <w:sz w:val="26"/>
          <w:szCs w:val="26"/>
          <w:lang w:val="de-DE"/>
        </w:rPr>
      </w:pPr>
    </w:p>
    <w:p w14:paraId="58995F68" w14:textId="77777777" w:rsidR="0057138F" w:rsidRPr="00E75F24" w:rsidRDefault="0057138F" w:rsidP="00B862F6">
      <w:pPr>
        <w:jc w:val="both"/>
        <w:rPr>
          <w:sz w:val="26"/>
          <w:szCs w:val="26"/>
        </w:rPr>
      </w:pPr>
    </w:p>
    <w:p w14:paraId="5AACDB13" w14:textId="77777777" w:rsidR="00D32F3B" w:rsidRPr="00D32F3B" w:rsidRDefault="00D32F3B" w:rsidP="00D32F3B">
      <w:pPr>
        <w:rPr>
          <w:sz w:val="26"/>
          <w:szCs w:val="26"/>
        </w:rPr>
      </w:pPr>
      <w:bookmarkStart w:id="2" w:name="_GoBack"/>
      <w:r w:rsidRPr="00D32F3B">
        <w:rPr>
          <w:sz w:val="26"/>
          <w:szCs w:val="26"/>
        </w:rPr>
        <w:t xml:space="preserve">Finanšu ministra vietā – </w:t>
      </w:r>
    </w:p>
    <w:p w14:paraId="345D4809" w14:textId="219DD51A" w:rsidR="00D32F3B" w:rsidRPr="00D32F3B" w:rsidRDefault="00D32F3B" w:rsidP="00D32F3B">
      <w:pPr>
        <w:rPr>
          <w:sz w:val="26"/>
          <w:szCs w:val="26"/>
        </w:rPr>
      </w:pPr>
      <w:r w:rsidRPr="00D32F3B">
        <w:rPr>
          <w:sz w:val="26"/>
          <w:szCs w:val="26"/>
        </w:rPr>
        <w:t>Ministru prezidents        </w:t>
      </w:r>
      <w:r w:rsidRPr="00D32F3B">
        <w:rPr>
          <w:sz w:val="26"/>
          <w:szCs w:val="26"/>
        </w:rPr>
        <w:tab/>
      </w:r>
      <w:r w:rsidRPr="00D32F3B">
        <w:rPr>
          <w:sz w:val="26"/>
          <w:szCs w:val="26"/>
        </w:rPr>
        <w:tab/>
      </w:r>
      <w:r w:rsidRPr="00D32F3B">
        <w:rPr>
          <w:sz w:val="26"/>
          <w:szCs w:val="26"/>
        </w:rPr>
        <w:tab/>
      </w:r>
      <w:r w:rsidRPr="00D32F3B">
        <w:rPr>
          <w:sz w:val="26"/>
          <w:szCs w:val="26"/>
        </w:rPr>
        <w:tab/>
      </w:r>
      <w:r w:rsidRPr="00D32F3B">
        <w:rPr>
          <w:sz w:val="26"/>
          <w:szCs w:val="26"/>
        </w:rPr>
        <w:tab/>
      </w:r>
      <w:r w:rsidRPr="00D32F3B">
        <w:rPr>
          <w:sz w:val="26"/>
          <w:szCs w:val="26"/>
        </w:rPr>
        <w:tab/>
      </w:r>
      <w:r w:rsidRPr="00D32F3B">
        <w:rPr>
          <w:sz w:val="26"/>
          <w:szCs w:val="26"/>
        </w:rPr>
        <w:tab/>
      </w:r>
      <w:r w:rsidRPr="00D32F3B">
        <w:rPr>
          <w:sz w:val="26"/>
          <w:szCs w:val="26"/>
        </w:rPr>
        <w:t xml:space="preserve"> </w:t>
      </w:r>
      <w:proofErr w:type="spellStart"/>
      <w:r w:rsidRPr="00D32F3B">
        <w:rPr>
          <w:sz w:val="26"/>
          <w:szCs w:val="26"/>
        </w:rPr>
        <w:t>M.Kučinskis</w:t>
      </w:r>
      <w:proofErr w:type="spellEnd"/>
    </w:p>
    <w:bookmarkEnd w:id="2"/>
    <w:p w14:paraId="0EEDF2C6" w14:textId="6E62ADA7" w:rsidR="0003506F" w:rsidRPr="00D32F3B" w:rsidRDefault="0003506F" w:rsidP="00B862F6">
      <w:pPr>
        <w:jc w:val="both"/>
        <w:rPr>
          <w:sz w:val="26"/>
          <w:szCs w:val="26"/>
        </w:rPr>
      </w:pPr>
    </w:p>
    <w:p w14:paraId="59874F2C" w14:textId="7607D564" w:rsidR="007A66D8" w:rsidRDefault="007A66D8" w:rsidP="006D0922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2592421C" w14:textId="77777777" w:rsidR="00455B7B" w:rsidRPr="00946395" w:rsidRDefault="00455B7B" w:rsidP="006D0922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3CF2FB27" w14:textId="3955722D" w:rsidR="009E5232" w:rsidRPr="005E39C6" w:rsidRDefault="0057138F" w:rsidP="00F961AE">
      <w:pPr>
        <w:tabs>
          <w:tab w:val="center" w:pos="4153"/>
          <w:tab w:val="right" w:pos="8306"/>
        </w:tabs>
      </w:pPr>
      <w:r w:rsidRPr="005E39C6">
        <w:t>Naihina</w:t>
      </w:r>
      <w:r w:rsidR="00455B7B" w:rsidRPr="005E39C6">
        <w:t xml:space="preserve"> </w:t>
      </w:r>
      <w:r w:rsidR="00FC20E9" w:rsidRPr="005E39C6">
        <w:t>67</w:t>
      </w:r>
      <w:r w:rsidR="00632023" w:rsidRPr="005E39C6">
        <w:t>121632</w:t>
      </w:r>
      <w:r w:rsidR="00F961AE" w:rsidRPr="005E39C6">
        <w:t xml:space="preserve"> </w:t>
      </w:r>
    </w:p>
    <w:p w14:paraId="2CF849F4" w14:textId="5099E1AE" w:rsidR="00EA4493" w:rsidRPr="005E39C6" w:rsidRDefault="001C4CD8" w:rsidP="00F961AE">
      <w:pPr>
        <w:tabs>
          <w:tab w:val="center" w:pos="4153"/>
          <w:tab w:val="right" w:pos="8306"/>
        </w:tabs>
      </w:pPr>
      <w:hyperlink r:id="rId12" w:history="1">
        <w:r w:rsidR="00632023" w:rsidRPr="005E39C6">
          <w:rPr>
            <w:rStyle w:val="Hyperlink"/>
          </w:rPr>
          <w:t>Sabina.Naihina@vid.gov.lv</w:t>
        </w:r>
      </w:hyperlink>
    </w:p>
    <w:p w14:paraId="4C39E92F" w14:textId="77777777" w:rsidR="007A66D8" w:rsidRPr="00455B7B" w:rsidRDefault="00EA4493" w:rsidP="00F961AE">
      <w:pPr>
        <w:tabs>
          <w:tab w:val="center" w:pos="4153"/>
          <w:tab w:val="right" w:pos="8306"/>
        </w:tabs>
      </w:pPr>
      <w:r w:rsidRPr="00455B7B">
        <w:t xml:space="preserve"> </w:t>
      </w:r>
    </w:p>
    <w:sectPr w:rsidR="007A66D8" w:rsidRPr="00455B7B" w:rsidSect="00946395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2925A" w14:textId="77777777" w:rsidR="001C4CD8" w:rsidRDefault="001C4CD8">
      <w:r>
        <w:separator/>
      </w:r>
    </w:p>
  </w:endnote>
  <w:endnote w:type="continuationSeparator" w:id="0">
    <w:p w14:paraId="70A076C8" w14:textId="77777777" w:rsidR="001C4CD8" w:rsidRDefault="001C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9AFE" w14:textId="28ED87C3" w:rsidR="00C31E36" w:rsidRPr="00BB3910" w:rsidRDefault="00BB3910" w:rsidP="005E11DD">
    <w:pPr>
      <w:pStyle w:val="Footer"/>
      <w:jc w:val="both"/>
    </w:pPr>
    <w:r w:rsidRPr="00BB3910">
      <w:rPr>
        <w:sz w:val="20"/>
        <w:szCs w:val="20"/>
      </w:rPr>
      <w:t>FM</w:t>
    </w:r>
    <w:r w:rsidR="006B3458">
      <w:rPr>
        <w:sz w:val="20"/>
        <w:szCs w:val="20"/>
      </w:rPr>
      <w:t>A</w:t>
    </w:r>
    <w:r>
      <w:rPr>
        <w:sz w:val="20"/>
        <w:szCs w:val="20"/>
      </w:rPr>
      <w:t>not</w:t>
    </w:r>
    <w:r w:rsidR="007245AD">
      <w:rPr>
        <w:sz w:val="20"/>
        <w:szCs w:val="20"/>
      </w:rPr>
      <w:t>_</w:t>
    </w:r>
    <w:r w:rsidR="00D32F3B">
      <w:rPr>
        <w:sz w:val="20"/>
        <w:szCs w:val="20"/>
      </w:rPr>
      <w:t>030117</w:t>
    </w:r>
    <w:r w:rsidRPr="00BB3910">
      <w:rPr>
        <w:sz w:val="20"/>
        <w:szCs w:val="20"/>
      </w:rPr>
      <w:t>_kasesap</w:t>
    </w:r>
    <w:r w:rsidR="00632023">
      <w:rPr>
        <w:sz w:val="20"/>
        <w:szCs w:val="20"/>
      </w:rPr>
      <w:t>arat</w:t>
    </w:r>
    <w:r w:rsidR="009E5232">
      <w:rPr>
        <w:sz w:val="20"/>
        <w:szCs w:val="20"/>
      </w:rPr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83954" w14:textId="3E015DA7" w:rsidR="00C31E36" w:rsidRPr="00BB3910" w:rsidRDefault="006B3458" w:rsidP="005E11DD">
    <w:pPr>
      <w:pStyle w:val="Footer"/>
      <w:jc w:val="both"/>
    </w:pPr>
    <w:r w:rsidRPr="00BB3910">
      <w:rPr>
        <w:sz w:val="20"/>
        <w:szCs w:val="20"/>
      </w:rPr>
      <w:t>FM</w:t>
    </w:r>
    <w:r>
      <w:rPr>
        <w:sz w:val="20"/>
        <w:szCs w:val="20"/>
      </w:rPr>
      <w:t>Anot</w:t>
    </w:r>
    <w:r w:rsidR="006A257B">
      <w:rPr>
        <w:sz w:val="20"/>
        <w:szCs w:val="20"/>
      </w:rPr>
      <w:t>_</w:t>
    </w:r>
    <w:r w:rsidR="00D32F3B">
      <w:rPr>
        <w:sz w:val="20"/>
        <w:szCs w:val="20"/>
      </w:rPr>
      <w:t>030117</w:t>
    </w:r>
    <w:r w:rsidR="00BB3910" w:rsidRPr="00BB3910">
      <w:rPr>
        <w:sz w:val="20"/>
        <w:szCs w:val="20"/>
      </w:rPr>
      <w:t>_kasesap</w:t>
    </w:r>
    <w:r w:rsidR="00632023">
      <w:rPr>
        <w:sz w:val="20"/>
        <w:szCs w:val="20"/>
      </w:rPr>
      <w:t>arat</w:t>
    </w:r>
    <w:r w:rsidR="009E5232">
      <w:rPr>
        <w:sz w:val="20"/>
        <w:szCs w:val="20"/>
      </w:rPr>
      <w:t>i</w:t>
    </w:r>
    <w:r w:rsidR="00BB3910" w:rsidRPr="00BB391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AD4A0" w14:textId="77777777" w:rsidR="001C4CD8" w:rsidRDefault="001C4CD8">
      <w:r>
        <w:separator/>
      </w:r>
    </w:p>
  </w:footnote>
  <w:footnote w:type="continuationSeparator" w:id="0">
    <w:p w14:paraId="11B0D793" w14:textId="77777777" w:rsidR="001C4CD8" w:rsidRDefault="001C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F9F3" w14:textId="77777777" w:rsidR="00C31E36" w:rsidRDefault="00C31E3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2B5BF" w14:textId="77777777" w:rsidR="00C31E36" w:rsidRDefault="00C31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46E5A" w14:textId="67E24EC9" w:rsidR="00C31E36" w:rsidRDefault="00C31E3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F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A3010" w14:textId="77777777" w:rsidR="00C31E36" w:rsidRDefault="00C31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22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977CEA"/>
    <w:multiLevelType w:val="hybridMultilevel"/>
    <w:tmpl w:val="0180CD92"/>
    <w:lvl w:ilvl="0" w:tplc="9DD47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B704EE"/>
    <w:multiLevelType w:val="hybridMultilevel"/>
    <w:tmpl w:val="D36C56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2407"/>
    <w:multiLevelType w:val="hybridMultilevel"/>
    <w:tmpl w:val="774E84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2E9378B4"/>
    <w:multiLevelType w:val="hybridMultilevel"/>
    <w:tmpl w:val="75303BA0"/>
    <w:lvl w:ilvl="0" w:tplc="556C70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9F5848"/>
    <w:multiLevelType w:val="hybridMultilevel"/>
    <w:tmpl w:val="2ED61E2E"/>
    <w:lvl w:ilvl="0" w:tplc="E24C1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A5B5B"/>
    <w:multiLevelType w:val="hybridMultilevel"/>
    <w:tmpl w:val="B61AA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636FB4"/>
    <w:multiLevelType w:val="hybridMultilevel"/>
    <w:tmpl w:val="63BEEAC8"/>
    <w:lvl w:ilvl="0" w:tplc="02946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426B0"/>
    <w:multiLevelType w:val="hybridMultilevel"/>
    <w:tmpl w:val="AC723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03A00"/>
    <w:multiLevelType w:val="hybridMultilevel"/>
    <w:tmpl w:val="8800F4D0"/>
    <w:lvl w:ilvl="0" w:tplc="B0F8A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3"/>
  </w:num>
  <w:num w:numId="5">
    <w:abstractNumId w:val="1"/>
  </w:num>
  <w:num w:numId="6">
    <w:abstractNumId w:val="16"/>
  </w:num>
  <w:num w:numId="7">
    <w:abstractNumId w:val="22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17"/>
  </w:num>
  <w:num w:numId="13">
    <w:abstractNumId w:val="20"/>
  </w:num>
  <w:num w:numId="14">
    <w:abstractNumId w:val="0"/>
  </w:num>
  <w:num w:numId="15">
    <w:abstractNumId w:val="9"/>
  </w:num>
  <w:num w:numId="16">
    <w:abstractNumId w:val="11"/>
  </w:num>
  <w:num w:numId="17">
    <w:abstractNumId w:val="19"/>
  </w:num>
  <w:num w:numId="18">
    <w:abstractNumId w:val="7"/>
  </w:num>
  <w:num w:numId="19">
    <w:abstractNumId w:val="10"/>
  </w:num>
  <w:num w:numId="20">
    <w:abstractNumId w:val="15"/>
  </w:num>
  <w:num w:numId="21">
    <w:abstractNumId w:val="18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0537"/>
    <w:rsid w:val="00001F0B"/>
    <w:rsid w:val="0000308F"/>
    <w:rsid w:val="00003517"/>
    <w:rsid w:val="00005687"/>
    <w:rsid w:val="0000641C"/>
    <w:rsid w:val="00007C3C"/>
    <w:rsid w:val="00011C00"/>
    <w:rsid w:val="00011D24"/>
    <w:rsid w:val="00012BEC"/>
    <w:rsid w:val="00013FF4"/>
    <w:rsid w:val="00015213"/>
    <w:rsid w:val="00017EAF"/>
    <w:rsid w:val="00020FE1"/>
    <w:rsid w:val="00022E13"/>
    <w:rsid w:val="000257A5"/>
    <w:rsid w:val="0002627A"/>
    <w:rsid w:val="00026323"/>
    <w:rsid w:val="00027394"/>
    <w:rsid w:val="00032388"/>
    <w:rsid w:val="000347CE"/>
    <w:rsid w:val="0003506F"/>
    <w:rsid w:val="00035CE2"/>
    <w:rsid w:val="00035DDF"/>
    <w:rsid w:val="00037AB9"/>
    <w:rsid w:val="00037DAC"/>
    <w:rsid w:val="00042CA0"/>
    <w:rsid w:val="00045FA0"/>
    <w:rsid w:val="00053EE5"/>
    <w:rsid w:val="0005553B"/>
    <w:rsid w:val="00060329"/>
    <w:rsid w:val="000604D2"/>
    <w:rsid w:val="00061587"/>
    <w:rsid w:val="00061662"/>
    <w:rsid w:val="00065241"/>
    <w:rsid w:val="00066B2F"/>
    <w:rsid w:val="000675A9"/>
    <w:rsid w:val="00067DDB"/>
    <w:rsid w:val="00070D7A"/>
    <w:rsid w:val="0007288C"/>
    <w:rsid w:val="0007484F"/>
    <w:rsid w:val="00074B12"/>
    <w:rsid w:val="000762DF"/>
    <w:rsid w:val="00080AD1"/>
    <w:rsid w:val="00081E26"/>
    <w:rsid w:val="00083B68"/>
    <w:rsid w:val="0009005E"/>
    <w:rsid w:val="00090BFB"/>
    <w:rsid w:val="00090DFB"/>
    <w:rsid w:val="000941C5"/>
    <w:rsid w:val="00095FD8"/>
    <w:rsid w:val="000971F9"/>
    <w:rsid w:val="00097549"/>
    <w:rsid w:val="000A6451"/>
    <w:rsid w:val="000B064E"/>
    <w:rsid w:val="000B0C04"/>
    <w:rsid w:val="000B0C7C"/>
    <w:rsid w:val="000B69CF"/>
    <w:rsid w:val="000B7357"/>
    <w:rsid w:val="000C1CDF"/>
    <w:rsid w:val="000C1E30"/>
    <w:rsid w:val="000C5398"/>
    <w:rsid w:val="000C6DD5"/>
    <w:rsid w:val="000C788D"/>
    <w:rsid w:val="000C790C"/>
    <w:rsid w:val="000D1A1A"/>
    <w:rsid w:val="000D3AED"/>
    <w:rsid w:val="000D452C"/>
    <w:rsid w:val="000D5253"/>
    <w:rsid w:val="000D5A7F"/>
    <w:rsid w:val="000D6A33"/>
    <w:rsid w:val="000E0375"/>
    <w:rsid w:val="000E2DE5"/>
    <w:rsid w:val="000E3723"/>
    <w:rsid w:val="000E6A1E"/>
    <w:rsid w:val="000F061D"/>
    <w:rsid w:val="000F1982"/>
    <w:rsid w:val="000F320C"/>
    <w:rsid w:val="000F4713"/>
    <w:rsid w:val="000F4794"/>
    <w:rsid w:val="000F4A22"/>
    <w:rsid w:val="00100BE0"/>
    <w:rsid w:val="00100EF9"/>
    <w:rsid w:val="001010FC"/>
    <w:rsid w:val="00101149"/>
    <w:rsid w:val="00102C2B"/>
    <w:rsid w:val="00103F5A"/>
    <w:rsid w:val="00105059"/>
    <w:rsid w:val="00106309"/>
    <w:rsid w:val="00112480"/>
    <w:rsid w:val="00113759"/>
    <w:rsid w:val="00114BE0"/>
    <w:rsid w:val="00115838"/>
    <w:rsid w:val="00117106"/>
    <w:rsid w:val="00117E30"/>
    <w:rsid w:val="00124F12"/>
    <w:rsid w:val="001347F7"/>
    <w:rsid w:val="00136A57"/>
    <w:rsid w:val="001405CC"/>
    <w:rsid w:val="00141024"/>
    <w:rsid w:val="001417B4"/>
    <w:rsid w:val="00141D8A"/>
    <w:rsid w:val="0014222F"/>
    <w:rsid w:val="00142604"/>
    <w:rsid w:val="00144E3A"/>
    <w:rsid w:val="00146F25"/>
    <w:rsid w:val="0015060C"/>
    <w:rsid w:val="00150D9D"/>
    <w:rsid w:val="00151D26"/>
    <w:rsid w:val="00155FF1"/>
    <w:rsid w:val="0016018A"/>
    <w:rsid w:val="00161F0E"/>
    <w:rsid w:val="00162478"/>
    <w:rsid w:val="00165B11"/>
    <w:rsid w:val="0016758D"/>
    <w:rsid w:val="001679AF"/>
    <w:rsid w:val="00170E2A"/>
    <w:rsid w:val="001713F3"/>
    <w:rsid w:val="001717AD"/>
    <w:rsid w:val="00171D61"/>
    <w:rsid w:val="00177394"/>
    <w:rsid w:val="001810F7"/>
    <w:rsid w:val="00182C18"/>
    <w:rsid w:val="00183CC2"/>
    <w:rsid w:val="001844ED"/>
    <w:rsid w:val="001900E4"/>
    <w:rsid w:val="00190F88"/>
    <w:rsid w:val="001917DF"/>
    <w:rsid w:val="001926C8"/>
    <w:rsid w:val="00192DDB"/>
    <w:rsid w:val="00197064"/>
    <w:rsid w:val="001971FC"/>
    <w:rsid w:val="00197E6C"/>
    <w:rsid w:val="001A2244"/>
    <w:rsid w:val="001A2E25"/>
    <w:rsid w:val="001A4066"/>
    <w:rsid w:val="001A6AE4"/>
    <w:rsid w:val="001A769D"/>
    <w:rsid w:val="001B01FD"/>
    <w:rsid w:val="001B08B8"/>
    <w:rsid w:val="001B4A71"/>
    <w:rsid w:val="001B6D4E"/>
    <w:rsid w:val="001B7692"/>
    <w:rsid w:val="001C4CD8"/>
    <w:rsid w:val="001C4D38"/>
    <w:rsid w:val="001C612F"/>
    <w:rsid w:val="001D166B"/>
    <w:rsid w:val="001D1780"/>
    <w:rsid w:val="001D2CD8"/>
    <w:rsid w:val="001D390F"/>
    <w:rsid w:val="001D5B54"/>
    <w:rsid w:val="001D79C3"/>
    <w:rsid w:val="001E1549"/>
    <w:rsid w:val="001E1DBF"/>
    <w:rsid w:val="001E2687"/>
    <w:rsid w:val="001E3070"/>
    <w:rsid w:val="001E4639"/>
    <w:rsid w:val="001E49FD"/>
    <w:rsid w:val="001E4A7D"/>
    <w:rsid w:val="001E4EC7"/>
    <w:rsid w:val="001F3D9F"/>
    <w:rsid w:val="001F4209"/>
    <w:rsid w:val="001F43A8"/>
    <w:rsid w:val="001F5CD6"/>
    <w:rsid w:val="00200CC7"/>
    <w:rsid w:val="00201DDD"/>
    <w:rsid w:val="00202D9C"/>
    <w:rsid w:val="002033FF"/>
    <w:rsid w:val="00204489"/>
    <w:rsid w:val="00206600"/>
    <w:rsid w:val="0020681D"/>
    <w:rsid w:val="00207F65"/>
    <w:rsid w:val="00210D0B"/>
    <w:rsid w:val="0021263D"/>
    <w:rsid w:val="00213D9A"/>
    <w:rsid w:val="00213F0C"/>
    <w:rsid w:val="00214094"/>
    <w:rsid w:val="0021592D"/>
    <w:rsid w:val="00215A98"/>
    <w:rsid w:val="00222D76"/>
    <w:rsid w:val="00223507"/>
    <w:rsid w:val="00223EB1"/>
    <w:rsid w:val="002257D7"/>
    <w:rsid w:val="002259E6"/>
    <w:rsid w:val="002263D7"/>
    <w:rsid w:val="00231344"/>
    <w:rsid w:val="00233198"/>
    <w:rsid w:val="002335F7"/>
    <w:rsid w:val="0023436E"/>
    <w:rsid w:val="002347C0"/>
    <w:rsid w:val="00241A6C"/>
    <w:rsid w:val="0024252D"/>
    <w:rsid w:val="00242D2B"/>
    <w:rsid w:val="00247D3C"/>
    <w:rsid w:val="00250B39"/>
    <w:rsid w:val="00251ADB"/>
    <w:rsid w:val="00252AAD"/>
    <w:rsid w:val="002542DA"/>
    <w:rsid w:val="00255390"/>
    <w:rsid w:val="00256437"/>
    <w:rsid w:val="00257155"/>
    <w:rsid w:val="002571C9"/>
    <w:rsid w:val="00260B74"/>
    <w:rsid w:val="00262E2B"/>
    <w:rsid w:val="002640EA"/>
    <w:rsid w:val="00267D42"/>
    <w:rsid w:val="00270429"/>
    <w:rsid w:val="002723E9"/>
    <w:rsid w:val="00277929"/>
    <w:rsid w:val="002818DF"/>
    <w:rsid w:val="002820A2"/>
    <w:rsid w:val="002824DE"/>
    <w:rsid w:val="00283255"/>
    <w:rsid w:val="00283B53"/>
    <w:rsid w:val="00283B82"/>
    <w:rsid w:val="002846E9"/>
    <w:rsid w:val="00284C34"/>
    <w:rsid w:val="002855B3"/>
    <w:rsid w:val="0029066C"/>
    <w:rsid w:val="00294B19"/>
    <w:rsid w:val="00297969"/>
    <w:rsid w:val="002A3E3E"/>
    <w:rsid w:val="002A50A8"/>
    <w:rsid w:val="002B04AE"/>
    <w:rsid w:val="002B0982"/>
    <w:rsid w:val="002B101F"/>
    <w:rsid w:val="002B10D4"/>
    <w:rsid w:val="002B50DB"/>
    <w:rsid w:val="002C10A7"/>
    <w:rsid w:val="002C12AB"/>
    <w:rsid w:val="002C279D"/>
    <w:rsid w:val="002C5C60"/>
    <w:rsid w:val="002C69D8"/>
    <w:rsid w:val="002C7CAC"/>
    <w:rsid w:val="002D3248"/>
    <w:rsid w:val="002D3306"/>
    <w:rsid w:val="002D3418"/>
    <w:rsid w:val="002D4244"/>
    <w:rsid w:val="002D48AA"/>
    <w:rsid w:val="002D5D6C"/>
    <w:rsid w:val="002D7875"/>
    <w:rsid w:val="002D7BAA"/>
    <w:rsid w:val="002D7DC7"/>
    <w:rsid w:val="002D7F54"/>
    <w:rsid w:val="002E2F1E"/>
    <w:rsid w:val="002E37E7"/>
    <w:rsid w:val="002E3FF4"/>
    <w:rsid w:val="002E4126"/>
    <w:rsid w:val="002F3569"/>
    <w:rsid w:val="002F5F29"/>
    <w:rsid w:val="002F5FDC"/>
    <w:rsid w:val="002F7078"/>
    <w:rsid w:val="002F759C"/>
    <w:rsid w:val="002F78C8"/>
    <w:rsid w:val="003006CA"/>
    <w:rsid w:val="00301CF3"/>
    <w:rsid w:val="003032C1"/>
    <w:rsid w:val="00303AC1"/>
    <w:rsid w:val="00303F8C"/>
    <w:rsid w:val="003040EA"/>
    <w:rsid w:val="00306656"/>
    <w:rsid w:val="00307033"/>
    <w:rsid w:val="00310FF9"/>
    <w:rsid w:val="003133E3"/>
    <w:rsid w:val="00313AA1"/>
    <w:rsid w:val="00317344"/>
    <w:rsid w:val="0032118E"/>
    <w:rsid w:val="00321247"/>
    <w:rsid w:val="0032715C"/>
    <w:rsid w:val="00334E28"/>
    <w:rsid w:val="003359A9"/>
    <w:rsid w:val="003369B8"/>
    <w:rsid w:val="00336B3B"/>
    <w:rsid w:val="00337CA5"/>
    <w:rsid w:val="0034270B"/>
    <w:rsid w:val="00347A14"/>
    <w:rsid w:val="00351F16"/>
    <w:rsid w:val="00357534"/>
    <w:rsid w:val="00362478"/>
    <w:rsid w:val="00363EF3"/>
    <w:rsid w:val="003667AD"/>
    <w:rsid w:val="00372EAE"/>
    <w:rsid w:val="003733BA"/>
    <w:rsid w:val="00375B25"/>
    <w:rsid w:val="003807FF"/>
    <w:rsid w:val="0038132C"/>
    <w:rsid w:val="00381D9E"/>
    <w:rsid w:val="003878A9"/>
    <w:rsid w:val="00390D8B"/>
    <w:rsid w:val="00396542"/>
    <w:rsid w:val="0039685B"/>
    <w:rsid w:val="003A31A6"/>
    <w:rsid w:val="003A3C61"/>
    <w:rsid w:val="003A45B0"/>
    <w:rsid w:val="003A6A3C"/>
    <w:rsid w:val="003A7F0C"/>
    <w:rsid w:val="003A7F79"/>
    <w:rsid w:val="003B37E9"/>
    <w:rsid w:val="003B3CF0"/>
    <w:rsid w:val="003B426E"/>
    <w:rsid w:val="003B6404"/>
    <w:rsid w:val="003B67A2"/>
    <w:rsid w:val="003B6BD1"/>
    <w:rsid w:val="003B787E"/>
    <w:rsid w:val="003C02A8"/>
    <w:rsid w:val="003C1635"/>
    <w:rsid w:val="003C2215"/>
    <w:rsid w:val="003C35C6"/>
    <w:rsid w:val="003C449B"/>
    <w:rsid w:val="003C6409"/>
    <w:rsid w:val="003D21FF"/>
    <w:rsid w:val="003D357A"/>
    <w:rsid w:val="003D5B0A"/>
    <w:rsid w:val="003D698A"/>
    <w:rsid w:val="003D6CFA"/>
    <w:rsid w:val="003F0112"/>
    <w:rsid w:val="003F071A"/>
    <w:rsid w:val="003F160B"/>
    <w:rsid w:val="003F1E50"/>
    <w:rsid w:val="003F4D77"/>
    <w:rsid w:val="003F7754"/>
    <w:rsid w:val="00400032"/>
    <w:rsid w:val="00400B5B"/>
    <w:rsid w:val="004056ED"/>
    <w:rsid w:val="00405A00"/>
    <w:rsid w:val="00410246"/>
    <w:rsid w:val="00412A03"/>
    <w:rsid w:val="00413396"/>
    <w:rsid w:val="004179DE"/>
    <w:rsid w:val="00420870"/>
    <w:rsid w:val="0042415E"/>
    <w:rsid w:val="00425868"/>
    <w:rsid w:val="004268F6"/>
    <w:rsid w:val="00427C10"/>
    <w:rsid w:val="00432422"/>
    <w:rsid w:val="00432D0C"/>
    <w:rsid w:val="00433859"/>
    <w:rsid w:val="00433C6B"/>
    <w:rsid w:val="0043791B"/>
    <w:rsid w:val="00440FC7"/>
    <w:rsid w:val="00441187"/>
    <w:rsid w:val="00441483"/>
    <w:rsid w:val="00441BCB"/>
    <w:rsid w:val="00441DBE"/>
    <w:rsid w:val="0045176A"/>
    <w:rsid w:val="0045202F"/>
    <w:rsid w:val="00455B7B"/>
    <w:rsid w:val="004561F8"/>
    <w:rsid w:val="00456332"/>
    <w:rsid w:val="00456663"/>
    <w:rsid w:val="00456A48"/>
    <w:rsid w:val="00456A5B"/>
    <w:rsid w:val="00461826"/>
    <w:rsid w:val="00466630"/>
    <w:rsid w:val="00467DD9"/>
    <w:rsid w:val="004704CE"/>
    <w:rsid w:val="0047358D"/>
    <w:rsid w:val="00475AF2"/>
    <w:rsid w:val="004800F9"/>
    <w:rsid w:val="00486FDD"/>
    <w:rsid w:val="0049134A"/>
    <w:rsid w:val="00491694"/>
    <w:rsid w:val="004918A5"/>
    <w:rsid w:val="00492070"/>
    <w:rsid w:val="004934EE"/>
    <w:rsid w:val="004942C6"/>
    <w:rsid w:val="00495D95"/>
    <w:rsid w:val="004A5603"/>
    <w:rsid w:val="004A58CB"/>
    <w:rsid w:val="004A63C3"/>
    <w:rsid w:val="004B1795"/>
    <w:rsid w:val="004B392E"/>
    <w:rsid w:val="004B4FAE"/>
    <w:rsid w:val="004B56DD"/>
    <w:rsid w:val="004B5B0C"/>
    <w:rsid w:val="004B66FA"/>
    <w:rsid w:val="004C020F"/>
    <w:rsid w:val="004C1AFD"/>
    <w:rsid w:val="004C2C56"/>
    <w:rsid w:val="004C49D2"/>
    <w:rsid w:val="004C558B"/>
    <w:rsid w:val="004C7A0E"/>
    <w:rsid w:val="004D492F"/>
    <w:rsid w:val="004D526B"/>
    <w:rsid w:val="004D564C"/>
    <w:rsid w:val="004D5C7F"/>
    <w:rsid w:val="004E2E8D"/>
    <w:rsid w:val="004E361C"/>
    <w:rsid w:val="004E6B86"/>
    <w:rsid w:val="004F0E6D"/>
    <w:rsid w:val="004F1F88"/>
    <w:rsid w:val="004F304C"/>
    <w:rsid w:val="004F5F1B"/>
    <w:rsid w:val="00502374"/>
    <w:rsid w:val="005026E7"/>
    <w:rsid w:val="005037C5"/>
    <w:rsid w:val="0050422D"/>
    <w:rsid w:val="005060A1"/>
    <w:rsid w:val="00506F1D"/>
    <w:rsid w:val="0051005B"/>
    <w:rsid w:val="0051504D"/>
    <w:rsid w:val="005156F3"/>
    <w:rsid w:val="00516072"/>
    <w:rsid w:val="005170D6"/>
    <w:rsid w:val="005171F5"/>
    <w:rsid w:val="00521A6A"/>
    <w:rsid w:val="00527517"/>
    <w:rsid w:val="00530649"/>
    <w:rsid w:val="0053070D"/>
    <w:rsid w:val="00531404"/>
    <w:rsid w:val="005332EC"/>
    <w:rsid w:val="00534418"/>
    <w:rsid w:val="005353AB"/>
    <w:rsid w:val="00535E98"/>
    <w:rsid w:val="00536618"/>
    <w:rsid w:val="005374D7"/>
    <w:rsid w:val="00540E4C"/>
    <w:rsid w:val="005542A6"/>
    <w:rsid w:val="00554F08"/>
    <w:rsid w:val="00555391"/>
    <w:rsid w:val="005558B0"/>
    <w:rsid w:val="005560BC"/>
    <w:rsid w:val="005573BE"/>
    <w:rsid w:val="00561723"/>
    <w:rsid w:val="00561D6A"/>
    <w:rsid w:val="00562633"/>
    <w:rsid w:val="0057138F"/>
    <w:rsid w:val="00572700"/>
    <w:rsid w:val="00573099"/>
    <w:rsid w:val="005739B0"/>
    <w:rsid w:val="005748AA"/>
    <w:rsid w:val="00580468"/>
    <w:rsid w:val="00582231"/>
    <w:rsid w:val="00583F9F"/>
    <w:rsid w:val="0058603B"/>
    <w:rsid w:val="00590305"/>
    <w:rsid w:val="00591C5A"/>
    <w:rsid w:val="00594229"/>
    <w:rsid w:val="0059431B"/>
    <w:rsid w:val="005955FA"/>
    <w:rsid w:val="005A27F6"/>
    <w:rsid w:val="005A38C3"/>
    <w:rsid w:val="005A39CC"/>
    <w:rsid w:val="005A44ED"/>
    <w:rsid w:val="005A6055"/>
    <w:rsid w:val="005B0D8F"/>
    <w:rsid w:val="005B19F6"/>
    <w:rsid w:val="005B4730"/>
    <w:rsid w:val="005C0006"/>
    <w:rsid w:val="005C060C"/>
    <w:rsid w:val="005C1119"/>
    <w:rsid w:val="005C6979"/>
    <w:rsid w:val="005D5A5B"/>
    <w:rsid w:val="005E05D7"/>
    <w:rsid w:val="005E0C31"/>
    <w:rsid w:val="005E11DD"/>
    <w:rsid w:val="005E39C6"/>
    <w:rsid w:val="005E41E7"/>
    <w:rsid w:val="005E450F"/>
    <w:rsid w:val="005F066B"/>
    <w:rsid w:val="005F0C0D"/>
    <w:rsid w:val="005F10A1"/>
    <w:rsid w:val="005F126D"/>
    <w:rsid w:val="005F3C4E"/>
    <w:rsid w:val="005F3D9B"/>
    <w:rsid w:val="005F43FE"/>
    <w:rsid w:val="005F5FD1"/>
    <w:rsid w:val="00611CCF"/>
    <w:rsid w:val="006135BC"/>
    <w:rsid w:val="006161B7"/>
    <w:rsid w:val="00616C55"/>
    <w:rsid w:val="00617E99"/>
    <w:rsid w:val="0062298A"/>
    <w:rsid w:val="00622BB8"/>
    <w:rsid w:val="00625C4A"/>
    <w:rsid w:val="00626514"/>
    <w:rsid w:val="00626589"/>
    <w:rsid w:val="00627C9A"/>
    <w:rsid w:val="00630F37"/>
    <w:rsid w:val="00630FCC"/>
    <w:rsid w:val="00632023"/>
    <w:rsid w:val="00632064"/>
    <w:rsid w:val="006339A0"/>
    <w:rsid w:val="00637F83"/>
    <w:rsid w:val="00640460"/>
    <w:rsid w:val="006408AC"/>
    <w:rsid w:val="006413A8"/>
    <w:rsid w:val="00641ECC"/>
    <w:rsid w:val="00642A9B"/>
    <w:rsid w:val="00642E56"/>
    <w:rsid w:val="00644238"/>
    <w:rsid w:val="006447FA"/>
    <w:rsid w:val="00645940"/>
    <w:rsid w:val="00651E00"/>
    <w:rsid w:val="006538D4"/>
    <w:rsid w:val="00655110"/>
    <w:rsid w:val="0066036E"/>
    <w:rsid w:val="0066093B"/>
    <w:rsid w:val="00661ADF"/>
    <w:rsid w:val="00661D25"/>
    <w:rsid w:val="00664480"/>
    <w:rsid w:val="0066678B"/>
    <w:rsid w:val="00671C01"/>
    <w:rsid w:val="00674572"/>
    <w:rsid w:val="00687763"/>
    <w:rsid w:val="00690FF1"/>
    <w:rsid w:val="006915EE"/>
    <w:rsid w:val="00692B0D"/>
    <w:rsid w:val="00692E1D"/>
    <w:rsid w:val="00693C78"/>
    <w:rsid w:val="00693E0E"/>
    <w:rsid w:val="006949AF"/>
    <w:rsid w:val="00695BB7"/>
    <w:rsid w:val="006A1AE3"/>
    <w:rsid w:val="006A257B"/>
    <w:rsid w:val="006A6460"/>
    <w:rsid w:val="006A73C1"/>
    <w:rsid w:val="006B042F"/>
    <w:rsid w:val="006B2C20"/>
    <w:rsid w:val="006B307B"/>
    <w:rsid w:val="006B3458"/>
    <w:rsid w:val="006B37E9"/>
    <w:rsid w:val="006B6062"/>
    <w:rsid w:val="006C30E1"/>
    <w:rsid w:val="006C3DE1"/>
    <w:rsid w:val="006C4607"/>
    <w:rsid w:val="006D0440"/>
    <w:rsid w:val="006D0922"/>
    <w:rsid w:val="006D2766"/>
    <w:rsid w:val="006D39ED"/>
    <w:rsid w:val="006D45B8"/>
    <w:rsid w:val="006D48F1"/>
    <w:rsid w:val="006D7E24"/>
    <w:rsid w:val="006E2041"/>
    <w:rsid w:val="006E5AF5"/>
    <w:rsid w:val="006F0F87"/>
    <w:rsid w:val="006F25B4"/>
    <w:rsid w:val="006F45BE"/>
    <w:rsid w:val="006F5A7D"/>
    <w:rsid w:val="007004FC"/>
    <w:rsid w:val="00706670"/>
    <w:rsid w:val="00710D2A"/>
    <w:rsid w:val="00711F59"/>
    <w:rsid w:val="007128EB"/>
    <w:rsid w:val="00712DF6"/>
    <w:rsid w:val="007135A3"/>
    <w:rsid w:val="0072417C"/>
    <w:rsid w:val="007245AD"/>
    <w:rsid w:val="007319F1"/>
    <w:rsid w:val="00734450"/>
    <w:rsid w:val="0073453E"/>
    <w:rsid w:val="0073482D"/>
    <w:rsid w:val="00737CDC"/>
    <w:rsid w:val="00741006"/>
    <w:rsid w:val="00745F67"/>
    <w:rsid w:val="007501E6"/>
    <w:rsid w:val="0075039E"/>
    <w:rsid w:val="00751242"/>
    <w:rsid w:val="00752D9D"/>
    <w:rsid w:val="00753647"/>
    <w:rsid w:val="00754784"/>
    <w:rsid w:val="00755658"/>
    <w:rsid w:val="00757C6E"/>
    <w:rsid w:val="00762BDA"/>
    <w:rsid w:val="00765346"/>
    <w:rsid w:val="00765A71"/>
    <w:rsid w:val="007665CF"/>
    <w:rsid w:val="007676EC"/>
    <w:rsid w:val="007711D6"/>
    <w:rsid w:val="007736F1"/>
    <w:rsid w:val="00774AE2"/>
    <w:rsid w:val="007805FD"/>
    <w:rsid w:val="00783474"/>
    <w:rsid w:val="007839BC"/>
    <w:rsid w:val="00783A23"/>
    <w:rsid w:val="00784422"/>
    <w:rsid w:val="00785924"/>
    <w:rsid w:val="00786E16"/>
    <w:rsid w:val="0079000A"/>
    <w:rsid w:val="00793C37"/>
    <w:rsid w:val="007964D6"/>
    <w:rsid w:val="00796DA2"/>
    <w:rsid w:val="007A2008"/>
    <w:rsid w:val="007A2491"/>
    <w:rsid w:val="007A28B9"/>
    <w:rsid w:val="007A36DF"/>
    <w:rsid w:val="007A3846"/>
    <w:rsid w:val="007A3A0B"/>
    <w:rsid w:val="007A3BCF"/>
    <w:rsid w:val="007A4E59"/>
    <w:rsid w:val="007A5B7B"/>
    <w:rsid w:val="007A66D8"/>
    <w:rsid w:val="007A791E"/>
    <w:rsid w:val="007B056C"/>
    <w:rsid w:val="007B37C5"/>
    <w:rsid w:val="007B3B54"/>
    <w:rsid w:val="007B3FA0"/>
    <w:rsid w:val="007B4BC6"/>
    <w:rsid w:val="007C0F2C"/>
    <w:rsid w:val="007C2BB1"/>
    <w:rsid w:val="007C2BCC"/>
    <w:rsid w:val="007C35B2"/>
    <w:rsid w:val="007C4EF0"/>
    <w:rsid w:val="007C6281"/>
    <w:rsid w:val="007D099D"/>
    <w:rsid w:val="007D7BA1"/>
    <w:rsid w:val="007E00AF"/>
    <w:rsid w:val="007E2664"/>
    <w:rsid w:val="007E3ABF"/>
    <w:rsid w:val="007E44C5"/>
    <w:rsid w:val="007E5416"/>
    <w:rsid w:val="007E5BFA"/>
    <w:rsid w:val="007E6689"/>
    <w:rsid w:val="007E731C"/>
    <w:rsid w:val="007F051C"/>
    <w:rsid w:val="007F0A03"/>
    <w:rsid w:val="007F2F05"/>
    <w:rsid w:val="007F6C1E"/>
    <w:rsid w:val="007F7EAD"/>
    <w:rsid w:val="00807D76"/>
    <w:rsid w:val="00810040"/>
    <w:rsid w:val="00814B2E"/>
    <w:rsid w:val="008159CC"/>
    <w:rsid w:val="008201D2"/>
    <w:rsid w:val="0082023A"/>
    <w:rsid w:val="00821A7A"/>
    <w:rsid w:val="008253F8"/>
    <w:rsid w:val="00826B74"/>
    <w:rsid w:val="00826C67"/>
    <w:rsid w:val="00826F98"/>
    <w:rsid w:val="008325E4"/>
    <w:rsid w:val="00832A2B"/>
    <w:rsid w:val="008343EA"/>
    <w:rsid w:val="0083777F"/>
    <w:rsid w:val="00842B02"/>
    <w:rsid w:val="008433E8"/>
    <w:rsid w:val="00843A2D"/>
    <w:rsid w:val="00845811"/>
    <w:rsid w:val="00846994"/>
    <w:rsid w:val="00847023"/>
    <w:rsid w:val="00850451"/>
    <w:rsid w:val="00852042"/>
    <w:rsid w:val="008525FD"/>
    <w:rsid w:val="008534C9"/>
    <w:rsid w:val="0085599D"/>
    <w:rsid w:val="00855FF4"/>
    <w:rsid w:val="00865BA9"/>
    <w:rsid w:val="0087510C"/>
    <w:rsid w:val="008772AA"/>
    <w:rsid w:val="00881B32"/>
    <w:rsid w:val="008851FB"/>
    <w:rsid w:val="00885AA2"/>
    <w:rsid w:val="00886A98"/>
    <w:rsid w:val="00890442"/>
    <w:rsid w:val="00890499"/>
    <w:rsid w:val="00893847"/>
    <w:rsid w:val="00893E73"/>
    <w:rsid w:val="008968D2"/>
    <w:rsid w:val="0089738E"/>
    <w:rsid w:val="008A1B39"/>
    <w:rsid w:val="008A7608"/>
    <w:rsid w:val="008B4465"/>
    <w:rsid w:val="008B5FDB"/>
    <w:rsid w:val="008B6B16"/>
    <w:rsid w:val="008C2F07"/>
    <w:rsid w:val="008C3A13"/>
    <w:rsid w:val="008C50F4"/>
    <w:rsid w:val="008C5649"/>
    <w:rsid w:val="008D2EC0"/>
    <w:rsid w:val="008D6162"/>
    <w:rsid w:val="008E2513"/>
    <w:rsid w:val="008E44A2"/>
    <w:rsid w:val="008E4766"/>
    <w:rsid w:val="008E4EB6"/>
    <w:rsid w:val="008E5A7E"/>
    <w:rsid w:val="008E697D"/>
    <w:rsid w:val="008F1A6E"/>
    <w:rsid w:val="008F444F"/>
    <w:rsid w:val="008F6857"/>
    <w:rsid w:val="008F7FFA"/>
    <w:rsid w:val="0090135E"/>
    <w:rsid w:val="0090267E"/>
    <w:rsid w:val="00903263"/>
    <w:rsid w:val="009032AB"/>
    <w:rsid w:val="00904019"/>
    <w:rsid w:val="00906A21"/>
    <w:rsid w:val="009079C3"/>
    <w:rsid w:val="00907E7C"/>
    <w:rsid w:val="00910462"/>
    <w:rsid w:val="009122EC"/>
    <w:rsid w:val="00914A0C"/>
    <w:rsid w:val="00915AB1"/>
    <w:rsid w:val="00917532"/>
    <w:rsid w:val="00917600"/>
    <w:rsid w:val="00917CA0"/>
    <w:rsid w:val="009202D1"/>
    <w:rsid w:val="00920E7B"/>
    <w:rsid w:val="00922720"/>
    <w:rsid w:val="00922E94"/>
    <w:rsid w:val="009235BA"/>
    <w:rsid w:val="00923DC3"/>
    <w:rsid w:val="00924023"/>
    <w:rsid w:val="00924CE2"/>
    <w:rsid w:val="00925B9F"/>
    <w:rsid w:val="009268D6"/>
    <w:rsid w:val="009309EB"/>
    <w:rsid w:val="00931AED"/>
    <w:rsid w:val="00940645"/>
    <w:rsid w:val="00941300"/>
    <w:rsid w:val="00945766"/>
    <w:rsid w:val="00946395"/>
    <w:rsid w:val="009476A3"/>
    <w:rsid w:val="0095334F"/>
    <w:rsid w:val="00953D83"/>
    <w:rsid w:val="0095423D"/>
    <w:rsid w:val="00956603"/>
    <w:rsid w:val="00956C8B"/>
    <w:rsid w:val="009656DE"/>
    <w:rsid w:val="00965897"/>
    <w:rsid w:val="0096765C"/>
    <w:rsid w:val="00967848"/>
    <w:rsid w:val="009714D2"/>
    <w:rsid w:val="009727E4"/>
    <w:rsid w:val="0097347D"/>
    <w:rsid w:val="00980373"/>
    <w:rsid w:val="00981DA6"/>
    <w:rsid w:val="00982AAD"/>
    <w:rsid w:val="009864BB"/>
    <w:rsid w:val="0098773B"/>
    <w:rsid w:val="00987B16"/>
    <w:rsid w:val="00990716"/>
    <w:rsid w:val="00992E99"/>
    <w:rsid w:val="009934C5"/>
    <w:rsid w:val="00994342"/>
    <w:rsid w:val="009945B8"/>
    <w:rsid w:val="00994C0F"/>
    <w:rsid w:val="00997A5B"/>
    <w:rsid w:val="009A0027"/>
    <w:rsid w:val="009A33ED"/>
    <w:rsid w:val="009B118C"/>
    <w:rsid w:val="009B22D7"/>
    <w:rsid w:val="009B23A7"/>
    <w:rsid w:val="009B2A92"/>
    <w:rsid w:val="009B4270"/>
    <w:rsid w:val="009B5986"/>
    <w:rsid w:val="009B72ED"/>
    <w:rsid w:val="009C0D06"/>
    <w:rsid w:val="009C30E0"/>
    <w:rsid w:val="009C5659"/>
    <w:rsid w:val="009C6DEB"/>
    <w:rsid w:val="009D2190"/>
    <w:rsid w:val="009D27A6"/>
    <w:rsid w:val="009D4EF6"/>
    <w:rsid w:val="009D6027"/>
    <w:rsid w:val="009D62BB"/>
    <w:rsid w:val="009D6504"/>
    <w:rsid w:val="009E12D7"/>
    <w:rsid w:val="009E159A"/>
    <w:rsid w:val="009E242E"/>
    <w:rsid w:val="009E4BD1"/>
    <w:rsid w:val="009E5232"/>
    <w:rsid w:val="009E656D"/>
    <w:rsid w:val="009E661A"/>
    <w:rsid w:val="009E6C0C"/>
    <w:rsid w:val="009F0513"/>
    <w:rsid w:val="009F1276"/>
    <w:rsid w:val="009F30B3"/>
    <w:rsid w:val="009F5710"/>
    <w:rsid w:val="009F7D7D"/>
    <w:rsid w:val="00A01B80"/>
    <w:rsid w:val="00A020E6"/>
    <w:rsid w:val="00A04B45"/>
    <w:rsid w:val="00A05E77"/>
    <w:rsid w:val="00A06077"/>
    <w:rsid w:val="00A06781"/>
    <w:rsid w:val="00A074C3"/>
    <w:rsid w:val="00A07DC8"/>
    <w:rsid w:val="00A100ED"/>
    <w:rsid w:val="00A102CE"/>
    <w:rsid w:val="00A1282C"/>
    <w:rsid w:val="00A1367E"/>
    <w:rsid w:val="00A1509C"/>
    <w:rsid w:val="00A17D0E"/>
    <w:rsid w:val="00A238AE"/>
    <w:rsid w:val="00A249B9"/>
    <w:rsid w:val="00A26187"/>
    <w:rsid w:val="00A31F77"/>
    <w:rsid w:val="00A32321"/>
    <w:rsid w:val="00A324D2"/>
    <w:rsid w:val="00A34260"/>
    <w:rsid w:val="00A342D3"/>
    <w:rsid w:val="00A43390"/>
    <w:rsid w:val="00A513CA"/>
    <w:rsid w:val="00A51E31"/>
    <w:rsid w:val="00A523F9"/>
    <w:rsid w:val="00A55ACA"/>
    <w:rsid w:val="00A5793E"/>
    <w:rsid w:val="00A6048E"/>
    <w:rsid w:val="00A648A4"/>
    <w:rsid w:val="00A65338"/>
    <w:rsid w:val="00A66C0A"/>
    <w:rsid w:val="00A70CFD"/>
    <w:rsid w:val="00A72A0B"/>
    <w:rsid w:val="00A72CAB"/>
    <w:rsid w:val="00A73F73"/>
    <w:rsid w:val="00A77110"/>
    <w:rsid w:val="00A77DBB"/>
    <w:rsid w:val="00A77F80"/>
    <w:rsid w:val="00A81217"/>
    <w:rsid w:val="00A8123C"/>
    <w:rsid w:val="00A81E42"/>
    <w:rsid w:val="00A82F8D"/>
    <w:rsid w:val="00A8314F"/>
    <w:rsid w:val="00A84D1A"/>
    <w:rsid w:val="00A864FE"/>
    <w:rsid w:val="00A86C31"/>
    <w:rsid w:val="00A86F41"/>
    <w:rsid w:val="00A8776B"/>
    <w:rsid w:val="00A87B7A"/>
    <w:rsid w:val="00A87D04"/>
    <w:rsid w:val="00A950C5"/>
    <w:rsid w:val="00A95777"/>
    <w:rsid w:val="00A95BB9"/>
    <w:rsid w:val="00AA16DE"/>
    <w:rsid w:val="00AA1BF0"/>
    <w:rsid w:val="00AA1D25"/>
    <w:rsid w:val="00AA2744"/>
    <w:rsid w:val="00AA2D6D"/>
    <w:rsid w:val="00AA3642"/>
    <w:rsid w:val="00AA3897"/>
    <w:rsid w:val="00AB2B1A"/>
    <w:rsid w:val="00AB397F"/>
    <w:rsid w:val="00AB5832"/>
    <w:rsid w:val="00AC19C6"/>
    <w:rsid w:val="00AC51F2"/>
    <w:rsid w:val="00AD104F"/>
    <w:rsid w:val="00AD159D"/>
    <w:rsid w:val="00AD27C6"/>
    <w:rsid w:val="00AD3269"/>
    <w:rsid w:val="00AD3936"/>
    <w:rsid w:val="00AD64BC"/>
    <w:rsid w:val="00AE04EA"/>
    <w:rsid w:val="00AE0B4B"/>
    <w:rsid w:val="00AE1F32"/>
    <w:rsid w:val="00AE5066"/>
    <w:rsid w:val="00AE5E24"/>
    <w:rsid w:val="00AE61B7"/>
    <w:rsid w:val="00AE667A"/>
    <w:rsid w:val="00AE6CBA"/>
    <w:rsid w:val="00AE79AD"/>
    <w:rsid w:val="00AF10B5"/>
    <w:rsid w:val="00AF2549"/>
    <w:rsid w:val="00AF35E4"/>
    <w:rsid w:val="00AF4154"/>
    <w:rsid w:val="00AF5CDE"/>
    <w:rsid w:val="00AF6A09"/>
    <w:rsid w:val="00B01F7B"/>
    <w:rsid w:val="00B032F8"/>
    <w:rsid w:val="00B06239"/>
    <w:rsid w:val="00B1057C"/>
    <w:rsid w:val="00B11A57"/>
    <w:rsid w:val="00B1309F"/>
    <w:rsid w:val="00B211C3"/>
    <w:rsid w:val="00B233A7"/>
    <w:rsid w:val="00B25597"/>
    <w:rsid w:val="00B25658"/>
    <w:rsid w:val="00B267B9"/>
    <w:rsid w:val="00B31EF8"/>
    <w:rsid w:val="00B336A7"/>
    <w:rsid w:val="00B33E09"/>
    <w:rsid w:val="00B40D37"/>
    <w:rsid w:val="00B4248B"/>
    <w:rsid w:val="00B42B3F"/>
    <w:rsid w:val="00B438CD"/>
    <w:rsid w:val="00B45326"/>
    <w:rsid w:val="00B50708"/>
    <w:rsid w:val="00B50C68"/>
    <w:rsid w:val="00B51293"/>
    <w:rsid w:val="00B51EA9"/>
    <w:rsid w:val="00B52488"/>
    <w:rsid w:val="00B52B1E"/>
    <w:rsid w:val="00B52F49"/>
    <w:rsid w:val="00B53E6B"/>
    <w:rsid w:val="00B54828"/>
    <w:rsid w:val="00B55481"/>
    <w:rsid w:val="00B56C32"/>
    <w:rsid w:val="00B56D61"/>
    <w:rsid w:val="00B57ACF"/>
    <w:rsid w:val="00B61E4D"/>
    <w:rsid w:val="00B64BB1"/>
    <w:rsid w:val="00B657DA"/>
    <w:rsid w:val="00B7276F"/>
    <w:rsid w:val="00B73166"/>
    <w:rsid w:val="00B73D56"/>
    <w:rsid w:val="00B80AC2"/>
    <w:rsid w:val="00B8426C"/>
    <w:rsid w:val="00B84642"/>
    <w:rsid w:val="00B85104"/>
    <w:rsid w:val="00B862F6"/>
    <w:rsid w:val="00B86462"/>
    <w:rsid w:val="00B9193F"/>
    <w:rsid w:val="00B91B8D"/>
    <w:rsid w:val="00B94834"/>
    <w:rsid w:val="00B94E90"/>
    <w:rsid w:val="00BA343E"/>
    <w:rsid w:val="00BA3F32"/>
    <w:rsid w:val="00BA569A"/>
    <w:rsid w:val="00BA64D3"/>
    <w:rsid w:val="00BA650D"/>
    <w:rsid w:val="00BA7CAD"/>
    <w:rsid w:val="00BB0A82"/>
    <w:rsid w:val="00BB0AB3"/>
    <w:rsid w:val="00BB0DBA"/>
    <w:rsid w:val="00BB3910"/>
    <w:rsid w:val="00BB5DD4"/>
    <w:rsid w:val="00BB7C94"/>
    <w:rsid w:val="00BC0A9D"/>
    <w:rsid w:val="00BC54D5"/>
    <w:rsid w:val="00BC7734"/>
    <w:rsid w:val="00BD02BB"/>
    <w:rsid w:val="00BD0EDB"/>
    <w:rsid w:val="00BD0F53"/>
    <w:rsid w:val="00BD12CA"/>
    <w:rsid w:val="00BD2D1A"/>
    <w:rsid w:val="00BD3D8C"/>
    <w:rsid w:val="00BD494D"/>
    <w:rsid w:val="00BD4D26"/>
    <w:rsid w:val="00BD5A4C"/>
    <w:rsid w:val="00BD708E"/>
    <w:rsid w:val="00BD7A1F"/>
    <w:rsid w:val="00BE1763"/>
    <w:rsid w:val="00BE58F9"/>
    <w:rsid w:val="00BF1B67"/>
    <w:rsid w:val="00BF40ED"/>
    <w:rsid w:val="00BF5BC2"/>
    <w:rsid w:val="00BF75BE"/>
    <w:rsid w:val="00C0575B"/>
    <w:rsid w:val="00C10939"/>
    <w:rsid w:val="00C109F4"/>
    <w:rsid w:val="00C10EA6"/>
    <w:rsid w:val="00C1133D"/>
    <w:rsid w:val="00C11872"/>
    <w:rsid w:val="00C16414"/>
    <w:rsid w:val="00C1735C"/>
    <w:rsid w:val="00C20F81"/>
    <w:rsid w:val="00C21B88"/>
    <w:rsid w:val="00C21F11"/>
    <w:rsid w:val="00C2224E"/>
    <w:rsid w:val="00C24407"/>
    <w:rsid w:val="00C250B8"/>
    <w:rsid w:val="00C27A08"/>
    <w:rsid w:val="00C31312"/>
    <w:rsid w:val="00C31693"/>
    <w:rsid w:val="00C31E36"/>
    <w:rsid w:val="00C326C6"/>
    <w:rsid w:val="00C35295"/>
    <w:rsid w:val="00C368D6"/>
    <w:rsid w:val="00C36ADD"/>
    <w:rsid w:val="00C36E74"/>
    <w:rsid w:val="00C40595"/>
    <w:rsid w:val="00C411DA"/>
    <w:rsid w:val="00C41621"/>
    <w:rsid w:val="00C41B7C"/>
    <w:rsid w:val="00C4471C"/>
    <w:rsid w:val="00C449FA"/>
    <w:rsid w:val="00C44AF7"/>
    <w:rsid w:val="00C505D7"/>
    <w:rsid w:val="00C5384F"/>
    <w:rsid w:val="00C53B59"/>
    <w:rsid w:val="00C53D75"/>
    <w:rsid w:val="00C56964"/>
    <w:rsid w:val="00C656D5"/>
    <w:rsid w:val="00C65995"/>
    <w:rsid w:val="00C66246"/>
    <w:rsid w:val="00C67103"/>
    <w:rsid w:val="00C67E68"/>
    <w:rsid w:val="00C71BB9"/>
    <w:rsid w:val="00C736FB"/>
    <w:rsid w:val="00C7439D"/>
    <w:rsid w:val="00C74DEE"/>
    <w:rsid w:val="00C822B3"/>
    <w:rsid w:val="00C82A12"/>
    <w:rsid w:val="00C82F1D"/>
    <w:rsid w:val="00C87CE3"/>
    <w:rsid w:val="00C90027"/>
    <w:rsid w:val="00C945FA"/>
    <w:rsid w:val="00C94C28"/>
    <w:rsid w:val="00C95F30"/>
    <w:rsid w:val="00C966A7"/>
    <w:rsid w:val="00C96B4C"/>
    <w:rsid w:val="00C97CEF"/>
    <w:rsid w:val="00CA15AA"/>
    <w:rsid w:val="00CA2DC9"/>
    <w:rsid w:val="00CA6A2D"/>
    <w:rsid w:val="00CB0247"/>
    <w:rsid w:val="00CB0A64"/>
    <w:rsid w:val="00CB3440"/>
    <w:rsid w:val="00CB3FC2"/>
    <w:rsid w:val="00CB4084"/>
    <w:rsid w:val="00CB616A"/>
    <w:rsid w:val="00CC1692"/>
    <w:rsid w:val="00CC7AC4"/>
    <w:rsid w:val="00CD0BA7"/>
    <w:rsid w:val="00CD138B"/>
    <w:rsid w:val="00CD38B1"/>
    <w:rsid w:val="00CD3E31"/>
    <w:rsid w:val="00CD46A7"/>
    <w:rsid w:val="00CD5C57"/>
    <w:rsid w:val="00CD617D"/>
    <w:rsid w:val="00CD7117"/>
    <w:rsid w:val="00CD74A3"/>
    <w:rsid w:val="00CE0527"/>
    <w:rsid w:val="00CE1DEE"/>
    <w:rsid w:val="00CE27C5"/>
    <w:rsid w:val="00CE30D0"/>
    <w:rsid w:val="00CE5174"/>
    <w:rsid w:val="00CE5B23"/>
    <w:rsid w:val="00CF2486"/>
    <w:rsid w:val="00CF51B1"/>
    <w:rsid w:val="00CF573B"/>
    <w:rsid w:val="00CF58A8"/>
    <w:rsid w:val="00CF70AD"/>
    <w:rsid w:val="00CF7729"/>
    <w:rsid w:val="00D00059"/>
    <w:rsid w:val="00D009CE"/>
    <w:rsid w:val="00D00C4D"/>
    <w:rsid w:val="00D02F34"/>
    <w:rsid w:val="00D0487F"/>
    <w:rsid w:val="00D06BC9"/>
    <w:rsid w:val="00D107FA"/>
    <w:rsid w:val="00D11555"/>
    <w:rsid w:val="00D11924"/>
    <w:rsid w:val="00D12275"/>
    <w:rsid w:val="00D12766"/>
    <w:rsid w:val="00D12AB6"/>
    <w:rsid w:val="00D20E4E"/>
    <w:rsid w:val="00D20FF4"/>
    <w:rsid w:val="00D212D8"/>
    <w:rsid w:val="00D22B0E"/>
    <w:rsid w:val="00D24D2C"/>
    <w:rsid w:val="00D26B55"/>
    <w:rsid w:val="00D2708D"/>
    <w:rsid w:val="00D274C4"/>
    <w:rsid w:val="00D32F3B"/>
    <w:rsid w:val="00D33A31"/>
    <w:rsid w:val="00D34152"/>
    <w:rsid w:val="00D34B3F"/>
    <w:rsid w:val="00D34C3C"/>
    <w:rsid w:val="00D35881"/>
    <w:rsid w:val="00D36648"/>
    <w:rsid w:val="00D36916"/>
    <w:rsid w:val="00D36CA3"/>
    <w:rsid w:val="00D42CF8"/>
    <w:rsid w:val="00D442BD"/>
    <w:rsid w:val="00D44A23"/>
    <w:rsid w:val="00D479AF"/>
    <w:rsid w:val="00D55399"/>
    <w:rsid w:val="00D55859"/>
    <w:rsid w:val="00D71E21"/>
    <w:rsid w:val="00D73C93"/>
    <w:rsid w:val="00D77B6F"/>
    <w:rsid w:val="00D805F0"/>
    <w:rsid w:val="00D83214"/>
    <w:rsid w:val="00D83E21"/>
    <w:rsid w:val="00D86197"/>
    <w:rsid w:val="00D901A0"/>
    <w:rsid w:val="00D920E7"/>
    <w:rsid w:val="00D95461"/>
    <w:rsid w:val="00DA57C0"/>
    <w:rsid w:val="00DA664C"/>
    <w:rsid w:val="00DA78A7"/>
    <w:rsid w:val="00DA7DA5"/>
    <w:rsid w:val="00DB0440"/>
    <w:rsid w:val="00DB073B"/>
    <w:rsid w:val="00DB264F"/>
    <w:rsid w:val="00DB6DDB"/>
    <w:rsid w:val="00DB7308"/>
    <w:rsid w:val="00DB78F0"/>
    <w:rsid w:val="00DC0A62"/>
    <w:rsid w:val="00DC0CEA"/>
    <w:rsid w:val="00DC2E43"/>
    <w:rsid w:val="00DC34AC"/>
    <w:rsid w:val="00DC3B82"/>
    <w:rsid w:val="00DC55A3"/>
    <w:rsid w:val="00DC73F1"/>
    <w:rsid w:val="00DC7F9C"/>
    <w:rsid w:val="00DD0721"/>
    <w:rsid w:val="00DD095C"/>
    <w:rsid w:val="00DD0A7A"/>
    <w:rsid w:val="00DD1020"/>
    <w:rsid w:val="00DD1330"/>
    <w:rsid w:val="00DD1E59"/>
    <w:rsid w:val="00DD28E0"/>
    <w:rsid w:val="00DD3231"/>
    <w:rsid w:val="00DE0B83"/>
    <w:rsid w:val="00DE0D0F"/>
    <w:rsid w:val="00DE1A81"/>
    <w:rsid w:val="00DE1C13"/>
    <w:rsid w:val="00DE2677"/>
    <w:rsid w:val="00DE4D02"/>
    <w:rsid w:val="00DE4E10"/>
    <w:rsid w:val="00DE7083"/>
    <w:rsid w:val="00DE7949"/>
    <w:rsid w:val="00DF4689"/>
    <w:rsid w:val="00DF6797"/>
    <w:rsid w:val="00DF6A1A"/>
    <w:rsid w:val="00DF7678"/>
    <w:rsid w:val="00E02ABF"/>
    <w:rsid w:val="00E0557E"/>
    <w:rsid w:val="00E1289F"/>
    <w:rsid w:val="00E14995"/>
    <w:rsid w:val="00E15E3E"/>
    <w:rsid w:val="00E166B0"/>
    <w:rsid w:val="00E179CD"/>
    <w:rsid w:val="00E23250"/>
    <w:rsid w:val="00E232AD"/>
    <w:rsid w:val="00E23E8D"/>
    <w:rsid w:val="00E246E3"/>
    <w:rsid w:val="00E24FF7"/>
    <w:rsid w:val="00E253EB"/>
    <w:rsid w:val="00E271A3"/>
    <w:rsid w:val="00E30E9F"/>
    <w:rsid w:val="00E311A3"/>
    <w:rsid w:val="00E317DF"/>
    <w:rsid w:val="00E37F98"/>
    <w:rsid w:val="00E420EC"/>
    <w:rsid w:val="00E45834"/>
    <w:rsid w:val="00E46559"/>
    <w:rsid w:val="00E5238B"/>
    <w:rsid w:val="00E62175"/>
    <w:rsid w:val="00E64099"/>
    <w:rsid w:val="00E6670C"/>
    <w:rsid w:val="00E66E5F"/>
    <w:rsid w:val="00E744B2"/>
    <w:rsid w:val="00E75F24"/>
    <w:rsid w:val="00E77471"/>
    <w:rsid w:val="00E776E8"/>
    <w:rsid w:val="00E8093E"/>
    <w:rsid w:val="00E83AD7"/>
    <w:rsid w:val="00E84DB4"/>
    <w:rsid w:val="00E8764A"/>
    <w:rsid w:val="00E87877"/>
    <w:rsid w:val="00E92C1F"/>
    <w:rsid w:val="00E95D4B"/>
    <w:rsid w:val="00E97658"/>
    <w:rsid w:val="00E97DFA"/>
    <w:rsid w:val="00EA20DE"/>
    <w:rsid w:val="00EA4493"/>
    <w:rsid w:val="00EA5176"/>
    <w:rsid w:val="00EA6728"/>
    <w:rsid w:val="00EA76B8"/>
    <w:rsid w:val="00EB0D3C"/>
    <w:rsid w:val="00EB199F"/>
    <w:rsid w:val="00EB657A"/>
    <w:rsid w:val="00EC0312"/>
    <w:rsid w:val="00EC23F7"/>
    <w:rsid w:val="00EC2675"/>
    <w:rsid w:val="00EC4BD8"/>
    <w:rsid w:val="00EC63EB"/>
    <w:rsid w:val="00EC6901"/>
    <w:rsid w:val="00EC7FAF"/>
    <w:rsid w:val="00ED0C65"/>
    <w:rsid w:val="00ED23A9"/>
    <w:rsid w:val="00ED3684"/>
    <w:rsid w:val="00ED412F"/>
    <w:rsid w:val="00ED5D0B"/>
    <w:rsid w:val="00EE20B3"/>
    <w:rsid w:val="00EE6BBC"/>
    <w:rsid w:val="00EF0186"/>
    <w:rsid w:val="00EF0B43"/>
    <w:rsid w:val="00EF0E3C"/>
    <w:rsid w:val="00EF1C15"/>
    <w:rsid w:val="00EF2E31"/>
    <w:rsid w:val="00EF36B2"/>
    <w:rsid w:val="00EF5800"/>
    <w:rsid w:val="00EF77F9"/>
    <w:rsid w:val="00F00FA3"/>
    <w:rsid w:val="00F068C5"/>
    <w:rsid w:val="00F06D73"/>
    <w:rsid w:val="00F11BB9"/>
    <w:rsid w:val="00F1231C"/>
    <w:rsid w:val="00F1246B"/>
    <w:rsid w:val="00F137E4"/>
    <w:rsid w:val="00F16CC4"/>
    <w:rsid w:val="00F17B35"/>
    <w:rsid w:val="00F201EC"/>
    <w:rsid w:val="00F208A9"/>
    <w:rsid w:val="00F2102F"/>
    <w:rsid w:val="00F217F2"/>
    <w:rsid w:val="00F22CAF"/>
    <w:rsid w:val="00F23DB4"/>
    <w:rsid w:val="00F314E8"/>
    <w:rsid w:val="00F35633"/>
    <w:rsid w:val="00F3582E"/>
    <w:rsid w:val="00F37796"/>
    <w:rsid w:val="00F41D75"/>
    <w:rsid w:val="00F47344"/>
    <w:rsid w:val="00F47372"/>
    <w:rsid w:val="00F508C7"/>
    <w:rsid w:val="00F5139D"/>
    <w:rsid w:val="00F52629"/>
    <w:rsid w:val="00F53F64"/>
    <w:rsid w:val="00F5498A"/>
    <w:rsid w:val="00F55314"/>
    <w:rsid w:val="00F55977"/>
    <w:rsid w:val="00F5770B"/>
    <w:rsid w:val="00F62D4C"/>
    <w:rsid w:val="00F62F43"/>
    <w:rsid w:val="00F63DAC"/>
    <w:rsid w:val="00F64A42"/>
    <w:rsid w:val="00F66DA3"/>
    <w:rsid w:val="00F71B07"/>
    <w:rsid w:val="00F73DEE"/>
    <w:rsid w:val="00F7454F"/>
    <w:rsid w:val="00F745ED"/>
    <w:rsid w:val="00F74C18"/>
    <w:rsid w:val="00F77511"/>
    <w:rsid w:val="00F77988"/>
    <w:rsid w:val="00F77F48"/>
    <w:rsid w:val="00F81BFC"/>
    <w:rsid w:val="00F82FD3"/>
    <w:rsid w:val="00F846BB"/>
    <w:rsid w:val="00F86A26"/>
    <w:rsid w:val="00F95719"/>
    <w:rsid w:val="00F961AE"/>
    <w:rsid w:val="00F96858"/>
    <w:rsid w:val="00FA0FD5"/>
    <w:rsid w:val="00FA33A0"/>
    <w:rsid w:val="00FA3EB6"/>
    <w:rsid w:val="00FA6DD0"/>
    <w:rsid w:val="00FB2B33"/>
    <w:rsid w:val="00FB30F1"/>
    <w:rsid w:val="00FB331B"/>
    <w:rsid w:val="00FB37FF"/>
    <w:rsid w:val="00FB3AD8"/>
    <w:rsid w:val="00FB53E7"/>
    <w:rsid w:val="00FB5BAF"/>
    <w:rsid w:val="00FB5D6D"/>
    <w:rsid w:val="00FB69DD"/>
    <w:rsid w:val="00FC20E9"/>
    <w:rsid w:val="00FD2A8A"/>
    <w:rsid w:val="00FD3372"/>
    <w:rsid w:val="00FD368F"/>
    <w:rsid w:val="00FD5301"/>
    <w:rsid w:val="00FE2265"/>
    <w:rsid w:val="00FE254C"/>
    <w:rsid w:val="00FE4973"/>
    <w:rsid w:val="00FE4B5F"/>
    <w:rsid w:val="00FE5A2C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686EA"/>
  <w15:docId w15:val="{3A88277C-1994-41B9-9F30-9043DDCA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26F9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826F98"/>
    <w:rPr>
      <w:rFonts w:cs="Times New Roman"/>
      <w:color w:val="auto"/>
    </w:rPr>
  </w:style>
  <w:style w:type="paragraph" w:styleId="ListBullet">
    <w:name w:val="List Bullet"/>
    <w:basedOn w:val="Normal"/>
    <w:rsid w:val="00EA5176"/>
    <w:pPr>
      <w:numPr>
        <w:numId w:val="14"/>
      </w:numPr>
      <w:contextualSpacing/>
    </w:pPr>
  </w:style>
  <w:style w:type="paragraph" w:customStyle="1" w:styleId="naispant">
    <w:name w:val="naispant"/>
    <w:basedOn w:val="Normal"/>
    <w:uiPriority w:val="99"/>
    <w:rsid w:val="00DF6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C49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obeigums">
    <w:name w:val="Nobeigums"/>
    <w:basedOn w:val="Normal"/>
    <w:rsid w:val="00035DDF"/>
    <w:rPr>
      <w:szCs w:val="20"/>
      <w:lang w:val="en-US" w:eastAsia="en-US"/>
    </w:rPr>
  </w:style>
  <w:style w:type="paragraph" w:customStyle="1" w:styleId="tv2131">
    <w:name w:val="tv2131"/>
    <w:basedOn w:val="Normal"/>
    <w:rsid w:val="00035DD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916"/>
    <w:pPr>
      <w:ind w:left="720"/>
    </w:pPr>
    <w:rPr>
      <w:lang w:val="ru-RU" w:eastAsia="ru-RU"/>
    </w:rPr>
  </w:style>
  <w:style w:type="character" w:styleId="Strong">
    <w:name w:val="Strong"/>
    <w:uiPriority w:val="22"/>
    <w:qFormat/>
    <w:rsid w:val="00630F37"/>
    <w:rPr>
      <w:rFonts w:cs="Times New Roman"/>
      <w:b/>
    </w:rPr>
  </w:style>
  <w:style w:type="paragraph" w:customStyle="1" w:styleId="DefaultParagraphFont1">
    <w:name w:val="Default Paragraph Font1"/>
    <w:basedOn w:val="Normal"/>
    <w:rsid w:val="00F314E8"/>
    <w:rPr>
      <w:rFonts w:ascii="CG Times (W1)" w:hAnsi="CG Times (W1)"/>
      <w:sz w:val="20"/>
      <w:szCs w:val="20"/>
      <w:lang w:eastAsia="en-US"/>
    </w:rPr>
  </w:style>
  <w:style w:type="character" w:customStyle="1" w:styleId="FontStyle20">
    <w:name w:val="Font Style20"/>
    <w:uiPriority w:val="99"/>
    <w:rsid w:val="00B233A7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erChar">
    <w:name w:val="Header Char"/>
    <w:link w:val="Header"/>
    <w:rsid w:val="00C53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71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bina.Naihina@vid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Anotācija</Kategorija>
    <DKP xmlns="2e5bb04e-596e-45bd-9003-43ca78b1ba16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9D2D-7090-469D-9157-226511BB4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44F31D7-E884-4C8C-B3E8-5E600B0384C6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19EC6282-E8B9-4E66-B08E-756084B375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99682E-6E8F-494C-A3EA-B036130548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4D8749-E60A-4AE5-9BD3-0E6A921C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4446</Words>
  <Characters>2535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Grozījumu Ministru kabineta 2014.gada 11.februāra noteikumos Nr.95 "Noteikumi par nodokļu un citu maksājumu reģistrēšanas elektronisko ierīču un iekārtu tehniskajām prasībām" sākotnējās ietekmes novērtējuma ziņojums (anotācija)</vt:lpstr>
      <vt:lpstr>Likumprojekta „Grozījumi Publiskas personas mantas atsavināšanas likumā” sākotnējās ietekmes novērtējuma ziņojums (anotācija)</vt:lpstr>
    </vt:vector>
  </TitlesOfParts>
  <Company>Finanšu ministrija</Company>
  <LinksUpToDate>false</LinksUpToDate>
  <CharactersWithSpaces>6968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mailto:Agate.Kalnina@vid.gov.lv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2014.gada 11.februāra noteikumos Nr.95 "Noteikumi par nodokļu un citu maksājumu reģistrēšanas elektronisko ierīču un iekārtu tehniskajām prasībām" sākotnējās ietekmes novērtējuma ziņojums (anotācija)</dc:title>
  <dc:subject>Noteikumu projekta anotācija</dc:subject>
  <dc:creator>Sabina.Naihina@vid.gov.lv</dc:creator>
  <cp:keywords/>
  <dc:description>67121632, sabina.naihina@vid.gov.lv</dc:description>
  <cp:lastModifiedBy>Sabina Naihina</cp:lastModifiedBy>
  <cp:revision>6</cp:revision>
  <cp:lastPrinted>2016-12-07T07:03:00Z</cp:lastPrinted>
  <dcterms:created xsi:type="dcterms:W3CDTF">2016-12-30T11:40:00Z</dcterms:created>
  <dcterms:modified xsi:type="dcterms:W3CDTF">2017-01-03T09:03:00Z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