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F7FC4" w14:textId="77777777" w:rsidR="0077592B" w:rsidRPr="00A911F2" w:rsidRDefault="0077592B" w:rsidP="0077592B">
      <w:pPr>
        <w:spacing w:after="0" w:line="240" w:lineRule="auto"/>
        <w:jc w:val="center"/>
        <w:rPr>
          <w:rFonts w:ascii="Times New Roman" w:eastAsia="Times New Roman" w:hAnsi="Times New Roman" w:cs="Times New Roman"/>
          <w:b/>
          <w:bCs/>
          <w:sz w:val="28"/>
          <w:szCs w:val="24"/>
          <w:lang w:eastAsia="lv-LV"/>
        </w:rPr>
      </w:pPr>
      <w:r w:rsidRPr="00A911F2">
        <w:rPr>
          <w:rFonts w:ascii="Times New Roman" w:eastAsia="Times New Roman" w:hAnsi="Times New Roman" w:cs="Times New Roman"/>
          <w:b/>
          <w:bCs/>
          <w:sz w:val="28"/>
          <w:szCs w:val="24"/>
          <w:lang w:eastAsia="lv-LV"/>
        </w:rPr>
        <w:t xml:space="preserve">Ministru kabineta noteikumu </w:t>
      </w:r>
    </w:p>
    <w:p w14:paraId="31554BDC" w14:textId="77777777" w:rsidR="0077592B" w:rsidRPr="00A911F2" w:rsidRDefault="0077592B" w:rsidP="00EC5528">
      <w:pPr>
        <w:jc w:val="center"/>
        <w:rPr>
          <w:rFonts w:ascii="Times New Roman" w:eastAsia="Times New Roman" w:hAnsi="Times New Roman" w:cs="Times New Roman"/>
          <w:b/>
          <w:bCs/>
          <w:sz w:val="28"/>
          <w:szCs w:val="24"/>
          <w:lang w:eastAsia="lv-LV"/>
        </w:rPr>
      </w:pPr>
      <w:r w:rsidRPr="00A911F2">
        <w:rPr>
          <w:rFonts w:ascii="Times New Roman" w:eastAsia="Times New Roman" w:hAnsi="Times New Roman" w:cs="Times New Roman"/>
          <w:b/>
          <w:bCs/>
          <w:sz w:val="28"/>
          <w:szCs w:val="24"/>
          <w:lang w:eastAsia="lv-LV"/>
        </w:rPr>
        <w:t>“</w:t>
      </w:r>
      <w:r w:rsidR="00EC5528" w:rsidRPr="00BF113B">
        <w:rPr>
          <w:rFonts w:ascii="Times New Roman" w:hAnsi="Times New Roman" w:cs="Times New Roman"/>
          <w:b/>
          <w:sz w:val="28"/>
          <w:szCs w:val="28"/>
        </w:rPr>
        <w:t>Kārtība, kādā nosaka drošības naudas apmēru par transportlīdzekļa atsavināšanas aizlieguma dzēšanu un drošības naudas iemaksāšanu un atmaksāšanu</w:t>
      </w:r>
      <w:r w:rsidR="00EC5528" w:rsidRPr="00BF113B">
        <w:t xml:space="preserve"> </w:t>
      </w:r>
      <w:r w:rsidRPr="00BF113B">
        <w:rPr>
          <w:rFonts w:ascii="Times New Roman" w:hAnsi="Times New Roman" w:cs="Times New Roman"/>
          <w:b/>
          <w:sz w:val="28"/>
          <w:szCs w:val="28"/>
        </w:rPr>
        <w:t>”</w:t>
      </w:r>
      <w:r w:rsidRPr="00BF113B">
        <w:rPr>
          <w:rFonts w:ascii="Times New Roman" w:hAnsi="Times New Roman" w:cs="Times New Roman"/>
          <w:sz w:val="28"/>
          <w:szCs w:val="28"/>
        </w:rPr>
        <w:t xml:space="preserve"> </w:t>
      </w:r>
      <w:r w:rsidRPr="00A911F2">
        <w:rPr>
          <w:rFonts w:ascii="Times New Roman" w:eastAsia="Times New Roman" w:hAnsi="Times New Roman" w:cs="Times New Roman"/>
          <w:b/>
          <w:bCs/>
          <w:sz w:val="28"/>
          <w:szCs w:val="24"/>
          <w:lang w:eastAsia="lv-LV"/>
        </w:rPr>
        <w:t>projekta</w:t>
      </w:r>
      <w:r w:rsidRPr="00A911F2">
        <w:rPr>
          <w:rFonts w:ascii="Times New Roman" w:eastAsia="Times New Roman" w:hAnsi="Times New Roman" w:cs="Times New Roman"/>
          <w:b/>
          <w:bCs/>
          <w:sz w:val="28"/>
          <w:szCs w:val="24"/>
          <w:lang w:eastAsia="lv-LV"/>
        </w:rPr>
        <w:br/>
        <w:t>sākotnējās ietekmes novērtējuma ziņojums (anotācija)</w:t>
      </w:r>
    </w:p>
    <w:p w14:paraId="304BFF9B" w14:textId="77777777" w:rsidR="00894C55" w:rsidRPr="00A911F2"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BF113B" w:rsidRPr="00BF113B" w14:paraId="156DF40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999820" w14:textId="77777777" w:rsidR="00894C55" w:rsidRPr="00A911F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11F2">
              <w:rPr>
                <w:rFonts w:ascii="Times New Roman" w:eastAsia="Times New Roman" w:hAnsi="Times New Roman" w:cs="Times New Roman"/>
                <w:b/>
                <w:bCs/>
                <w:sz w:val="24"/>
                <w:szCs w:val="24"/>
                <w:lang w:eastAsia="lv-LV"/>
              </w:rPr>
              <w:t>I.</w:t>
            </w:r>
            <w:r w:rsidR="0050178F" w:rsidRPr="00A911F2">
              <w:rPr>
                <w:rFonts w:ascii="Times New Roman" w:eastAsia="Times New Roman" w:hAnsi="Times New Roman" w:cs="Times New Roman"/>
                <w:b/>
                <w:bCs/>
                <w:sz w:val="24"/>
                <w:szCs w:val="24"/>
                <w:lang w:eastAsia="lv-LV"/>
              </w:rPr>
              <w:t> </w:t>
            </w:r>
            <w:r w:rsidRPr="00A911F2">
              <w:rPr>
                <w:rFonts w:ascii="Times New Roman" w:eastAsia="Times New Roman" w:hAnsi="Times New Roman" w:cs="Times New Roman"/>
                <w:b/>
                <w:bCs/>
                <w:sz w:val="24"/>
                <w:szCs w:val="24"/>
                <w:lang w:eastAsia="lv-LV"/>
              </w:rPr>
              <w:t>Tiesību akta projekta izstrādes nepieciešamība</w:t>
            </w:r>
          </w:p>
        </w:tc>
      </w:tr>
      <w:tr w:rsidR="00BF113B" w:rsidRPr="00BF113B" w14:paraId="309E37FE"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63728FA" w14:textId="77777777" w:rsidR="00894C55" w:rsidRPr="00A911F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2BCB65"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426D3F6" w14:textId="77777777" w:rsidR="00894C55" w:rsidRPr="00A911F2" w:rsidRDefault="00266CAA" w:rsidP="00F906F9">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 xml:space="preserve">Ceļu satiksmes </w:t>
            </w:r>
            <w:r w:rsidR="00F906F9" w:rsidRPr="00A911F2">
              <w:rPr>
                <w:rFonts w:ascii="Times New Roman" w:eastAsia="Times New Roman" w:hAnsi="Times New Roman" w:cs="Times New Roman"/>
                <w:sz w:val="24"/>
                <w:szCs w:val="24"/>
                <w:lang w:eastAsia="lv-LV"/>
              </w:rPr>
              <w:t>likuma</w:t>
            </w:r>
            <w:r w:rsidRPr="00A911F2">
              <w:rPr>
                <w:rFonts w:ascii="Times New Roman" w:eastAsia="Times New Roman" w:hAnsi="Times New Roman" w:cs="Times New Roman"/>
                <w:sz w:val="24"/>
                <w:szCs w:val="24"/>
                <w:lang w:eastAsia="lv-LV"/>
              </w:rPr>
              <w:t xml:space="preserve"> </w:t>
            </w:r>
            <w:r w:rsidR="00F906F9" w:rsidRPr="00A911F2">
              <w:rPr>
                <w:rFonts w:ascii="Times New Roman" w:eastAsia="Times New Roman" w:hAnsi="Times New Roman" w:cs="Times New Roman"/>
                <w:sz w:val="24"/>
                <w:szCs w:val="24"/>
                <w:lang w:eastAsia="lv-LV"/>
              </w:rPr>
              <w:t>10</w:t>
            </w:r>
            <w:r w:rsidRPr="00A911F2">
              <w:rPr>
                <w:rFonts w:ascii="Times New Roman" w:eastAsia="Times New Roman" w:hAnsi="Times New Roman" w:cs="Times New Roman"/>
                <w:sz w:val="24"/>
                <w:szCs w:val="24"/>
                <w:lang w:eastAsia="lv-LV"/>
              </w:rPr>
              <w:t xml:space="preserve">.panta </w:t>
            </w:r>
            <w:r w:rsidR="00F906F9" w:rsidRPr="00A911F2">
              <w:rPr>
                <w:rFonts w:ascii="Times New Roman" w:eastAsia="Times New Roman" w:hAnsi="Times New Roman" w:cs="Times New Roman"/>
                <w:sz w:val="24"/>
                <w:szCs w:val="24"/>
                <w:lang w:eastAsia="lv-LV"/>
              </w:rPr>
              <w:t xml:space="preserve">trīspadsmitā </w:t>
            </w:r>
            <w:r w:rsidRPr="00A911F2">
              <w:rPr>
                <w:rFonts w:ascii="Times New Roman" w:eastAsia="Times New Roman" w:hAnsi="Times New Roman" w:cs="Times New Roman"/>
                <w:sz w:val="24"/>
                <w:szCs w:val="24"/>
                <w:lang w:eastAsia="lv-LV"/>
              </w:rPr>
              <w:t>daļa</w:t>
            </w:r>
          </w:p>
        </w:tc>
      </w:tr>
      <w:tr w:rsidR="00BF113B" w:rsidRPr="00BF113B" w14:paraId="72CDDBF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0D6EAE2" w14:textId="77777777" w:rsidR="00894C55" w:rsidRPr="00A911F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FFDB141" w14:textId="616E0F34" w:rsidR="00B358A3"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C4D3CF" w14:textId="77777777" w:rsidR="00B358A3" w:rsidRPr="00B358A3" w:rsidRDefault="00B358A3" w:rsidP="00B358A3">
            <w:pPr>
              <w:rPr>
                <w:rFonts w:ascii="Times New Roman" w:eastAsia="Times New Roman" w:hAnsi="Times New Roman" w:cs="Times New Roman"/>
                <w:sz w:val="24"/>
                <w:szCs w:val="24"/>
                <w:lang w:eastAsia="lv-LV"/>
              </w:rPr>
            </w:pPr>
          </w:p>
          <w:p w14:paraId="389D13FF" w14:textId="77777777" w:rsidR="00B358A3" w:rsidRPr="00B358A3" w:rsidRDefault="00B358A3" w:rsidP="00B358A3">
            <w:pPr>
              <w:rPr>
                <w:rFonts w:ascii="Times New Roman" w:eastAsia="Times New Roman" w:hAnsi="Times New Roman" w:cs="Times New Roman"/>
                <w:sz w:val="24"/>
                <w:szCs w:val="24"/>
                <w:lang w:eastAsia="lv-LV"/>
              </w:rPr>
            </w:pPr>
          </w:p>
          <w:p w14:paraId="2969895B" w14:textId="77777777" w:rsidR="00B358A3" w:rsidRPr="00B358A3" w:rsidRDefault="00B358A3" w:rsidP="00B358A3">
            <w:pPr>
              <w:rPr>
                <w:rFonts w:ascii="Times New Roman" w:eastAsia="Times New Roman" w:hAnsi="Times New Roman" w:cs="Times New Roman"/>
                <w:sz w:val="24"/>
                <w:szCs w:val="24"/>
                <w:lang w:eastAsia="lv-LV"/>
              </w:rPr>
            </w:pPr>
          </w:p>
          <w:p w14:paraId="034F933C" w14:textId="77777777" w:rsidR="00B358A3" w:rsidRPr="00B358A3" w:rsidRDefault="00B358A3" w:rsidP="00B358A3">
            <w:pPr>
              <w:rPr>
                <w:rFonts w:ascii="Times New Roman" w:eastAsia="Times New Roman" w:hAnsi="Times New Roman" w:cs="Times New Roman"/>
                <w:sz w:val="24"/>
                <w:szCs w:val="24"/>
                <w:lang w:eastAsia="lv-LV"/>
              </w:rPr>
            </w:pPr>
          </w:p>
          <w:p w14:paraId="32622E88" w14:textId="77777777" w:rsidR="00B358A3" w:rsidRPr="00B358A3" w:rsidRDefault="00B358A3" w:rsidP="00B358A3">
            <w:pPr>
              <w:rPr>
                <w:rFonts w:ascii="Times New Roman" w:eastAsia="Times New Roman" w:hAnsi="Times New Roman" w:cs="Times New Roman"/>
                <w:sz w:val="24"/>
                <w:szCs w:val="24"/>
                <w:lang w:eastAsia="lv-LV"/>
              </w:rPr>
            </w:pPr>
          </w:p>
          <w:p w14:paraId="42FC63CA" w14:textId="77777777" w:rsidR="00B358A3" w:rsidRPr="00B358A3" w:rsidRDefault="00B358A3" w:rsidP="00B358A3">
            <w:pPr>
              <w:rPr>
                <w:rFonts w:ascii="Times New Roman" w:eastAsia="Times New Roman" w:hAnsi="Times New Roman" w:cs="Times New Roman"/>
                <w:sz w:val="24"/>
                <w:szCs w:val="24"/>
                <w:lang w:eastAsia="lv-LV"/>
              </w:rPr>
            </w:pPr>
          </w:p>
          <w:p w14:paraId="2BD68C28" w14:textId="77777777" w:rsidR="00B358A3" w:rsidRPr="00B358A3" w:rsidRDefault="00B358A3" w:rsidP="00B358A3">
            <w:pPr>
              <w:rPr>
                <w:rFonts w:ascii="Times New Roman" w:eastAsia="Times New Roman" w:hAnsi="Times New Roman" w:cs="Times New Roman"/>
                <w:sz w:val="24"/>
                <w:szCs w:val="24"/>
                <w:lang w:eastAsia="lv-LV"/>
              </w:rPr>
            </w:pPr>
          </w:p>
          <w:p w14:paraId="7D10A904" w14:textId="77777777" w:rsidR="00B358A3" w:rsidRPr="00B358A3" w:rsidRDefault="00B358A3" w:rsidP="00B358A3">
            <w:pPr>
              <w:rPr>
                <w:rFonts w:ascii="Times New Roman" w:eastAsia="Times New Roman" w:hAnsi="Times New Roman" w:cs="Times New Roman"/>
                <w:sz w:val="24"/>
                <w:szCs w:val="24"/>
                <w:lang w:eastAsia="lv-LV"/>
              </w:rPr>
            </w:pPr>
          </w:p>
          <w:p w14:paraId="06FA2390" w14:textId="77777777" w:rsidR="00B358A3" w:rsidRPr="00B358A3" w:rsidRDefault="00B358A3" w:rsidP="00B358A3">
            <w:pPr>
              <w:rPr>
                <w:rFonts w:ascii="Times New Roman" w:eastAsia="Times New Roman" w:hAnsi="Times New Roman" w:cs="Times New Roman"/>
                <w:sz w:val="24"/>
                <w:szCs w:val="24"/>
                <w:lang w:eastAsia="lv-LV"/>
              </w:rPr>
            </w:pPr>
          </w:p>
          <w:p w14:paraId="4EE16582" w14:textId="77777777" w:rsidR="00B358A3" w:rsidRPr="00B358A3" w:rsidRDefault="00B358A3" w:rsidP="00B358A3">
            <w:pPr>
              <w:rPr>
                <w:rFonts w:ascii="Times New Roman" w:eastAsia="Times New Roman" w:hAnsi="Times New Roman" w:cs="Times New Roman"/>
                <w:sz w:val="24"/>
                <w:szCs w:val="24"/>
                <w:lang w:eastAsia="lv-LV"/>
              </w:rPr>
            </w:pPr>
          </w:p>
          <w:p w14:paraId="7320D56A" w14:textId="77777777" w:rsidR="00B358A3" w:rsidRPr="00B358A3" w:rsidRDefault="00B358A3" w:rsidP="00B358A3">
            <w:pPr>
              <w:rPr>
                <w:rFonts w:ascii="Times New Roman" w:eastAsia="Times New Roman" w:hAnsi="Times New Roman" w:cs="Times New Roman"/>
                <w:sz w:val="24"/>
                <w:szCs w:val="24"/>
                <w:lang w:eastAsia="lv-LV"/>
              </w:rPr>
            </w:pPr>
          </w:p>
          <w:p w14:paraId="4ADE7301" w14:textId="77777777" w:rsidR="00B358A3" w:rsidRPr="00B358A3" w:rsidRDefault="00B358A3" w:rsidP="00B358A3">
            <w:pPr>
              <w:rPr>
                <w:rFonts w:ascii="Times New Roman" w:eastAsia="Times New Roman" w:hAnsi="Times New Roman" w:cs="Times New Roman"/>
                <w:sz w:val="24"/>
                <w:szCs w:val="24"/>
                <w:lang w:eastAsia="lv-LV"/>
              </w:rPr>
            </w:pPr>
          </w:p>
          <w:p w14:paraId="2B1B218F" w14:textId="77777777" w:rsidR="00B358A3" w:rsidRPr="00B358A3" w:rsidRDefault="00B358A3" w:rsidP="00B358A3">
            <w:pPr>
              <w:rPr>
                <w:rFonts w:ascii="Times New Roman" w:eastAsia="Times New Roman" w:hAnsi="Times New Roman" w:cs="Times New Roman"/>
                <w:sz w:val="24"/>
                <w:szCs w:val="24"/>
                <w:lang w:eastAsia="lv-LV"/>
              </w:rPr>
            </w:pPr>
          </w:p>
          <w:p w14:paraId="0968C6DD" w14:textId="77777777" w:rsidR="00B358A3" w:rsidRPr="00B358A3" w:rsidRDefault="00B358A3" w:rsidP="00B358A3">
            <w:pPr>
              <w:rPr>
                <w:rFonts w:ascii="Times New Roman" w:eastAsia="Times New Roman" w:hAnsi="Times New Roman" w:cs="Times New Roman"/>
                <w:sz w:val="24"/>
                <w:szCs w:val="24"/>
                <w:lang w:eastAsia="lv-LV"/>
              </w:rPr>
            </w:pPr>
          </w:p>
          <w:p w14:paraId="3FC207F3" w14:textId="77777777" w:rsidR="00B358A3" w:rsidRPr="00B358A3" w:rsidRDefault="00B358A3" w:rsidP="00B358A3">
            <w:pPr>
              <w:rPr>
                <w:rFonts w:ascii="Times New Roman" w:eastAsia="Times New Roman" w:hAnsi="Times New Roman" w:cs="Times New Roman"/>
                <w:sz w:val="24"/>
                <w:szCs w:val="24"/>
                <w:lang w:eastAsia="lv-LV"/>
              </w:rPr>
            </w:pPr>
          </w:p>
          <w:p w14:paraId="55B0CB20" w14:textId="77777777" w:rsidR="00B358A3" w:rsidRPr="00B358A3" w:rsidRDefault="00B358A3" w:rsidP="00B358A3">
            <w:pPr>
              <w:rPr>
                <w:rFonts w:ascii="Times New Roman" w:eastAsia="Times New Roman" w:hAnsi="Times New Roman" w:cs="Times New Roman"/>
                <w:sz w:val="24"/>
                <w:szCs w:val="24"/>
                <w:lang w:eastAsia="lv-LV"/>
              </w:rPr>
            </w:pPr>
          </w:p>
          <w:p w14:paraId="55A4ED82" w14:textId="77777777" w:rsidR="00B358A3" w:rsidRPr="00B358A3" w:rsidRDefault="00B358A3" w:rsidP="00B358A3">
            <w:pPr>
              <w:rPr>
                <w:rFonts w:ascii="Times New Roman" w:eastAsia="Times New Roman" w:hAnsi="Times New Roman" w:cs="Times New Roman"/>
                <w:sz w:val="24"/>
                <w:szCs w:val="24"/>
                <w:lang w:eastAsia="lv-LV"/>
              </w:rPr>
            </w:pPr>
          </w:p>
          <w:p w14:paraId="188700F8" w14:textId="77777777" w:rsidR="00B358A3" w:rsidRPr="00B358A3" w:rsidRDefault="00B358A3" w:rsidP="00B358A3">
            <w:pPr>
              <w:rPr>
                <w:rFonts w:ascii="Times New Roman" w:eastAsia="Times New Roman" w:hAnsi="Times New Roman" w:cs="Times New Roman"/>
                <w:sz w:val="24"/>
                <w:szCs w:val="24"/>
                <w:lang w:eastAsia="lv-LV"/>
              </w:rPr>
            </w:pPr>
          </w:p>
          <w:p w14:paraId="51CD6789" w14:textId="77777777" w:rsidR="00B358A3" w:rsidRPr="00B358A3" w:rsidRDefault="00B358A3" w:rsidP="00B358A3">
            <w:pPr>
              <w:rPr>
                <w:rFonts w:ascii="Times New Roman" w:eastAsia="Times New Roman" w:hAnsi="Times New Roman" w:cs="Times New Roman"/>
                <w:sz w:val="24"/>
                <w:szCs w:val="24"/>
                <w:lang w:eastAsia="lv-LV"/>
              </w:rPr>
            </w:pPr>
          </w:p>
          <w:p w14:paraId="564A17A7" w14:textId="5009D573" w:rsidR="00B358A3" w:rsidRDefault="00B358A3" w:rsidP="00B358A3">
            <w:pPr>
              <w:rPr>
                <w:rFonts w:ascii="Times New Roman" w:eastAsia="Times New Roman" w:hAnsi="Times New Roman" w:cs="Times New Roman"/>
                <w:sz w:val="24"/>
                <w:szCs w:val="24"/>
                <w:lang w:eastAsia="lv-LV"/>
              </w:rPr>
            </w:pPr>
          </w:p>
          <w:p w14:paraId="244E7F16" w14:textId="77777777" w:rsidR="00894C55" w:rsidRPr="00B358A3" w:rsidRDefault="00894C55" w:rsidP="00B358A3">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285B33A" w14:textId="77777777" w:rsidR="00D37B86" w:rsidRPr="00BF113B" w:rsidRDefault="00D37B86" w:rsidP="00D37B86">
            <w:pPr>
              <w:spacing w:after="0" w:line="240" w:lineRule="auto"/>
              <w:jc w:val="both"/>
              <w:rPr>
                <w:rFonts w:ascii="Times New Roman" w:eastAsia="Times New Roman" w:hAnsi="Times New Roman" w:cs="Times New Roman"/>
                <w:sz w:val="24"/>
                <w:szCs w:val="24"/>
                <w:lang w:eastAsia="lv-LV"/>
              </w:rPr>
            </w:pPr>
            <w:r w:rsidRPr="00BF113B">
              <w:rPr>
                <w:rFonts w:ascii="Times New Roman" w:eastAsia="Times New Roman" w:hAnsi="Times New Roman" w:cs="Times New Roman"/>
                <w:sz w:val="24"/>
                <w:szCs w:val="24"/>
                <w:lang w:eastAsia="lv-LV"/>
              </w:rPr>
              <w:t xml:space="preserve">Noteikumu projekts izstrādāts saskaņā ar likuma “Grozījumi Ceļu satiksmes likumā” 3.pantā paredzēto grozījumu Ceļu satiksmes likuma 10.pantā, papildinot to ar trīspadsmito daļu, kurā ietverts pilnvarojums Ministru kabinetam noteikt drošības naudas apmēru, iemaksāšanas un atmaksāšanas kārtību. </w:t>
            </w:r>
          </w:p>
          <w:p w14:paraId="7B37407E" w14:textId="73F48ACF" w:rsidR="006622E5" w:rsidRPr="006622E5" w:rsidRDefault="001F67D0" w:rsidP="006622E5">
            <w:pPr>
              <w:spacing w:after="0" w:line="240" w:lineRule="auto"/>
              <w:jc w:val="both"/>
              <w:rPr>
                <w:rFonts w:ascii="Times New Roman" w:hAnsi="Times New Roman" w:cs="Times New Roman"/>
                <w:sz w:val="24"/>
                <w:szCs w:val="24"/>
              </w:rPr>
            </w:pPr>
            <w:r w:rsidRPr="00BF113B">
              <w:rPr>
                <w:rFonts w:ascii="Times New Roman" w:eastAsia="Times New Roman" w:hAnsi="Times New Roman" w:cs="Times New Roman"/>
                <w:sz w:val="24"/>
                <w:szCs w:val="24"/>
                <w:lang w:eastAsia="lv-LV"/>
              </w:rPr>
              <w:t>Lai ierobežotu pievienotās vērtības nodokļa krāpniecību transportlīdzekļu tirdzniecībā</w:t>
            </w:r>
            <w:r w:rsidR="00BF113B">
              <w:rPr>
                <w:rFonts w:ascii="Times New Roman" w:eastAsia="Times New Roman" w:hAnsi="Times New Roman" w:cs="Times New Roman"/>
                <w:sz w:val="24"/>
                <w:szCs w:val="24"/>
                <w:lang w:eastAsia="lv-LV"/>
              </w:rPr>
              <w:t>,</w:t>
            </w:r>
            <w:r w:rsidRPr="00BF113B">
              <w:rPr>
                <w:rFonts w:ascii="Times New Roman" w:eastAsia="Times New Roman" w:hAnsi="Times New Roman" w:cs="Times New Roman"/>
                <w:sz w:val="24"/>
                <w:szCs w:val="24"/>
                <w:lang w:eastAsia="lv-LV"/>
              </w:rPr>
              <w:t xml:space="preserve"> </w:t>
            </w:r>
            <w:r w:rsidR="008C42DE" w:rsidRPr="00BF113B">
              <w:rPr>
                <w:rFonts w:ascii="Times New Roman" w:eastAsia="Times New Roman" w:hAnsi="Times New Roman" w:cs="Times New Roman"/>
                <w:sz w:val="24"/>
                <w:szCs w:val="24"/>
                <w:lang w:eastAsia="lv-LV"/>
              </w:rPr>
              <w:t>2017.gada 1.janvār</w:t>
            </w:r>
            <w:r w:rsidR="00CA3674" w:rsidRPr="00BF113B">
              <w:rPr>
                <w:rFonts w:ascii="Times New Roman" w:eastAsia="Times New Roman" w:hAnsi="Times New Roman" w:cs="Times New Roman"/>
                <w:sz w:val="24"/>
                <w:szCs w:val="24"/>
                <w:lang w:eastAsia="lv-LV"/>
              </w:rPr>
              <w:t>ī</w:t>
            </w:r>
            <w:r w:rsidR="008C42DE" w:rsidRPr="00BF113B">
              <w:rPr>
                <w:rFonts w:ascii="Times New Roman" w:eastAsia="Times New Roman" w:hAnsi="Times New Roman" w:cs="Times New Roman"/>
                <w:sz w:val="24"/>
                <w:szCs w:val="24"/>
                <w:lang w:eastAsia="lv-LV"/>
              </w:rPr>
              <w:t xml:space="preserve"> spēkā stā</w:t>
            </w:r>
            <w:r w:rsidR="00A911F2">
              <w:rPr>
                <w:rFonts w:ascii="Times New Roman" w:eastAsia="Times New Roman" w:hAnsi="Times New Roman" w:cs="Times New Roman"/>
                <w:sz w:val="24"/>
                <w:szCs w:val="24"/>
                <w:lang w:eastAsia="lv-LV"/>
              </w:rPr>
              <w:t>jas</w:t>
            </w:r>
            <w:r w:rsidR="00F906F9" w:rsidRPr="00BF113B">
              <w:rPr>
                <w:rFonts w:ascii="Times New Roman" w:eastAsia="Times New Roman" w:hAnsi="Times New Roman" w:cs="Times New Roman"/>
                <w:sz w:val="24"/>
                <w:szCs w:val="24"/>
                <w:lang w:eastAsia="lv-LV"/>
              </w:rPr>
              <w:t xml:space="preserve"> likums “Grozījumi Ceļu satiksmes likumā”</w:t>
            </w:r>
            <w:r w:rsidR="008C42DE" w:rsidRPr="00BF113B">
              <w:rPr>
                <w:rFonts w:ascii="Times New Roman" w:eastAsia="Times New Roman" w:hAnsi="Times New Roman" w:cs="Times New Roman"/>
                <w:sz w:val="24"/>
                <w:szCs w:val="24"/>
                <w:lang w:eastAsia="lv-LV"/>
              </w:rPr>
              <w:t xml:space="preserve">, </w:t>
            </w:r>
            <w:r w:rsidR="00F906F9" w:rsidRPr="00BF113B">
              <w:rPr>
                <w:rFonts w:ascii="Times New Roman" w:eastAsia="Times New Roman" w:hAnsi="Times New Roman" w:cs="Times New Roman"/>
                <w:sz w:val="24"/>
                <w:szCs w:val="24"/>
                <w:lang w:eastAsia="lv-LV"/>
              </w:rPr>
              <w:t xml:space="preserve">saskaņā ar </w:t>
            </w:r>
            <w:r w:rsidR="008C42DE" w:rsidRPr="00BF113B">
              <w:rPr>
                <w:rFonts w:ascii="Times New Roman" w:eastAsia="Times New Roman" w:hAnsi="Times New Roman" w:cs="Times New Roman"/>
                <w:sz w:val="24"/>
                <w:szCs w:val="24"/>
                <w:lang w:eastAsia="lv-LV"/>
              </w:rPr>
              <w:t>k</w:t>
            </w:r>
            <w:r w:rsidR="00F906F9" w:rsidRPr="00BF113B">
              <w:rPr>
                <w:rFonts w:ascii="Times New Roman" w:eastAsia="Times New Roman" w:hAnsi="Times New Roman" w:cs="Times New Roman"/>
                <w:sz w:val="24"/>
                <w:szCs w:val="24"/>
                <w:lang w:eastAsia="lv-LV"/>
              </w:rPr>
              <w:t>uru Ceļu satiksmes likuma 10.pants papildināts ar tiesisko regulējumu</w:t>
            </w:r>
            <w:r w:rsidR="00EC5528" w:rsidRPr="00BF113B">
              <w:rPr>
                <w:rFonts w:ascii="Times New Roman" w:eastAsia="Times New Roman" w:hAnsi="Times New Roman" w:cs="Times New Roman"/>
                <w:sz w:val="24"/>
                <w:szCs w:val="24"/>
                <w:lang w:eastAsia="lv-LV"/>
              </w:rPr>
              <w:t>,</w:t>
            </w:r>
            <w:r w:rsidR="00F906F9" w:rsidRPr="00BF113B">
              <w:rPr>
                <w:rFonts w:ascii="Times New Roman" w:eastAsia="Times New Roman" w:hAnsi="Times New Roman" w:cs="Times New Roman"/>
                <w:sz w:val="24"/>
                <w:szCs w:val="24"/>
                <w:lang w:eastAsia="lv-LV"/>
              </w:rPr>
              <w:t xml:space="preserve"> nosakot</w:t>
            </w:r>
            <w:r w:rsidR="00BF113B">
              <w:rPr>
                <w:rFonts w:ascii="Times New Roman" w:eastAsia="Times New Roman" w:hAnsi="Times New Roman" w:cs="Times New Roman"/>
                <w:sz w:val="24"/>
                <w:szCs w:val="24"/>
                <w:lang w:eastAsia="lv-LV"/>
              </w:rPr>
              <w:t>:</w:t>
            </w:r>
            <w:r w:rsidR="008C42DE" w:rsidRPr="00BF113B">
              <w:rPr>
                <w:rFonts w:ascii="Times New Roman" w:eastAsia="Times New Roman" w:hAnsi="Times New Roman" w:cs="Times New Roman"/>
                <w:sz w:val="24"/>
                <w:szCs w:val="24"/>
                <w:lang w:eastAsia="lv-LV"/>
              </w:rPr>
              <w:t xml:space="preserve"> ja juridiska persona </w:t>
            </w:r>
            <w:r w:rsidR="00A911F2">
              <w:rPr>
                <w:rFonts w:ascii="Times New Roman" w:eastAsia="Times New Roman" w:hAnsi="Times New Roman" w:cs="Times New Roman"/>
                <w:sz w:val="24"/>
                <w:szCs w:val="24"/>
                <w:lang w:eastAsia="lv-LV"/>
              </w:rPr>
              <w:t xml:space="preserve">(turpmāk – persona) </w:t>
            </w:r>
            <w:r w:rsidR="00FA29E7" w:rsidRPr="00BF113B">
              <w:rPr>
                <w:rFonts w:ascii="Times New Roman" w:eastAsia="Times New Roman" w:hAnsi="Times New Roman" w:cs="Times New Roman"/>
                <w:sz w:val="24"/>
                <w:szCs w:val="24"/>
                <w:lang w:eastAsia="lv-LV"/>
              </w:rPr>
              <w:t xml:space="preserve">savā īpašumā vai turējumā reģistrē transportlīdzekli, kura </w:t>
            </w:r>
            <w:r w:rsidR="00FA29E7" w:rsidRPr="00BF113B">
              <w:rPr>
                <w:rFonts w:ascii="Times New Roman" w:hAnsi="Times New Roman" w:cs="Times New Roman"/>
                <w:sz w:val="24"/>
                <w:szCs w:val="24"/>
              </w:rPr>
              <w:t>izlaiduma gads ir kārtējais gads vai pieci iepriekšējie gadi; kategorija ir M1</w:t>
            </w:r>
            <w:r w:rsidR="00CA3674" w:rsidRPr="00BF113B">
              <w:rPr>
                <w:rFonts w:ascii="Times New Roman" w:hAnsi="Times New Roman" w:cs="Times New Roman"/>
                <w:sz w:val="24"/>
                <w:szCs w:val="24"/>
              </w:rPr>
              <w:t xml:space="preserve"> (tai skaitā </w:t>
            </w:r>
            <w:r w:rsidR="00FA29E7" w:rsidRPr="00BF113B">
              <w:rPr>
                <w:rFonts w:ascii="Times New Roman" w:hAnsi="Times New Roman" w:cs="Times New Roman"/>
                <w:sz w:val="24"/>
                <w:szCs w:val="24"/>
              </w:rPr>
              <w:t>M1G</w:t>
            </w:r>
            <w:r w:rsidR="00CA3674" w:rsidRPr="00BF113B">
              <w:rPr>
                <w:rFonts w:ascii="Times New Roman" w:hAnsi="Times New Roman" w:cs="Times New Roman"/>
                <w:sz w:val="24"/>
                <w:szCs w:val="24"/>
              </w:rPr>
              <w:t>)</w:t>
            </w:r>
            <w:r w:rsidR="00FA29E7" w:rsidRPr="00BF113B">
              <w:rPr>
                <w:rFonts w:ascii="Times New Roman" w:hAnsi="Times New Roman" w:cs="Times New Roman"/>
                <w:sz w:val="24"/>
                <w:szCs w:val="24"/>
              </w:rPr>
              <w:t xml:space="preserve"> vai N1</w:t>
            </w:r>
            <w:r w:rsidR="00CA3674" w:rsidRPr="00BF113B">
              <w:rPr>
                <w:rFonts w:ascii="Times New Roman" w:hAnsi="Times New Roman" w:cs="Times New Roman"/>
                <w:sz w:val="24"/>
                <w:szCs w:val="24"/>
              </w:rPr>
              <w:t xml:space="preserve"> (tai skaitā </w:t>
            </w:r>
            <w:r w:rsidR="00FA29E7" w:rsidRPr="00BF113B">
              <w:rPr>
                <w:rFonts w:ascii="Times New Roman" w:hAnsi="Times New Roman" w:cs="Times New Roman"/>
                <w:sz w:val="24"/>
                <w:szCs w:val="24"/>
              </w:rPr>
              <w:t>N1G</w:t>
            </w:r>
            <w:r w:rsidR="00CA3674" w:rsidRPr="00BF113B">
              <w:rPr>
                <w:rFonts w:ascii="Times New Roman" w:hAnsi="Times New Roman" w:cs="Times New Roman"/>
                <w:sz w:val="24"/>
                <w:szCs w:val="24"/>
              </w:rPr>
              <w:t>)</w:t>
            </w:r>
            <w:r w:rsidR="00FA29E7" w:rsidRPr="00BF113B">
              <w:rPr>
                <w:rFonts w:ascii="Times New Roman" w:eastAsia="Times New Roman" w:hAnsi="Times New Roman" w:cs="Times New Roman"/>
                <w:sz w:val="24"/>
                <w:szCs w:val="24"/>
                <w:lang w:eastAsia="lv-LV"/>
              </w:rPr>
              <w:t xml:space="preserve"> un </w:t>
            </w:r>
            <w:r w:rsidR="00CA3674" w:rsidRPr="00BF113B">
              <w:rPr>
                <w:rFonts w:ascii="Times New Roman" w:eastAsia="Times New Roman" w:hAnsi="Times New Roman" w:cs="Times New Roman"/>
                <w:sz w:val="24"/>
                <w:szCs w:val="24"/>
                <w:lang w:eastAsia="lv-LV"/>
              </w:rPr>
              <w:t xml:space="preserve">kurš </w:t>
            </w:r>
            <w:r w:rsidR="00FA29E7" w:rsidRPr="00A911F2">
              <w:rPr>
                <w:rFonts w:ascii="Times New Roman" w:hAnsi="Times New Roman" w:cs="Times New Roman"/>
                <w:sz w:val="24"/>
                <w:szCs w:val="24"/>
                <w:lang w:eastAsia="lv-LV"/>
              </w:rPr>
              <w:t>iegādāts citā Eiropas Savienības dalībvalstī un pirmoreiz tiek reģistrēts Latvijā vai kurš gada laikā pēc pirmās reģistrācijas Latvijā atkārtoti iegādāts citā Eiropas Savienības dalībvalstī un atkārtoti tiek reģistrēts Latvijā</w:t>
            </w:r>
            <w:r w:rsidR="00FA29E7" w:rsidRPr="00BF113B">
              <w:rPr>
                <w:rFonts w:ascii="Times New Roman" w:eastAsia="Times New Roman" w:hAnsi="Times New Roman" w:cs="Times New Roman"/>
                <w:sz w:val="24"/>
                <w:szCs w:val="24"/>
                <w:lang w:eastAsia="lv-LV"/>
              </w:rPr>
              <w:t xml:space="preserve">, </w:t>
            </w:r>
            <w:r w:rsidR="00520C88" w:rsidRPr="00BF113B">
              <w:rPr>
                <w:rFonts w:ascii="Times New Roman" w:eastAsia="Times New Roman" w:hAnsi="Times New Roman" w:cs="Times New Roman"/>
                <w:sz w:val="24"/>
                <w:szCs w:val="24"/>
                <w:lang w:eastAsia="lv-LV"/>
              </w:rPr>
              <w:t xml:space="preserve">transportlīdzeklim </w:t>
            </w:r>
            <w:r w:rsidR="00FA29E7" w:rsidRPr="00BF113B">
              <w:rPr>
                <w:rFonts w:ascii="Times New Roman" w:eastAsia="Times New Roman" w:hAnsi="Times New Roman" w:cs="Times New Roman"/>
                <w:sz w:val="24"/>
                <w:szCs w:val="24"/>
                <w:lang w:eastAsia="lv-LV"/>
              </w:rPr>
              <w:t xml:space="preserve">vienlaikus ar </w:t>
            </w:r>
            <w:r w:rsidR="00CA3674" w:rsidRPr="00BF113B">
              <w:rPr>
                <w:rFonts w:ascii="Times New Roman" w:eastAsia="Times New Roman" w:hAnsi="Times New Roman" w:cs="Times New Roman"/>
                <w:sz w:val="24"/>
                <w:szCs w:val="24"/>
                <w:lang w:eastAsia="lv-LV"/>
              </w:rPr>
              <w:t>transportlīdzekļa</w:t>
            </w:r>
            <w:r w:rsidR="00FA29E7" w:rsidRPr="00BF113B">
              <w:rPr>
                <w:rFonts w:ascii="Times New Roman" w:eastAsia="Times New Roman" w:hAnsi="Times New Roman" w:cs="Times New Roman"/>
                <w:sz w:val="24"/>
                <w:szCs w:val="24"/>
                <w:lang w:eastAsia="lv-LV"/>
              </w:rPr>
              <w:t xml:space="preserve"> reģistrāciju </w:t>
            </w:r>
            <w:r w:rsidR="00310938" w:rsidRPr="00BF113B">
              <w:rPr>
                <w:rFonts w:ascii="Times New Roman" w:eastAsia="Times New Roman" w:hAnsi="Times New Roman" w:cs="Times New Roman"/>
                <w:sz w:val="24"/>
                <w:szCs w:val="24"/>
                <w:lang w:eastAsia="lv-LV"/>
              </w:rPr>
              <w:t xml:space="preserve">Transportlīdzekļu un to vadītāju reģistrā </w:t>
            </w:r>
            <w:r w:rsidRPr="0056552D">
              <w:rPr>
                <w:rFonts w:ascii="Times New Roman" w:eastAsia="Times New Roman" w:hAnsi="Times New Roman" w:cs="Times New Roman"/>
                <w:sz w:val="24"/>
                <w:szCs w:val="24"/>
                <w:lang w:eastAsia="lv-LV"/>
              </w:rPr>
              <w:t>uzli</w:t>
            </w:r>
            <w:r w:rsidR="00CA3674" w:rsidRPr="0056552D">
              <w:rPr>
                <w:rFonts w:ascii="Times New Roman" w:eastAsia="Times New Roman" w:hAnsi="Times New Roman" w:cs="Times New Roman"/>
                <w:sz w:val="24"/>
                <w:szCs w:val="24"/>
                <w:lang w:eastAsia="lv-LV"/>
              </w:rPr>
              <w:t>ek</w:t>
            </w:r>
            <w:r w:rsidRPr="0056552D">
              <w:rPr>
                <w:rFonts w:ascii="Times New Roman" w:eastAsia="Times New Roman" w:hAnsi="Times New Roman" w:cs="Times New Roman"/>
                <w:sz w:val="24"/>
                <w:szCs w:val="24"/>
                <w:lang w:eastAsia="lv-LV"/>
              </w:rPr>
              <w:t xml:space="preserve"> atsavināšanas aizliegum</w:t>
            </w:r>
            <w:r w:rsidR="00CA3674" w:rsidRPr="0056552D">
              <w:rPr>
                <w:rFonts w:ascii="Times New Roman" w:eastAsia="Times New Roman" w:hAnsi="Times New Roman" w:cs="Times New Roman"/>
                <w:sz w:val="24"/>
                <w:szCs w:val="24"/>
                <w:lang w:eastAsia="lv-LV"/>
              </w:rPr>
              <w:t>u</w:t>
            </w:r>
            <w:r w:rsidR="00E2083E">
              <w:rPr>
                <w:rFonts w:ascii="Times New Roman" w:eastAsia="Times New Roman" w:hAnsi="Times New Roman" w:cs="Times New Roman"/>
                <w:sz w:val="24"/>
                <w:szCs w:val="24"/>
                <w:lang w:eastAsia="lv-LV"/>
              </w:rPr>
              <w:t>.</w:t>
            </w:r>
            <w:r w:rsidRPr="00BF113B">
              <w:rPr>
                <w:rFonts w:ascii="Times New Roman" w:eastAsia="Times New Roman" w:hAnsi="Times New Roman" w:cs="Times New Roman"/>
                <w:sz w:val="24"/>
                <w:szCs w:val="24"/>
                <w:lang w:eastAsia="lv-LV"/>
              </w:rPr>
              <w:t xml:space="preserve"> Atsavināšanas aizlieguma darbības laikā Valsts ieņēmumu dienests </w:t>
            </w:r>
            <w:r w:rsidR="00C90785" w:rsidRPr="00BF113B">
              <w:rPr>
                <w:rFonts w:ascii="Times New Roman" w:eastAsia="Times New Roman" w:hAnsi="Times New Roman" w:cs="Times New Roman"/>
                <w:sz w:val="24"/>
                <w:szCs w:val="24"/>
                <w:lang w:eastAsia="lv-LV"/>
              </w:rPr>
              <w:t xml:space="preserve">(turpmāk – VID) </w:t>
            </w:r>
            <w:r w:rsidR="00CA3674" w:rsidRPr="00BF113B">
              <w:rPr>
                <w:rFonts w:ascii="Times New Roman" w:eastAsia="Times New Roman" w:hAnsi="Times New Roman" w:cs="Times New Roman"/>
                <w:sz w:val="24"/>
                <w:szCs w:val="24"/>
                <w:lang w:eastAsia="lv-LV"/>
              </w:rPr>
              <w:t>veic</w:t>
            </w:r>
            <w:r w:rsidRPr="00BF113B">
              <w:rPr>
                <w:rFonts w:ascii="Times New Roman" w:eastAsia="Times New Roman" w:hAnsi="Times New Roman" w:cs="Times New Roman"/>
                <w:sz w:val="24"/>
                <w:szCs w:val="24"/>
                <w:lang w:eastAsia="lv-LV"/>
              </w:rPr>
              <w:t xml:space="preserve"> </w:t>
            </w:r>
            <w:r w:rsidR="000A58C7" w:rsidRPr="00BF113B">
              <w:rPr>
                <w:rFonts w:ascii="Times New Roman" w:eastAsia="Times New Roman" w:hAnsi="Times New Roman" w:cs="Times New Roman"/>
                <w:sz w:val="24"/>
                <w:szCs w:val="24"/>
                <w:lang w:eastAsia="lv-LV"/>
              </w:rPr>
              <w:t xml:space="preserve">riska analīzi un </w:t>
            </w:r>
            <w:r w:rsidRPr="00BF113B">
              <w:rPr>
                <w:rFonts w:ascii="Times New Roman" w:eastAsia="Times New Roman" w:hAnsi="Times New Roman" w:cs="Times New Roman"/>
                <w:sz w:val="24"/>
                <w:szCs w:val="24"/>
                <w:lang w:eastAsia="lv-LV"/>
              </w:rPr>
              <w:t>nodokļu administrēšanas pasākumus</w:t>
            </w:r>
            <w:r w:rsidR="00206D8D" w:rsidRPr="00BF113B">
              <w:rPr>
                <w:rFonts w:ascii="Times New Roman" w:eastAsia="Times New Roman" w:hAnsi="Times New Roman" w:cs="Times New Roman"/>
                <w:sz w:val="24"/>
                <w:szCs w:val="24"/>
                <w:lang w:eastAsia="lv-LV"/>
              </w:rPr>
              <w:t>, pēc kuru pabeigšanas atsavināšanas aizliegumu dzēš.</w:t>
            </w:r>
            <w:r w:rsidR="00E2083E">
              <w:rPr>
                <w:rFonts w:ascii="Times New Roman" w:eastAsia="Times New Roman" w:hAnsi="Times New Roman" w:cs="Times New Roman"/>
                <w:sz w:val="24"/>
                <w:szCs w:val="24"/>
                <w:lang w:eastAsia="lv-LV"/>
              </w:rPr>
              <w:t xml:space="preserve"> </w:t>
            </w:r>
            <w:r w:rsidRPr="00BF113B">
              <w:rPr>
                <w:rFonts w:ascii="Times New Roman" w:eastAsia="Times New Roman" w:hAnsi="Times New Roman" w:cs="Times New Roman"/>
                <w:sz w:val="24"/>
                <w:szCs w:val="24"/>
                <w:lang w:eastAsia="lv-LV"/>
              </w:rPr>
              <w:t xml:space="preserve">Lai neierobežotu uzņēmējdarbību, </w:t>
            </w:r>
            <w:r w:rsidR="00520C88" w:rsidRPr="00BF113B">
              <w:rPr>
                <w:rFonts w:ascii="Times New Roman" w:eastAsia="Times New Roman" w:hAnsi="Times New Roman" w:cs="Times New Roman"/>
                <w:sz w:val="24"/>
                <w:szCs w:val="24"/>
                <w:lang w:eastAsia="lv-LV"/>
              </w:rPr>
              <w:t xml:space="preserve">normatīvais regulējums paredz iespēju dzēst </w:t>
            </w:r>
            <w:r w:rsidR="00F906F9" w:rsidRPr="00BF113B">
              <w:rPr>
                <w:rFonts w:ascii="Times New Roman" w:eastAsia="Times New Roman" w:hAnsi="Times New Roman" w:cs="Times New Roman"/>
                <w:sz w:val="24"/>
                <w:szCs w:val="24"/>
                <w:lang w:eastAsia="lv-LV"/>
              </w:rPr>
              <w:t xml:space="preserve">transportlīdzekļa </w:t>
            </w:r>
            <w:r w:rsidR="00520C88" w:rsidRPr="00BF113B">
              <w:rPr>
                <w:rFonts w:ascii="Times New Roman" w:eastAsia="Times New Roman" w:hAnsi="Times New Roman" w:cs="Times New Roman"/>
                <w:sz w:val="24"/>
                <w:szCs w:val="24"/>
                <w:lang w:eastAsia="lv-LV"/>
              </w:rPr>
              <w:t xml:space="preserve">atsavināšanas aizliegumu pirms </w:t>
            </w:r>
            <w:r w:rsidR="00E2083E">
              <w:rPr>
                <w:rFonts w:ascii="Times New Roman" w:eastAsia="Times New Roman" w:hAnsi="Times New Roman" w:cs="Times New Roman"/>
                <w:sz w:val="24"/>
                <w:szCs w:val="24"/>
                <w:lang w:eastAsia="lv-LV"/>
              </w:rPr>
              <w:t>likumā noteiktā termiņa vai nodo</w:t>
            </w:r>
            <w:r w:rsidR="003009BE">
              <w:rPr>
                <w:rFonts w:ascii="Times New Roman" w:eastAsia="Times New Roman" w:hAnsi="Times New Roman" w:cs="Times New Roman"/>
                <w:sz w:val="24"/>
                <w:szCs w:val="24"/>
                <w:lang w:eastAsia="lv-LV"/>
              </w:rPr>
              <w:t>kļ</w:t>
            </w:r>
            <w:r w:rsidR="00E2083E">
              <w:rPr>
                <w:rFonts w:ascii="Times New Roman" w:eastAsia="Times New Roman" w:hAnsi="Times New Roman" w:cs="Times New Roman"/>
                <w:sz w:val="24"/>
                <w:szCs w:val="24"/>
                <w:lang w:eastAsia="lv-LV"/>
              </w:rPr>
              <w:t>u administrēšanas pasākumu beigām</w:t>
            </w:r>
            <w:r w:rsidR="00520C88" w:rsidRPr="00BF113B">
              <w:rPr>
                <w:rFonts w:ascii="Times New Roman" w:eastAsia="Times New Roman" w:hAnsi="Times New Roman" w:cs="Times New Roman"/>
                <w:sz w:val="24"/>
                <w:szCs w:val="24"/>
                <w:lang w:eastAsia="lv-LV"/>
              </w:rPr>
              <w:t xml:space="preserve"> un ļau</w:t>
            </w:r>
            <w:r w:rsidR="00614619">
              <w:rPr>
                <w:rFonts w:ascii="Times New Roman" w:eastAsia="Times New Roman" w:hAnsi="Times New Roman" w:cs="Times New Roman"/>
                <w:sz w:val="24"/>
                <w:szCs w:val="24"/>
                <w:lang w:eastAsia="lv-LV"/>
              </w:rPr>
              <w:t>j</w:t>
            </w:r>
            <w:r w:rsidR="00520C88" w:rsidRPr="00BF113B">
              <w:rPr>
                <w:rFonts w:ascii="Times New Roman" w:eastAsia="Times New Roman" w:hAnsi="Times New Roman" w:cs="Times New Roman"/>
                <w:sz w:val="24"/>
                <w:szCs w:val="24"/>
                <w:lang w:eastAsia="lv-LV"/>
              </w:rPr>
              <w:t xml:space="preserve"> personai </w:t>
            </w:r>
            <w:r w:rsidR="00206D8D" w:rsidRPr="00BF113B">
              <w:rPr>
                <w:rFonts w:ascii="Times New Roman" w:eastAsia="Times New Roman" w:hAnsi="Times New Roman" w:cs="Times New Roman"/>
                <w:sz w:val="24"/>
                <w:szCs w:val="24"/>
                <w:lang w:eastAsia="lv-LV"/>
              </w:rPr>
              <w:t xml:space="preserve">ātrāk </w:t>
            </w:r>
            <w:r w:rsidR="00520C88" w:rsidRPr="00BF113B">
              <w:rPr>
                <w:rFonts w:ascii="Times New Roman" w:eastAsia="Times New Roman" w:hAnsi="Times New Roman" w:cs="Times New Roman"/>
                <w:sz w:val="24"/>
                <w:szCs w:val="24"/>
                <w:lang w:eastAsia="lv-LV"/>
              </w:rPr>
              <w:t xml:space="preserve">brīvi rīkoties ar transportlīdzekli, ja </w:t>
            </w:r>
            <w:r w:rsidR="00323223" w:rsidRPr="00BF113B">
              <w:rPr>
                <w:rFonts w:ascii="Times New Roman" w:eastAsia="Times New Roman" w:hAnsi="Times New Roman" w:cs="Times New Roman"/>
                <w:sz w:val="24"/>
                <w:szCs w:val="24"/>
                <w:lang w:eastAsia="lv-LV"/>
              </w:rPr>
              <w:t>tā</w:t>
            </w:r>
            <w:r w:rsidR="00520C88" w:rsidRPr="00BF113B">
              <w:rPr>
                <w:rFonts w:ascii="Times New Roman" w:eastAsia="Times New Roman" w:hAnsi="Times New Roman" w:cs="Times New Roman"/>
                <w:sz w:val="24"/>
                <w:szCs w:val="24"/>
                <w:lang w:eastAsia="lv-LV"/>
              </w:rPr>
              <w:t xml:space="preserve"> ie</w:t>
            </w:r>
            <w:r w:rsidRPr="00BF113B">
              <w:rPr>
                <w:rFonts w:ascii="Times New Roman" w:eastAsia="Times New Roman" w:hAnsi="Times New Roman" w:cs="Times New Roman"/>
                <w:sz w:val="24"/>
                <w:szCs w:val="24"/>
                <w:lang w:eastAsia="lv-LV"/>
              </w:rPr>
              <w:t>maksā drošības naudu</w:t>
            </w:r>
            <w:r w:rsidR="00206D8D" w:rsidRPr="00BF113B">
              <w:rPr>
                <w:rFonts w:ascii="Times New Roman" w:eastAsia="Times New Roman" w:hAnsi="Times New Roman" w:cs="Times New Roman"/>
                <w:sz w:val="24"/>
                <w:szCs w:val="24"/>
                <w:lang w:eastAsia="lv-LV"/>
              </w:rPr>
              <w:t xml:space="preserve"> </w:t>
            </w:r>
            <w:r w:rsidR="00C90785" w:rsidRPr="00BF113B">
              <w:rPr>
                <w:rFonts w:ascii="Times New Roman" w:eastAsia="Times New Roman" w:hAnsi="Times New Roman" w:cs="Times New Roman"/>
                <w:sz w:val="24"/>
                <w:szCs w:val="24"/>
                <w:lang w:eastAsia="lv-LV"/>
              </w:rPr>
              <w:t>VID</w:t>
            </w:r>
            <w:r w:rsidR="00206D8D" w:rsidRPr="00BF113B">
              <w:rPr>
                <w:rFonts w:ascii="Times New Roman" w:eastAsia="Times New Roman" w:hAnsi="Times New Roman" w:cs="Times New Roman"/>
                <w:sz w:val="24"/>
                <w:szCs w:val="24"/>
                <w:lang w:eastAsia="lv-LV"/>
              </w:rPr>
              <w:t xml:space="preserve"> deponēto naudas līdzekļu uzskaites kontā</w:t>
            </w:r>
            <w:r w:rsidR="00520C88" w:rsidRPr="00BF113B">
              <w:rPr>
                <w:rFonts w:ascii="Times New Roman" w:eastAsia="Times New Roman" w:hAnsi="Times New Roman" w:cs="Times New Roman"/>
                <w:sz w:val="24"/>
                <w:szCs w:val="24"/>
                <w:lang w:eastAsia="lv-LV"/>
              </w:rPr>
              <w:t>.</w:t>
            </w:r>
            <w:r w:rsidRPr="00BF113B">
              <w:rPr>
                <w:rFonts w:ascii="Times New Roman" w:eastAsia="Times New Roman" w:hAnsi="Times New Roman" w:cs="Times New Roman"/>
                <w:sz w:val="24"/>
                <w:szCs w:val="24"/>
                <w:lang w:eastAsia="lv-LV"/>
              </w:rPr>
              <w:t xml:space="preserve"> </w:t>
            </w:r>
            <w:r w:rsidR="00BC67DC" w:rsidRPr="00BF113B">
              <w:rPr>
                <w:rFonts w:ascii="Times New Roman" w:eastAsia="Times New Roman" w:hAnsi="Times New Roman" w:cs="Times New Roman"/>
                <w:sz w:val="24"/>
                <w:szCs w:val="24"/>
                <w:lang w:eastAsia="lv-LV"/>
              </w:rPr>
              <w:t xml:space="preserve">Lai </w:t>
            </w:r>
            <w:r w:rsidR="009F26DD" w:rsidRPr="00BF113B">
              <w:rPr>
                <w:rFonts w:ascii="Times New Roman" w:eastAsia="Times New Roman" w:hAnsi="Times New Roman" w:cs="Times New Roman"/>
                <w:sz w:val="24"/>
                <w:szCs w:val="24"/>
                <w:lang w:eastAsia="lv-LV"/>
              </w:rPr>
              <w:t>persona</w:t>
            </w:r>
            <w:r w:rsidR="003009BE">
              <w:rPr>
                <w:rFonts w:ascii="Times New Roman" w:eastAsia="Times New Roman" w:hAnsi="Times New Roman" w:cs="Times New Roman"/>
                <w:sz w:val="24"/>
                <w:szCs w:val="24"/>
                <w:lang w:eastAsia="lv-LV"/>
              </w:rPr>
              <w:t xml:space="preserve"> varētu</w:t>
            </w:r>
            <w:r w:rsidR="009F26DD" w:rsidRPr="00BF113B">
              <w:rPr>
                <w:rFonts w:ascii="Times New Roman" w:eastAsia="Times New Roman" w:hAnsi="Times New Roman" w:cs="Times New Roman"/>
                <w:sz w:val="24"/>
                <w:szCs w:val="24"/>
                <w:lang w:eastAsia="lv-LV"/>
              </w:rPr>
              <w:t xml:space="preserve"> </w:t>
            </w:r>
            <w:r w:rsidR="00C90785" w:rsidRPr="00BF113B">
              <w:rPr>
                <w:rFonts w:ascii="Times New Roman" w:eastAsia="Times New Roman" w:hAnsi="Times New Roman" w:cs="Times New Roman"/>
                <w:sz w:val="24"/>
                <w:szCs w:val="24"/>
                <w:lang w:eastAsia="lv-LV"/>
              </w:rPr>
              <w:t xml:space="preserve">saņemtu atpakaļ </w:t>
            </w:r>
            <w:r w:rsidR="009F26DD" w:rsidRPr="00BF113B">
              <w:rPr>
                <w:rFonts w:ascii="Times New Roman" w:eastAsia="Times New Roman" w:hAnsi="Times New Roman" w:cs="Times New Roman"/>
                <w:sz w:val="24"/>
                <w:szCs w:val="24"/>
                <w:lang w:eastAsia="lv-LV"/>
              </w:rPr>
              <w:t>iemaksāto drošības naudu</w:t>
            </w:r>
            <w:r w:rsidR="00BC67DC" w:rsidRPr="00BF113B">
              <w:rPr>
                <w:rFonts w:ascii="Times New Roman" w:eastAsia="Times New Roman" w:hAnsi="Times New Roman" w:cs="Times New Roman"/>
                <w:sz w:val="24"/>
                <w:szCs w:val="24"/>
                <w:lang w:eastAsia="lv-LV"/>
              </w:rPr>
              <w:t xml:space="preserve">, tā </w:t>
            </w:r>
            <w:r w:rsidR="00614619">
              <w:rPr>
                <w:rFonts w:ascii="Times New Roman" w:eastAsia="Times New Roman" w:hAnsi="Times New Roman" w:cs="Times New Roman"/>
                <w:sz w:val="24"/>
                <w:szCs w:val="24"/>
                <w:lang w:eastAsia="lv-LV"/>
              </w:rPr>
              <w:t xml:space="preserve">pēc </w:t>
            </w:r>
            <w:r w:rsidR="005B47A1">
              <w:rPr>
                <w:rFonts w:ascii="Times New Roman" w:eastAsia="Times New Roman" w:hAnsi="Times New Roman" w:cs="Times New Roman"/>
                <w:sz w:val="24"/>
                <w:szCs w:val="24"/>
                <w:lang w:eastAsia="lv-LV"/>
              </w:rPr>
              <w:t>p</w:t>
            </w:r>
            <w:r w:rsidR="00614619">
              <w:rPr>
                <w:rFonts w:ascii="Times New Roman" w:eastAsia="Times New Roman" w:hAnsi="Times New Roman" w:cs="Times New Roman"/>
                <w:sz w:val="24"/>
                <w:szCs w:val="24"/>
                <w:lang w:eastAsia="lv-LV"/>
              </w:rPr>
              <w:t>ievienotās vērtības nodokļa deklarācijas</w:t>
            </w:r>
            <w:r w:rsidR="00BC67DC" w:rsidRPr="00BF113B">
              <w:rPr>
                <w:rFonts w:ascii="Times New Roman" w:eastAsia="Times New Roman" w:hAnsi="Times New Roman" w:cs="Times New Roman"/>
                <w:sz w:val="24"/>
                <w:szCs w:val="24"/>
                <w:lang w:eastAsia="lv-LV"/>
              </w:rPr>
              <w:t xml:space="preserve">, kurā </w:t>
            </w:r>
            <w:r w:rsidR="009571C8">
              <w:rPr>
                <w:rFonts w:ascii="Times New Roman" w:eastAsia="Times New Roman" w:hAnsi="Times New Roman" w:cs="Times New Roman"/>
                <w:sz w:val="24"/>
                <w:szCs w:val="24"/>
                <w:lang w:eastAsia="lv-LV"/>
              </w:rPr>
              <w:t>no</w:t>
            </w:r>
            <w:r w:rsidR="00BC67DC" w:rsidRPr="00BF113B">
              <w:rPr>
                <w:rFonts w:ascii="Times New Roman" w:eastAsia="Times New Roman" w:hAnsi="Times New Roman" w:cs="Times New Roman"/>
                <w:sz w:val="24"/>
                <w:szCs w:val="24"/>
                <w:lang w:eastAsia="lv-LV"/>
              </w:rPr>
              <w:t>rādīts transportlīdzekļa atsavināšanas darījums</w:t>
            </w:r>
            <w:r w:rsidR="00C41080" w:rsidRPr="00BF113B">
              <w:rPr>
                <w:rFonts w:ascii="Times New Roman" w:eastAsia="Times New Roman" w:hAnsi="Times New Roman" w:cs="Times New Roman"/>
                <w:sz w:val="24"/>
                <w:szCs w:val="24"/>
                <w:lang w:eastAsia="lv-LV"/>
              </w:rPr>
              <w:t>,</w:t>
            </w:r>
            <w:r w:rsidR="00121E35" w:rsidRPr="00BF113B">
              <w:rPr>
                <w:rFonts w:ascii="Times New Roman" w:eastAsia="Times New Roman" w:hAnsi="Times New Roman" w:cs="Times New Roman"/>
                <w:sz w:val="24"/>
                <w:szCs w:val="24"/>
                <w:lang w:eastAsia="lv-LV"/>
              </w:rPr>
              <w:t xml:space="preserve"> </w:t>
            </w:r>
            <w:r w:rsidR="00A911F2">
              <w:rPr>
                <w:rFonts w:ascii="Times New Roman" w:eastAsia="Times New Roman" w:hAnsi="Times New Roman" w:cs="Times New Roman"/>
                <w:sz w:val="24"/>
                <w:szCs w:val="24"/>
                <w:lang w:eastAsia="lv-LV"/>
              </w:rPr>
              <w:t xml:space="preserve">par kuru samaksāta drošības nauda, </w:t>
            </w:r>
            <w:r w:rsidR="003009BE">
              <w:rPr>
                <w:rFonts w:ascii="Times New Roman" w:eastAsia="Times New Roman" w:hAnsi="Times New Roman" w:cs="Times New Roman"/>
                <w:sz w:val="24"/>
                <w:szCs w:val="24"/>
                <w:lang w:eastAsia="lv-LV"/>
              </w:rPr>
              <w:t xml:space="preserve">iesniegšanas </w:t>
            </w:r>
            <w:r w:rsidR="00E2083E">
              <w:rPr>
                <w:rFonts w:ascii="Times New Roman" w:eastAsia="Times New Roman" w:hAnsi="Times New Roman" w:cs="Times New Roman"/>
                <w:sz w:val="24"/>
                <w:szCs w:val="24"/>
                <w:lang w:eastAsia="lv-LV"/>
              </w:rPr>
              <w:t>VID iesniedz</w:t>
            </w:r>
            <w:r w:rsidR="00BC67DC" w:rsidRPr="00BF113B">
              <w:rPr>
                <w:rFonts w:ascii="Times New Roman" w:eastAsia="Times New Roman" w:hAnsi="Times New Roman" w:cs="Times New Roman"/>
                <w:sz w:val="24"/>
                <w:szCs w:val="24"/>
                <w:lang w:eastAsia="lv-LV"/>
              </w:rPr>
              <w:t xml:space="preserve"> iesniegumu par drošības naudas atmaksu</w:t>
            </w:r>
            <w:r w:rsidR="00E2083E">
              <w:rPr>
                <w:rFonts w:ascii="Times New Roman" w:eastAsia="Times New Roman" w:hAnsi="Times New Roman" w:cs="Times New Roman"/>
                <w:sz w:val="24"/>
                <w:szCs w:val="24"/>
                <w:lang w:eastAsia="lv-LV"/>
              </w:rPr>
              <w:t xml:space="preserve"> uz personas kontu kredītiestādē vai novirzīšanu tās nodokļu maksājumu segšanai</w:t>
            </w:r>
            <w:r w:rsidR="00614619">
              <w:rPr>
                <w:rFonts w:ascii="Times New Roman" w:eastAsia="Times New Roman" w:hAnsi="Times New Roman" w:cs="Times New Roman"/>
                <w:sz w:val="24"/>
                <w:szCs w:val="24"/>
                <w:lang w:eastAsia="lv-LV"/>
              </w:rPr>
              <w:t>.</w:t>
            </w:r>
            <w:r w:rsidR="00205F80">
              <w:rPr>
                <w:rFonts w:ascii="Times New Roman" w:eastAsia="Times New Roman" w:hAnsi="Times New Roman" w:cs="Times New Roman"/>
                <w:sz w:val="24"/>
                <w:szCs w:val="24"/>
                <w:lang w:eastAsia="lv-LV"/>
              </w:rPr>
              <w:t xml:space="preserve"> </w:t>
            </w:r>
            <w:r w:rsidR="009B6233" w:rsidRPr="00BF113B">
              <w:rPr>
                <w:rFonts w:ascii="Times New Roman" w:eastAsia="Times New Roman" w:hAnsi="Times New Roman" w:cs="Times New Roman"/>
                <w:sz w:val="24"/>
                <w:szCs w:val="24"/>
                <w:lang w:eastAsia="lv-LV"/>
              </w:rPr>
              <w:t>VID</w:t>
            </w:r>
            <w:r w:rsidR="00205F80">
              <w:rPr>
                <w:rFonts w:ascii="Times New Roman" w:eastAsia="Times New Roman" w:hAnsi="Times New Roman" w:cs="Times New Roman"/>
                <w:sz w:val="24"/>
                <w:szCs w:val="24"/>
                <w:lang w:eastAsia="lv-LV"/>
              </w:rPr>
              <w:t xml:space="preserve"> 15 dienu laikā pēc iesnieguma saņemšanas vai 30 dienu laikā, ja nav saņemts</w:t>
            </w:r>
            <w:r w:rsidR="00E2083E">
              <w:rPr>
                <w:rFonts w:ascii="Times New Roman" w:eastAsia="Times New Roman" w:hAnsi="Times New Roman" w:cs="Times New Roman"/>
                <w:sz w:val="24"/>
                <w:szCs w:val="24"/>
                <w:lang w:eastAsia="lv-LV"/>
              </w:rPr>
              <w:t xml:space="preserve"> minētais </w:t>
            </w:r>
            <w:r w:rsidR="00205F80">
              <w:rPr>
                <w:rFonts w:ascii="Times New Roman" w:eastAsia="Times New Roman" w:hAnsi="Times New Roman" w:cs="Times New Roman"/>
                <w:sz w:val="24"/>
                <w:szCs w:val="24"/>
                <w:lang w:eastAsia="lv-LV"/>
              </w:rPr>
              <w:t>iesniegums</w:t>
            </w:r>
            <w:r w:rsidR="00E2083E">
              <w:rPr>
                <w:rFonts w:ascii="Times New Roman" w:eastAsia="Times New Roman" w:hAnsi="Times New Roman" w:cs="Times New Roman"/>
                <w:sz w:val="24"/>
                <w:szCs w:val="24"/>
                <w:lang w:eastAsia="lv-LV"/>
              </w:rPr>
              <w:t>,</w:t>
            </w:r>
            <w:r w:rsidR="00205F80">
              <w:rPr>
                <w:rFonts w:ascii="Times New Roman" w:eastAsia="Times New Roman" w:hAnsi="Times New Roman" w:cs="Times New Roman"/>
                <w:sz w:val="24"/>
                <w:szCs w:val="24"/>
                <w:lang w:eastAsia="lv-LV"/>
              </w:rPr>
              <w:t xml:space="preserve"> veic nodokļu administrēšanas pasākumus un </w:t>
            </w:r>
            <w:r w:rsidR="00E2083E">
              <w:rPr>
                <w:rFonts w:ascii="Times New Roman" w:eastAsia="Times New Roman" w:hAnsi="Times New Roman" w:cs="Times New Roman"/>
                <w:sz w:val="24"/>
                <w:szCs w:val="24"/>
                <w:lang w:eastAsia="lv-LV"/>
              </w:rPr>
              <w:t>pieņem lēmumu</w:t>
            </w:r>
            <w:r w:rsidR="00205F80">
              <w:rPr>
                <w:rFonts w:ascii="Times New Roman" w:eastAsia="Times New Roman" w:hAnsi="Times New Roman" w:cs="Times New Roman"/>
                <w:sz w:val="24"/>
                <w:szCs w:val="24"/>
                <w:lang w:eastAsia="lv-LV"/>
              </w:rPr>
              <w:t xml:space="preserve"> </w:t>
            </w:r>
            <w:r w:rsidR="009B6233" w:rsidRPr="00A911F2">
              <w:rPr>
                <w:rFonts w:ascii="Times New Roman" w:hAnsi="Times New Roman" w:cs="Times New Roman"/>
                <w:sz w:val="24"/>
                <w:szCs w:val="24"/>
              </w:rPr>
              <w:t xml:space="preserve">par </w:t>
            </w:r>
            <w:r w:rsidR="009B6233" w:rsidRPr="00A911F2">
              <w:rPr>
                <w:rFonts w:ascii="Times New Roman" w:hAnsi="Times New Roman" w:cs="Times New Roman"/>
                <w:sz w:val="24"/>
                <w:szCs w:val="24"/>
              </w:rPr>
              <w:lastRenderedPageBreak/>
              <w:t>iemaksātās drošības naudas</w:t>
            </w:r>
            <w:r w:rsidR="009B6233" w:rsidRPr="00BF113B">
              <w:rPr>
                <w:rFonts w:ascii="Times New Roman" w:hAnsi="Times New Roman" w:cs="Times New Roman"/>
              </w:rPr>
              <w:t xml:space="preserve"> </w:t>
            </w:r>
            <w:r w:rsidR="009B6233" w:rsidRPr="00A911F2">
              <w:rPr>
                <w:rFonts w:ascii="Times New Roman" w:hAnsi="Times New Roman" w:cs="Times New Roman"/>
                <w:sz w:val="24"/>
                <w:szCs w:val="24"/>
              </w:rPr>
              <w:t>atmaksāšan</w:t>
            </w:r>
            <w:r w:rsidR="00E2083E">
              <w:rPr>
                <w:rFonts w:ascii="Times New Roman" w:hAnsi="Times New Roman" w:cs="Times New Roman"/>
                <w:sz w:val="24"/>
                <w:szCs w:val="24"/>
              </w:rPr>
              <w:t xml:space="preserve">u vai </w:t>
            </w:r>
            <w:r w:rsidR="00E2083E" w:rsidRPr="00A911F2">
              <w:rPr>
                <w:rFonts w:ascii="Times New Roman" w:hAnsi="Times New Roman" w:cs="Times New Roman"/>
                <w:sz w:val="24"/>
                <w:szCs w:val="24"/>
              </w:rPr>
              <w:t>ieskaitīšanu valsts budžeta kontā</w:t>
            </w:r>
            <w:r w:rsidR="00E2083E">
              <w:rPr>
                <w:rFonts w:ascii="Times New Roman" w:hAnsi="Times New Roman" w:cs="Times New Roman"/>
                <w:sz w:val="24"/>
                <w:szCs w:val="24"/>
              </w:rPr>
              <w:t>.</w:t>
            </w:r>
            <w:r w:rsidR="009B6233" w:rsidRPr="00A911F2">
              <w:rPr>
                <w:rFonts w:ascii="Times New Roman" w:hAnsi="Times New Roman" w:cs="Times New Roman"/>
                <w:sz w:val="24"/>
                <w:szCs w:val="24"/>
              </w:rPr>
              <w:t xml:space="preserve"> </w:t>
            </w:r>
            <w:r w:rsidR="006A6BAD" w:rsidRPr="00A911F2">
              <w:rPr>
                <w:rFonts w:ascii="Times New Roman" w:hAnsi="Times New Roman" w:cs="Times New Roman"/>
                <w:sz w:val="24"/>
                <w:szCs w:val="24"/>
              </w:rPr>
              <w:t xml:space="preserve">VID </w:t>
            </w:r>
            <w:r w:rsidR="003009BE">
              <w:rPr>
                <w:rFonts w:ascii="Times New Roman" w:hAnsi="Times New Roman" w:cs="Times New Roman"/>
                <w:sz w:val="24"/>
                <w:szCs w:val="24"/>
              </w:rPr>
              <w:t xml:space="preserve">var </w:t>
            </w:r>
            <w:r w:rsidR="006A6BAD" w:rsidRPr="00A911F2">
              <w:rPr>
                <w:rFonts w:ascii="Times New Roman" w:hAnsi="Times New Roman" w:cs="Times New Roman"/>
                <w:sz w:val="24"/>
                <w:szCs w:val="24"/>
              </w:rPr>
              <w:t>pagarin</w:t>
            </w:r>
            <w:r w:rsidR="003009BE">
              <w:rPr>
                <w:rFonts w:ascii="Times New Roman" w:hAnsi="Times New Roman" w:cs="Times New Roman"/>
                <w:sz w:val="24"/>
                <w:szCs w:val="24"/>
              </w:rPr>
              <w:t>āt</w:t>
            </w:r>
            <w:r w:rsidR="006A6BAD" w:rsidRPr="00A911F2">
              <w:rPr>
                <w:rFonts w:ascii="Times New Roman" w:hAnsi="Times New Roman" w:cs="Times New Roman"/>
                <w:sz w:val="24"/>
                <w:szCs w:val="24"/>
              </w:rPr>
              <w:t xml:space="preserve"> lēmuma pieņemšanas termiņu, ja </w:t>
            </w:r>
            <w:r w:rsidR="0014284D" w:rsidRPr="00A911F2">
              <w:rPr>
                <w:rFonts w:ascii="Times New Roman" w:hAnsi="Times New Roman" w:cs="Times New Roman"/>
                <w:sz w:val="24"/>
                <w:szCs w:val="24"/>
              </w:rPr>
              <w:t xml:space="preserve">ir konstatēti nodokļa nomaksas budžetā riski un uzsākti </w:t>
            </w:r>
            <w:r w:rsidR="005D317C" w:rsidRPr="00A911F2">
              <w:rPr>
                <w:rFonts w:ascii="Times New Roman" w:hAnsi="Times New Roman" w:cs="Times New Roman"/>
                <w:sz w:val="24"/>
                <w:szCs w:val="24"/>
              </w:rPr>
              <w:t>nodokļu administrēšanas pasākumi līdz dienai, kad tie ir pabeigti un pieņemts lēmums par iemaksātās drošības naudas atmaksāšan</w:t>
            </w:r>
            <w:r w:rsidR="00E2083E">
              <w:rPr>
                <w:rFonts w:ascii="Times New Roman" w:hAnsi="Times New Roman" w:cs="Times New Roman"/>
                <w:sz w:val="24"/>
                <w:szCs w:val="24"/>
              </w:rPr>
              <w:t>u</w:t>
            </w:r>
            <w:r w:rsidR="005D317C" w:rsidRPr="00A911F2">
              <w:rPr>
                <w:rFonts w:ascii="Times New Roman" w:hAnsi="Times New Roman" w:cs="Times New Roman"/>
                <w:sz w:val="24"/>
                <w:szCs w:val="24"/>
              </w:rPr>
              <w:t xml:space="preserve"> </w:t>
            </w:r>
            <w:r w:rsidR="00E2083E">
              <w:rPr>
                <w:rFonts w:ascii="Times New Roman" w:hAnsi="Times New Roman" w:cs="Times New Roman"/>
                <w:sz w:val="24"/>
                <w:szCs w:val="24"/>
              </w:rPr>
              <w:t xml:space="preserve">vai </w:t>
            </w:r>
            <w:r w:rsidR="00E2083E" w:rsidRPr="00A911F2">
              <w:rPr>
                <w:rFonts w:ascii="Times New Roman" w:hAnsi="Times New Roman" w:cs="Times New Roman"/>
                <w:sz w:val="24"/>
                <w:szCs w:val="24"/>
              </w:rPr>
              <w:t>ieskaitīšanu valsts budžeta kontā</w:t>
            </w:r>
            <w:r w:rsidR="00E2083E">
              <w:rPr>
                <w:rFonts w:ascii="Times New Roman" w:hAnsi="Times New Roman" w:cs="Times New Roman"/>
                <w:sz w:val="24"/>
                <w:szCs w:val="24"/>
              </w:rPr>
              <w:t>.</w:t>
            </w:r>
            <w:r w:rsidR="00E2083E" w:rsidRPr="00A911F2">
              <w:rPr>
                <w:rFonts w:ascii="Times New Roman" w:hAnsi="Times New Roman" w:cs="Times New Roman"/>
                <w:sz w:val="24"/>
                <w:szCs w:val="24"/>
              </w:rPr>
              <w:t xml:space="preserve"> </w:t>
            </w:r>
            <w:r w:rsidR="00E2083E">
              <w:rPr>
                <w:rFonts w:ascii="Times New Roman" w:hAnsi="Times New Roman" w:cs="Times New Roman"/>
                <w:sz w:val="24"/>
                <w:szCs w:val="24"/>
              </w:rPr>
              <w:t xml:space="preserve">VID </w:t>
            </w:r>
            <w:r w:rsidR="003009BE">
              <w:rPr>
                <w:rFonts w:ascii="Times New Roman" w:hAnsi="Times New Roman" w:cs="Times New Roman"/>
                <w:sz w:val="24"/>
                <w:szCs w:val="24"/>
              </w:rPr>
              <w:t xml:space="preserve">ir tiesīgs </w:t>
            </w:r>
            <w:r w:rsidR="00E2083E">
              <w:rPr>
                <w:rFonts w:ascii="Times New Roman" w:hAnsi="Times New Roman" w:cs="Times New Roman"/>
                <w:sz w:val="24"/>
                <w:szCs w:val="24"/>
              </w:rPr>
              <w:t>iemaksāto drošības naudu neatmaksā</w:t>
            </w:r>
            <w:r w:rsidR="003009BE">
              <w:rPr>
                <w:rFonts w:ascii="Times New Roman" w:hAnsi="Times New Roman" w:cs="Times New Roman"/>
                <w:sz w:val="24"/>
                <w:szCs w:val="24"/>
              </w:rPr>
              <w:t>t un</w:t>
            </w:r>
            <w:r w:rsidR="00E2083E">
              <w:rPr>
                <w:rFonts w:ascii="Times New Roman" w:hAnsi="Times New Roman" w:cs="Times New Roman"/>
                <w:sz w:val="24"/>
                <w:szCs w:val="24"/>
              </w:rPr>
              <w:t xml:space="preserve"> ieskait</w:t>
            </w:r>
            <w:r w:rsidR="003009BE">
              <w:rPr>
                <w:rFonts w:ascii="Times New Roman" w:hAnsi="Times New Roman" w:cs="Times New Roman"/>
                <w:sz w:val="24"/>
                <w:szCs w:val="24"/>
              </w:rPr>
              <w:t>īt</w:t>
            </w:r>
            <w:r w:rsidR="00E2083E">
              <w:rPr>
                <w:rFonts w:ascii="Times New Roman" w:hAnsi="Times New Roman" w:cs="Times New Roman"/>
                <w:sz w:val="24"/>
                <w:szCs w:val="24"/>
              </w:rPr>
              <w:t xml:space="preserve"> valsts budžeta kontā</w:t>
            </w:r>
            <w:r w:rsidR="003009BE">
              <w:rPr>
                <w:rFonts w:ascii="Times New Roman" w:hAnsi="Times New Roman" w:cs="Times New Roman"/>
                <w:sz w:val="24"/>
                <w:szCs w:val="24"/>
              </w:rPr>
              <w:t xml:space="preserve">, ja nodokļu administrēšanas pasākumu rezultātā ir konstatēts, ka valsts budžeta maksājamais nodoklis par transportlīdzekļa atsavināšanu ir nepamatoti samazināts. </w:t>
            </w:r>
            <w:r w:rsidR="0007735E">
              <w:rPr>
                <w:rFonts w:ascii="Times New Roman" w:hAnsi="Times New Roman" w:cs="Times New Roman"/>
                <w:sz w:val="24"/>
                <w:szCs w:val="24"/>
              </w:rPr>
              <w:t xml:space="preserve">Ja viena gada laikā pēc drošības naudas iemaksāšanas VID deponēto naudas līdzekļu kontā </w:t>
            </w:r>
            <w:r w:rsidR="005B47A1">
              <w:rPr>
                <w:rFonts w:ascii="Times New Roman" w:hAnsi="Times New Roman" w:cs="Times New Roman"/>
                <w:sz w:val="24"/>
                <w:szCs w:val="24"/>
              </w:rPr>
              <w:t xml:space="preserve">persona </w:t>
            </w:r>
            <w:r w:rsidR="0007735E">
              <w:rPr>
                <w:rFonts w:ascii="Times New Roman" w:hAnsi="Times New Roman" w:cs="Times New Roman"/>
                <w:sz w:val="24"/>
                <w:szCs w:val="24"/>
              </w:rPr>
              <w:t>transportlīdzekli nav atsavinā</w:t>
            </w:r>
            <w:r w:rsidR="005B47A1">
              <w:rPr>
                <w:rFonts w:ascii="Times New Roman" w:hAnsi="Times New Roman" w:cs="Times New Roman"/>
                <w:sz w:val="24"/>
                <w:szCs w:val="24"/>
              </w:rPr>
              <w:t>jusi</w:t>
            </w:r>
            <w:r w:rsidR="0007735E">
              <w:rPr>
                <w:rFonts w:ascii="Times New Roman" w:hAnsi="Times New Roman" w:cs="Times New Roman"/>
                <w:sz w:val="24"/>
                <w:szCs w:val="24"/>
              </w:rPr>
              <w:t xml:space="preserve">, VID veic nodokļu administrēšanas </w:t>
            </w:r>
            <w:r w:rsidR="0007735E" w:rsidRPr="006622E5">
              <w:rPr>
                <w:rFonts w:ascii="Times New Roman" w:hAnsi="Times New Roman" w:cs="Times New Roman"/>
                <w:sz w:val="24"/>
                <w:szCs w:val="24"/>
              </w:rPr>
              <w:t xml:space="preserve">pasākumus </w:t>
            </w:r>
            <w:r w:rsidR="005B47A1" w:rsidRPr="006622E5">
              <w:rPr>
                <w:rFonts w:ascii="Times New Roman" w:hAnsi="Times New Roman" w:cs="Times New Roman"/>
                <w:sz w:val="24"/>
                <w:szCs w:val="24"/>
              </w:rPr>
              <w:t xml:space="preserve">un pieņem lēmumu iemaksātās drošības naudas atmaksu. </w:t>
            </w:r>
            <w:r w:rsidR="006622E5" w:rsidRPr="006622E5">
              <w:rPr>
                <w:rFonts w:ascii="Times New Roman" w:hAnsi="Times New Roman" w:cs="Times New Roman"/>
                <w:sz w:val="24"/>
                <w:szCs w:val="24"/>
              </w:rPr>
              <w:t>Viena gada termiņš ir izvēlēts kā optimālākais, ievērojot to, ka pievienotās vērtības nodokļa izkrāpšanas darījumi transportlīdzekļu tirdzniecības jomā tiek veikti īsā laika posmā.</w:t>
            </w:r>
          </w:p>
          <w:p w14:paraId="437ECEBC" w14:textId="4538E569" w:rsidR="006622E5" w:rsidRPr="00E2083E" w:rsidRDefault="006622E5" w:rsidP="00F3681C">
            <w:pPr>
              <w:spacing w:after="0" w:line="240" w:lineRule="auto"/>
              <w:jc w:val="both"/>
              <w:rPr>
                <w:rFonts w:ascii="Times New Roman" w:hAnsi="Times New Roman" w:cs="Times New Roman"/>
                <w:sz w:val="24"/>
                <w:szCs w:val="24"/>
              </w:rPr>
            </w:pPr>
          </w:p>
        </w:tc>
      </w:tr>
      <w:tr w:rsidR="00BF113B" w:rsidRPr="00BF113B" w14:paraId="7E956D8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E7D3CA5" w14:textId="77777777" w:rsidR="00894C55" w:rsidRPr="00A911F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8C6794"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66E3FE0" w14:textId="77777777" w:rsidR="00894C55" w:rsidRPr="00A911F2" w:rsidRDefault="0077592B" w:rsidP="0077592B">
            <w:pPr>
              <w:spacing w:after="0" w:line="240" w:lineRule="auto"/>
              <w:rPr>
                <w:rFonts w:ascii="Times New Roman" w:eastAsia="Times New Roman" w:hAnsi="Times New Roman" w:cs="Times New Roman"/>
                <w:sz w:val="24"/>
                <w:szCs w:val="24"/>
                <w:lang w:eastAsia="lv-LV"/>
              </w:rPr>
            </w:pPr>
            <w:r w:rsidRPr="00BF113B">
              <w:rPr>
                <w:rFonts w:ascii="Times New Roman" w:hAnsi="Times New Roman" w:cs="Times New Roman"/>
                <w:sz w:val="24"/>
                <w:szCs w:val="24"/>
              </w:rPr>
              <w:t>Valsts ieņēmumus dienests,</w:t>
            </w:r>
            <w:r w:rsidRPr="00BF113B">
              <w:rPr>
                <w:rFonts w:ascii="Times New Roman" w:eastAsia="Times New Roman" w:hAnsi="Times New Roman" w:cs="Times New Roman"/>
                <w:sz w:val="24"/>
                <w:szCs w:val="24"/>
                <w:lang w:eastAsia="lv-LV"/>
              </w:rPr>
              <w:t xml:space="preserve"> Valsts akciju sabiedrība „Ceļu satiksmes drošības direkcija”</w:t>
            </w:r>
          </w:p>
        </w:tc>
      </w:tr>
      <w:tr w:rsidR="00894C55" w:rsidRPr="00BF113B" w14:paraId="5943ACEF"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597EFAB" w14:textId="77777777" w:rsidR="00894C55" w:rsidRPr="00A911F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0D2574C"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06BF931" w14:textId="77777777" w:rsidR="00894C55" w:rsidRPr="00A911F2" w:rsidRDefault="0077592B" w:rsidP="0077592B">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Nav</w:t>
            </w:r>
          </w:p>
        </w:tc>
      </w:tr>
    </w:tbl>
    <w:p w14:paraId="144E2864" w14:textId="77777777" w:rsidR="00894C55" w:rsidRPr="00A911F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BF113B" w:rsidRPr="00BF113B" w14:paraId="0CE5EDD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703675" w14:textId="77777777" w:rsidR="00894C55" w:rsidRPr="00A911F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11F2">
              <w:rPr>
                <w:rFonts w:ascii="Times New Roman" w:eastAsia="Times New Roman" w:hAnsi="Times New Roman" w:cs="Times New Roman"/>
                <w:b/>
                <w:bCs/>
                <w:sz w:val="24"/>
                <w:szCs w:val="24"/>
                <w:lang w:eastAsia="lv-LV"/>
              </w:rPr>
              <w:t>II.</w:t>
            </w:r>
            <w:r w:rsidR="0050178F" w:rsidRPr="00A911F2">
              <w:rPr>
                <w:rFonts w:ascii="Times New Roman" w:eastAsia="Times New Roman" w:hAnsi="Times New Roman" w:cs="Times New Roman"/>
                <w:b/>
                <w:bCs/>
                <w:sz w:val="24"/>
                <w:szCs w:val="24"/>
                <w:lang w:eastAsia="lv-LV"/>
              </w:rPr>
              <w:t> </w:t>
            </w:r>
            <w:r w:rsidRPr="00A911F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F113B" w:rsidRPr="00BF113B" w14:paraId="4C3D2C5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BE20195"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8639EF9" w14:textId="53DE4907" w:rsidR="00894C55" w:rsidRPr="00A911F2" w:rsidRDefault="0095575D"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w:t>
            </w:r>
            <w:r w:rsidR="00894C55" w:rsidRPr="00A911F2">
              <w:rPr>
                <w:rFonts w:ascii="Times New Roman" w:eastAsia="Times New Roman" w:hAnsi="Times New Roman" w:cs="Times New Roman"/>
                <w:sz w:val="24"/>
                <w:szCs w:val="24"/>
                <w:lang w:eastAsia="lv-LV"/>
              </w:rPr>
              <w:t>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0D69B64" w14:textId="77777777" w:rsidR="00C96B8B" w:rsidRPr="00BF113B" w:rsidRDefault="00C96B8B" w:rsidP="00C96B8B">
            <w:pPr>
              <w:pStyle w:val="Title"/>
              <w:jc w:val="both"/>
              <w:outlineLvl w:val="0"/>
              <w:rPr>
                <w:sz w:val="24"/>
                <w:szCs w:val="24"/>
              </w:rPr>
            </w:pPr>
            <w:r w:rsidRPr="00BF113B">
              <w:rPr>
                <w:sz w:val="24"/>
                <w:szCs w:val="24"/>
              </w:rPr>
              <w:t xml:space="preserve">Juridiskas personas, </w:t>
            </w:r>
            <w:r w:rsidR="00E545F7" w:rsidRPr="00BF113B">
              <w:rPr>
                <w:sz w:val="24"/>
                <w:szCs w:val="24"/>
              </w:rPr>
              <w:t xml:space="preserve">kuras </w:t>
            </w:r>
            <w:r w:rsidR="0015742A" w:rsidRPr="00BF113B">
              <w:rPr>
                <w:sz w:val="24"/>
                <w:szCs w:val="24"/>
              </w:rPr>
              <w:t>reģistrē</w:t>
            </w:r>
            <w:r w:rsidR="00E545F7" w:rsidRPr="00BF113B">
              <w:rPr>
                <w:sz w:val="24"/>
                <w:szCs w:val="24"/>
              </w:rPr>
              <w:t xml:space="preserve"> </w:t>
            </w:r>
            <w:r w:rsidRPr="00BF113B">
              <w:rPr>
                <w:sz w:val="24"/>
                <w:szCs w:val="24"/>
              </w:rPr>
              <w:t>savā īpašumā vai turējumā transportlīdzekli</w:t>
            </w:r>
            <w:r w:rsidR="001F57B1" w:rsidRPr="00BF113B">
              <w:rPr>
                <w:sz w:val="24"/>
                <w:szCs w:val="24"/>
              </w:rPr>
              <w:t xml:space="preserve">, kura </w:t>
            </w:r>
            <w:r w:rsidRPr="00BF113B">
              <w:rPr>
                <w:sz w:val="24"/>
                <w:szCs w:val="24"/>
              </w:rPr>
              <w:t xml:space="preserve">izlaiduma gads ir kārtējais gads vai pieci iepriekšējie gadi; kategorija ir M1/M1G vai N1/N1G un kurš </w:t>
            </w:r>
            <w:r w:rsidRPr="00A911F2">
              <w:rPr>
                <w:sz w:val="24"/>
                <w:szCs w:val="24"/>
                <w:lang w:eastAsia="lv-LV"/>
              </w:rPr>
              <w:t>iegādāts citā Eiropas Savienības dalībvalstī un tiek pirmoreiz reģistrēts Latvijā vai kurš gada laikā pēc tā pirmās reģistrācijas Latvijā atkārtoti iegādāts citā Eiropas Savienības dalībvalstī un tiek atkārtoti reģistrēts Latvijā</w:t>
            </w:r>
            <w:r w:rsidR="00D0066A" w:rsidRPr="00A911F2">
              <w:rPr>
                <w:sz w:val="24"/>
                <w:szCs w:val="24"/>
                <w:lang w:eastAsia="lv-LV"/>
              </w:rPr>
              <w:t>, nolūkā to atsavināt.</w:t>
            </w:r>
            <w:r w:rsidRPr="00A911F2">
              <w:rPr>
                <w:sz w:val="24"/>
                <w:szCs w:val="24"/>
                <w:lang w:eastAsia="lv-LV"/>
              </w:rPr>
              <w:t xml:space="preserve"> </w:t>
            </w:r>
          </w:p>
          <w:p w14:paraId="4413F224" w14:textId="77777777" w:rsidR="00894C55" w:rsidRPr="00A911F2" w:rsidRDefault="00894C55" w:rsidP="0077592B">
            <w:pPr>
              <w:spacing w:after="0" w:line="240" w:lineRule="auto"/>
              <w:rPr>
                <w:rFonts w:ascii="Times New Roman" w:eastAsia="Times New Roman" w:hAnsi="Times New Roman" w:cs="Times New Roman"/>
                <w:sz w:val="24"/>
                <w:szCs w:val="24"/>
                <w:lang w:eastAsia="lv-LV"/>
              </w:rPr>
            </w:pPr>
          </w:p>
        </w:tc>
      </w:tr>
      <w:tr w:rsidR="00BF113B" w:rsidRPr="00BF113B" w14:paraId="4F4227B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1DBD68E"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9C2FF92"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8D352CA" w14:textId="291DEA7E" w:rsidR="0087330E" w:rsidRPr="00BF113B" w:rsidRDefault="0087330E" w:rsidP="00A911F2">
            <w:pPr>
              <w:spacing w:line="240" w:lineRule="auto"/>
              <w:jc w:val="both"/>
              <w:rPr>
                <w:rFonts w:eastAsia="Times New Roman"/>
                <w:sz w:val="24"/>
                <w:szCs w:val="24"/>
                <w:lang w:eastAsia="lv-LV"/>
              </w:rPr>
            </w:pPr>
            <w:r w:rsidRPr="00BF113B">
              <w:rPr>
                <w:rFonts w:ascii="Times New Roman" w:eastAsia="Times New Roman" w:hAnsi="Times New Roman" w:cs="Times New Roman"/>
                <w:sz w:val="24"/>
                <w:szCs w:val="24"/>
                <w:lang w:eastAsia="lv-LV"/>
              </w:rPr>
              <w:t xml:space="preserve">Normatīvais akts </w:t>
            </w:r>
            <w:r w:rsidR="00A46E32" w:rsidRPr="00BF113B">
              <w:rPr>
                <w:rFonts w:ascii="Times New Roman" w:eastAsia="Times New Roman" w:hAnsi="Times New Roman" w:cs="Times New Roman"/>
                <w:sz w:val="24"/>
                <w:szCs w:val="24"/>
                <w:lang w:eastAsia="lv-LV"/>
              </w:rPr>
              <w:t>n</w:t>
            </w:r>
            <w:r w:rsidRPr="00BF113B">
              <w:rPr>
                <w:rFonts w:ascii="Times New Roman" w:eastAsia="Times New Roman" w:hAnsi="Times New Roman" w:cs="Times New Roman"/>
                <w:sz w:val="24"/>
                <w:szCs w:val="24"/>
                <w:lang w:eastAsia="lv-LV"/>
              </w:rPr>
              <w:t xml:space="preserve">odrošina </w:t>
            </w:r>
            <w:r w:rsidR="005348CC" w:rsidRPr="00BF113B">
              <w:rPr>
                <w:rFonts w:ascii="Times New Roman" w:eastAsia="Times New Roman" w:hAnsi="Times New Roman" w:cs="Times New Roman"/>
                <w:sz w:val="24"/>
                <w:szCs w:val="24"/>
                <w:lang w:eastAsia="lv-LV"/>
              </w:rPr>
              <w:t xml:space="preserve">riska grupas </w:t>
            </w:r>
            <w:r w:rsidR="0085694B" w:rsidRPr="00BF113B">
              <w:rPr>
                <w:rFonts w:ascii="Times New Roman" w:eastAsia="Times New Roman" w:hAnsi="Times New Roman" w:cs="Times New Roman"/>
                <w:sz w:val="24"/>
                <w:szCs w:val="24"/>
                <w:lang w:eastAsia="lv-LV"/>
              </w:rPr>
              <w:t>transportlīdzekļ</w:t>
            </w:r>
            <w:r w:rsidR="005348CC" w:rsidRPr="00BF113B">
              <w:rPr>
                <w:rFonts w:ascii="Times New Roman" w:eastAsia="Times New Roman" w:hAnsi="Times New Roman" w:cs="Times New Roman"/>
                <w:sz w:val="24"/>
                <w:szCs w:val="24"/>
                <w:lang w:eastAsia="lv-LV"/>
              </w:rPr>
              <w:t>u</w:t>
            </w:r>
            <w:r w:rsidR="0085694B" w:rsidRPr="00BF113B">
              <w:rPr>
                <w:rFonts w:ascii="Times New Roman" w:eastAsia="Times New Roman" w:hAnsi="Times New Roman" w:cs="Times New Roman"/>
                <w:sz w:val="24"/>
                <w:szCs w:val="24"/>
                <w:lang w:eastAsia="lv-LV"/>
              </w:rPr>
              <w:t xml:space="preserve"> </w:t>
            </w:r>
            <w:r w:rsidR="005348CC" w:rsidRPr="00BF113B">
              <w:rPr>
                <w:rFonts w:ascii="Times New Roman" w:eastAsia="Times New Roman" w:hAnsi="Times New Roman" w:cs="Times New Roman"/>
                <w:sz w:val="24"/>
                <w:szCs w:val="24"/>
                <w:lang w:eastAsia="lv-LV"/>
              </w:rPr>
              <w:t xml:space="preserve">tirdzniecības darījumu </w:t>
            </w:r>
            <w:r w:rsidR="008A35CA" w:rsidRPr="00BF113B">
              <w:rPr>
                <w:rFonts w:ascii="Times New Roman" w:eastAsia="Times New Roman" w:hAnsi="Times New Roman" w:cs="Times New Roman"/>
                <w:sz w:val="24"/>
                <w:szCs w:val="24"/>
                <w:lang w:eastAsia="lv-LV"/>
              </w:rPr>
              <w:t xml:space="preserve">pastiprinātu kontroli </w:t>
            </w:r>
            <w:r w:rsidR="0085694B" w:rsidRPr="00BF113B">
              <w:rPr>
                <w:rFonts w:ascii="Times New Roman" w:eastAsia="Times New Roman" w:hAnsi="Times New Roman" w:cs="Times New Roman"/>
                <w:sz w:val="24"/>
                <w:szCs w:val="24"/>
                <w:lang w:eastAsia="lv-LV"/>
              </w:rPr>
              <w:t>un</w:t>
            </w:r>
            <w:r w:rsidRPr="00BF113B">
              <w:rPr>
                <w:rFonts w:ascii="Times New Roman" w:eastAsia="Times New Roman" w:hAnsi="Times New Roman" w:cs="Times New Roman"/>
                <w:sz w:val="24"/>
                <w:szCs w:val="24"/>
                <w:lang w:eastAsia="lv-LV"/>
              </w:rPr>
              <w:t xml:space="preserve"> </w:t>
            </w:r>
            <w:r w:rsidR="00C201B7" w:rsidRPr="00BF113B">
              <w:rPr>
                <w:rFonts w:ascii="Times New Roman" w:eastAsia="Times New Roman" w:hAnsi="Times New Roman" w:cs="Times New Roman"/>
                <w:sz w:val="24"/>
                <w:szCs w:val="24"/>
                <w:lang w:eastAsia="lv-LV"/>
              </w:rPr>
              <w:t xml:space="preserve">pievienotās vērtības nodokļa </w:t>
            </w:r>
            <w:r w:rsidRPr="00BF113B">
              <w:rPr>
                <w:rFonts w:ascii="Times New Roman" w:eastAsia="Times New Roman" w:hAnsi="Times New Roman" w:cs="Times New Roman"/>
                <w:sz w:val="24"/>
                <w:szCs w:val="24"/>
                <w:lang w:eastAsia="lv-LV"/>
              </w:rPr>
              <w:t>iekasēšanu</w:t>
            </w:r>
            <w:r w:rsidR="00283D65" w:rsidRPr="00BF113B">
              <w:rPr>
                <w:rFonts w:ascii="Times New Roman" w:eastAsia="Times New Roman" w:hAnsi="Times New Roman" w:cs="Times New Roman"/>
                <w:sz w:val="24"/>
                <w:szCs w:val="24"/>
                <w:lang w:eastAsia="lv-LV"/>
              </w:rPr>
              <w:t xml:space="preserve"> valsts budžetā</w:t>
            </w:r>
            <w:r w:rsidR="00A46E32" w:rsidRPr="00BF113B">
              <w:rPr>
                <w:rFonts w:ascii="Times New Roman" w:eastAsia="Times New Roman" w:hAnsi="Times New Roman" w:cs="Times New Roman"/>
                <w:sz w:val="24"/>
                <w:szCs w:val="24"/>
                <w:lang w:eastAsia="lv-LV"/>
              </w:rPr>
              <w:t>, kā rezultātā ti</w:t>
            </w:r>
            <w:r w:rsidR="0085694B" w:rsidRPr="00BF113B">
              <w:rPr>
                <w:rFonts w:ascii="Times New Roman" w:eastAsia="Times New Roman" w:hAnsi="Times New Roman" w:cs="Times New Roman"/>
                <w:sz w:val="24"/>
                <w:szCs w:val="24"/>
                <w:lang w:eastAsia="lv-LV"/>
              </w:rPr>
              <w:t xml:space="preserve">ks </w:t>
            </w:r>
            <w:r w:rsidR="00283D65" w:rsidRPr="00BF113B">
              <w:rPr>
                <w:rFonts w:ascii="Times New Roman" w:eastAsia="Times New Roman" w:hAnsi="Times New Roman" w:cs="Times New Roman"/>
                <w:sz w:val="24"/>
                <w:szCs w:val="24"/>
                <w:lang w:eastAsia="lv-LV"/>
              </w:rPr>
              <w:t>ierobežota</w:t>
            </w:r>
            <w:r w:rsidR="00A46E32" w:rsidRPr="00BF113B">
              <w:rPr>
                <w:rFonts w:ascii="Times New Roman" w:eastAsia="Times New Roman" w:hAnsi="Times New Roman" w:cs="Times New Roman"/>
                <w:sz w:val="24"/>
                <w:szCs w:val="24"/>
                <w:lang w:eastAsia="lv-LV"/>
              </w:rPr>
              <w:t xml:space="preserve"> iespēja izvairīties no pievienotās vērtības nomaksas budžetā </w:t>
            </w:r>
            <w:r w:rsidR="0048321F" w:rsidRPr="00BF113B">
              <w:rPr>
                <w:rFonts w:ascii="Times New Roman" w:eastAsia="Times New Roman" w:hAnsi="Times New Roman" w:cs="Times New Roman"/>
                <w:sz w:val="24"/>
                <w:szCs w:val="24"/>
                <w:lang w:eastAsia="lv-LV"/>
              </w:rPr>
              <w:t xml:space="preserve">transportlīdzekļu tirdzniecības jomā </w:t>
            </w:r>
            <w:r w:rsidR="000A58C7" w:rsidRPr="00BF113B">
              <w:rPr>
                <w:rFonts w:ascii="Times New Roman" w:eastAsia="Times New Roman" w:hAnsi="Times New Roman" w:cs="Times New Roman"/>
                <w:sz w:val="24"/>
                <w:szCs w:val="24"/>
                <w:lang w:eastAsia="lv-LV"/>
              </w:rPr>
              <w:t xml:space="preserve">un </w:t>
            </w:r>
            <w:r w:rsidR="00D05A6D">
              <w:rPr>
                <w:rFonts w:ascii="Times New Roman" w:eastAsia="Times New Roman" w:hAnsi="Times New Roman" w:cs="Times New Roman"/>
                <w:sz w:val="24"/>
                <w:szCs w:val="24"/>
                <w:lang w:eastAsia="lv-LV"/>
              </w:rPr>
              <w:t>uzlabota konkurences vide</w:t>
            </w:r>
            <w:r w:rsidR="00283D65" w:rsidRPr="00BF113B">
              <w:rPr>
                <w:rFonts w:ascii="Times New Roman" w:eastAsia="Times New Roman" w:hAnsi="Times New Roman" w:cs="Times New Roman"/>
                <w:sz w:val="24"/>
                <w:szCs w:val="24"/>
                <w:lang w:eastAsia="lv-LV"/>
              </w:rPr>
              <w:t>.</w:t>
            </w:r>
          </w:p>
          <w:p w14:paraId="3E1BE58D" w14:textId="7C4D93F4" w:rsidR="00894C55" w:rsidRPr="00A911F2" w:rsidRDefault="00431A2E" w:rsidP="00D05A6D">
            <w:pPr>
              <w:pStyle w:val="Title"/>
              <w:jc w:val="both"/>
              <w:outlineLvl w:val="0"/>
              <w:rPr>
                <w:sz w:val="24"/>
                <w:szCs w:val="24"/>
                <w:lang w:eastAsia="lv-LV"/>
              </w:rPr>
            </w:pPr>
            <w:r w:rsidRPr="00BF113B">
              <w:rPr>
                <w:sz w:val="24"/>
                <w:szCs w:val="24"/>
                <w:lang w:eastAsia="lv-LV"/>
              </w:rPr>
              <w:t>Juridiskajām personām, kuras reģistrē savā īpašumā vai turējumā Ceļu satiksmes likuma 10.pantā minēto transportlīdzekli un vēlās to atsavināt</w:t>
            </w:r>
            <w:r w:rsidR="0085694B" w:rsidRPr="00BF113B">
              <w:rPr>
                <w:sz w:val="24"/>
                <w:szCs w:val="24"/>
                <w:lang w:eastAsia="lv-LV"/>
              </w:rPr>
              <w:t>, samaksājot drošības naudu,</w:t>
            </w:r>
            <w:r w:rsidRPr="00BF113B">
              <w:rPr>
                <w:sz w:val="24"/>
                <w:szCs w:val="24"/>
                <w:lang w:eastAsia="lv-LV"/>
              </w:rPr>
              <w:t xml:space="preserve"> administratīvais slogs ir saistīts ar </w:t>
            </w:r>
            <w:r w:rsidR="008A35CA" w:rsidRPr="00BF113B">
              <w:rPr>
                <w:sz w:val="24"/>
                <w:szCs w:val="24"/>
                <w:lang w:eastAsia="lv-LV"/>
              </w:rPr>
              <w:t xml:space="preserve">drošības naudas, kuras apmērs atbilst </w:t>
            </w:r>
            <w:r w:rsidRPr="00BF113B">
              <w:rPr>
                <w:sz w:val="24"/>
                <w:szCs w:val="24"/>
                <w:lang w:eastAsia="lv-LV"/>
              </w:rPr>
              <w:t>naudas summa</w:t>
            </w:r>
            <w:r w:rsidR="008A35CA" w:rsidRPr="00BF113B">
              <w:rPr>
                <w:sz w:val="24"/>
                <w:szCs w:val="24"/>
                <w:lang w:eastAsia="lv-LV"/>
              </w:rPr>
              <w:t>i</w:t>
            </w:r>
            <w:r w:rsidRPr="00BF113B">
              <w:rPr>
                <w:sz w:val="24"/>
                <w:szCs w:val="24"/>
                <w:lang w:eastAsia="lv-LV"/>
              </w:rPr>
              <w:t xml:space="preserve">, </w:t>
            </w:r>
            <w:r w:rsidR="008A35CA" w:rsidRPr="00BF113B">
              <w:rPr>
                <w:sz w:val="24"/>
                <w:szCs w:val="24"/>
                <w:lang w:eastAsia="lv-LV"/>
              </w:rPr>
              <w:t xml:space="preserve">kas aprēķināta  </w:t>
            </w:r>
            <w:r w:rsidRPr="00BF113B">
              <w:rPr>
                <w:sz w:val="24"/>
                <w:szCs w:val="24"/>
              </w:rPr>
              <w:t xml:space="preserve">transportlīdzekļa īpašuma tiesības apliecinošajā dokumentā norādītajai transportlīdzekļa iegādes vērtībai piemērojot </w:t>
            </w:r>
            <w:r w:rsidRPr="00BF113B">
              <w:rPr>
                <w:sz w:val="24"/>
                <w:szCs w:val="24"/>
              </w:rPr>
              <w:lastRenderedPageBreak/>
              <w:t>pievienotās vērtības nodokļa standartlikmi</w:t>
            </w:r>
            <w:r w:rsidR="008A35CA" w:rsidRPr="00BF113B">
              <w:rPr>
                <w:sz w:val="24"/>
                <w:szCs w:val="24"/>
              </w:rPr>
              <w:t>,</w:t>
            </w:r>
            <w:r w:rsidRPr="00BF113B">
              <w:rPr>
                <w:sz w:val="24"/>
                <w:szCs w:val="24"/>
                <w:lang w:eastAsia="lv-LV"/>
              </w:rPr>
              <w:t xml:space="preserve"> izņemšanu no </w:t>
            </w:r>
            <w:r w:rsidR="008A35CA" w:rsidRPr="00BF113B">
              <w:rPr>
                <w:sz w:val="24"/>
                <w:szCs w:val="24"/>
                <w:lang w:eastAsia="lv-LV"/>
              </w:rPr>
              <w:t xml:space="preserve">juridiskās personas </w:t>
            </w:r>
            <w:r w:rsidR="0085694B" w:rsidRPr="00BF113B">
              <w:rPr>
                <w:sz w:val="24"/>
                <w:szCs w:val="24"/>
                <w:lang w:eastAsia="lv-LV"/>
              </w:rPr>
              <w:t xml:space="preserve">apgrozāmo līdzekļu </w:t>
            </w:r>
            <w:r w:rsidRPr="00BF113B">
              <w:rPr>
                <w:sz w:val="24"/>
                <w:szCs w:val="24"/>
                <w:lang w:eastAsia="lv-LV"/>
              </w:rPr>
              <w:t>aprites</w:t>
            </w:r>
            <w:r w:rsidR="0085694B" w:rsidRPr="00BF113B">
              <w:rPr>
                <w:sz w:val="24"/>
                <w:szCs w:val="24"/>
                <w:lang w:eastAsia="lv-LV"/>
              </w:rPr>
              <w:t xml:space="preserve"> līdz brīdim, kamēr tiks veikti </w:t>
            </w:r>
            <w:r w:rsidR="008A35CA" w:rsidRPr="00BF113B">
              <w:rPr>
                <w:sz w:val="24"/>
                <w:szCs w:val="24"/>
                <w:lang w:eastAsia="lv-LV"/>
              </w:rPr>
              <w:t>nodokļu administrēšanas</w:t>
            </w:r>
            <w:r w:rsidR="0085694B" w:rsidRPr="00BF113B">
              <w:rPr>
                <w:sz w:val="24"/>
                <w:szCs w:val="24"/>
                <w:lang w:eastAsia="lv-LV"/>
              </w:rPr>
              <w:t xml:space="preserve"> pasākumi un pieņemts lēmums par </w:t>
            </w:r>
            <w:r w:rsidR="008A35CA" w:rsidRPr="00BF113B">
              <w:rPr>
                <w:sz w:val="24"/>
                <w:szCs w:val="24"/>
                <w:lang w:eastAsia="lv-LV"/>
              </w:rPr>
              <w:t xml:space="preserve">iemaksātās drošības naudas </w:t>
            </w:r>
            <w:r w:rsidR="00D05A6D">
              <w:rPr>
                <w:sz w:val="24"/>
                <w:szCs w:val="24"/>
                <w:lang w:eastAsia="lv-LV"/>
              </w:rPr>
              <w:t xml:space="preserve">atmaksāšanu vai </w:t>
            </w:r>
            <w:r w:rsidR="008A35CA" w:rsidRPr="00BF113B">
              <w:rPr>
                <w:sz w:val="24"/>
                <w:szCs w:val="24"/>
                <w:lang w:eastAsia="lv-LV"/>
              </w:rPr>
              <w:t>ieskaitīšanu valsts budžetā.</w:t>
            </w:r>
          </w:p>
        </w:tc>
      </w:tr>
      <w:tr w:rsidR="00BF113B" w:rsidRPr="00BF113B" w14:paraId="7EA3EC5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7FA7AFC"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F4CF7C8"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6CA6C26" w14:textId="574B5ED5" w:rsidR="00894C55" w:rsidRPr="00A911F2" w:rsidRDefault="00F3681C" w:rsidP="00B356F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Administratīvās izmaksas nepārsniedz 2000 EUR.</w:t>
            </w:r>
          </w:p>
        </w:tc>
      </w:tr>
      <w:tr w:rsidR="00894C55" w:rsidRPr="00BF113B" w14:paraId="585CCA28"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1AF573E"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EB2CCD9"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C698D40" w14:textId="77777777" w:rsidR="00894C55" w:rsidRPr="00A911F2" w:rsidRDefault="00C96B8B" w:rsidP="00C96B8B">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Nav</w:t>
            </w:r>
          </w:p>
        </w:tc>
      </w:tr>
    </w:tbl>
    <w:p w14:paraId="7AC44EAC"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DB15EE" w:rsidRPr="00894C55" w14:paraId="7341200E" w14:textId="77777777" w:rsidTr="001E5AD0">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0D33FBD"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DB15EE" w:rsidRPr="00894C55" w14:paraId="1ED04540" w14:textId="77777777" w:rsidTr="00DB15EE">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09F2A5C9"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CCECCA3"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648D6107"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Turpmākie trīs gadi (</w:t>
            </w:r>
            <w:r w:rsidRPr="00894C55">
              <w:rPr>
                <w:rFonts w:ascii="Times New Roman" w:eastAsia="Times New Roman" w:hAnsi="Times New Roman" w:cs="Times New Roman"/>
                <w:i/>
                <w:iCs/>
                <w:color w:val="414142"/>
                <w:sz w:val="24"/>
                <w:szCs w:val="24"/>
                <w:lang w:eastAsia="lv-LV"/>
              </w:rPr>
              <w:t>euro</w:t>
            </w:r>
            <w:r w:rsidRPr="00894C55">
              <w:rPr>
                <w:rFonts w:ascii="Times New Roman" w:eastAsia="Times New Roman" w:hAnsi="Times New Roman" w:cs="Times New Roman"/>
                <w:color w:val="414142"/>
                <w:sz w:val="24"/>
                <w:szCs w:val="24"/>
                <w:lang w:eastAsia="lv-LV"/>
              </w:rPr>
              <w:t>)</w:t>
            </w:r>
          </w:p>
        </w:tc>
      </w:tr>
      <w:tr w:rsidR="00DB15EE" w:rsidRPr="00894C55" w14:paraId="157362A2" w14:textId="77777777" w:rsidTr="00DB15E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FD7DD2" w14:textId="77777777" w:rsidR="00DB15EE" w:rsidRPr="00894C55" w:rsidRDefault="00DB15EE" w:rsidP="001E5AD0">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5D0A566" w14:textId="77777777" w:rsidR="00DB15EE" w:rsidRPr="00894C55" w:rsidRDefault="00DB15EE" w:rsidP="001E5AD0">
            <w:pPr>
              <w:spacing w:after="0" w:line="240" w:lineRule="auto"/>
              <w:rPr>
                <w:rFonts w:ascii="Times New Roman" w:eastAsia="Times New Roman" w:hAnsi="Times New Roman" w:cs="Times New Roman"/>
                <w:b/>
                <w:bCs/>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066182B"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7B9E27F"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32D072"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n+3</w:t>
            </w:r>
          </w:p>
        </w:tc>
      </w:tr>
      <w:tr w:rsidR="00DB15EE" w:rsidRPr="00894C55" w14:paraId="33D7DE45" w14:textId="77777777" w:rsidTr="00DB15E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9BA3B1" w14:textId="77777777" w:rsidR="00DB15EE" w:rsidRPr="00894C55" w:rsidRDefault="00DB15EE" w:rsidP="001E5AD0">
            <w:pPr>
              <w:spacing w:after="0" w:line="240" w:lineRule="auto"/>
              <w:rPr>
                <w:rFonts w:ascii="Times New Roman" w:eastAsia="Times New Roman" w:hAnsi="Times New Roman" w:cs="Times New Roman"/>
                <w:b/>
                <w:bCs/>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BE37D2E"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1460E91"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7A97906"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B94C10C"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BEB94F"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r>
      <w:tr w:rsidR="00DB15EE" w:rsidRPr="00894C55" w14:paraId="0517E5F8"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7B76DD59"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A1688D5"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D8C23A0"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43F9F92"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7D973FE"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43837B"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6</w:t>
            </w:r>
          </w:p>
        </w:tc>
      </w:tr>
      <w:tr w:rsidR="00DB15EE" w:rsidRPr="00894C55" w14:paraId="0BBFE3D0"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0DE1E3C"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643A8DA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55A3AA8"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1891A4B"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3C29239"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A7092E3"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16B1C66C"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B9351C4"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3DB4B6A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8D0E8F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185DE3C"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7AB9ED4"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DF90E99"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180F4BE0"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D15D19C"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0917263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822C076"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83E4196"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76705B7"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652F85F"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263B44A4"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DDE916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7E7D5C7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A50E34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C2AD3B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208AF3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2363FD2"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43870B81"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AC50A0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041EFFE6"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44BBB0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851BB6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29028E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F7EEE4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3AA84413"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ED1304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A34DFAB"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975637C"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7766703"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45AA532"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4805777"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0EB3C50A"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448708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A12E7C1"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251ADBB"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282B7E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BD4D728"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F4ED7A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02CCD9FB"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19AB9EC"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7DB496F"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29CF1B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9F25493"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0A34361"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25C87A7"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77845A07"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7D315A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7F2E1A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BC8AAE7"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C5138E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301FA93"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DF69378"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237CA69E"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B7EC3F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3931AE1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1F0280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53D856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43415AB"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D2FF2A6"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3E975ECF"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010CCD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F8F6552"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B2EAF04"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8FD04B8"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DAADFA3"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F522D0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353B8022"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01CF441"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1D33F47"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02F3C38"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F25F761"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E90163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8B0E483"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6B327399" w14:textId="77777777" w:rsidTr="00DB15EE">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46AF6CA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52E7DD0B"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2417C67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F248F8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8A3FE6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663514B"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1A9CB460" w14:textId="77777777" w:rsidTr="00DB15E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989AE1F"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E9805B"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5EDD329"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FCABD44"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FCB9D5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160D373"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43441AD3" w14:textId="77777777" w:rsidTr="00DB15E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8C0994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C5CAF4"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207E462"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3D1531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06DDB92"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18D42B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099EE657"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6C5F608"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137C6188" w14:textId="77777777" w:rsidR="00DB15EE" w:rsidRPr="00894C55" w:rsidRDefault="00DB15EE" w:rsidP="001E5AD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25B662F8"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0FF7F49"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4C30064"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07F2D34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DB15EE" w:rsidRPr="00894C55" w14:paraId="4643D258"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FF751E7"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E0DCA88"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21FA56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3199D77"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8BA9C6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A0FABE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DB15EE" w:rsidRPr="00894C55" w14:paraId="2E636BDC"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2E9657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EE75F5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D41CB99"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02C867E"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7308EC6"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CE23DA4"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DB15EE" w:rsidRPr="00894C55" w14:paraId="313EDCDD" w14:textId="77777777" w:rsidTr="00DB15EE">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72DA200"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ACB3F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881D08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7294F76"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6DA573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15050F6"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DB15EE" w:rsidRPr="00894C55" w14:paraId="3DDE123C" w14:textId="77777777" w:rsidTr="001E5AD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3ABC88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6. Detalizēts ieņēmumu un </w:t>
            </w:r>
            <w:r w:rsidRPr="00894C55">
              <w:rPr>
                <w:rFonts w:ascii="Times New Roman" w:eastAsia="Times New Roman" w:hAnsi="Times New Roman" w:cs="Times New Roman"/>
                <w:color w:val="414142"/>
                <w:sz w:val="24"/>
                <w:szCs w:val="24"/>
                <w:lang w:eastAsia="lv-LV"/>
              </w:rPr>
              <w:lastRenderedPageBreak/>
              <w:t>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039A0E5"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2BED603B" w14:textId="77777777" w:rsidTr="001E5AD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B6E659D"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53CE36C"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37D76DCC" w14:textId="77777777" w:rsidTr="001E5AD0">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C91818A"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5235744"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p>
        </w:tc>
      </w:tr>
      <w:tr w:rsidR="00DB15EE" w:rsidRPr="00894C55" w14:paraId="467FF875" w14:textId="77777777" w:rsidTr="001E5AD0">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5E9BF763" w14:textId="77777777" w:rsidR="00DB15EE" w:rsidRPr="00894C55" w:rsidRDefault="00DB15EE" w:rsidP="001E5AD0">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7.</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206E675C" w14:textId="381AF205" w:rsidR="00DB15EE" w:rsidRPr="00894C55" w:rsidRDefault="00DB15EE" w:rsidP="00DB15EE">
            <w:pPr>
              <w:spacing w:after="0" w:line="240" w:lineRule="auto"/>
              <w:rPr>
                <w:rFonts w:ascii="Times New Roman" w:eastAsia="Times New Roman" w:hAnsi="Times New Roman" w:cs="Times New Roman"/>
                <w:color w:val="414142"/>
                <w:sz w:val="24"/>
                <w:szCs w:val="24"/>
                <w:lang w:eastAsia="lv-LV"/>
              </w:rPr>
            </w:pPr>
            <w:r w:rsidRPr="00BF113B">
              <w:rPr>
                <w:rFonts w:ascii="Times New Roman" w:eastAsia="Times New Roman" w:hAnsi="Times New Roman" w:cs="Times New Roman"/>
                <w:sz w:val="24"/>
                <w:szCs w:val="24"/>
                <w:lang w:eastAsia="lv-LV"/>
              </w:rPr>
              <w:t xml:space="preserve">Nepieciešamās izmaksas </w:t>
            </w:r>
            <w:r>
              <w:rPr>
                <w:rFonts w:ascii="Times New Roman" w:eastAsia="Times New Roman" w:hAnsi="Times New Roman" w:cs="Times New Roman"/>
                <w:sz w:val="24"/>
                <w:szCs w:val="24"/>
                <w:lang w:eastAsia="lv-LV"/>
              </w:rPr>
              <w:t>VID</w:t>
            </w:r>
            <w:r w:rsidRPr="00BF113B">
              <w:rPr>
                <w:rFonts w:ascii="Times New Roman" w:eastAsia="Times New Roman" w:hAnsi="Times New Roman" w:cs="Times New Roman"/>
                <w:sz w:val="24"/>
                <w:szCs w:val="24"/>
                <w:lang w:eastAsia="lv-LV"/>
              </w:rPr>
              <w:t xml:space="preserve"> tiks nodrošinātas Finanšu ministrijas budžeta programmas 33.00.00 “Valsts ieņēmumu un muitas politikas nodrošināšana” piešķirto finanšu līdzekļu ietvaros.</w:t>
            </w:r>
          </w:p>
        </w:tc>
      </w:tr>
    </w:tbl>
    <w:p w14:paraId="1302E6CE" w14:textId="77777777" w:rsidR="00894C55" w:rsidRPr="00BF113B" w:rsidRDefault="00894C55" w:rsidP="00DB15E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BF113B" w:rsidRPr="00BF113B" w14:paraId="1E8A9945"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15D2CBF" w14:textId="77777777" w:rsidR="00894C55" w:rsidRPr="00BF113B"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113B">
              <w:rPr>
                <w:rFonts w:ascii="Times New Roman" w:eastAsia="Times New Roman" w:hAnsi="Times New Roman" w:cs="Times New Roman"/>
                <w:b/>
                <w:bCs/>
                <w:sz w:val="24"/>
                <w:szCs w:val="24"/>
                <w:lang w:eastAsia="lv-LV"/>
              </w:rPr>
              <w:t>IV.</w:t>
            </w:r>
            <w:r w:rsidR="00BD4425" w:rsidRPr="00BF113B">
              <w:rPr>
                <w:rFonts w:ascii="Times New Roman" w:eastAsia="Times New Roman" w:hAnsi="Times New Roman" w:cs="Times New Roman"/>
                <w:b/>
                <w:bCs/>
                <w:sz w:val="24"/>
                <w:szCs w:val="24"/>
                <w:lang w:eastAsia="lv-LV"/>
              </w:rPr>
              <w:t> </w:t>
            </w:r>
            <w:r w:rsidRPr="00BF113B">
              <w:rPr>
                <w:rFonts w:ascii="Times New Roman" w:eastAsia="Times New Roman" w:hAnsi="Times New Roman" w:cs="Times New Roman"/>
                <w:b/>
                <w:bCs/>
                <w:sz w:val="24"/>
                <w:szCs w:val="24"/>
                <w:lang w:eastAsia="lv-LV"/>
              </w:rPr>
              <w:t>Tiesību akta projekta ietekme uz spēkā esošo tiesību normu sistēmu</w:t>
            </w:r>
          </w:p>
        </w:tc>
      </w:tr>
      <w:tr w:rsidR="00445AFB" w:rsidRPr="00BF113B" w14:paraId="53A95ED2"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626A589" w14:textId="77777777" w:rsidR="00445AFB" w:rsidRPr="00BF113B" w:rsidRDefault="00445AFB"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113B">
              <w:rPr>
                <w:rFonts w:ascii="Times New Roman" w:eastAsia="Times New Roman" w:hAnsi="Times New Roman" w:cs="Times New Roman"/>
                <w:bCs/>
                <w:sz w:val="24"/>
                <w:szCs w:val="24"/>
                <w:lang w:eastAsia="lv-LV"/>
              </w:rPr>
              <w:t>Projekts šo jomu neskar</w:t>
            </w:r>
          </w:p>
        </w:tc>
      </w:tr>
    </w:tbl>
    <w:p w14:paraId="23A78744" w14:textId="77777777" w:rsidR="00894C55" w:rsidRPr="00BF113B"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BF113B" w:rsidRPr="00BF113B" w14:paraId="4130C9B3"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6CFD0189" w14:textId="77777777" w:rsidR="00894C55" w:rsidRPr="00BF113B"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113B">
              <w:rPr>
                <w:rFonts w:ascii="Times New Roman" w:eastAsia="Times New Roman" w:hAnsi="Times New Roman" w:cs="Times New Roman"/>
                <w:b/>
                <w:bCs/>
                <w:sz w:val="24"/>
                <w:szCs w:val="24"/>
                <w:lang w:eastAsia="lv-LV"/>
              </w:rPr>
              <w:t>V.</w:t>
            </w:r>
            <w:r w:rsidR="003E0791" w:rsidRPr="00BF113B">
              <w:rPr>
                <w:rFonts w:ascii="Times New Roman" w:eastAsia="Times New Roman" w:hAnsi="Times New Roman" w:cs="Times New Roman"/>
                <w:b/>
                <w:bCs/>
                <w:sz w:val="24"/>
                <w:szCs w:val="24"/>
                <w:lang w:eastAsia="lv-LV"/>
              </w:rPr>
              <w:t> </w:t>
            </w:r>
            <w:r w:rsidRPr="00BF113B">
              <w:rPr>
                <w:rFonts w:ascii="Times New Roman" w:eastAsia="Times New Roman" w:hAnsi="Times New Roman" w:cs="Times New Roman"/>
                <w:b/>
                <w:bCs/>
                <w:sz w:val="24"/>
                <w:szCs w:val="24"/>
                <w:lang w:eastAsia="lv-LV"/>
              </w:rPr>
              <w:t>Tiesību akta projekta atbilstība Latvijas Republikas starptautiskajām saistībām</w:t>
            </w:r>
          </w:p>
        </w:tc>
      </w:tr>
      <w:tr w:rsidR="0048321F" w:rsidRPr="00BF113B" w14:paraId="04EF790D"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07B6A548" w14:textId="77777777" w:rsidR="0077592B" w:rsidRPr="00BF113B" w:rsidRDefault="0077592B"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BF113B">
              <w:rPr>
                <w:rFonts w:ascii="Times New Roman" w:eastAsia="Times New Roman" w:hAnsi="Times New Roman" w:cs="Times New Roman"/>
                <w:bCs/>
                <w:sz w:val="24"/>
                <w:szCs w:val="24"/>
                <w:lang w:eastAsia="lv-LV"/>
              </w:rPr>
              <w:t>Projekts šo jomu neskar</w:t>
            </w:r>
          </w:p>
        </w:tc>
      </w:tr>
    </w:tbl>
    <w:p w14:paraId="72039C8B" w14:textId="77777777" w:rsidR="00894C55" w:rsidRPr="00A911F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BF113B" w:rsidRPr="00BF113B" w14:paraId="0F3E80F4"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9982E0" w14:textId="77777777" w:rsidR="00894C55" w:rsidRPr="00A911F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11F2">
              <w:rPr>
                <w:rFonts w:ascii="Times New Roman" w:eastAsia="Times New Roman" w:hAnsi="Times New Roman" w:cs="Times New Roman"/>
                <w:b/>
                <w:bCs/>
                <w:sz w:val="24"/>
                <w:szCs w:val="24"/>
                <w:lang w:eastAsia="lv-LV"/>
              </w:rPr>
              <w:t>VI.</w:t>
            </w:r>
            <w:r w:rsidR="00816C11" w:rsidRPr="00A911F2">
              <w:rPr>
                <w:rFonts w:ascii="Times New Roman" w:eastAsia="Times New Roman" w:hAnsi="Times New Roman" w:cs="Times New Roman"/>
                <w:b/>
                <w:bCs/>
                <w:sz w:val="24"/>
                <w:szCs w:val="24"/>
                <w:lang w:eastAsia="lv-LV"/>
              </w:rPr>
              <w:t> </w:t>
            </w:r>
            <w:r w:rsidRPr="00A911F2">
              <w:rPr>
                <w:rFonts w:ascii="Times New Roman" w:eastAsia="Times New Roman" w:hAnsi="Times New Roman" w:cs="Times New Roman"/>
                <w:b/>
                <w:bCs/>
                <w:sz w:val="24"/>
                <w:szCs w:val="24"/>
                <w:lang w:eastAsia="lv-LV"/>
              </w:rPr>
              <w:t>Sabiedrības līdzdalība un komunikācijas aktivitātes</w:t>
            </w:r>
          </w:p>
        </w:tc>
      </w:tr>
      <w:tr w:rsidR="00BF113B" w:rsidRPr="00BF113B" w14:paraId="4B013818"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E5BF3E"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7E6ACF9"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786CB9D" w14:textId="77777777" w:rsidR="00894C55" w:rsidRPr="00BF113B" w:rsidRDefault="0077592B" w:rsidP="008A5D18">
            <w:pPr>
              <w:spacing w:after="0" w:line="240" w:lineRule="auto"/>
              <w:jc w:val="both"/>
              <w:rPr>
                <w:rFonts w:ascii="Times New Roman" w:hAnsi="Times New Roman" w:cs="Times New Roman"/>
                <w:sz w:val="24"/>
                <w:szCs w:val="24"/>
                <w:lang w:eastAsia="lv-LV"/>
              </w:rPr>
            </w:pPr>
            <w:r w:rsidRPr="00BF113B">
              <w:rPr>
                <w:rFonts w:ascii="Times New Roman" w:hAnsi="Times New Roman" w:cs="Times New Roman"/>
                <w:sz w:val="24"/>
                <w:szCs w:val="24"/>
                <w:lang w:eastAsia="lv-LV"/>
              </w:rPr>
              <w:t xml:space="preserve">Paziņojums par sabiedrības līdzdalību normatīvā akta projekta izstrādē ir ievietots </w:t>
            </w:r>
            <w:r w:rsidR="00D0066A" w:rsidRPr="00BF113B">
              <w:rPr>
                <w:rFonts w:ascii="Times New Roman" w:hAnsi="Times New Roman" w:cs="Times New Roman"/>
                <w:sz w:val="24"/>
                <w:szCs w:val="24"/>
                <w:lang w:eastAsia="lv-LV"/>
              </w:rPr>
              <w:t>VID</w:t>
            </w:r>
            <w:r w:rsidRPr="00BF113B">
              <w:rPr>
                <w:rFonts w:ascii="Times New Roman" w:hAnsi="Times New Roman" w:cs="Times New Roman"/>
                <w:sz w:val="24"/>
                <w:szCs w:val="24"/>
                <w:lang w:eastAsia="lv-LV"/>
              </w:rPr>
              <w:t xml:space="preserve"> tīmekļa vietnē</w:t>
            </w:r>
            <w:r w:rsidR="00BF113B">
              <w:rPr>
                <w:rFonts w:ascii="Times New Roman" w:hAnsi="Times New Roman" w:cs="Times New Roman"/>
                <w:sz w:val="24"/>
                <w:szCs w:val="24"/>
                <w:lang w:eastAsia="lv-LV"/>
              </w:rPr>
              <w:t>.</w:t>
            </w:r>
            <w:r w:rsidRPr="00BF113B">
              <w:rPr>
                <w:rFonts w:ascii="Times New Roman" w:hAnsi="Times New Roman" w:cs="Times New Roman"/>
                <w:sz w:val="24"/>
                <w:szCs w:val="24"/>
                <w:lang w:eastAsia="lv-LV"/>
              </w:rPr>
              <w:t xml:space="preserve"> </w:t>
            </w:r>
          </w:p>
          <w:p w14:paraId="293E02E1" w14:textId="77777777" w:rsidR="00CC7B50" w:rsidRPr="00A911F2" w:rsidRDefault="00CC7B50" w:rsidP="006C6040">
            <w:pPr>
              <w:spacing w:after="0" w:line="240" w:lineRule="auto"/>
              <w:jc w:val="both"/>
              <w:rPr>
                <w:rFonts w:ascii="Times New Roman" w:eastAsia="Times New Roman" w:hAnsi="Times New Roman" w:cs="Times New Roman"/>
                <w:sz w:val="24"/>
                <w:szCs w:val="24"/>
                <w:lang w:eastAsia="lv-LV"/>
              </w:rPr>
            </w:pPr>
            <w:r w:rsidRPr="00BF113B">
              <w:rPr>
                <w:rFonts w:ascii="Times New Roman" w:hAnsi="Times New Roman" w:cs="Times New Roman"/>
                <w:sz w:val="24"/>
                <w:szCs w:val="24"/>
                <w:lang w:eastAsia="lv-LV"/>
              </w:rPr>
              <w:t xml:space="preserve">Nosūtīta vēstule </w:t>
            </w:r>
            <w:r w:rsidR="00BF113B">
              <w:rPr>
                <w:rFonts w:ascii="Times New Roman" w:hAnsi="Times New Roman" w:cs="Times New Roman"/>
                <w:sz w:val="24"/>
                <w:szCs w:val="24"/>
                <w:lang w:eastAsia="lv-LV"/>
              </w:rPr>
              <w:t xml:space="preserve">par izstrādāto noteikumu projektu </w:t>
            </w:r>
            <w:r w:rsidRPr="00BF113B">
              <w:rPr>
                <w:rFonts w:ascii="Times New Roman" w:hAnsi="Times New Roman" w:cs="Times New Roman"/>
                <w:sz w:val="24"/>
                <w:szCs w:val="24"/>
                <w:lang w:eastAsia="lv-LV"/>
              </w:rPr>
              <w:t xml:space="preserve">biedrībai “Auto </w:t>
            </w:r>
            <w:r w:rsidR="006C6040" w:rsidRPr="00BF113B">
              <w:rPr>
                <w:rFonts w:ascii="Times New Roman" w:hAnsi="Times New Roman" w:cs="Times New Roman"/>
                <w:sz w:val="24"/>
                <w:szCs w:val="24"/>
                <w:lang w:eastAsia="lv-LV"/>
              </w:rPr>
              <w:t>a</w:t>
            </w:r>
            <w:r w:rsidRPr="00BF113B">
              <w:rPr>
                <w:rFonts w:ascii="Times New Roman" w:hAnsi="Times New Roman" w:cs="Times New Roman"/>
                <w:sz w:val="24"/>
                <w:szCs w:val="24"/>
                <w:lang w:eastAsia="lv-LV"/>
              </w:rPr>
              <w:t>sociācija”</w:t>
            </w:r>
          </w:p>
        </w:tc>
      </w:tr>
      <w:tr w:rsidR="00BF113B" w:rsidRPr="00BF113B" w14:paraId="42F0D296"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8D1E011"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68D9C80"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1B9E0C6" w14:textId="0F81B55D" w:rsidR="00CC7B50" w:rsidRPr="00BF113B" w:rsidRDefault="00D05A6D" w:rsidP="00D05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Iebildumi un priekšlikumi nav saņemti.</w:t>
            </w:r>
          </w:p>
        </w:tc>
      </w:tr>
      <w:tr w:rsidR="00BF113B" w:rsidRPr="00BF113B" w14:paraId="25BAC91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BCBA959"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F2C818A"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9726C8B" w14:textId="77777777" w:rsidR="00894C55" w:rsidRPr="00BF113B" w:rsidRDefault="00D37B86" w:rsidP="00987D58">
            <w:pPr>
              <w:spacing w:after="0" w:line="240" w:lineRule="auto"/>
              <w:rPr>
                <w:rFonts w:ascii="Times New Roman" w:eastAsia="Times New Roman" w:hAnsi="Times New Roman" w:cs="Times New Roman"/>
                <w:sz w:val="24"/>
                <w:szCs w:val="24"/>
                <w:lang w:eastAsia="lv-LV"/>
              </w:rPr>
            </w:pPr>
            <w:r w:rsidRPr="00BF113B">
              <w:rPr>
                <w:rFonts w:ascii="Times New Roman" w:eastAsia="Times New Roman" w:hAnsi="Times New Roman" w:cs="Times New Roman"/>
                <w:sz w:val="24"/>
                <w:szCs w:val="24"/>
                <w:lang w:eastAsia="lv-LV"/>
              </w:rPr>
              <w:t>Projekts šo jomu neskar</w:t>
            </w:r>
          </w:p>
        </w:tc>
      </w:tr>
      <w:tr w:rsidR="00894C55" w:rsidRPr="00BF113B" w14:paraId="2900B11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9C07057"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6A260F2"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E6DE541" w14:textId="77777777" w:rsidR="00894C55" w:rsidRPr="00BF113B" w:rsidRDefault="00987D58" w:rsidP="00987D58">
            <w:pPr>
              <w:spacing w:after="0" w:line="240" w:lineRule="auto"/>
              <w:rPr>
                <w:rFonts w:ascii="Times New Roman" w:eastAsia="Times New Roman" w:hAnsi="Times New Roman" w:cs="Times New Roman"/>
                <w:sz w:val="24"/>
                <w:szCs w:val="24"/>
                <w:lang w:eastAsia="lv-LV"/>
              </w:rPr>
            </w:pPr>
            <w:r w:rsidRPr="00BF113B">
              <w:rPr>
                <w:rFonts w:ascii="Times New Roman" w:eastAsia="Times New Roman" w:hAnsi="Times New Roman" w:cs="Times New Roman"/>
                <w:sz w:val="24"/>
                <w:szCs w:val="24"/>
                <w:lang w:eastAsia="lv-LV"/>
              </w:rPr>
              <w:t>Nav</w:t>
            </w:r>
          </w:p>
        </w:tc>
      </w:tr>
    </w:tbl>
    <w:p w14:paraId="1A96042A" w14:textId="77E073B5" w:rsidR="00343BD3" w:rsidRDefault="00343BD3"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78C3E335" w14:textId="77777777" w:rsidR="00343BD3" w:rsidRDefault="00343BD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27014C7F" w14:textId="77777777" w:rsidR="00894C55" w:rsidRPr="00A911F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BF113B" w:rsidRPr="00BF113B" w14:paraId="6266069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2A8612" w14:textId="77777777" w:rsidR="00894C55" w:rsidRPr="00A911F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11F2">
              <w:rPr>
                <w:rFonts w:ascii="Times New Roman" w:eastAsia="Times New Roman" w:hAnsi="Times New Roman" w:cs="Times New Roman"/>
                <w:b/>
                <w:bCs/>
                <w:sz w:val="24"/>
                <w:szCs w:val="24"/>
                <w:lang w:eastAsia="lv-LV"/>
              </w:rPr>
              <w:t>VII.</w:t>
            </w:r>
            <w:r w:rsidR="00816C11" w:rsidRPr="00A911F2">
              <w:rPr>
                <w:rFonts w:ascii="Times New Roman" w:eastAsia="Times New Roman" w:hAnsi="Times New Roman" w:cs="Times New Roman"/>
                <w:b/>
                <w:bCs/>
                <w:sz w:val="24"/>
                <w:szCs w:val="24"/>
                <w:lang w:eastAsia="lv-LV"/>
              </w:rPr>
              <w:t> </w:t>
            </w:r>
            <w:r w:rsidRPr="00A911F2">
              <w:rPr>
                <w:rFonts w:ascii="Times New Roman" w:eastAsia="Times New Roman" w:hAnsi="Times New Roman" w:cs="Times New Roman"/>
                <w:b/>
                <w:bCs/>
                <w:sz w:val="24"/>
                <w:szCs w:val="24"/>
                <w:lang w:eastAsia="lv-LV"/>
              </w:rPr>
              <w:t>Tiesību akta projekta izpildes nodrošināšana un tās ietekme uz institūcijām</w:t>
            </w:r>
          </w:p>
        </w:tc>
      </w:tr>
      <w:tr w:rsidR="00BF113B" w:rsidRPr="00BF113B" w14:paraId="47C76AA8" w14:textId="77777777" w:rsidTr="00F3681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F182645"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5C812D96"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62BEAB88" w14:textId="77777777" w:rsidR="00894C55" w:rsidRPr="00A911F2" w:rsidRDefault="0077592B" w:rsidP="008507F3">
            <w:pPr>
              <w:spacing w:after="0" w:line="240" w:lineRule="auto"/>
              <w:jc w:val="both"/>
              <w:rPr>
                <w:rFonts w:ascii="Times New Roman" w:eastAsia="Times New Roman" w:hAnsi="Times New Roman" w:cs="Times New Roman"/>
                <w:sz w:val="24"/>
                <w:szCs w:val="24"/>
                <w:lang w:eastAsia="lv-LV"/>
              </w:rPr>
            </w:pPr>
            <w:r w:rsidRPr="00BF113B">
              <w:rPr>
                <w:rFonts w:ascii="Times New Roman" w:hAnsi="Times New Roman" w:cs="Times New Roman"/>
                <w:sz w:val="24"/>
                <w:szCs w:val="24"/>
              </w:rPr>
              <w:t>Valsts ieņēmumus dienests,</w:t>
            </w:r>
            <w:r w:rsidRPr="00BF113B">
              <w:rPr>
                <w:rFonts w:ascii="Times New Roman" w:eastAsia="Times New Roman" w:hAnsi="Times New Roman" w:cs="Times New Roman"/>
                <w:sz w:val="24"/>
                <w:szCs w:val="24"/>
                <w:lang w:eastAsia="lv-LV"/>
              </w:rPr>
              <w:t xml:space="preserve"> Valsts akciju sabiedrība „Ceļu satiksmes drošības direkcija”</w:t>
            </w:r>
          </w:p>
        </w:tc>
      </w:tr>
      <w:tr w:rsidR="00BF113B" w:rsidRPr="00BF113B" w14:paraId="7C7E01D6" w14:textId="77777777" w:rsidTr="00F3681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853783C"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45388165"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Projekta izpildes ietekme uz pārvaldes funkcijām un institucionālo struktūru.</w:t>
            </w:r>
          </w:p>
          <w:p w14:paraId="23C8D33D" w14:textId="77777777" w:rsidR="00894C55" w:rsidRPr="00A911F2"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6A5C92F0" w14:textId="77777777" w:rsidR="00894C55" w:rsidRPr="00A911F2" w:rsidRDefault="0077592B" w:rsidP="008507F3">
            <w:pPr>
              <w:spacing w:after="0" w:line="240" w:lineRule="auto"/>
              <w:jc w:val="both"/>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Normatīvā akta izpilde tiks nodrošināta anotācijas VII sadaļas 1.punktā minēto institūciju līdzšinējo funkciju ietvaros.</w:t>
            </w:r>
          </w:p>
        </w:tc>
      </w:tr>
      <w:tr w:rsidR="00894C55" w:rsidRPr="00BF113B" w14:paraId="5C07B98D" w14:textId="77777777" w:rsidTr="00F3681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9196A3A"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2F0CF3BC" w14:textId="77777777" w:rsidR="00894C55" w:rsidRPr="00A911F2" w:rsidRDefault="00894C55" w:rsidP="00894C55">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1EEF43C6" w14:textId="77777777" w:rsidR="00894C55" w:rsidRPr="00A911F2" w:rsidRDefault="00C96B8B" w:rsidP="00C96B8B">
            <w:pPr>
              <w:spacing w:after="0" w:line="240" w:lineRule="auto"/>
              <w:rPr>
                <w:rFonts w:ascii="Times New Roman" w:eastAsia="Times New Roman" w:hAnsi="Times New Roman" w:cs="Times New Roman"/>
                <w:sz w:val="24"/>
                <w:szCs w:val="24"/>
                <w:lang w:eastAsia="lv-LV"/>
              </w:rPr>
            </w:pPr>
            <w:r w:rsidRPr="00A911F2">
              <w:rPr>
                <w:rFonts w:ascii="Times New Roman" w:eastAsia="Times New Roman" w:hAnsi="Times New Roman" w:cs="Times New Roman"/>
                <w:sz w:val="24"/>
                <w:szCs w:val="24"/>
                <w:lang w:eastAsia="lv-LV"/>
              </w:rPr>
              <w:t>Nav</w:t>
            </w:r>
          </w:p>
        </w:tc>
      </w:tr>
    </w:tbl>
    <w:p w14:paraId="2F664006" w14:textId="77777777" w:rsidR="00720585" w:rsidRPr="00BF113B" w:rsidRDefault="00720585" w:rsidP="00894C55">
      <w:pPr>
        <w:spacing w:after="0" w:line="240" w:lineRule="auto"/>
        <w:rPr>
          <w:rFonts w:ascii="Times New Roman" w:hAnsi="Times New Roman" w:cs="Times New Roman"/>
          <w:sz w:val="28"/>
          <w:szCs w:val="28"/>
        </w:rPr>
      </w:pPr>
    </w:p>
    <w:p w14:paraId="00B2EBF1" w14:textId="77777777" w:rsidR="00C25B49" w:rsidRPr="00BF113B" w:rsidRDefault="00C25B49" w:rsidP="00894C55">
      <w:pPr>
        <w:spacing w:after="0" w:line="240" w:lineRule="auto"/>
        <w:rPr>
          <w:rFonts w:ascii="Times New Roman" w:hAnsi="Times New Roman" w:cs="Times New Roman"/>
          <w:sz w:val="28"/>
          <w:szCs w:val="28"/>
        </w:rPr>
      </w:pPr>
    </w:p>
    <w:p w14:paraId="6B123425" w14:textId="77777777" w:rsidR="00894C55" w:rsidRPr="00BF113B" w:rsidRDefault="00C96B8B" w:rsidP="00D37B86">
      <w:pPr>
        <w:tabs>
          <w:tab w:val="left" w:pos="6237"/>
        </w:tabs>
        <w:spacing w:after="0" w:line="240" w:lineRule="auto"/>
        <w:rPr>
          <w:rFonts w:ascii="Times New Roman" w:hAnsi="Times New Roman" w:cs="Times New Roman"/>
          <w:sz w:val="28"/>
          <w:szCs w:val="28"/>
        </w:rPr>
      </w:pPr>
      <w:r w:rsidRPr="00BF113B">
        <w:rPr>
          <w:rFonts w:ascii="Times New Roman" w:hAnsi="Times New Roman" w:cs="Times New Roman"/>
          <w:sz w:val="28"/>
          <w:szCs w:val="28"/>
        </w:rPr>
        <w:t>Finanšu</w:t>
      </w:r>
      <w:r w:rsidR="00894C55" w:rsidRPr="00BF113B">
        <w:rPr>
          <w:rFonts w:ascii="Times New Roman" w:hAnsi="Times New Roman" w:cs="Times New Roman"/>
          <w:sz w:val="28"/>
          <w:szCs w:val="28"/>
        </w:rPr>
        <w:t xml:space="preserve"> ministr</w:t>
      </w:r>
      <w:r w:rsidRPr="00BF113B">
        <w:rPr>
          <w:rFonts w:ascii="Times New Roman" w:hAnsi="Times New Roman" w:cs="Times New Roman"/>
          <w:sz w:val="28"/>
          <w:szCs w:val="28"/>
        </w:rPr>
        <w:t>e</w:t>
      </w:r>
      <w:r w:rsidR="00894C55" w:rsidRPr="00BF113B">
        <w:rPr>
          <w:rFonts w:ascii="Times New Roman" w:hAnsi="Times New Roman" w:cs="Times New Roman"/>
          <w:sz w:val="28"/>
          <w:szCs w:val="28"/>
        </w:rPr>
        <w:tab/>
      </w:r>
      <w:r w:rsidRPr="00B358A3">
        <w:rPr>
          <w:rFonts w:ascii="Times New Roman" w:hAnsi="Times New Roman" w:cs="Times New Roman"/>
          <w:sz w:val="28"/>
          <w:szCs w:val="28"/>
        </w:rPr>
        <w:t>D.Reizniece-Ozola</w:t>
      </w:r>
    </w:p>
    <w:p w14:paraId="3467671B" w14:textId="77777777" w:rsidR="00894C55" w:rsidRPr="00BF113B" w:rsidRDefault="00894C55" w:rsidP="00D37B86">
      <w:pPr>
        <w:spacing w:after="0" w:line="240" w:lineRule="auto"/>
        <w:rPr>
          <w:rFonts w:ascii="Times New Roman" w:hAnsi="Times New Roman" w:cs="Times New Roman"/>
          <w:sz w:val="28"/>
          <w:szCs w:val="28"/>
        </w:rPr>
      </w:pPr>
    </w:p>
    <w:p w14:paraId="7DEB38F8" w14:textId="77777777" w:rsidR="00894C55" w:rsidRPr="00BF113B" w:rsidRDefault="00894C55" w:rsidP="00D37B86">
      <w:pPr>
        <w:spacing w:after="0" w:line="240" w:lineRule="auto"/>
        <w:rPr>
          <w:rFonts w:ascii="Times New Roman" w:hAnsi="Times New Roman" w:cs="Times New Roman"/>
          <w:sz w:val="28"/>
          <w:szCs w:val="28"/>
        </w:rPr>
      </w:pPr>
    </w:p>
    <w:p w14:paraId="43F56AD8" w14:textId="77777777" w:rsidR="00894C55" w:rsidRPr="00BF113B" w:rsidRDefault="00C96B8B" w:rsidP="00D37B86">
      <w:pPr>
        <w:tabs>
          <w:tab w:val="left" w:pos="6237"/>
        </w:tabs>
        <w:spacing w:after="0" w:line="240" w:lineRule="auto"/>
        <w:rPr>
          <w:rFonts w:ascii="Times New Roman" w:hAnsi="Times New Roman" w:cs="Times New Roman"/>
          <w:sz w:val="28"/>
          <w:szCs w:val="28"/>
        </w:rPr>
      </w:pPr>
      <w:r w:rsidRPr="00BF113B">
        <w:rPr>
          <w:rFonts w:ascii="Times New Roman" w:hAnsi="Times New Roman" w:cs="Times New Roman"/>
          <w:sz w:val="28"/>
          <w:szCs w:val="28"/>
        </w:rPr>
        <w:t>Finanšu</w:t>
      </w:r>
      <w:r w:rsidR="00894C55" w:rsidRPr="00BF113B">
        <w:rPr>
          <w:rFonts w:ascii="Times New Roman" w:hAnsi="Times New Roman" w:cs="Times New Roman"/>
          <w:sz w:val="28"/>
          <w:szCs w:val="28"/>
        </w:rPr>
        <w:t xml:space="preserve"> ministrijas valsts sekretār</w:t>
      </w:r>
      <w:r w:rsidR="00987D58" w:rsidRPr="00BF113B">
        <w:rPr>
          <w:rFonts w:ascii="Times New Roman" w:hAnsi="Times New Roman" w:cs="Times New Roman"/>
          <w:sz w:val="28"/>
          <w:szCs w:val="28"/>
        </w:rPr>
        <w:t>e</w:t>
      </w:r>
      <w:r w:rsidR="00894C55" w:rsidRPr="00BF113B">
        <w:rPr>
          <w:rFonts w:ascii="Times New Roman" w:hAnsi="Times New Roman" w:cs="Times New Roman"/>
          <w:sz w:val="28"/>
          <w:szCs w:val="28"/>
        </w:rPr>
        <w:tab/>
      </w:r>
      <w:r w:rsidR="00987D58" w:rsidRPr="00BF113B">
        <w:rPr>
          <w:rFonts w:ascii="Times New Roman" w:hAnsi="Times New Roman" w:cs="Times New Roman"/>
          <w:sz w:val="28"/>
          <w:szCs w:val="28"/>
        </w:rPr>
        <w:t>B.Bāne</w:t>
      </w:r>
    </w:p>
    <w:p w14:paraId="3910B7E9" w14:textId="77777777" w:rsidR="00894C55" w:rsidRPr="00BF113B" w:rsidRDefault="00894C55" w:rsidP="00D37B86">
      <w:pPr>
        <w:tabs>
          <w:tab w:val="left" w:pos="6237"/>
        </w:tabs>
        <w:spacing w:after="0" w:line="240" w:lineRule="auto"/>
        <w:rPr>
          <w:rFonts w:ascii="Times New Roman" w:hAnsi="Times New Roman" w:cs="Times New Roman"/>
          <w:sz w:val="28"/>
          <w:szCs w:val="28"/>
        </w:rPr>
      </w:pPr>
    </w:p>
    <w:p w14:paraId="516C3E82" w14:textId="77777777" w:rsidR="00894C55" w:rsidRPr="00BF113B" w:rsidRDefault="00894C55" w:rsidP="00894C55">
      <w:pPr>
        <w:tabs>
          <w:tab w:val="left" w:pos="6237"/>
        </w:tabs>
        <w:spacing w:after="0" w:line="240" w:lineRule="auto"/>
        <w:ind w:firstLine="720"/>
        <w:rPr>
          <w:rFonts w:ascii="Times New Roman" w:hAnsi="Times New Roman" w:cs="Times New Roman"/>
          <w:sz w:val="28"/>
          <w:szCs w:val="28"/>
        </w:rPr>
      </w:pPr>
    </w:p>
    <w:p w14:paraId="40A6EB66" w14:textId="77777777" w:rsidR="00987D58" w:rsidRPr="00BF113B" w:rsidRDefault="00987D58" w:rsidP="00894C55">
      <w:pPr>
        <w:tabs>
          <w:tab w:val="left" w:pos="6237"/>
        </w:tabs>
        <w:spacing w:after="0" w:line="240" w:lineRule="auto"/>
        <w:ind w:firstLine="720"/>
        <w:rPr>
          <w:rFonts w:ascii="Times New Roman" w:hAnsi="Times New Roman" w:cs="Times New Roman"/>
          <w:sz w:val="28"/>
          <w:szCs w:val="28"/>
        </w:rPr>
      </w:pPr>
    </w:p>
    <w:p w14:paraId="5EA190A7"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77374662"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1E941723"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3248652B"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1E5DF917"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1629B25D"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58AC4671"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641740C7"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6B1D096D"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53FF9375"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47CFC76B" w14:textId="77777777" w:rsidR="00BF608A" w:rsidRPr="00BF113B" w:rsidRDefault="00BF608A" w:rsidP="00894C55">
      <w:pPr>
        <w:tabs>
          <w:tab w:val="left" w:pos="6237"/>
        </w:tabs>
        <w:spacing w:after="0" w:line="240" w:lineRule="auto"/>
        <w:ind w:firstLine="720"/>
        <w:rPr>
          <w:rFonts w:ascii="Times New Roman" w:hAnsi="Times New Roman" w:cs="Times New Roman"/>
          <w:sz w:val="28"/>
          <w:szCs w:val="28"/>
        </w:rPr>
      </w:pPr>
    </w:p>
    <w:p w14:paraId="58115109" w14:textId="5D56ED21" w:rsidR="00B358A3" w:rsidRDefault="00B358A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Bereza, 67121342</w:t>
      </w:r>
    </w:p>
    <w:p w14:paraId="6AD3FF20" w14:textId="2DCFFEF4" w:rsidR="00B358A3" w:rsidRPr="00B358A3" w:rsidRDefault="00A935C4" w:rsidP="00894C55">
      <w:pPr>
        <w:tabs>
          <w:tab w:val="left" w:pos="6237"/>
        </w:tabs>
        <w:spacing w:after="0" w:line="240" w:lineRule="auto"/>
        <w:rPr>
          <w:rFonts w:ascii="Times New Roman" w:hAnsi="Times New Roman" w:cs="Times New Roman"/>
          <w:sz w:val="24"/>
          <w:szCs w:val="28"/>
        </w:rPr>
      </w:pPr>
      <w:hyperlink r:id="rId7" w:history="1">
        <w:r w:rsidR="00B27DA4">
          <w:rPr>
            <w:rStyle w:val="Hyperlink"/>
            <w:rFonts w:ascii="Times New Roman" w:hAnsi="Times New Roman" w:cs="Times New Roman"/>
            <w:color w:val="auto"/>
            <w:sz w:val="24"/>
            <w:szCs w:val="28"/>
            <w:u w:val="none"/>
          </w:rPr>
          <w:t>d</w:t>
        </w:r>
        <w:bookmarkStart w:id="0" w:name="_GoBack"/>
        <w:bookmarkEnd w:id="0"/>
        <w:r w:rsidR="00B358A3" w:rsidRPr="00B358A3">
          <w:rPr>
            <w:rStyle w:val="Hyperlink"/>
            <w:rFonts w:ascii="Times New Roman" w:hAnsi="Times New Roman" w:cs="Times New Roman"/>
            <w:color w:val="auto"/>
            <w:sz w:val="24"/>
            <w:szCs w:val="28"/>
            <w:u w:val="none"/>
          </w:rPr>
          <w:t>aiga.bereza@vid.gov.lv</w:t>
        </w:r>
      </w:hyperlink>
    </w:p>
    <w:p w14:paraId="2E54157E" w14:textId="77777777" w:rsidR="00B358A3" w:rsidRDefault="00B358A3" w:rsidP="00894C55">
      <w:pPr>
        <w:tabs>
          <w:tab w:val="left" w:pos="6237"/>
        </w:tabs>
        <w:spacing w:after="0" w:line="240" w:lineRule="auto"/>
        <w:rPr>
          <w:rFonts w:ascii="Times New Roman" w:hAnsi="Times New Roman" w:cs="Times New Roman"/>
          <w:sz w:val="24"/>
          <w:szCs w:val="28"/>
        </w:rPr>
      </w:pPr>
    </w:p>
    <w:p w14:paraId="09221FA1" w14:textId="30701CE5" w:rsidR="00894C55" w:rsidRPr="00BF113B" w:rsidRDefault="00C96B8B" w:rsidP="00894C55">
      <w:pPr>
        <w:tabs>
          <w:tab w:val="left" w:pos="6237"/>
        </w:tabs>
        <w:spacing w:after="0" w:line="240" w:lineRule="auto"/>
        <w:rPr>
          <w:rFonts w:ascii="Times New Roman" w:hAnsi="Times New Roman" w:cs="Times New Roman"/>
          <w:sz w:val="24"/>
          <w:szCs w:val="28"/>
        </w:rPr>
      </w:pPr>
      <w:r w:rsidRPr="00BF113B">
        <w:rPr>
          <w:rFonts w:ascii="Times New Roman" w:hAnsi="Times New Roman" w:cs="Times New Roman"/>
          <w:sz w:val="24"/>
          <w:szCs w:val="28"/>
        </w:rPr>
        <w:t>Norveža</w:t>
      </w:r>
      <w:r w:rsidR="00D133F8" w:rsidRPr="00BF113B">
        <w:rPr>
          <w:rFonts w:ascii="Times New Roman" w:hAnsi="Times New Roman" w:cs="Times New Roman"/>
          <w:sz w:val="24"/>
          <w:szCs w:val="28"/>
        </w:rPr>
        <w:t>, 67</w:t>
      </w:r>
      <w:r w:rsidRPr="00BF113B">
        <w:rPr>
          <w:rFonts w:ascii="Times New Roman" w:hAnsi="Times New Roman" w:cs="Times New Roman"/>
          <w:sz w:val="24"/>
          <w:szCs w:val="28"/>
        </w:rPr>
        <w:t>121341</w:t>
      </w:r>
    </w:p>
    <w:p w14:paraId="7D240919" w14:textId="1FA588D6" w:rsidR="00894C55" w:rsidRPr="00BF113B" w:rsidRDefault="00F3681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w:t>
      </w:r>
      <w:r w:rsidR="00C96B8B" w:rsidRPr="00BF113B">
        <w:rPr>
          <w:rFonts w:ascii="Times New Roman" w:hAnsi="Times New Roman" w:cs="Times New Roman"/>
          <w:sz w:val="24"/>
          <w:szCs w:val="28"/>
        </w:rPr>
        <w:t>nguna.</w:t>
      </w:r>
      <w:r>
        <w:rPr>
          <w:rFonts w:ascii="Times New Roman" w:hAnsi="Times New Roman" w:cs="Times New Roman"/>
          <w:sz w:val="24"/>
          <w:szCs w:val="28"/>
        </w:rPr>
        <w:t>n</w:t>
      </w:r>
      <w:r w:rsidR="00C96B8B" w:rsidRPr="00BF113B">
        <w:rPr>
          <w:rFonts w:ascii="Times New Roman" w:hAnsi="Times New Roman" w:cs="Times New Roman"/>
          <w:sz w:val="24"/>
          <w:szCs w:val="28"/>
        </w:rPr>
        <w:t>orveza</w:t>
      </w:r>
      <w:r w:rsidR="00894C55" w:rsidRPr="00BF113B">
        <w:rPr>
          <w:rFonts w:ascii="Times New Roman" w:hAnsi="Times New Roman" w:cs="Times New Roman"/>
          <w:sz w:val="24"/>
          <w:szCs w:val="28"/>
        </w:rPr>
        <w:t>@</w:t>
      </w:r>
      <w:r w:rsidR="00C96B8B" w:rsidRPr="00BF113B">
        <w:rPr>
          <w:rFonts w:ascii="Times New Roman" w:hAnsi="Times New Roman" w:cs="Times New Roman"/>
          <w:sz w:val="24"/>
          <w:szCs w:val="28"/>
        </w:rPr>
        <w:t>vid</w:t>
      </w:r>
      <w:r w:rsidR="00894C55" w:rsidRPr="00BF113B">
        <w:rPr>
          <w:rFonts w:ascii="Times New Roman" w:hAnsi="Times New Roman" w:cs="Times New Roman"/>
          <w:sz w:val="24"/>
          <w:szCs w:val="28"/>
        </w:rPr>
        <w:t>.gov.lv</w:t>
      </w:r>
    </w:p>
    <w:sectPr w:rsidR="00894C55" w:rsidRPr="00BF113B" w:rsidSect="00F3681C">
      <w:headerReference w:type="default" r:id="rId8"/>
      <w:footerReference w:type="default" r:id="rId9"/>
      <w:footerReference w:type="first" r:id="rId10"/>
      <w:pgSz w:w="11906" w:h="16838"/>
      <w:pgMar w:top="1418" w:right="1134"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BF218" w14:textId="77777777" w:rsidR="00A935C4" w:rsidRDefault="00A935C4" w:rsidP="00894C55">
      <w:pPr>
        <w:spacing w:after="0" w:line="240" w:lineRule="auto"/>
      </w:pPr>
      <w:r>
        <w:separator/>
      </w:r>
    </w:p>
  </w:endnote>
  <w:endnote w:type="continuationSeparator" w:id="0">
    <w:p w14:paraId="353F4B20" w14:textId="77777777" w:rsidR="00A935C4" w:rsidRDefault="00A935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0BFD" w14:textId="55F2A7EF" w:rsidR="00F3681C" w:rsidRPr="00F3681C" w:rsidRDefault="003E5CC7" w:rsidP="00F3681C">
    <w:pPr>
      <w:jc w:val="both"/>
      <w:rPr>
        <w:rFonts w:ascii="Times New Roman" w:hAnsi="Times New Roman" w:cs="Times New Roman"/>
      </w:rPr>
    </w:pPr>
    <w:r w:rsidRPr="003E5CC7">
      <w:rPr>
        <w:rFonts w:ascii="Times New Roman" w:hAnsi="Times New Roman" w:cs="Times New Roman"/>
        <w:sz w:val="20"/>
        <w:szCs w:val="20"/>
      </w:rPr>
      <w:t>MKanot_</w:t>
    </w:r>
    <w:r w:rsidR="00B358A3">
      <w:rPr>
        <w:rFonts w:ascii="Times New Roman" w:hAnsi="Times New Roman" w:cs="Times New Roman"/>
        <w:sz w:val="20"/>
        <w:szCs w:val="20"/>
      </w:rPr>
      <w:t>11</w:t>
    </w:r>
    <w:r w:rsidRPr="003E5CC7">
      <w:rPr>
        <w:rFonts w:ascii="Times New Roman" w:hAnsi="Times New Roman" w:cs="Times New Roman"/>
        <w:sz w:val="20"/>
        <w:szCs w:val="20"/>
      </w:rPr>
      <w:t>0117_MK; Ministru kabineta noteikumu “Kārtība, kādā nosaka drošības naudas apmēru par transportlīdzekļa atsavināšanas aizlieguma dzēšanu un drošības naudas iemaksāšanu un atmaksāšanu ” projekta sākotnējās ietekmes novērtējuma ziņojums (anotācija)</w:t>
    </w:r>
  </w:p>
  <w:p w14:paraId="4078D777" w14:textId="0C4CC8FB" w:rsidR="008507F3" w:rsidRPr="00F3681C" w:rsidRDefault="008507F3" w:rsidP="00F3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3A21" w14:textId="771E0B6F" w:rsidR="00987D58" w:rsidRPr="009224E4" w:rsidRDefault="00BA20AA" w:rsidP="003E5CC7">
    <w:pPr>
      <w:spacing w:after="0" w:line="240" w:lineRule="auto"/>
      <w:jc w:val="both"/>
      <w:rPr>
        <w:rFonts w:ascii="Times New Roman" w:eastAsia="Times New Roman" w:hAnsi="Times New Roman" w:cs="Times New Roman"/>
        <w:bCs/>
        <w:sz w:val="20"/>
        <w:szCs w:val="20"/>
        <w:lang w:eastAsia="lv-LV"/>
      </w:rPr>
    </w:pPr>
    <w:r w:rsidRPr="009224E4">
      <w:rPr>
        <w:rFonts w:ascii="Times New Roman" w:hAnsi="Times New Roman" w:cs="Times New Roman"/>
        <w:sz w:val="20"/>
        <w:szCs w:val="20"/>
      </w:rPr>
      <w:t>MK</w:t>
    </w:r>
    <w:r w:rsidR="009A2654" w:rsidRPr="009224E4">
      <w:rPr>
        <w:rFonts w:ascii="Times New Roman" w:hAnsi="Times New Roman" w:cs="Times New Roman"/>
        <w:sz w:val="20"/>
        <w:szCs w:val="20"/>
      </w:rPr>
      <w:t>anot_</w:t>
    </w:r>
    <w:r w:rsidR="00B358A3">
      <w:rPr>
        <w:rFonts w:ascii="Times New Roman" w:hAnsi="Times New Roman" w:cs="Times New Roman"/>
        <w:sz w:val="20"/>
        <w:szCs w:val="20"/>
      </w:rPr>
      <w:t>11</w:t>
    </w:r>
    <w:r w:rsidR="006D439E">
      <w:rPr>
        <w:rFonts w:ascii="Times New Roman" w:hAnsi="Times New Roman" w:cs="Times New Roman"/>
        <w:sz w:val="20"/>
        <w:szCs w:val="20"/>
      </w:rPr>
      <w:t>01</w:t>
    </w:r>
    <w:r w:rsidR="00987D58" w:rsidRPr="009224E4">
      <w:rPr>
        <w:rFonts w:ascii="Times New Roman" w:hAnsi="Times New Roman" w:cs="Times New Roman"/>
        <w:sz w:val="20"/>
        <w:szCs w:val="20"/>
      </w:rPr>
      <w:t>1</w:t>
    </w:r>
    <w:r w:rsidR="006D439E">
      <w:rPr>
        <w:rFonts w:ascii="Times New Roman" w:hAnsi="Times New Roman" w:cs="Times New Roman"/>
        <w:sz w:val="20"/>
        <w:szCs w:val="20"/>
      </w:rPr>
      <w:t>7</w:t>
    </w:r>
    <w:r w:rsidR="009A2654" w:rsidRPr="009224E4">
      <w:rPr>
        <w:rFonts w:ascii="Times New Roman" w:hAnsi="Times New Roman" w:cs="Times New Roman"/>
        <w:sz w:val="20"/>
        <w:szCs w:val="20"/>
      </w:rPr>
      <w:t>_</w:t>
    </w:r>
    <w:r w:rsidR="00CE1AAC">
      <w:rPr>
        <w:rFonts w:ascii="Times New Roman" w:hAnsi="Times New Roman" w:cs="Times New Roman"/>
        <w:sz w:val="20"/>
        <w:szCs w:val="20"/>
      </w:rPr>
      <w:t>MK</w:t>
    </w:r>
    <w:r w:rsidR="003E5CC7">
      <w:rPr>
        <w:rFonts w:ascii="Times New Roman" w:hAnsi="Times New Roman" w:cs="Times New Roman"/>
        <w:sz w:val="20"/>
        <w:szCs w:val="20"/>
      </w:rPr>
      <w:t xml:space="preserve">; </w:t>
    </w:r>
    <w:r w:rsidR="003E5CC7" w:rsidRPr="003E5CC7">
      <w:rPr>
        <w:rFonts w:ascii="Times New Roman" w:hAnsi="Times New Roman" w:cs="Times New Roman"/>
        <w:sz w:val="20"/>
        <w:szCs w:val="20"/>
      </w:rPr>
      <w:t>Ministru kabineta noteikumu “Kārtība, kādā nosaka drošības naudas apmēru par transportlīdzekļa atsavināšanas aizlieguma dzēšanu un drošības naudas iemaksāšanu un atmaksāšanu ” projekta</w:t>
    </w:r>
    <w:r w:rsidR="003E5CC7">
      <w:rPr>
        <w:rFonts w:ascii="Times New Roman" w:hAnsi="Times New Roman" w:cs="Times New Roman"/>
        <w:sz w:val="20"/>
        <w:szCs w:val="20"/>
      </w:rPr>
      <w:t xml:space="preserve"> </w:t>
    </w:r>
    <w:r w:rsidR="003E5CC7" w:rsidRPr="003E5CC7">
      <w:rPr>
        <w:rFonts w:ascii="Times New Roman" w:hAnsi="Times New Roman" w:cs="Times New Roman"/>
        <w:sz w:val="20"/>
        <w:szCs w:val="20"/>
      </w:rPr>
      <w:t>sākotnējās ietekmes novērtējuma ziņojums (anotācija)</w:t>
    </w:r>
  </w:p>
  <w:p w14:paraId="1FA2FEBA" w14:textId="77777777" w:rsidR="009A2654" w:rsidRPr="00987D58" w:rsidRDefault="009A2654" w:rsidP="00987D58">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1EEC" w14:textId="77777777" w:rsidR="00A935C4" w:rsidRDefault="00A935C4" w:rsidP="00894C55">
      <w:pPr>
        <w:spacing w:after="0" w:line="240" w:lineRule="auto"/>
      </w:pPr>
      <w:r>
        <w:separator/>
      </w:r>
    </w:p>
  </w:footnote>
  <w:footnote w:type="continuationSeparator" w:id="0">
    <w:p w14:paraId="710ADB59" w14:textId="77777777" w:rsidR="00A935C4" w:rsidRDefault="00A935C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2402D4" w14:textId="4F9406D8"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7DA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14D"/>
    <w:rsid w:val="00027302"/>
    <w:rsid w:val="00035839"/>
    <w:rsid w:val="0005697F"/>
    <w:rsid w:val="0005784B"/>
    <w:rsid w:val="000726BF"/>
    <w:rsid w:val="0007735E"/>
    <w:rsid w:val="0008443E"/>
    <w:rsid w:val="000A58C7"/>
    <w:rsid w:val="000B1698"/>
    <w:rsid w:val="000E44F1"/>
    <w:rsid w:val="000F37EA"/>
    <w:rsid w:val="00117476"/>
    <w:rsid w:val="00121E35"/>
    <w:rsid w:val="001373D1"/>
    <w:rsid w:val="0014284D"/>
    <w:rsid w:val="0015742A"/>
    <w:rsid w:val="00157B72"/>
    <w:rsid w:val="001708A2"/>
    <w:rsid w:val="001A6E87"/>
    <w:rsid w:val="001F57B1"/>
    <w:rsid w:val="001F67D0"/>
    <w:rsid w:val="00205F80"/>
    <w:rsid w:val="00206D8D"/>
    <w:rsid w:val="00235AD0"/>
    <w:rsid w:val="00243426"/>
    <w:rsid w:val="00261BBA"/>
    <w:rsid w:val="00266CAA"/>
    <w:rsid w:val="00283D65"/>
    <w:rsid w:val="00296081"/>
    <w:rsid w:val="002B562A"/>
    <w:rsid w:val="002C1DBF"/>
    <w:rsid w:val="002C7A62"/>
    <w:rsid w:val="002F3D24"/>
    <w:rsid w:val="003009BE"/>
    <w:rsid w:val="00310938"/>
    <w:rsid w:val="00323223"/>
    <w:rsid w:val="0033385C"/>
    <w:rsid w:val="00342B57"/>
    <w:rsid w:val="00343BD3"/>
    <w:rsid w:val="003912BF"/>
    <w:rsid w:val="003A3189"/>
    <w:rsid w:val="003B0BF9"/>
    <w:rsid w:val="003B1512"/>
    <w:rsid w:val="003D5AF2"/>
    <w:rsid w:val="003E0791"/>
    <w:rsid w:val="003E5CC7"/>
    <w:rsid w:val="003F28AC"/>
    <w:rsid w:val="00431A2E"/>
    <w:rsid w:val="00443528"/>
    <w:rsid w:val="004437CE"/>
    <w:rsid w:val="004454FE"/>
    <w:rsid w:val="00445AFB"/>
    <w:rsid w:val="00450C76"/>
    <w:rsid w:val="004624AA"/>
    <w:rsid w:val="00471F27"/>
    <w:rsid w:val="00475DF2"/>
    <w:rsid w:val="0048321F"/>
    <w:rsid w:val="00486925"/>
    <w:rsid w:val="0049205D"/>
    <w:rsid w:val="004B0A0D"/>
    <w:rsid w:val="004C41E2"/>
    <w:rsid w:val="004D4455"/>
    <w:rsid w:val="0050178F"/>
    <w:rsid w:val="00520C88"/>
    <w:rsid w:val="005348CC"/>
    <w:rsid w:val="005609CE"/>
    <w:rsid w:val="0056552D"/>
    <w:rsid w:val="00586395"/>
    <w:rsid w:val="005B47A1"/>
    <w:rsid w:val="005C6546"/>
    <w:rsid w:val="005D317C"/>
    <w:rsid w:val="005D78A0"/>
    <w:rsid w:val="005F13AF"/>
    <w:rsid w:val="005F3C0B"/>
    <w:rsid w:val="00606AE5"/>
    <w:rsid w:val="00614619"/>
    <w:rsid w:val="006622E5"/>
    <w:rsid w:val="006A6BAD"/>
    <w:rsid w:val="006A72B7"/>
    <w:rsid w:val="006C6040"/>
    <w:rsid w:val="006D439E"/>
    <w:rsid w:val="006E1081"/>
    <w:rsid w:val="006F2653"/>
    <w:rsid w:val="00716D04"/>
    <w:rsid w:val="00717A87"/>
    <w:rsid w:val="00720585"/>
    <w:rsid w:val="00761C6C"/>
    <w:rsid w:val="00773AF6"/>
    <w:rsid w:val="0077592B"/>
    <w:rsid w:val="00795B78"/>
    <w:rsid w:val="00795F71"/>
    <w:rsid w:val="007A553F"/>
    <w:rsid w:val="007D58C2"/>
    <w:rsid w:val="007E73AB"/>
    <w:rsid w:val="00805266"/>
    <w:rsid w:val="00816C11"/>
    <w:rsid w:val="008507F3"/>
    <w:rsid w:val="00852E49"/>
    <w:rsid w:val="0085694B"/>
    <w:rsid w:val="00866851"/>
    <w:rsid w:val="0087330E"/>
    <w:rsid w:val="008864F5"/>
    <w:rsid w:val="00894C55"/>
    <w:rsid w:val="008A35CA"/>
    <w:rsid w:val="008A5D18"/>
    <w:rsid w:val="008C42DE"/>
    <w:rsid w:val="009224E4"/>
    <w:rsid w:val="009321B4"/>
    <w:rsid w:val="0095575D"/>
    <w:rsid w:val="009571C8"/>
    <w:rsid w:val="00987D58"/>
    <w:rsid w:val="009A2654"/>
    <w:rsid w:val="009A47C0"/>
    <w:rsid w:val="009B0931"/>
    <w:rsid w:val="009B6233"/>
    <w:rsid w:val="009D5C4B"/>
    <w:rsid w:val="009F26DD"/>
    <w:rsid w:val="00A4557C"/>
    <w:rsid w:val="00A46E32"/>
    <w:rsid w:val="00A6073E"/>
    <w:rsid w:val="00A60D0A"/>
    <w:rsid w:val="00A62151"/>
    <w:rsid w:val="00A70E83"/>
    <w:rsid w:val="00A71163"/>
    <w:rsid w:val="00A8151E"/>
    <w:rsid w:val="00A82128"/>
    <w:rsid w:val="00A906D3"/>
    <w:rsid w:val="00A911F2"/>
    <w:rsid w:val="00A929C6"/>
    <w:rsid w:val="00A935C4"/>
    <w:rsid w:val="00AA16B5"/>
    <w:rsid w:val="00AB2B37"/>
    <w:rsid w:val="00AB2B49"/>
    <w:rsid w:val="00AE45D1"/>
    <w:rsid w:val="00AE5567"/>
    <w:rsid w:val="00B160C5"/>
    <w:rsid w:val="00B2165C"/>
    <w:rsid w:val="00B27DA4"/>
    <w:rsid w:val="00B30315"/>
    <w:rsid w:val="00B356F6"/>
    <w:rsid w:val="00B358A3"/>
    <w:rsid w:val="00B811EF"/>
    <w:rsid w:val="00BA20AA"/>
    <w:rsid w:val="00BC67DC"/>
    <w:rsid w:val="00BD4425"/>
    <w:rsid w:val="00BF113B"/>
    <w:rsid w:val="00BF608A"/>
    <w:rsid w:val="00C201B7"/>
    <w:rsid w:val="00C25B49"/>
    <w:rsid w:val="00C41080"/>
    <w:rsid w:val="00C51F57"/>
    <w:rsid w:val="00C650CA"/>
    <w:rsid w:val="00C70090"/>
    <w:rsid w:val="00C84CC5"/>
    <w:rsid w:val="00C90785"/>
    <w:rsid w:val="00C96B8B"/>
    <w:rsid w:val="00CA3674"/>
    <w:rsid w:val="00CC7B50"/>
    <w:rsid w:val="00CD29D0"/>
    <w:rsid w:val="00CE1AAC"/>
    <w:rsid w:val="00CE5657"/>
    <w:rsid w:val="00D0066A"/>
    <w:rsid w:val="00D05A6D"/>
    <w:rsid w:val="00D07E5A"/>
    <w:rsid w:val="00D133F8"/>
    <w:rsid w:val="00D237B7"/>
    <w:rsid w:val="00D37B86"/>
    <w:rsid w:val="00D52F27"/>
    <w:rsid w:val="00D572BC"/>
    <w:rsid w:val="00D73D06"/>
    <w:rsid w:val="00DA75E3"/>
    <w:rsid w:val="00DB15EE"/>
    <w:rsid w:val="00DB1885"/>
    <w:rsid w:val="00DB2130"/>
    <w:rsid w:val="00DE33F5"/>
    <w:rsid w:val="00DF40FF"/>
    <w:rsid w:val="00E1124A"/>
    <w:rsid w:val="00E2083E"/>
    <w:rsid w:val="00E31E36"/>
    <w:rsid w:val="00E3716B"/>
    <w:rsid w:val="00E40A80"/>
    <w:rsid w:val="00E545F7"/>
    <w:rsid w:val="00E90C01"/>
    <w:rsid w:val="00EA486E"/>
    <w:rsid w:val="00EC5528"/>
    <w:rsid w:val="00ED21AF"/>
    <w:rsid w:val="00F3681C"/>
    <w:rsid w:val="00F42C31"/>
    <w:rsid w:val="00F46564"/>
    <w:rsid w:val="00F57B0C"/>
    <w:rsid w:val="00F714EC"/>
    <w:rsid w:val="00F86722"/>
    <w:rsid w:val="00F906F9"/>
    <w:rsid w:val="00FA1128"/>
    <w:rsid w:val="00FA29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48BA"/>
  <w15:docId w15:val="{7ECCF3BB-7A79-49E1-AAD9-BB9C29D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link w:val="TitleChar"/>
    <w:qFormat/>
    <w:rsid w:val="00C96B8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96B8B"/>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906F9"/>
    <w:rPr>
      <w:sz w:val="16"/>
      <w:szCs w:val="16"/>
    </w:rPr>
  </w:style>
  <w:style w:type="paragraph" w:styleId="CommentText">
    <w:name w:val="annotation text"/>
    <w:basedOn w:val="Normal"/>
    <w:link w:val="CommentTextChar"/>
    <w:uiPriority w:val="99"/>
    <w:semiHidden/>
    <w:unhideWhenUsed/>
    <w:rsid w:val="00F906F9"/>
    <w:pPr>
      <w:spacing w:line="240" w:lineRule="auto"/>
    </w:pPr>
    <w:rPr>
      <w:sz w:val="20"/>
      <w:szCs w:val="20"/>
    </w:rPr>
  </w:style>
  <w:style w:type="character" w:customStyle="1" w:styleId="CommentTextChar">
    <w:name w:val="Comment Text Char"/>
    <w:basedOn w:val="DefaultParagraphFont"/>
    <w:link w:val="CommentText"/>
    <w:uiPriority w:val="99"/>
    <w:semiHidden/>
    <w:rsid w:val="00F906F9"/>
    <w:rPr>
      <w:sz w:val="20"/>
      <w:szCs w:val="20"/>
    </w:rPr>
  </w:style>
  <w:style w:type="paragraph" w:styleId="CommentSubject">
    <w:name w:val="annotation subject"/>
    <w:basedOn w:val="CommentText"/>
    <w:next w:val="CommentText"/>
    <w:link w:val="CommentSubjectChar"/>
    <w:uiPriority w:val="99"/>
    <w:semiHidden/>
    <w:unhideWhenUsed/>
    <w:rsid w:val="00F906F9"/>
    <w:rPr>
      <w:b/>
      <w:bCs/>
    </w:rPr>
  </w:style>
  <w:style w:type="character" w:customStyle="1" w:styleId="CommentSubjectChar">
    <w:name w:val="Comment Subject Char"/>
    <w:basedOn w:val="CommentTextChar"/>
    <w:link w:val="CommentSubject"/>
    <w:uiPriority w:val="99"/>
    <w:semiHidden/>
    <w:rsid w:val="00F90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84180565">
      <w:bodyDiv w:val="1"/>
      <w:marLeft w:val="0"/>
      <w:marRight w:val="0"/>
      <w:marTop w:val="0"/>
      <w:marBottom w:val="0"/>
      <w:divBdr>
        <w:top w:val="none" w:sz="0" w:space="0" w:color="auto"/>
        <w:left w:val="none" w:sz="0" w:space="0" w:color="auto"/>
        <w:bottom w:val="none" w:sz="0" w:space="0" w:color="auto"/>
        <w:right w:val="none" w:sz="0" w:space="0" w:color="auto"/>
      </w:divBdr>
    </w:div>
    <w:div w:id="19770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ga.bereza@vi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C76D-5CC6-494F-B847-780978A9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5510</Words>
  <Characters>3142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Kārtība, kādā nosaka drošības naudas apmēru par transportlīdzekļa atsavināšanas aizlieguma dzēšanu un drošības naudas iemaksāšanu un atmaksāšanu</vt:lpstr>
    </vt:vector>
  </TitlesOfParts>
  <Company>Valsts ieņēmumu dienests/Finanšu ministrija</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drošības naudas apmēru par transportlīdzekļa atsavināšanas aizlieguma dzēšanu un drošības naudas iemaksāšanu un atmaksāšanu</dc:title>
  <dc:subject>Anotācija</dc:subject>
  <dc:creator>Inguna Norveža</dc:creator>
  <dc:description>67121341, Inguna.Norveza@mk.gov.lv</dc:description>
  <cp:lastModifiedBy>Daiga Bereza</cp:lastModifiedBy>
  <cp:revision>19</cp:revision>
  <cp:lastPrinted>2016-12-07T10:09:00Z</cp:lastPrinted>
  <dcterms:created xsi:type="dcterms:W3CDTF">2016-12-21T12:42:00Z</dcterms:created>
  <dcterms:modified xsi:type="dcterms:W3CDTF">2017-01-11T11:49:00Z</dcterms:modified>
</cp:coreProperties>
</file>