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2C9D" w14:textId="77777777" w:rsidR="00B46767" w:rsidRDefault="00B46767" w:rsidP="00D51B7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60D04100" w14:textId="77777777" w:rsidR="00113869" w:rsidRPr="00B46767" w:rsidRDefault="00113869" w:rsidP="00113869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</w:p>
    <w:p w14:paraId="305A7F28" w14:textId="77777777"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13869">
      <w:pPr>
        <w:rPr>
          <w:rFonts w:eastAsia="MS Mincho"/>
          <w:sz w:val="24"/>
          <w:szCs w:val="24"/>
        </w:rPr>
      </w:pPr>
    </w:p>
    <w:p w14:paraId="4E1D372F" w14:textId="77777777"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FF051E">
        <w:rPr>
          <w:rFonts w:eastAsia="MS Mincho"/>
          <w:sz w:val="24"/>
          <w:szCs w:val="24"/>
        </w:rPr>
        <w:t>6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7F64B6E8" w14:textId="6B358B47" w:rsidR="00226A1C" w:rsidRPr="00226A1C" w:rsidRDefault="008B57AF" w:rsidP="006946B6">
      <w:pPr>
        <w:ind w:firstLine="0"/>
        <w:jc w:val="center"/>
        <w:rPr>
          <w:b/>
        </w:rPr>
      </w:pPr>
      <w:r>
        <w:rPr>
          <w:b/>
        </w:rPr>
        <w:t>P</w:t>
      </w:r>
      <w:r w:rsidR="00226A1C" w:rsidRPr="00226A1C">
        <w:rPr>
          <w:b/>
        </w:rPr>
        <w:t xml:space="preserve">ar </w:t>
      </w:r>
      <w:r w:rsidR="00226A1C" w:rsidRPr="009E6015">
        <w:rPr>
          <w:b/>
        </w:rPr>
        <w:t xml:space="preserve">Ministru kabineta 2015.gada 24.novembra sēdes </w:t>
      </w:r>
      <w:proofErr w:type="spellStart"/>
      <w:r w:rsidR="00226A1C" w:rsidRPr="009E6015">
        <w:rPr>
          <w:b/>
        </w:rPr>
        <w:t>protokollēmuma</w:t>
      </w:r>
      <w:proofErr w:type="spellEnd"/>
      <w:r w:rsidR="00226A1C" w:rsidRPr="009E6015">
        <w:rPr>
          <w:b/>
        </w:rPr>
        <w:t xml:space="preserve"> </w:t>
      </w:r>
      <w:r w:rsidRPr="009E6015">
        <w:rPr>
          <w:b/>
        </w:rPr>
        <w:t>(</w:t>
      </w:r>
      <w:r w:rsidR="00226A1C" w:rsidRPr="009E6015">
        <w:rPr>
          <w:b/>
        </w:rPr>
        <w:t>prot.</w:t>
      </w:r>
      <w:r w:rsidR="00147934">
        <w:rPr>
          <w:b/>
        </w:rPr>
        <w:t xml:space="preserve"> Nr.</w:t>
      </w:r>
      <w:r w:rsidR="00226A1C" w:rsidRPr="009E6015">
        <w:rPr>
          <w:b/>
        </w:rPr>
        <w:t xml:space="preserve"> 62 5.§</w:t>
      </w:r>
      <w:r w:rsidRPr="009E6015">
        <w:rPr>
          <w:b/>
        </w:rPr>
        <w:t xml:space="preserve">) </w:t>
      </w:r>
      <w:r w:rsidR="009E6015" w:rsidRPr="009E6015">
        <w:rPr>
          <w:b/>
        </w:rPr>
        <w:t xml:space="preserve">“Noteikumi par valsts budžeta un pašvaldību budžetu izdevumu atlīdzināšanas apmēru un kārtību saistībā ar ceļu satiksmes negadījumā cietušajām personām” </w:t>
      </w:r>
      <w:r w:rsidRPr="009E6015">
        <w:rPr>
          <w:b/>
        </w:rPr>
        <w:t xml:space="preserve"> 2.punktā</w:t>
      </w:r>
      <w:r>
        <w:rPr>
          <w:b/>
        </w:rPr>
        <w:t xml:space="preserve"> dotā uzd</w:t>
      </w:r>
      <w:r w:rsidR="009E6015">
        <w:rPr>
          <w:b/>
        </w:rPr>
        <w:t>evuma</w:t>
      </w:r>
      <w:r>
        <w:rPr>
          <w:b/>
        </w:rPr>
        <w:t xml:space="preserve"> izpildi</w:t>
      </w:r>
    </w:p>
    <w:p w14:paraId="153B8D33" w14:textId="724FEDDA" w:rsidR="00D24D3B" w:rsidRPr="00226A1C" w:rsidRDefault="00D24D3B" w:rsidP="00D24D3B">
      <w:pPr>
        <w:jc w:val="center"/>
        <w:rPr>
          <w:b/>
        </w:rPr>
      </w:pPr>
    </w:p>
    <w:p w14:paraId="28A4AC6E" w14:textId="77777777" w:rsidR="00B46767" w:rsidRPr="00226A1C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226A1C">
        <w:rPr>
          <w:rFonts w:eastAsiaTheme="minorHAnsi"/>
          <w:color w:val="auto"/>
          <w:lang w:eastAsia="lv-LV"/>
        </w:rPr>
        <w:t>TA -        __________________________________________________</w:t>
      </w:r>
    </w:p>
    <w:p w14:paraId="5077B5B4" w14:textId="77777777" w:rsidR="00FC4F03" w:rsidRPr="00226A1C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226A1C">
        <w:rPr>
          <w:rFonts w:eastAsiaTheme="minorHAnsi"/>
          <w:color w:val="auto"/>
          <w:lang w:eastAsia="lv-LV"/>
        </w:rPr>
        <w:t>(...)</w:t>
      </w:r>
    </w:p>
    <w:p w14:paraId="1B8287A5" w14:textId="104C96DF" w:rsidR="008E3024" w:rsidRPr="008B57AF" w:rsidRDefault="008E3024" w:rsidP="002B6745">
      <w:pPr>
        <w:numPr>
          <w:ilvl w:val="0"/>
          <w:numId w:val="1"/>
        </w:numPr>
        <w:spacing w:after="240"/>
        <w:ind w:hanging="357"/>
        <w:rPr>
          <w:rFonts w:eastAsia="Calibri"/>
          <w:color w:val="000000" w:themeColor="text1"/>
        </w:rPr>
      </w:pPr>
      <w:r w:rsidRPr="00226A1C">
        <w:rPr>
          <w:rFonts w:eastAsia="Calibri"/>
        </w:rPr>
        <w:t xml:space="preserve">Pieņemt </w:t>
      </w:r>
      <w:r w:rsidRPr="008B57AF">
        <w:rPr>
          <w:rFonts w:eastAsia="Calibri"/>
          <w:color w:val="000000" w:themeColor="text1"/>
        </w:rPr>
        <w:t xml:space="preserve">zināšanai </w:t>
      </w:r>
      <w:r w:rsidR="00AB0F28" w:rsidRPr="008B57AF">
        <w:rPr>
          <w:rFonts w:eastAsia="Calibri"/>
          <w:color w:val="000000" w:themeColor="text1"/>
        </w:rPr>
        <w:t>finanšu</w:t>
      </w:r>
      <w:r w:rsidR="00EE0234">
        <w:rPr>
          <w:rFonts w:eastAsia="Calibri"/>
          <w:color w:val="000000" w:themeColor="text1"/>
        </w:rPr>
        <w:t xml:space="preserve"> ministra iesniegto informāciju</w:t>
      </w:r>
      <w:r w:rsidRPr="008B57AF">
        <w:rPr>
          <w:rFonts w:eastAsia="Calibri"/>
          <w:color w:val="000000" w:themeColor="text1"/>
        </w:rPr>
        <w:t>.</w:t>
      </w:r>
    </w:p>
    <w:p w14:paraId="11AB14AF" w14:textId="607F8520" w:rsidR="00226A1C" w:rsidRPr="00226A1C" w:rsidRDefault="009E6015" w:rsidP="008B5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015">
        <w:rPr>
          <w:rFonts w:ascii="Times New Roman" w:hAnsi="Times New Roman" w:cs="Times New Roman"/>
          <w:color w:val="000000" w:themeColor="text1"/>
          <w:sz w:val="28"/>
          <w:szCs w:val="28"/>
        </w:rPr>
        <w:t>Pa</w:t>
      </w:r>
      <w:r w:rsidR="008B57AF" w:rsidRPr="009E6015">
        <w:rPr>
          <w:rFonts w:ascii="Times New Roman" w:hAnsi="Times New Roman" w:cs="Times New Roman"/>
          <w:color w:val="000000" w:themeColor="text1"/>
          <w:sz w:val="28"/>
          <w:szCs w:val="28"/>
        </w:rPr>
        <w:t>garināt</w:t>
      </w:r>
      <w:r w:rsidR="00226A1C" w:rsidRPr="009E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Ministru kabineta 2015</w:t>
      </w:r>
      <w:r w:rsidR="00226A1C" w:rsidRPr="009E6015">
        <w:rPr>
          <w:rFonts w:ascii="Times New Roman" w:hAnsi="Times New Roman" w:cs="Times New Roman"/>
          <w:sz w:val="28"/>
          <w:szCs w:val="28"/>
        </w:rPr>
        <w:t xml:space="preserve">.gada 24.novembra sēdes </w:t>
      </w:r>
      <w:proofErr w:type="spellStart"/>
      <w:r w:rsidR="00226A1C" w:rsidRPr="009E6015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226A1C" w:rsidRPr="009E6015">
        <w:rPr>
          <w:rFonts w:ascii="Times New Roman" w:hAnsi="Times New Roman" w:cs="Times New Roman"/>
          <w:sz w:val="28"/>
          <w:szCs w:val="28"/>
        </w:rPr>
        <w:t xml:space="preserve"> </w:t>
      </w:r>
      <w:r w:rsidR="008B57AF" w:rsidRPr="009E6015">
        <w:rPr>
          <w:rFonts w:ascii="Times New Roman" w:hAnsi="Times New Roman" w:cs="Times New Roman"/>
          <w:sz w:val="28"/>
          <w:szCs w:val="28"/>
        </w:rPr>
        <w:t>(</w:t>
      </w:r>
      <w:r w:rsidR="00226A1C" w:rsidRPr="009E6015">
        <w:rPr>
          <w:rFonts w:ascii="Times New Roman" w:hAnsi="Times New Roman" w:cs="Times New Roman"/>
          <w:sz w:val="28"/>
          <w:szCs w:val="28"/>
        </w:rPr>
        <w:t xml:space="preserve">prot. </w:t>
      </w:r>
      <w:r w:rsidR="00147934">
        <w:rPr>
          <w:rFonts w:ascii="Times New Roman" w:hAnsi="Times New Roman" w:cs="Times New Roman"/>
          <w:sz w:val="28"/>
          <w:szCs w:val="28"/>
        </w:rPr>
        <w:t xml:space="preserve">Nr. </w:t>
      </w:r>
      <w:r w:rsidR="00226A1C" w:rsidRPr="009E6015">
        <w:rPr>
          <w:rFonts w:ascii="Times New Roman" w:hAnsi="Times New Roman" w:cs="Times New Roman"/>
          <w:sz w:val="28"/>
          <w:szCs w:val="28"/>
        </w:rPr>
        <w:t>62 5.§</w:t>
      </w:r>
      <w:r w:rsidR="00151B08">
        <w:rPr>
          <w:rFonts w:ascii="Times New Roman" w:hAnsi="Times New Roman" w:cs="Times New Roman"/>
          <w:sz w:val="28"/>
          <w:szCs w:val="28"/>
        </w:rPr>
        <w:t xml:space="preserve">)  </w:t>
      </w:r>
      <w:r w:rsidRPr="009E6015">
        <w:rPr>
          <w:rFonts w:ascii="Times New Roman" w:hAnsi="Times New Roman" w:cs="Times New Roman"/>
          <w:sz w:val="28"/>
          <w:szCs w:val="28"/>
        </w:rPr>
        <w:t xml:space="preserve">“Noteikumi par valsts budžeta un pašvaldību budžetu izdevumu atlīdzināšanas apmēru un kārtību saistībā ar ceļu satiksmes negadījumā cietušajām personām” </w:t>
      </w:r>
      <w:r w:rsidR="008B57AF" w:rsidRPr="009E6015">
        <w:rPr>
          <w:rFonts w:ascii="Times New Roman" w:hAnsi="Times New Roman" w:cs="Times New Roman"/>
          <w:sz w:val="28"/>
          <w:szCs w:val="28"/>
        </w:rPr>
        <w:t>2.punktā</w:t>
      </w:r>
      <w:r w:rsidR="00226A1C" w:rsidRPr="009E6015">
        <w:rPr>
          <w:rFonts w:ascii="Times New Roman" w:hAnsi="Times New Roman" w:cs="Times New Roman"/>
          <w:sz w:val="28"/>
          <w:szCs w:val="28"/>
        </w:rPr>
        <w:t xml:space="preserve"> dotā uzd</w:t>
      </w:r>
      <w:r w:rsidR="00D164DC" w:rsidRPr="009E6015">
        <w:rPr>
          <w:rFonts w:ascii="Times New Roman" w:hAnsi="Times New Roman" w:cs="Times New Roman"/>
          <w:sz w:val="28"/>
          <w:szCs w:val="28"/>
        </w:rPr>
        <w:t>evuma izpildes termiņu līdz 2017</w:t>
      </w:r>
      <w:r w:rsidR="00226A1C" w:rsidRPr="009E6015">
        <w:rPr>
          <w:rFonts w:ascii="Times New Roman" w:hAnsi="Times New Roman" w:cs="Times New Roman"/>
          <w:sz w:val="28"/>
          <w:szCs w:val="28"/>
        </w:rPr>
        <w:t xml:space="preserve">.gada </w:t>
      </w:r>
      <w:r w:rsidR="002071EE">
        <w:rPr>
          <w:rFonts w:ascii="Times New Roman" w:hAnsi="Times New Roman" w:cs="Times New Roman"/>
          <w:sz w:val="28"/>
          <w:szCs w:val="28"/>
        </w:rPr>
        <w:t>1.septembrim</w:t>
      </w:r>
      <w:r w:rsidR="00226A1C" w:rsidRPr="00226A1C">
        <w:rPr>
          <w:rFonts w:ascii="Times New Roman" w:hAnsi="Times New Roman" w:cs="Times New Roman"/>
          <w:sz w:val="28"/>
          <w:szCs w:val="28"/>
        </w:rPr>
        <w:t>.</w:t>
      </w:r>
    </w:p>
    <w:p w14:paraId="2A1496C4" w14:textId="77777777" w:rsidR="00D24D3B" w:rsidRPr="002B6745" w:rsidRDefault="00D24D3B" w:rsidP="002B6745">
      <w:pPr>
        <w:ind w:left="720" w:firstLine="0"/>
        <w:contextualSpacing/>
        <w:rPr>
          <w:rFonts w:eastAsia="Calibri"/>
        </w:rPr>
      </w:pPr>
    </w:p>
    <w:p w14:paraId="72E899BE" w14:textId="77777777" w:rsidR="006E7622" w:rsidRDefault="006E7622" w:rsidP="00704A07">
      <w:pPr>
        <w:spacing w:after="0"/>
        <w:ind w:firstLine="0"/>
      </w:pPr>
    </w:p>
    <w:p w14:paraId="605F053C" w14:textId="77777777" w:rsidR="00BA69E6" w:rsidRDefault="00A83F4F" w:rsidP="00704A07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 M</w:t>
      </w:r>
      <w:r w:rsidR="00BA69E6">
        <w:t>.</w:t>
      </w:r>
      <w:r w:rsidR="00683D3C">
        <w:t xml:space="preserve"> </w:t>
      </w:r>
      <w:r>
        <w:t>Kučinskis</w:t>
      </w:r>
    </w:p>
    <w:p w14:paraId="3858A856" w14:textId="77777777" w:rsidR="00BA69E6" w:rsidRDefault="00BA69E6" w:rsidP="002071EE">
      <w:pPr>
        <w:tabs>
          <w:tab w:val="left" w:pos="7230"/>
        </w:tabs>
        <w:spacing w:after="0" w:line="360" w:lineRule="auto"/>
        <w:ind w:firstLine="0"/>
      </w:pPr>
      <w:bookmarkStart w:id="0" w:name="_GoBack"/>
      <w:bookmarkEnd w:id="0"/>
    </w:p>
    <w:p w14:paraId="3C3EC768" w14:textId="425443BA" w:rsidR="00BA69E6" w:rsidRDefault="00BA69E6" w:rsidP="00704A07">
      <w:pPr>
        <w:spacing w:after="0"/>
        <w:ind w:firstLine="0"/>
      </w:pPr>
      <w:r>
        <w:t xml:space="preserve">Valsts kancelejas direktors                             </w:t>
      </w:r>
      <w:r w:rsidR="002071EE">
        <w:t xml:space="preserve">                               </w:t>
      </w:r>
      <w:r>
        <w:t>M. Krieviņš</w:t>
      </w:r>
    </w:p>
    <w:p w14:paraId="4F74A44B" w14:textId="77777777" w:rsidR="00BA69E6" w:rsidRDefault="00BA69E6" w:rsidP="00CE5FD1">
      <w:pPr>
        <w:spacing w:after="0" w:line="360" w:lineRule="auto"/>
        <w:ind w:firstLine="0"/>
      </w:pPr>
    </w:p>
    <w:p w14:paraId="404CC84B" w14:textId="77777777" w:rsidR="002071EE" w:rsidRDefault="002071EE" w:rsidP="00704A07">
      <w:pPr>
        <w:spacing w:after="0"/>
        <w:ind w:firstLine="0"/>
      </w:pPr>
      <w:r>
        <w:t xml:space="preserve">Iesniedzējs: </w:t>
      </w:r>
    </w:p>
    <w:p w14:paraId="671B88F2" w14:textId="69ABDFBD" w:rsidR="002071EE" w:rsidRDefault="002071EE" w:rsidP="00704A07">
      <w:pPr>
        <w:spacing w:after="0"/>
        <w:ind w:firstLine="0"/>
      </w:pPr>
      <w:r>
        <w:t xml:space="preserve">Finanšu ministres vietā – </w:t>
      </w:r>
    </w:p>
    <w:p w14:paraId="48CF9DF9" w14:textId="64D8974A" w:rsidR="00BA69E6" w:rsidRDefault="002071EE" w:rsidP="00704A07">
      <w:pPr>
        <w:spacing w:after="0"/>
        <w:ind w:firstLine="0"/>
      </w:pPr>
      <w:r>
        <w:t xml:space="preserve">Ministru prezidents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M.Kučinskis</w:t>
      </w:r>
      <w:proofErr w:type="spellEnd"/>
      <w:r>
        <w:tab/>
      </w:r>
    </w:p>
    <w:p w14:paraId="5FEC334B" w14:textId="77777777"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14:paraId="49DBEF8C" w14:textId="18E944F8" w:rsidR="00031A5D" w:rsidRDefault="00031A5D" w:rsidP="001F5067">
      <w:pPr>
        <w:spacing w:after="0" w:line="360" w:lineRule="auto"/>
        <w:ind w:firstLine="0"/>
        <w:rPr>
          <w:sz w:val="20"/>
          <w:szCs w:val="20"/>
        </w:rPr>
      </w:pPr>
    </w:p>
    <w:sectPr w:rsidR="00031A5D" w:rsidSect="002B674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4E2D7" w14:textId="77777777" w:rsidR="00231D5F" w:rsidRDefault="00231D5F" w:rsidP="008E3024">
      <w:pPr>
        <w:spacing w:after="0"/>
      </w:pPr>
      <w:r>
        <w:separator/>
      </w:r>
    </w:p>
  </w:endnote>
  <w:endnote w:type="continuationSeparator" w:id="0">
    <w:p w14:paraId="3EAC0583" w14:textId="77777777" w:rsidR="00231D5F" w:rsidRDefault="00231D5F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4523" w14:textId="1F27C4C8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6946B6">
      <w:rPr>
        <w:noProof/>
        <w:sz w:val="20"/>
        <w:szCs w:val="20"/>
      </w:rPr>
      <w:t>FMprot_171116.docx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  <w:r>
      <w:rPr>
        <w:sz w:val="20"/>
        <w:szCs w:val="20"/>
      </w:rPr>
      <w:t xml:space="preserve">MK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“</w:t>
    </w:r>
    <w:r w:rsidRPr="00634F18">
      <w:rPr>
        <w:sz w:val="20"/>
        <w:szCs w:val="20"/>
      </w:rPr>
      <w:t>Informatīvais ziņojums “Par iespējām samazināt administratīvo slogu iestādēm saistībā ar dokumentu iesniegšanas kārtību apdrošinātājam vai biedrībai “Latvijas transport</w:t>
    </w:r>
    <w:r>
      <w:rPr>
        <w:sz w:val="20"/>
        <w:szCs w:val="20"/>
      </w:rPr>
      <w:t>līdzekļu apdrošinātāju birojs””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3A11" w14:textId="2E6A945A" w:rsidR="002B6745" w:rsidRPr="001F5067" w:rsidRDefault="002B6745" w:rsidP="001F5067">
    <w:pPr>
      <w:ind w:firstLine="0"/>
      <w:rPr>
        <w:sz w:val="20"/>
        <w:szCs w:val="22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6946B6">
      <w:rPr>
        <w:noProof/>
        <w:sz w:val="20"/>
        <w:szCs w:val="20"/>
      </w:rPr>
      <w:t>FMprot_171116.docx</w:t>
    </w:r>
    <w:r w:rsidRPr="00634F18">
      <w:rPr>
        <w:sz w:val="20"/>
        <w:szCs w:val="20"/>
      </w:rPr>
      <w:fldChar w:fldCharType="end"/>
    </w:r>
  </w:p>
  <w:p w14:paraId="7B73AB17" w14:textId="77777777" w:rsidR="001F5067" w:rsidRDefault="001F5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CCA21" w14:textId="77777777" w:rsidR="00231D5F" w:rsidRDefault="00231D5F" w:rsidP="008E3024">
      <w:pPr>
        <w:spacing w:after="0"/>
      </w:pPr>
      <w:r>
        <w:separator/>
      </w:r>
    </w:p>
  </w:footnote>
  <w:footnote w:type="continuationSeparator" w:id="0">
    <w:p w14:paraId="270B0587" w14:textId="77777777" w:rsidR="00231D5F" w:rsidRDefault="00231D5F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6B0728F7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767B0"/>
    <w:rsid w:val="000B191C"/>
    <w:rsid w:val="000D15F2"/>
    <w:rsid w:val="001012AD"/>
    <w:rsid w:val="00113869"/>
    <w:rsid w:val="00122772"/>
    <w:rsid w:val="00147934"/>
    <w:rsid w:val="00151B08"/>
    <w:rsid w:val="00160E74"/>
    <w:rsid w:val="00170467"/>
    <w:rsid w:val="001901E3"/>
    <w:rsid w:val="00193E1F"/>
    <w:rsid w:val="001A14BD"/>
    <w:rsid w:val="001C24DA"/>
    <w:rsid w:val="001D2062"/>
    <w:rsid w:val="001D560E"/>
    <w:rsid w:val="001F35D0"/>
    <w:rsid w:val="001F5067"/>
    <w:rsid w:val="002010CE"/>
    <w:rsid w:val="002014AB"/>
    <w:rsid w:val="002071EE"/>
    <w:rsid w:val="00223F4D"/>
    <w:rsid w:val="00226A1C"/>
    <w:rsid w:val="00231D5F"/>
    <w:rsid w:val="00254490"/>
    <w:rsid w:val="002744FC"/>
    <w:rsid w:val="00280CBE"/>
    <w:rsid w:val="002A40B5"/>
    <w:rsid w:val="002B4136"/>
    <w:rsid w:val="002B6745"/>
    <w:rsid w:val="003363CD"/>
    <w:rsid w:val="00357F36"/>
    <w:rsid w:val="0036774D"/>
    <w:rsid w:val="003E788E"/>
    <w:rsid w:val="004028F7"/>
    <w:rsid w:val="0047773E"/>
    <w:rsid w:val="0048725D"/>
    <w:rsid w:val="004F1BA4"/>
    <w:rsid w:val="00524F12"/>
    <w:rsid w:val="00542941"/>
    <w:rsid w:val="005542E8"/>
    <w:rsid w:val="00566FB7"/>
    <w:rsid w:val="00567130"/>
    <w:rsid w:val="005A1BED"/>
    <w:rsid w:val="005A776B"/>
    <w:rsid w:val="005C4998"/>
    <w:rsid w:val="005E70CB"/>
    <w:rsid w:val="00612A7F"/>
    <w:rsid w:val="006144F9"/>
    <w:rsid w:val="00646EA6"/>
    <w:rsid w:val="0065347F"/>
    <w:rsid w:val="006655F0"/>
    <w:rsid w:val="0066711D"/>
    <w:rsid w:val="00683D3C"/>
    <w:rsid w:val="006946B6"/>
    <w:rsid w:val="006E7622"/>
    <w:rsid w:val="00704A07"/>
    <w:rsid w:val="007075F9"/>
    <w:rsid w:val="00732A70"/>
    <w:rsid w:val="00752930"/>
    <w:rsid w:val="0075321A"/>
    <w:rsid w:val="00771619"/>
    <w:rsid w:val="007814D9"/>
    <w:rsid w:val="00793835"/>
    <w:rsid w:val="007A4538"/>
    <w:rsid w:val="007C0449"/>
    <w:rsid w:val="007F279E"/>
    <w:rsid w:val="00802EE5"/>
    <w:rsid w:val="00802EF3"/>
    <w:rsid w:val="00811180"/>
    <w:rsid w:val="00846BF9"/>
    <w:rsid w:val="00867254"/>
    <w:rsid w:val="00890CC4"/>
    <w:rsid w:val="00890E5D"/>
    <w:rsid w:val="008B0600"/>
    <w:rsid w:val="008B43B2"/>
    <w:rsid w:val="008B57AF"/>
    <w:rsid w:val="008D1F6D"/>
    <w:rsid w:val="008D4CE7"/>
    <w:rsid w:val="008E3024"/>
    <w:rsid w:val="008E6E02"/>
    <w:rsid w:val="008F1BC8"/>
    <w:rsid w:val="0090131E"/>
    <w:rsid w:val="009211A2"/>
    <w:rsid w:val="0096674C"/>
    <w:rsid w:val="00970404"/>
    <w:rsid w:val="009776B4"/>
    <w:rsid w:val="009C2028"/>
    <w:rsid w:val="009C3048"/>
    <w:rsid w:val="009D0CBE"/>
    <w:rsid w:val="009D4382"/>
    <w:rsid w:val="009E6015"/>
    <w:rsid w:val="00A04E8A"/>
    <w:rsid w:val="00A24448"/>
    <w:rsid w:val="00A4154A"/>
    <w:rsid w:val="00A74322"/>
    <w:rsid w:val="00A83F4F"/>
    <w:rsid w:val="00A84E3C"/>
    <w:rsid w:val="00AA2149"/>
    <w:rsid w:val="00AB0F28"/>
    <w:rsid w:val="00AB1496"/>
    <w:rsid w:val="00AE11D4"/>
    <w:rsid w:val="00B00101"/>
    <w:rsid w:val="00B11332"/>
    <w:rsid w:val="00B303F2"/>
    <w:rsid w:val="00B46767"/>
    <w:rsid w:val="00B5657B"/>
    <w:rsid w:val="00B63B11"/>
    <w:rsid w:val="00B73873"/>
    <w:rsid w:val="00B80D51"/>
    <w:rsid w:val="00B91BA8"/>
    <w:rsid w:val="00B949C2"/>
    <w:rsid w:val="00BA69E6"/>
    <w:rsid w:val="00BD04AC"/>
    <w:rsid w:val="00BE0ACF"/>
    <w:rsid w:val="00C3088E"/>
    <w:rsid w:val="00C43257"/>
    <w:rsid w:val="00C71B6C"/>
    <w:rsid w:val="00CB2AF8"/>
    <w:rsid w:val="00CE5FD1"/>
    <w:rsid w:val="00CF276E"/>
    <w:rsid w:val="00D00E71"/>
    <w:rsid w:val="00D164DC"/>
    <w:rsid w:val="00D23AD7"/>
    <w:rsid w:val="00D24D3B"/>
    <w:rsid w:val="00D35945"/>
    <w:rsid w:val="00D464BA"/>
    <w:rsid w:val="00D51B70"/>
    <w:rsid w:val="00D57233"/>
    <w:rsid w:val="00D81677"/>
    <w:rsid w:val="00D90B3A"/>
    <w:rsid w:val="00D92F59"/>
    <w:rsid w:val="00D96D16"/>
    <w:rsid w:val="00D97253"/>
    <w:rsid w:val="00DD5854"/>
    <w:rsid w:val="00DE7A57"/>
    <w:rsid w:val="00DF0747"/>
    <w:rsid w:val="00E11915"/>
    <w:rsid w:val="00E7625D"/>
    <w:rsid w:val="00EA2E59"/>
    <w:rsid w:val="00EA7188"/>
    <w:rsid w:val="00EB70E3"/>
    <w:rsid w:val="00ED6743"/>
    <w:rsid w:val="00EE0234"/>
    <w:rsid w:val="00EF12E9"/>
    <w:rsid w:val="00F03A6B"/>
    <w:rsid w:val="00F22CDF"/>
    <w:rsid w:val="00F25E9A"/>
    <w:rsid w:val="00F426D7"/>
    <w:rsid w:val="00F60953"/>
    <w:rsid w:val="00F6311C"/>
    <w:rsid w:val="00FA503E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3905-3566-49B4-96A3-3546A74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2015.gada 24.novembra sēdes protokollēmuma (prot. 62 5.§) “Noteikumi par valsts budžeta un pašvaldību budžetu izdevumu atlīdzināšanas apmēru un kārtību saistībā ar ceļu satiksmes negadījumā cietušajām personām” (VSS-645, TA-2536)  2.</vt:lpstr>
      <vt:lpstr/>
    </vt:vector>
  </TitlesOfParts>
  <Company>Finanšu ministrija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24.novembra sēdes protokollēmuma (prot. 62 5.§) “Noteikumi par valsts budžeta un pašvaldību budžetu izdevumu atlīdzināšanas apmēru un kārtību saistībā ar ceļu satiksmes negadījumā cietušajām personām” (VSS-645, TA-2536)  2.punktā dotā uzdevuma izpildi</dc:title>
  <dc:subject>Par Ministru kabineta 2015.gada 24.novembra sēdes protokollēmuma (prot. 62 5.§) “Noteikumi par valsts budžeta un pašvaldību budžetu izdevumu atlīdzināšanas apmēru un kārtību saistībā ar ceļu satiksmes negadījumā cietušajām personām” (VSS-645, TA-2536)  2.punktā dotā uzdevuma izpildi</dc:subject>
  <dc:creator>Silvestrs Kūliņš</dc:creator>
  <dc:description>Finanšu ministrijas_x000d_
Finanšu tirgus politikas departamenta _x000d_
Finanšu sektora pārvaldības nodaļas juriskonsults _x000d_
Silvestrs Kūliņš_x000d_
67083857, e-pasts: Silvestrs.kulins@fm.gov.lv_x000d_
</dc:description>
  <cp:lastModifiedBy>Silvestrs Kūliņš</cp:lastModifiedBy>
  <cp:revision>14</cp:revision>
  <cp:lastPrinted>2016-06-17T12:33:00Z</cp:lastPrinted>
  <dcterms:created xsi:type="dcterms:W3CDTF">2016-06-17T12:38:00Z</dcterms:created>
  <dcterms:modified xsi:type="dcterms:W3CDTF">2017-01-17T09:26:00Z</dcterms:modified>
</cp:coreProperties>
</file>