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F62D" w14:textId="77777777" w:rsidR="003F538D" w:rsidRPr="006D5798"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6D5798">
        <w:rPr>
          <w:rFonts w:ascii="Times New Roman" w:eastAsia="Calibri" w:hAnsi="Times New Roman" w:cs="Times New Roman"/>
          <w:b/>
          <w:sz w:val="28"/>
          <w:szCs w:val="28"/>
        </w:rPr>
        <w:t xml:space="preserve">Noteikumu projekta </w:t>
      </w:r>
    </w:p>
    <w:p w14:paraId="61D71C79"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6D5798">
        <w:rPr>
          <w:rFonts w:ascii="Times New Roman" w:eastAsia="Times New Roman" w:hAnsi="Times New Roman" w:cs="Times New Roman"/>
          <w:b/>
          <w:sz w:val="28"/>
          <w:szCs w:val="28"/>
          <w:lang w:eastAsia="lv-LV"/>
        </w:rPr>
        <w:t>„Grozījumi Ministru kabineta 2016.gada 19.aprīļa noteikumos Nr.249 „Darbības programmas "Izaugsme un nodarbinātība" 8.1.3. specifiskā atbalsta mērķa „Palielināt modernizēto profesionālās izglītības iestāžu skaitu” īstenošanas noteikumi””</w:t>
      </w:r>
      <w:r w:rsidRPr="006D5798">
        <w:rPr>
          <w:rFonts w:ascii="Times New Roman" w:eastAsia="Calibri" w:hAnsi="Times New Roman" w:cs="Times New Roman"/>
          <w:b/>
          <w:sz w:val="28"/>
          <w:szCs w:val="28"/>
        </w:rPr>
        <w:t xml:space="preserve"> sākotnējās</w:t>
      </w:r>
      <w:r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146C3F2D"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601"/>
        <w:gridCol w:w="5785"/>
      </w:tblGrid>
      <w:tr w:rsidR="00772D21" w:rsidRPr="006D5798" w14:paraId="4B2675EF"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7C0666F" w14:textId="77777777"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74322525" w14:textId="77777777"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D8721DA" w14:textId="77777777" w:rsidR="00772D21" w:rsidRPr="006D5798" w:rsidRDefault="00772D21" w:rsidP="00B34D90">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642A5B5F" w14:textId="77777777" w:rsidR="006C6DD6" w:rsidRPr="006D5798" w:rsidRDefault="00772D21" w:rsidP="006C6DD6">
            <w:pPr>
              <w:pStyle w:val="Heading3"/>
              <w:jc w:val="both"/>
              <w:rPr>
                <w:rFonts w:eastAsiaTheme="minorHAnsi"/>
                <w:b w:val="0"/>
                <w:bCs w:val="0"/>
                <w:sz w:val="28"/>
                <w:szCs w:val="28"/>
                <w:lang w:eastAsia="en-US"/>
              </w:rPr>
            </w:pPr>
            <w:r w:rsidRPr="006D5798">
              <w:rPr>
                <w:rFonts w:eastAsiaTheme="minorHAnsi"/>
                <w:b w:val="0"/>
                <w:bCs w:val="0"/>
                <w:sz w:val="28"/>
                <w:szCs w:val="28"/>
                <w:lang w:eastAsia="en-US"/>
              </w:rPr>
              <w:t>Pamatojums</w:t>
            </w:r>
          </w:p>
          <w:p w14:paraId="480027AC" w14:textId="77777777" w:rsidR="00E12AC9" w:rsidRPr="006D5798"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48FEDB5C" w14:textId="7C7EE0A8" w:rsidR="00706A3B" w:rsidRPr="006D5798" w:rsidRDefault="00A06A0D" w:rsidP="004F0137">
            <w:pPr>
              <w:pStyle w:val="Heading3"/>
              <w:spacing w:before="0" w:beforeAutospacing="0" w:after="0" w:afterAutospacing="0"/>
              <w:jc w:val="both"/>
              <w:rPr>
                <w:rFonts w:eastAsiaTheme="minorHAnsi"/>
                <w:b w:val="0"/>
                <w:bCs w:val="0"/>
                <w:sz w:val="28"/>
                <w:szCs w:val="28"/>
                <w:lang w:eastAsia="en-US"/>
              </w:rPr>
            </w:pPr>
            <w:r w:rsidRPr="00A06A0D">
              <w:rPr>
                <w:rFonts w:eastAsiaTheme="minorHAnsi"/>
                <w:b w:val="0"/>
                <w:bCs w:val="0"/>
                <w:sz w:val="28"/>
                <w:szCs w:val="28"/>
                <w:lang w:eastAsia="en-US"/>
              </w:rPr>
              <w:t xml:space="preserve">Ministru kabineta noteikumu projekts „Grozījumi Ministru kabineta 2016.gada 19.aprīļa noteikumos Nr.249 „Darbības programmas "Izaugsme un nodarbinātība" 8.1.3. specifiskā atbalsta mērķa „Palielināt modernizēto profesionālās izglītības iestāžu skaitu” īstenošanas noteikumi”” (turpmāk – noteikumu projekts) izstrādāts pēc Izglītības un zinātnes ministrijas iniciatīvas, pamatojoties uz </w:t>
            </w:r>
            <w:r w:rsidR="002D390C" w:rsidRPr="006D5798">
              <w:rPr>
                <w:rFonts w:eastAsiaTheme="minorHAnsi"/>
                <w:b w:val="0"/>
                <w:bCs w:val="0"/>
                <w:sz w:val="28"/>
                <w:szCs w:val="28"/>
                <w:lang w:eastAsia="en-US"/>
              </w:rPr>
              <w:t xml:space="preserve">Eiropas Savienības struktūrfondu un Kohēzijas fonda 2014.–2020.gada plānošanas perioda vadības likuma 20.panta 6. un </w:t>
            </w:r>
            <w:r>
              <w:rPr>
                <w:rFonts w:eastAsiaTheme="minorHAnsi"/>
                <w:b w:val="0"/>
                <w:bCs w:val="0"/>
                <w:sz w:val="28"/>
                <w:szCs w:val="28"/>
                <w:lang w:eastAsia="en-US"/>
              </w:rPr>
              <w:t>13.punktā ietverto deleģējumu</w:t>
            </w:r>
            <w:r w:rsidR="002D390C" w:rsidRPr="006D5798">
              <w:rPr>
                <w:rFonts w:eastAsiaTheme="minorHAnsi"/>
                <w:b w:val="0"/>
                <w:bCs w:val="0"/>
                <w:sz w:val="28"/>
                <w:szCs w:val="28"/>
                <w:lang w:eastAsia="en-US"/>
              </w:rPr>
              <w:t>.</w:t>
            </w:r>
          </w:p>
        </w:tc>
      </w:tr>
      <w:tr w:rsidR="00090595" w:rsidRPr="006D5798" w14:paraId="5F5F2CB1"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2C7FCA5"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0D3417B1"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27D9B4C" w14:textId="77777777" w:rsidR="00090595" w:rsidRPr="006D5798" w:rsidRDefault="00090595" w:rsidP="00486A9D">
            <w:pPr>
              <w:jc w:val="right"/>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14:paraId="47BB7CB7" w14:textId="4DE44DED" w:rsidR="003F538D" w:rsidRPr="006D5798" w:rsidRDefault="003F538D" w:rsidP="006E4C5E">
            <w:pPr>
              <w:spacing w:after="0"/>
              <w:ind w:firstLine="753"/>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 xml:space="preserve">Ministru kabineta 2016.gada 19.aprīļa noteikumi Nr.249 „Darbības programmas "Izaugsme un nodarbinātība" 8.1.3. specifiskā atbalsta mērķa „Palielināt modernizēto profesionālās izglītības iestāžu skaitu” īstenošanas noteikumi”” (turpmāk – </w:t>
            </w:r>
            <w:r w:rsidR="00741856">
              <w:rPr>
                <w:rFonts w:ascii="Times New Roman" w:eastAsia="Times New Roman" w:hAnsi="Times New Roman" w:cs="Times New Roman"/>
                <w:sz w:val="28"/>
                <w:szCs w:val="28"/>
                <w:lang w:eastAsia="lv-LV"/>
              </w:rPr>
              <w:t xml:space="preserve">MK </w:t>
            </w:r>
            <w:r w:rsidRPr="006D5798">
              <w:rPr>
                <w:rFonts w:ascii="Times New Roman" w:eastAsia="Times New Roman" w:hAnsi="Times New Roman" w:cs="Times New Roman"/>
                <w:sz w:val="28"/>
                <w:szCs w:val="28"/>
                <w:lang w:eastAsia="lv-LV"/>
              </w:rPr>
              <w:t>noteikumi Nr.249) nosaka kārtību, kādā tiks īstenoti projekti 8.1.3.specifiskā atbalsta mērķa „Palielināt modernizēto profesionālās izglītības iestāžu skaitu” (turpmāk – 8.1.3.SAM) ietvaros.</w:t>
            </w:r>
          </w:p>
          <w:p w14:paraId="7EAC449B" w14:textId="00F0B318" w:rsidR="004D3E80" w:rsidRDefault="00A06A0D" w:rsidP="00721A6F">
            <w:pPr>
              <w:spacing w:after="0"/>
              <w:ind w:firstLine="753"/>
              <w:jc w:val="both"/>
              <w:rPr>
                <w:rFonts w:ascii="Times New Roman" w:eastAsia="Times New Roman" w:hAnsi="Times New Roman" w:cs="Times New Roman"/>
                <w:sz w:val="28"/>
                <w:szCs w:val="28"/>
                <w:lang w:eastAsia="lv-LV"/>
              </w:rPr>
            </w:pPr>
            <w:r w:rsidRPr="00B86756">
              <w:rPr>
                <w:rFonts w:ascii="Times New Roman" w:eastAsia="Times New Roman" w:hAnsi="Times New Roman" w:cs="Times New Roman"/>
                <w:sz w:val="28"/>
                <w:szCs w:val="28"/>
                <w:lang w:eastAsia="lv-LV"/>
              </w:rPr>
              <w:t>N</w:t>
            </w:r>
            <w:r w:rsidR="006E4C5E" w:rsidRPr="00B86756">
              <w:rPr>
                <w:rFonts w:ascii="Times New Roman" w:eastAsia="Times New Roman" w:hAnsi="Times New Roman" w:cs="Times New Roman"/>
                <w:sz w:val="28"/>
                <w:szCs w:val="28"/>
                <w:lang w:eastAsia="lv-LV"/>
              </w:rPr>
              <w:t>oteikumu projekts izstrādāts</w:t>
            </w:r>
            <w:r w:rsidR="009743C7" w:rsidRPr="00B86756">
              <w:rPr>
                <w:rFonts w:ascii="Times New Roman" w:eastAsia="Times New Roman" w:hAnsi="Times New Roman" w:cs="Times New Roman"/>
                <w:sz w:val="28"/>
                <w:szCs w:val="28"/>
                <w:lang w:eastAsia="lv-LV"/>
              </w:rPr>
              <w:t xml:space="preserve"> </w:t>
            </w:r>
            <w:r w:rsidR="009B0739" w:rsidRPr="00B86756">
              <w:rPr>
                <w:rFonts w:ascii="Times New Roman" w:eastAsia="Times New Roman" w:hAnsi="Times New Roman" w:cs="Times New Roman"/>
                <w:sz w:val="28"/>
                <w:szCs w:val="28"/>
                <w:lang w:eastAsia="lv-LV"/>
              </w:rPr>
              <w:t xml:space="preserve">ar mērķi </w:t>
            </w:r>
            <w:r w:rsidR="009743C7" w:rsidRPr="00B86756">
              <w:rPr>
                <w:rFonts w:ascii="Times New Roman" w:eastAsia="Times New Roman" w:hAnsi="Times New Roman" w:cs="Times New Roman"/>
                <w:sz w:val="28"/>
                <w:szCs w:val="28"/>
                <w:lang w:eastAsia="lv-LV"/>
              </w:rPr>
              <w:t xml:space="preserve"> </w:t>
            </w:r>
            <w:r w:rsidR="00135892" w:rsidRPr="00B86756">
              <w:rPr>
                <w:rFonts w:ascii="Times New Roman" w:eastAsia="Times New Roman" w:hAnsi="Times New Roman" w:cs="Times New Roman"/>
                <w:sz w:val="28"/>
                <w:szCs w:val="28"/>
                <w:lang w:eastAsia="lv-LV"/>
              </w:rPr>
              <w:t>n</w:t>
            </w:r>
            <w:r w:rsidR="006E4C5E" w:rsidRPr="00B86756">
              <w:rPr>
                <w:rFonts w:ascii="Times New Roman" w:eastAsia="Times New Roman" w:hAnsi="Times New Roman" w:cs="Times New Roman"/>
                <w:sz w:val="28"/>
                <w:szCs w:val="28"/>
                <w:lang w:eastAsia="lv-LV"/>
              </w:rPr>
              <w:t xml:space="preserve">odrošināt </w:t>
            </w:r>
            <w:r w:rsidR="00FC01C7" w:rsidRPr="00B86756">
              <w:rPr>
                <w:rFonts w:ascii="Times New Roman" w:eastAsia="Times New Roman" w:hAnsi="Times New Roman" w:cs="Times New Roman"/>
                <w:sz w:val="28"/>
                <w:szCs w:val="28"/>
                <w:lang w:eastAsia="lv-LV"/>
              </w:rPr>
              <w:t>viennozīmīgu normu regu</w:t>
            </w:r>
            <w:r w:rsidR="00DC65E4" w:rsidRPr="00B86756">
              <w:rPr>
                <w:rFonts w:ascii="Times New Roman" w:eastAsia="Times New Roman" w:hAnsi="Times New Roman" w:cs="Times New Roman"/>
                <w:sz w:val="28"/>
                <w:szCs w:val="28"/>
                <w:lang w:eastAsia="lv-LV"/>
              </w:rPr>
              <w:t xml:space="preserve">lējuma izpratni un piemērošanu par </w:t>
            </w:r>
            <w:r w:rsidR="00741856" w:rsidRPr="00B86756">
              <w:rPr>
                <w:rFonts w:ascii="Times New Roman" w:eastAsia="Times New Roman" w:hAnsi="Times New Roman" w:cs="Times New Roman"/>
                <w:sz w:val="28"/>
                <w:szCs w:val="28"/>
                <w:lang w:eastAsia="lv-LV"/>
              </w:rPr>
              <w:t xml:space="preserve">MK </w:t>
            </w:r>
            <w:r w:rsidR="00FB70CA" w:rsidRPr="00B86756">
              <w:rPr>
                <w:rFonts w:ascii="Times New Roman" w:eastAsia="Times New Roman" w:hAnsi="Times New Roman" w:cs="Times New Roman"/>
                <w:sz w:val="28"/>
                <w:szCs w:val="28"/>
                <w:lang w:eastAsia="lv-LV"/>
              </w:rPr>
              <w:t>noteikumu N</w:t>
            </w:r>
            <w:r w:rsidR="00DC65E4" w:rsidRPr="00B86756">
              <w:rPr>
                <w:rFonts w:ascii="Times New Roman" w:eastAsia="Times New Roman" w:hAnsi="Times New Roman" w:cs="Times New Roman"/>
                <w:sz w:val="28"/>
                <w:szCs w:val="28"/>
                <w:lang w:eastAsia="lv-LV"/>
              </w:rPr>
              <w:t>r.249 20.6.apakšpunktā minētajām atbalstāmajām darbībām</w:t>
            </w:r>
            <w:r w:rsidR="00914B4B" w:rsidRPr="00B86756">
              <w:rPr>
                <w:rFonts w:ascii="Times New Roman" w:eastAsia="Times New Roman" w:hAnsi="Times New Roman" w:cs="Times New Roman"/>
                <w:sz w:val="28"/>
                <w:szCs w:val="28"/>
                <w:lang w:eastAsia="lv-LV"/>
              </w:rPr>
              <w:t>, papildu</w:t>
            </w:r>
            <w:r w:rsidR="00FB70CA" w:rsidRPr="00B86756">
              <w:rPr>
                <w:rFonts w:ascii="Times New Roman" w:eastAsia="Times New Roman" w:hAnsi="Times New Roman" w:cs="Times New Roman"/>
                <w:sz w:val="28"/>
                <w:szCs w:val="28"/>
                <w:lang w:eastAsia="lv-LV"/>
              </w:rPr>
              <w:t>s</w:t>
            </w:r>
            <w:r w:rsidR="00DC65E4" w:rsidRPr="00B86756">
              <w:rPr>
                <w:rFonts w:ascii="Times New Roman" w:eastAsia="Times New Roman" w:hAnsi="Times New Roman" w:cs="Times New Roman"/>
                <w:sz w:val="28"/>
                <w:szCs w:val="28"/>
                <w:lang w:eastAsia="lv-LV"/>
              </w:rPr>
              <w:t xml:space="preserve"> nodrošinot </w:t>
            </w:r>
            <w:r w:rsidR="00741856" w:rsidRPr="00B86756">
              <w:rPr>
                <w:rFonts w:ascii="Times New Roman" w:eastAsia="Times New Roman" w:hAnsi="Times New Roman" w:cs="Times New Roman"/>
                <w:sz w:val="28"/>
                <w:szCs w:val="28"/>
                <w:lang w:eastAsia="lv-LV"/>
              </w:rPr>
              <w:t xml:space="preserve">MK </w:t>
            </w:r>
            <w:r w:rsidR="00914B4B" w:rsidRPr="00B86756">
              <w:rPr>
                <w:rFonts w:ascii="Times New Roman" w:eastAsia="Times New Roman" w:hAnsi="Times New Roman" w:cs="Times New Roman"/>
                <w:sz w:val="28"/>
                <w:szCs w:val="28"/>
                <w:lang w:eastAsia="lv-LV"/>
              </w:rPr>
              <w:t>noteikumu Nr.249 atsevišķu</w:t>
            </w:r>
            <w:r w:rsidR="00CC6FA7" w:rsidRPr="00B86756">
              <w:rPr>
                <w:rFonts w:ascii="Times New Roman" w:eastAsia="Times New Roman" w:hAnsi="Times New Roman" w:cs="Times New Roman"/>
                <w:sz w:val="28"/>
                <w:szCs w:val="28"/>
                <w:lang w:eastAsia="lv-LV"/>
              </w:rPr>
              <w:t xml:space="preserve"> apa</w:t>
            </w:r>
            <w:r w:rsidR="00FB70CA" w:rsidRPr="00B86756">
              <w:rPr>
                <w:rFonts w:ascii="Times New Roman" w:eastAsia="Times New Roman" w:hAnsi="Times New Roman" w:cs="Times New Roman"/>
                <w:sz w:val="28"/>
                <w:szCs w:val="28"/>
                <w:lang w:eastAsia="lv-LV"/>
              </w:rPr>
              <w:t>kšpunktu savstarpēju atbilstību</w:t>
            </w:r>
            <w:r w:rsidR="00B66F7D" w:rsidRPr="00B86756">
              <w:rPr>
                <w:rFonts w:ascii="Times New Roman" w:eastAsia="Times New Roman" w:hAnsi="Times New Roman" w:cs="Times New Roman"/>
                <w:sz w:val="28"/>
                <w:szCs w:val="28"/>
                <w:lang w:eastAsia="lv-LV"/>
              </w:rPr>
              <w:t>, kā arī paplašin</w:t>
            </w:r>
            <w:r w:rsidR="00B86756" w:rsidRPr="00B86756">
              <w:rPr>
                <w:rFonts w:ascii="Times New Roman" w:eastAsia="Times New Roman" w:hAnsi="Times New Roman" w:cs="Times New Roman"/>
                <w:sz w:val="28"/>
                <w:szCs w:val="28"/>
                <w:lang w:eastAsia="lv-LV"/>
              </w:rPr>
              <w:t>āt</w:t>
            </w:r>
            <w:r w:rsidR="00B66F7D" w:rsidRPr="00B86756">
              <w:rPr>
                <w:rFonts w:ascii="Times New Roman" w:eastAsia="Times New Roman" w:hAnsi="Times New Roman" w:cs="Times New Roman"/>
                <w:sz w:val="28"/>
                <w:szCs w:val="28"/>
                <w:lang w:eastAsia="lv-LV"/>
              </w:rPr>
              <w:t xml:space="preserve"> pašvaldību rīcības iespējas MK noteikumu Nr.249 24.2.6.2., 24.2.6.3.,</w:t>
            </w:r>
            <w:r w:rsidR="000E28C8" w:rsidRPr="00B86756">
              <w:rPr>
                <w:rFonts w:ascii="Times New Roman" w:eastAsia="Times New Roman" w:hAnsi="Times New Roman" w:cs="Times New Roman"/>
                <w:sz w:val="28"/>
                <w:szCs w:val="28"/>
                <w:lang w:eastAsia="lv-LV"/>
              </w:rPr>
              <w:t xml:space="preserve"> </w:t>
            </w:r>
            <w:r w:rsidR="00B66F7D" w:rsidRPr="00B86756">
              <w:rPr>
                <w:rFonts w:ascii="Times New Roman" w:eastAsia="Times New Roman" w:hAnsi="Times New Roman" w:cs="Times New Roman"/>
                <w:sz w:val="28"/>
                <w:szCs w:val="28"/>
                <w:lang w:eastAsia="lv-LV"/>
              </w:rPr>
              <w:t>24.2.6.4. un 24.2.6.6. apakšpunktā noteikto izmaksu ierobežojumu gadījumos.</w:t>
            </w:r>
          </w:p>
          <w:p w14:paraId="31D0DD21" w14:textId="77777777" w:rsidR="004D3E80" w:rsidRDefault="004D3E80" w:rsidP="00721A6F">
            <w:pPr>
              <w:spacing w:after="0"/>
              <w:ind w:firstLine="753"/>
              <w:jc w:val="both"/>
              <w:rPr>
                <w:rFonts w:ascii="Times New Roman" w:eastAsia="Times New Roman" w:hAnsi="Times New Roman" w:cs="Times New Roman"/>
                <w:sz w:val="28"/>
                <w:szCs w:val="28"/>
                <w:lang w:eastAsia="lv-LV"/>
              </w:rPr>
            </w:pPr>
          </w:p>
          <w:p w14:paraId="34C00757" w14:textId="707367D9" w:rsidR="00CC6FA7" w:rsidRDefault="004D3E80" w:rsidP="00A1203D">
            <w:pPr>
              <w:spacing w:after="0"/>
              <w:ind w:left="44" w:firstLine="76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 </w:t>
            </w:r>
            <w:r w:rsidR="00CC6FA7">
              <w:rPr>
                <w:rFonts w:ascii="Times New Roman" w:eastAsia="Times New Roman" w:hAnsi="Times New Roman" w:cs="Times New Roman"/>
                <w:sz w:val="28"/>
                <w:szCs w:val="28"/>
                <w:lang w:eastAsia="lv-LV"/>
              </w:rPr>
              <w:t>Lai nodrošinātu profesionālās izglītības un profesionālās vidējās kultūrizglītības iestāžu (turpmāk - PII) modernizācijas pilnu pabeigtību, tostarp ievērojot ierobežojumus finansējumam un atbalstāmajām darbībām, kas tika noteiktas darbības programmas „Infrastruktūra un pakalpojumi” papildinājuma 3.1.1.1.aktivitāt</w:t>
            </w:r>
            <w:r w:rsidR="00914B4B">
              <w:rPr>
                <w:rFonts w:ascii="Times New Roman" w:eastAsia="Times New Roman" w:hAnsi="Times New Roman" w:cs="Times New Roman"/>
                <w:sz w:val="28"/>
                <w:szCs w:val="28"/>
                <w:lang w:eastAsia="lv-LV"/>
              </w:rPr>
              <w:t>es „Mācību aprīkojuma modernizācija un infra</w:t>
            </w:r>
            <w:r w:rsidR="00CC6FA7">
              <w:rPr>
                <w:rFonts w:ascii="Times New Roman" w:eastAsia="Times New Roman" w:hAnsi="Times New Roman" w:cs="Times New Roman"/>
                <w:sz w:val="28"/>
                <w:szCs w:val="28"/>
                <w:lang w:eastAsia="lv-LV"/>
              </w:rPr>
              <w:t>s</w:t>
            </w:r>
            <w:r w:rsidR="00914B4B">
              <w:rPr>
                <w:rFonts w:ascii="Times New Roman" w:eastAsia="Times New Roman" w:hAnsi="Times New Roman" w:cs="Times New Roman"/>
                <w:sz w:val="28"/>
                <w:szCs w:val="28"/>
                <w:lang w:eastAsia="lv-LV"/>
              </w:rPr>
              <w:t>truktūras uzlabošana profesionālās izglītības pro</w:t>
            </w:r>
            <w:r w:rsidR="00CC6FA7">
              <w:rPr>
                <w:rFonts w:ascii="Times New Roman" w:eastAsia="Times New Roman" w:hAnsi="Times New Roman" w:cs="Times New Roman"/>
                <w:sz w:val="28"/>
                <w:szCs w:val="28"/>
                <w:lang w:eastAsia="lv-LV"/>
              </w:rPr>
              <w:t>grammu uzlabošanai” un 8.1.3.SAM ievieša</w:t>
            </w:r>
            <w:r w:rsidR="00831F22">
              <w:rPr>
                <w:rFonts w:ascii="Times New Roman" w:eastAsia="Times New Roman" w:hAnsi="Times New Roman" w:cs="Times New Roman"/>
                <w:sz w:val="28"/>
                <w:szCs w:val="28"/>
                <w:lang w:eastAsia="lv-LV"/>
              </w:rPr>
              <w:t>nas nosacījumos, kā arī Izglītības un zinātnes ministrijas un Kultūras ministrijas</w:t>
            </w:r>
            <w:r w:rsidR="00914B4B">
              <w:rPr>
                <w:rFonts w:ascii="Times New Roman" w:eastAsia="Times New Roman" w:hAnsi="Times New Roman" w:cs="Times New Roman"/>
                <w:sz w:val="28"/>
                <w:szCs w:val="28"/>
                <w:lang w:eastAsia="lv-LV"/>
              </w:rPr>
              <w:t xml:space="preserve"> </w:t>
            </w:r>
            <w:r w:rsidR="00831F22">
              <w:rPr>
                <w:rFonts w:ascii="Times New Roman" w:eastAsia="Times New Roman" w:hAnsi="Times New Roman" w:cs="Times New Roman"/>
                <w:sz w:val="28"/>
                <w:szCs w:val="28"/>
                <w:lang w:eastAsia="lv-LV"/>
              </w:rPr>
              <w:t xml:space="preserve">  lēmumos par PII noteikto plānoto finansējumu un atbalstāmajām dar</w:t>
            </w:r>
            <w:r w:rsidR="00024823">
              <w:rPr>
                <w:rFonts w:ascii="Times New Roman" w:eastAsia="Times New Roman" w:hAnsi="Times New Roman" w:cs="Times New Roman"/>
                <w:sz w:val="28"/>
                <w:szCs w:val="28"/>
                <w:lang w:eastAsia="lv-LV"/>
              </w:rPr>
              <w:t xml:space="preserve">bībām, atbalsts </w:t>
            </w:r>
            <w:proofErr w:type="spellStart"/>
            <w:r w:rsidR="00024823">
              <w:rPr>
                <w:rFonts w:ascii="Times New Roman" w:eastAsia="Times New Roman" w:hAnsi="Times New Roman" w:cs="Times New Roman"/>
                <w:sz w:val="28"/>
                <w:szCs w:val="28"/>
                <w:lang w:eastAsia="lv-LV"/>
              </w:rPr>
              <w:t>multifunkcionālas</w:t>
            </w:r>
            <w:proofErr w:type="spellEnd"/>
            <w:r w:rsidR="00024823">
              <w:rPr>
                <w:rFonts w:ascii="Times New Roman" w:eastAsia="Times New Roman" w:hAnsi="Times New Roman" w:cs="Times New Roman"/>
                <w:sz w:val="28"/>
                <w:szCs w:val="28"/>
                <w:lang w:eastAsia="lv-LV"/>
              </w:rPr>
              <w:t xml:space="preserve"> </w:t>
            </w:r>
            <w:r w:rsidR="007F36C2" w:rsidRPr="007F36C2">
              <w:rPr>
                <w:rFonts w:ascii="Times New Roman" w:eastAsia="Times New Roman" w:hAnsi="Times New Roman" w:cs="Times New Roman"/>
                <w:sz w:val="28"/>
                <w:szCs w:val="28"/>
                <w:lang w:eastAsia="lv-LV"/>
              </w:rPr>
              <w:t xml:space="preserve">telpas, ēkas, būves </w:t>
            </w:r>
            <w:r w:rsidR="00F935EB">
              <w:rPr>
                <w:rFonts w:ascii="Times New Roman" w:eastAsia="Times New Roman" w:hAnsi="Times New Roman" w:cs="Times New Roman"/>
                <w:sz w:val="28"/>
                <w:szCs w:val="28"/>
                <w:lang w:eastAsia="lv-LV"/>
              </w:rPr>
              <w:t>atjaunošanai, pārbūvei</w:t>
            </w:r>
            <w:r w:rsidR="00831F22">
              <w:rPr>
                <w:rFonts w:ascii="Times New Roman" w:eastAsia="Times New Roman" w:hAnsi="Times New Roman" w:cs="Times New Roman"/>
                <w:sz w:val="28"/>
                <w:szCs w:val="28"/>
                <w:lang w:eastAsia="lv-LV"/>
              </w:rPr>
              <w:t xml:space="preserve"> vai jaunas ēkas </w:t>
            </w:r>
            <w:r w:rsidR="00831F22" w:rsidRPr="00BB1818">
              <w:rPr>
                <w:rFonts w:ascii="Times New Roman" w:eastAsia="Times New Roman" w:hAnsi="Times New Roman" w:cs="Times New Roman"/>
                <w:sz w:val="28"/>
                <w:szCs w:val="28"/>
                <w:lang w:eastAsia="lv-LV"/>
              </w:rPr>
              <w:t>vai</w:t>
            </w:r>
            <w:r w:rsidR="00831F22">
              <w:rPr>
                <w:rFonts w:ascii="Times New Roman" w:eastAsia="Times New Roman" w:hAnsi="Times New Roman" w:cs="Times New Roman"/>
                <w:sz w:val="28"/>
                <w:szCs w:val="28"/>
                <w:lang w:eastAsia="lv-LV"/>
              </w:rPr>
              <w:t xml:space="preserve"> būves būvniecībai, tai skaitā </w:t>
            </w:r>
            <w:r w:rsidR="00063269">
              <w:rPr>
                <w:rFonts w:ascii="Times New Roman" w:eastAsia="Times New Roman" w:hAnsi="Times New Roman" w:cs="Times New Roman"/>
                <w:sz w:val="28"/>
                <w:szCs w:val="28"/>
                <w:lang w:eastAsia="lv-LV"/>
              </w:rPr>
              <w:t>t</w:t>
            </w:r>
            <w:r w:rsidR="00C9136E">
              <w:rPr>
                <w:rFonts w:ascii="Times New Roman" w:eastAsia="Times New Roman" w:hAnsi="Times New Roman" w:cs="Times New Roman"/>
                <w:sz w:val="28"/>
                <w:szCs w:val="28"/>
                <w:lang w:eastAsia="lv-LV"/>
              </w:rPr>
              <w:t>ās</w:t>
            </w:r>
            <w:r w:rsidR="00063269">
              <w:rPr>
                <w:rFonts w:ascii="Times New Roman" w:eastAsia="Times New Roman" w:hAnsi="Times New Roman" w:cs="Times New Roman"/>
                <w:sz w:val="28"/>
                <w:szCs w:val="28"/>
                <w:lang w:eastAsia="lv-LV"/>
              </w:rPr>
              <w:t xml:space="preserve"> </w:t>
            </w:r>
            <w:r w:rsidR="00831F22">
              <w:rPr>
                <w:rFonts w:ascii="Times New Roman" w:eastAsia="Times New Roman" w:hAnsi="Times New Roman" w:cs="Times New Roman"/>
                <w:sz w:val="28"/>
                <w:szCs w:val="28"/>
                <w:lang w:eastAsia="lv-LV"/>
              </w:rPr>
              <w:t>aprīkojuma</w:t>
            </w:r>
            <w:r w:rsidR="00F935EB">
              <w:rPr>
                <w:rFonts w:ascii="Times New Roman" w:eastAsia="Times New Roman" w:hAnsi="Times New Roman" w:cs="Times New Roman"/>
                <w:sz w:val="28"/>
                <w:szCs w:val="28"/>
                <w:lang w:eastAsia="lv-LV"/>
              </w:rPr>
              <w:t>,</w:t>
            </w:r>
            <w:r w:rsidR="00831F22">
              <w:rPr>
                <w:rFonts w:ascii="Times New Roman" w:eastAsia="Times New Roman" w:hAnsi="Times New Roman" w:cs="Times New Roman"/>
                <w:sz w:val="28"/>
                <w:szCs w:val="28"/>
                <w:lang w:eastAsia="lv-LV"/>
              </w:rPr>
              <w:t xml:space="preserve"> iekārtu </w:t>
            </w:r>
            <w:r w:rsidR="00F935EB">
              <w:rPr>
                <w:rFonts w:ascii="Times New Roman" w:eastAsia="Times New Roman" w:hAnsi="Times New Roman" w:cs="Times New Roman"/>
                <w:sz w:val="28"/>
                <w:szCs w:val="28"/>
                <w:lang w:eastAsia="lv-LV"/>
              </w:rPr>
              <w:t xml:space="preserve">un mēbeļu </w:t>
            </w:r>
            <w:r w:rsidR="00831F22">
              <w:rPr>
                <w:rFonts w:ascii="Times New Roman" w:eastAsia="Times New Roman" w:hAnsi="Times New Roman" w:cs="Times New Roman"/>
                <w:sz w:val="28"/>
                <w:szCs w:val="28"/>
                <w:lang w:eastAsia="lv-LV"/>
              </w:rPr>
              <w:t xml:space="preserve">iegādei tika paredzēts </w:t>
            </w:r>
            <w:r w:rsidR="00741856">
              <w:rPr>
                <w:rFonts w:ascii="Times New Roman" w:eastAsia="Times New Roman" w:hAnsi="Times New Roman" w:cs="Times New Roman"/>
                <w:sz w:val="28"/>
                <w:szCs w:val="28"/>
                <w:lang w:eastAsia="lv-LV"/>
              </w:rPr>
              <w:t xml:space="preserve">MK </w:t>
            </w:r>
            <w:r w:rsidR="00831F22">
              <w:rPr>
                <w:rFonts w:ascii="Times New Roman" w:eastAsia="Times New Roman" w:hAnsi="Times New Roman" w:cs="Times New Roman"/>
                <w:sz w:val="28"/>
                <w:szCs w:val="28"/>
                <w:lang w:eastAsia="lv-LV"/>
              </w:rPr>
              <w:t xml:space="preserve">noteikumu Nr.249 20.6.apakšpunktā minēto </w:t>
            </w:r>
            <w:r w:rsidR="00831F22" w:rsidRPr="00C30DA0">
              <w:rPr>
                <w:rFonts w:ascii="Times New Roman" w:eastAsia="Times New Roman" w:hAnsi="Times New Roman" w:cs="Times New Roman"/>
                <w:sz w:val="28"/>
                <w:szCs w:val="28"/>
                <w:lang w:eastAsia="lv-LV"/>
              </w:rPr>
              <w:t>koplietošanas telpu kontekst</w:t>
            </w:r>
            <w:r w:rsidR="00A1203D" w:rsidRPr="00C30DA0">
              <w:rPr>
                <w:rFonts w:ascii="Times New Roman" w:eastAsia="Times New Roman" w:hAnsi="Times New Roman" w:cs="Times New Roman"/>
                <w:sz w:val="28"/>
                <w:szCs w:val="28"/>
                <w:lang w:eastAsia="lv-LV"/>
              </w:rPr>
              <w:t>ā</w:t>
            </w:r>
            <w:r w:rsidR="00A1203D">
              <w:rPr>
                <w:rFonts w:ascii="Times New Roman" w:eastAsia="Times New Roman" w:hAnsi="Times New Roman" w:cs="Times New Roman"/>
                <w:sz w:val="28"/>
                <w:szCs w:val="28"/>
                <w:lang w:eastAsia="lv-LV"/>
              </w:rPr>
              <w:t xml:space="preserve">, nenorādot kā atsevišķu atbalstāmo darbību un neparedzot atsevišķu izmaksu ierobežojumu, ņemot vērā </w:t>
            </w:r>
            <w:r w:rsidR="00831F22">
              <w:rPr>
                <w:rFonts w:ascii="Times New Roman" w:eastAsia="Times New Roman" w:hAnsi="Times New Roman" w:cs="Times New Roman"/>
                <w:sz w:val="28"/>
                <w:szCs w:val="28"/>
                <w:lang w:eastAsia="lv-LV"/>
              </w:rPr>
              <w:t>PII</w:t>
            </w:r>
            <w:r w:rsidR="00A1203D">
              <w:rPr>
                <w:rFonts w:ascii="Times New Roman" w:eastAsia="Times New Roman" w:hAnsi="Times New Roman" w:cs="Times New Roman"/>
                <w:sz w:val="28"/>
                <w:szCs w:val="28"/>
                <w:lang w:eastAsia="lv-LV"/>
              </w:rPr>
              <w:t xml:space="preserve"> </w:t>
            </w:r>
            <w:r w:rsidR="00831F22">
              <w:rPr>
                <w:rFonts w:ascii="Times New Roman" w:eastAsia="Times New Roman" w:hAnsi="Times New Roman" w:cs="Times New Roman"/>
                <w:sz w:val="28"/>
                <w:szCs w:val="28"/>
                <w:lang w:eastAsia="lv-LV"/>
              </w:rPr>
              <w:t>atšķirīg</w:t>
            </w:r>
            <w:r w:rsidR="00024823">
              <w:rPr>
                <w:rFonts w:ascii="Times New Roman" w:eastAsia="Times New Roman" w:hAnsi="Times New Roman" w:cs="Times New Roman"/>
                <w:sz w:val="28"/>
                <w:szCs w:val="28"/>
                <w:lang w:eastAsia="lv-LV"/>
              </w:rPr>
              <w:t>ās</w:t>
            </w:r>
            <w:r w:rsidR="00A1203D">
              <w:rPr>
                <w:rFonts w:ascii="Times New Roman" w:eastAsia="Times New Roman" w:hAnsi="Times New Roman" w:cs="Times New Roman"/>
                <w:sz w:val="28"/>
                <w:szCs w:val="28"/>
                <w:lang w:eastAsia="lv-LV"/>
              </w:rPr>
              <w:t xml:space="preserve"> vajadzības attiecībā uz </w:t>
            </w:r>
            <w:proofErr w:type="spellStart"/>
            <w:r w:rsidR="00A1203D">
              <w:rPr>
                <w:rFonts w:ascii="Times New Roman" w:eastAsia="Times New Roman" w:hAnsi="Times New Roman" w:cs="Times New Roman"/>
                <w:sz w:val="28"/>
                <w:szCs w:val="28"/>
                <w:lang w:eastAsia="lv-LV"/>
              </w:rPr>
              <w:t>multifunkcionālu</w:t>
            </w:r>
            <w:proofErr w:type="spellEnd"/>
            <w:r w:rsidR="00A1203D">
              <w:rPr>
                <w:rFonts w:ascii="Times New Roman" w:eastAsia="Times New Roman" w:hAnsi="Times New Roman" w:cs="Times New Roman"/>
                <w:sz w:val="28"/>
                <w:szCs w:val="28"/>
                <w:lang w:eastAsia="lv-LV"/>
              </w:rPr>
              <w:t xml:space="preserve"> </w:t>
            </w:r>
            <w:r w:rsidR="00B66F7D">
              <w:rPr>
                <w:rFonts w:ascii="Times New Roman" w:eastAsia="Times New Roman" w:hAnsi="Times New Roman" w:cs="Times New Roman"/>
                <w:sz w:val="28"/>
                <w:szCs w:val="28"/>
                <w:lang w:eastAsia="lv-LV"/>
              </w:rPr>
              <w:t>telpu, ēku, būvju</w:t>
            </w:r>
            <w:r w:rsidR="00831F22">
              <w:rPr>
                <w:rFonts w:ascii="Times New Roman" w:eastAsia="Times New Roman" w:hAnsi="Times New Roman" w:cs="Times New Roman"/>
                <w:sz w:val="28"/>
                <w:szCs w:val="28"/>
                <w:lang w:eastAsia="lv-LV"/>
              </w:rPr>
              <w:t xml:space="preserve"> </w:t>
            </w:r>
            <w:r w:rsidR="00A1203D">
              <w:rPr>
                <w:rFonts w:ascii="Times New Roman" w:eastAsia="Times New Roman" w:hAnsi="Times New Roman" w:cs="Times New Roman"/>
                <w:sz w:val="28"/>
                <w:szCs w:val="28"/>
                <w:lang w:eastAsia="lv-LV"/>
              </w:rPr>
              <w:t>veidojošām komponentēm</w:t>
            </w:r>
            <w:r w:rsidR="007828B2">
              <w:rPr>
                <w:rFonts w:ascii="Times New Roman" w:eastAsia="Times New Roman" w:hAnsi="Times New Roman" w:cs="Times New Roman"/>
                <w:sz w:val="28"/>
                <w:szCs w:val="28"/>
                <w:lang w:eastAsia="lv-LV"/>
              </w:rPr>
              <w:t xml:space="preserve"> un funkcijām</w:t>
            </w:r>
            <w:r w:rsidR="00A1203D">
              <w:rPr>
                <w:rFonts w:ascii="Times New Roman" w:eastAsia="Times New Roman" w:hAnsi="Times New Roman" w:cs="Times New Roman"/>
                <w:sz w:val="28"/>
                <w:szCs w:val="28"/>
                <w:lang w:eastAsia="lv-LV"/>
              </w:rPr>
              <w:t>.</w:t>
            </w:r>
          </w:p>
          <w:p w14:paraId="45E671F7" w14:textId="48236629" w:rsidR="003F79F7" w:rsidRPr="008D2824" w:rsidRDefault="00A1203D" w:rsidP="00A1203D">
            <w:pPr>
              <w:spacing w:after="0"/>
              <w:ind w:left="44" w:firstLine="76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Par </w:t>
            </w:r>
            <w:proofErr w:type="spellStart"/>
            <w:r>
              <w:rPr>
                <w:rFonts w:ascii="Times New Roman" w:eastAsia="Times New Roman" w:hAnsi="Times New Roman" w:cs="Times New Roman"/>
                <w:sz w:val="28"/>
                <w:szCs w:val="28"/>
                <w:lang w:eastAsia="lv-LV"/>
              </w:rPr>
              <w:t>multifunkcionālu</w:t>
            </w:r>
            <w:proofErr w:type="spellEnd"/>
            <w:r>
              <w:rPr>
                <w:rFonts w:ascii="Times New Roman" w:eastAsia="Times New Roman" w:hAnsi="Times New Roman" w:cs="Times New Roman"/>
                <w:sz w:val="28"/>
                <w:szCs w:val="28"/>
                <w:lang w:eastAsia="lv-LV"/>
              </w:rPr>
              <w:t xml:space="preserve"> </w:t>
            </w:r>
            <w:r w:rsidR="007F36C2">
              <w:rPr>
                <w:rFonts w:ascii="Times New Roman" w:eastAsia="Times New Roman" w:hAnsi="Times New Roman" w:cs="Times New Roman"/>
                <w:sz w:val="28"/>
                <w:szCs w:val="28"/>
                <w:lang w:eastAsia="lv-LV"/>
              </w:rPr>
              <w:t>telpa, ēka, būve</w:t>
            </w:r>
            <w:r w:rsidR="007F36C2" w:rsidRPr="007F36C2">
              <w:rPr>
                <w:rFonts w:ascii="Times New Roman" w:eastAsia="Times New Roman" w:hAnsi="Times New Roman" w:cs="Times New Roman"/>
                <w:sz w:val="28"/>
                <w:szCs w:val="28"/>
                <w:lang w:eastAsia="lv-LV"/>
              </w:rPr>
              <w:t xml:space="preserve"> </w:t>
            </w:r>
            <w:r w:rsidR="003F79F7">
              <w:rPr>
                <w:rFonts w:ascii="Times New Roman" w:eastAsia="Times New Roman" w:hAnsi="Times New Roman" w:cs="Times New Roman"/>
                <w:sz w:val="28"/>
                <w:szCs w:val="28"/>
                <w:lang w:eastAsia="lv-LV"/>
              </w:rPr>
              <w:t xml:space="preserve">uzskatāma, ja tā nodrošina vairākas </w:t>
            </w:r>
            <w:r w:rsidR="002F79E5">
              <w:rPr>
                <w:rFonts w:ascii="Times New Roman" w:eastAsia="Times New Roman" w:hAnsi="Times New Roman" w:cs="Times New Roman"/>
                <w:sz w:val="28"/>
                <w:szCs w:val="28"/>
                <w:lang w:eastAsia="lv-LV"/>
              </w:rPr>
              <w:t xml:space="preserve">PII </w:t>
            </w:r>
            <w:r w:rsidR="003F79F7">
              <w:rPr>
                <w:rFonts w:ascii="Times New Roman" w:eastAsia="Times New Roman" w:hAnsi="Times New Roman" w:cs="Times New Roman"/>
                <w:sz w:val="28"/>
                <w:szCs w:val="28"/>
                <w:lang w:eastAsia="lv-LV"/>
              </w:rPr>
              <w:t xml:space="preserve">funkcijas, </w:t>
            </w:r>
            <w:r w:rsidR="00966ADE" w:rsidRPr="00043AB0">
              <w:rPr>
                <w:rFonts w:ascii="Times New Roman" w:eastAsia="Times New Roman" w:hAnsi="Times New Roman" w:cs="Times New Roman"/>
                <w:sz w:val="28"/>
                <w:szCs w:val="28"/>
                <w:lang w:eastAsia="lv-LV"/>
              </w:rPr>
              <w:t>tai skaitā</w:t>
            </w:r>
            <w:r w:rsidR="003F79F7">
              <w:rPr>
                <w:rFonts w:ascii="Times New Roman" w:eastAsia="Times New Roman" w:hAnsi="Times New Roman" w:cs="Times New Roman"/>
                <w:sz w:val="28"/>
                <w:szCs w:val="28"/>
                <w:lang w:eastAsia="lv-LV"/>
              </w:rPr>
              <w:t xml:space="preserve"> </w:t>
            </w:r>
            <w:r w:rsidR="00043AB0" w:rsidRPr="00043AB0">
              <w:rPr>
                <w:rFonts w:ascii="Times New Roman" w:eastAsia="Times New Roman" w:hAnsi="Times New Roman" w:cs="Times New Roman"/>
                <w:sz w:val="28"/>
                <w:szCs w:val="28"/>
                <w:lang w:eastAsia="lv-LV"/>
              </w:rPr>
              <w:t xml:space="preserve">– </w:t>
            </w:r>
            <w:r w:rsidR="002F79E5" w:rsidRPr="002F79E5">
              <w:rPr>
                <w:rFonts w:ascii="Times New Roman" w:eastAsia="Times New Roman" w:hAnsi="Times New Roman" w:cs="Times New Roman"/>
                <w:sz w:val="28"/>
                <w:szCs w:val="28"/>
                <w:lang w:eastAsia="lv-LV"/>
              </w:rPr>
              <w:t xml:space="preserve">obligātā mācību priekšmeta </w:t>
            </w:r>
            <w:r w:rsidR="00981012" w:rsidRPr="002F79E5">
              <w:rPr>
                <w:rFonts w:ascii="Times New Roman" w:eastAsia="Times New Roman" w:hAnsi="Times New Roman" w:cs="Times New Roman"/>
                <w:sz w:val="28"/>
                <w:szCs w:val="28"/>
                <w:lang w:eastAsia="lv-LV"/>
              </w:rPr>
              <w:t>„</w:t>
            </w:r>
            <w:r w:rsidR="002F79E5" w:rsidRPr="002F79E5">
              <w:rPr>
                <w:rFonts w:ascii="Times New Roman" w:eastAsia="Times New Roman" w:hAnsi="Times New Roman" w:cs="Times New Roman"/>
                <w:sz w:val="28"/>
                <w:szCs w:val="28"/>
                <w:lang w:eastAsia="lv-LV"/>
              </w:rPr>
              <w:t>Sports”</w:t>
            </w:r>
            <w:r w:rsidR="002F79E5">
              <w:rPr>
                <w:rFonts w:ascii="Times New Roman" w:eastAsia="Times New Roman" w:hAnsi="Times New Roman" w:cs="Times New Roman"/>
                <w:sz w:val="28"/>
                <w:szCs w:val="28"/>
                <w:lang w:eastAsia="lv-LV"/>
              </w:rPr>
              <w:t xml:space="preserve">, </w:t>
            </w:r>
            <w:r w:rsidR="002F79E5" w:rsidRPr="002F79E5">
              <w:rPr>
                <w:rFonts w:ascii="Times New Roman" w:eastAsia="Times New Roman" w:hAnsi="Times New Roman" w:cs="Times New Roman"/>
                <w:sz w:val="28"/>
                <w:szCs w:val="28"/>
                <w:lang w:eastAsia="lv-LV"/>
              </w:rPr>
              <w:t xml:space="preserve">teorētisko, praktisko apmācību </w:t>
            </w:r>
            <w:r w:rsidR="002F79E5">
              <w:rPr>
                <w:rFonts w:ascii="Times New Roman" w:eastAsia="Times New Roman" w:hAnsi="Times New Roman" w:cs="Times New Roman"/>
                <w:sz w:val="28"/>
                <w:szCs w:val="28"/>
                <w:lang w:eastAsia="lv-LV"/>
              </w:rPr>
              <w:t>(</w:t>
            </w:r>
            <w:r w:rsidR="002F79E5" w:rsidRPr="002F79E5">
              <w:rPr>
                <w:rFonts w:ascii="Times New Roman" w:eastAsia="Times New Roman" w:hAnsi="Times New Roman" w:cs="Times New Roman"/>
                <w:sz w:val="28"/>
                <w:szCs w:val="28"/>
                <w:lang w:eastAsia="lv-LV"/>
              </w:rPr>
              <w:t>labo</w:t>
            </w:r>
            <w:r w:rsidR="002F79E5">
              <w:rPr>
                <w:rFonts w:ascii="Times New Roman" w:eastAsia="Times New Roman" w:hAnsi="Times New Roman" w:cs="Times New Roman"/>
                <w:sz w:val="28"/>
                <w:szCs w:val="28"/>
                <w:lang w:eastAsia="lv-LV"/>
              </w:rPr>
              <w:t>ratorijas un/vai darbnīcas</w:t>
            </w:r>
            <w:r w:rsidR="002F79E5" w:rsidRPr="002F79E5">
              <w:rPr>
                <w:rFonts w:ascii="Times New Roman" w:eastAsia="Times New Roman" w:hAnsi="Times New Roman" w:cs="Times New Roman"/>
                <w:sz w:val="28"/>
                <w:szCs w:val="28"/>
                <w:lang w:eastAsia="lv-LV"/>
              </w:rPr>
              <w:t xml:space="preserve"> prioritārām izglītības programmām (</w:t>
            </w:r>
            <w:r w:rsidR="0000367A">
              <w:rPr>
                <w:rFonts w:ascii="Times New Roman" w:eastAsia="Times New Roman" w:hAnsi="Times New Roman" w:cs="Times New Roman"/>
                <w:sz w:val="28"/>
                <w:szCs w:val="28"/>
                <w:lang w:eastAsia="lv-LV"/>
              </w:rPr>
              <w:t xml:space="preserve">turpmāk </w:t>
            </w:r>
            <w:r w:rsidR="0000367A" w:rsidRPr="0000367A">
              <w:rPr>
                <w:rFonts w:ascii="Times New Roman" w:eastAsia="Times New Roman" w:hAnsi="Times New Roman" w:cs="Times New Roman"/>
                <w:sz w:val="28"/>
                <w:szCs w:val="28"/>
                <w:lang w:eastAsia="lv-LV"/>
              </w:rPr>
              <w:t>–</w:t>
            </w:r>
            <w:r w:rsidR="0000367A">
              <w:rPr>
                <w:rFonts w:ascii="Times New Roman" w:eastAsia="Times New Roman" w:hAnsi="Times New Roman" w:cs="Times New Roman"/>
                <w:sz w:val="28"/>
                <w:szCs w:val="28"/>
                <w:lang w:eastAsia="lv-LV"/>
              </w:rPr>
              <w:t xml:space="preserve"> </w:t>
            </w:r>
            <w:r w:rsidR="002F79E5" w:rsidRPr="002F79E5">
              <w:rPr>
                <w:rFonts w:ascii="Times New Roman" w:eastAsia="Times New Roman" w:hAnsi="Times New Roman" w:cs="Times New Roman"/>
                <w:sz w:val="28"/>
                <w:szCs w:val="28"/>
                <w:lang w:eastAsia="lv-LV"/>
              </w:rPr>
              <w:t>IP), piemēram, IP „</w:t>
            </w:r>
            <w:proofErr w:type="spellStart"/>
            <w:r w:rsidR="002F79E5" w:rsidRPr="002F79E5">
              <w:rPr>
                <w:rFonts w:ascii="Times New Roman" w:eastAsia="Times New Roman" w:hAnsi="Times New Roman" w:cs="Times New Roman"/>
                <w:sz w:val="28"/>
                <w:szCs w:val="28"/>
                <w:lang w:eastAsia="lv-LV"/>
              </w:rPr>
              <w:t>Lokmetinātājs</w:t>
            </w:r>
            <w:proofErr w:type="spellEnd"/>
            <w:r w:rsidR="002F79E5" w:rsidRPr="002F79E5">
              <w:rPr>
                <w:rFonts w:ascii="Times New Roman" w:eastAsia="Times New Roman" w:hAnsi="Times New Roman" w:cs="Times New Roman"/>
                <w:sz w:val="28"/>
                <w:szCs w:val="28"/>
                <w:lang w:eastAsia="lv-LV"/>
              </w:rPr>
              <w:t xml:space="preserve"> metināšanā ar volframa elektrodu inertās gāzes vidē (TIG)”, IP „Transportlīdzekļu krāsotājs”, IP „Ēku </w:t>
            </w:r>
            <w:proofErr w:type="spellStart"/>
            <w:r w:rsidR="002F79E5" w:rsidRPr="002F79E5">
              <w:rPr>
                <w:rFonts w:ascii="Times New Roman" w:eastAsia="Times New Roman" w:hAnsi="Times New Roman" w:cs="Times New Roman"/>
                <w:sz w:val="28"/>
                <w:szCs w:val="28"/>
                <w:lang w:eastAsia="lv-LV"/>
              </w:rPr>
              <w:t>būvtehniķis</w:t>
            </w:r>
            <w:proofErr w:type="spellEnd"/>
            <w:r w:rsidR="002F79E5" w:rsidRPr="002F79E5">
              <w:rPr>
                <w:rFonts w:ascii="Times New Roman" w:eastAsia="Times New Roman" w:hAnsi="Times New Roman" w:cs="Times New Roman"/>
                <w:sz w:val="28"/>
                <w:szCs w:val="28"/>
                <w:lang w:eastAsia="lv-LV"/>
              </w:rPr>
              <w:t>” un „Sausās būves tehniķis”, IP „</w:t>
            </w:r>
            <w:proofErr w:type="spellStart"/>
            <w:r w:rsidR="002F79E5" w:rsidRPr="002F79E5">
              <w:rPr>
                <w:rFonts w:ascii="Times New Roman" w:eastAsia="Times New Roman" w:hAnsi="Times New Roman" w:cs="Times New Roman"/>
                <w:sz w:val="28"/>
                <w:szCs w:val="28"/>
                <w:lang w:eastAsia="lv-LV"/>
              </w:rPr>
              <w:t>Ģeotehniķis</w:t>
            </w:r>
            <w:proofErr w:type="spellEnd"/>
            <w:r w:rsidR="002F79E5" w:rsidRPr="002F79E5">
              <w:rPr>
                <w:rFonts w:ascii="Times New Roman" w:eastAsia="Times New Roman" w:hAnsi="Times New Roman" w:cs="Times New Roman"/>
                <w:sz w:val="28"/>
                <w:szCs w:val="28"/>
                <w:lang w:eastAsia="lv-LV"/>
              </w:rPr>
              <w:t>” (ceļu būvtehnika), IP „Autotransports”</w:t>
            </w:r>
            <w:r w:rsidR="002F79E5">
              <w:rPr>
                <w:rFonts w:ascii="Times New Roman" w:eastAsia="Times New Roman" w:hAnsi="Times New Roman" w:cs="Times New Roman"/>
                <w:sz w:val="28"/>
                <w:szCs w:val="28"/>
                <w:lang w:eastAsia="lv-LV"/>
              </w:rPr>
              <w:t>)</w:t>
            </w:r>
            <w:r w:rsidR="00177936">
              <w:rPr>
                <w:rFonts w:ascii="Times New Roman" w:eastAsia="Times New Roman" w:hAnsi="Times New Roman" w:cs="Times New Roman"/>
                <w:sz w:val="28"/>
                <w:szCs w:val="28"/>
                <w:lang w:eastAsia="lv-LV"/>
              </w:rPr>
              <w:t xml:space="preserve"> </w:t>
            </w:r>
            <w:r w:rsidR="002F79E5">
              <w:rPr>
                <w:rFonts w:ascii="Times New Roman" w:eastAsia="Times New Roman" w:hAnsi="Times New Roman" w:cs="Times New Roman"/>
                <w:sz w:val="28"/>
                <w:szCs w:val="28"/>
                <w:lang w:eastAsia="lv-LV"/>
              </w:rPr>
              <w:t>īsteno</w:t>
            </w:r>
            <w:r w:rsidR="007622D7">
              <w:rPr>
                <w:rFonts w:ascii="Times New Roman" w:eastAsia="Times New Roman" w:hAnsi="Times New Roman" w:cs="Times New Roman"/>
                <w:sz w:val="28"/>
                <w:szCs w:val="28"/>
                <w:lang w:eastAsia="lv-LV"/>
              </w:rPr>
              <w:t>šanu</w:t>
            </w:r>
            <w:r w:rsidR="002F79E5">
              <w:rPr>
                <w:rFonts w:ascii="Times New Roman" w:eastAsia="Times New Roman" w:hAnsi="Times New Roman" w:cs="Times New Roman"/>
                <w:sz w:val="28"/>
                <w:szCs w:val="28"/>
                <w:lang w:eastAsia="lv-LV"/>
              </w:rPr>
              <w:t xml:space="preserve">, </w:t>
            </w:r>
            <w:r w:rsidR="003F79F7">
              <w:rPr>
                <w:rFonts w:ascii="Times New Roman" w:eastAsia="Times New Roman" w:hAnsi="Times New Roman" w:cs="Times New Roman"/>
                <w:sz w:val="28"/>
                <w:szCs w:val="28"/>
                <w:lang w:eastAsia="lv-LV"/>
              </w:rPr>
              <w:t>profesionālās meistarības konkursu, mācību semināru, konferenču, olimpiāžu</w:t>
            </w:r>
            <w:r w:rsidR="007622D7">
              <w:rPr>
                <w:rFonts w:ascii="Times New Roman" w:eastAsia="Times New Roman" w:hAnsi="Times New Roman" w:cs="Times New Roman"/>
                <w:sz w:val="28"/>
                <w:szCs w:val="28"/>
                <w:lang w:eastAsia="lv-LV"/>
              </w:rPr>
              <w:t xml:space="preserve"> rīkošanu, PII </w:t>
            </w:r>
            <w:r w:rsidR="007622D7" w:rsidRPr="00FF0541">
              <w:rPr>
                <w:rFonts w:ascii="Times New Roman" w:hAnsi="Times New Roman" w:cs="Times New Roman"/>
                <w:bCs/>
                <w:spacing w:val="-2"/>
                <w:sz w:val="28"/>
                <w:szCs w:val="28"/>
              </w:rPr>
              <w:t>kultūras u</w:t>
            </w:r>
            <w:r w:rsidR="007622D7">
              <w:rPr>
                <w:rFonts w:ascii="Times New Roman" w:hAnsi="Times New Roman" w:cs="Times New Roman"/>
                <w:bCs/>
                <w:spacing w:val="-2"/>
                <w:sz w:val="28"/>
                <w:szCs w:val="28"/>
              </w:rPr>
              <w:t>n svinīgo pasākumu nodrošināšanu</w:t>
            </w:r>
            <w:r w:rsidR="003F79F7">
              <w:rPr>
                <w:rFonts w:ascii="Times New Roman" w:eastAsia="Times New Roman" w:hAnsi="Times New Roman" w:cs="Times New Roman"/>
                <w:sz w:val="28"/>
                <w:szCs w:val="28"/>
                <w:lang w:eastAsia="lv-LV"/>
              </w:rPr>
              <w:t xml:space="preserve"> </w:t>
            </w:r>
            <w:r w:rsidR="00C30DA0">
              <w:rPr>
                <w:rFonts w:ascii="Times New Roman" w:eastAsia="Times New Roman" w:hAnsi="Times New Roman" w:cs="Times New Roman"/>
                <w:sz w:val="28"/>
                <w:szCs w:val="28"/>
                <w:lang w:eastAsia="lv-LV"/>
              </w:rPr>
              <w:t xml:space="preserve">vai </w:t>
            </w:r>
            <w:r w:rsidR="003F79F7">
              <w:rPr>
                <w:rFonts w:ascii="Times New Roman" w:eastAsia="Times New Roman" w:hAnsi="Times New Roman" w:cs="Times New Roman"/>
                <w:sz w:val="28"/>
                <w:szCs w:val="28"/>
                <w:lang w:eastAsia="lv-LV"/>
              </w:rPr>
              <w:t>metodisko pasākumu izglītojamiem un pedagogiem rīkošan</w:t>
            </w:r>
            <w:r w:rsidR="007622D7">
              <w:rPr>
                <w:rFonts w:ascii="Times New Roman" w:eastAsia="Times New Roman" w:hAnsi="Times New Roman" w:cs="Times New Roman"/>
                <w:sz w:val="28"/>
                <w:szCs w:val="28"/>
                <w:lang w:eastAsia="lv-LV"/>
              </w:rPr>
              <w:t>u</w:t>
            </w:r>
            <w:r w:rsidR="003F79F7">
              <w:rPr>
                <w:rFonts w:ascii="Times New Roman" w:eastAsia="Times New Roman" w:hAnsi="Times New Roman" w:cs="Times New Roman"/>
                <w:sz w:val="28"/>
                <w:szCs w:val="28"/>
                <w:lang w:eastAsia="lv-LV"/>
              </w:rPr>
              <w:t xml:space="preserve"> atbilstoši </w:t>
            </w:r>
            <w:r w:rsidR="00741856">
              <w:rPr>
                <w:rFonts w:ascii="Times New Roman" w:eastAsia="Times New Roman" w:hAnsi="Times New Roman" w:cs="Times New Roman"/>
                <w:sz w:val="28"/>
                <w:szCs w:val="28"/>
                <w:lang w:eastAsia="lv-LV"/>
              </w:rPr>
              <w:t xml:space="preserve">MK </w:t>
            </w:r>
            <w:r w:rsidR="003F79F7">
              <w:rPr>
                <w:rFonts w:ascii="Times New Roman" w:eastAsia="Times New Roman" w:hAnsi="Times New Roman" w:cs="Times New Roman"/>
                <w:sz w:val="28"/>
                <w:szCs w:val="28"/>
                <w:lang w:eastAsia="lv-LV"/>
              </w:rPr>
              <w:t>noteikumu Nr.249 20.3.apakšpunktā noteiktaja</w:t>
            </w:r>
            <w:r w:rsidR="00F935EB">
              <w:rPr>
                <w:rFonts w:ascii="Times New Roman" w:eastAsia="Times New Roman" w:hAnsi="Times New Roman" w:cs="Times New Roman"/>
                <w:sz w:val="28"/>
                <w:szCs w:val="28"/>
                <w:lang w:eastAsia="lv-LV"/>
              </w:rPr>
              <w:t>m</w:t>
            </w:r>
            <w:r w:rsidR="003F79F7">
              <w:rPr>
                <w:rFonts w:ascii="Times New Roman" w:eastAsia="Times New Roman" w:hAnsi="Times New Roman" w:cs="Times New Roman"/>
                <w:sz w:val="28"/>
                <w:szCs w:val="28"/>
                <w:lang w:eastAsia="lv-LV"/>
              </w:rPr>
              <w:t xml:space="preserve"> PII </w:t>
            </w:r>
            <w:r w:rsidR="00F935EB">
              <w:rPr>
                <w:rFonts w:ascii="Times New Roman" w:eastAsia="Times New Roman" w:hAnsi="Times New Roman" w:cs="Times New Roman"/>
                <w:sz w:val="28"/>
                <w:szCs w:val="28"/>
                <w:lang w:eastAsia="lv-LV"/>
              </w:rPr>
              <w:t xml:space="preserve">kā </w:t>
            </w:r>
            <w:r w:rsidR="003F79F7">
              <w:rPr>
                <w:rFonts w:ascii="Times New Roman" w:eastAsia="Times New Roman" w:hAnsi="Times New Roman" w:cs="Times New Roman"/>
                <w:sz w:val="28"/>
                <w:szCs w:val="28"/>
                <w:lang w:eastAsia="lv-LV"/>
              </w:rPr>
              <w:t>metodisk</w:t>
            </w:r>
            <w:r w:rsidR="00800655">
              <w:rPr>
                <w:rFonts w:ascii="Times New Roman" w:eastAsia="Times New Roman" w:hAnsi="Times New Roman" w:cs="Times New Roman"/>
                <w:sz w:val="28"/>
                <w:szCs w:val="28"/>
                <w:lang w:eastAsia="lv-LV"/>
              </w:rPr>
              <w:t xml:space="preserve">ā centra funkciju stiprināšanai. </w:t>
            </w:r>
            <w:r w:rsidR="00800655" w:rsidRPr="008D2824">
              <w:rPr>
                <w:rFonts w:ascii="Times New Roman" w:eastAsia="Times New Roman" w:hAnsi="Times New Roman" w:cs="Times New Roman"/>
                <w:sz w:val="28"/>
                <w:szCs w:val="28"/>
                <w:lang w:eastAsia="lv-LV"/>
              </w:rPr>
              <w:t>M</w:t>
            </w:r>
            <w:r w:rsidR="00971F55" w:rsidRPr="008D2824">
              <w:rPr>
                <w:rFonts w:ascii="Times New Roman" w:eastAsia="Times New Roman" w:hAnsi="Times New Roman" w:cs="Times New Roman"/>
                <w:sz w:val="28"/>
                <w:szCs w:val="28"/>
                <w:lang w:eastAsia="lv-LV"/>
              </w:rPr>
              <w:t xml:space="preserve">etodiskā centra </w:t>
            </w:r>
            <w:r w:rsidR="00800655" w:rsidRPr="008D2824">
              <w:rPr>
                <w:rFonts w:ascii="Times New Roman" w:eastAsia="Times New Roman" w:hAnsi="Times New Roman" w:cs="Times New Roman"/>
                <w:sz w:val="28"/>
                <w:szCs w:val="28"/>
                <w:lang w:eastAsia="lv-LV"/>
              </w:rPr>
              <w:t xml:space="preserve"> </w:t>
            </w:r>
            <w:r w:rsidR="00800655" w:rsidRPr="008D2824">
              <w:rPr>
                <w:rFonts w:ascii="Times New Roman" w:eastAsia="Times New Roman" w:hAnsi="Times New Roman" w:cs="Times New Roman"/>
                <w:sz w:val="28"/>
                <w:szCs w:val="28"/>
                <w:lang w:eastAsia="lv-LV"/>
              </w:rPr>
              <w:lastRenderedPageBreak/>
              <w:t>funkcijas PII kā profesionālās izglītības kompetences centram ir noteiktas Ministru kabineta 2013.gada 19.marta noteikumu Nr.144 “Profesionālās izglītības kompetences centra statusa piešķiršanas un anulēšanas kārtība” 2.7.3. un 2.7.4.apakšpunktā un Ministru kabineta 2015.gada 25.augusta noteikumos Nr.495 “Kārtība, kādā piešķir un anulē profesionālās izglītības kompetences centra statusu mākslas, mūzikas vai dejas jomā”</w:t>
            </w:r>
            <w:r w:rsidR="0021751B">
              <w:t xml:space="preserve"> </w:t>
            </w:r>
            <w:r w:rsidR="00800655" w:rsidRPr="008D2824">
              <w:rPr>
                <w:rFonts w:ascii="Times New Roman" w:eastAsia="Times New Roman" w:hAnsi="Times New Roman" w:cs="Times New Roman"/>
                <w:sz w:val="28"/>
                <w:szCs w:val="28"/>
                <w:lang w:eastAsia="lv-LV"/>
              </w:rPr>
              <w:t>2.5.2. un 2.5.3.apakšpunktā.</w:t>
            </w:r>
          </w:p>
          <w:p w14:paraId="3746DF3E" w14:textId="640CE280" w:rsidR="00E014D2" w:rsidRDefault="00E014D2" w:rsidP="00A1203D">
            <w:pPr>
              <w:spacing w:after="0"/>
              <w:ind w:left="44" w:firstLine="76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Gadījumā, kad </w:t>
            </w:r>
            <w:proofErr w:type="spellStart"/>
            <w:r>
              <w:rPr>
                <w:rFonts w:ascii="Times New Roman" w:eastAsia="Times New Roman" w:hAnsi="Times New Roman" w:cs="Times New Roman"/>
                <w:sz w:val="28"/>
                <w:szCs w:val="28"/>
                <w:lang w:eastAsia="lv-LV"/>
              </w:rPr>
              <w:t>multifunkcionālā</w:t>
            </w:r>
            <w:proofErr w:type="spellEnd"/>
            <w:r>
              <w:rPr>
                <w:rFonts w:ascii="Times New Roman" w:eastAsia="Times New Roman" w:hAnsi="Times New Roman" w:cs="Times New Roman"/>
                <w:sz w:val="28"/>
                <w:szCs w:val="28"/>
                <w:lang w:eastAsia="lv-LV"/>
              </w:rPr>
              <w:t xml:space="preserve"> </w:t>
            </w:r>
            <w:r w:rsidR="007F36C2">
              <w:rPr>
                <w:rFonts w:ascii="Times New Roman" w:eastAsia="Times New Roman" w:hAnsi="Times New Roman" w:cs="Times New Roman"/>
                <w:sz w:val="28"/>
                <w:szCs w:val="28"/>
                <w:lang w:eastAsia="lv-LV"/>
              </w:rPr>
              <w:t>telpā, ēkā, būvē</w:t>
            </w:r>
            <w:r w:rsidR="007F36C2" w:rsidRPr="007F36C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tiek apvienotas vairākas </w:t>
            </w:r>
            <w:r w:rsidRPr="008D2824">
              <w:rPr>
                <w:rFonts w:ascii="Times New Roman" w:eastAsia="Times New Roman" w:hAnsi="Times New Roman" w:cs="Times New Roman"/>
                <w:sz w:val="28"/>
                <w:szCs w:val="28"/>
                <w:lang w:eastAsia="lv-LV"/>
              </w:rPr>
              <w:t>funkci</w:t>
            </w:r>
            <w:r w:rsidR="00E65A94" w:rsidRPr="008D2824">
              <w:rPr>
                <w:rFonts w:ascii="Times New Roman" w:eastAsia="Times New Roman" w:hAnsi="Times New Roman" w:cs="Times New Roman"/>
                <w:sz w:val="28"/>
                <w:szCs w:val="28"/>
                <w:lang w:eastAsia="lv-LV"/>
              </w:rPr>
              <w:t>onālas telpas</w:t>
            </w:r>
            <w:r w:rsidR="00F935EB" w:rsidRPr="008D2824">
              <w:rPr>
                <w:rFonts w:ascii="Times New Roman" w:eastAsia="Times New Roman" w:hAnsi="Times New Roman" w:cs="Times New Roman"/>
                <w:sz w:val="28"/>
                <w:szCs w:val="28"/>
                <w:lang w:eastAsia="lv-LV"/>
              </w:rPr>
              <w:t>, tām, tai skaitā to aprī</w:t>
            </w:r>
            <w:r w:rsidR="00F935EB">
              <w:rPr>
                <w:rFonts w:ascii="Times New Roman" w:eastAsia="Times New Roman" w:hAnsi="Times New Roman" w:cs="Times New Roman"/>
                <w:sz w:val="28"/>
                <w:szCs w:val="28"/>
                <w:lang w:eastAsia="lv-LV"/>
              </w:rPr>
              <w:t>kojuma,</w:t>
            </w:r>
            <w:r>
              <w:rPr>
                <w:rFonts w:ascii="Times New Roman" w:eastAsia="Times New Roman" w:hAnsi="Times New Roman" w:cs="Times New Roman"/>
                <w:sz w:val="28"/>
                <w:szCs w:val="28"/>
                <w:lang w:eastAsia="lv-LV"/>
              </w:rPr>
              <w:t xml:space="preserve"> iekārt</w:t>
            </w:r>
            <w:r w:rsidR="00F935EB">
              <w:rPr>
                <w:rFonts w:ascii="Times New Roman" w:eastAsia="Times New Roman" w:hAnsi="Times New Roman" w:cs="Times New Roman"/>
                <w:sz w:val="28"/>
                <w:szCs w:val="28"/>
                <w:lang w:eastAsia="lv-LV"/>
              </w:rPr>
              <w:t>u un mēbeļu iegādei</w:t>
            </w:r>
            <w:r>
              <w:rPr>
                <w:rFonts w:ascii="Times New Roman" w:eastAsia="Times New Roman" w:hAnsi="Times New Roman" w:cs="Times New Roman"/>
                <w:sz w:val="28"/>
                <w:szCs w:val="28"/>
                <w:lang w:eastAsia="lv-LV"/>
              </w:rPr>
              <w:t xml:space="preserve"> nevar tikt pielietoti tie paši tehniskie risinājumi</w:t>
            </w:r>
            <w:r w:rsidR="00921C08">
              <w:rPr>
                <w:rFonts w:ascii="Times New Roman" w:eastAsia="Times New Roman" w:hAnsi="Times New Roman" w:cs="Times New Roman"/>
                <w:sz w:val="28"/>
                <w:szCs w:val="28"/>
                <w:lang w:eastAsia="lv-LV"/>
              </w:rPr>
              <w:t xml:space="preserve"> un izmaksas</w:t>
            </w:r>
            <w:r>
              <w:rPr>
                <w:rFonts w:ascii="Times New Roman" w:eastAsia="Times New Roman" w:hAnsi="Times New Roman" w:cs="Times New Roman"/>
                <w:sz w:val="28"/>
                <w:szCs w:val="28"/>
                <w:lang w:eastAsia="lv-LV"/>
              </w:rPr>
              <w:t>, kā</w:t>
            </w:r>
            <w:r w:rsidR="002D693B">
              <w:rPr>
                <w:rFonts w:ascii="Times New Roman" w:eastAsia="Times New Roman" w:hAnsi="Times New Roman" w:cs="Times New Roman"/>
                <w:sz w:val="28"/>
                <w:szCs w:val="28"/>
                <w:lang w:eastAsia="lv-LV"/>
              </w:rPr>
              <w:t>d</w:t>
            </w:r>
            <w:r w:rsidR="00921C08">
              <w:rPr>
                <w:rFonts w:ascii="Times New Roman" w:eastAsia="Times New Roman" w:hAnsi="Times New Roman" w:cs="Times New Roman"/>
                <w:sz w:val="28"/>
                <w:szCs w:val="28"/>
                <w:lang w:eastAsia="lv-LV"/>
              </w:rPr>
              <w:t>as tās ir,</w:t>
            </w:r>
            <w:r>
              <w:rPr>
                <w:rFonts w:ascii="Times New Roman" w:eastAsia="Times New Roman" w:hAnsi="Times New Roman" w:cs="Times New Roman"/>
                <w:sz w:val="28"/>
                <w:szCs w:val="28"/>
                <w:lang w:eastAsia="lv-LV"/>
              </w:rPr>
              <w:t xml:space="preserve"> ja </w:t>
            </w:r>
            <w:r w:rsidR="007622D7">
              <w:rPr>
                <w:rFonts w:ascii="Times New Roman" w:eastAsia="Times New Roman" w:hAnsi="Times New Roman" w:cs="Times New Roman"/>
                <w:sz w:val="28"/>
                <w:szCs w:val="28"/>
                <w:lang w:eastAsia="lv-LV"/>
              </w:rPr>
              <w:t xml:space="preserve">telpai, </w:t>
            </w:r>
            <w:r w:rsidR="007622D7" w:rsidRPr="00E65A94">
              <w:rPr>
                <w:rFonts w:ascii="Times New Roman" w:eastAsia="Times New Roman" w:hAnsi="Times New Roman" w:cs="Times New Roman"/>
                <w:sz w:val="28"/>
                <w:szCs w:val="28"/>
                <w:lang w:eastAsia="lv-LV"/>
              </w:rPr>
              <w:t>ēkai, būvei</w:t>
            </w:r>
            <w:r w:rsidR="007622D7" w:rsidRPr="00E65A94" w:rsidDel="007622D7">
              <w:rPr>
                <w:rFonts w:ascii="Times New Roman" w:eastAsia="Times New Roman" w:hAnsi="Times New Roman" w:cs="Times New Roman"/>
                <w:sz w:val="28"/>
                <w:szCs w:val="28"/>
                <w:lang w:eastAsia="lv-LV"/>
              </w:rPr>
              <w:t xml:space="preserve"> </w:t>
            </w:r>
            <w:r w:rsidRPr="00E65A94">
              <w:rPr>
                <w:rFonts w:ascii="Times New Roman" w:eastAsia="Times New Roman" w:hAnsi="Times New Roman" w:cs="Times New Roman"/>
                <w:sz w:val="28"/>
                <w:szCs w:val="28"/>
                <w:lang w:eastAsia="lv-LV"/>
              </w:rPr>
              <w:t>paredzēta tikai sporta funkcija.</w:t>
            </w:r>
          </w:p>
          <w:p w14:paraId="6C69A848" w14:textId="6A790083" w:rsidR="008410A9" w:rsidRDefault="008410A9" w:rsidP="00A1203D">
            <w:pPr>
              <w:spacing w:after="0"/>
              <w:ind w:left="44" w:firstLine="76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p</w:t>
            </w:r>
            <w:r w:rsidRPr="008410A9">
              <w:rPr>
                <w:rFonts w:ascii="Times New Roman" w:eastAsia="Times New Roman" w:hAnsi="Times New Roman" w:cs="Times New Roman"/>
                <w:sz w:val="28"/>
                <w:szCs w:val="28"/>
                <w:lang w:eastAsia="lv-LV"/>
              </w:rPr>
              <w:t>rojekta iesniedzējam</w:t>
            </w:r>
            <w:r w:rsidRPr="00043AB0">
              <w:rPr>
                <w:rFonts w:ascii="Times New Roman" w:eastAsia="Times New Roman" w:hAnsi="Times New Roman" w:cs="Times New Roman"/>
                <w:sz w:val="28"/>
                <w:szCs w:val="28"/>
                <w:lang w:eastAsia="lv-LV"/>
              </w:rPr>
              <w:t xml:space="preserve"> projekta iesniegumā būs nepieciešams sniegt informāciju par </w:t>
            </w:r>
            <w:proofErr w:type="spellStart"/>
            <w:r w:rsidRPr="00043AB0">
              <w:rPr>
                <w:rFonts w:ascii="Times New Roman" w:eastAsia="Times New Roman" w:hAnsi="Times New Roman" w:cs="Times New Roman"/>
                <w:sz w:val="28"/>
                <w:szCs w:val="28"/>
                <w:lang w:eastAsia="lv-LV"/>
              </w:rPr>
              <w:t>multifunkcionālas</w:t>
            </w:r>
            <w:proofErr w:type="spellEnd"/>
            <w:r w:rsidRPr="00043AB0">
              <w:rPr>
                <w:rFonts w:ascii="Times New Roman" w:eastAsia="Times New Roman" w:hAnsi="Times New Roman" w:cs="Times New Roman"/>
                <w:sz w:val="28"/>
                <w:szCs w:val="28"/>
                <w:lang w:eastAsia="lv-LV"/>
              </w:rPr>
              <w:t xml:space="preserve"> telpas, ēkas, būves infrastruktūras atjaunošanas, pārbūves, restaurācijas vai jaunas ēkas vai būves būvniecības, tai skaitā tās aprīkojuma un mēbeļu iegādes, sociāli ekonomisko izdevīgumu un skaidru izmantošanas ieceri, kā arī ar skaidrojumu, kā projekta iesnieguma sagatavošanas un īstenošanas laikā tiks noteikta atbilstība </w:t>
            </w:r>
            <w:r w:rsidR="00177936">
              <w:rPr>
                <w:rFonts w:ascii="Times New Roman" w:eastAsia="Times New Roman" w:hAnsi="Times New Roman" w:cs="Times New Roman"/>
                <w:sz w:val="28"/>
                <w:szCs w:val="28"/>
                <w:lang w:eastAsia="lv-LV"/>
              </w:rPr>
              <w:t>noteikumu</w:t>
            </w:r>
            <w:r w:rsidRPr="00043AB0">
              <w:rPr>
                <w:rFonts w:ascii="Times New Roman" w:eastAsia="Times New Roman" w:hAnsi="Times New Roman" w:cs="Times New Roman"/>
                <w:sz w:val="28"/>
                <w:szCs w:val="28"/>
                <w:lang w:eastAsia="lv-LV"/>
              </w:rPr>
              <w:t xml:space="preserve"> projekta 2.punktā ietvertajai prasībai: </w:t>
            </w:r>
            <w:r w:rsidR="00043AB0" w:rsidRPr="00043AB0">
              <w:rPr>
                <w:rFonts w:ascii="Times New Roman" w:eastAsia="Times New Roman" w:hAnsi="Times New Roman" w:cs="Times New Roman"/>
                <w:sz w:val="28"/>
                <w:szCs w:val="28"/>
                <w:lang w:eastAsia="lv-LV"/>
              </w:rPr>
              <w:t xml:space="preserve">– </w:t>
            </w:r>
            <w:r w:rsidR="0064052B">
              <w:rPr>
                <w:rFonts w:ascii="Times New Roman" w:eastAsia="Times New Roman" w:hAnsi="Times New Roman" w:cs="Times New Roman"/>
                <w:sz w:val="28"/>
                <w:szCs w:val="28"/>
                <w:lang w:eastAsia="lv-LV"/>
              </w:rPr>
              <w:t xml:space="preserve"> </w:t>
            </w:r>
            <w:proofErr w:type="spellStart"/>
            <w:r w:rsidRPr="00043AB0">
              <w:rPr>
                <w:rFonts w:ascii="Times New Roman" w:eastAsia="Times New Roman" w:hAnsi="Times New Roman" w:cs="Times New Roman"/>
                <w:sz w:val="28"/>
                <w:szCs w:val="28"/>
                <w:lang w:eastAsia="lv-LV"/>
              </w:rPr>
              <w:t>multifunkcionālas</w:t>
            </w:r>
            <w:proofErr w:type="spellEnd"/>
            <w:r w:rsidRPr="00043AB0">
              <w:rPr>
                <w:rFonts w:ascii="Times New Roman" w:eastAsia="Times New Roman" w:hAnsi="Times New Roman" w:cs="Times New Roman"/>
                <w:sz w:val="28"/>
                <w:szCs w:val="28"/>
                <w:lang w:eastAsia="lv-LV"/>
              </w:rPr>
              <w:t xml:space="preserve"> telpas, ēkas, būves izmaksas ir ekonomiski izdevīgākas nekā atsevišķu tajā ietverto funkcionālo telpu atjaunošanas, pārbūves, restaurācijas vai jaunas ēkas</w:t>
            </w:r>
            <w:r w:rsidR="00E65A94">
              <w:rPr>
                <w:rFonts w:ascii="Times New Roman" w:eastAsia="Times New Roman" w:hAnsi="Times New Roman" w:cs="Times New Roman"/>
                <w:sz w:val="28"/>
                <w:szCs w:val="28"/>
                <w:lang w:eastAsia="lv-LV"/>
              </w:rPr>
              <w:t xml:space="preserve"> vai būves būvniecības izmaksas</w:t>
            </w:r>
            <w:r w:rsidRPr="00043AB0">
              <w:rPr>
                <w:rFonts w:ascii="Times New Roman" w:eastAsia="Times New Roman" w:hAnsi="Times New Roman" w:cs="Times New Roman"/>
                <w:sz w:val="28"/>
                <w:szCs w:val="28"/>
                <w:lang w:eastAsia="lv-LV"/>
              </w:rPr>
              <w:t>.</w:t>
            </w:r>
          </w:p>
          <w:p w14:paraId="5DBAB36E" w14:textId="20B406BC" w:rsidR="00426F72" w:rsidRDefault="00FE3C7E" w:rsidP="007F36C2">
            <w:pPr>
              <w:tabs>
                <w:tab w:val="left" w:pos="426"/>
                <w:tab w:val="left" w:pos="1134"/>
                <w:tab w:val="left" w:pos="1843"/>
              </w:tabs>
              <w:spacing w:after="0"/>
              <w:ind w:right="142"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Lai nodrošinātu vienotu izpratni, tostarp novēr</w:t>
            </w:r>
            <w:r w:rsidR="003063CC">
              <w:rPr>
                <w:rFonts w:ascii="Times New Roman" w:eastAsia="Times New Roman" w:hAnsi="Times New Roman" w:cs="Times New Roman"/>
                <w:sz w:val="28"/>
                <w:szCs w:val="28"/>
                <w:lang w:eastAsia="lv-LV"/>
              </w:rPr>
              <w:t>stu</w:t>
            </w:r>
            <w:r>
              <w:rPr>
                <w:rFonts w:ascii="Times New Roman" w:eastAsia="Times New Roman" w:hAnsi="Times New Roman" w:cs="Times New Roman"/>
                <w:sz w:val="28"/>
                <w:szCs w:val="28"/>
                <w:lang w:eastAsia="lv-LV"/>
              </w:rPr>
              <w:t xml:space="preserve"> neviennozīmīgas terminu interpretācijas rezultātā iespējamu neatbilstoši veiktu izmaksu noteikšanu projekta </w:t>
            </w:r>
            <w:proofErr w:type="spellStart"/>
            <w:r>
              <w:rPr>
                <w:rFonts w:ascii="Times New Roman" w:eastAsia="Times New Roman" w:hAnsi="Times New Roman" w:cs="Times New Roman"/>
                <w:sz w:val="28"/>
                <w:szCs w:val="28"/>
                <w:lang w:eastAsia="lv-LV"/>
              </w:rPr>
              <w:t>pēcuzraudzības</w:t>
            </w:r>
            <w:proofErr w:type="spellEnd"/>
            <w:r>
              <w:rPr>
                <w:rFonts w:ascii="Times New Roman" w:eastAsia="Times New Roman" w:hAnsi="Times New Roman" w:cs="Times New Roman"/>
                <w:sz w:val="28"/>
                <w:szCs w:val="28"/>
                <w:lang w:eastAsia="lv-LV"/>
              </w:rPr>
              <w:t xml:space="preserve"> period</w:t>
            </w:r>
            <w:r w:rsidR="003063CC">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w:t>
            </w:r>
            <w:r w:rsidR="00741856">
              <w:rPr>
                <w:rFonts w:ascii="Times New Roman" w:eastAsia="Times New Roman" w:hAnsi="Times New Roman" w:cs="Times New Roman"/>
                <w:sz w:val="28"/>
                <w:szCs w:val="28"/>
                <w:lang w:eastAsia="lv-LV"/>
              </w:rPr>
              <w:t xml:space="preserve">MK </w:t>
            </w:r>
            <w:r w:rsidR="004677DE">
              <w:rPr>
                <w:rFonts w:ascii="Times New Roman" w:eastAsia="Times New Roman" w:hAnsi="Times New Roman" w:cs="Times New Roman"/>
                <w:sz w:val="28"/>
                <w:szCs w:val="28"/>
                <w:lang w:eastAsia="lv-LV"/>
              </w:rPr>
              <w:t xml:space="preserve">noteikumu Nr.249 20.6.apakšpunkts tiks </w:t>
            </w:r>
            <w:r w:rsidR="00040E69">
              <w:rPr>
                <w:rFonts w:ascii="Times New Roman" w:eastAsia="Times New Roman" w:hAnsi="Times New Roman" w:cs="Times New Roman"/>
                <w:sz w:val="28"/>
                <w:szCs w:val="28"/>
                <w:lang w:eastAsia="lv-LV"/>
              </w:rPr>
              <w:t>izteikts jaunā redakcijā</w:t>
            </w:r>
            <w:r w:rsidR="004677D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atsevišķi </w:t>
            </w:r>
            <w:r w:rsidRPr="007C1208">
              <w:rPr>
                <w:rFonts w:ascii="Times New Roman" w:eastAsia="Times New Roman" w:hAnsi="Times New Roman" w:cs="Times New Roman"/>
                <w:sz w:val="28"/>
                <w:szCs w:val="28"/>
                <w:lang w:eastAsia="lv-LV"/>
              </w:rPr>
              <w:t xml:space="preserve">norādot </w:t>
            </w:r>
            <w:r w:rsidR="00921C08">
              <w:rPr>
                <w:rFonts w:ascii="Times New Roman" w:eastAsia="Times New Roman" w:hAnsi="Times New Roman" w:cs="Times New Roman"/>
                <w:sz w:val="28"/>
                <w:szCs w:val="28"/>
                <w:lang w:eastAsia="lv-LV"/>
              </w:rPr>
              <w:t xml:space="preserve">atbalstāmo darbību - </w:t>
            </w:r>
            <w:proofErr w:type="spellStart"/>
            <w:r w:rsidR="003063CC" w:rsidRPr="007C1208">
              <w:rPr>
                <w:rFonts w:ascii="Times New Roman" w:eastAsia="Times New Roman" w:hAnsi="Times New Roman" w:cs="Times New Roman"/>
                <w:sz w:val="28"/>
                <w:szCs w:val="28"/>
                <w:lang w:eastAsia="lv-LV"/>
              </w:rPr>
              <w:t>multifunkcionālas</w:t>
            </w:r>
            <w:proofErr w:type="spellEnd"/>
            <w:r w:rsidR="003063CC" w:rsidRPr="007C1208">
              <w:rPr>
                <w:rFonts w:ascii="Times New Roman" w:eastAsia="Times New Roman" w:hAnsi="Times New Roman" w:cs="Times New Roman"/>
                <w:sz w:val="28"/>
                <w:szCs w:val="28"/>
                <w:lang w:eastAsia="lv-LV"/>
              </w:rPr>
              <w:t xml:space="preserve"> </w:t>
            </w:r>
            <w:r w:rsidR="007F36C2" w:rsidRPr="007F36C2">
              <w:rPr>
                <w:rFonts w:ascii="Times New Roman" w:eastAsia="Times New Roman" w:hAnsi="Times New Roman" w:cs="Times New Roman"/>
                <w:sz w:val="28"/>
                <w:szCs w:val="28"/>
                <w:lang w:eastAsia="lv-LV"/>
              </w:rPr>
              <w:t>telpas, ēkas, būves</w:t>
            </w:r>
            <w:r w:rsidR="00921C08">
              <w:rPr>
                <w:rFonts w:ascii="Times New Roman" w:eastAsia="Times New Roman" w:hAnsi="Times New Roman" w:cs="Times New Roman"/>
                <w:sz w:val="28"/>
                <w:szCs w:val="28"/>
                <w:lang w:eastAsia="lv-LV"/>
              </w:rPr>
              <w:t xml:space="preserve"> atjaunošanu, pārbūvi vai jaunas ēkas </w:t>
            </w:r>
            <w:r w:rsidR="00921C08" w:rsidRPr="00BB1818">
              <w:rPr>
                <w:rFonts w:ascii="Times New Roman" w:eastAsia="Times New Roman" w:hAnsi="Times New Roman" w:cs="Times New Roman"/>
                <w:sz w:val="28"/>
                <w:szCs w:val="28"/>
                <w:lang w:eastAsia="lv-LV"/>
              </w:rPr>
              <w:t>vai</w:t>
            </w:r>
            <w:r w:rsidR="00921C08">
              <w:rPr>
                <w:rFonts w:ascii="Times New Roman" w:eastAsia="Times New Roman" w:hAnsi="Times New Roman" w:cs="Times New Roman"/>
                <w:sz w:val="28"/>
                <w:szCs w:val="28"/>
                <w:lang w:eastAsia="lv-LV"/>
              </w:rPr>
              <w:t xml:space="preserve"> būves būvniecību, tai skaitā tai nepieciešamā aprīkojuma, iekārtu un mēbeļu iegādi</w:t>
            </w:r>
            <w:r w:rsidR="00177936">
              <w:rPr>
                <w:rFonts w:ascii="Times New Roman" w:eastAsia="Times New Roman" w:hAnsi="Times New Roman" w:cs="Times New Roman"/>
                <w:sz w:val="28"/>
                <w:szCs w:val="28"/>
                <w:lang w:eastAsia="lv-LV"/>
              </w:rPr>
              <w:t>.</w:t>
            </w:r>
            <w:r w:rsidR="00040E69">
              <w:rPr>
                <w:rFonts w:ascii="Times New Roman" w:eastAsia="Times New Roman" w:hAnsi="Times New Roman" w:cs="Times New Roman"/>
                <w:sz w:val="28"/>
                <w:szCs w:val="28"/>
                <w:lang w:eastAsia="lv-LV"/>
              </w:rPr>
              <w:t xml:space="preserve"> </w:t>
            </w:r>
            <w:r w:rsidR="00524404">
              <w:rPr>
                <w:rFonts w:ascii="Times New Roman" w:eastAsia="Times New Roman" w:hAnsi="Times New Roman" w:cs="Times New Roman"/>
                <w:sz w:val="28"/>
                <w:szCs w:val="28"/>
                <w:lang w:eastAsia="lv-LV"/>
              </w:rPr>
              <w:lastRenderedPageBreak/>
              <w:t>24.2.6.apakšpunkt</w:t>
            </w:r>
            <w:r w:rsidR="0000367A">
              <w:rPr>
                <w:rFonts w:ascii="Times New Roman" w:eastAsia="Times New Roman" w:hAnsi="Times New Roman" w:cs="Times New Roman"/>
                <w:sz w:val="28"/>
                <w:szCs w:val="28"/>
                <w:lang w:eastAsia="lv-LV"/>
              </w:rPr>
              <w:t>a ievaddaļa</w:t>
            </w:r>
            <w:r w:rsidR="00524404">
              <w:rPr>
                <w:rFonts w:ascii="Times New Roman" w:eastAsia="Times New Roman" w:hAnsi="Times New Roman" w:cs="Times New Roman"/>
                <w:sz w:val="28"/>
                <w:szCs w:val="28"/>
                <w:lang w:eastAsia="lv-LV"/>
              </w:rPr>
              <w:t xml:space="preserve"> </w:t>
            </w:r>
            <w:r w:rsidR="003063CC">
              <w:rPr>
                <w:rFonts w:ascii="Times New Roman" w:eastAsia="Times New Roman" w:hAnsi="Times New Roman" w:cs="Times New Roman"/>
                <w:sz w:val="28"/>
                <w:szCs w:val="28"/>
                <w:lang w:eastAsia="lv-LV"/>
              </w:rPr>
              <w:t xml:space="preserve">tiks </w:t>
            </w:r>
            <w:r w:rsidR="00040E69">
              <w:rPr>
                <w:rFonts w:ascii="Times New Roman" w:eastAsia="Times New Roman" w:hAnsi="Times New Roman" w:cs="Times New Roman"/>
                <w:sz w:val="28"/>
                <w:szCs w:val="28"/>
                <w:lang w:eastAsia="lv-LV"/>
              </w:rPr>
              <w:t>izteikt</w:t>
            </w:r>
            <w:r w:rsidR="0000367A">
              <w:rPr>
                <w:rFonts w:ascii="Times New Roman" w:eastAsia="Times New Roman" w:hAnsi="Times New Roman" w:cs="Times New Roman"/>
                <w:sz w:val="28"/>
                <w:szCs w:val="28"/>
                <w:lang w:eastAsia="lv-LV"/>
              </w:rPr>
              <w:t>a</w:t>
            </w:r>
            <w:r w:rsidR="00040E69">
              <w:rPr>
                <w:rFonts w:ascii="Times New Roman" w:eastAsia="Times New Roman" w:hAnsi="Times New Roman" w:cs="Times New Roman"/>
                <w:sz w:val="28"/>
                <w:szCs w:val="28"/>
                <w:lang w:eastAsia="lv-LV"/>
              </w:rPr>
              <w:t xml:space="preserve"> jaunā redakcijā,</w:t>
            </w:r>
            <w:r w:rsidR="00741856">
              <w:t xml:space="preserve"> </w:t>
            </w:r>
            <w:r w:rsidR="00741856" w:rsidRPr="00741856">
              <w:rPr>
                <w:rFonts w:ascii="Times New Roman" w:eastAsia="Times New Roman" w:hAnsi="Times New Roman" w:cs="Times New Roman"/>
                <w:sz w:val="28"/>
                <w:szCs w:val="28"/>
                <w:lang w:eastAsia="lv-LV"/>
              </w:rPr>
              <w:t>nodrošin</w:t>
            </w:r>
            <w:r w:rsidR="00741856">
              <w:rPr>
                <w:rFonts w:ascii="Times New Roman" w:eastAsia="Times New Roman" w:hAnsi="Times New Roman" w:cs="Times New Roman"/>
                <w:sz w:val="28"/>
                <w:szCs w:val="28"/>
                <w:lang w:eastAsia="lv-LV"/>
              </w:rPr>
              <w:t>ot</w:t>
            </w:r>
            <w:r w:rsidR="00741856" w:rsidRPr="00741856">
              <w:rPr>
                <w:rFonts w:ascii="Times New Roman" w:eastAsia="Times New Roman" w:hAnsi="Times New Roman" w:cs="Times New Roman"/>
                <w:sz w:val="28"/>
                <w:szCs w:val="28"/>
                <w:lang w:eastAsia="lv-LV"/>
              </w:rPr>
              <w:t xml:space="preserve"> 20.6.</w:t>
            </w:r>
            <w:r w:rsidR="00741856">
              <w:rPr>
                <w:rFonts w:ascii="Times New Roman" w:eastAsia="Times New Roman" w:hAnsi="Times New Roman" w:cs="Times New Roman"/>
                <w:sz w:val="28"/>
                <w:szCs w:val="28"/>
                <w:lang w:eastAsia="lv-LV"/>
              </w:rPr>
              <w:t xml:space="preserve"> un 24.2.6.apakšpunktu savstarpēju atbilstību</w:t>
            </w:r>
            <w:r w:rsidR="00426F72">
              <w:rPr>
                <w:rFonts w:ascii="Times New Roman" w:eastAsia="Times New Roman" w:hAnsi="Times New Roman" w:cs="Times New Roman"/>
                <w:sz w:val="28"/>
                <w:szCs w:val="28"/>
                <w:lang w:eastAsia="lv-LV"/>
              </w:rPr>
              <w:t>.</w:t>
            </w:r>
          </w:p>
          <w:p w14:paraId="46D48D45" w14:textId="11130578" w:rsidR="007F36C2" w:rsidRPr="007F36C2" w:rsidRDefault="007622D7" w:rsidP="007F36C2">
            <w:pPr>
              <w:tabs>
                <w:tab w:val="left" w:pos="426"/>
                <w:tab w:val="left" w:pos="1134"/>
                <w:tab w:val="left" w:pos="1843"/>
              </w:tabs>
              <w:spacing w:after="0"/>
              <w:ind w:right="142" w:firstLine="709"/>
              <w:jc w:val="both"/>
              <w:rPr>
                <w:rFonts w:ascii="Times New Roman" w:eastAsia="MS Mincho" w:hAnsi="Times New Roman" w:cs="Times New Roman"/>
                <w:bCs/>
                <w:spacing w:val="-2"/>
                <w:sz w:val="28"/>
                <w:szCs w:val="28"/>
                <w:lang w:eastAsia="lv-LV"/>
              </w:rPr>
            </w:pPr>
            <w:r>
              <w:rPr>
                <w:rFonts w:ascii="Times New Roman" w:eastAsia="Times New Roman" w:hAnsi="Times New Roman" w:cs="Times New Roman"/>
                <w:sz w:val="28"/>
                <w:szCs w:val="28"/>
                <w:lang w:eastAsia="lv-LV"/>
              </w:rPr>
              <w:t xml:space="preserve"> MK note</w:t>
            </w:r>
            <w:r w:rsidR="00A109AD">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kumi Nr.249 tiks </w:t>
            </w:r>
            <w:r w:rsidR="00741856">
              <w:rPr>
                <w:rFonts w:ascii="Times New Roman" w:eastAsia="Times New Roman" w:hAnsi="Times New Roman" w:cs="Times New Roman"/>
                <w:sz w:val="28"/>
                <w:szCs w:val="28"/>
                <w:lang w:eastAsia="lv-LV"/>
              </w:rPr>
              <w:t>papildināt</w:t>
            </w:r>
            <w:r>
              <w:rPr>
                <w:rFonts w:ascii="Times New Roman" w:eastAsia="Times New Roman" w:hAnsi="Times New Roman" w:cs="Times New Roman"/>
                <w:sz w:val="28"/>
                <w:szCs w:val="28"/>
                <w:lang w:eastAsia="lv-LV"/>
              </w:rPr>
              <w:t>i</w:t>
            </w:r>
            <w:r w:rsidR="00741856">
              <w:rPr>
                <w:rFonts w:ascii="Times New Roman" w:eastAsia="Times New Roman" w:hAnsi="Times New Roman" w:cs="Times New Roman"/>
                <w:sz w:val="28"/>
                <w:szCs w:val="28"/>
                <w:lang w:eastAsia="lv-LV"/>
              </w:rPr>
              <w:t xml:space="preserve"> ar </w:t>
            </w:r>
            <w:r w:rsidR="007F36C2" w:rsidRPr="007F36C2">
              <w:rPr>
                <w:rFonts w:ascii="Times New Roman" w:eastAsia="MS Mincho" w:hAnsi="Times New Roman" w:cs="Times New Roman"/>
                <w:sz w:val="28"/>
                <w:szCs w:val="28"/>
                <w:lang w:eastAsia="lv-LV"/>
              </w:rPr>
              <w:t>21.</w:t>
            </w:r>
            <w:r w:rsidR="007F36C2" w:rsidRPr="007F36C2">
              <w:rPr>
                <w:rFonts w:ascii="Times New Roman" w:eastAsia="MS Mincho" w:hAnsi="Times New Roman" w:cs="Times New Roman"/>
                <w:sz w:val="28"/>
                <w:szCs w:val="28"/>
                <w:vertAlign w:val="superscript"/>
                <w:lang w:eastAsia="lv-LV"/>
              </w:rPr>
              <w:t>1</w:t>
            </w:r>
            <w:r w:rsidR="007F36C2">
              <w:rPr>
                <w:rFonts w:ascii="Times New Roman" w:eastAsia="MS Mincho" w:hAnsi="Times New Roman" w:cs="Times New Roman"/>
                <w:sz w:val="28"/>
                <w:szCs w:val="28"/>
                <w:lang w:eastAsia="lv-LV"/>
              </w:rPr>
              <w:t>punktu, nosakot, ka</w:t>
            </w:r>
            <w:r w:rsidR="007F36C2" w:rsidRPr="007F36C2">
              <w:rPr>
                <w:rFonts w:ascii="Times New Roman" w:eastAsia="MS Mincho" w:hAnsi="Times New Roman" w:cs="Times New Roman"/>
                <w:bCs/>
                <w:spacing w:val="-2"/>
                <w:sz w:val="28"/>
                <w:szCs w:val="28"/>
                <w:lang w:eastAsia="lv-LV"/>
              </w:rPr>
              <w:t xml:space="preserve"> </w:t>
            </w:r>
            <w:proofErr w:type="spellStart"/>
            <w:r w:rsidR="007F36C2" w:rsidRPr="007F36C2">
              <w:rPr>
                <w:rFonts w:ascii="Times New Roman" w:eastAsia="MS Mincho" w:hAnsi="Times New Roman" w:cs="Times New Roman"/>
                <w:bCs/>
                <w:spacing w:val="-2"/>
                <w:sz w:val="28"/>
                <w:szCs w:val="28"/>
                <w:lang w:eastAsia="lv-LV"/>
              </w:rPr>
              <w:t>multifunkcionāl</w:t>
            </w:r>
            <w:r w:rsidR="00272E0E">
              <w:rPr>
                <w:rFonts w:ascii="Times New Roman" w:eastAsia="MS Mincho" w:hAnsi="Times New Roman" w:cs="Times New Roman"/>
                <w:bCs/>
                <w:spacing w:val="-2"/>
                <w:sz w:val="28"/>
                <w:szCs w:val="28"/>
                <w:lang w:eastAsia="lv-LV"/>
              </w:rPr>
              <w:t>a</w:t>
            </w:r>
            <w:r w:rsidR="007F36C2" w:rsidRPr="007F36C2">
              <w:rPr>
                <w:rFonts w:ascii="Times New Roman" w:eastAsia="MS Mincho" w:hAnsi="Times New Roman" w:cs="Times New Roman"/>
                <w:bCs/>
                <w:spacing w:val="-2"/>
                <w:sz w:val="28"/>
                <w:szCs w:val="28"/>
                <w:lang w:eastAsia="lv-LV"/>
              </w:rPr>
              <w:t>s</w:t>
            </w:r>
            <w:proofErr w:type="spellEnd"/>
            <w:r w:rsidR="007F36C2" w:rsidRPr="007F36C2">
              <w:rPr>
                <w:rFonts w:ascii="Times New Roman" w:eastAsia="MS Mincho" w:hAnsi="Times New Roman" w:cs="Times New Roman"/>
                <w:bCs/>
                <w:spacing w:val="-2"/>
                <w:sz w:val="28"/>
                <w:szCs w:val="28"/>
                <w:lang w:eastAsia="lv-LV"/>
              </w:rPr>
              <w:t xml:space="preserve"> telpas, ēkas, būves infrastruktūras atjaunošana, pārbūve, restaurācija vai jaunas ēkas vai būves būvniecība, </w:t>
            </w:r>
            <w:r w:rsidR="007F36C2" w:rsidRPr="00966ADE">
              <w:rPr>
                <w:rFonts w:ascii="Times New Roman" w:eastAsia="MS Mincho" w:hAnsi="Times New Roman" w:cs="Times New Roman"/>
                <w:bCs/>
                <w:spacing w:val="-2"/>
                <w:sz w:val="28"/>
                <w:szCs w:val="28"/>
                <w:lang w:eastAsia="lv-LV"/>
              </w:rPr>
              <w:t>tai skaitā</w:t>
            </w:r>
            <w:r w:rsidR="007F36C2" w:rsidRPr="007F36C2">
              <w:rPr>
                <w:rFonts w:ascii="Times New Roman" w:eastAsia="MS Mincho" w:hAnsi="Times New Roman" w:cs="Times New Roman"/>
                <w:bCs/>
                <w:spacing w:val="-2"/>
                <w:sz w:val="28"/>
                <w:szCs w:val="28"/>
                <w:lang w:eastAsia="lv-LV"/>
              </w:rPr>
              <w:t xml:space="preserve"> tās aprīkojuma un mēbeļu iegāde, ir atbalstāma, ja tā nodrošina vairākas </w:t>
            </w:r>
            <w:r w:rsidR="00966ADE">
              <w:rPr>
                <w:rFonts w:ascii="Times New Roman" w:eastAsia="MS Mincho" w:hAnsi="Times New Roman" w:cs="Times New Roman"/>
                <w:bCs/>
                <w:spacing w:val="-2"/>
                <w:sz w:val="28"/>
                <w:szCs w:val="28"/>
                <w:lang w:eastAsia="lv-LV"/>
              </w:rPr>
              <w:t xml:space="preserve">PII </w:t>
            </w:r>
            <w:r w:rsidR="007F36C2" w:rsidRPr="007F36C2">
              <w:rPr>
                <w:rFonts w:ascii="Times New Roman" w:eastAsia="MS Mincho" w:hAnsi="Times New Roman" w:cs="Times New Roman"/>
                <w:bCs/>
                <w:spacing w:val="-2"/>
                <w:sz w:val="28"/>
                <w:szCs w:val="28"/>
                <w:lang w:eastAsia="lv-LV"/>
              </w:rPr>
              <w:t xml:space="preserve">iestādes funkcijas, </w:t>
            </w:r>
            <w:r w:rsidR="00966ADE" w:rsidRPr="00043AB0">
              <w:rPr>
                <w:rFonts w:ascii="Times New Roman" w:eastAsia="MS Mincho" w:hAnsi="Times New Roman" w:cs="Times New Roman"/>
                <w:bCs/>
                <w:spacing w:val="-2"/>
                <w:sz w:val="28"/>
                <w:szCs w:val="28"/>
                <w:lang w:eastAsia="lv-LV"/>
              </w:rPr>
              <w:t>tai skaitā</w:t>
            </w:r>
            <w:r w:rsidR="007F36C2" w:rsidRPr="007F36C2">
              <w:rPr>
                <w:rFonts w:ascii="Times New Roman" w:eastAsia="MS Mincho" w:hAnsi="Times New Roman" w:cs="Times New Roman"/>
                <w:bCs/>
                <w:spacing w:val="-2"/>
                <w:sz w:val="28"/>
                <w:szCs w:val="28"/>
                <w:lang w:eastAsia="lv-LV"/>
              </w:rPr>
              <w:t xml:space="preserve"> </w:t>
            </w:r>
            <w:r w:rsidRPr="007622D7">
              <w:rPr>
                <w:rFonts w:ascii="Times New Roman" w:eastAsia="MS Mincho" w:hAnsi="Times New Roman" w:cs="Times New Roman"/>
                <w:bCs/>
                <w:spacing w:val="-2"/>
                <w:sz w:val="28"/>
                <w:szCs w:val="28"/>
                <w:lang w:eastAsia="lv-LV"/>
              </w:rPr>
              <w:t xml:space="preserve">obligātā mācību priekšmeta “Sports”, prioritāro izglītības programmu, profesionālās meistarības konkursu, semināru, konferenču, olimpiāžu īstenošana, </w:t>
            </w:r>
            <w:r w:rsidR="00966ADE">
              <w:rPr>
                <w:rFonts w:ascii="Times New Roman" w:eastAsia="MS Mincho" w:hAnsi="Times New Roman" w:cs="Times New Roman"/>
                <w:bCs/>
                <w:spacing w:val="-2"/>
                <w:sz w:val="28"/>
                <w:szCs w:val="28"/>
                <w:lang w:eastAsia="lv-LV"/>
              </w:rPr>
              <w:t xml:space="preserve">PII </w:t>
            </w:r>
            <w:r w:rsidRPr="007622D7">
              <w:rPr>
                <w:rFonts w:ascii="Times New Roman" w:eastAsia="MS Mincho" w:hAnsi="Times New Roman" w:cs="Times New Roman"/>
                <w:bCs/>
                <w:spacing w:val="-2"/>
                <w:sz w:val="28"/>
                <w:szCs w:val="28"/>
                <w:lang w:eastAsia="lv-LV"/>
              </w:rPr>
              <w:t>kultūras un</w:t>
            </w:r>
            <w:r w:rsidR="00966ADE">
              <w:rPr>
                <w:rFonts w:ascii="Times New Roman" w:eastAsia="MS Mincho" w:hAnsi="Times New Roman" w:cs="Times New Roman"/>
                <w:bCs/>
                <w:spacing w:val="-2"/>
                <w:sz w:val="28"/>
                <w:szCs w:val="28"/>
                <w:lang w:eastAsia="lv-LV"/>
              </w:rPr>
              <w:t xml:space="preserve"> svinīgo pasākumu nodrošināšana vai </w:t>
            </w:r>
            <w:r w:rsidRPr="007622D7">
              <w:rPr>
                <w:rFonts w:ascii="Times New Roman" w:eastAsia="MS Mincho" w:hAnsi="Times New Roman" w:cs="Times New Roman"/>
                <w:bCs/>
                <w:spacing w:val="-2"/>
                <w:sz w:val="28"/>
                <w:szCs w:val="28"/>
                <w:lang w:eastAsia="lv-LV"/>
              </w:rPr>
              <w:t>metodisko pasākumu izglītojam</w:t>
            </w:r>
            <w:r w:rsidR="00967D9F">
              <w:rPr>
                <w:rFonts w:ascii="Times New Roman" w:eastAsia="MS Mincho" w:hAnsi="Times New Roman" w:cs="Times New Roman"/>
                <w:bCs/>
                <w:spacing w:val="-2"/>
                <w:sz w:val="28"/>
                <w:szCs w:val="28"/>
                <w:lang w:eastAsia="lv-LV"/>
              </w:rPr>
              <w:t>aj</w:t>
            </w:r>
            <w:r w:rsidRPr="007622D7">
              <w:rPr>
                <w:rFonts w:ascii="Times New Roman" w:eastAsia="MS Mincho" w:hAnsi="Times New Roman" w:cs="Times New Roman"/>
                <w:bCs/>
                <w:spacing w:val="-2"/>
                <w:sz w:val="28"/>
                <w:szCs w:val="28"/>
                <w:lang w:eastAsia="lv-LV"/>
              </w:rPr>
              <w:t xml:space="preserve">iem un pedagogiem rīkošana atbilstoši šo noteikumu 20.3.apakšpunktā noteiktajai </w:t>
            </w:r>
            <w:r w:rsidR="00966ADE">
              <w:rPr>
                <w:rFonts w:ascii="Times New Roman" w:eastAsia="MS Mincho" w:hAnsi="Times New Roman" w:cs="Times New Roman"/>
                <w:bCs/>
                <w:spacing w:val="-2"/>
                <w:sz w:val="28"/>
                <w:szCs w:val="28"/>
                <w:lang w:eastAsia="lv-LV"/>
              </w:rPr>
              <w:t>PII</w:t>
            </w:r>
            <w:r w:rsidRPr="007622D7">
              <w:rPr>
                <w:rFonts w:ascii="Times New Roman" w:eastAsia="MS Mincho" w:hAnsi="Times New Roman" w:cs="Times New Roman"/>
                <w:bCs/>
                <w:spacing w:val="-2"/>
                <w:sz w:val="28"/>
                <w:szCs w:val="28"/>
                <w:lang w:eastAsia="lv-LV"/>
              </w:rPr>
              <w:t xml:space="preserve"> metodiskā centra funkciju stiprināšanai un ja </w:t>
            </w:r>
            <w:proofErr w:type="spellStart"/>
            <w:r w:rsidRPr="007622D7">
              <w:rPr>
                <w:rFonts w:ascii="Times New Roman" w:eastAsia="MS Mincho" w:hAnsi="Times New Roman" w:cs="Times New Roman"/>
                <w:bCs/>
                <w:spacing w:val="-2"/>
                <w:sz w:val="28"/>
                <w:szCs w:val="28"/>
                <w:lang w:eastAsia="lv-LV"/>
              </w:rPr>
              <w:t>multifunkcionālas</w:t>
            </w:r>
            <w:proofErr w:type="spellEnd"/>
            <w:r w:rsidRPr="007622D7">
              <w:rPr>
                <w:rFonts w:ascii="Times New Roman" w:eastAsia="MS Mincho" w:hAnsi="Times New Roman" w:cs="Times New Roman"/>
                <w:bCs/>
                <w:spacing w:val="-2"/>
                <w:sz w:val="28"/>
                <w:szCs w:val="28"/>
                <w:lang w:eastAsia="lv-LV"/>
              </w:rPr>
              <w:t xml:space="preserve"> telpas, ēkas, būves izmaksas ir ekonomiski izdevīgākas nekā atsevišķu tajā ietverto funkcionālo telpu atjaunošanas, pārbūves, restaurācijas vai jaunas ēkas vai būves būvniecības izmaksas</w:t>
            </w:r>
            <w:r>
              <w:rPr>
                <w:rFonts w:ascii="Times New Roman" w:eastAsia="MS Mincho" w:hAnsi="Times New Roman" w:cs="Times New Roman"/>
                <w:bCs/>
                <w:spacing w:val="-2"/>
                <w:sz w:val="28"/>
                <w:szCs w:val="28"/>
                <w:lang w:eastAsia="lv-LV"/>
              </w:rPr>
              <w:t>.</w:t>
            </w:r>
          </w:p>
          <w:p w14:paraId="0B19B8A4" w14:textId="0A706BF2" w:rsidR="00E678B1" w:rsidRDefault="00BA60B8" w:rsidP="00524404">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Pr>
                <w:rFonts w:ascii="Times New Roman" w:eastAsia="Times New Roman" w:hAnsi="Times New Roman" w:cs="Times New Roman"/>
                <w:sz w:val="28"/>
                <w:szCs w:val="28"/>
                <w:lang w:eastAsia="lv-LV"/>
              </w:rPr>
              <w:t xml:space="preserve">2. </w:t>
            </w:r>
            <w:r w:rsidR="00741856">
              <w:rPr>
                <w:rFonts w:ascii="Times New Roman" w:eastAsia="Times New Roman" w:hAnsi="Times New Roman" w:cs="Times New Roman"/>
                <w:sz w:val="28"/>
                <w:szCs w:val="28"/>
                <w:lang w:eastAsia="lv-LV"/>
              </w:rPr>
              <w:t>MK n</w:t>
            </w:r>
            <w:r w:rsidR="00524404">
              <w:rPr>
                <w:rFonts w:ascii="Times New Roman" w:eastAsia="Times New Roman" w:hAnsi="Times New Roman" w:cs="Times New Roman"/>
                <w:sz w:val="28"/>
                <w:szCs w:val="28"/>
                <w:lang w:eastAsia="lv-LV"/>
              </w:rPr>
              <w:t xml:space="preserve">oteikumu Nr.249 24.2.6.1.apakšpunkts nosaka, ka ieguldījumi sporta infrastruktūrā </w:t>
            </w:r>
            <w:r w:rsidR="00524404" w:rsidRPr="00FC5625">
              <w:rPr>
                <w:rFonts w:ascii="Times New Roman" w:hAnsi="Times New Roman" w:cs="Times New Roman"/>
                <w:bCs/>
                <w:spacing w:val="-2"/>
                <w:sz w:val="28"/>
                <w:szCs w:val="28"/>
              </w:rPr>
              <w:t xml:space="preserve">atbalstāmi tādā apjomā, lai nodrošinātu </w:t>
            </w:r>
            <w:r w:rsidR="00524404">
              <w:rPr>
                <w:rFonts w:ascii="Times New Roman" w:hAnsi="Times New Roman" w:cs="Times New Roman"/>
                <w:bCs/>
                <w:spacing w:val="-2"/>
                <w:sz w:val="28"/>
                <w:szCs w:val="28"/>
              </w:rPr>
              <w:t>PII</w:t>
            </w:r>
            <w:r w:rsidR="00524404" w:rsidRPr="00FC5625">
              <w:rPr>
                <w:rFonts w:ascii="Times New Roman" w:hAnsi="Times New Roman" w:cs="Times New Roman"/>
                <w:bCs/>
                <w:spacing w:val="-2"/>
                <w:sz w:val="28"/>
                <w:szCs w:val="28"/>
              </w:rPr>
              <w:t xml:space="preserve"> īstenoto mācību programmu ietvaros noteiktā obligātā mācību priekšmeta </w:t>
            </w:r>
            <w:r w:rsidR="00040E69" w:rsidRPr="00040E69">
              <w:rPr>
                <w:rFonts w:ascii="Times New Roman" w:hAnsi="Times New Roman" w:cs="Times New Roman"/>
                <w:bCs/>
                <w:spacing w:val="-2"/>
                <w:sz w:val="28"/>
                <w:szCs w:val="28"/>
              </w:rPr>
              <w:t>„</w:t>
            </w:r>
            <w:r w:rsidR="00524404" w:rsidRPr="00FC5625">
              <w:rPr>
                <w:rFonts w:ascii="Times New Roman" w:hAnsi="Times New Roman" w:cs="Times New Roman"/>
                <w:bCs/>
                <w:spacing w:val="-2"/>
                <w:sz w:val="28"/>
                <w:szCs w:val="28"/>
              </w:rPr>
              <w:t>Sports</w:t>
            </w:r>
            <w:r w:rsidR="00040E69" w:rsidRPr="00040E69">
              <w:rPr>
                <w:rFonts w:ascii="Times New Roman" w:hAnsi="Times New Roman" w:cs="Times New Roman"/>
                <w:bCs/>
                <w:spacing w:val="-2"/>
                <w:sz w:val="28"/>
                <w:szCs w:val="28"/>
              </w:rPr>
              <w:t>”</w:t>
            </w:r>
            <w:r w:rsidR="00524404" w:rsidRPr="00FC5625">
              <w:rPr>
                <w:rFonts w:ascii="Times New Roman" w:hAnsi="Times New Roman" w:cs="Times New Roman"/>
                <w:bCs/>
                <w:spacing w:val="-2"/>
                <w:sz w:val="28"/>
                <w:szCs w:val="28"/>
              </w:rPr>
              <w:t xml:space="preserve"> infrastruktūras, inventāra un aprīkojuma atbilstību kvalitatīva mācību procesa nodrošināšanai</w:t>
            </w:r>
            <w:r w:rsidR="00524404">
              <w:rPr>
                <w:rFonts w:ascii="Times New Roman" w:hAnsi="Times New Roman" w:cs="Times New Roman"/>
                <w:bCs/>
                <w:spacing w:val="-2"/>
                <w:sz w:val="28"/>
                <w:szCs w:val="28"/>
              </w:rPr>
              <w:t>.</w:t>
            </w:r>
          </w:p>
          <w:p w14:paraId="2DCEAE9F" w14:textId="713587FA" w:rsidR="00C275F6" w:rsidRDefault="00C275F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C275F6">
              <w:rPr>
                <w:rFonts w:ascii="Times New Roman" w:hAnsi="Times New Roman" w:cs="Times New Roman"/>
                <w:bCs/>
                <w:spacing w:val="-2"/>
                <w:sz w:val="28"/>
                <w:szCs w:val="28"/>
              </w:rPr>
              <w:t>Saskaņā ar Ministru kabineta 2000.gada 27.jūnija noteikumiem Nr.211</w:t>
            </w:r>
            <w:r w:rsidR="009F3849">
              <w:rPr>
                <w:rFonts w:ascii="Times New Roman" w:hAnsi="Times New Roman" w:cs="Times New Roman"/>
                <w:bCs/>
                <w:spacing w:val="-2"/>
                <w:sz w:val="28"/>
                <w:szCs w:val="28"/>
              </w:rPr>
              <w:t xml:space="preserve"> </w:t>
            </w:r>
            <w:r w:rsidR="009F3849" w:rsidRPr="009F3849">
              <w:rPr>
                <w:rFonts w:ascii="Times New Roman" w:hAnsi="Times New Roman" w:cs="Times New Roman"/>
                <w:bCs/>
                <w:spacing w:val="-2"/>
                <w:sz w:val="28"/>
                <w:szCs w:val="28"/>
              </w:rPr>
              <w:t>„</w:t>
            </w:r>
            <w:r w:rsidRPr="00C275F6">
              <w:rPr>
                <w:rFonts w:ascii="Times New Roman" w:hAnsi="Times New Roman" w:cs="Times New Roman"/>
                <w:bCs/>
                <w:spacing w:val="-2"/>
                <w:sz w:val="28"/>
                <w:szCs w:val="28"/>
              </w:rPr>
              <w:t xml:space="preserve">Noteikumi par valsts profesionālās vidējās izglītības standartu un valsts arodizglītības standartu” (turpmāk – MK noteikumi Nr.211) profesionālās vidējās izglītības un arodizglītības obligāto vispārizglītojošo saturu veido valsts vispārējās vidējās izglītības standartam un vispārējās vidējās izglītības mācību priekšmetu standartiem atbilstošo vispārizglītojošo mācību priekšmetu kopums, kur līdztekus valodas un komunikatīvām zinībām, matemātikai, dabas zinībām un tehniskām zinībām, sociālām zinībām un kultūrizglītībai ir arī </w:t>
            </w:r>
            <w:r w:rsidRPr="00C275F6">
              <w:rPr>
                <w:rFonts w:ascii="Times New Roman" w:hAnsi="Times New Roman" w:cs="Times New Roman"/>
                <w:bCs/>
                <w:spacing w:val="-2"/>
                <w:sz w:val="28"/>
                <w:szCs w:val="28"/>
              </w:rPr>
              <w:lastRenderedPageBreak/>
              <w:t>sports. Atbilstoši MK Noteikumu Nr.211 8.punktam visās izglītības programmās jāiekļauj mācību kurss “Sabiedrība un cilvēka drošība”, kura saturu tai skaitā veido arī veselības izglītība. Saskaņā ar noteikumu 1.pielikumā minēto viens no valsts profesionālās vidējās izglītības un arodizglītības programmu galvenajiem uzdevumiem ir veicināt veselības nostiprināšanu un fizisko attīstību, veidot izpratni par veselību kā dzīves kvalitātes nosacījumu, panākot, ka audzēkņi īsteno veselīgu dzīvesveidu.</w:t>
            </w:r>
          </w:p>
          <w:p w14:paraId="25A3E59E" w14:textId="317E0920"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Valsts izglītības satura centrs ir izstrādājis elektronisku metodisko materiālu pedagogiem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 xml:space="preserve">Veselības izglītība” vispārējā un profesionālajā vidējā izglītībā. Metodiskā materiāla mērķis ir veicināt veselības izglītības jautājumu apguvi, nodrošinot zināšanu, prasmju un attieksmju kopumu par katra cilvēka personīgo atbildību par savu veselību un iespējām ietekmēt gan savu šodienas, gan nākotnes veselības stāvokli. Ar to ir iecerēts palīdzēt jauniešiem nostiprināt veselīgus paradumus, izprast jautājumus, kas saistīti ar veselību kā </w:t>
            </w:r>
            <w:proofErr w:type="spellStart"/>
            <w:r w:rsidRPr="00741856">
              <w:rPr>
                <w:rFonts w:ascii="Times New Roman" w:hAnsi="Times New Roman" w:cs="Times New Roman"/>
                <w:bCs/>
                <w:spacing w:val="-2"/>
                <w:sz w:val="28"/>
                <w:szCs w:val="28"/>
              </w:rPr>
              <w:t>kopveselumu</w:t>
            </w:r>
            <w:proofErr w:type="spellEnd"/>
            <w:r w:rsidRPr="00741856">
              <w:rPr>
                <w:rFonts w:ascii="Times New Roman" w:hAnsi="Times New Roman" w:cs="Times New Roman"/>
                <w:bCs/>
                <w:spacing w:val="-2"/>
                <w:sz w:val="28"/>
                <w:szCs w:val="28"/>
              </w:rPr>
              <w:t xml:space="preserve">, īpašu uzmanību pievēršot ikdienā sastopamajiem riskiem, tai skaitā darba vides riska faktoriem, kuri var negatīvi ietekmēt nodarbinātā fizisko veselību un veicināt arodslimību attīstīšanos un to novēršanas iespējām; pilnveidot izpratni par personīgo un sabiedrības (valsts) atbildību par katra cilvēka veselību; pilnveidot izpratni par savai un līdzcilvēku fiziskajai, garīgajai un sociālajai veselībai labvēlīgu lēmumu pieņemšanu un attīstīt prasmes tos īstenot. Metodiskais materiāls ir izmantojams mācību procesā gan mācību priekšmeta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 xml:space="preserve">Veselības mācība” vispārējā vidējā izglītībā vai mācību priekšmeta/moduļa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Veselības izglītība” profesionālajā izglītībā īstenošanā, gan integrēti dažādu mācību priekšmetu/kursu/moduļu apguvē un audzināšanas darbā (t</w:t>
            </w:r>
            <w:r w:rsidR="00043AB0">
              <w:rPr>
                <w:rFonts w:ascii="Times New Roman" w:hAnsi="Times New Roman" w:cs="Times New Roman"/>
                <w:bCs/>
                <w:spacing w:val="-2"/>
                <w:sz w:val="28"/>
                <w:szCs w:val="28"/>
              </w:rPr>
              <w:t>ai skaitā</w:t>
            </w:r>
            <w:r w:rsidRPr="00741856">
              <w:rPr>
                <w:rFonts w:ascii="Times New Roman" w:hAnsi="Times New Roman" w:cs="Times New Roman"/>
                <w:bCs/>
                <w:spacing w:val="-2"/>
                <w:sz w:val="28"/>
                <w:szCs w:val="28"/>
              </w:rPr>
              <w:t xml:space="preserve"> audzināšanas darbā dienesta viesnīcās), nodrošinot pēctecīgu veselības izglītības jautājumu apguvi. </w:t>
            </w:r>
          </w:p>
          <w:p w14:paraId="656255B7" w14:textId="2B40C08B"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lastRenderedPageBreak/>
              <w:t xml:space="preserve">Ministru kabineta 2013.gada 21.maija noteikumi Nr.281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Noteikumi par valsts vispārējās vidējās izglītības standartu, mācību priekšmetu standartiem un iz</w:t>
            </w:r>
            <w:r>
              <w:rPr>
                <w:rFonts w:ascii="Times New Roman" w:hAnsi="Times New Roman" w:cs="Times New Roman"/>
                <w:bCs/>
                <w:spacing w:val="-2"/>
                <w:sz w:val="28"/>
                <w:szCs w:val="28"/>
              </w:rPr>
              <w:t xml:space="preserve">glītības programmu paraugiem’’ </w:t>
            </w:r>
            <w:r w:rsidRPr="00741856">
              <w:rPr>
                <w:rFonts w:ascii="Times New Roman" w:hAnsi="Times New Roman" w:cs="Times New Roman"/>
                <w:bCs/>
                <w:spacing w:val="-2"/>
                <w:sz w:val="28"/>
                <w:szCs w:val="28"/>
              </w:rPr>
              <w:t>(turpmāk – MK noteikumi Nr.281) nosaka valsts vispārējās</w:t>
            </w:r>
            <w:r>
              <w:rPr>
                <w:rFonts w:ascii="Times New Roman" w:hAnsi="Times New Roman" w:cs="Times New Roman"/>
                <w:bCs/>
                <w:spacing w:val="-2"/>
                <w:sz w:val="28"/>
                <w:szCs w:val="28"/>
              </w:rPr>
              <w:t xml:space="preserve"> vidējās izglītības standartu, </w:t>
            </w:r>
            <w:r w:rsidRPr="00741856">
              <w:rPr>
                <w:rFonts w:ascii="Times New Roman" w:hAnsi="Times New Roman" w:cs="Times New Roman"/>
                <w:bCs/>
                <w:spacing w:val="-2"/>
                <w:sz w:val="28"/>
                <w:szCs w:val="28"/>
              </w:rPr>
              <w:t xml:space="preserve">vispārējās vidējās izglītības mācību priekšmetu, tai skaitā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 xml:space="preserve">Sports” standartu (15.8.punkts un 8.pielikums), un valsts vispārējās vidējās izglītības standarta prasībām atbilstošus izglītības programmu paraugus atbilstoši izglītības programmu virzieniem, izglītības ieguves formām un izglītības programmu veidiem. Mācību priekšmets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 xml:space="preserve">Sports” ir ietverta sporta un veselības joma. </w:t>
            </w:r>
          </w:p>
          <w:p w14:paraId="42C21977" w14:textId="7FD86B2F"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Mācību priekšmeta </w:t>
            </w:r>
            <w:r w:rsidR="00043AB0" w:rsidRPr="00043AB0">
              <w:rPr>
                <w:rFonts w:ascii="Times New Roman" w:hAnsi="Times New Roman" w:cs="Times New Roman"/>
                <w:bCs/>
                <w:spacing w:val="-2"/>
                <w:sz w:val="28"/>
                <w:szCs w:val="28"/>
              </w:rPr>
              <w:t>„</w:t>
            </w:r>
            <w:r w:rsidR="00043AB0">
              <w:rPr>
                <w:rFonts w:ascii="Times New Roman" w:hAnsi="Times New Roman" w:cs="Times New Roman"/>
                <w:bCs/>
                <w:spacing w:val="-2"/>
                <w:sz w:val="28"/>
                <w:szCs w:val="28"/>
              </w:rPr>
              <w:t>Sports”</w:t>
            </w:r>
            <w:r w:rsidRPr="00741856">
              <w:rPr>
                <w:rFonts w:ascii="Times New Roman" w:hAnsi="Times New Roman" w:cs="Times New Roman"/>
                <w:bCs/>
                <w:spacing w:val="-2"/>
                <w:sz w:val="28"/>
                <w:szCs w:val="28"/>
              </w:rPr>
              <w:t xml:space="preserve"> mērķis ir pilnveidot zināšanas un izpratni par veselīga dzīvesveida vērtību, sistemātisku fizisko aktivitāšu nozīmi veselības saglabāšanā un nostiprināšanā, veicinot vēlmi iesaistīties daudzveidīgu sporta aktivitāšu apguvē un attīstot fiziskās spējas.</w:t>
            </w:r>
          </w:p>
          <w:p w14:paraId="2B57C6FE" w14:textId="10D81316"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Mācību priekšmeta </w:t>
            </w:r>
            <w:r w:rsidR="00043AB0" w:rsidRPr="00043AB0">
              <w:rPr>
                <w:rFonts w:ascii="Times New Roman" w:hAnsi="Times New Roman" w:cs="Times New Roman"/>
                <w:bCs/>
                <w:spacing w:val="-2"/>
                <w:sz w:val="28"/>
                <w:szCs w:val="28"/>
              </w:rPr>
              <w:t xml:space="preserve">„Sports” </w:t>
            </w:r>
            <w:r w:rsidRPr="00741856">
              <w:rPr>
                <w:rFonts w:ascii="Times New Roman" w:hAnsi="Times New Roman" w:cs="Times New Roman"/>
                <w:bCs/>
                <w:spacing w:val="-2"/>
                <w:sz w:val="28"/>
                <w:szCs w:val="28"/>
              </w:rPr>
              <w:t>uzdevumi cita starpā ir radīt izglītojamam iespēju sekmēt daudzveidīgu fizisko vingrinājumu apguvi, sporta veidu prasmes, drošības un uzvedības noteikumu ievērošanu sporta nodarbībās un pasākumos, sekmēt fizisko spēju attīstību un izglītojamā vēlmi sistemātiski nodarboties ar fiziskajām aktivitātēm.</w:t>
            </w:r>
          </w:p>
          <w:p w14:paraId="6179D32A" w14:textId="77777777"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p>
          <w:p w14:paraId="19A6EABF" w14:textId="1A144855"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Mācību priekšmeta </w:t>
            </w:r>
            <w:r w:rsidR="00043AB0" w:rsidRPr="00043AB0">
              <w:rPr>
                <w:rFonts w:ascii="Times New Roman" w:hAnsi="Times New Roman" w:cs="Times New Roman"/>
                <w:bCs/>
                <w:spacing w:val="-2"/>
                <w:sz w:val="28"/>
                <w:szCs w:val="28"/>
              </w:rPr>
              <w:t xml:space="preserve">„Sports” </w:t>
            </w:r>
            <w:r w:rsidRPr="00741856">
              <w:rPr>
                <w:rFonts w:ascii="Times New Roman" w:hAnsi="Times New Roman" w:cs="Times New Roman"/>
                <w:bCs/>
                <w:spacing w:val="-2"/>
                <w:sz w:val="28"/>
                <w:szCs w:val="28"/>
              </w:rPr>
              <w:t xml:space="preserve">obligāto saturs sastāv no vairākām komponentēm, tai skaitā komponenta “Darbība” un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Fizisko spēju attīstība”, kuras veido:</w:t>
            </w:r>
          </w:p>
          <w:p w14:paraId="338857DC" w14:textId="77777777"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ab/>
              <w:t xml:space="preserve"> vingrošana – akrobātika, atlētiskā vingrošana, </w:t>
            </w:r>
            <w:proofErr w:type="spellStart"/>
            <w:r w:rsidRPr="00741856">
              <w:rPr>
                <w:rFonts w:ascii="Times New Roman" w:hAnsi="Times New Roman" w:cs="Times New Roman"/>
                <w:bCs/>
                <w:spacing w:val="-2"/>
                <w:sz w:val="28"/>
                <w:szCs w:val="28"/>
              </w:rPr>
              <w:t>vispārattīstošie</w:t>
            </w:r>
            <w:proofErr w:type="spellEnd"/>
            <w:r w:rsidRPr="00741856">
              <w:rPr>
                <w:rFonts w:ascii="Times New Roman" w:hAnsi="Times New Roman" w:cs="Times New Roman"/>
                <w:bCs/>
                <w:spacing w:val="-2"/>
                <w:sz w:val="28"/>
                <w:szCs w:val="28"/>
              </w:rPr>
              <w:t xml:space="preserve"> vingrinājumi; sporta spēles – basketbols, futbols, volejbols, florbols, izvēles sporta spēles – handbols, </w:t>
            </w:r>
            <w:proofErr w:type="spellStart"/>
            <w:r w:rsidRPr="00741856">
              <w:rPr>
                <w:rFonts w:ascii="Times New Roman" w:hAnsi="Times New Roman" w:cs="Times New Roman"/>
                <w:bCs/>
                <w:spacing w:val="-2"/>
                <w:sz w:val="28"/>
                <w:szCs w:val="28"/>
              </w:rPr>
              <w:t>frīsbijs</w:t>
            </w:r>
            <w:proofErr w:type="spellEnd"/>
            <w:r w:rsidRPr="00741856">
              <w:rPr>
                <w:rFonts w:ascii="Times New Roman" w:hAnsi="Times New Roman" w:cs="Times New Roman"/>
                <w:bCs/>
                <w:spacing w:val="-2"/>
                <w:sz w:val="28"/>
                <w:szCs w:val="28"/>
              </w:rPr>
              <w:t>, badmintons;</w:t>
            </w:r>
          </w:p>
          <w:p w14:paraId="4F69E305" w14:textId="64A9EF9A"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ab/>
              <w:t xml:space="preserve">fizisko spēju – spēka, ātruma, izturības, koordinācijas, lokanības – mijiedarbība veselības nostiprināšanā u.c. Atlētiskos vingrinājumus var veikt ar (1) aprīkojuma palīdzību (vingrošanas </w:t>
            </w:r>
            <w:r w:rsidRPr="00741856">
              <w:rPr>
                <w:rFonts w:ascii="Times New Roman" w:hAnsi="Times New Roman" w:cs="Times New Roman"/>
                <w:bCs/>
                <w:spacing w:val="-2"/>
                <w:sz w:val="28"/>
                <w:szCs w:val="28"/>
              </w:rPr>
              <w:lastRenderedPageBreak/>
              <w:t xml:space="preserve">siena, svaru stienis, trenažieris) vai ar (2) inventāru (hanteles, </w:t>
            </w:r>
            <w:proofErr w:type="spellStart"/>
            <w:r w:rsidRPr="00741856">
              <w:rPr>
                <w:rFonts w:ascii="Times New Roman" w:hAnsi="Times New Roman" w:cs="Times New Roman"/>
                <w:bCs/>
                <w:spacing w:val="-2"/>
                <w:sz w:val="28"/>
                <w:szCs w:val="28"/>
              </w:rPr>
              <w:t>fitnesa</w:t>
            </w:r>
            <w:proofErr w:type="spellEnd"/>
            <w:r>
              <w:rPr>
                <w:rFonts w:ascii="Times New Roman" w:hAnsi="Times New Roman" w:cs="Times New Roman"/>
                <w:bCs/>
                <w:spacing w:val="-2"/>
                <w:sz w:val="28"/>
                <w:szCs w:val="28"/>
              </w:rPr>
              <w:t xml:space="preserve"> vai vingrošanas gumijas utt.).</w:t>
            </w:r>
          </w:p>
          <w:p w14:paraId="2C371407" w14:textId="17B910C4" w:rsidR="00741856" w:rsidRPr="00741856" w:rsidRDefault="00741856"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Ne MK Noteikumos Nr.211, ne MK noteikumos Nr.281 nav noteikts mācību priekšmeta </w:t>
            </w:r>
            <w:r w:rsidR="00043AB0" w:rsidRPr="00043AB0">
              <w:rPr>
                <w:rFonts w:ascii="Times New Roman" w:hAnsi="Times New Roman" w:cs="Times New Roman"/>
                <w:bCs/>
                <w:spacing w:val="-2"/>
                <w:sz w:val="28"/>
                <w:szCs w:val="28"/>
              </w:rPr>
              <w:t>„</w:t>
            </w:r>
            <w:r w:rsidR="00043AB0">
              <w:rPr>
                <w:rFonts w:ascii="Times New Roman" w:hAnsi="Times New Roman" w:cs="Times New Roman"/>
                <w:bCs/>
                <w:spacing w:val="-2"/>
                <w:sz w:val="28"/>
                <w:szCs w:val="28"/>
              </w:rPr>
              <w:t>Sports”</w:t>
            </w:r>
            <w:r w:rsidRPr="00741856">
              <w:rPr>
                <w:rFonts w:ascii="Times New Roman" w:hAnsi="Times New Roman" w:cs="Times New Roman"/>
                <w:bCs/>
                <w:spacing w:val="-2"/>
                <w:sz w:val="28"/>
                <w:szCs w:val="28"/>
              </w:rPr>
              <w:t xml:space="preserve"> obligātais inventāra un aprīkojuma saraksts. Ņemot vērā iepriekš minēto, arī MK noteikumos Nr.249 nav iezīmēts sporta infrastruktūras aprīkojums un inventārs. Lai nodrošinātu obligātā mācību priekšmeta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 xml:space="preserve">Sports” standarta izpildi, tai skaitā veselības izglītību, izglītības iestāde pati nosaka vajadzības, tostarp inventāra (piemēram, florbola nūjas, basketbola, futbola, volejbola bumbas, vingrošanas nūjas, vingrošanas riņķi u.c.) un aprīkojuma (piemēram, vingrošanas siena, basketbola groza konstrukcija, volejbola balsti telpām, vingrošanas soli, vingrošanas baļķi, trenažieri u.c.) sarakstu, vienlaikus panākot to atbilstību kvalitatīva mācību procesa nodrošināšanai, ievērojot izglītības iestādē īstenojamo izglītības programmu specifiku, profesiju darba vides īpatnības (monotons darbs, piespiedu pozas, smagumu pārvietošana, vienveidīgas kustības), audzēkņu intereses un izglītības iestādes finansiālās un materiāli tehniskās bāzes iespējas. Izglītības iestāde pati nosaka inventāra un aprīkojuma sarakstu, </w:t>
            </w:r>
            <w:r w:rsidR="00043AB0">
              <w:rPr>
                <w:rFonts w:ascii="Times New Roman" w:hAnsi="Times New Roman" w:cs="Times New Roman"/>
                <w:bCs/>
                <w:spacing w:val="-2"/>
                <w:sz w:val="28"/>
                <w:szCs w:val="28"/>
              </w:rPr>
              <w:t xml:space="preserve">lai īstenotu mācību priekšmetu </w:t>
            </w:r>
            <w:r w:rsidR="00043AB0" w:rsidRPr="00043AB0">
              <w:rPr>
                <w:rFonts w:ascii="Times New Roman" w:hAnsi="Times New Roman" w:cs="Times New Roman"/>
                <w:bCs/>
                <w:spacing w:val="-2"/>
                <w:sz w:val="28"/>
                <w:szCs w:val="28"/>
              </w:rPr>
              <w:t>„</w:t>
            </w:r>
            <w:r w:rsidRPr="00741856">
              <w:rPr>
                <w:rFonts w:ascii="Times New Roman" w:hAnsi="Times New Roman" w:cs="Times New Roman"/>
                <w:bCs/>
                <w:spacing w:val="-2"/>
                <w:sz w:val="28"/>
                <w:szCs w:val="28"/>
              </w:rPr>
              <w:t>Sports”, bet tam ir jābūt saprātīgam un atbilstošam tam, ko prasa standarta apguve. Plānotā inventāra vai aprīkojuma iegāde nav jāsaskaņo ar Izglītības un zinātnes ministriju</w:t>
            </w:r>
            <w:r>
              <w:rPr>
                <w:rFonts w:ascii="Times New Roman" w:hAnsi="Times New Roman" w:cs="Times New Roman"/>
                <w:bCs/>
                <w:spacing w:val="-2"/>
                <w:sz w:val="28"/>
                <w:szCs w:val="28"/>
              </w:rPr>
              <w:t xml:space="preserve">, Kultūras ministriju un </w:t>
            </w:r>
            <w:r w:rsidRPr="00741856">
              <w:rPr>
                <w:rFonts w:ascii="Times New Roman" w:hAnsi="Times New Roman" w:cs="Times New Roman"/>
                <w:bCs/>
                <w:spacing w:val="-2"/>
                <w:sz w:val="28"/>
                <w:szCs w:val="28"/>
              </w:rPr>
              <w:t>/vai Valsts izglītības satura centru.</w:t>
            </w:r>
          </w:p>
          <w:p w14:paraId="4C1545DC" w14:textId="3B60F1E7" w:rsidR="00741856" w:rsidRPr="00741856" w:rsidRDefault="00DA3787" w:rsidP="00741856">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 xml:space="preserve">PII </w:t>
            </w:r>
            <w:r w:rsidR="00741856" w:rsidRPr="00741856">
              <w:rPr>
                <w:rFonts w:ascii="Times New Roman" w:hAnsi="Times New Roman" w:cs="Times New Roman"/>
                <w:bCs/>
                <w:spacing w:val="-2"/>
                <w:sz w:val="28"/>
                <w:szCs w:val="28"/>
              </w:rPr>
              <w:t>kā profesionālās izglītības kompetences centru specifika paredz, ka audzēkņi PII ir ne tikai no tuvākajām pašvaldībām, bet no visiem Latvijas reģioniem. Tas nozīmē, ka audzēkņi PII pavada ne tikai laiku, kas saistīts ar mācībām, bet arī ārpus mācībām. Līdz ar to PII jāspēj nodrošināt arī saturīgas brīvā laika pavadīšanas iespējas.</w:t>
            </w:r>
          </w:p>
          <w:p w14:paraId="7DDB4F2C" w14:textId="3045E01E" w:rsidR="00C275F6" w:rsidRDefault="00741856" w:rsidP="00DA3787">
            <w:pPr>
              <w:tabs>
                <w:tab w:val="left" w:pos="426"/>
                <w:tab w:val="left" w:pos="1134"/>
                <w:tab w:val="left" w:pos="1560"/>
                <w:tab w:val="left" w:pos="1843"/>
              </w:tabs>
              <w:spacing w:after="0"/>
              <w:ind w:right="142" w:firstLine="709"/>
              <w:jc w:val="both"/>
              <w:rPr>
                <w:rFonts w:ascii="Times New Roman" w:hAnsi="Times New Roman" w:cs="Times New Roman"/>
                <w:bCs/>
                <w:spacing w:val="-2"/>
                <w:sz w:val="28"/>
                <w:szCs w:val="28"/>
              </w:rPr>
            </w:pPr>
            <w:r w:rsidRPr="00741856">
              <w:rPr>
                <w:rFonts w:ascii="Times New Roman" w:hAnsi="Times New Roman" w:cs="Times New Roman"/>
                <w:bCs/>
                <w:spacing w:val="-2"/>
                <w:sz w:val="28"/>
                <w:szCs w:val="28"/>
              </w:rPr>
              <w:t xml:space="preserve">Pamatojoties uz iepriekš minēto, MK noteikumu Nr. 249 24.2.6.1.apakšpunkta kontekstā ir atbalstāma gan inventāra, gan aprīkojuma iegāde obligātā mācību priekšmeta </w:t>
            </w:r>
            <w:r w:rsidR="00043AB0" w:rsidRPr="00043AB0">
              <w:rPr>
                <w:rFonts w:ascii="Times New Roman" w:hAnsi="Times New Roman" w:cs="Times New Roman"/>
                <w:bCs/>
                <w:spacing w:val="-2"/>
                <w:sz w:val="28"/>
                <w:szCs w:val="28"/>
              </w:rPr>
              <w:lastRenderedPageBreak/>
              <w:t>„</w:t>
            </w:r>
            <w:r w:rsidRPr="00741856">
              <w:rPr>
                <w:rFonts w:ascii="Times New Roman" w:hAnsi="Times New Roman" w:cs="Times New Roman"/>
                <w:bCs/>
                <w:spacing w:val="-2"/>
                <w:sz w:val="28"/>
                <w:szCs w:val="28"/>
              </w:rPr>
              <w:t xml:space="preserve">Sports” kvalitatīva mācību procesa nodrošināšanai pēc izglītības iestādes ieskata, vienlaikus ievērojot MK noteikumu Nr. 249. 24.2.6.4.apakšpunktā noteiktā finansiālā ierobežojuma - nepārsniedz 10 000 EUR bez PVN – ietvarus </w:t>
            </w:r>
            <w:r w:rsidR="00DA3787">
              <w:rPr>
                <w:rFonts w:ascii="Times New Roman" w:hAnsi="Times New Roman" w:cs="Times New Roman"/>
                <w:bCs/>
                <w:spacing w:val="-2"/>
                <w:sz w:val="28"/>
                <w:szCs w:val="28"/>
              </w:rPr>
              <w:t>vienlaikus sniedzot a</w:t>
            </w:r>
            <w:r w:rsidRPr="00741856">
              <w:rPr>
                <w:rFonts w:ascii="Times New Roman" w:hAnsi="Times New Roman" w:cs="Times New Roman"/>
                <w:bCs/>
                <w:spacing w:val="-2"/>
                <w:sz w:val="28"/>
                <w:szCs w:val="28"/>
              </w:rPr>
              <w:t>tbilstoš</w:t>
            </w:r>
            <w:r w:rsidR="00DA3787">
              <w:rPr>
                <w:rFonts w:ascii="Times New Roman" w:hAnsi="Times New Roman" w:cs="Times New Roman"/>
                <w:bCs/>
                <w:spacing w:val="-2"/>
                <w:sz w:val="28"/>
                <w:szCs w:val="28"/>
              </w:rPr>
              <w:t>u pamatojumu</w:t>
            </w:r>
            <w:r w:rsidRPr="00741856">
              <w:rPr>
                <w:rFonts w:ascii="Times New Roman" w:hAnsi="Times New Roman" w:cs="Times New Roman"/>
                <w:bCs/>
                <w:spacing w:val="-2"/>
                <w:sz w:val="28"/>
                <w:szCs w:val="28"/>
              </w:rPr>
              <w:t xml:space="preserve"> par attiecīgā inventāra un/vai aprīkojuma nepieciešamību un samērīgumu </w:t>
            </w:r>
            <w:r w:rsidR="00DA3787">
              <w:rPr>
                <w:rFonts w:ascii="Times New Roman" w:hAnsi="Times New Roman" w:cs="Times New Roman"/>
                <w:bCs/>
                <w:spacing w:val="-2"/>
                <w:sz w:val="28"/>
                <w:szCs w:val="28"/>
              </w:rPr>
              <w:t>mācību priekšmeta</w:t>
            </w:r>
            <w:r w:rsidR="00DA3787" w:rsidRPr="00DA3787">
              <w:rPr>
                <w:rFonts w:ascii="Times New Roman" w:hAnsi="Times New Roman" w:cs="Times New Roman"/>
                <w:bCs/>
                <w:spacing w:val="-2"/>
                <w:sz w:val="28"/>
                <w:szCs w:val="28"/>
              </w:rPr>
              <w:t xml:space="preserve"> </w:t>
            </w:r>
            <w:r w:rsidR="00043AB0" w:rsidRPr="00043AB0">
              <w:rPr>
                <w:rFonts w:ascii="Times New Roman" w:hAnsi="Times New Roman" w:cs="Times New Roman"/>
                <w:bCs/>
                <w:spacing w:val="-2"/>
                <w:sz w:val="28"/>
                <w:szCs w:val="28"/>
              </w:rPr>
              <w:t>„</w:t>
            </w:r>
            <w:r w:rsidR="00DA3787" w:rsidRPr="00DA3787">
              <w:rPr>
                <w:rFonts w:ascii="Times New Roman" w:hAnsi="Times New Roman" w:cs="Times New Roman"/>
                <w:bCs/>
                <w:spacing w:val="-2"/>
                <w:sz w:val="28"/>
                <w:szCs w:val="28"/>
              </w:rPr>
              <w:t>Sports”</w:t>
            </w:r>
            <w:r w:rsidR="00DA3787">
              <w:rPr>
                <w:rFonts w:ascii="Times New Roman" w:hAnsi="Times New Roman" w:cs="Times New Roman"/>
                <w:bCs/>
                <w:spacing w:val="-2"/>
                <w:sz w:val="28"/>
                <w:szCs w:val="28"/>
              </w:rPr>
              <w:t xml:space="preserve"> </w:t>
            </w:r>
            <w:r w:rsidRPr="00741856">
              <w:rPr>
                <w:rFonts w:ascii="Times New Roman" w:hAnsi="Times New Roman" w:cs="Times New Roman"/>
                <w:bCs/>
                <w:spacing w:val="-2"/>
                <w:sz w:val="28"/>
                <w:szCs w:val="28"/>
              </w:rPr>
              <w:t>standarta</w:t>
            </w:r>
            <w:r w:rsidR="00DA3787">
              <w:rPr>
                <w:rFonts w:ascii="Times New Roman" w:hAnsi="Times New Roman" w:cs="Times New Roman"/>
                <w:bCs/>
                <w:spacing w:val="-2"/>
                <w:sz w:val="28"/>
                <w:szCs w:val="28"/>
              </w:rPr>
              <w:t xml:space="preserve"> apguves nodrošināšanai.</w:t>
            </w:r>
          </w:p>
          <w:p w14:paraId="5CFF3071" w14:textId="229F0144" w:rsidR="004677DE" w:rsidRDefault="00DC1513" w:rsidP="00040E69">
            <w:pPr>
              <w:tabs>
                <w:tab w:val="left" w:pos="426"/>
                <w:tab w:val="left" w:pos="1134"/>
                <w:tab w:val="left" w:pos="1560"/>
                <w:tab w:val="left" w:pos="1843"/>
              </w:tabs>
              <w:spacing w:after="0"/>
              <w:ind w:right="142"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Pamatojoties uz iepriekš minēto</w:t>
            </w:r>
            <w:r w:rsidR="007605B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DA3787">
              <w:rPr>
                <w:rFonts w:ascii="Times New Roman" w:eastAsia="Times New Roman" w:hAnsi="Times New Roman" w:cs="Times New Roman"/>
                <w:sz w:val="28"/>
                <w:szCs w:val="28"/>
                <w:lang w:eastAsia="lv-LV"/>
              </w:rPr>
              <w:t xml:space="preserve">MK </w:t>
            </w:r>
            <w:r>
              <w:rPr>
                <w:rFonts w:ascii="Times New Roman" w:eastAsia="Times New Roman" w:hAnsi="Times New Roman" w:cs="Times New Roman"/>
                <w:sz w:val="28"/>
                <w:szCs w:val="28"/>
                <w:lang w:eastAsia="lv-LV"/>
              </w:rPr>
              <w:t xml:space="preserve">noteikumu </w:t>
            </w:r>
            <w:r w:rsidR="007605BB">
              <w:rPr>
                <w:rFonts w:ascii="Times New Roman" w:eastAsia="Times New Roman" w:hAnsi="Times New Roman" w:cs="Times New Roman"/>
                <w:sz w:val="28"/>
                <w:szCs w:val="28"/>
                <w:lang w:eastAsia="lv-LV"/>
              </w:rPr>
              <w:t>Nr.</w:t>
            </w:r>
            <w:r>
              <w:rPr>
                <w:rFonts w:ascii="Times New Roman" w:eastAsia="Times New Roman" w:hAnsi="Times New Roman" w:cs="Times New Roman"/>
                <w:sz w:val="28"/>
                <w:szCs w:val="28"/>
                <w:lang w:eastAsia="lv-LV"/>
              </w:rPr>
              <w:t xml:space="preserve">249 24.2.6.apakšpunktā noteikto </w:t>
            </w:r>
            <w:r w:rsidR="00DD3529">
              <w:rPr>
                <w:rFonts w:ascii="Times New Roman" w:eastAsia="Times New Roman" w:hAnsi="Times New Roman" w:cs="Times New Roman"/>
                <w:sz w:val="28"/>
                <w:szCs w:val="28"/>
                <w:lang w:eastAsia="lv-LV"/>
              </w:rPr>
              <w:t xml:space="preserve">atbalstāmo </w:t>
            </w:r>
            <w:r>
              <w:rPr>
                <w:rFonts w:ascii="Times New Roman" w:eastAsia="Times New Roman" w:hAnsi="Times New Roman" w:cs="Times New Roman"/>
                <w:sz w:val="28"/>
                <w:szCs w:val="28"/>
                <w:lang w:eastAsia="lv-LV"/>
              </w:rPr>
              <w:t xml:space="preserve">darbību un 24.2.6.4.apakšpunktā </w:t>
            </w:r>
            <w:r w:rsidR="00DD3529">
              <w:rPr>
                <w:rFonts w:ascii="Times New Roman" w:eastAsia="Times New Roman" w:hAnsi="Times New Roman" w:cs="Times New Roman"/>
                <w:sz w:val="28"/>
                <w:szCs w:val="28"/>
                <w:lang w:eastAsia="lv-LV"/>
              </w:rPr>
              <w:t>tām noteikto izmaksu ierobežojumu kontekstā ir atbalstāma sp</w:t>
            </w:r>
            <w:r w:rsidR="004677DE">
              <w:rPr>
                <w:rFonts w:ascii="Times New Roman" w:eastAsia="Times New Roman" w:hAnsi="Times New Roman" w:cs="Times New Roman"/>
                <w:sz w:val="28"/>
                <w:szCs w:val="28"/>
                <w:lang w:eastAsia="lv-LV"/>
              </w:rPr>
              <w:t xml:space="preserve">orta aprīkojuma un inventāra iegāde. </w:t>
            </w:r>
          </w:p>
          <w:p w14:paraId="2A62E09B" w14:textId="03B39C1E" w:rsidR="006E114F" w:rsidRDefault="004677DE" w:rsidP="00040E69">
            <w:pPr>
              <w:tabs>
                <w:tab w:val="left" w:pos="426"/>
                <w:tab w:val="left" w:pos="1134"/>
                <w:tab w:val="left" w:pos="1560"/>
                <w:tab w:val="left" w:pos="1843"/>
              </w:tabs>
              <w:spacing w:after="0"/>
              <w:ind w:right="142"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Groz</w:t>
            </w:r>
            <w:r w:rsidR="006E114F">
              <w:rPr>
                <w:rFonts w:ascii="Times New Roman" w:eastAsia="Times New Roman" w:hAnsi="Times New Roman" w:cs="Times New Roman"/>
                <w:sz w:val="28"/>
                <w:szCs w:val="28"/>
                <w:lang w:eastAsia="lv-LV"/>
              </w:rPr>
              <w:t>ījumu rezultā</w:t>
            </w:r>
            <w:r>
              <w:rPr>
                <w:rFonts w:ascii="Times New Roman" w:eastAsia="Times New Roman" w:hAnsi="Times New Roman" w:cs="Times New Roman"/>
                <w:sz w:val="28"/>
                <w:szCs w:val="28"/>
                <w:lang w:eastAsia="lv-LV"/>
              </w:rPr>
              <w:t>tā tiks tehniski preciz</w:t>
            </w:r>
            <w:r w:rsidR="006E114F">
              <w:rPr>
                <w:rFonts w:ascii="Times New Roman" w:eastAsia="Times New Roman" w:hAnsi="Times New Roman" w:cs="Times New Roman"/>
                <w:sz w:val="28"/>
                <w:szCs w:val="28"/>
                <w:lang w:eastAsia="lv-LV"/>
              </w:rPr>
              <w:t>ēti</w:t>
            </w:r>
            <w:r>
              <w:rPr>
                <w:rFonts w:ascii="Times New Roman" w:eastAsia="Times New Roman" w:hAnsi="Times New Roman" w:cs="Times New Roman"/>
                <w:sz w:val="28"/>
                <w:szCs w:val="28"/>
                <w:lang w:eastAsia="lv-LV"/>
              </w:rPr>
              <w:t xml:space="preserve"> noteikumu Nr.24</w:t>
            </w:r>
            <w:r w:rsidR="007605BB">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xml:space="preserve"> </w:t>
            </w:r>
            <w:r w:rsidR="006E114F">
              <w:rPr>
                <w:rFonts w:ascii="Times New Roman" w:eastAsia="Times New Roman" w:hAnsi="Times New Roman" w:cs="Times New Roman"/>
                <w:sz w:val="28"/>
                <w:szCs w:val="28"/>
                <w:lang w:eastAsia="lv-LV"/>
              </w:rPr>
              <w:t>24.2.6.</w:t>
            </w:r>
            <w:r w:rsidR="00B60A7A">
              <w:rPr>
                <w:rFonts w:ascii="Times New Roman" w:eastAsia="Times New Roman" w:hAnsi="Times New Roman" w:cs="Times New Roman"/>
                <w:sz w:val="28"/>
                <w:szCs w:val="28"/>
                <w:lang w:eastAsia="lv-LV"/>
              </w:rPr>
              <w:t>apakšpunkta ievaddaļa un 24.2.6.</w:t>
            </w:r>
            <w:r w:rsidR="00967D9F">
              <w:rPr>
                <w:rFonts w:ascii="Times New Roman" w:eastAsia="Times New Roman" w:hAnsi="Times New Roman" w:cs="Times New Roman"/>
                <w:sz w:val="28"/>
                <w:szCs w:val="28"/>
                <w:lang w:eastAsia="lv-LV"/>
              </w:rPr>
              <w:t>4.</w:t>
            </w:r>
            <w:r w:rsidR="00B60A7A">
              <w:rPr>
                <w:rFonts w:ascii="Times New Roman" w:eastAsia="Times New Roman" w:hAnsi="Times New Roman" w:cs="Times New Roman"/>
                <w:sz w:val="28"/>
                <w:szCs w:val="28"/>
                <w:lang w:eastAsia="lv-LV"/>
              </w:rPr>
              <w:t>apakšpunkts,</w:t>
            </w:r>
            <w:r w:rsidR="006E114F">
              <w:rPr>
                <w:rFonts w:ascii="Times New Roman" w:eastAsia="Times New Roman" w:hAnsi="Times New Roman" w:cs="Times New Roman"/>
                <w:sz w:val="28"/>
                <w:szCs w:val="28"/>
                <w:lang w:eastAsia="lv-LV"/>
              </w:rPr>
              <w:t xml:space="preserve"> vienlaikus nodrošinot to savstarpēju atbilstību.</w:t>
            </w:r>
          </w:p>
          <w:p w14:paraId="5370997D" w14:textId="772E073A" w:rsidR="00B8384E" w:rsidRDefault="00967D9F" w:rsidP="00C9136E">
            <w:pPr>
              <w:tabs>
                <w:tab w:val="left" w:pos="426"/>
                <w:tab w:val="left" w:pos="1134"/>
                <w:tab w:val="left" w:pos="1560"/>
                <w:tab w:val="left" w:pos="1843"/>
              </w:tabs>
              <w:spacing w:after="0"/>
              <w:ind w:right="142"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B86756">
              <w:rPr>
                <w:rFonts w:ascii="Times New Roman" w:eastAsia="Times New Roman" w:hAnsi="Times New Roman" w:cs="Times New Roman"/>
                <w:sz w:val="28"/>
                <w:szCs w:val="28"/>
                <w:lang w:eastAsia="lv-LV"/>
              </w:rPr>
              <w:t>MK noteikumu</w:t>
            </w:r>
            <w:r w:rsidR="00B86756" w:rsidRPr="00B86756">
              <w:rPr>
                <w:rFonts w:ascii="Times New Roman" w:eastAsia="Times New Roman" w:hAnsi="Times New Roman" w:cs="Times New Roman"/>
                <w:sz w:val="28"/>
                <w:szCs w:val="28"/>
                <w:lang w:eastAsia="lv-LV"/>
              </w:rPr>
              <w:t xml:space="preserve"> Nr.249 </w:t>
            </w:r>
            <w:r w:rsidR="00B86756">
              <w:rPr>
                <w:rFonts w:ascii="Times New Roman" w:eastAsia="Times New Roman" w:hAnsi="Times New Roman" w:cs="Times New Roman"/>
                <w:sz w:val="28"/>
                <w:szCs w:val="28"/>
                <w:lang w:eastAsia="lv-LV"/>
              </w:rPr>
              <w:t>kontekstā d</w:t>
            </w:r>
            <w:r w:rsidR="002F5F06" w:rsidRPr="006E114F">
              <w:rPr>
                <w:rFonts w:ascii="Times New Roman" w:eastAsia="Times New Roman" w:hAnsi="Times New Roman" w:cs="Times New Roman"/>
                <w:sz w:val="28"/>
                <w:szCs w:val="28"/>
                <w:lang w:eastAsia="lv-LV"/>
              </w:rPr>
              <w:t>ienesta viesnīcu aprīkojuma iegādes izmaksas sevī iet</w:t>
            </w:r>
            <w:r w:rsidR="00500681" w:rsidRPr="006E114F">
              <w:rPr>
                <w:rFonts w:ascii="Times New Roman" w:eastAsia="Times New Roman" w:hAnsi="Times New Roman" w:cs="Times New Roman"/>
                <w:sz w:val="28"/>
                <w:szCs w:val="28"/>
                <w:lang w:eastAsia="lv-LV"/>
              </w:rPr>
              <w:t xml:space="preserve">ver </w:t>
            </w:r>
            <w:r w:rsidR="00914B4B">
              <w:rPr>
                <w:rFonts w:ascii="Times New Roman" w:eastAsia="Times New Roman" w:hAnsi="Times New Roman" w:cs="Times New Roman"/>
                <w:sz w:val="28"/>
                <w:szCs w:val="28"/>
                <w:lang w:eastAsia="lv-LV"/>
              </w:rPr>
              <w:t>PII</w:t>
            </w:r>
            <w:r w:rsidR="002F5F06" w:rsidRPr="006E114F">
              <w:rPr>
                <w:rFonts w:ascii="Times New Roman" w:eastAsia="Times New Roman" w:hAnsi="Times New Roman" w:cs="Times New Roman"/>
                <w:sz w:val="28"/>
                <w:szCs w:val="28"/>
                <w:lang w:eastAsia="lv-LV"/>
              </w:rPr>
              <w:t xml:space="preserve"> dienesta viesnīcas dzīvojamo telpu, virtuves, sanitāro mezglu, dušas telpu nodrošināšanai </w:t>
            </w:r>
            <w:r w:rsidR="00465FC0" w:rsidRPr="006E114F">
              <w:rPr>
                <w:rFonts w:ascii="Times New Roman" w:eastAsia="Times New Roman" w:hAnsi="Times New Roman" w:cs="Times New Roman"/>
                <w:sz w:val="28"/>
                <w:szCs w:val="28"/>
                <w:lang w:eastAsia="lv-LV"/>
              </w:rPr>
              <w:t>nepieciešamo aprīkojumu</w:t>
            </w:r>
            <w:r w:rsidR="00373CDE" w:rsidRPr="006E114F">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mēbeles</w:t>
            </w:r>
            <w:r w:rsidR="00B8384E">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 xml:space="preserve">ir attiecināmas </w:t>
            </w:r>
            <w:r w:rsidR="00373CDE" w:rsidRPr="006E114F">
              <w:rPr>
                <w:rFonts w:ascii="Times New Roman" w:eastAsia="Times New Roman" w:hAnsi="Times New Roman" w:cs="Times New Roman"/>
                <w:sz w:val="28"/>
                <w:szCs w:val="28"/>
                <w:lang w:eastAsia="lv-LV"/>
              </w:rPr>
              <w:t>noteikumu Nr.249 24.2.6.5.apakšpunkta ietvaros</w:t>
            </w:r>
            <w:r>
              <w:rPr>
                <w:rFonts w:ascii="Times New Roman" w:eastAsia="Times New Roman" w:hAnsi="Times New Roman" w:cs="Times New Roman"/>
                <w:sz w:val="28"/>
                <w:szCs w:val="28"/>
                <w:lang w:eastAsia="lv-LV"/>
              </w:rPr>
              <w:t>, ja tās</w:t>
            </w:r>
            <w:r w:rsidR="00914B4B">
              <w:rPr>
                <w:rFonts w:ascii="Times New Roman" w:eastAsia="Times New Roman" w:hAnsi="Times New Roman" w:cs="Times New Roman"/>
                <w:sz w:val="28"/>
                <w:szCs w:val="28"/>
                <w:lang w:eastAsia="lv-LV"/>
              </w:rPr>
              <w:t xml:space="preserve"> netiek iepirkt</w:t>
            </w:r>
            <w:r w:rsidR="00B8384E">
              <w:rPr>
                <w:rFonts w:ascii="Times New Roman" w:eastAsia="Times New Roman" w:hAnsi="Times New Roman" w:cs="Times New Roman"/>
                <w:sz w:val="28"/>
                <w:szCs w:val="28"/>
                <w:lang w:eastAsia="lv-LV"/>
              </w:rPr>
              <w:t>as</w:t>
            </w:r>
            <w:r w:rsidR="00914B4B">
              <w:rPr>
                <w:rFonts w:ascii="Times New Roman" w:eastAsia="Times New Roman" w:hAnsi="Times New Roman" w:cs="Times New Roman"/>
                <w:sz w:val="28"/>
                <w:szCs w:val="28"/>
                <w:lang w:eastAsia="lv-LV"/>
              </w:rPr>
              <w:t xml:space="preserve"> kopā ar būvdarbiem, </w:t>
            </w:r>
            <w:r w:rsidR="00A23E78">
              <w:rPr>
                <w:rFonts w:ascii="Times New Roman" w:eastAsia="Times New Roman" w:hAnsi="Times New Roman" w:cs="Times New Roman"/>
                <w:sz w:val="28"/>
                <w:szCs w:val="28"/>
                <w:lang w:eastAsia="lv-LV"/>
              </w:rPr>
              <w:t xml:space="preserve">vienlaikus ievērojot </w:t>
            </w:r>
            <w:r w:rsidR="00B86756">
              <w:rPr>
                <w:rFonts w:ascii="Times New Roman" w:eastAsia="Times New Roman" w:hAnsi="Times New Roman" w:cs="Times New Roman"/>
                <w:sz w:val="28"/>
                <w:szCs w:val="28"/>
                <w:lang w:eastAsia="lv-LV"/>
              </w:rPr>
              <w:t xml:space="preserve">MK </w:t>
            </w:r>
            <w:r w:rsidR="00A23E78">
              <w:rPr>
                <w:rFonts w:ascii="Times New Roman" w:eastAsia="Times New Roman" w:hAnsi="Times New Roman" w:cs="Times New Roman"/>
                <w:sz w:val="28"/>
                <w:szCs w:val="28"/>
                <w:lang w:eastAsia="lv-LV"/>
              </w:rPr>
              <w:t>noteikumu Nr.249</w:t>
            </w:r>
            <w:r w:rsidR="007605BB">
              <w:rPr>
                <w:rFonts w:ascii="Times New Roman" w:eastAsia="Times New Roman" w:hAnsi="Times New Roman" w:cs="Times New Roman"/>
                <w:sz w:val="28"/>
                <w:szCs w:val="28"/>
                <w:lang w:eastAsia="lv-LV"/>
              </w:rPr>
              <w:t xml:space="preserve"> </w:t>
            </w:r>
            <w:r w:rsidR="00A23E78">
              <w:rPr>
                <w:rFonts w:ascii="Times New Roman" w:eastAsia="Times New Roman" w:hAnsi="Times New Roman" w:cs="Times New Roman"/>
                <w:sz w:val="28"/>
                <w:szCs w:val="28"/>
                <w:lang w:eastAsia="lv-LV"/>
              </w:rPr>
              <w:t xml:space="preserve">24.2.6.5.apakšpunktā </w:t>
            </w:r>
            <w:r w:rsidR="007605BB">
              <w:rPr>
                <w:rFonts w:ascii="Times New Roman" w:eastAsia="Times New Roman" w:hAnsi="Times New Roman" w:cs="Times New Roman"/>
                <w:sz w:val="28"/>
                <w:szCs w:val="28"/>
                <w:lang w:eastAsia="lv-LV"/>
              </w:rPr>
              <w:t xml:space="preserve">noteiktos ierobežojumus. </w:t>
            </w:r>
          </w:p>
          <w:p w14:paraId="77FC8A15" w14:textId="0B5F91F8" w:rsidR="002F5F06" w:rsidRDefault="00B8384E" w:rsidP="00C9136E">
            <w:pPr>
              <w:tabs>
                <w:tab w:val="left" w:pos="426"/>
                <w:tab w:val="left" w:pos="1134"/>
                <w:tab w:val="left" w:pos="1560"/>
                <w:tab w:val="left" w:pos="1843"/>
              </w:tabs>
              <w:spacing w:after="0"/>
              <w:ind w:right="142" w:firstLine="709"/>
              <w:jc w:val="both"/>
              <w:rPr>
                <w:rFonts w:ascii="Times New Roman" w:eastAsia="Times New Roman" w:hAnsi="Times New Roman" w:cs="Times New Roman"/>
                <w:sz w:val="28"/>
                <w:szCs w:val="28"/>
                <w:lang w:eastAsia="lv-LV"/>
              </w:rPr>
            </w:pPr>
            <w:r w:rsidRPr="00426F72">
              <w:rPr>
                <w:rFonts w:ascii="Times New Roman" w:eastAsia="Times New Roman" w:hAnsi="Times New Roman" w:cs="Times New Roman"/>
                <w:sz w:val="28"/>
                <w:szCs w:val="28"/>
                <w:lang w:eastAsia="lv-LV"/>
              </w:rPr>
              <w:t>Lai nodrošinātu noteikumu Nr.249 20.6., 24.2.6.5.un 24.2.6.6. apakšpunkta viennozīmīgu piemērošanu, grozījumu rezultātā tiks atbilstoši preci</w:t>
            </w:r>
            <w:r>
              <w:rPr>
                <w:rFonts w:ascii="Times New Roman" w:eastAsia="Times New Roman" w:hAnsi="Times New Roman" w:cs="Times New Roman"/>
                <w:sz w:val="28"/>
                <w:szCs w:val="28"/>
                <w:lang w:eastAsia="lv-LV"/>
              </w:rPr>
              <w:t>zēts arī noteikumu Nr.249 20.6. un  24.2.6.5.apakšpunkts</w:t>
            </w:r>
            <w:r w:rsidRPr="00426F72">
              <w:rPr>
                <w:rFonts w:ascii="Times New Roman" w:eastAsia="Times New Roman" w:hAnsi="Times New Roman" w:cs="Times New Roman"/>
                <w:sz w:val="28"/>
                <w:szCs w:val="28"/>
                <w:lang w:eastAsia="lv-LV"/>
              </w:rPr>
              <w:t xml:space="preserve">. </w:t>
            </w:r>
          </w:p>
          <w:p w14:paraId="1ACC02C6" w14:textId="60783239" w:rsidR="00272E0E" w:rsidRDefault="00272E0E" w:rsidP="003602CE">
            <w:pPr>
              <w:tabs>
                <w:tab w:val="left" w:pos="426"/>
                <w:tab w:val="left" w:pos="1134"/>
                <w:tab w:val="left" w:pos="1843"/>
              </w:tabs>
              <w:spacing w:after="0"/>
              <w:ind w:right="142" w:firstLine="709"/>
              <w:jc w:val="both"/>
              <w:rPr>
                <w:rFonts w:ascii="Times New Roman" w:eastAsia="MS Mincho" w:hAnsi="Times New Roman" w:cs="Times New Roman"/>
                <w:bCs/>
                <w:spacing w:val="-2"/>
                <w:sz w:val="28"/>
                <w:szCs w:val="28"/>
                <w:lang w:eastAsia="lv-LV"/>
              </w:rPr>
            </w:pPr>
            <w:r w:rsidRPr="008D2824">
              <w:rPr>
                <w:rFonts w:ascii="Times New Roman" w:eastAsia="Times New Roman" w:hAnsi="Times New Roman" w:cs="Times New Roman"/>
                <w:sz w:val="28"/>
                <w:szCs w:val="28"/>
                <w:lang w:eastAsia="lv-LV"/>
              </w:rPr>
              <w:t xml:space="preserve">Vienlaikus </w:t>
            </w:r>
            <w:r w:rsidR="007622D7" w:rsidRPr="008D2824">
              <w:rPr>
                <w:rFonts w:ascii="Times New Roman" w:eastAsia="Times New Roman" w:hAnsi="Times New Roman" w:cs="Times New Roman"/>
                <w:sz w:val="28"/>
                <w:szCs w:val="28"/>
                <w:lang w:eastAsia="lv-LV"/>
              </w:rPr>
              <w:t>MK noteikumi Nr.249</w:t>
            </w:r>
            <w:r w:rsidRPr="008D2824">
              <w:rPr>
                <w:rFonts w:ascii="Times New Roman" w:eastAsia="Times New Roman" w:hAnsi="Times New Roman" w:cs="Times New Roman"/>
                <w:sz w:val="28"/>
                <w:szCs w:val="28"/>
                <w:lang w:eastAsia="lv-LV"/>
              </w:rPr>
              <w:t xml:space="preserve"> </w:t>
            </w:r>
            <w:r w:rsidR="007622D7" w:rsidRPr="008D2824">
              <w:rPr>
                <w:rFonts w:ascii="Times New Roman" w:eastAsia="Times New Roman" w:hAnsi="Times New Roman" w:cs="Times New Roman"/>
                <w:sz w:val="28"/>
                <w:szCs w:val="28"/>
                <w:lang w:eastAsia="lv-LV"/>
              </w:rPr>
              <w:t>tiks papildināti</w:t>
            </w:r>
            <w:r w:rsidRPr="008D2824">
              <w:rPr>
                <w:rFonts w:ascii="Times New Roman" w:eastAsia="Times New Roman" w:hAnsi="Times New Roman" w:cs="Times New Roman"/>
                <w:sz w:val="28"/>
                <w:szCs w:val="28"/>
                <w:lang w:eastAsia="lv-LV"/>
              </w:rPr>
              <w:t xml:space="preserve"> ar </w:t>
            </w:r>
            <w:r w:rsidR="00E65A94" w:rsidRPr="008D2824">
              <w:rPr>
                <w:rFonts w:ascii="Times New Roman" w:eastAsia="Times New Roman" w:hAnsi="Times New Roman" w:cs="Times New Roman"/>
                <w:sz w:val="28"/>
                <w:szCs w:val="28"/>
                <w:lang w:eastAsia="lv-LV"/>
              </w:rPr>
              <w:t>23.4.apakšpunktu, paredzot neattiecināmās izmaksas un</w:t>
            </w:r>
            <w:r w:rsidR="00E65A94" w:rsidRPr="008D2824">
              <w:rPr>
                <w:rFonts w:ascii="Times New Roman" w:eastAsia="MS Mincho" w:hAnsi="Times New Roman" w:cs="Times New Roman"/>
                <w:bCs/>
                <w:color w:val="000000"/>
                <w:spacing w:val="-2"/>
                <w:sz w:val="28"/>
                <w:szCs w:val="28"/>
                <w:lang w:eastAsia="lv-LV"/>
              </w:rPr>
              <w:t xml:space="preserve"> </w:t>
            </w:r>
            <w:r w:rsidRPr="00272E0E">
              <w:rPr>
                <w:rFonts w:ascii="Times New Roman" w:eastAsia="MS Mincho" w:hAnsi="Times New Roman" w:cs="Times New Roman"/>
                <w:bCs/>
                <w:color w:val="000000"/>
                <w:spacing w:val="-2"/>
                <w:sz w:val="28"/>
                <w:szCs w:val="28"/>
                <w:lang w:eastAsia="lv-LV"/>
              </w:rPr>
              <w:t>24.</w:t>
            </w:r>
            <w:r w:rsidRPr="00272E0E">
              <w:rPr>
                <w:rFonts w:ascii="Times New Roman" w:eastAsia="MS Mincho" w:hAnsi="Times New Roman" w:cs="Times New Roman"/>
                <w:bCs/>
                <w:color w:val="000000"/>
                <w:spacing w:val="-2"/>
                <w:sz w:val="28"/>
                <w:szCs w:val="28"/>
                <w:vertAlign w:val="superscript"/>
                <w:lang w:eastAsia="lv-LV"/>
              </w:rPr>
              <w:t>1</w:t>
            </w:r>
            <w:r w:rsidRPr="00272E0E">
              <w:rPr>
                <w:rFonts w:ascii="Times New Roman" w:eastAsia="MS Mincho" w:hAnsi="Times New Roman" w:cs="Times New Roman"/>
                <w:bCs/>
                <w:color w:val="000000"/>
                <w:spacing w:val="-2"/>
                <w:sz w:val="28"/>
                <w:szCs w:val="28"/>
                <w:lang w:eastAsia="lv-LV"/>
              </w:rPr>
              <w:t xml:space="preserve"> </w:t>
            </w:r>
            <w:r>
              <w:rPr>
                <w:rFonts w:ascii="Times New Roman" w:eastAsia="MS Mincho" w:hAnsi="Times New Roman" w:cs="Times New Roman"/>
                <w:bCs/>
                <w:color w:val="000000"/>
                <w:spacing w:val="-2"/>
                <w:sz w:val="28"/>
                <w:szCs w:val="28"/>
                <w:lang w:eastAsia="lv-LV"/>
              </w:rPr>
              <w:t xml:space="preserve">punktu, nosakot, ka </w:t>
            </w:r>
            <w:r w:rsidR="0021751B">
              <w:rPr>
                <w:rFonts w:ascii="Times New Roman" w:eastAsia="MS Mincho" w:hAnsi="Times New Roman" w:cs="Times New Roman"/>
                <w:bCs/>
                <w:color w:val="000000"/>
                <w:spacing w:val="-2"/>
                <w:sz w:val="28"/>
                <w:szCs w:val="28"/>
                <w:lang w:eastAsia="lv-LV"/>
              </w:rPr>
              <w:t>finansējuma saņēmējs</w:t>
            </w:r>
            <w:r w:rsidRPr="00272E0E">
              <w:rPr>
                <w:rFonts w:ascii="Times New Roman" w:eastAsia="MS Mincho" w:hAnsi="Times New Roman" w:cs="Times New Roman"/>
                <w:bCs/>
                <w:spacing w:val="-2"/>
                <w:sz w:val="28"/>
                <w:szCs w:val="28"/>
                <w:lang w:eastAsia="lv-LV"/>
              </w:rPr>
              <w:t xml:space="preserve">, kas ir </w:t>
            </w:r>
            <w:r>
              <w:rPr>
                <w:rFonts w:ascii="Times New Roman" w:eastAsia="MS Mincho" w:hAnsi="Times New Roman" w:cs="Times New Roman"/>
                <w:bCs/>
                <w:spacing w:val="-2"/>
                <w:sz w:val="28"/>
                <w:szCs w:val="28"/>
                <w:lang w:eastAsia="lv-LV"/>
              </w:rPr>
              <w:t xml:space="preserve">MK noteikumu Nr.249 </w:t>
            </w:r>
            <w:r w:rsidR="0021751B">
              <w:rPr>
                <w:rFonts w:ascii="Times New Roman" w:eastAsia="MS Mincho" w:hAnsi="Times New Roman" w:cs="Times New Roman"/>
                <w:bCs/>
                <w:spacing w:val="-2"/>
                <w:sz w:val="28"/>
                <w:szCs w:val="28"/>
                <w:lang w:eastAsia="lv-LV"/>
              </w:rPr>
              <w:t>14.</w:t>
            </w:r>
            <w:r w:rsidR="00BF75C8" w:rsidRPr="00BF75C8">
              <w:rPr>
                <w:rFonts w:ascii="Times New Roman" w:eastAsia="MS Mincho" w:hAnsi="Times New Roman" w:cs="Times New Roman"/>
                <w:bCs/>
                <w:spacing w:val="-2"/>
                <w:sz w:val="28"/>
                <w:szCs w:val="28"/>
                <w:lang w:eastAsia="lv-LV"/>
              </w:rPr>
              <w:t>punktā</w:t>
            </w:r>
            <w:r>
              <w:rPr>
                <w:rFonts w:ascii="Times New Roman" w:eastAsia="MS Mincho" w:hAnsi="Times New Roman" w:cs="Times New Roman"/>
                <w:bCs/>
                <w:spacing w:val="-2"/>
                <w:sz w:val="28"/>
                <w:szCs w:val="28"/>
                <w:lang w:eastAsia="lv-LV"/>
              </w:rPr>
              <w:t xml:space="preserve"> </w:t>
            </w:r>
            <w:r w:rsidR="00137274">
              <w:rPr>
                <w:rFonts w:ascii="Times New Roman" w:eastAsia="MS Mincho" w:hAnsi="Times New Roman" w:cs="Times New Roman"/>
                <w:bCs/>
                <w:spacing w:val="-2"/>
                <w:sz w:val="28"/>
                <w:szCs w:val="28"/>
                <w:lang w:eastAsia="lv-LV"/>
              </w:rPr>
              <w:t xml:space="preserve">minētās </w:t>
            </w:r>
            <w:r w:rsidR="00137274" w:rsidRPr="00137274">
              <w:rPr>
                <w:rFonts w:ascii="Times New Roman" w:eastAsia="MS Mincho" w:hAnsi="Times New Roman" w:cs="Times New Roman"/>
                <w:bCs/>
                <w:spacing w:val="-2"/>
                <w:sz w:val="28"/>
                <w:szCs w:val="28"/>
                <w:lang w:eastAsia="lv-LV"/>
              </w:rPr>
              <w:t>profesionālās izglītības vai profesionālās vidējās kultūrizglītības iestādes (turpmāk – labuma guvē</w:t>
            </w:r>
            <w:r w:rsidR="00137274">
              <w:rPr>
                <w:rFonts w:ascii="Times New Roman" w:eastAsia="MS Mincho" w:hAnsi="Times New Roman" w:cs="Times New Roman"/>
                <w:bCs/>
                <w:spacing w:val="-2"/>
                <w:sz w:val="28"/>
                <w:szCs w:val="28"/>
                <w:lang w:eastAsia="lv-LV"/>
              </w:rPr>
              <w:t xml:space="preserve">js) </w:t>
            </w:r>
            <w:r w:rsidR="0021751B">
              <w:rPr>
                <w:rFonts w:ascii="Times New Roman" w:eastAsia="MS Mincho" w:hAnsi="Times New Roman" w:cs="Times New Roman"/>
                <w:bCs/>
                <w:spacing w:val="-2"/>
                <w:sz w:val="28"/>
                <w:szCs w:val="28"/>
                <w:lang w:eastAsia="lv-LV"/>
              </w:rPr>
              <w:t>dibinātājs</w:t>
            </w:r>
            <w:r w:rsidRPr="00272E0E">
              <w:rPr>
                <w:rFonts w:ascii="Times New Roman" w:eastAsia="MS Mincho" w:hAnsi="Times New Roman" w:cs="Times New Roman"/>
                <w:bCs/>
                <w:spacing w:val="-2"/>
                <w:sz w:val="28"/>
                <w:szCs w:val="28"/>
                <w:lang w:eastAsia="lv-LV"/>
              </w:rPr>
              <w:t xml:space="preserve">, </w:t>
            </w:r>
            <w:r w:rsidR="006531E6">
              <w:rPr>
                <w:rFonts w:ascii="Times New Roman" w:eastAsia="MS Mincho" w:hAnsi="Times New Roman" w:cs="Times New Roman"/>
                <w:bCs/>
                <w:spacing w:val="-2"/>
                <w:sz w:val="28"/>
                <w:szCs w:val="28"/>
                <w:lang w:eastAsia="lv-LV"/>
              </w:rPr>
              <w:t xml:space="preserve">8.1.3.SAM </w:t>
            </w:r>
            <w:r w:rsidRPr="00272E0E">
              <w:rPr>
                <w:rFonts w:ascii="Times New Roman" w:eastAsia="MS Mincho" w:hAnsi="Times New Roman" w:cs="Times New Roman"/>
                <w:bCs/>
                <w:spacing w:val="-2"/>
                <w:sz w:val="28"/>
                <w:szCs w:val="28"/>
                <w:lang w:eastAsia="lv-LV"/>
              </w:rPr>
              <w:t xml:space="preserve">ietvaros finansējumu, kas pārsniedz MK </w:t>
            </w:r>
            <w:r w:rsidRPr="00272E0E">
              <w:rPr>
                <w:rFonts w:ascii="Times New Roman" w:eastAsia="MS Mincho" w:hAnsi="Times New Roman" w:cs="Times New Roman"/>
                <w:bCs/>
                <w:spacing w:val="-2"/>
                <w:sz w:val="28"/>
                <w:szCs w:val="28"/>
                <w:lang w:eastAsia="lv-LV"/>
              </w:rPr>
              <w:lastRenderedPageBreak/>
              <w:t>noteikumu Nr.249 24.2.6.2., 24.2.6.3.,</w:t>
            </w:r>
            <w:r w:rsidR="006531E6">
              <w:rPr>
                <w:rFonts w:ascii="Times New Roman" w:eastAsia="MS Mincho" w:hAnsi="Times New Roman" w:cs="Times New Roman"/>
                <w:bCs/>
                <w:spacing w:val="-2"/>
                <w:sz w:val="28"/>
                <w:szCs w:val="28"/>
                <w:lang w:eastAsia="lv-LV"/>
              </w:rPr>
              <w:t xml:space="preserve"> </w:t>
            </w:r>
            <w:r w:rsidRPr="00272E0E">
              <w:rPr>
                <w:rFonts w:ascii="Times New Roman" w:eastAsia="MS Mincho" w:hAnsi="Times New Roman" w:cs="Times New Roman"/>
                <w:bCs/>
                <w:spacing w:val="-2"/>
                <w:sz w:val="28"/>
                <w:szCs w:val="28"/>
                <w:lang w:eastAsia="lv-LV"/>
              </w:rPr>
              <w:t>24.2.6.4. un 24.2.6.6. apakšpunktā noteiktos izmaksu ierobežojumus, var iekļaut projekta kopējās izmaksās</w:t>
            </w:r>
            <w:r w:rsidR="003602CE">
              <w:rPr>
                <w:rFonts w:ascii="Times New Roman" w:eastAsia="MS Mincho" w:hAnsi="Times New Roman" w:cs="Times New Roman"/>
                <w:bCs/>
                <w:spacing w:val="-2"/>
                <w:sz w:val="28"/>
                <w:szCs w:val="28"/>
                <w:lang w:eastAsia="lv-LV"/>
              </w:rPr>
              <w:t xml:space="preserve"> kā neattiecināmās izmaksas</w:t>
            </w:r>
            <w:r w:rsidRPr="00272E0E">
              <w:rPr>
                <w:rFonts w:ascii="Times New Roman" w:eastAsia="MS Mincho" w:hAnsi="Times New Roman" w:cs="Times New Roman"/>
                <w:bCs/>
                <w:spacing w:val="-2"/>
                <w:sz w:val="28"/>
                <w:szCs w:val="28"/>
                <w:lang w:eastAsia="lv-LV"/>
              </w:rPr>
              <w:t xml:space="preserve"> sedz  no saviem  budžeta līdzekļiem.</w:t>
            </w:r>
            <w:r>
              <w:rPr>
                <w:rFonts w:ascii="Times New Roman" w:eastAsia="MS Mincho" w:hAnsi="Times New Roman" w:cs="Times New Roman"/>
                <w:bCs/>
                <w:spacing w:val="-2"/>
                <w:sz w:val="28"/>
                <w:szCs w:val="28"/>
                <w:lang w:eastAsia="lv-LV"/>
              </w:rPr>
              <w:t xml:space="preserve"> </w:t>
            </w:r>
          </w:p>
          <w:p w14:paraId="55E578FC" w14:textId="76DB4EB3" w:rsidR="00B8384E" w:rsidRPr="000E28C8" w:rsidRDefault="00F571A0" w:rsidP="00F571A0">
            <w:pPr>
              <w:tabs>
                <w:tab w:val="left" w:pos="426"/>
                <w:tab w:val="left" w:pos="1134"/>
                <w:tab w:val="left" w:pos="1843"/>
              </w:tabs>
              <w:spacing w:after="0"/>
              <w:ind w:right="142" w:firstLine="709"/>
              <w:jc w:val="both"/>
              <w:rPr>
                <w:rFonts w:ascii="Times New Roman" w:eastAsia="MS Mincho" w:hAnsi="Times New Roman" w:cs="Times New Roman"/>
                <w:bCs/>
                <w:spacing w:val="-2"/>
                <w:sz w:val="28"/>
                <w:szCs w:val="28"/>
                <w:lang w:eastAsia="lv-LV"/>
              </w:rPr>
            </w:pPr>
            <w:r>
              <w:rPr>
                <w:rFonts w:ascii="Times New Roman" w:eastAsia="MS Mincho" w:hAnsi="Times New Roman" w:cs="Times New Roman"/>
                <w:bCs/>
                <w:spacing w:val="-2"/>
                <w:sz w:val="28"/>
                <w:szCs w:val="28"/>
                <w:lang w:eastAsia="lv-LV"/>
              </w:rPr>
              <w:t xml:space="preserve">Atbilstoši </w:t>
            </w:r>
            <w:r w:rsidR="00B8384E">
              <w:rPr>
                <w:rFonts w:ascii="Times New Roman" w:eastAsia="MS Mincho" w:hAnsi="Times New Roman" w:cs="Times New Roman"/>
                <w:bCs/>
                <w:spacing w:val="-2"/>
                <w:sz w:val="28"/>
                <w:szCs w:val="28"/>
                <w:lang w:eastAsia="lv-LV"/>
              </w:rPr>
              <w:t>MK noteikumu</w:t>
            </w:r>
            <w:r w:rsidR="00B8384E" w:rsidRPr="00B8384E">
              <w:rPr>
                <w:rFonts w:ascii="Times New Roman" w:eastAsia="MS Mincho" w:hAnsi="Times New Roman" w:cs="Times New Roman"/>
                <w:bCs/>
                <w:spacing w:val="-2"/>
                <w:sz w:val="28"/>
                <w:szCs w:val="28"/>
                <w:lang w:eastAsia="lv-LV"/>
              </w:rPr>
              <w:t xml:space="preserve"> Nr.249</w:t>
            </w:r>
            <w:r w:rsidR="00BF75C8">
              <w:rPr>
                <w:rFonts w:ascii="Times New Roman" w:eastAsia="MS Mincho" w:hAnsi="Times New Roman" w:cs="Times New Roman"/>
                <w:bCs/>
                <w:spacing w:val="-2"/>
                <w:sz w:val="28"/>
                <w:szCs w:val="28"/>
                <w:lang w:eastAsia="lv-LV"/>
              </w:rPr>
              <w:t xml:space="preserve"> 15</w:t>
            </w:r>
            <w:r w:rsidR="00B8384E">
              <w:rPr>
                <w:rFonts w:ascii="Times New Roman" w:eastAsia="MS Mincho" w:hAnsi="Times New Roman" w:cs="Times New Roman"/>
                <w:bCs/>
                <w:spacing w:val="-2"/>
                <w:sz w:val="28"/>
                <w:szCs w:val="28"/>
                <w:lang w:eastAsia="lv-LV"/>
              </w:rPr>
              <w:t>.punktā noteikt</w:t>
            </w:r>
            <w:r>
              <w:rPr>
                <w:rFonts w:ascii="Times New Roman" w:eastAsia="MS Mincho" w:hAnsi="Times New Roman" w:cs="Times New Roman"/>
                <w:bCs/>
                <w:spacing w:val="-2"/>
                <w:sz w:val="28"/>
                <w:szCs w:val="28"/>
                <w:lang w:eastAsia="lv-LV"/>
              </w:rPr>
              <w:t>ajam</w:t>
            </w:r>
            <w:r w:rsidR="00B8384E">
              <w:rPr>
                <w:rFonts w:ascii="Times New Roman" w:eastAsia="MS Mincho" w:hAnsi="Times New Roman" w:cs="Times New Roman"/>
                <w:bCs/>
                <w:spacing w:val="-2"/>
                <w:sz w:val="28"/>
                <w:szCs w:val="28"/>
                <w:lang w:eastAsia="lv-LV"/>
              </w:rPr>
              <w:t xml:space="preserve"> 8.1.3.SAM ietvaros</w:t>
            </w:r>
            <w:r>
              <w:rPr>
                <w:rFonts w:ascii="Times New Roman" w:eastAsia="MS Mincho" w:hAnsi="Times New Roman" w:cs="Times New Roman"/>
                <w:bCs/>
                <w:spacing w:val="-2"/>
                <w:sz w:val="28"/>
                <w:szCs w:val="28"/>
                <w:lang w:eastAsia="lv-LV"/>
              </w:rPr>
              <w:t xml:space="preserve"> labuma guvēju dibinātājas un projektu iesniedzējas ir</w:t>
            </w:r>
            <w:r w:rsidR="00B8384E">
              <w:rPr>
                <w:rFonts w:ascii="Times New Roman" w:eastAsia="MS Mincho" w:hAnsi="Times New Roman" w:cs="Times New Roman"/>
                <w:bCs/>
                <w:spacing w:val="-2"/>
                <w:sz w:val="28"/>
                <w:szCs w:val="28"/>
                <w:lang w:eastAsia="lv-LV"/>
              </w:rPr>
              <w:t xml:space="preserve"> četras pašvaldības, tai skaitā Jelgavas pilsētas pašvaldība, Daugavpils</w:t>
            </w:r>
            <w:r w:rsidR="00B8384E">
              <w:t xml:space="preserve"> </w:t>
            </w:r>
            <w:r w:rsidR="00B8384E" w:rsidRPr="00B8384E">
              <w:rPr>
                <w:rFonts w:ascii="Times New Roman" w:eastAsia="MS Mincho" w:hAnsi="Times New Roman" w:cs="Times New Roman"/>
                <w:bCs/>
                <w:spacing w:val="-2"/>
                <w:sz w:val="28"/>
                <w:szCs w:val="28"/>
                <w:lang w:eastAsia="lv-LV"/>
              </w:rPr>
              <w:t>pilsētas pašvaldība</w:t>
            </w:r>
            <w:r w:rsidR="00B8384E">
              <w:rPr>
                <w:rFonts w:ascii="Times New Roman" w:eastAsia="MS Mincho" w:hAnsi="Times New Roman" w:cs="Times New Roman"/>
                <w:bCs/>
                <w:spacing w:val="-2"/>
                <w:sz w:val="28"/>
                <w:szCs w:val="28"/>
                <w:lang w:eastAsia="lv-LV"/>
              </w:rPr>
              <w:t xml:space="preserve">, Valmieras </w:t>
            </w:r>
            <w:r w:rsidR="00B8384E" w:rsidRPr="00B8384E">
              <w:rPr>
                <w:rFonts w:ascii="Times New Roman" w:eastAsia="MS Mincho" w:hAnsi="Times New Roman" w:cs="Times New Roman"/>
                <w:bCs/>
                <w:spacing w:val="-2"/>
                <w:sz w:val="28"/>
                <w:szCs w:val="28"/>
                <w:lang w:eastAsia="lv-LV"/>
              </w:rPr>
              <w:t xml:space="preserve">pilsētas pašvaldība </w:t>
            </w:r>
            <w:r>
              <w:rPr>
                <w:rFonts w:ascii="Times New Roman" w:eastAsia="MS Mincho" w:hAnsi="Times New Roman" w:cs="Times New Roman"/>
                <w:bCs/>
                <w:spacing w:val="-2"/>
                <w:sz w:val="28"/>
                <w:szCs w:val="28"/>
                <w:lang w:eastAsia="lv-LV"/>
              </w:rPr>
              <w:t>un Cēsu novada pašvaldība.</w:t>
            </w:r>
            <w:r w:rsidR="00B8384E">
              <w:rPr>
                <w:rFonts w:ascii="Times New Roman" w:eastAsia="MS Mincho" w:hAnsi="Times New Roman" w:cs="Times New Roman"/>
                <w:bCs/>
                <w:spacing w:val="-2"/>
                <w:sz w:val="28"/>
                <w:szCs w:val="28"/>
                <w:lang w:eastAsia="lv-LV"/>
              </w:rPr>
              <w:t xml:space="preserve"> Neviena no </w:t>
            </w:r>
            <w:r>
              <w:rPr>
                <w:rFonts w:ascii="Times New Roman" w:eastAsia="MS Mincho" w:hAnsi="Times New Roman" w:cs="Times New Roman"/>
                <w:bCs/>
                <w:spacing w:val="-2"/>
                <w:sz w:val="28"/>
                <w:szCs w:val="28"/>
                <w:lang w:eastAsia="lv-LV"/>
              </w:rPr>
              <w:t>tām</w:t>
            </w:r>
            <w:r w:rsidR="00B8384E">
              <w:rPr>
                <w:rFonts w:ascii="Times New Roman" w:eastAsia="MS Mincho" w:hAnsi="Times New Roman" w:cs="Times New Roman"/>
                <w:bCs/>
                <w:spacing w:val="-2"/>
                <w:sz w:val="28"/>
                <w:szCs w:val="28"/>
                <w:lang w:eastAsia="lv-LV"/>
              </w:rPr>
              <w:t xml:space="preserve"> </w:t>
            </w:r>
            <w:r w:rsidR="00976C75">
              <w:rPr>
                <w:rFonts w:ascii="Times New Roman" w:eastAsia="MS Mincho" w:hAnsi="Times New Roman" w:cs="Times New Roman"/>
                <w:bCs/>
                <w:spacing w:val="-2"/>
                <w:sz w:val="28"/>
                <w:szCs w:val="28"/>
                <w:lang w:eastAsia="lv-LV"/>
              </w:rPr>
              <w:t xml:space="preserve">8.1.3.SAM </w:t>
            </w:r>
            <w:r w:rsidR="00B8384E">
              <w:rPr>
                <w:rFonts w:ascii="Times New Roman" w:eastAsia="MS Mincho" w:hAnsi="Times New Roman" w:cs="Times New Roman"/>
                <w:bCs/>
                <w:spacing w:val="-2"/>
                <w:sz w:val="28"/>
                <w:szCs w:val="28"/>
                <w:lang w:eastAsia="lv-LV"/>
              </w:rPr>
              <w:t>projekta iesniegumu Centrālai finanšu un līgumu aģentūrai vēl nav iesniegu</w:t>
            </w:r>
            <w:r w:rsidR="00137274">
              <w:rPr>
                <w:rFonts w:ascii="Times New Roman" w:eastAsia="MS Mincho" w:hAnsi="Times New Roman" w:cs="Times New Roman"/>
                <w:bCs/>
                <w:spacing w:val="-2"/>
                <w:sz w:val="28"/>
                <w:szCs w:val="28"/>
                <w:lang w:eastAsia="lv-LV"/>
              </w:rPr>
              <w:t>si,</w:t>
            </w:r>
            <w:r w:rsidR="00B8384E">
              <w:rPr>
                <w:rFonts w:ascii="Times New Roman" w:eastAsia="MS Mincho" w:hAnsi="Times New Roman" w:cs="Times New Roman"/>
                <w:bCs/>
                <w:spacing w:val="-2"/>
                <w:sz w:val="28"/>
                <w:szCs w:val="28"/>
                <w:lang w:eastAsia="lv-LV"/>
              </w:rPr>
              <w:t xml:space="preserve"> līdz ar to </w:t>
            </w:r>
            <w:r w:rsidR="00976C75">
              <w:rPr>
                <w:rFonts w:ascii="Times New Roman" w:eastAsia="MS Mincho" w:hAnsi="Times New Roman" w:cs="Times New Roman"/>
                <w:bCs/>
                <w:spacing w:val="-2"/>
                <w:sz w:val="28"/>
                <w:szCs w:val="28"/>
                <w:lang w:eastAsia="lv-LV"/>
              </w:rPr>
              <w:t xml:space="preserve">tām </w:t>
            </w:r>
            <w:r w:rsidR="00B8384E">
              <w:rPr>
                <w:rFonts w:ascii="Times New Roman" w:eastAsia="MS Mincho" w:hAnsi="Times New Roman" w:cs="Times New Roman"/>
                <w:bCs/>
                <w:spacing w:val="-2"/>
                <w:sz w:val="28"/>
                <w:szCs w:val="28"/>
                <w:lang w:eastAsia="lv-LV"/>
              </w:rPr>
              <w:t xml:space="preserve">tiks </w:t>
            </w:r>
            <w:r w:rsidR="00B8384E" w:rsidRPr="00B8384E">
              <w:rPr>
                <w:rFonts w:ascii="Times New Roman" w:eastAsia="MS Mincho" w:hAnsi="Times New Roman" w:cs="Times New Roman"/>
                <w:bCs/>
                <w:spacing w:val="-2"/>
                <w:sz w:val="28"/>
                <w:szCs w:val="28"/>
                <w:lang w:eastAsia="lv-LV"/>
              </w:rPr>
              <w:t>nodrošin</w:t>
            </w:r>
            <w:r w:rsidR="00B8384E">
              <w:rPr>
                <w:rFonts w:ascii="Times New Roman" w:eastAsia="MS Mincho" w:hAnsi="Times New Roman" w:cs="Times New Roman"/>
                <w:bCs/>
                <w:spacing w:val="-2"/>
                <w:sz w:val="28"/>
                <w:szCs w:val="28"/>
                <w:lang w:eastAsia="lv-LV"/>
              </w:rPr>
              <w:t>āta vienlīdzīga iespēja</w:t>
            </w:r>
            <w:r w:rsidR="00B8384E" w:rsidRPr="00B8384E">
              <w:rPr>
                <w:rFonts w:ascii="Times New Roman" w:eastAsia="MS Mincho" w:hAnsi="Times New Roman" w:cs="Times New Roman"/>
                <w:bCs/>
                <w:spacing w:val="-2"/>
                <w:sz w:val="28"/>
                <w:szCs w:val="28"/>
                <w:lang w:eastAsia="lv-LV"/>
              </w:rPr>
              <w:t xml:space="preserve"> </w:t>
            </w:r>
            <w:r w:rsidR="00137274" w:rsidRPr="00B8384E">
              <w:rPr>
                <w:rFonts w:ascii="Times New Roman" w:eastAsia="MS Mincho" w:hAnsi="Times New Roman" w:cs="Times New Roman"/>
                <w:bCs/>
                <w:spacing w:val="-2"/>
                <w:sz w:val="28"/>
                <w:szCs w:val="28"/>
                <w:lang w:eastAsia="lv-LV"/>
              </w:rPr>
              <w:t xml:space="preserve">izvērtēt </w:t>
            </w:r>
            <w:r w:rsidR="00137274">
              <w:rPr>
                <w:rFonts w:ascii="Times New Roman" w:eastAsia="MS Mincho" w:hAnsi="Times New Roman" w:cs="Times New Roman"/>
                <w:bCs/>
                <w:spacing w:val="-2"/>
                <w:sz w:val="28"/>
                <w:szCs w:val="28"/>
                <w:lang w:eastAsia="lv-LV"/>
              </w:rPr>
              <w:t xml:space="preserve">un nepieciešamības gadījumā </w:t>
            </w:r>
            <w:r w:rsidR="00976C75">
              <w:rPr>
                <w:rFonts w:ascii="Times New Roman" w:eastAsia="MS Mincho" w:hAnsi="Times New Roman" w:cs="Times New Roman"/>
                <w:bCs/>
                <w:spacing w:val="-2"/>
                <w:sz w:val="28"/>
                <w:szCs w:val="28"/>
                <w:lang w:eastAsia="lv-LV"/>
              </w:rPr>
              <w:t>projekta iesniegumā piemērot 24.</w:t>
            </w:r>
            <w:r w:rsidR="00976C75" w:rsidRPr="00043AB0">
              <w:rPr>
                <w:rFonts w:ascii="Times New Roman" w:eastAsia="MS Mincho" w:hAnsi="Times New Roman" w:cs="Times New Roman"/>
                <w:bCs/>
                <w:spacing w:val="-2"/>
                <w:sz w:val="28"/>
                <w:szCs w:val="28"/>
                <w:vertAlign w:val="superscript"/>
                <w:lang w:eastAsia="lv-LV"/>
              </w:rPr>
              <w:t>1</w:t>
            </w:r>
            <w:r>
              <w:rPr>
                <w:rFonts w:ascii="Times New Roman" w:eastAsia="MS Mincho" w:hAnsi="Times New Roman" w:cs="Times New Roman"/>
                <w:bCs/>
                <w:spacing w:val="-2"/>
                <w:sz w:val="28"/>
                <w:szCs w:val="28"/>
                <w:lang w:eastAsia="lv-LV"/>
              </w:rPr>
              <w:t>apakšpunkt</w:t>
            </w:r>
            <w:r w:rsidR="00976C75">
              <w:rPr>
                <w:rFonts w:ascii="Times New Roman" w:eastAsia="MS Mincho" w:hAnsi="Times New Roman" w:cs="Times New Roman"/>
                <w:bCs/>
                <w:spacing w:val="-2"/>
                <w:sz w:val="28"/>
                <w:szCs w:val="28"/>
                <w:lang w:eastAsia="lv-LV"/>
              </w:rPr>
              <w:t>ā noteiktos nosacījumus.</w:t>
            </w:r>
            <w:r w:rsidR="00B8384E" w:rsidRPr="00B8384E">
              <w:rPr>
                <w:rFonts w:ascii="Times New Roman" w:eastAsia="MS Mincho" w:hAnsi="Times New Roman" w:cs="Times New Roman"/>
                <w:bCs/>
                <w:spacing w:val="-2"/>
                <w:sz w:val="28"/>
                <w:szCs w:val="28"/>
                <w:lang w:eastAsia="lv-LV"/>
              </w:rPr>
              <w:t xml:space="preserve"> Attiecīgi </w:t>
            </w:r>
            <w:r>
              <w:rPr>
                <w:rFonts w:ascii="Times New Roman" w:eastAsia="MS Mincho" w:hAnsi="Times New Roman" w:cs="Times New Roman"/>
                <w:bCs/>
                <w:spacing w:val="-2"/>
                <w:sz w:val="28"/>
                <w:szCs w:val="28"/>
                <w:lang w:eastAsia="lv-LV"/>
              </w:rPr>
              <w:t xml:space="preserve">būs </w:t>
            </w:r>
            <w:r w:rsidR="008D2824">
              <w:rPr>
                <w:rFonts w:ascii="Times New Roman" w:eastAsia="MS Mincho" w:hAnsi="Times New Roman" w:cs="Times New Roman"/>
                <w:bCs/>
                <w:spacing w:val="-2"/>
                <w:sz w:val="28"/>
                <w:szCs w:val="28"/>
                <w:lang w:eastAsia="lv-LV"/>
              </w:rPr>
              <w:t xml:space="preserve">nepieciešami grozījumi </w:t>
            </w:r>
            <w:r w:rsidR="00B8384E" w:rsidRPr="00B8384E">
              <w:rPr>
                <w:rFonts w:ascii="Times New Roman" w:eastAsia="MS Mincho" w:hAnsi="Times New Roman" w:cs="Times New Roman"/>
                <w:bCs/>
                <w:spacing w:val="-2"/>
                <w:sz w:val="28"/>
                <w:szCs w:val="28"/>
                <w:lang w:eastAsia="lv-LV"/>
              </w:rPr>
              <w:t xml:space="preserve">8.1.3.SAM pirmās un otrās kārtas </w:t>
            </w:r>
            <w:r>
              <w:rPr>
                <w:rFonts w:ascii="Times New Roman" w:eastAsia="MS Mincho" w:hAnsi="Times New Roman" w:cs="Times New Roman"/>
                <w:bCs/>
                <w:spacing w:val="-2"/>
                <w:sz w:val="28"/>
                <w:szCs w:val="28"/>
                <w:lang w:eastAsia="lv-LV"/>
              </w:rPr>
              <w:t xml:space="preserve">projektu iesniegumu atlases </w:t>
            </w:r>
            <w:r w:rsidR="00B8384E" w:rsidRPr="00B8384E">
              <w:rPr>
                <w:rFonts w:ascii="Times New Roman" w:eastAsia="MS Mincho" w:hAnsi="Times New Roman" w:cs="Times New Roman"/>
                <w:bCs/>
                <w:spacing w:val="-2"/>
                <w:sz w:val="28"/>
                <w:szCs w:val="28"/>
                <w:lang w:eastAsia="lv-LV"/>
              </w:rPr>
              <w:t>nolikumā</w:t>
            </w:r>
            <w:r>
              <w:rPr>
                <w:rFonts w:ascii="Times New Roman" w:eastAsia="MS Mincho" w:hAnsi="Times New Roman" w:cs="Times New Roman"/>
                <w:bCs/>
                <w:spacing w:val="-2"/>
                <w:sz w:val="28"/>
                <w:szCs w:val="28"/>
                <w:lang w:eastAsia="lv-LV"/>
              </w:rPr>
              <w:t xml:space="preserve"> un projekta</w:t>
            </w:r>
            <w:r w:rsidR="00B8384E" w:rsidRPr="00B8384E">
              <w:rPr>
                <w:rFonts w:ascii="Times New Roman" w:eastAsia="MS Mincho" w:hAnsi="Times New Roman" w:cs="Times New Roman"/>
                <w:bCs/>
                <w:spacing w:val="-2"/>
                <w:sz w:val="28"/>
                <w:szCs w:val="28"/>
                <w:lang w:eastAsia="lv-LV"/>
              </w:rPr>
              <w:t xml:space="preserve"> iesnieguma veidlapā paredzot neattiecināmās izmaksas.</w:t>
            </w:r>
            <w:r w:rsidR="00137274">
              <w:t xml:space="preserve"> </w:t>
            </w:r>
          </w:p>
        </w:tc>
      </w:tr>
      <w:tr w:rsidR="00090595" w:rsidRPr="006D5798" w14:paraId="708822B7"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14277A3" w14:textId="5E8264D1"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4DF49349"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3AC34703" w14:textId="3D39720D" w:rsidR="00090595" w:rsidRPr="006D5798" w:rsidRDefault="003F538D" w:rsidP="00C9136E">
            <w:pPr>
              <w:spacing w:after="0"/>
              <w:jc w:val="both"/>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Izglītības un zinātnes ministrija</w:t>
            </w:r>
            <w:r w:rsidR="00C9136E">
              <w:rPr>
                <w:rFonts w:ascii="Times New Roman" w:eastAsia="Times New Roman" w:hAnsi="Times New Roman" w:cs="Times New Roman"/>
                <w:sz w:val="28"/>
                <w:szCs w:val="28"/>
                <w:lang w:eastAsia="lv-LV"/>
              </w:rPr>
              <w:t>, Finanšu ministrija</w:t>
            </w:r>
            <w:r w:rsidRPr="006D5798">
              <w:rPr>
                <w:rFonts w:ascii="Times New Roman" w:eastAsia="Times New Roman" w:hAnsi="Times New Roman" w:cs="Times New Roman"/>
                <w:sz w:val="28"/>
                <w:szCs w:val="28"/>
                <w:lang w:eastAsia="lv-LV"/>
              </w:rPr>
              <w:t xml:space="preserve"> </w:t>
            </w:r>
          </w:p>
        </w:tc>
      </w:tr>
      <w:tr w:rsidR="00090595" w:rsidRPr="006D5798" w14:paraId="1CD692EC" w14:textId="77777777"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31A8C48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32879D26"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17A48031"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Nav</w:t>
            </w:r>
            <w:r w:rsidR="00B1227A" w:rsidRPr="006D5798">
              <w:rPr>
                <w:rFonts w:ascii="Times New Roman" w:eastAsia="Times New Roman" w:hAnsi="Times New Roman" w:cs="Times New Roman"/>
                <w:sz w:val="28"/>
                <w:szCs w:val="28"/>
                <w:lang w:eastAsia="lv-LV"/>
              </w:rPr>
              <w:t>.</w:t>
            </w:r>
          </w:p>
        </w:tc>
      </w:tr>
    </w:tbl>
    <w:p w14:paraId="6ECF2745"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731A60BE" w14:textId="77777777" w:rsidTr="00B34D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228378"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6D5798" w14:paraId="3A71148A" w14:textId="77777777" w:rsidTr="00B34D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5FE442B"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168A1C3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 xml:space="preserve">Sabiedrības </w:t>
            </w:r>
            <w:proofErr w:type="spellStart"/>
            <w:r w:rsidRPr="006D5798">
              <w:rPr>
                <w:rFonts w:ascii="Times New Roman" w:hAnsi="Times New Roman" w:cs="Times New Roman"/>
                <w:sz w:val="28"/>
                <w:szCs w:val="28"/>
              </w:rPr>
              <w:t>mērķgrupas</w:t>
            </w:r>
            <w:proofErr w:type="spellEnd"/>
            <w:r w:rsidRPr="006D5798">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B69F1E1" w14:textId="77777777" w:rsidR="006B6000" w:rsidRPr="006D5798" w:rsidRDefault="009F1CEF" w:rsidP="00C51030">
            <w:pPr>
              <w:spacing w:after="0"/>
              <w:jc w:val="both"/>
              <w:rPr>
                <w:rFonts w:ascii="Times New Roman" w:hAnsi="Times New Roman" w:cs="Times New Roman"/>
                <w:spacing w:val="2"/>
                <w:sz w:val="28"/>
                <w:szCs w:val="28"/>
              </w:rPr>
            </w:pPr>
            <w:r w:rsidRPr="006D5798">
              <w:rPr>
                <w:rFonts w:ascii="Times New Roman" w:hAnsi="Times New Roman" w:cs="Times New Roman"/>
                <w:sz w:val="28"/>
                <w:szCs w:val="28"/>
              </w:rPr>
              <w:t xml:space="preserve"> </w:t>
            </w:r>
            <w:r w:rsidR="003F538D" w:rsidRPr="006D5798">
              <w:rPr>
                <w:rFonts w:ascii="Times New Roman" w:hAnsi="Times New Roman" w:cs="Times New Roman"/>
                <w:sz w:val="28"/>
                <w:szCs w:val="28"/>
              </w:rPr>
              <w:t>Pašvaldības, profesionālās izglītības un profesionālās vidējās kultūrizglītības iestādes.</w:t>
            </w:r>
          </w:p>
        </w:tc>
      </w:tr>
      <w:tr w:rsidR="006B6000" w:rsidRPr="006D5798" w14:paraId="5E4B1614"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F2DB6C5"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37C965BB"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4507952" w14:textId="77777777" w:rsidR="006B6000" w:rsidRPr="006D5798" w:rsidRDefault="009F1CEF" w:rsidP="00FD70B9">
            <w:pPr>
              <w:spacing w:after="0"/>
              <w:jc w:val="both"/>
              <w:rPr>
                <w:rFonts w:ascii="Times New Roman" w:hAnsi="Times New Roman" w:cs="Times New Roman"/>
                <w:sz w:val="28"/>
                <w:szCs w:val="28"/>
              </w:rPr>
            </w:pPr>
            <w:r w:rsidRPr="006D5798">
              <w:rPr>
                <w:rFonts w:ascii="Times New Roman" w:hAnsi="Times New Roman" w:cs="Times New Roman"/>
                <w:sz w:val="28"/>
                <w:szCs w:val="28"/>
              </w:rPr>
              <w:t xml:space="preserve">Sabiedrības grupām un institūcijām </w:t>
            </w:r>
            <w:r w:rsidR="003F2B11">
              <w:rPr>
                <w:rFonts w:ascii="Times New Roman" w:hAnsi="Times New Roman" w:cs="Times New Roman"/>
                <w:sz w:val="28"/>
                <w:szCs w:val="28"/>
              </w:rPr>
              <w:t xml:space="preserve">noteikumu </w:t>
            </w:r>
            <w:r w:rsidRPr="006D5798">
              <w:rPr>
                <w:rFonts w:ascii="Times New Roman" w:hAnsi="Times New Roman" w:cs="Times New Roman"/>
                <w:sz w:val="28"/>
                <w:szCs w:val="28"/>
              </w:rPr>
              <w:t>projekta tiesiskais regulējums nemaina tiesības un pienākumus, kā arī veicamās darbības</w:t>
            </w:r>
            <w:r w:rsidR="00B52CEE" w:rsidRPr="006D5798">
              <w:rPr>
                <w:rFonts w:ascii="Times New Roman" w:hAnsi="Times New Roman" w:cs="Times New Roman"/>
                <w:sz w:val="28"/>
                <w:szCs w:val="28"/>
              </w:rPr>
              <w:t>.</w:t>
            </w:r>
          </w:p>
        </w:tc>
      </w:tr>
      <w:tr w:rsidR="006B6000" w:rsidRPr="006D5798" w14:paraId="6DCFA218"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9AEE90"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2FBEB001"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172D7DA" w14:textId="77777777" w:rsidR="006B6000" w:rsidRPr="006D5798" w:rsidRDefault="003F2B11" w:rsidP="003F2B11">
            <w:pPr>
              <w:pStyle w:val="Heading3"/>
              <w:spacing w:before="0" w:beforeAutospacing="0" w:after="0" w:afterAutospacing="0"/>
              <w:jc w:val="both"/>
              <w:rPr>
                <w:b w:val="0"/>
                <w:sz w:val="28"/>
                <w:szCs w:val="28"/>
              </w:rPr>
            </w:pPr>
            <w:r>
              <w:rPr>
                <w:b w:val="0"/>
                <w:sz w:val="28"/>
                <w:szCs w:val="28"/>
              </w:rPr>
              <w:t>Noteikumu p</w:t>
            </w:r>
            <w:r w:rsidR="006B6000" w:rsidRPr="006D5798">
              <w:rPr>
                <w:b w:val="0"/>
                <w:sz w:val="28"/>
                <w:szCs w:val="28"/>
              </w:rPr>
              <w:t>rojektā ietvertajam regulējumam nav ietekmes uz administratīvajām izmaksām.</w:t>
            </w:r>
          </w:p>
        </w:tc>
      </w:tr>
      <w:tr w:rsidR="006D5798" w:rsidRPr="006D5798" w14:paraId="25C6DFCC" w14:textId="77777777" w:rsidTr="00B34D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18A576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4348A8DE"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583364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Nav</w:t>
            </w:r>
            <w:r w:rsidR="00B1227A" w:rsidRPr="006D5798">
              <w:rPr>
                <w:rFonts w:ascii="Times New Roman" w:hAnsi="Times New Roman" w:cs="Times New Roman"/>
                <w:sz w:val="28"/>
                <w:szCs w:val="28"/>
              </w:rPr>
              <w:t>.</w:t>
            </w:r>
          </w:p>
        </w:tc>
      </w:tr>
    </w:tbl>
    <w:p w14:paraId="598454F2" w14:textId="77777777" w:rsidR="003F7815" w:rsidRPr="006D5798" w:rsidRDefault="003F7815"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500681" w:rsidRPr="006D5798" w14:paraId="7194889B"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4BBBED3"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654C4245" w14:textId="77777777"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A4987FC"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21F2BB1F" w14:textId="77777777" w:rsidR="006B6000" w:rsidRPr="006D5798" w:rsidRDefault="006B6000" w:rsidP="006B6000">
            <w:pPr>
              <w:spacing w:after="0"/>
              <w:rPr>
                <w:rFonts w:ascii="Times New Roman" w:hAnsi="Times New Roman" w:cs="Times New Roman"/>
                <w:sz w:val="28"/>
                <w:szCs w:val="28"/>
              </w:rPr>
            </w:pPr>
            <w:r w:rsidRPr="006D5798">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78014F4D" w14:textId="77777777" w:rsidR="006B6000" w:rsidRPr="006D5798" w:rsidRDefault="003F538D" w:rsidP="006B6000">
            <w:pPr>
              <w:spacing w:after="0"/>
              <w:rPr>
                <w:rFonts w:ascii="Times New Roman" w:hAnsi="Times New Roman" w:cs="Times New Roman"/>
                <w:sz w:val="28"/>
                <w:szCs w:val="28"/>
              </w:rPr>
            </w:pPr>
            <w:r w:rsidRPr="006D5798">
              <w:rPr>
                <w:rFonts w:ascii="Times New Roman" w:hAnsi="Times New Roman" w:cs="Times New Roman"/>
                <w:sz w:val="28"/>
                <w:szCs w:val="28"/>
              </w:rPr>
              <w:t>Izglītības un zinātnes ministrija, Kultūras ministrija, pašvaldības, profesionālās izglītības un profesionālās vidējās kultūrizglītības iestādes.</w:t>
            </w:r>
          </w:p>
        </w:tc>
      </w:tr>
      <w:tr w:rsidR="006B6000" w:rsidRPr="006D5798" w14:paraId="6541208A" w14:textId="77777777"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3997304D"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7824CEA3"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 xml:space="preserve">Projekta izpildes ietekme uz pārvaldes funkcijām un institucionālo struktūru. </w:t>
            </w:r>
          </w:p>
          <w:p w14:paraId="37184D29" w14:textId="77777777" w:rsidR="003F7815"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3A54E0CE" w14:textId="77777777" w:rsidR="006B6000" w:rsidRPr="006D5798" w:rsidRDefault="003F2B11" w:rsidP="003F2B1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Noteikumu p</w:t>
            </w:r>
            <w:r w:rsidR="006B6000" w:rsidRPr="006D5798">
              <w:rPr>
                <w:rFonts w:ascii="Times New Roman" w:hAnsi="Times New Roman" w:cs="Times New Roman"/>
                <w:color w:val="000000"/>
                <w:sz w:val="28"/>
                <w:szCs w:val="28"/>
              </w:rPr>
              <w:t>rojekta izpildes rezultātā nav paredzēta esošu institūciju likvidācija vai reorganizācija</w:t>
            </w:r>
            <w:r w:rsidR="00BB1301" w:rsidRPr="006D5798">
              <w:rPr>
                <w:rFonts w:ascii="Times New Roman" w:hAnsi="Times New Roman" w:cs="Times New Roman"/>
                <w:color w:val="000000"/>
                <w:sz w:val="28"/>
                <w:szCs w:val="28"/>
              </w:rPr>
              <w:t>.</w:t>
            </w:r>
          </w:p>
        </w:tc>
      </w:tr>
      <w:tr w:rsidR="006B6000" w:rsidRPr="006D5798" w14:paraId="577F64AE" w14:textId="77777777"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0E8A48F2"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6A1D1439"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789DC444"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14:paraId="4D464A57" w14:textId="77777777" w:rsidR="006B6000" w:rsidRPr="006D5798" w:rsidRDefault="006B6000" w:rsidP="006B6000">
      <w:pPr>
        <w:spacing w:after="0"/>
        <w:rPr>
          <w:rFonts w:ascii="Times New Roman" w:hAnsi="Times New Roman" w:cs="Times New Roman"/>
          <w:sz w:val="28"/>
          <w:szCs w:val="28"/>
        </w:rPr>
      </w:pPr>
    </w:p>
    <w:p w14:paraId="1C9ED15C" w14:textId="77777777" w:rsidR="006B6000" w:rsidRPr="006D5798" w:rsidRDefault="00E54553" w:rsidP="006B6000">
      <w:pPr>
        <w:spacing w:after="0"/>
        <w:rPr>
          <w:rFonts w:ascii="Times New Roman" w:hAnsi="Times New Roman" w:cs="Times New Roman"/>
          <w:sz w:val="28"/>
          <w:szCs w:val="28"/>
        </w:rPr>
      </w:pPr>
      <w:r w:rsidRPr="006D5798">
        <w:rPr>
          <w:rFonts w:ascii="Times New Roman" w:hAnsi="Times New Roman" w:cs="Times New Roman"/>
          <w:sz w:val="28"/>
          <w:szCs w:val="28"/>
        </w:rPr>
        <w:t>Anotācijas III, IV,</w:t>
      </w:r>
      <w:r w:rsidR="006B6000" w:rsidRPr="006D5798">
        <w:rPr>
          <w:rFonts w:ascii="Times New Roman" w:hAnsi="Times New Roman" w:cs="Times New Roman"/>
          <w:sz w:val="28"/>
          <w:szCs w:val="28"/>
        </w:rPr>
        <w:t>V</w:t>
      </w:r>
      <w:r w:rsidR="003F7815" w:rsidRPr="006D5798">
        <w:rPr>
          <w:rFonts w:ascii="Times New Roman" w:hAnsi="Times New Roman" w:cs="Times New Roman"/>
          <w:sz w:val="28"/>
          <w:szCs w:val="28"/>
        </w:rPr>
        <w:t xml:space="preserve"> un VI</w:t>
      </w:r>
      <w:r w:rsidR="006B6000" w:rsidRPr="006D5798">
        <w:rPr>
          <w:rFonts w:ascii="Times New Roman" w:hAnsi="Times New Roman" w:cs="Times New Roman"/>
          <w:sz w:val="28"/>
          <w:szCs w:val="28"/>
        </w:rPr>
        <w:t xml:space="preserve"> 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13D28387" w14:textId="77777777" w:rsidR="00772D21" w:rsidRPr="006D5798" w:rsidRDefault="00772D21" w:rsidP="00772D21">
      <w:pPr>
        <w:pStyle w:val="naisf"/>
        <w:tabs>
          <w:tab w:val="left" w:pos="6710"/>
        </w:tabs>
        <w:spacing w:before="0" w:after="120"/>
        <w:rPr>
          <w:sz w:val="28"/>
          <w:szCs w:val="28"/>
        </w:rPr>
      </w:pPr>
    </w:p>
    <w:p w14:paraId="0E0C8200" w14:textId="77777777" w:rsidR="00772D21" w:rsidRDefault="00772D21" w:rsidP="00772D21">
      <w:pPr>
        <w:tabs>
          <w:tab w:val="left" w:pos="6521"/>
        </w:tabs>
        <w:jc w:val="both"/>
        <w:rPr>
          <w:rFonts w:ascii="Times New Roman" w:eastAsia="Times New Roman" w:hAnsi="Times New Roman" w:cs="Times New Roman"/>
          <w:sz w:val="28"/>
          <w:szCs w:val="28"/>
          <w:lang w:eastAsia="lv-LV"/>
        </w:rPr>
      </w:pPr>
    </w:p>
    <w:p w14:paraId="1BF858D1" w14:textId="77777777" w:rsidR="00C275F6" w:rsidRPr="006D5798" w:rsidRDefault="00C275F6" w:rsidP="00772D21">
      <w:pPr>
        <w:tabs>
          <w:tab w:val="left" w:pos="6521"/>
        </w:tabs>
        <w:jc w:val="both"/>
        <w:rPr>
          <w:rFonts w:ascii="Times New Roman" w:eastAsia="Times New Roman" w:hAnsi="Times New Roman" w:cs="Times New Roman"/>
          <w:sz w:val="28"/>
          <w:szCs w:val="28"/>
          <w:lang w:eastAsia="lv-LV"/>
        </w:rPr>
      </w:pPr>
    </w:p>
    <w:p w14:paraId="10E3F712" w14:textId="77777777" w:rsidR="00D74803" w:rsidRPr="00D74803" w:rsidRDefault="00D74803" w:rsidP="00D74803">
      <w:pPr>
        <w:tabs>
          <w:tab w:val="left" w:pos="6521"/>
        </w:tabs>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Iesniedzējs:</w:t>
      </w:r>
    </w:p>
    <w:p w14:paraId="148A2271" w14:textId="77777777"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 xml:space="preserve">ministrs                                           </w:t>
      </w:r>
      <w:r w:rsidR="008B524F">
        <w:rPr>
          <w:rFonts w:ascii="Times New Roman" w:eastAsia="Times New Roman" w:hAnsi="Times New Roman" w:cs="Times New Roman"/>
          <w:sz w:val="28"/>
          <w:szCs w:val="28"/>
          <w:lang w:eastAsia="lv-LV"/>
        </w:rPr>
        <w:t xml:space="preserve">            K. Šadurskis</w:t>
      </w:r>
    </w:p>
    <w:p w14:paraId="125805AC" w14:textId="77777777" w:rsidR="00D74803" w:rsidRDefault="00D74803" w:rsidP="00772D21">
      <w:pPr>
        <w:pStyle w:val="naisf"/>
        <w:rPr>
          <w:sz w:val="28"/>
          <w:szCs w:val="28"/>
        </w:rPr>
      </w:pPr>
    </w:p>
    <w:p w14:paraId="2174177B" w14:textId="77777777" w:rsidR="00C275F6" w:rsidRDefault="00C275F6" w:rsidP="00772D21">
      <w:pPr>
        <w:pStyle w:val="naisf"/>
        <w:rPr>
          <w:sz w:val="28"/>
          <w:szCs w:val="28"/>
        </w:rPr>
      </w:pPr>
    </w:p>
    <w:p w14:paraId="4D5541DE" w14:textId="77777777" w:rsidR="0021751B" w:rsidRDefault="00772D21" w:rsidP="00772D21">
      <w:pPr>
        <w:pStyle w:val="naisf"/>
        <w:rPr>
          <w:sz w:val="28"/>
          <w:szCs w:val="28"/>
        </w:rPr>
      </w:pPr>
      <w:r w:rsidRPr="006D5798">
        <w:rPr>
          <w:sz w:val="28"/>
          <w:szCs w:val="28"/>
        </w:rPr>
        <w:t xml:space="preserve">Vīza: </w:t>
      </w:r>
    </w:p>
    <w:p w14:paraId="51D35DCE" w14:textId="4E2FA558" w:rsidR="0021751B" w:rsidRPr="0021751B" w:rsidRDefault="0021751B" w:rsidP="0021751B">
      <w:pPr>
        <w:spacing w:after="0"/>
        <w:rPr>
          <w:rFonts w:ascii="Times New Roman" w:eastAsia="Times New Roman" w:hAnsi="Times New Roman" w:cs="Times New Roman"/>
          <w:sz w:val="28"/>
          <w:szCs w:val="28"/>
          <w:lang w:eastAsia="lv-LV"/>
        </w:rPr>
      </w:pPr>
      <w:r w:rsidRPr="0021751B">
        <w:rPr>
          <w:rFonts w:ascii="Times New Roman" w:eastAsia="Times New Roman" w:hAnsi="Times New Roman" w:cs="Times New Roman"/>
          <w:sz w:val="28"/>
          <w:szCs w:val="28"/>
          <w:lang w:eastAsia="lv-LV"/>
        </w:rPr>
        <w:t>Valsts sekretāra vietnie</w:t>
      </w:r>
      <w:r w:rsidR="00D607B6">
        <w:rPr>
          <w:rFonts w:ascii="Times New Roman" w:eastAsia="Times New Roman" w:hAnsi="Times New Roman" w:cs="Times New Roman"/>
          <w:sz w:val="28"/>
          <w:szCs w:val="28"/>
          <w:lang w:eastAsia="lv-LV"/>
        </w:rPr>
        <w:t>ks</w:t>
      </w:r>
      <w:r w:rsidRPr="0021751B">
        <w:rPr>
          <w:rFonts w:ascii="Times New Roman" w:eastAsia="Times New Roman" w:hAnsi="Times New Roman" w:cs="Times New Roman"/>
          <w:sz w:val="28"/>
          <w:szCs w:val="28"/>
          <w:lang w:eastAsia="lv-LV"/>
        </w:rPr>
        <w:t xml:space="preserve"> – </w:t>
      </w:r>
    </w:p>
    <w:p w14:paraId="25433808" w14:textId="54A7038F" w:rsidR="0021751B" w:rsidRPr="0021751B" w:rsidRDefault="00D607B6" w:rsidP="0021751B">
      <w:pPr>
        <w:spacing w:after="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Sporta </w:t>
      </w:r>
      <w:r w:rsidR="0021751B" w:rsidRPr="0021751B">
        <w:rPr>
          <w:rFonts w:ascii="Times New Roman" w:eastAsia="Times New Roman" w:hAnsi="Times New Roman" w:cs="Times New Roman"/>
          <w:sz w:val="28"/>
          <w:szCs w:val="28"/>
          <w:lang w:eastAsia="lv-LV"/>
        </w:rPr>
        <w:t>departamenta direktor</w:t>
      </w:r>
      <w:r>
        <w:rPr>
          <w:rFonts w:ascii="Times New Roman" w:eastAsia="Times New Roman" w:hAnsi="Times New Roman" w:cs="Times New Roman"/>
          <w:sz w:val="28"/>
          <w:szCs w:val="28"/>
          <w:lang w:eastAsia="lv-LV"/>
        </w:rPr>
        <w:t>s</w:t>
      </w:r>
      <w:r w:rsidR="0021751B" w:rsidRPr="0021751B">
        <w:rPr>
          <w:rFonts w:ascii="Times New Roman" w:eastAsia="Times New Roman" w:hAnsi="Times New Roman" w:cs="Times New Roman"/>
          <w:sz w:val="28"/>
          <w:szCs w:val="28"/>
          <w:lang w:eastAsia="lv-LV"/>
        </w:rPr>
        <w:t>,</w:t>
      </w:r>
    </w:p>
    <w:p w14:paraId="61C1C4A5" w14:textId="2A931653" w:rsidR="00C47D78" w:rsidRDefault="0021751B" w:rsidP="0021751B">
      <w:pPr>
        <w:spacing w:after="0"/>
        <w:rPr>
          <w:rFonts w:ascii="Times New Roman" w:eastAsia="Times New Roman" w:hAnsi="Times New Roman" w:cs="Times New Roman"/>
          <w:sz w:val="20"/>
          <w:szCs w:val="20"/>
          <w:lang w:eastAsia="lv-LV"/>
        </w:rPr>
      </w:pPr>
      <w:r w:rsidRPr="0021751B">
        <w:rPr>
          <w:rFonts w:ascii="Times New Roman" w:eastAsia="Times New Roman" w:hAnsi="Times New Roman" w:cs="Times New Roman"/>
          <w:sz w:val="28"/>
          <w:szCs w:val="28"/>
          <w:lang w:eastAsia="lv-LV"/>
        </w:rPr>
        <w:t>valsts sekretāra pienākumu izpildītāj</w:t>
      </w:r>
      <w:r w:rsidR="00D607B6">
        <w:rPr>
          <w:rFonts w:ascii="Times New Roman" w:eastAsia="Times New Roman" w:hAnsi="Times New Roman" w:cs="Times New Roman"/>
          <w:sz w:val="28"/>
          <w:szCs w:val="28"/>
          <w:lang w:eastAsia="lv-LV"/>
        </w:rPr>
        <w:t>s</w:t>
      </w:r>
      <w:r w:rsidRPr="0021751B">
        <w:rPr>
          <w:rFonts w:ascii="Times New Roman" w:eastAsia="Times New Roman" w:hAnsi="Times New Roman" w:cs="Times New Roman"/>
          <w:sz w:val="28"/>
          <w:szCs w:val="28"/>
          <w:lang w:eastAsia="lv-LV"/>
        </w:rPr>
        <w:tab/>
      </w:r>
      <w:r w:rsidRPr="0021751B">
        <w:rPr>
          <w:rFonts w:ascii="Times New Roman" w:eastAsia="Times New Roman" w:hAnsi="Times New Roman" w:cs="Times New Roman"/>
          <w:sz w:val="28"/>
          <w:szCs w:val="28"/>
          <w:lang w:eastAsia="lv-LV"/>
        </w:rPr>
        <w:tab/>
      </w:r>
      <w:r w:rsidRPr="0021751B">
        <w:rPr>
          <w:rFonts w:ascii="Times New Roman" w:eastAsia="Times New Roman" w:hAnsi="Times New Roman" w:cs="Times New Roman"/>
          <w:sz w:val="28"/>
          <w:szCs w:val="28"/>
          <w:lang w:eastAsia="lv-LV"/>
        </w:rPr>
        <w:tab/>
      </w:r>
      <w:r w:rsidRPr="0021751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607B6">
        <w:rPr>
          <w:rFonts w:ascii="Times New Roman" w:eastAsia="Times New Roman" w:hAnsi="Times New Roman" w:cs="Times New Roman"/>
          <w:sz w:val="28"/>
          <w:szCs w:val="28"/>
          <w:lang w:eastAsia="lv-LV"/>
        </w:rPr>
        <w:t xml:space="preserve">  E. </w:t>
      </w:r>
      <w:proofErr w:type="spellStart"/>
      <w:r w:rsidR="00D607B6">
        <w:rPr>
          <w:rFonts w:ascii="Times New Roman" w:eastAsia="Times New Roman" w:hAnsi="Times New Roman" w:cs="Times New Roman"/>
          <w:sz w:val="28"/>
          <w:szCs w:val="28"/>
          <w:lang w:eastAsia="lv-LV"/>
        </w:rPr>
        <w:t>Severs</w:t>
      </w:r>
      <w:proofErr w:type="spellEnd"/>
    </w:p>
    <w:p w14:paraId="61A1D424" w14:textId="77777777" w:rsidR="00C47D78" w:rsidRDefault="00C47D78" w:rsidP="00772D21">
      <w:pPr>
        <w:spacing w:after="0"/>
        <w:rPr>
          <w:rFonts w:ascii="Times New Roman" w:eastAsia="Times New Roman" w:hAnsi="Times New Roman" w:cs="Times New Roman"/>
          <w:sz w:val="20"/>
          <w:szCs w:val="20"/>
          <w:lang w:eastAsia="lv-LV"/>
        </w:rPr>
      </w:pPr>
    </w:p>
    <w:p w14:paraId="18545FFE" w14:textId="77777777" w:rsidR="003F7815" w:rsidRDefault="006D5798" w:rsidP="006D5798">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14:paraId="77F350DD" w14:textId="59B6F103" w:rsidR="00F40110" w:rsidRDefault="00084BE0" w:rsidP="00772D21">
      <w:pPr>
        <w:spacing w:after="0"/>
        <w:rPr>
          <w:rFonts w:ascii="Times New Roman" w:eastAsia="Times New Roman" w:hAnsi="Times New Roman" w:cs="Times New Roman"/>
          <w:sz w:val="20"/>
          <w:szCs w:val="20"/>
          <w:lang w:eastAsia="lv-LV"/>
        </w:rPr>
      </w:pPr>
      <w:r w:rsidRPr="00084BE0">
        <w:rPr>
          <w:rFonts w:ascii="Times New Roman" w:eastAsia="Times New Roman" w:hAnsi="Times New Roman" w:cs="Times New Roman"/>
          <w:sz w:val="20"/>
          <w:szCs w:val="20"/>
          <w:lang w:eastAsia="lv-LV"/>
        </w:rPr>
        <w:fldChar w:fldCharType="begin"/>
      </w:r>
      <w:r w:rsidRPr="00084BE0">
        <w:rPr>
          <w:rFonts w:ascii="Times New Roman" w:eastAsia="Times New Roman" w:hAnsi="Times New Roman" w:cs="Times New Roman"/>
          <w:sz w:val="20"/>
          <w:szCs w:val="20"/>
          <w:lang w:eastAsia="lv-LV"/>
        </w:rPr>
        <w:instrText xml:space="preserve"> DATE  \@ "dd.MM.yyyy HH:mm" </w:instrText>
      </w:r>
      <w:r w:rsidRPr="00084BE0">
        <w:rPr>
          <w:rFonts w:ascii="Times New Roman" w:eastAsia="Times New Roman" w:hAnsi="Times New Roman" w:cs="Times New Roman"/>
          <w:sz w:val="20"/>
          <w:szCs w:val="20"/>
          <w:lang w:eastAsia="lv-LV"/>
        </w:rPr>
        <w:fldChar w:fldCharType="separate"/>
      </w:r>
      <w:r w:rsidR="00F14858">
        <w:rPr>
          <w:rFonts w:ascii="Times New Roman" w:eastAsia="Times New Roman" w:hAnsi="Times New Roman" w:cs="Times New Roman"/>
          <w:noProof/>
          <w:sz w:val="20"/>
          <w:szCs w:val="20"/>
          <w:lang w:eastAsia="lv-LV"/>
        </w:rPr>
        <w:t>27.12.2016 15:33</w:t>
      </w:r>
      <w:r w:rsidRPr="00084BE0">
        <w:rPr>
          <w:rFonts w:ascii="Times New Roman" w:eastAsia="Times New Roman" w:hAnsi="Times New Roman" w:cs="Times New Roman"/>
          <w:sz w:val="20"/>
          <w:szCs w:val="20"/>
          <w:lang w:eastAsia="lv-LV"/>
        </w:rPr>
        <w:fldChar w:fldCharType="end"/>
      </w:r>
    </w:p>
    <w:p w14:paraId="4C7213F6" w14:textId="43E1C476" w:rsidR="00F01434" w:rsidRDefault="0021751B"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2 046</w:t>
      </w:r>
    </w:p>
    <w:p w14:paraId="4F74B0F0" w14:textId="77777777" w:rsidR="00772D21" w:rsidRPr="006B6000" w:rsidRDefault="00331FE4" w:rsidP="00772D21">
      <w:pPr>
        <w:spacing w:after="0"/>
        <w:rPr>
          <w:rFonts w:ascii="Times New Roman" w:hAnsi="Times New Roman" w:cs="Times New Roman"/>
          <w:sz w:val="20"/>
          <w:szCs w:val="20"/>
        </w:rPr>
      </w:pPr>
      <w:r>
        <w:rPr>
          <w:rFonts w:ascii="Times New Roman" w:hAnsi="Times New Roman" w:cs="Times New Roman"/>
          <w:sz w:val="20"/>
          <w:szCs w:val="20"/>
        </w:rPr>
        <w:t>Z.</w:t>
      </w:r>
      <w:r w:rsidR="00217EE7">
        <w:rPr>
          <w:rFonts w:ascii="Times New Roman" w:hAnsi="Times New Roman" w:cs="Times New Roman"/>
          <w:sz w:val="20"/>
          <w:szCs w:val="20"/>
        </w:rPr>
        <w:t xml:space="preserve"> </w:t>
      </w:r>
      <w:r>
        <w:rPr>
          <w:rFonts w:ascii="Times New Roman" w:hAnsi="Times New Roman" w:cs="Times New Roman"/>
          <w:sz w:val="20"/>
          <w:szCs w:val="20"/>
        </w:rPr>
        <w:t>Iļķēna</w:t>
      </w:r>
    </w:p>
    <w:p w14:paraId="4AB4C898" w14:textId="1E5278BD" w:rsidR="00D875E2" w:rsidRPr="006B6000" w:rsidRDefault="00F14858" w:rsidP="00D96C1D">
      <w:pPr>
        <w:spacing w:after="0"/>
        <w:rPr>
          <w:rFonts w:ascii="Times New Roman" w:hAnsi="Times New Roman" w:cs="Times New Roman"/>
        </w:rPr>
      </w:pPr>
      <w:hyperlink r:id="rId8" w:history="1">
        <w:r w:rsidR="00177936" w:rsidRPr="004742D5">
          <w:rPr>
            <w:rStyle w:val="Hyperlink"/>
            <w:rFonts w:ascii="Times New Roman" w:hAnsi="Times New Roman" w:cs="Times New Roman"/>
            <w:sz w:val="20"/>
            <w:szCs w:val="20"/>
          </w:rPr>
          <w:t>zenta.ilkena@izm.gov.lv</w:t>
        </w:r>
      </w:hyperlink>
      <w:r w:rsidR="00177936">
        <w:rPr>
          <w:rFonts w:ascii="Times New Roman" w:hAnsi="Times New Roman" w:cs="Times New Roman"/>
          <w:sz w:val="20"/>
          <w:szCs w:val="20"/>
        </w:rPr>
        <w:t xml:space="preserve"> </w:t>
      </w:r>
      <w:bookmarkStart w:id="4" w:name="_GoBack"/>
      <w:bookmarkEnd w:id="4"/>
    </w:p>
    <w:sectPr w:rsidR="00D875E2" w:rsidRPr="006B6000" w:rsidSect="0008032F">
      <w:headerReference w:type="default"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C64D9" w14:textId="77777777" w:rsidR="008E7A40" w:rsidRDefault="008E7A40" w:rsidP="00B9664F">
      <w:pPr>
        <w:spacing w:after="0"/>
      </w:pPr>
      <w:r>
        <w:separator/>
      </w:r>
    </w:p>
  </w:endnote>
  <w:endnote w:type="continuationSeparator" w:id="0">
    <w:p w14:paraId="7F58D78D" w14:textId="77777777" w:rsidR="008E7A40" w:rsidRDefault="008E7A40"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2BA" w14:textId="77777777" w:rsidR="00B34D90" w:rsidRDefault="00B34D90"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DC39" w14:textId="367AACF5" w:rsidR="00B34D90" w:rsidRPr="00B60A7A" w:rsidRDefault="00043AB0" w:rsidP="00B60A7A">
    <w:pPr>
      <w:pStyle w:val="Footer"/>
      <w:jc w:val="both"/>
    </w:pPr>
    <w:r>
      <w:rPr>
        <w:rFonts w:ascii="Times New Roman" w:hAnsi="Times New Roman" w:cs="Times New Roman"/>
        <w:sz w:val="20"/>
        <w:szCs w:val="20"/>
      </w:rPr>
      <w:t>IZMAnot_</w:t>
    </w:r>
    <w:r w:rsidR="00D607B6">
      <w:rPr>
        <w:rFonts w:ascii="Times New Roman" w:hAnsi="Times New Roman" w:cs="Times New Roman"/>
        <w:sz w:val="20"/>
        <w:szCs w:val="20"/>
      </w:rPr>
      <w:t>22</w:t>
    </w:r>
    <w:r w:rsidR="00B60A7A" w:rsidRPr="00B60A7A">
      <w:rPr>
        <w:rFonts w:ascii="Times New Roman" w:hAnsi="Times New Roman" w:cs="Times New Roman"/>
        <w:sz w:val="20"/>
        <w:szCs w:val="20"/>
      </w:rPr>
      <w:t>1216_813SAM;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FFD2" w14:textId="251E7A0A" w:rsidR="00B34D90" w:rsidRPr="00B60A7A" w:rsidRDefault="00B60A7A" w:rsidP="00B60A7A">
    <w:pPr>
      <w:pStyle w:val="Footer"/>
      <w:jc w:val="both"/>
    </w:pPr>
    <w:r>
      <w:rPr>
        <w:rFonts w:ascii="Times New Roman" w:hAnsi="Times New Roman" w:cs="Times New Roman"/>
        <w:sz w:val="20"/>
        <w:szCs w:val="20"/>
      </w:rPr>
      <w:t>IZMAnot_</w:t>
    </w:r>
    <w:r w:rsidR="00D607B6">
      <w:rPr>
        <w:rFonts w:ascii="Times New Roman" w:hAnsi="Times New Roman" w:cs="Times New Roman"/>
        <w:sz w:val="20"/>
        <w:szCs w:val="20"/>
      </w:rPr>
      <w:t>2</w:t>
    </w:r>
    <w:r>
      <w:rPr>
        <w:rFonts w:ascii="Times New Roman" w:hAnsi="Times New Roman" w:cs="Times New Roman"/>
        <w:sz w:val="20"/>
        <w:szCs w:val="20"/>
      </w:rPr>
      <w:t>212</w:t>
    </w:r>
    <w:r w:rsidRPr="00B60A7A">
      <w:rPr>
        <w:rFonts w:ascii="Times New Roman" w:hAnsi="Times New Roman" w:cs="Times New Roman"/>
        <w:sz w:val="20"/>
        <w:szCs w:val="20"/>
      </w:rPr>
      <w:t>16_813SAM;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1971" w14:textId="77777777" w:rsidR="008E7A40" w:rsidRDefault="008E7A40" w:rsidP="00B9664F">
      <w:pPr>
        <w:spacing w:after="0"/>
      </w:pPr>
      <w:r>
        <w:separator/>
      </w:r>
    </w:p>
  </w:footnote>
  <w:footnote w:type="continuationSeparator" w:id="0">
    <w:p w14:paraId="63E3A1B1" w14:textId="77777777" w:rsidR="008E7A40" w:rsidRDefault="008E7A40"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40B5D5A" w14:textId="77777777" w:rsidR="00B34D90" w:rsidRDefault="00B34D9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F14858">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73092D18" w14:textId="77777777" w:rsidR="00B34D90" w:rsidRDefault="00B34D9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367A"/>
    <w:rsid w:val="000155C9"/>
    <w:rsid w:val="00021302"/>
    <w:rsid w:val="000218C3"/>
    <w:rsid w:val="00023F51"/>
    <w:rsid w:val="00024823"/>
    <w:rsid w:val="00032FEF"/>
    <w:rsid w:val="00040E69"/>
    <w:rsid w:val="00043AB0"/>
    <w:rsid w:val="00050E9E"/>
    <w:rsid w:val="000551F7"/>
    <w:rsid w:val="00057D92"/>
    <w:rsid w:val="0006216E"/>
    <w:rsid w:val="00063269"/>
    <w:rsid w:val="00063E0C"/>
    <w:rsid w:val="0008032F"/>
    <w:rsid w:val="00084BE0"/>
    <w:rsid w:val="00087EF9"/>
    <w:rsid w:val="00090595"/>
    <w:rsid w:val="00093327"/>
    <w:rsid w:val="000A763A"/>
    <w:rsid w:val="000A7F74"/>
    <w:rsid w:val="000C1601"/>
    <w:rsid w:val="000E0047"/>
    <w:rsid w:val="000E28C8"/>
    <w:rsid w:val="000E4AEB"/>
    <w:rsid w:val="000E5933"/>
    <w:rsid w:val="000F4E6C"/>
    <w:rsid w:val="00101580"/>
    <w:rsid w:val="00104120"/>
    <w:rsid w:val="00130776"/>
    <w:rsid w:val="00135892"/>
    <w:rsid w:val="00137274"/>
    <w:rsid w:val="00141906"/>
    <w:rsid w:val="00145BDF"/>
    <w:rsid w:val="00146D4E"/>
    <w:rsid w:val="00152FD9"/>
    <w:rsid w:val="001615D9"/>
    <w:rsid w:val="001640EA"/>
    <w:rsid w:val="00177936"/>
    <w:rsid w:val="0019102A"/>
    <w:rsid w:val="001B042A"/>
    <w:rsid w:val="001B3590"/>
    <w:rsid w:val="001B5AFE"/>
    <w:rsid w:val="001D0250"/>
    <w:rsid w:val="001E3589"/>
    <w:rsid w:val="001F4178"/>
    <w:rsid w:val="001F4587"/>
    <w:rsid w:val="002012DC"/>
    <w:rsid w:val="002053F4"/>
    <w:rsid w:val="002074B9"/>
    <w:rsid w:val="00207F6F"/>
    <w:rsid w:val="00215734"/>
    <w:rsid w:val="0021751B"/>
    <w:rsid w:val="00217EE7"/>
    <w:rsid w:val="002270D7"/>
    <w:rsid w:val="00231EDF"/>
    <w:rsid w:val="0025077A"/>
    <w:rsid w:val="00270890"/>
    <w:rsid w:val="00271185"/>
    <w:rsid w:val="00272E0E"/>
    <w:rsid w:val="00274566"/>
    <w:rsid w:val="00284DE8"/>
    <w:rsid w:val="00292215"/>
    <w:rsid w:val="002A0E1A"/>
    <w:rsid w:val="002B0A14"/>
    <w:rsid w:val="002C6CB4"/>
    <w:rsid w:val="002D390C"/>
    <w:rsid w:val="002D693B"/>
    <w:rsid w:val="002E3799"/>
    <w:rsid w:val="002F5F06"/>
    <w:rsid w:val="002F79E5"/>
    <w:rsid w:val="00304704"/>
    <w:rsid w:val="003063CC"/>
    <w:rsid w:val="00331FE4"/>
    <w:rsid w:val="003320C5"/>
    <w:rsid w:val="00352B8A"/>
    <w:rsid w:val="003552A0"/>
    <w:rsid w:val="003602CE"/>
    <w:rsid w:val="00373CDE"/>
    <w:rsid w:val="00377BF1"/>
    <w:rsid w:val="00382170"/>
    <w:rsid w:val="00396E57"/>
    <w:rsid w:val="003A2DD7"/>
    <w:rsid w:val="003A3D66"/>
    <w:rsid w:val="003B3512"/>
    <w:rsid w:val="003B67C5"/>
    <w:rsid w:val="003E2B30"/>
    <w:rsid w:val="003E347E"/>
    <w:rsid w:val="003E3865"/>
    <w:rsid w:val="003F111E"/>
    <w:rsid w:val="003F2B11"/>
    <w:rsid w:val="003F538D"/>
    <w:rsid w:val="003F7815"/>
    <w:rsid w:val="003F79F7"/>
    <w:rsid w:val="00421CC7"/>
    <w:rsid w:val="00426F72"/>
    <w:rsid w:val="004303B3"/>
    <w:rsid w:val="0043169B"/>
    <w:rsid w:val="004422EA"/>
    <w:rsid w:val="00451609"/>
    <w:rsid w:val="004649AA"/>
    <w:rsid w:val="00465FC0"/>
    <w:rsid w:val="004677DE"/>
    <w:rsid w:val="00476DD3"/>
    <w:rsid w:val="00486A9D"/>
    <w:rsid w:val="004B22BD"/>
    <w:rsid w:val="004B3374"/>
    <w:rsid w:val="004C3D18"/>
    <w:rsid w:val="004D3A52"/>
    <w:rsid w:val="004D3E80"/>
    <w:rsid w:val="004E4454"/>
    <w:rsid w:val="004F0137"/>
    <w:rsid w:val="004F387C"/>
    <w:rsid w:val="004F68D1"/>
    <w:rsid w:val="004F7ADB"/>
    <w:rsid w:val="00500681"/>
    <w:rsid w:val="00503B94"/>
    <w:rsid w:val="00505694"/>
    <w:rsid w:val="00524404"/>
    <w:rsid w:val="0052774F"/>
    <w:rsid w:val="00533F92"/>
    <w:rsid w:val="00554110"/>
    <w:rsid w:val="0057417B"/>
    <w:rsid w:val="005968A3"/>
    <w:rsid w:val="005A0C86"/>
    <w:rsid w:val="005C00ED"/>
    <w:rsid w:val="005C631E"/>
    <w:rsid w:val="005D253E"/>
    <w:rsid w:val="005E3580"/>
    <w:rsid w:val="005F5818"/>
    <w:rsid w:val="00615092"/>
    <w:rsid w:val="006227BF"/>
    <w:rsid w:val="0064052B"/>
    <w:rsid w:val="0064571A"/>
    <w:rsid w:val="006531E6"/>
    <w:rsid w:val="00661ECC"/>
    <w:rsid w:val="00665EF9"/>
    <w:rsid w:val="00675A7E"/>
    <w:rsid w:val="00691E7E"/>
    <w:rsid w:val="0069344C"/>
    <w:rsid w:val="006B6000"/>
    <w:rsid w:val="006C6DD6"/>
    <w:rsid w:val="006D5798"/>
    <w:rsid w:val="006D76FD"/>
    <w:rsid w:val="006E114F"/>
    <w:rsid w:val="006E4C5E"/>
    <w:rsid w:val="006E4F05"/>
    <w:rsid w:val="006E7B8E"/>
    <w:rsid w:val="006F2C19"/>
    <w:rsid w:val="006F7FD6"/>
    <w:rsid w:val="00700905"/>
    <w:rsid w:val="0070253D"/>
    <w:rsid w:val="00706A3B"/>
    <w:rsid w:val="0071253C"/>
    <w:rsid w:val="00717460"/>
    <w:rsid w:val="00721A6F"/>
    <w:rsid w:val="00737940"/>
    <w:rsid w:val="00741856"/>
    <w:rsid w:val="007605BB"/>
    <w:rsid w:val="007622D7"/>
    <w:rsid w:val="00770526"/>
    <w:rsid w:val="00772D21"/>
    <w:rsid w:val="007770C8"/>
    <w:rsid w:val="007828B2"/>
    <w:rsid w:val="00790DF6"/>
    <w:rsid w:val="007A5096"/>
    <w:rsid w:val="007C1208"/>
    <w:rsid w:val="007C4240"/>
    <w:rsid w:val="007C666C"/>
    <w:rsid w:val="007D574F"/>
    <w:rsid w:val="007E20F6"/>
    <w:rsid w:val="007F349F"/>
    <w:rsid w:val="007F36C2"/>
    <w:rsid w:val="007F4CB2"/>
    <w:rsid w:val="00800655"/>
    <w:rsid w:val="008076C3"/>
    <w:rsid w:val="00811F35"/>
    <w:rsid w:val="00830173"/>
    <w:rsid w:val="00831739"/>
    <w:rsid w:val="00831F22"/>
    <w:rsid w:val="00834C93"/>
    <w:rsid w:val="008370EB"/>
    <w:rsid w:val="00837884"/>
    <w:rsid w:val="008410A9"/>
    <w:rsid w:val="00851315"/>
    <w:rsid w:val="008514D7"/>
    <w:rsid w:val="00867399"/>
    <w:rsid w:val="00871C2C"/>
    <w:rsid w:val="00891FE3"/>
    <w:rsid w:val="008B4617"/>
    <w:rsid w:val="008B4945"/>
    <w:rsid w:val="008B524F"/>
    <w:rsid w:val="008C4676"/>
    <w:rsid w:val="008C6E99"/>
    <w:rsid w:val="008D2824"/>
    <w:rsid w:val="008D363C"/>
    <w:rsid w:val="008D61A1"/>
    <w:rsid w:val="008E7A40"/>
    <w:rsid w:val="00901209"/>
    <w:rsid w:val="009119A1"/>
    <w:rsid w:val="00914B4B"/>
    <w:rsid w:val="0092162C"/>
    <w:rsid w:val="00921C08"/>
    <w:rsid w:val="00926714"/>
    <w:rsid w:val="009652BB"/>
    <w:rsid w:val="00966ADE"/>
    <w:rsid w:val="00967D9F"/>
    <w:rsid w:val="009707C1"/>
    <w:rsid w:val="00971F55"/>
    <w:rsid w:val="00973840"/>
    <w:rsid w:val="009743C7"/>
    <w:rsid w:val="00976034"/>
    <w:rsid w:val="009763DF"/>
    <w:rsid w:val="00976C75"/>
    <w:rsid w:val="00981012"/>
    <w:rsid w:val="00984233"/>
    <w:rsid w:val="009901A7"/>
    <w:rsid w:val="009A1195"/>
    <w:rsid w:val="009A7532"/>
    <w:rsid w:val="009B0739"/>
    <w:rsid w:val="009B0DD0"/>
    <w:rsid w:val="009B4CDE"/>
    <w:rsid w:val="009C3999"/>
    <w:rsid w:val="009D36B4"/>
    <w:rsid w:val="009E6C3A"/>
    <w:rsid w:val="009F15D9"/>
    <w:rsid w:val="009F1CEF"/>
    <w:rsid w:val="009F3849"/>
    <w:rsid w:val="00A06A0D"/>
    <w:rsid w:val="00A109AD"/>
    <w:rsid w:val="00A10ED6"/>
    <w:rsid w:val="00A1203D"/>
    <w:rsid w:val="00A23E78"/>
    <w:rsid w:val="00A25958"/>
    <w:rsid w:val="00A37095"/>
    <w:rsid w:val="00A55472"/>
    <w:rsid w:val="00A7757D"/>
    <w:rsid w:val="00A80C57"/>
    <w:rsid w:val="00AB405E"/>
    <w:rsid w:val="00AB5A72"/>
    <w:rsid w:val="00AC70EC"/>
    <w:rsid w:val="00B11085"/>
    <w:rsid w:val="00B1227A"/>
    <w:rsid w:val="00B34D90"/>
    <w:rsid w:val="00B37AE1"/>
    <w:rsid w:val="00B441AF"/>
    <w:rsid w:val="00B52CEE"/>
    <w:rsid w:val="00B60A7A"/>
    <w:rsid w:val="00B66F7D"/>
    <w:rsid w:val="00B72A25"/>
    <w:rsid w:val="00B756BB"/>
    <w:rsid w:val="00B82596"/>
    <w:rsid w:val="00B8384E"/>
    <w:rsid w:val="00B86756"/>
    <w:rsid w:val="00B96199"/>
    <w:rsid w:val="00B9664F"/>
    <w:rsid w:val="00B976B2"/>
    <w:rsid w:val="00BA4283"/>
    <w:rsid w:val="00BA60B8"/>
    <w:rsid w:val="00BB1301"/>
    <w:rsid w:val="00BB1818"/>
    <w:rsid w:val="00BE3A94"/>
    <w:rsid w:val="00BE3E9B"/>
    <w:rsid w:val="00BF504B"/>
    <w:rsid w:val="00BF75C8"/>
    <w:rsid w:val="00C0689F"/>
    <w:rsid w:val="00C2014B"/>
    <w:rsid w:val="00C25F84"/>
    <w:rsid w:val="00C275F6"/>
    <w:rsid w:val="00C30DA0"/>
    <w:rsid w:val="00C47D78"/>
    <w:rsid w:val="00C51030"/>
    <w:rsid w:val="00C66BB9"/>
    <w:rsid w:val="00C677C3"/>
    <w:rsid w:val="00C9136E"/>
    <w:rsid w:val="00CA0229"/>
    <w:rsid w:val="00CA2E0D"/>
    <w:rsid w:val="00CA68A4"/>
    <w:rsid w:val="00CB73CC"/>
    <w:rsid w:val="00CC6FA7"/>
    <w:rsid w:val="00CD1CA3"/>
    <w:rsid w:val="00CF4A63"/>
    <w:rsid w:val="00D23C18"/>
    <w:rsid w:val="00D32589"/>
    <w:rsid w:val="00D607B6"/>
    <w:rsid w:val="00D63F2D"/>
    <w:rsid w:val="00D64D82"/>
    <w:rsid w:val="00D70EA5"/>
    <w:rsid w:val="00D74803"/>
    <w:rsid w:val="00D859B2"/>
    <w:rsid w:val="00D875E2"/>
    <w:rsid w:val="00D937E9"/>
    <w:rsid w:val="00D96C1D"/>
    <w:rsid w:val="00D96D29"/>
    <w:rsid w:val="00DA3787"/>
    <w:rsid w:val="00DA3B30"/>
    <w:rsid w:val="00DA5AE4"/>
    <w:rsid w:val="00DC1513"/>
    <w:rsid w:val="00DC65E4"/>
    <w:rsid w:val="00DD3529"/>
    <w:rsid w:val="00DF669F"/>
    <w:rsid w:val="00E014D2"/>
    <w:rsid w:val="00E06F0B"/>
    <w:rsid w:val="00E12AC9"/>
    <w:rsid w:val="00E15B26"/>
    <w:rsid w:val="00E16A57"/>
    <w:rsid w:val="00E20FA2"/>
    <w:rsid w:val="00E269CF"/>
    <w:rsid w:val="00E351DC"/>
    <w:rsid w:val="00E54553"/>
    <w:rsid w:val="00E56445"/>
    <w:rsid w:val="00E65A94"/>
    <w:rsid w:val="00E678B1"/>
    <w:rsid w:val="00E86F2C"/>
    <w:rsid w:val="00E91EF2"/>
    <w:rsid w:val="00EB29EB"/>
    <w:rsid w:val="00EC3348"/>
    <w:rsid w:val="00EC7130"/>
    <w:rsid w:val="00ED1E27"/>
    <w:rsid w:val="00ED64AC"/>
    <w:rsid w:val="00EE0E61"/>
    <w:rsid w:val="00EF77A1"/>
    <w:rsid w:val="00F01434"/>
    <w:rsid w:val="00F14858"/>
    <w:rsid w:val="00F234C2"/>
    <w:rsid w:val="00F23ABE"/>
    <w:rsid w:val="00F27D2C"/>
    <w:rsid w:val="00F31218"/>
    <w:rsid w:val="00F35CDB"/>
    <w:rsid w:val="00F37B36"/>
    <w:rsid w:val="00F40110"/>
    <w:rsid w:val="00F437AB"/>
    <w:rsid w:val="00F4418D"/>
    <w:rsid w:val="00F51F06"/>
    <w:rsid w:val="00F571A0"/>
    <w:rsid w:val="00F710B3"/>
    <w:rsid w:val="00F858F8"/>
    <w:rsid w:val="00F935EB"/>
    <w:rsid w:val="00F94C81"/>
    <w:rsid w:val="00F9756E"/>
    <w:rsid w:val="00FA0DE4"/>
    <w:rsid w:val="00FA628F"/>
    <w:rsid w:val="00FB70CA"/>
    <w:rsid w:val="00FC01C7"/>
    <w:rsid w:val="00FC1A44"/>
    <w:rsid w:val="00FD6533"/>
    <w:rsid w:val="00FD70B9"/>
    <w:rsid w:val="00FE3C7E"/>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2AE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31E3-13C3-47D1-AF36-94930163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11325</Words>
  <Characters>6456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IZMNot_MKN249_22122016</cp:keywords>
  <dc:description>zenta.ilkena@izm.gov.lv
67047793</dc:description>
  <cp:lastModifiedBy>Ina Vārna</cp:lastModifiedBy>
  <cp:revision>5</cp:revision>
  <cp:lastPrinted>2016-12-27T13:33:00Z</cp:lastPrinted>
  <dcterms:created xsi:type="dcterms:W3CDTF">2016-12-27T13:25:00Z</dcterms:created>
  <dcterms:modified xsi:type="dcterms:W3CDTF">2016-12-27T13:34:00Z</dcterms:modified>
</cp:coreProperties>
</file>