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C0" w:rsidRPr="00076322" w:rsidRDefault="00D802C0" w:rsidP="00D015C3">
      <w:pPr>
        <w:jc w:val="center"/>
        <w:rPr>
          <w:sz w:val="32"/>
          <w:szCs w:val="28"/>
        </w:rPr>
      </w:pPr>
    </w:p>
    <w:p w:rsidR="00D802C0" w:rsidRPr="00076322" w:rsidRDefault="00C174D4" w:rsidP="00D802C0">
      <w:pPr>
        <w:jc w:val="center"/>
        <w:rPr>
          <w:bCs/>
          <w:sz w:val="28"/>
        </w:rPr>
      </w:pPr>
      <w:r w:rsidRPr="00C174D4">
        <w:rPr>
          <w:b/>
          <w:sz w:val="28"/>
        </w:rPr>
        <w:t xml:space="preserve"> </w:t>
      </w:r>
      <w:r w:rsidRPr="00C174D4">
        <w:rPr>
          <w:sz w:val="28"/>
        </w:rPr>
        <w:t xml:space="preserve">LATVIJAS REPUBLIKAS </w:t>
      </w:r>
      <w:r w:rsidRPr="00C174D4">
        <w:rPr>
          <w:bCs/>
          <w:sz w:val="28"/>
        </w:rPr>
        <w:t>MINISTRU KABINETA</w:t>
      </w:r>
    </w:p>
    <w:p w:rsidR="00D015C3" w:rsidRPr="00076322" w:rsidRDefault="00C174D4" w:rsidP="00D802C0">
      <w:pPr>
        <w:jc w:val="center"/>
        <w:rPr>
          <w:bCs/>
          <w:sz w:val="28"/>
        </w:rPr>
      </w:pPr>
      <w:r w:rsidRPr="00C174D4">
        <w:rPr>
          <w:bCs/>
          <w:sz w:val="28"/>
        </w:rPr>
        <w:t>SĒDES PROTOKOLLĒMUMS</w:t>
      </w:r>
    </w:p>
    <w:tbl>
      <w:tblPr>
        <w:tblW w:w="0" w:type="auto"/>
        <w:tblInd w:w="108" w:type="dxa"/>
        <w:tblLayout w:type="fixed"/>
        <w:tblLook w:val="0000" w:firstRow="0" w:lastRow="0" w:firstColumn="0" w:lastColumn="0" w:noHBand="0" w:noVBand="0"/>
      </w:tblPr>
      <w:tblGrid>
        <w:gridCol w:w="4219"/>
        <w:gridCol w:w="851"/>
        <w:gridCol w:w="4002"/>
      </w:tblGrid>
      <w:tr w:rsidR="00D015C3" w:rsidRPr="00076322" w:rsidTr="005E70F0">
        <w:trPr>
          <w:cantSplit/>
          <w:trHeight w:val="536"/>
        </w:trPr>
        <w:tc>
          <w:tcPr>
            <w:tcW w:w="4219" w:type="dxa"/>
          </w:tcPr>
          <w:p w:rsidR="00D015C3" w:rsidRPr="00076322" w:rsidRDefault="00C174D4" w:rsidP="006E1372">
            <w:pPr>
              <w:spacing w:before="480"/>
              <w:ind w:left="-108"/>
              <w:rPr>
                <w:sz w:val="28"/>
              </w:rPr>
            </w:pPr>
            <w:r w:rsidRPr="00C174D4">
              <w:rPr>
                <w:sz w:val="28"/>
              </w:rPr>
              <w:t>Rīgā</w:t>
            </w:r>
          </w:p>
        </w:tc>
        <w:tc>
          <w:tcPr>
            <w:tcW w:w="851" w:type="dxa"/>
          </w:tcPr>
          <w:p w:rsidR="00D015C3" w:rsidRPr="00076322" w:rsidRDefault="00C174D4" w:rsidP="00FA3D1E">
            <w:pPr>
              <w:tabs>
                <w:tab w:val="left" w:pos="-142"/>
              </w:tabs>
              <w:spacing w:before="480"/>
              <w:ind w:left="-108"/>
              <w:rPr>
                <w:sz w:val="28"/>
              </w:rPr>
            </w:pPr>
            <w:r w:rsidRPr="00C174D4">
              <w:rPr>
                <w:sz w:val="28"/>
              </w:rPr>
              <w:t>Nr.</w:t>
            </w:r>
          </w:p>
        </w:tc>
        <w:tc>
          <w:tcPr>
            <w:tcW w:w="4002" w:type="dxa"/>
          </w:tcPr>
          <w:p w:rsidR="00D015C3" w:rsidRPr="00076322" w:rsidRDefault="00C174D4" w:rsidP="008310CE">
            <w:pPr>
              <w:spacing w:before="480"/>
              <w:ind w:right="-108"/>
              <w:jc w:val="right"/>
              <w:rPr>
                <w:sz w:val="28"/>
              </w:rPr>
            </w:pPr>
            <w:r w:rsidRPr="00C174D4">
              <w:rPr>
                <w:sz w:val="28"/>
              </w:rPr>
              <w:t>201</w:t>
            </w:r>
            <w:r w:rsidR="008310CE">
              <w:rPr>
                <w:sz w:val="28"/>
              </w:rPr>
              <w:t>7</w:t>
            </w:r>
            <w:r w:rsidRPr="00C174D4">
              <w:rPr>
                <w:sz w:val="28"/>
              </w:rPr>
              <w:t xml:space="preserve">. gada ___.____________     </w:t>
            </w:r>
          </w:p>
        </w:tc>
      </w:tr>
    </w:tbl>
    <w:p w:rsidR="00F85A64" w:rsidRDefault="00F85A64" w:rsidP="001D2DC5">
      <w:pPr>
        <w:tabs>
          <w:tab w:val="left" w:pos="-2694"/>
        </w:tabs>
        <w:jc w:val="center"/>
        <w:rPr>
          <w:sz w:val="28"/>
        </w:rPr>
      </w:pPr>
    </w:p>
    <w:p w:rsidR="00D015C3" w:rsidRPr="00076322" w:rsidRDefault="00C174D4" w:rsidP="001D2DC5">
      <w:pPr>
        <w:tabs>
          <w:tab w:val="left" w:pos="-2694"/>
        </w:tabs>
        <w:jc w:val="center"/>
        <w:rPr>
          <w:sz w:val="28"/>
        </w:rPr>
      </w:pPr>
      <w:r w:rsidRPr="00C174D4">
        <w:rPr>
          <w:sz w:val="28"/>
        </w:rPr>
        <w:t>.§</w:t>
      </w:r>
    </w:p>
    <w:p w:rsidR="00D015C3" w:rsidRPr="00076322" w:rsidRDefault="00D015C3" w:rsidP="00D015C3">
      <w:pPr>
        <w:jc w:val="both"/>
        <w:rPr>
          <w:b/>
          <w:sz w:val="28"/>
        </w:rPr>
      </w:pPr>
    </w:p>
    <w:p w:rsidR="00D015C3" w:rsidRPr="00076322" w:rsidRDefault="003061E1" w:rsidP="003061E1">
      <w:pPr>
        <w:spacing w:after="120"/>
        <w:jc w:val="center"/>
        <w:rPr>
          <w:b/>
          <w:sz w:val="28"/>
        </w:rPr>
      </w:pPr>
      <w:r>
        <w:rPr>
          <w:b/>
          <w:sz w:val="28"/>
        </w:rPr>
        <w:t>Par informatīvo ziņojumu “</w:t>
      </w:r>
      <w:r w:rsidRPr="003061E1">
        <w:rPr>
          <w:b/>
          <w:sz w:val="28"/>
        </w:rPr>
        <w:t xml:space="preserve">Par Ministru kabineta 2015. gada </w:t>
      </w:r>
      <w:r>
        <w:rPr>
          <w:b/>
          <w:sz w:val="28"/>
        </w:rPr>
        <w:t xml:space="preserve">                   </w:t>
      </w:r>
      <w:r w:rsidRPr="003061E1">
        <w:rPr>
          <w:b/>
          <w:sz w:val="28"/>
        </w:rPr>
        <w:t xml:space="preserve">15. septembra sēdes </w:t>
      </w:r>
      <w:proofErr w:type="spellStart"/>
      <w:r w:rsidRPr="003061E1">
        <w:rPr>
          <w:b/>
          <w:sz w:val="28"/>
        </w:rPr>
        <w:t>protokollēmuma</w:t>
      </w:r>
      <w:proofErr w:type="spellEnd"/>
      <w:r w:rsidRPr="003061E1">
        <w:rPr>
          <w:b/>
          <w:sz w:val="28"/>
        </w:rPr>
        <w:t xml:space="preserve"> (protokols Nr. 47; 35.§) “Informatīvais ziņojums “Viedās specializācijas stratēģijas monitoringa sistēma”” 3. punktā dotā uzdevuma atzīšanu par aktualitāti zaudējušu</w:t>
      </w:r>
      <w:r>
        <w:rPr>
          <w:b/>
          <w:sz w:val="28"/>
        </w:rPr>
        <w:t>”</w:t>
      </w:r>
    </w:p>
    <w:p w:rsidR="00D015C3" w:rsidRPr="00076322" w:rsidRDefault="00C174D4" w:rsidP="00D015C3">
      <w:pPr>
        <w:jc w:val="both"/>
        <w:rPr>
          <w:sz w:val="28"/>
        </w:rPr>
      </w:pPr>
      <w:r w:rsidRPr="00C174D4">
        <w:rPr>
          <w:sz w:val="28"/>
        </w:rPr>
        <w:t>TA-        _________________________________________________________</w:t>
      </w:r>
    </w:p>
    <w:p w:rsidR="00D015C3" w:rsidRPr="00076322" w:rsidRDefault="00C174D4" w:rsidP="00D015C3">
      <w:pPr>
        <w:jc w:val="center"/>
        <w:rPr>
          <w:sz w:val="28"/>
        </w:rPr>
      </w:pPr>
      <w:r w:rsidRPr="00C174D4">
        <w:rPr>
          <w:sz w:val="28"/>
        </w:rPr>
        <w:t>( ... )</w:t>
      </w:r>
    </w:p>
    <w:p w:rsidR="003061E1" w:rsidRPr="003061E1" w:rsidRDefault="003061E1" w:rsidP="003061E1">
      <w:pPr>
        <w:pStyle w:val="ListParagraph"/>
        <w:ind w:left="426" w:hanging="425"/>
        <w:jc w:val="both"/>
        <w:rPr>
          <w:sz w:val="28"/>
          <w:szCs w:val="28"/>
          <w:lang w:eastAsia="lv-LV"/>
        </w:rPr>
      </w:pPr>
      <w:r w:rsidRPr="003061E1">
        <w:rPr>
          <w:sz w:val="28"/>
          <w:szCs w:val="28"/>
          <w:lang w:eastAsia="lv-LV"/>
        </w:rPr>
        <w:t>1.</w:t>
      </w:r>
      <w:r w:rsidRPr="003061E1">
        <w:rPr>
          <w:sz w:val="28"/>
          <w:szCs w:val="28"/>
          <w:lang w:eastAsia="lv-LV"/>
        </w:rPr>
        <w:tab/>
        <w:t xml:space="preserve">Pieņemt zināšanai izglītības un zinātnes ministra iesniegto informatīvo ziņojumu. </w:t>
      </w:r>
    </w:p>
    <w:p w:rsidR="00C85187" w:rsidRPr="003061E1" w:rsidRDefault="003061E1" w:rsidP="003061E1">
      <w:pPr>
        <w:pStyle w:val="ListParagraph"/>
        <w:ind w:left="426" w:hanging="425"/>
        <w:jc w:val="both"/>
        <w:rPr>
          <w:sz w:val="28"/>
          <w:szCs w:val="28"/>
          <w:lang w:eastAsia="lv-LV"/>
        </w:rPr>
      </w:pPr>
      <w:r w:rsidRPr="003061E1">
        <w:rPr>
          <w:sz w:val="28"/>
          <w:szCs w:val="28"/>
          <w:lang w:eastAsia="lv-LV"/>
        </w:rPr>
        <w:t>2.</w:t>
      </w:r>
      <w:r w:rsidRPr="003061E1">
        <w:rPr>
          <w:sz w:val="28"/>
          <w:szCs w:val="28"/>
          <w:lang w:eastAsia="lv-LV"/>
        </w:rPr>
        <w:tab/>
        <w:t xml:space="preserve">Ievērojot, ka </w:t>
      </w:r>
      <w:r w:rsidR="00F85A64">
        <w:rPr>
          <w:sz w:val="28"/>
          <w:szCs w:val="28"/>
          <w:lang w:eastAsia="lv-LV"/>
        </w:rPr>
        <w:t>Latvijas Viedās specializācijas stratēģijas</w:t>
      </w:r>
      <w:r w:rsidRPr="003061E1">
        <w:rPr>
          <w:sz w:val="28"/>
          <w:szCs w:val="28"/>
          <w:lang w:eastAsia="lv-LV"/>
        </w:rPr>
        <w:t xml:space="preserve"> monitoringa darbības virzienu un to ietvaros īstenojamo aktivitāšu nepieciešamais finansējuma nodrošinājums ir ietverts vai to plānots ietvert </w:t>
      </w:r>
      <w:r w:rsidR="00F85A64">
        <w:rPr>
          <w:sz w:val="28"/>
          <w:szCs w:val="28"/>
          <w:lang w:eastAsia="lv-LV"/>
        </w:rPr>
        <w:t>vairākās</w:t>
      </w:r>
      <w:r w:rsidRPr="003061E1">
        <w:rPr>
          <w:sz w:val="28"/>
          <w:szCs w:val="28"/>
          <w:lang w:eastAsia="lv-LV"/>
        </w:rPr>
        <w:t xml:space="preserve"> </w:t>
      </w:r>
      <w:r w:rsidR="00F85A64">
        <w:rPr>
          <w:sz w:val="28"/>
          <w:szCs w:val="28"/>
          <w:lang w:eastAsia="lv-LV"/>
        </w:rPr>
        <w:t>Eiropas Savienības</w:t>
      </w:r>
      <w:r w:rsidRPr="003061E1">
        <w:rPr>
          <w:sz w:val="28"/>
          <w:szCs w:val="28"/>
          <w:lang w:eastAsia="lv-LV"/>
        </w:rPr>
        <w:t xml:space="preserve"> struktūrfondu specifiskā atbalsta mērķu programmās un papildu finansējuma piešķīrums </w:t>
      </w:r>
      <w:r w:rsidR="00F85A64">
        <w:rPr>
          <w:sz w:val="28"/>
          <w:szCs w:val="28"/>
          <w:lang w:eastAsia="lv-LV"/>
        </w:rPr>
        <w:t>Latvijas Viedās specializācijas stratēģijas</w:t>
      </w:r>
      <w:r w:rsidR="00F85A64" w:rsidRPr="003061E1">
        <w:rPr>
          <w:sz w:val="28"/>
          <w:szCs w:val="28"/>
          <w:lang w:eastAsia="lv-LV"/>
        </w:rPr>
        <w:t xml:space="preserve"> </w:t>
      </w:r>
      <w:r w:rsidRPr="003061E1">
        <w:rPr>
          <w:sz w:val="28"/>
          <w:szCs w:val="28"/>
          <w:lang w:eastAsia="lv-LV"/>
        </w:rPr>
        <w:t xml:space="preserve">monitoringa sistēmas īstenošanai nav nepieciešams, </w:t>
      </w:r>
      <w:r>
        <w:rPr>
          <w:sz w:val="28"/>
          <w:szCs w:val="28"/>
          <w:lang w:eastAsia="lv-LV"/>
        </w:rPr>
        <w:t xml:space="preserve">atzīt </w:t>
      </w:r>
      <w:r w:rsidRPr="003061E1">
        <w:rPr>
          <w:sz w:val="28"/>
          <w:szCs w:val="28"/>
          <w:lang w:eastAsia="lv-LV"/>
        </w:rPr>
        <w:t xml:space="preserve">Ministru kabineta 2015. gada 15. septembra sēdes </w:t>
      </w:r>
      <w:proofErr w:type="spellStart"/>
      <w:r w:rsidRPr="003061E1">
        <w:rPr>
          <w:sz w:val="28"/>
          <w:szCs w:val="28"/>
          <w:lang w:eastAsia="lv-LV"/>
        </w:rPr>
        <w:t>protokollēmuma</w:t>
      </w:r>
      <w:proofErr w:type="spellEnd"/>
      <w:r w:rsidRPr="003061E1">
        <w:rPr>
          <w:sz w:val="28"/>
          <w:szCs w:val="28"/>
          <w:lang w:eastAsia="lv-LV"/>
        </w:rPr>
        <w:t xml:space="preserve"> (protokols Nr. 47; 35.§) “Informatīvais ziņojums “Viedās specializācijas stratēģijas monitoringa sistēma”” 3. punktā </w:t>
      </w:r>
      <w:r w:rsidR="00F85A64">
        <w:rPr>
          <w:sz w:val="28"/>
          <w:szCs w:val="28"/>
          <w:lang w:eastAsia="lv-LV"/>
        </w:rPr>
        <w:t>noteikto</w:t>
      </w:r>
      <w:r>
        <w:rPr>
          <w:sz w:val="28"/>
          <w:szCs w:val="28"/>
          <w:lang w:eastAsia="lv-LV"/>
        </w:rPr>
        <w:t xml:space="preserve"> uzdevumu</w:t>
      </w:r>
      <w:r w:rsidRPr="003061E1">
        <w:rPr>
          <w:sz w:val="28"/>
          <w:szCs w:val="28"/>
          <w:lang w:eastAsia="lv-LV"/>
        </w:rPr>
        <w:t xml:space="preserve"> par aktualitāti zaudējušu.</w:t>
      </w:r>
    </w:p>
    <w:p w:rsidR="00BD1B95" w:rsidRDefault="00BD1B95" w:rsidP="008310CE">
      <w:pPr>
        <w:tabs>
          <w:tab w:val="left" w:pos="6840"/>
        </w:tabs>
        <w:ind w:firstLine="720"/>
        <w:jc w:val="both"/>
        <w:rPr>
          <w:sz w:val="28"/>
          <w:szCs w:val="28"/>
        </w:rPr>
      </w:pPr>
    </w:p>
    <w:p w:rsidR="00BD1B95" w:rsidRDefault="00BD1B95" w:rsidP="008310CE">
      <w:pPr>
        <w:tabs>
          <w:tab w:val="left" w:pos="6840"/>
        </w:tabs>
        <w:ind w:firstLine="720"/>
        <w:jc w:val="both"/>
        <w:rPr>
          <w:sz w:val="28"/>
          <w:szCs w:val="28"/>
        </w:rPr>
      </w:pPr>
    </w:p>
    <w:p w:rsidR="008310CE" w:rsidRPr="004626D1" w:rsidRDefault="008310CE" w:rsidP="008310CE">
      <w:pPr>
        <w:tabs>
          <w:tab w:val="left" w:pos="6840"/>
        </w:tabs>
        <w:ind w:firstLine="720"/>
        <w:jc w:val="both"/>
        <w:rPr>
          <w:sz w:val="28"/>
          <w:szCs w:val="28"/>
        </w:rPr>
      </w:pPr>
      <w:r w:rsidRPr="004626D1">
        <w:rPr>
          <w:sz w:val="28"/>
          <w:szCs w:val="28"/>
        </w:rPr>
        <w:t>Ministru prezident</w:t>
      </w:r>
      <w:r>
        <w:rPr>
          <w:sz w:val="28"/>
          <w:szCs w:val="28"/>
        </w:rPr>
        <w:t>s</w:t>
      </w:r>
      <w:r w:rsidRPr="004626D1">
        <w:rPr>
          <w:sz w:val="28"/>
          <w:szCs w:val="28"/>
        </w:rPr>
        <w:tab/>
      </w:r>
      <w:r w:rsidR="00F85A64">
        <w:rPr>
          <w:sz w:val="28"/>
          <w:szCs w:val="28"/>
        </w:rPr>
        <w:tab/>
      </w:r>
      <w:proofErr w:type="spellStart"/>
      <w:r w:rsidR="00F85A64">
        <w:rPr>
          <w:sz w:val="28"/>
          <w:szCs w:val="28"/>
        </w:rPr>
        <w:t>M.</w:t>
      </w:r>
      <w:r>
        <w:rPr>
          <w:sz w:val="28"/>
          <w:szCs w:val="28"/>
        </w:rPr>
        <w:t>Kučinskis</w:t>
      </w:r>
      <w:proofErr w:type="spellEnd"/>
    </w:p>
    <w:p w:rsidR="008310CE" w:rsidRPr="004626D1" w:rsidRDefault="008310CE" w:rsidP="008310CE">
      <w:pPr>
        <w:tabs>
          <w:tab w:val="left" w:pos="6804"/>
          <w:tab w:val="left" w:pos="6840"/>
        </w:tabs>
        <w:ind w:firstLine="720"/>
        <w:rPr>
          <w:sz w:val="28"/>
          <w:szCs w:val="28"/>
        </w:rPr>
      </w:pPr>
    </w:p>
    <w:p w:rsidR="008310CE" w:rsidRPr="004626D1" w:rsidRDefault="008310CE" w:rsidP="008310CE">
      <w:pPr>
        <w:tabs>
          <w:tab w:val="left" w:pos="6804"/>
          <w:tab w:val="left" w:pos="6840"/>
        </w:tabs>
        <w:ind w:firstLine="720"/>
        <w:rPr>
          <w:sz w:val="28"/>
          <w:szCs w:val="28"/>
        </w:rPr>
      </w:pPr>
    </w:p>
    <w:p w:rsidR="008310CE" w:rsidRPr="004626D1" w:rsidRDefault="008310CE" w:rsidP="008310CE">
      <w:pPr>
        <w:tabs>
          <w:tab w:val="left" w:pos="6840"/>
        </w:tabs>
        <w:ind w:firstLine="720"/>
        <w:rPr>
          <w:sz w:val="28"/>
          <w:szCs w:val="28"/>
        </w:rPr>
      </w:pPr>
      <w:r w:rsidRPr="00D77723">
        <w:rPr>
          <w:sz w:val="28"/>
          <w:szCs w:val="28"/>
        </w:rPr>
        <w:t>Valsts kancelejas direktor</w:t>
      </w:r>
      <w:r>
        <w:rPr>
          <w:sz w:val="28"/>
          <w:szCs w:val="28"/>
        </w:rPr>
        <w:t>s</w:t>
      </w:r>
      <w:r w:rsidRPr="00D77723">
        <w:rPr>
          <w:sz w:val="28"/>
          <w:szCs w:val="28"/>
        </w:rPr>
        <w:tab/>
      </w:r>
      <w:r>
        <w:rPr>
          <w:sz w:val="28"/>
          <w:szCs w:val="28"/>
        </w:rPr>
        <w:tab/>
      </w:r>
      <w:proofErr w:type="spellStart"/>
      <w:r>
        <w:rPr>
          <w:sz w:val="28"/>
          <w:szCs w:val="28"/>
        </w:rPr>
        <w:t>M.Krieviņš</w:t>
      </w:r>
      <w:proofErr w:type="spellEnd"/>
    </w:p>
    <w:p w:rsidR="008310CE" w:rsidRPr="004626D1" w:rsidRDefault="008310CE" w:rsidP="008310CE">
      <w:pPr>
        <w:ind w:firstLine="720"/>
        <w:rPr>
          <w:sz w:val="28"/>
          <w:szCs w:val="28"/>
        </w:rPr>
      </w:pPr>
    </w:p>
    <w:p w:rsidR="008310CE" w:rsidRPr="004626D1" w:rsidRDefault="008310CE" w:rsidP="008310CE">
      <w:pPr>
        <w:ind w:firstLine="720"/>
        <w:rPr>
          <w:sz w:val="28"/>
          <w:szCs w:val="28"/>
        </w:rPr>
      </w:pPr>
    </w:p>
    <w:p w:rsidR="003061E1" w:rsidRPr="00220E11" w:rsidRDefault="003061E1" w:rsidP="003061E1">
      <w:pPr>
        <w:ind w:firstLine="720"/>
        <w:jc w:val="both"/>
        <w:rPr>
          <w:sz w:val="28"/>
          <w:szCs w:val="26"/>
        </w:rPr>
      </w:pPr>
      <w:r w:rsidRPr="00220E11">
        <w:rPr>
          <w:sz w:val="28"/>
          <w:szCs w:val="26"/>
        </w:rPr>
        <w:t>Izglītības un zinātnes ministrs</w:t>
      </w:r>
      <w:r w:rsidRPr="00220E11">
        <w:rPr>
          <w:sz w:val="28"/>
          <w:szCs w:val="26"/>
        </w:rPr>
        <w:tab/>
      </w:r>
      <w:r w:rsidRPr="00220E11">
        <w:rPr>
          <w:sz w:val="28"/>
          <w:szCs w:val="26"/>
        </w:rPr>
        <w:tab/>
      </w:r>
      <w:r w:rsidRPr="00220E11">
        <w:rPr>
          <w:sz w:val="28"/>
          <w:szCs w:val="26"/>
        </w:rPr>
        <w:tab/>
      </w:r>
      <w:r w:rsidRPr="00220E11">
        <w:rPr>
          <w:sz w:val="28"/>
          <w:szCs w:val="26"/>
        </w:rPr>
        <w:tab/>
      </w:r>
      <w:r>
        <w:rPr>
          <w:sz w:val="28"/>
          <w:szCs w:val="26"/>
        </w:rPr>
        <w:tab/>
      </w:r>
      <w:proofErr w:type="spellStart"/>
      <w:r w:rsidRPr="00220E11">
        <w:rPr>
          <w:sz w:val="28"/>
          <w:szCs w:val="26"/>
        </w:rPr>
        <w:t>K.Šadurskis</w:t>
      </w:r>
      <w:proofErr w:type="spellEnd"/>
    </w:p>
    <w:p w:rsidR="003061E1" w:rsidRPr="00220E11" w:rsidRDefault="003061E1" w:rsidP="003061E1">
      <w:pPr>
        <w:ind w:firstLine="720"/>
        <w:jc w:val="both"/>
        <w:rPr>
          <w:sz w:val="28"/>
          <w:szCs w:val="26"/>
        </w:rPr>
      </w:pPr>
    </w:p>
    <w:p w:rsidR="003061E1" w:rsidRPr="00220E11" w:rsidRDefault="003061E1" w:rsidP="003061E1">
      <w:pPr>
        <w:ind w:firstLine="720"/>
        <w:jc w:val="both"/>
        <w:rPr>
          <w:sz w:val="28"/>
          <w:szCs w:val="26"/>
        </w:rPr>
      </w:pPr>
    </w:p>
    <w:p w:rsidR="00EF3117" w:rsidRDefault="008F48D2" w:rsidP="002A62CC">
      <w:pPr>
        <w:tabs>
          <w:tab w:val="left" w:pos="7371"/>
        </w:tabs>
        <w:ind w:firstLine="709"/>
        <w:rPr>
          <w:sz w:val="28"/>
          <w:szCs w:val="28"/>
        </w:rPr>
      </w:pPr>
      <w:r w:rsidRPr="00220E11">
        <w:rPr>
          <w:sz w:val="28"/>
          <w:szCs w:val="26"/>
        </w:rPr>
        <w:t xml:space="preserve">Vīzē: </w:t>
      </w:r>
      <w:r w:rsidRPr="00D31207">
        <w:rPr>
          <w:sz w:val="28"/>
          <w:szCs w:val="28"/>
        </w:rPr>
        <w:t xml:space="preserve">Valsts </w:t>
      </w:r>
      <w:r w:rsidR="002A62CC">
        <w:rPr>
          <w:sz w:val="28"/>
          <w:szCs w:val="28"/>
        </w:rPr>
        <w:t>sekretāre</w:t>
      </w:r>
      <w:r w:rsidR="00EF3117">
        <w:rPr>
          <w:sz w:val="28"/>
          <w:szCs w:val="28"/>
        </w:rPr>
        <w:t>s vietnieks</w:t>
      </w:r>
    </w:p>
    <w:p w:rsidR="00EF3117" w:rsidRPr="00EF3117" w:rsidRDefault="00EF3117" w:rsidP="00EF3117">
      <w:pPr>
        <w:ind w:firstLine="709"/>
        <w:rPr>
          <w:sz w:val="28"/>
          <w:szCs w:val="28"/>
        </w:rPr>
      </w:pPr>
      <w:r w:rsidRPr="00EF3117">
        <w:rPr>
          <w:sz w:val="28"/>
          <w:szCs w:val="28"/>
        </w:rPr>
        <w:t xml:space="preserve">Sporta departamenta direktors, </w:t>
      </w:r>
    </w:p>
    <w:p w:rsidR="008F48D2" w:rsidRPr="00EF3117" w:rsidRDefault="00EF3117" w:rsidP="00EF3117">
      <w:pPr>
        <w:tabs>
          <w:tab w:val="left" w:pos="7371"/>
        </w:tabs>
        <w:ind w:firstLine="709"/>
        <w:rPr>
          <w:sz w:val="28"/>
          <w:szCs w:val="28"/>
          <w:lang w:eastAsia="lv-LV"/>
        </w:rPr>
      </w:pPr>
      <w:r w:rsidRPr="00EF3117">
        <w:rPr>
          <w:sz w:val="28"/>
          <w:szCs w:val="28"/>
        </w:rPr>
        <w:t>valsts sekretāra pienākumu izpildītājs</w:t>
      </w:r>
      <w:r w:rsidRPr="00EF3117">
        <w:rPr>
          <w:sz w:val="28"/>
          <w:szCs w:val="28"/>
        </w:rPr>
        <w:t xml:space="preserve"> </w:t>
      </w:r>
      <w:r>
        <w:rPr>
          <w:sz w:val="28"/>
          <w:szCs w:val="28"/>
        </w:rPr>
        <w:tab/>
      </w:r>
      <w:proofErr w:type="spellStart"/>
      <w:r w:rsidRPr="00EF3117">
        <w:rPr>
          <w:sz w:val="28"/>
          <w:szCs w:val="28"/>
        </w:rPr>
        <w:t>E.Severs</w:t>
      </w:r>
      <w:proofErr w:type="spellEnd"/>
      <w:r w:rsidR="008F48D2" w:rsidRPr="00EF3117">
        <w:rPr>
          <w:sz w:val="28"/>
          <w:szCs w:val="28"/>
        </w:rPr>
        <w:t xml:space="preserve">                                </w:t>
      </w:r>
      <w:r w:rsidR="002A62CC" w:rsidRPr="00EF3117">
        <w:rPr>
          <w:sz w:val="28"/>
          <w:szCs w:val="28"/>
        </w:rPr>
        <w:t xml:space="preserve">                          </w:t>
      </w:r>
    </w:p>
    <w:p w:rsidR="00F85A64" w:rsidRDefault="00F85A64" w:rsidP="003061E1">
      <w:pPr>
        <w:ind w:left="709"/>
        <w:rPr>
          <w:sz w:val="20"/>
          <w:szCs w:val="20"/>
          <w:lang w:eastAsia="lv-LV"/>
        </w:rPr>
      </w:pPr>
    </w:p>
    <w:p w:rsidR="003061E1" w:rsidRPr="00220E11" w:rsidRDefault="0024498B" w:rsidP="003061E1">
      <w:pPr>
        <w:ind w:left="709"/>
        <w:rPr>
          <w:sz w:val="20"/>
          <w:szCs w:val="20"/>
          <w:lang w:eastAsia="lv-LV"/>
        </w:rPr>
      </w:pPr>
      <w:r>
        <w:rPr>
          <w:sz w:val="20"/>
          <w:szCs w:val="20"/>
          <w:lang w:eastAsia="lv-LV"/>
        </w:rPr>
        <w:t>02</w:t>
      </w:r>
      <w:r w:rsidR="008D52A8">
        <w:rPr>
          <w:sz w:val="20"/>
          <w:szCs w:val="20"/>
          <w:lang w:eastAsia="lv-LV"/>
        </w:rPr>
        <w:t>.02</w:t>
      </w:r>
      <w:r w:rsidR="003061E1" w:rsidRPr="00220E11">
        <w:rPr>
          <w:sz w:val="20"/>
          <w:szCs w:val="20"/>
          <w:lang w:eastAsia="lv-LV"/>
        </w:rPr>
        <w:t>.201</w:t>
      </w:r>
      <w:r w:rsidR="002A62CC">
        <w:rPr>
          <w:sz w:val="20"/>
          <w:szCs w:val="20"/>
          <w:lang w:eastAsia="lv-LV"/>
        </w:rPr>
        <w:t>7</w:t>
      </w:r>
      <w:r w:rsidR="003061E1" w:rsidRPr="00220E11">
        <w:rPr>
          <w:sz w:val="20"/>
          <w:szCs w:val="20"/>
          <w:lang w:eastAsia="lv-LV"/>
        </w:rPr>
        <w:t>.</w:t>
      </w:r>
    </w:p>
    <w:p w:rsidR="003061E1" w:rsidRPr="00220E11" w:rsidRDefault="003061E1" w:rsidP="003061E1">
      <w:pPr>
        <w:contextualSpacing/>
        <w:jc w:val="both"/>
        <w:rPr>
          <w:sz w:val="20"/>
        </w:rPr>
      </w:pPr>
      <w:r w:rsidRPr="00220E11">
        <w:rPr>
          <w:sz w:val="20"/>
        </w:rPr>
        <w:tab/>
      </w:r>
      <w:r w:rsidRPr="00220E11">
        <w:rPr>
          <w:sz w:val="20"/>
        </w:rPr>
        <w:fldChar w:fldCharType="begin"/>
      </w:r>
      <w:r w:rsidRPr="00220E11">
        <w:rPr>
          <w:sz w:val="20"/>
        </w:rPr>
        <w:instrText xml:space="preserve"> NUMWORDS   \* MERGEFORMAT </w:instrText>
      </w:r>
      <w:r w:rsidRPr="00220E11">
        <w:rPr>
          <w:sz w:val="20"/>
        </w:rPr>
        <w:fldChar w:fldCharType="separate"/>
      </w:r>
      <w:r w:rsidR="0024498B">
        <w:rPr>
          <w:noProof/>
          <w:sz w:val="20"/>
        </w:rPr>
        <w:t>15</w:t>
      </w:r>
      <w:r w:rsidR="008A6A91">
        <w:rPr>
          <w:noProof/>
          <w:sz w:val="20"/>
        </w:rPr>
        <w:t>9</w:t>
      </w:r>
      <w:r w:rsidRPr="00220E11">
        <w:rPr>
          <w:sz w:val="20"/>
        </w:rPr>
        <w:fldChar w:fldCharType="end"/>
      </w:r>
    </w:p>
    <w:p w:rsidR="003061E1" w:rsidRPr="00220E11" w:rsidRDefault="003061E1" w:rsidP="003061E1">
      <w:pPr>
        <w:ind w:left="709"/>
        <w:jc w:val="both"/>
        <w:rPr>
          <w:color w:val="000000"/>
          <w:sz w:val="20"/>
          <w:szCs w:val="20"/>
          <w:lang w:eastAsia="lv-LV"/>
        </w:rPr>
      </w:pPr>
      <w:r w:rsidRPr="00220E11">
        <w:rPr>
          <w:sz w:val="20"/>
          <w:szCs w:val="20"/>
          <w:lang w:eastAsia="lv-LV"/>
        </w:rPr>
        <w:t xml:space="preserve">Griķe, </w:t>
      </w:r>
      <w:r w:rsidRPr="00220E11">
        <w:rPr>
          <w:color w:val="000000"/>
          <w:sz w:val="20"/>
          <w:szCs w:val="20"/>
          <w:lang w:eastAsia="lv-LV"/>
        </w:rPr>
        <w:t>67047861</w:t>
      </w:r>
    </w:p>
    <w:p w:rsidR="00340ECD" w:rsidRPr="003061E1" w:rsidRDefault="008A6A91" w:rsidP="003061E1">
      <w:pPr>
        <w:ind w:left="709"/>
        <w:jc w:val="both"/>
        <w:rPr>
          <w:sz w:val="20"/>
          <w:szCs w:val="20"/>
          <w:lang w:eastAsia="lv-LV"/>
        </w:rPr>
      </w:pPr>
      <w:hyperlink r:id="rId7" w:history="1">
        <w:r w:rsidR="003061E1" w:rsidRPr="00220E11">
          <w:rPr>
            <w:color w:val="0000FF"/>
            <w:sz w:val="20"/>
            <w:szCs w:val="20"/>
            <w:u w:val="single"/>
            <w:lang w:eastAsia="lv-LV"/>
          </w:rPr>
          <w:t>ieva.grike@izm.gov.lv</w:t>
        </w:r>
      </w:hyperlink>
      <w:bookmarkStart w:id="0" w:name="_GoBack"/>
      <w:bookmarkEnd w:id="0"/>
    </w:p>
    <w:sectPr w:rsidR="00340ECD" w:rsidRPr="003061E1" w:rsidSect="008F48D2">
      <w:headerReference w:type="even" r:id="rId8"/>
      <w:headerReference w:type="default" r:id="rId9"/>
      <w:footerReference w:type="even" r:id="rId10"/>
      <w:footerReference w:type="default" r:id="rId11"/>
      <w:footerReference w:type="first" r:id="rId12"/>
      <w:pgSz w:w="11906" w:h="16838"/>
      <w:pgMar w:top="1134" w:right="1134" w:bottom="1134" w:left="1701" w:header="709"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049" w:rsidRDefault="00A36049" w:rsidP="0081291C">
      <w:r>
        <w:separator/>
      </w:r>
    </w:p>
  </w:endnote>
  <w:endnote w:type="continuationSeparator" w:id="0">
    <w:p w:rsidR="00A36049" w:rsidRDefault="00A36049" w:rsidP="008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rsidP="00D02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rsidP="00D025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DA529F" w:rsidRDefault="007744F8" w:rsidP="00DA529F">
    <w:pPr>
      <w:jc w:val="both"/>
    </w:pPr>
    <w:r w:rsidRPr="00C174D4">
      <w:t xml:space="preserve">IZM_090115_MKprotl; Ministru kabineta sēdes </w:t>
    </w:r>
    <w:proofErr w:type="spellStart"/>
    <w:r w:rsidRPr="00C174D4">
      <w:t>protokollēmuma</w:t>
    </w:r>
    <w:proofErr w:type="spellEnd"/>
    <w:r w:rsidRPr="00C174D4">
      <w:t xml:space="preserve"> projekts „Par Ministru kabineta 2014.gada 20.maija sēdes </w:t>
    </w:r>
    <w:proofErr w:type="spellStart"/>
    <w:r w:rsidRPr="00C174D4">
      <w:t>protokollēmuma</w:t>
    </w:r>
    <w:proofErr w:type="spellEnd"/>
    <w:r w:rsidRPr="00C174D4">
      <w:t xml:space="preserve"> (prot. Nr.29 24.§) „Informatīvais ziņojums "Par nepieciešamajām izmaiņām Eiropas Savienības fondu darbības programmas "Izaugsme un nodarbinātība" 7.2.1.specifiskā atbalsta mērķa "Veicināt nodarbinātībā, izglītībā vai apmācībās neiesaistītu jauniešu nodarbinātību Jauniešu garantijas ietvaros" 1.un 2.kārtas īstenošanas nosacījumos un Jauniešu garantijas īstenošanā Latvijā 2014.-2018.gadā"” 5.3.apakšpunktā dotā uzdevuma izpildi</w:t>
    </w:r>
  </w:p>
  <w:p w:rsidR="007744F8" w:rsidRDefault="007744F8" w:rsidP="00C174D4">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Pr="003061E1" w:rsidRDefault="007744F8" w:rsidP="00EA49A4">
    <w:pPr>
      <w:jc w:val="both"/>
    </w:pPr>
    <w:r w:rsidRPr="00C174D4">
      <w:t>IZM</w:t>
    </w:r>
    <w:r w:rsidR="008310CE">
      <w:t>Prot</w:t>
    </w:r>
    <w:r w:rsidRPr="00C174D4">
      <w:t>_</w:t>
    </w:r>
    <w:r w:rsidR="0024498B">
      <w:t>02</w:t>
    </w:r>
    <w:r w:rsidR="008D52A8">
      <w:t>02</w:t>
    </w:r>
    <w:r w:rsidR="00060B07">
      <w:t>17</w:t>
    </w:r>
    <w:r w:rsidR="00584B6F">
      <w:t>_</w:t>
    </w:r>
    <w:r w:rsidR="003061E1">
      <w:t>MKuzd_RIS3</w:t>
    </w:r>
    <w:r w:rsidRPr="00C174D4">
      <w:t xml:space="preserve">; </w:t>
    </w:r>
    <w:r w:rsidR="003061E1" w:rsidRPr="003061E1">
      <w:t>Par informatīvo ziņojumu “Par Ministru kabine</w:t>
    </w:r>
    <w:r w:rsidR="00FE00C5">
      <w:t xml:space="preserve">ta 2015. gada </w:t>
    </w:r>
    <w:r w:rsidR="003061E1" w:rsidRPr="003061E1">
      <w:t xml:space="preserve">15. septembra sēdes </w:t>
    </w:r>
    <w:proofErr w:type="spellStart"/>
    <w:r w:rsidR="003061E1" w:rsidRPr="003061E1">
      <w:t>protokollēmuma</w:t>
    </w:r>
    <w:proofErr w:type="spellEnd"/>
    <w:r w:rsidR="003061E1" w:rsidRPr="003061E1">
      <w:t xml:space="preserve"> (protokols Nr. 47; 35.§) “Informatīvais ziņojums “Viedās specializācijas stratēģijas monitoringa sistēma”” 3. punktā dotā uzdevuma atzīšanu par aktualitāti zaudējušu”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049" w:rsidRDefault="00A36049" w:rsidP="0081291C">
      <w:r>
        <w:separator/>
      </w:r>
    </w:p>
  </w:footnote>
  <w:footnote w:type="continuationSeparator" w:id="0">
    <w:p w:rsidR="00A36049" w:rsidRDefault="00A36049" w:rsidP="00812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4F8" w:rsidRDefault="007744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F8" w:rsidRDefault="00774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572409"/>
      <w:docPartObj>
        <w:docPartGallery w:val="Page Numbers (Top of Page)"/>
        <w:docPartUnique/>
      </w:docPartObj>
    </w:sdtPr>
    <w:sdtEndPr>
      <w:rPr>
        <w:noProof/>
        <w:sz w:val="24"/>
        <w:szCs w:val="24"/>
      </w:rPr>
    </w:sdtEndPr>
    <w:sdtContent>
      <w:p w:rsidR="007744F8" w:rsidRPr="00DA529F" w:rsidRDefault="007744F8">
        <w:pPr>
          <w:pStyle w:val="Header"/>
          <w:jc w:val="center"/>
          <w:rPr>
            <w:sz w:val="24"/>
            <w:szCs w:val="24"/>
          </w:rPr>
        </w:pPr>
        <w:r w:rsidRPr="00C174D4">
          <w:rPr>
            <w:sz w:val="24"/>
            <w:szCs w:val="24"/>
          </w:rPr>
          <w:fldChar w:fldCharType="begin"/>
        </w:r>
        <w:r w:rsidRPr="00C174D4">
          <w:rPr>
            <w:sz w:val="24"/>
            <w:szCs w:val="24"/>
          </w:rPr>
          <w:instrText xml:space="preserve"> PAGE   \* MERGEFORMAT </w:instrText>
        </w:r>
        <w:r w:rsidRPr="00C174D4">
          <w:rPr>
            <w:sz w:val="24"/>
            <w:szCs w:val="24"/>
          </w:rPr>
          <w:fldChar w:fldCharType="separate"/>
        </w:r>
        <w:r w:rsidR="00EF3117">
          <w:rPr>
            <w:noProof/>
            <w:sz w:val="24"/>
            <w:szCs w:val="24"/>
          </w:rPr>
          <w:t>2</w:t>
        </w:r>
        <w:r w:rsidRPr="00C174D4">
          <w:rPr>
            <w:noProof/>
            <w:sz w:val="24"/>
            <w:szCs w:val="24"/>
          </w:rPr>
          <w:fldChar w:fldCharType="end"/>
        </w:r>
      </w:p>
    </w:sdtContent>
  </w:sdt>
  <w:p w:rsidR="007744F8" w:rsidRDefault="00774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A2D1E"/>
    <w:multiLevelType w:val="hybridMultilevel"/>
    <w:tmpl w:val="532EA160"/>
    <w:lvl w:ilvl="0" w:tplc="90767080">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C3"/>
    <w:rsid w:val="000023DB"/>
    <w:rsid w:val="0001693A"/>
    <w:rsid w:val="00017874"/>
    <w:rsid w:val="00022E92"/>
    <w:rsid w:val="00045666"/>
    <w:rsid w:val="00050F55"/>
    <w:rsid w:val="00060B07"/>
    <w:rsid w:val="00076322"/>
    <w:rsid w:val="00082C38"/>
    <w:rsid w:val="000934E2"/>
    <w:rsid w:val="000B359B"/>
    <w:rsid w:val="000B6D35"/>
    <w:rsid w:val="000C69C3"/>
    <w:rsid w:val="000D0484"/>
    <w:rsid w:val="000D1BF0"/>
    <w:rsid w:val="000E091E"/>
    <w:rsid w:val="000E36B5"/>
    <w:rsid w:val="000E7F78"/>
    <w:rsid w:val="00113DF8"/>
    <w:rsid w:val="00114CA5"/>
    <w:rsid w:val="00126AB0"/>
    <w:rsid w:val="00132DF7"/>
    <w:rsid w:val="0015371F"/>
    <w:rsid w:val="00165CA5"/>
    <w:rsid w:val="00171B03"/>
    <w:rsid w:val="00175B0B"/>
    <w:rsid w:val="001A7C1F"/>
    <w:rsid w:val="001B1B2C"/>
    <w:rsid w:val="001C6FCB"/>
    <w:rsid w:val="001D2DC5"/>
    <w:rsid w:val="001E49C5"/>
    <w:rsid w:val="001F6ABB"/>
    <w:rsid w:val="002100E0"/>
    <w:rsid w:val="00222F62"/>
    <w:rsid w:val="00232959"/>
    <w:rsid w:val="0024498B"/>
    <w:rsid w:val="002537A3"/>
    <w:rsid w:val="0025483B"/>
    <w:rsid w:val="00275198"/>
    <w:rsid w:val="0028595C"/>
    <w:rsid w:val="002A0341"/>
    <w:rsid w:val="002A62CC"/>
    <w:rsid w:val="002B2436"/>
    <w:rsid w:val="002B2EBA"/>
    <w:rsid w:val="002D41D2"/>
    <w:rsid w:val="003060A1"/>
    <w:rsid w:val="003061E1"/>
    <w:rsid w:val="00313D26"/>
    <w:rsid w:val="003249A8"/>
    <w:rsid w:val="003265F2"/>
    <w:rsid w:val="00327E27"/>
    <w:rsid w:val="00340ECD"/>
    <w:rsid w:val="003451F8"/>
    <w:rsid w:val="00357198"/>
    <w:rsid w:val="00377AB1"/>
    <w:rsid w:val="003802CA"/>
    <w:rsid w:val="003B6C47"/>
    <w:rsid w:val="003B7BD0"/>
    <w:rsid w:val="003C683E"/>
    <w:rsid w:val="003D10EA"/>
    <w:rsid w:val="003E0042"/>
    <w:rsid w:val="003E09B2"/>
    <w:rsid w:val="003E71A7"/>
    <w:rsid w:val="003F383B"/>
    <w:rsid w:val="003F71B1"/>
    <w:rsid w:val="00406BD9"/>
    <w:rsid w:val="0042115F"/>
    <w:rsid w:val="00424935"/>
    <w:rsid w:val="00432286"/>
    <w:rsid w:val="00455726"/>
    <w:rsid w:val="00461E8F"/>
    <w:rsid w:val="0046615C"/>
    <w:rsid w:val="00475F6A"/>
    <w:rsid w:val="004A3720"/>
    <w:rsid w:val="004A56A5"/>
    <w:rsid w:val="004B159D"/>
    <w:rsid w:val="004B3A33"/>
    <w:rsid w:val="004C2B8E"/>
    <w:rsid w:val="004D1805"/>
    <w:rsid w:val="004D53E6"/>
    <w:rsid w:val="004F081A"/>
    <w:rsid w:val="004F1FD8"/>
    <w:rsid w:val="00500285"/>
    <w:rsid w:val="00512BC1"/>
    <w:rsid w:val="00513D60"/>
    <w:rsid w:val="00531B44"/>
    <w:rsid w:val="00535F1F"/>
    <w:rsid w:val="005636C2"/>
    <w:rsid w:val="00563FC0"/>
    <w:rsid w:val="0056687E"/>
    <w:rsid w:val="005677F9"/>
    <w:rsid w:val="00567ADC"/>
    <w:rsid w:val="005765AB"/>
    <w:rsid w:val="00580596"/>
    <w:rsid w:val="0058390C"/>
    <w:rsid w:val="00584B6F"/>
    <w:rsid w:val="00591052"/>
    <w:rsid w:val="00591EC0"/>
    <w:rsid w:val="005A3038"/>
    <w:rsid w:val="005A4911"/>
    <w:rsid w:val="005A6F8D"/>
    <w:rsid w:val="005B0CA8"/>
    <w:rsid w:val="005B4D74"/>
    <w:rsid w:val="005C491B"/>
    <w:rsid w:val="005D3204"/>
    <w:rsid w:val="005D46AE"/>
    <w:rsid w:val="005D6A68"/>
    <w:rsid w:val="005E70F0"/>
    <w:rsid w:val="005F129B"/>
    <w:rsid w:val="00601E66"/>
    <w:rsid w:val="00601F39"/>
    <w:rsid w:val="00603004"/>
    <w:rsid w:val="00605F48"/>
    <w:rsid w:val="00607664"/>
    <w:rsid w:val="00613598"/>
    <w:rsid w:val="006147BB"/>
    <w:rsid w:val="00631E3C"/>
    <w:rsid w:val="006409A2"/>
    <w:rsid w:val="00642FFC"/>
    <w:rsid w:val="00650DBE"/>
    <w:rsid w:val="0065258F"/>
    <w:rsid w:val="0065401E"/>
    <w:rsid w:val="00670E5F"/>
    <w:rsid w:val="006822B2"/>
    <w:rsid w:val="00687136"/>
    <w:rsid w:val="0069333F"/>
    <w:rsid w:val="006952ED"/>
    <w:rsid w:val="006C1E46"/>
    <w:rsid w:val="006C1F0E"/>
    <w:rsid w:val="006C4C80"/>
    <w:rsid w:val="006D2657"/>
    <w:rsid w:val="006E1372"/>
    <w:rsid w:val="006E1C3A"/>
    <w:rsid w:val="006E5D8E"/>
    <w:rsid w:val="006F1D03"/>
    <w:rsid w:val="00727CB8"/>
    <w:rsid w:val="007425DC"/>
    <w:rsid w:val="00751C12"/>
    <w:rsid w:val="00761B2C"/>
    <w:rsid w:val="00771056"/>
    <w:rsid w:val="007744F8"/>
    <w:rsid w:val="00791A7F"/>
    <w:rsid w:val="007A69DD"/>
    <w:rsid w:val="007B3EDD"/>
    <w:rsid w:val="007E103B"/>
    <w:rsid w:val="007E4D7D"/>
    <w:rsid w:val="0081291C"/>
    <w:rsid w:val="00815DE5"/>
    <w:rsid w:val="008206A0"/>
    <w:rsid w:val="00823E2F"/>
    <w:rsid w:val="008310CE"/>
    <w:rsid w:val="008556B5"/>
    <w:rsid w:val="00872A68"/>
    <w:rsid w:val="008762AF"/>
    <w:rsid w:val="008A6A91"/>
    <w:rsid w:val="008A7AA4"/>
    <w:rsid w:val="008B2A68"/>
    <w:rsid w:val="008C2B57"/>
    <w:rsid w:val="008C3A27"/>
    <w:rsid w:val="008D3E5A"/>
    <w:rsid w:val="008D52A8"/>
    <w:rsid w:val="008E15AC"/>
    <w:rsid w:val="008F29B8"/>
    <w:rsid w:val="008F48D2"/>
    <w:rsid w:val="00901A61"/>
    <w:rsid w:val="00901EB2"/>
    <w:rsid w:val="00927090"/>
    <w:rsid w:val="00936234"/>
    <w:rsid w:val="00937AAB"/>
    <w:rsid w:val="00940277"/>
    <w:rsid w:val="009433F3"/>
    <w:rsid w:val="00950CC8"/>
    <w:rsid w:val="00963803"/>
    <w:rsid w:val="009739E8"/>
    <w:rsid w:val="0098555E"/>
    <w:rsid w:val="009933C0"/>
    <w:rsid w:val="00994773"/>
    <w:rsid w:val="009A2A3F"/>
    <w:rsid w:val="009D1296"/>
    <w:rsid w:val="009D51D8"/>
    <w:rsid w:val="00A00D1D"/>
    <w:rsid w:val="00A01E86"/>
    <w:rsid w:val="00A073E7"/>
    <w:rsid w:val="00A17CC6"/>
    <w:rsid w:val="00A2176D"/>
    <w:rsid w:val="00A2544B"/>
    <w:rsid w:val="00A36049"/>
    <w:rsid w:val="00A5757F"/>
    <w:rsid w:val="00A60E71"/>
    <w:rsid w:val="00A72604"/>
    <w:rsid w:val="00A76B45"/>
    <w:rsid w:val="00A90648"/>
    <w:rsid w:val="00A91AE4"/>
    <w:rsid w:val="00A922FD"/>
    <w:rsid w:val="00A9410A"/>
    <w:rsid w:val="00A94B2E"/>
    <w:rsid w:val="00AB6B5F"/>
    <w:rsid w:val="00AF2A62"/>
    <w:rsid w:val="00AF2E12"/>
    <w:rsid w:val="00AF7DAF"/>
    <w:rsid w:val="00B135FB"/>
    <w:rsid w:val="00B136B4"/>
    <w:rsid w:val="00B14F8E"/>
    <w:rsid w:val="00B16370"/>
    <w:rsid w:val="00B449FB"/>
    <w:rsid w:val="00B53E12"/>
    <w:rsid w:val="00B64592"/>
    <w:rsid w:val="00B76F48"/>
    <w:rsid w:val="00B966C8"/>
    <w:rsid w:val="00B97C35"/>
    <w:rsid w:val="00BA0A2D"/>
    <w:rsid w:val="00BB156A"/>
    <w:rsid w:val="00BB6970"/>
    <w:rsid w:val="00BD1B95"/>
    <w:rsid w:val="00BF0130"/>
    <w:rsid w:val="00BF19BF"/>
    <w:rsid w:val="00BF633F"/>
    <w:rsid w:val="00BF7B46"/>
    <w:rsid w:val="00C174D4"/>
    <w:rsid w:val="00C34EF8"/>
    <w:rsid w:val="00C47336"/>
    <w:rsid w:val="00C6093C"/>
    <w:rsid w:val="00C85187"/>
    <w:rsid w:val="00CA0532"/>
    <w:rsid w:val="00CA5901"/>
    <w:rsid w:val="00CA7BE6"/>
    <w:rsid w:val="00CB7C3E"/>
    <w:rsid w:val="00CC519F"/>
    <w:rsid w:val="00CD3401"/>
    <w:rsid w:val="00CE527C"/>
    <w:rsid w:val="00D015C3"/>
    <w:rsid w:val="00D02570"/>
    <w:rsid w:val="00D0545D"/>
    <w:rsid w:val="00D06997"/>
    <w:rsid w:val="00D167CF"/>
    <w:rsid w:val="00D372D9"/>
    <w:rsid w:val="00D40508"/>
    <w:rsid w:val="00D42B65"/>
    <w:rsid w:val="00D62EF3"/>
    <w:rsid w:val="00D74381"/>
    <w:rsid w:val="00D802C0"/>
    <w:rsid w:val="00D90451"/>
    <w:rsid w:val="00D969F7"/>
    <w:rsid w:val="00DA529F"/>
    <w:rsid w:val="00DC5630"/>
    <w:rsid w:val="00DD1C5E"/>
    <w:rsid w:val="00DF50D9"/>
    <w:rsid w:val="00E002ED"/>
    <w:rsid w:val="00E0732C"/>
    <w:rsid w:val="00E07901"/>
    <w:rsid w:val="00E26F0B"/>
    <w:rsid w:val="00E400EE"/>
    <w:rsid w:val="00E777B2"/>
    <w:rsid w:val="00E846F7"/>
    <w:rsid w:val="00E96D88"/>
    <w:rsid w:val="00EA49A4"/>
    <w:rsid w:val="00EB0E82"/>
    <w:rsid w:val="00EB4A1B"/>
    <w:rsid w:val="00EC5467"/>
    <w:rsid w:val="00EF3117"/>
    <w:rsid w:val="00F0324D"/>
    <w:rsid w:val="00F04374"/>
    <w:rsid w:val="00F04C47"/>
    <w:rsid w:val="00F23213"/>
    <w:rsid w:val="00F83D38"/>
    <w:rsid w:val="00F85A64"/>
    <w:rsid w:val="00F922F9"/>
    <w:rsid w:val="00F95B1D"/>
    <w:rsid w:val="00FA3D1E"/>
    <w:rsid w:val="00FA7AFB"/>
    <w:rsid w:val="00FB00A3"/>
    <w:rsid w:val="00FB3F71"/>
    <w:rsid w:val="00FB59F4"/>
    <w:rsid w:val="00FC7311"/>
    <w:rsid w:val="00FD093D"/>
    <w:rsid w:val="00FD1223"/>
    <w:rsid w:val="00FD5366"/>
    <w:rsid w:val="00FE00C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08C9483-2FD2-40F3-B690-53F7583D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15C3"/>
    <w:rPr>
      <w:sz w:val="28"/>
    </w:rPr>
  </w:style>
  <w:style w:type="character" w:customStyle="1" w:styleId="BodyTextChar">
    <w:name w:val="Body Text Char"/>
    <w:link w:val="BodyText"/>
    <w:rsid w:val="00D015C3"/>
    <w:rPr>
      <w:rFonts w:ascii="Times New Roman" w:eastAsia="Times New Roman" w:hAnsi="Times New Roman" w:cs="Times New Roman"/>
      <w:sz w:val="28"/>
      <w:szCs w:val="24"/>
    </w:rPr>
  </w:style>
  <w:style w:type="paragraph" w:styleId="Header">
    <w:name w:val="header"/>
    <w:basedOn w:val="Normal"/>
    <w:link w:val="HeaderChar"/>
    <w:uiPriority w:val="99"/>
    <w:rsid w:val="00D015C3"/>
    <w:pPr>
      <w:tabs>
        <w:tab w:val="center" w:pos="4320"/>
        <w:tab w:val="right" w:pos="8640"/>
      </w:tabs>
    </w:pPr>
    <w:rPr>
      <w:sz w:val="20"/>
      <w:szCs w:val="20"/>
      <w:lang w:eastAsia="lv-LV"/>
    </w:rPr>
  </w:style>
  <w:style w:type="character" w:customStyle="1" w:styleId="HeaderChar">
    <w:name w:val="Header Char"/>
    <w:link w:val="Header"/>
    <w:uiPriority w:val="99"/>
    <w:rsid w:val="00D015C3"/>
    <w:rPr>
      <w:rFonts w:ascii="Times New Roman" w:eastAsia="Times New Roman" w:hAnsi="Times New Roman" w:cs="Times New Roman"/>
      <w:sz w:val="20"/>
      <w:szCs w:val="20"/>
      <w:lang w:eastAsia="lv-LV"/>
    </w:rPr>
  </w:style>
  <w:style w:type="character" w:styleId="PageNumber">
    <w:name w:val="page number"/>
    <w:basedOn w:val="DefaultParagraphFont"/>
    <w:rsid w:val="00D015C3"/>
  </w:style>
  <w:style w:type="paragraph" w:styleId="Title">
    <w:name w:val="Title"/>
    <w:basedOn w:val="Normal"/>
    <w:link w:val="TitleChar"/>
    <w:qFormat/>
    <w:rsid w:val="00D015C3"/>
    <w:pPr>
      <w:jc w:val="center"/>
    </w:pPr>
    <w:rPr>
      <w:sz w:val="28"/>
      <w:szCs w:val="20"/>
    </w:rPr>
  </w:style>
  <w:style w:type="character" w:customStyle="1" w:styleId="TitleChar">
    <w:name w:val="Title Char"/>
    <w:link w:val="Title"/>
    <w:rsid w:val="00D015C3"/>
    <w:rPr>
      <w:rFonts w:ascii="Times New Roman" w:eastAsia="Times New Roman" w:hAnsi="Times New Roman" w:cs="Times New Roman"/>
      <w:sz w:val="28"/>
      <w:szCs w:val="20"/>
    </w:rPr>
  </w:style>
  <w:style w:type="paragraph" w:styleId="Footer">
    <w:name w:val="footer"/>
    <w:basedOn w:val="Normal"/>
    <w:link w:val="FooterChar"/>
    <w:uiPriority w:val="99"/>
    <w:rsid w:val="00D015C3"/>
    <w:pPr>
      <w:tabs>
        <w:tab w:val="center" w:pos="4153"/>
        <w:tab w:val="right" w:pos="8306"/>
      </w:tabs>
    </w:pPr>
  </w:style>
  <w:style w:type="character" w:customStyle="1" w:styleId="FooterChar">
    <w:name w:val="Footer Char"/>
    <w:link w:val="Footer"/>
    <w:uiPriority w:val="99"/>
    <w:rsid w:val="00D015C3"/>
    <w:rPr>
      <w:rFonts w:ascii="Times New Roman" w:eastAsia="Times New Roman" w:hAnsi="Times New Roman" w:cs="Times New Roman"/>
      <w:sz w:val="24"/>
      <w:szCs w:val="24"/>
    </w:rPr>
  </w:style>
  <w:style w:type="character" w:styleId="Hyperlink">
    <w:name w:val="Hyperlink"/>
    <w:uiPriority w:val="99"/>
    <w:rsid w:val="00D015C3"/>
    <w:rPr>
      <w:color w:val="0000FF"/>
      <w:u w:val="single"/>
    </w:rPr>
  </w:style>
  <w:style w:type="paragraph" w:styleId="BalloonText">
    <w:name w:val="Balloon Text"/>
    <w:basedOn w:val="Normal"/>
    <w:link w:val="BalloonTextChar"/>
    <w:uiPriority w:val="99"/>
    <w:semiHidden/>
    <w:unhideWhenUsed/>
    <w:rsid w:val="005765AB"/>
    <w:rPr>
      <w:rFonts w:ascii="Tahoma" w:hAnsi="Tahoma" w:cs="Tahoma"/>
      <w:sz w:val="16"/>
      <w:szCs w:val="16"/>
    </w:rPr>
  </w:style>
  <w:style w:type="character" w:customStyle="1" w:styleId="BalloonTextChar">
    <w:name w:val="Balloon Text Char"/>
    <w:link w:val="BalloonText"/>
    <w:uiPriority w:val="99"/>
    <w:semiHidden/>
    <w:rsid w:val="005765AB"/>
    <w:rPr>
      <w:rFonts w:ascii="Tahoma" w:eastAsia="Times New Roman" w:hAnsi="Tahoma" w:cs="Tahoma"/>
      <w:sz w:val="16"/>
      <w:szCs w:val="16"/>
    </w:rPr>
  </w:style>
  <w:style w:type="paragraph" w:styleId="ListParagraph">
    <w:name w:val="List Paragraph"/>
    <w:aliases w:val="2,H&amp;P List Paragraph"/>
    <w:basedOn w:val="Normal"/>
    <w:link w:val="ListParagraphChar"/>
    <w:uiPriority w:val="34"/>
    <w:qFormat/>
    <w:rsid w:val="00D02570"/>
    <w:pPr>
      <w:ind w:left="720"/>
      <w:contextualSpacing/>
    </w:pPr>
  </w:style>
  <w:style w:type="character" w:customStyle="1" w:styleId="ListParagraphChar">
    <w:name w:val="List Paragraph Char"/>
    <w:aliases w:val="2 Char,H&amp;P List Paragraph Char"/>
    <w:link w:val="ListParagraph"/>
    <w:uiPriority w:val="34"/>
    <w:locked/>
    <w:rsid w:val="003061E1"/>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40454">
      <w:bodyDiv w:val="1"/>
      <w:marLeft w:val="0"/>
      <w:marRight w:val="0"/>
      <w:marTop w:val="0"/>
      <w:marBottom w:val="0"/>
      <w:divBdr>
        <w:top w:val="none" w:sz="0" w:space="0" w:color="auto"/>
        <w:left w:val="none" w:sz="0" w:space="0" w:color="auto"/>
        <w:bottom w:val="none" w:sz="0" w:space="0" w:color="auto"/>
        <w:right w:val="none" w:sz="0" w:space="0" w:color="auto"/>
      </w:divBdr>
    </w:div>
    <w:div w:id="2072657231">
      <w:bodyDiv w:val="1"/>
      <w:marLeft w:val="0"/>
      <w:marRight w:val="0"/>
      <w:marTop w:val="0"/>
      <w:marBottom w:val="0"/>
      <w:divBdr>
        <w:top w:val="none" w:sz="0" w:space="0" w:color="auto"/>
        <w:left w:val="none" w:sz="0" w:space="0" w:color="auto"/>
        <w:bottom w:val="none" w:sz="0" w:space="0" w:color="auto"/>
        <w:right w:val="none" w:sz="0" w:space="0" w:color="auto"/>
      </w:divBdr>
    </w:div>
    <w:div w:id="21450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va.grike@iz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1037</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Ministru kabineta 2013.gada 19.novembra sēdes protokollēmuma (prot. Nr.61, 10.§) „Noteikumu projekts „Grozījumi Ministru kabineta 2000.gada 22.augusta noteikumos Nr.289 „Noteikumi par valsts nodevu par valsts valodas prasmes atestāciju profesionālo un</vt:lpstr>
    </vt:vector>
  </TitlesOfParts>
  <Manager>anta.lazareva@visc.gov.lv;igors.bukis-fleitmanis@visc.gov.lv</Manager>
  <Company>LR Izglītības un zinātnes ministrija</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19.novembra sēdes protokollēmuma (prot. Nr.61, 10.§) „Noteikumu projekts „Grozījumi Ministru kabineta 2000.gada 22.augusta noteikumos Nr.289 „Noteikumi par valsts nodevu par valsts valodas prasmes atestāciju profesionālo un amata pienākumu veikšanai””” 2.punktā dotā uzdevuma izpildes termiņa pagarinājumu</dc:title>
  <dc:subject>MK sēdes protokollēmuma projekts</dc:subject>
  <dc:creator>ekasperovica</dc:creator>
  <cp:lastModifiedBy>Vēsma Abizāre-Vagre</cp:lastModifiedBy>
  <cp:revision>20</cp:revision>
  <cp:lastPrinted>2015-01-14T06:38:00Z</cp:lastPrinted>
  <dcterms:created xsi:type="dcterms:W3CDTF">2016-12-23T12:07:00Z</dcterms:created>
  <dcterms:modified xsi:type="dcterms:W3CDTF">2017-02-09T07:50:00Z</dcterms:modified>
</cp:coreProperties>
</file>