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0E46" w14:textId="186C5FD5" w:rsidR="00E46225" w:rsidRPr="0082515C" w:rsidRDefault="007E1BB5" w:rsidP="00BA4FA9">
      <w:pPr>
        <w:spacing w:after="0" w:line="240" w:lineRule="auto"/>
        <w:jc w:val="center"/>
        <w:rPr>
          <w:rFonts w:ascii="Times New Roman" w:eastAsia="Calibri" w:hAnsi="Times New Roman" w:cs="Times New Roman"/>
          <w:b/>
          <w:sz w:val="24"/>
          <w:szCs w:val="24"/>
        </w:rPr>
      </w:pPr>
      <w:r w:rsidRPr="0082515C">
        <w:rPr>
          <w:rFonts w:ascii="Times New Roman" w:eastAsia="Times New Roman" w:hAnsi="Times New Roman" w:cs="Times New Roman"/>
          <w:b/>
          <w:bCs/>
          <w:sz w:val="24"/>
          <w:szCs w:val="24"/>
          <w:lang w:eastAsia="lv-LV"/>
        </w:rPr>
        <w:t>Ministru kabineta r</w:t>
      </w:r>
      <w:r w:rsidR="00D9248C" w:rsidRPr="0082515C">
        <w:rPr>
          <w:rFonts w:ascii="Times New Roman" w:eastAsia="Times New Roman" w:hAnsi="Times New Roman" w:cs="Times New Roman"/>
          <w:b/>
          <w:bCs/>
          <w:sz w:val="24"/>
          <w:szCs w:val="24"/>
          <w:lang w:eastAsia="lv-LV"/>
        </w:rPr>
        <w:t>īkojuma projekta "</w:t>
      </w:r>
      <w:r w:rsidRPr="0082515C">
        <w:rPr>
          <w:rFonts w:ascii="Times New Roman" w:eastAsia="Calibri" w:hAnsi="Times New Roman" w:cs="Times New Roman"/>
          <w:b/>
          <w:sz w:val="24"/>
          <w:szCs w:val="24"/>
        </w:rPr>
        <w:t>Grozījumi Tiesu varas un tiesībaizsardzības iestāžu darbinieku cilvēkresursu kapacitātes stiprināšanas un kompetenču attīstīšanas plānā 2015.-2020.</w:t>
      </w:r>
      <w:r w:rsidR="00C23AD0">
        <w:rPr>
          <w:rFonts w:ascii="Times New Roman" w:eastAsia="Calibri" w:hAnsi="Times New Roman" w:cs="Times New Roman"/>
          <w:b/>
          <w:sz w:val="24"/>
          <w:szCs w:val="24"/>
        </w:rPr>
        <w:t> </w:t>
      </w:r>
      <w:r w:rsidRPr="0082515C">
        <w:rPr>
          <w:rFonts w:ascii="Times New Roman" w:eastAsia="Calibri" w:hAnsi="Times New Roman" w:cs="Times New Roman"/>
          <w:b/>
          <w:sz w:val="24"/>
          <w:szCs w:val="24"/>
        </w:rPr>
        <w:t>gadam</w:t>
      </w:r>
      <w:r w:rsidR="00D9248C" w:rsidRPr="0082515C">
        <w:rPr>
          <w:rFonts w:ascii="Times New Roman" w:eastAsia="Times New Roman" w:hAnsi="Times New Roman" w:cs="Times New Roman"/>
          <w:b/>
          <w:bCs/>
          <w:sz w:val="24"/>
          <w:szCs w:val="24"/>
          <w:lang w:eastAsia="lv-LV"/>
        </w:rPr>
        <w:t>"</w:t>
      </w:r>
      <w:r w:rsidRPr="0082515C">
        <w:rPr>
          <w:rFonts w:ascii="Times New Roman" w:eastAsia="Times New Roman" w:hAnsi="Times New Roman" w:cs="Times New Roman"/>
          <w:b/>
          <w:bCs/>
          <w:sz w:val="24"/>
          <w:szCs w:val="24"/>
          <w:lang w:eastAsia="lv-LV"/>
        </w:rPr>
        <w:t xml:space="preserve"> sākotnējās ietekmes novērtējuma ziņojums (anotācija)</w:t>
      </w:r>
    </w:p>
    <w:p w14:paraId="0A689515" w14:textId="77777777" w:rsidR="00BA4FA9" w:rsidRPr="0082515C" w:rsidRDefault="00BA4FA9" w:rsidP="00BA4FA9">
      <w:pPr>
        <w:spacing w:after="0" w:line="240" w:lineRule="auto"/>
        <w:jc w:val="center"/>
        <w:rPr>
          <w:rFonts w:ascii="Times New Roman" w:eastAsia="Calibri"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3"/>
        <w:gridCol w:w="2819"/>
        <w:gridCol w:w="6173"/>
      </w:tblGrid>
      <w:tr w:rsidR="007E1BB5" w:rsidRPr="0056521A" w14:paraId="1BDA9939" w14:textId="77777777" w:rsidTr="001B371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4B4D21" w14:textId="77777777" w:rsidR="007E1BB5" w:rsidRPr="0082515C" w:rsidRDefault="007E1BB5" w:rsidP="001B37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515C">
              <w:rPr>
                <w:rFonts w:ascii="Times New Roman" w:eastAsia="Times New Roman" w:hAnsi="Times New Roman" w:cs="Times New Roman"/>
                <w:b/>
                <w:bCs/>
                <w:sz w:val="24"/>
                <w:szCs w:val="24"/>
                <w:lang w:eastAsia="lv-LV"/>
              </w:rPr>
              <w:t>I. Tiesību akta projekta izstrādes nepieciešamība</w:t>
            </w:r>
          </w:p>
        </w:tc>
      </w:tr>
      <w:tr w:rsidR="007E1BB5" w:rsidRPr="0056521A" w14:paraId="35F6AB06" w14:textId="77777777" w:rsidTr="0038323F">
        <w:trPr>
          <w:trHeight w:val="1488"/>
        </w:trPr>
        <w:tc>
          <w:tcPr>
            <w:tcW w:w="250" w:type="pct"/>
            <w:tcBorders>
              <w:top w:val="outset" w:sz="6" w:space="0" w:color="414142"/>
              <w:left w:val="outset" w:sz="6" w:space="0" w:color="414142"/>
              <w:bottom w:val="outset" w:sz="6" w:space="0" w:color="414142"/>
              <w:right w:val="outset" w:sz="6" w:space="0" w:color="414142"/>
            </w:tcBorders>
            <w:hideMark/>
          </w:tcPr>
          <w:p w14:paraId="2C34D5F5" w14:textId="77777777" w:rsidR="007E1BB5" w:rsidRPr="0082515C" w:rsidRDefault="007E1BB5" w:rsidP="001B37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515C">
              <w:rPr>
                <w:rFonts w:ascii="Times New Roman" w:eastAsia="Times New Roman" w:hAnsi="Times New Roman" w:cs="Times New Roman"/>
                <w:sz w:val="24"/>
                <w:szCs w:val="24"/>
                <w:lang w:eastAsia="lv-LV"/>
              </w:rPr>
              <w:t>1.</w:t>
            </w:r>
          </w:p>
        </w:tc>
        <w:tc>
          <w:tcPr>
            <w:tcW w:w="1489" w:type="pct"/>
            <w:tcBorders>
              <w:top w:val="outset" w:sz="6" w:space="0" w:color="414142"/>
              <w:left w:val="outset" w:sz="6" w:space="0" w:color="414142"/>
              <w:bottom w:val="outset" w:sz="6" w:space="0" w:color="414142"/>
              <w:right w:val="outset" w:sz="6" w:space="0" w:color="414142"/>
            </w:tcBorders>
            <w:hideMark/>
          </w:tcPr>
          <w:p w14:paraId="0200DEF7" w14:textId="77777777" w:rsidR="007E1BB5" w:rsidRPr="0082515C" w:rsidRDefault="007E1BB5" w:rsidP="001B371D">
            <w:pPr>
              <w:spacing w:after="0" w:line="240" w:lineRule="auto"/>
              <w:rPr>
                <w:rFonts w:ascii="Times New Roman" w:eastAsia="Times New Roman" w:hAnsi="Times New Roman" w:cs="Times New Roman"/>
                <w:sz w:val="24"/>
                <w:szCs w:val="24"/>
                <w:lang w:eastAsia="lv-LV"/>
              </w:rPr>
            </w:pPr>
            <w:r w:rsidRPr="0082515C">
              <w:rPr>
                <w:rFonts w:ascii="Times New Roman" w:eastAsia="Times New Roman" w:hAnsi="Times New Roman" w:cs="Times New Roman"/>
                <w:sz w:val="24"/>
                <w:szCs w:val="24"/>
                <w:lang w:eastAsia="lv-LV"/>
              </w:rPr>
              <w:t>Pamatojums</w:t>
            </w:r>
          </w:p>
        </w:tc>
        <w:tc>
          <w:tcPr>
            <w:tcW w:w="3261" w:type="pct"/>
            <w:tcBorders>
              <w:top w:val="outset" w:sz="6" w:space="0" w:color="414142"/>
              <w:left w:val="outset" w:sz="6" w:space="0" w:color="414142"/>
              <w:bottom w:val="outset" w:sz="6" w:space="0" w:color="414142"/>
              <w:right w:val="outset" w:sz="6" w:space="0" w:color="414142"/>
            </w:tcBorders>
            <w:hideMark/>
          </w:tcPr>
          <w:p w14:paraId="322EB4BA" w14:textId="4C42CD74" w:rsidR="007E1BB5" w:rsidRDefault="00BA4FA9" w:rsidP="000E2F58">
            <w:pPr>
              <w:spacing w:after="0" w:line="240" w:lineRule="auto"/>
              <w:jc w:val="both"/>
              <w:rPr>
                <w:rFonts w:ascii="Times New Roman" w:hAnsi="Times New Roman" w:cs="Times New Roman"/>
                <w:color w:val="000000" w:themeColor="text1"/>
                <w:sz w:val="24"/>
                <w:szCs w:val="24"/>
              </w:rPr>
            </w:pPr>
            <w:r w:rsidRPr="0082515C">
              <w:rPr>
                <w:rFonts w:ascii="Times New Roman" w:hAnsi="Times New Roman" w:cs="Times New Roman"/>
                <w:color w:val="0D0D0D"/>
                <w:sz w:val="24"/>
                <w:szCs w:val="24"/>
              </w:rPr>
              <w:t xml:space="preserve">Ministru kabineta </w:t>
            </w:r>
            <w:r w:rsidR="00C23AD0" w:rsidRPr="00A467F9">
              <w:rPr>
                <w:rFonts w:ascii="Times New Roman" w:hAnsi="Times New Roman" w:cs="Times New Roman"/>
                <w:color w:val="0D0D0D"/>
                <w:sz w:val="24"/>
                <w:szCs w:val="24"/>
              </w:rPr>
              <w:t>2016.</w:t>
            </w:r>
            <w:r w:rsidR="00C23AD0">
              <w:rPr>
                <w:rFonts w:ascii="Times New Roman" w:hAnsi="Times New Roman" w:cs="Times New Roman"/>
                <w:color w:val="0D0D0D"/>
                <w:sz w:val="24"/>
                <w:szCs w:val="24"/>
              </w:rPr>
              <w:t> </w:t>
            </w:r>
            <w:r w:rsidR="00C23AD0" w:rsidRPr="00A467F9">
              <w:rPr>
                <w:rFonts w:ascii="Times New Roman" w:hAnsi="Times New Roman" w:cs="Times New Roman"/>
                <w:color w:val="0D0D0D"/>
                <w:sz w:val="24"/>
                <w:szCs w:val="24"/>
              </w:rPr>
              <w:t>gada 3.</w:t>
            </w:r>
            <w:r w:rsidR="00C23AD0">
              <w:rPr>
                <w:rFonts w:ascii="Times New Roman" w:hAnsi="Times New Roman" w:cs="Times New Roman"/>
                <w:color w:val="0D0D0D"/>
                <w:sz w:val="24"/>
                <w:szCs w:val="24"/>
              </w:rPr>
              <w:t> </w:t>
            </w:r>
            <w:r w:rsidR="00C23AD0" w:rsidRPr="00A467F9">
              <w:rPr>
                <w:rFonts w:ascii="Times New Roman" w:hAnsi="Times New Roman" w:cs="Times New Roman"/>
                <w:color w:val="0D0D0D"/>
                <w:sz w:val="24"/>
                <w:szCs w:val="24"/>
              </w:rPr>
              <w:t>maij</w:t>
            </w:r>
            <w:r w:rsidR="00FA693E">
              <w:rPr>
                <w:rFonts w:ascii="Times New Roman" w:hAnsi="Times New Roman" w:cs="Times New Roman"/>
                <w:color w:val="0D0D0D"/>
                <w:sz w:val="24"/>
                <w:szCs w:val="24"/>
              </w:rPr>
              <w:t>a</w:t>
            </w:r>
            <w:r w:rsidR="00C23AD0" w:rsidRPr="00A467F9">
              <w:rPr>
                <w:rFonts w:ascii="Times New Roman" w:hAnsi="Times New Roman" w:cs="Times New Roman"/>
                <w:color w:val="0D0D0D"/>
                <w:sz w:val="24"/>
                <w:szCs w:val="24"/>
              </w:rPr>
              <w:t xml:space="preserve"> </w:t>
            </w:r>
            <w:r w:rsidRPr="00F415C3">
              <w:rPr>
                <w:rFonts w:ascii="Times New Roman" w:hAnsi="Times New Roman" w:cs="Times New Roman"/>
                <w:color w:val="0D0D0D"/>
                <w:sz w:val="24"/>
                <w:szCs w:val="24"/>
              </w:rPr>
              <w:t>rīkojum</w:t>
            </w:r>
            <w:r w:rsidR="003E12C5">
              <w:rPr>
                <w:rFonts w:ascii="Times New Roman" w:hAnsi="Times New Roman" w:cs="Times New Roman"/>
                <w:color w:val="0D0D0D"/>
                <w:sz w:val="24"/>
                <w:szCs w:val="24"/>
              </w:rPr>
              <w:t>s</w:t>
            </w:r>
            <w:r w:rsidRPr="00F415C3">
              <w:rPr>
                <w:rFonts w:ascii="Times New Roman" w:hAnsi="Times New Roman" w:cs="Times New Roman"/>
                <w:color w:val="0D0D0D"/>
                <w:sz w:val="24"/>
                <w:szCs w:val="24"/>
              </w:rPr>
              <w:t xml:space="preserve"> Nr.</w:t>
            </w:r>
            <w:r w:rsidR="00C23AD0">
              <w:rPr>
                <w:rFonts w:ascii="Times New Roman" w:hAnsi="Times New Roman" w:cs="Times New Roman"/>
                <w:color w:val="0D0D0D"/>
                <w:sz w:val="24"/>
                <w:szCs w:val="24"/>
              </w:rPr>
              <w:t> </w:t>
            </w:r>
            <w:r w:rsidRPr="0082515C">
              <w:rPr>
                <w:rFonts w:ascii="Times New Roman" w:hAnsi="Times New Roman" w:cs="Times New Roman"/>
                <w:color w:val="0D0D0D"/>
                <w:sz w:val="24"/>
                <w:szCs w:val="24"/>
              </w:rPr>
              <w:t>274</w:t>
            </w:r>
            <w:r w:rsidR="003E12C5">
              <w:rPr>
                <w:rFonts w:ascii="Times New Roman" w:hAnsi="Times New Roman" w:cs="Times New Roman"/>
                <w:color w:val="0D0D0D"/>
                <w:sz w:val="24"/>
                <w:szCs w:val="24"/>
              </w:rPr>
              <w:t>, ar kuru</w:t>
            </w:r>
            <w:r w:rsidRPr="0082515C">
              <w:rPr>
                <w:rFonts w:ascii="Times New Roman" w:hAnsi="Times New Roman" w:cs="Times New Roman"/>
                <w:color w:val="0D0D0D"/>
                <w:sz w:val="24"/>
                <w:szCs w:val="24"/>
              </w:rPr>
              <w:t xml:space="preserve"> tika </w:t>
            </w:r>
            <w:r w:rsidR="00C23AD0">
              <w:rPr>
                <w:rFonts w:ascii="Times New Roman" w:hAnsi="Times New Roman" w:cs="Times New Roman"/>
                <w:color w:val="0D0D0D"/>
                <w:sz w:val="24"/>
                <w:szCs w:val="24"/>
              </w:rPr>
              <w:t>izdarīti</w:t>
            </w:r>
            <w:r w:rsidR="00C23AD0" w:rsidRPr="0082515C">
              <w:rPr>
                <w:rFonts w:ascii="Times New Roman" w:hAnsi="Times New Roman" w:cs="Times New Roman"/>
                <w:color w:val="0D0D0D"/>
                <w:sz w:val="24"/>
                <w:szCs w:val="24"/>
              </w:rPr>
              <w:t xml:space="preserve"> </w:t>
            </w:r>
            <w:r w:rsidR="00C23AD0">
              <w:rPr>
                <w:rFonts w:ascii="Times New Roman" w:hAnsi="Times New Roman" w:cs="Times New Roman"/>
                <w:color w:val="0D0D0D"/>
                <w:sz w:val="24"/>
                <w:szCs w:val="24"/>
              </w:rPr>
              <w:t>g</w:t>
            </w:r>
            <w:r w:rsidRPr="00F415C3">
              <w:rPr>
                <w:rFonts w:ascii="Times New Roman" w:hAnsi="Times New Roman" w:cs="Times New Roman"/>
                <w:color w:val="0D0D0D"/>
                <w:sz w:val="24"/>
                <w:szCs w:val="24"/>
              </w:rPr>
              <w:t>rozījumi E</w:t>
            </w:r>
            <w:r w:rsidR="00C23AD0">
              <w:rPr>
                <w:rFonts w:ascii="Times New Roman" w:hAnsi="Times New Roman" w:cs="Times New Roman"/>
                <w:color w:val="0D0D0D"/>
                <w:sz w:val="24"/>
                <w:szCs w:val="24"/>
              </w:rPr>
              <w:t>iropas Savienības</w:t>
            </w:r>
            <w:r w:rsidRPr="00F415C3">
              <w:rPr>
                <w:rFonts w:ascii="Times New Roman" w:hAnsi="Times New Roman" w:cs="Times New Roman"/>
                <w:color w:val="0D0D0D"/>
                <w:sz w:val="24"/>
                <w:szCs w:val="24"/>
              </w:rPr>
              <w:t xml:space="preserve"> struktūrfondu un Kohēzijas fonda 2014.-2020.</w:t>
            </w:r>
            <w:r w:rsidR="00C23AD0">
              <w:rPr>
                <w:rFonts w:ascii="Times New Roman" w:hAnsi="Times New Roman" w:cs="Times New Roman"/>
                <w:color w:val="0D0D0D"/>
                <w:sz w:val="24"/>
                <w:szCs w:val="24"/>
              </w:rPr>
              <w:t> </w:t>
            </w:r>
            <w:r w:rsidRPr="00F415C3">
              <w:rPr>
                <w:rFonts w:ascii="Times New Roman" w:hAnsi="Times New Roman" w:cs="Times New Roman"/>
                <w:color w:val="0D0D0D"/>
                <w:sz w:val="24"/>
                <w:szCs w:val="24"/>
              </w:rPr>
              <w:t>gada plānošanas perioda darbības programmā ''Izaugsme un nodarbinātība"</w:t>
            </w:r>
            <w:r w:rsidR="00C23AD0">
              <w:rPr>
                <w:rFonts w:ascii="Times New Roman" w:hAnsi="Times New Roman" w:cs="Times New Roman"/>
                <w:color w:val="0D0D0D"/>
                <w:sz w:val="24"/>
                <w:szCs w:val="24"/>
              </w:rPr>
              <w:t xml:space="preserve"> (turpmāk – Darbības programmas grozījumi)</w:t>
            </w:r>
            <w:r w:rsidR="007967C4">
              <w:rPr>
                <w:rFonts w:ascii="Times New Roman" w:hAnsi="Times New Roman" w:cs="Times New Roman"/>
                <w:color w:val="0D0D0D"/>
                <w:sz w:val="24"/>
                <w:szCs w:val="24"/>
              </w:rPr>
              <w:t xml:space="preserve"> un Ministru kabineta </w:t>
            </w:r>
            <w:r w:rsidR="007967C4" w:rsidRPr="007967C4">
              <w:rPr>
                <w:rFonts w:ascii="Times New Roman" w:hAnsi="Times New Roman" w:cs="Times New Roman"/>
                <w:color w:val="000000" w:themeColor="text1"/>
                <w:sz w:val="24"/>
                <w:szCs w:val="24"/>
              </w:rPr>
              <w:t>2016.</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gada 6.</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septembra sēdes protokola Nr.</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44 1.</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 2.</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punkts</w:t>
            </w:r>
            <w:r w:rsidR="007967C4">
              <w:rPr>
                <w:rFonts w:ascii="Times New Roman" w:hAnsi="Times New Roman" w:cs="Times New Roman"/>
                <w:color w:val="000000" w:themeColor="text1"/>
                <w:sz w:val="24"/>
                <w:szCs w:val="24"/>
              </w:rPr>
              <w:t xml:space="preserve">, kurš nosaka, </w:t>
            </w:r>
            <w:r w:rsidR="007967C4" w:rsidRPr="007967C4">
              <w:rPr>
                <w:rFonts w:ascii="Times New Roman" w:hAnsi="Times New Roman" w:cs="Times New Roman"/>
                <w:color w:val="000000" w:themeColor="text1"/>
                <w:sz w:val="24"/>
                <w:szCs w:val="24"/>
              </w:rPr>
              <w:t>ka Tieslietu ministrija divu mēnešu laikā izsludinās Valsts sekretāru sanāksmē grozījumus Ministru kabineta 2015.</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gada 8.</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decembra noteikumos Nr.</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704 "Darbības programmas "Izaugsme un nodarbinātība" 3.4.1.</w:t>
            </w:r>
            <w:r w:rsidR="00054B65">
              <w:rPr>
                <w:rFonts w:ascii="Times New Roman" w:hAnsi="Times New Roman" w:cs="Times New Roman"/>
                <w:color w:val="000000" w:themeColor="text1"/>
                <w:sz w:val="24"/>
                <w:szCs w:val="24"/>
              </w:rPr>
              <w:t> </w:t>
            </w:r>
            <w:r w:rsidR="007967C4" w:rsidRPr="007967C4">
              <w:rPr>
                <w:rFonts w:ascii="Times New Roman" w:hAnsi="Times New Roman" w:cs="Times New Roman"/>
                <w:color w:val="000000" w:themeColor="text1"/>
                <w:sz w:val="24"/>
                <w:szCs w:val="24"/>
              </w:rPr>
              <w:t>specifiskā atbalsta mērķa "Paaugstināt tiesu un tiesībsargājošo institūciju personāla kompetenci komercdarbības vides uzlabošanas sekmēšanai" īstenošanas noteikumi"</w:t>
            </w:r>
            <w:r w:rsidR="00552C6A">
              <w:rPr>
                <w:rFonts w:ascii="Times New Roman" w:hAnsi="Times New Roman" w:cs="Times New Roman"/>
                <w:color w:val="000000" w:themeColor="text1"/>
                <w:sz w:val="24"/>
                <w:szCs w:val="24"/>
              </w:rPr>
              <w:t xml:space="preserve"> (turpmāk 3.4.1</w:t>
            </w:r>
            <w:r w:rsidR="00054B65">
              <w:rPr>
                <w:rFonts w:ascii="Times New Roman" w:hAnsi="Times New Roman" w:cs="Times New Roman"/>
                <w:color w:val="000000" w:themeColor="text1"/>
                <w:sz w:val="24"/>
                <w:szCs w:val="24"/>
              </w:rPr>
              <w:t>. </w:t>
            </w:r>
            <w:r w:rsidR="00552C6A">
              <w:rPr>
                <w:rFonts w:ascii="Times New Roman" w:hAnsi="Times New Roman" w:cs="Times New Roman"/>
                <w:color w:val="000000" w:themeColor="text1"/>
                <w:sz w:val="24"/>
                <w:szCs w:val="24"/>
              </w:rPr>
              <w:t>specifiskā atbalsta mērķis)</w:t>
            </w:r>
            <w:r w:rsidR="007967C4" w:rsidRPr="007967C4">
              <w:rPr>
                <w:rFonts w:ascii="Times New Roman" w:hAnsi="Times New Roman" w:cs="Times New Roman"/>
                <w:color w:val="000000" w:themeColor="text1"/>
                <w:sz w:val="24"/>
                <w:szCs w:val="24"/>
              </w:rPr>
              <w:t>.</w:t>
            </w:r>
            <w:r w:rsidR="007967C4">
              <w:rPr>
                <w:rFonts w:ascii="Times New Roman" w:hAnsi="Times New Roman" w:cs="Times New Roman"/>
                <w:color w:val="000000" w:themeColor="text1"/>
                <w:sz w:val="24"/>
                <w:szCs w:val="24"/>
              </w:rPr>
              <w:t xml:space="preserve"> Minētie grozījumi ir izsludināti Valsts </w:t>
            </w:r>
            <w:r w:rsidR="00C73A96">
              <w:rPr>
                <w:rFonts w:ascii="Times New Roman" w:hAnsi="Times New Roman" w:cs="Times New Roman"/>
                <w:color w:val="000000" w:themeColor="text1"/>
                <w:sz w:val="24"/>
                <w:szCs w:val="24"/>
              </w:rPr>
              <w:t>sekretāru sanāksmē 2016.</w:t>
            </w:r>
            <w:r w:rsidR="00054B65">
              <w:rPr>
                <w:rFonts w:ascii="Times New Roman" w:hAnsi="Times New Roman" w:cs="Times New Roman"/>
                <w:color w:val="000000" w:themeColor="text1"/>
                <w:sz w:val="24"/>
                <w:szCs w:val="24"/>
              </w:rPr>
              <w:t> </w:t>
            </w:r>
            <w:r w:rsidR="00C73A96">
              <w:rPr>
                <w:rFonts w:ascii="Times New Roman" w:hAnsi="Times New Roman" w:cs="Times New Roman"/>
                <w:color w:val="000000" w:themeColor="text1"/>
                <w:sz w:val="24"/>
                <w:szCs w:val="24"/>
              </w:rPr>
              <w:t>gada 3</w:t>
            </w:r>
            <w:r w:rsidR="007967C4">
              <w:rPr>
                <w:rFonts w:ascii="Times New Roman" w:hAnsi="Times New Roman" w:cs="Times New Roman"/>
                <w:color w:val="000000" w:themeColor="text1"/>
                <w:sz w:val="24"/>
                <w:szCs w:val="24"/>
              </w:rPr>
              <w:t>.</w:t>
            </w:r>
            <w:r w:rsidR="00054B65">
              <w:rPr>
                <w:rFonts w:ascii="Times New Roman" w:hAnsi="Times New Roman" w:cs="Times New Roman"/>
                <w:color w:val="000000" w:themeColor="text1"/>
                <w:sz w:val="24"/>
                <w:szCs w:val="24"/>
              </w:rPr>
              <w:t> </w:t>
            </w:r>
            <w:r w:rsidR="00EC08A9">
              <w:rPr>
                <w:rFonts w:ascii="Times New Roman" w:hAnsi="Times New Roman" w:cs="Times New Roman"/>
                <w:color w:val="000000" w:themeColor="text1"/>
                <w:sz w:val="24"/>
                <w:szCs w:val="24"/>
              </w:rPr>
              <w:t>n</w:t>
            </w:r>
            <w:r w:rsidR="007967C4">
              <w:rPr>
                <w:rFonts w:ascii="Times New Roman" w:hAnsi="Times New Roman" w:cs="Times New Roman"/>
                <w:color w:val="000000" w:themeColor="text1"/>
                <w:sz w:val="24"/>
                <w:szCs w:val="24"/>
              </w:rPr>
              <w:t>ovembrī</w:t>
            </w:r>
            <w:r w:rsidR="00EC08A9">
              <w:rPr>
                <w:rFonts w:ascii="Times New Roman" w:hAnsi="Times New Roman" w:cs="Times New Roman"/>
                <w:color w:val="000000" w:themeColor="text1"/>
                <w:sz w:val="24"/>
                <w:szCs w:val="24"/>
              </w:rPr>
              <w:t xml:space="preserve"> VSS-1070</w:t>
            </w:r>
            <w:r w:rsidR="007967C4">
              <w:rPr>
                <w:rFonts w:ascii="Times New Roman" w:hAnsi="Times New Roman" w:cs="Times New Roman"/>
                <w:color w:val="000000" w:themeColor="text1"/>
                <w:sz w:val="24"/>
                <w:szCs w:val="24"/>
              </w:rPr>
              <w:t>.</w:t>
            </w:r>
          </w:p>
          <w:p w14:paraId="76765DBA" w14:textId="69E2DD90" w:rsidR="0060022D" w:rsidRPr="007967C4" w:rsidRDefault="0060022D" w:rsidP="000E2F58">
            <w:pPr>
              <w:spacing w:after="0" w:line="240" w:lineRule="auto"/>
              <w:jc w:val="both"/>
              <w:rPr>
                <w:rFonts w:ascii="Times New Roman" w:hAnsi="Times New Roman" w:cs="Times New Roman"/>
                <w:color w:val="000000" w:themeColor="text1"/>
                <w:sz w:val="24"/>
                <w:szCs w:val="24"/>
              </w:rPr>
            </w:pPr>
          </w:p>
        </w:tc>
      </w:tr>
      <w:tr w:rsidR="007E1BB5" w:rsidRPr="0056521A" w14:paraId="0FF9247F" w14:textId="77777777" w:rsidTr="0082515C">
        <w:trPr>
          <w:trHeight w:val="765"/>
        </w:trPr>
        <w:tc>
          <w:tcPr>
            <w:tcW w:w="250" w:type="pct"/>
            <w:tcBorders>
              <w:top w:val="outset" w:sz="6" w:space="0" w:color="414142"/>
              <w:left w:val="outset" w:sz="6" w:space="0" w:color="414142"/>
              <w:bottom w:val="outset" w:sz="6" w:space="0" w:color="414142"/>
              <w:right w:val="outset" w:sz="6" w:space="0" w:color="414142"/>
            </w:tcBorders>
            <w:hideMark/>
          </w:tcPr>
          <w:p w14:paraId="530BD8B9" w14:textId="77777777" w:rsidR="007E1BB5" w:rsidRPr="00F415C3" w:rsidRDefault="007E1BB5" w:rsidP="001B37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2.</w:t>
            </w:r>
          </w:p>
        </w:tc>
        <w:tc>
          <w:tcPr>
            <w:tcW w:w="1489" w:type="pct"/>
            <w:tcBorders>
              <w:top w:val="outset" w:sz="6" w:space="0" w:color="414142"/>
              <w:left w:val="outset" w:sz="6" w:space="0" w:color="414142"/>
              <w:bottom w:val="outset" w:sz="6" w:space="0" w:color="414142"/>
              <w:right w:val="outset" w:sz="6" w:space="0" w:color="414142"/>
            </w:tcBorders>
            <w:hideMark/>
          </w:tcPr>
          <w:p w14:paraId="08861F5B"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61" w:type="pct"/>
            <w:tcBorders>
              <w:top w:val="outset" w:sz="6" w:space="0" w:color="414142"/>
              <w:left w:val="outset" w:sz="6" w:space="0" w:color="414142"/>
              <w:bottom w:val="outset" w:sz="6" w:space="0" w:color="414142"/>
              <w:right w:val="outset" w:sz="6" w:space="0" w:color="414142"/>
            </w:tcBorders>
          </w:tcPr>
          <w:p w14:paraId="5A7B2A8C" w14:textId="2AD782BA" w:rsidR="003B1A9E" w:rsidRDefault="003B1A9E" w:rsidP="008C03C9">
            <w:pPr>
              <w:pStyle w:val="Sarakstarindkopa"/>
              <w:ind w:left="34"/>
              <w:jc w:val="both"/>
              <w:rPr>
                <w:color w:val="0D0D0D"/>
              </w:rPr>
            </w:pPr>
            <w:r>
              <w:rPr>
                <w:color w:val="0D0D0D"/>
              </w:rPr>
              <w:t>D</w:t>
            </w:r>
            <w:r w:rsidRPr="00F415C3">
              <w:rPr>
                <w:color w:val="0D0D0D"/>
              </w:rPr>
              <w:t xml:space="preserve">arbības programmas grozījumi ietekmē </w:t>
            </w:r>
            <w:r>
              <w:rPr>
                <w:color w:val="0D0D0D"/>
              </w:rPr>
              <w:t xml:space="preserve">ar </w:t>
            </w:r>
            <w:r w:rsidRPr="00F415C3">
              <w:rPr>
                <w:color w:val="0D0D0D"/>
              </w:rPr>
              <w:t xml:space="preserve">Ministru kabineta </w:t>
            </w:r>
            <w:r w:rsidRPr="00F415C3">
              <w:rPr>
                <w:color w:val="000000" w:themeColor="text1"/>
              </w:rPr>
              <w:t>2015.</w:t>
            </w:r>
            <w:r>
              <w:rPr>
                <w:color w:val="000000" w:themeColor="text1"/>
              </w:rPr>
              <w:t> </w:t>
            </w:r>
            <w:r w:rsidRPr="00F415C3">
              <w:rPr>
                <w:color w:val="000000" w:themeColor="text1"/>
              </w:rPr>
              <w:t>gada 9.</w:t>
            </w:r>
            <w:r>
              <w:rPr>
                <w:color w:val="000000" w:themeColor="text1"/>
              </w:rPr>
              <w:t> </w:t>
            </w:r>
            <w:r w:rsidRPr="00F415C3">
              <w:rPr>
                <w:color w:val="000000" w:themeColor="text1"/>
              </w:rPr>
              <w:t xml:space="preserve">marta </w:t>
            </w:r>
            <w:r w:rsidRPr="00F415C3">
              <w:rPr>
                <w:color w:val="0D0D0D"/>
              </w:rPr>
              <w:t>rīkojumu Nr.</w:t>
            </w:r>
            <w:r>
              <w:rPr>
                <w:color w:val="0D0D0D"/>
              </w:rPr>
              <w:t> </w:t>
            </w:r>
            <w:r w:rsidRPr="00F415C3">
              <w:rPr>
                <w:color w:val="0D0D0D"/>
              </w:rPr>
              <w:t xml:space="preserve">115 </w:t>
            </w:r>
            <w:r>
              <w:rPr>
                <w:color w:val="0D0D0D"/>
              </w:rPr>
              <w:t xml:space="preserve">apstiprināto </w:t>
            </w:r>
            <w:r w:rsidR="00CA5887">
              <w:rPr>
                <w:color w:val="0D0D0D"/>
              </w:rPr>
              <w:t>T</w:t>
            </w:r>
            <w:r w:rsidRPr="00F415C3">
              <w:rPr>
                <w:color w:val="0D0D0D"/>
              </w:rPr>
              <w:t>iesu varas un tiesībaizsardzības iestāžu darbinieku cilvēkresursu kapacitātes stiprināšanas un kompetenču attīstīšanas plānu 2015.-2020.</w:t>
            </w:r>
            <w:r>
              <w:rPr>
                <w:color w:val="0D0D0D"/>
              </w:rPr>
              <w:t> </w:t>
            </w:r>
            <w:r w:rsidRPr="00F415C3">
              <w:rPr>
                <w:color w:val="0D0D0D"/>
              </w:rPr>
              <w:t>gadam (turpmāk –</w:t>
            </w:r>
            <w:r>
              <w:rPr>
                <w:color w:val="0D0D0D"/>
              </w:rPr>
              <w:t xml:space="preserve"> P</w:t>
            </w:r>
            <w:r w:rsidRPr="00F415C3">
              <w:rPr>
                <w:color w:val="0D0D0D"/>
              </w:rPr>
              <w:t>lāns)</w:t>
            </w:r>
            <w:r w:rsidR="006951C5">
              <w:rPr>
                <w:color w:val="0D0D0D"/>
              </w:rPr>
              <w:t xml:space="preserve">, tādēļ ir nepieciešams </w:t>
            </w:r>
            <w:r w:rsidRPr="00F415C3">
              <w:rPr>
                <w:color w:val="0D0D0D"/>
              </w:rPr>
              <w:t xml:space="preserve">izstrādāt </w:t>
            </w:r>
            <w:r>
              <w:rPr>
                <w:color w:val="0D0D0D"/>
              </w:rPr>
              <w:t>Plān</w:t>
            </w:r>
            <w:r w:rsidR="006951C5">
              <w:rPr>
                <w:color w:val="0D0D0D"/>
              </w:rPr>
              <w:t>a</w:t>
            </w:r>
            <w:r w:rsidRPr="00F415C3">
              <w:rPr>
                <w:color w:val="0D0D0D"/>
              </w:rPr>
              <w:t xml:space="preserve"> grozījumus.</w:t>
            </w:r>
          </w:p>
          <w:p w14:paraId="3F7A1A23" w14:textId="195994BA" w:rsidR="00BA4FA9" w:rsidRPr="00F415C3" w:rsidRDefault="007E1BB5" w:rsidP="008C03C9">
            <w:pPr>
              <w:pStyle w:val="Sarakstarindkopa"/>
              <w:ind w:left="34"/>
              <w:jc w:val="both"/>
              <w:rPr>
                <w:color w:val="0D0D0D"/>
              </w:rPr>
            </w:pPr>
            <w:r w:rsidRPr="00F415C3">
              <w:rPr>
                <w:color w:val="0D0D0D"/>
              </w:rPr>
              <w:t>2016.</w:t>
            </w:r>
            <w:r w:rsidR="00C23AD0">
              <w:rPr>
                <w:color w:val="0D0D0D"/>
              </w:rPr>
              <w:t> </w:t>
            </w:r>
            <w:r w:rsidRPr="00F415C3">
              <w:rPr>
                <w:color w:val="0D0D0D"/>
              </w:rPr>
              <w:t>gada 4.</w:t>
            </w:r>
            <w:r w:rsidR="00C23AD0">
              <w:rPr>
                <w:color w:val="0D0D0D"/>
              </w:rPr>
              <w:t> </w:t>
            </w:r>
            <w:r w:rsidRPr="00F415C3">
              <w:rPr>
                <w:color w:val="0D0D0D"/>
              </w:rPr>
              <w:t>februāra sanāksmē starp Tieslietu ministriju, Finanšu ministriju un Valsts kanceleju tika panākta vienošanās par finansējuma pārdali 590</w:t>
            </w:r>
            <w:r w:rsidR="003E4D6C">
              <w:rPr>
                <w:color w:val="0D0D0D"/>
              </w:rPr>
              <w:t> </w:t>
            </w:r>
            <w:r w:rsidRPr="00F415C3">
              <w:rPr>
                <w:color w:val="0D0D0D"/>
              </w:rPr>
              <w:t>224</w:t>
            </w:r>
            <w:r w:rsidR="003E4D6C">
              <w:rPr>
                <w:color w:val="0D0D0D"/>
              </w:rPr>
              <w:t> </w:t>
            </w:r>
            <w:proofErr w:type="spellStart"/>
            <w:r w:rsidRPr="00F415C3">
              <w:rPr>
                <w:i/>
                <w:color w:val="0D0D0D"/>
              </w:rPr>
              <w:t>euro</w:t>
            </w:r>
            <w:proofErr w:type="spellEnd"/>
            <w:r w:rsidRPr="00F415C3">
              <w:rPr>
                <w:color w:val="0D0D0D"/>
              </w:rPr>
              <w:t xml:space="preserve"> apmērā no 3.4.1</w:t>
            </w:r>
            <w:r w:rsidR="00054B65">
              <w:rPr>
                <w:color w:val="0D0D0D"/>
              </w:rPr>
              <w:t>.</w:t>
            </w:r>
            <w:r w:rsidR="003E4D6C">
              <w:rPr>
                <w:color w:val="0D0D0D"/>
              </w:rPr>
              <w:t> </w:t>
            </w:r>
            <w:r w:rsidRPr="00F415C3">
              <w:rPr>
                <w:color w:val="0D0D0D"/>
              </w:rPr>
              <w:t xml:space="preserve">specifiskā </w:t>
            </w:r>
            <w:r w:rsidR="00552C6A">
              <w:rPr>
                <w:color w:val="0D0D0D"/>
              </w:rPr>
              <w:t>atbalsta mērķa</w:t>
            </w:r>
            <w:r w:rsidR="001358A1" w:rsidRPr="001358A1">
              <w:rPr>
                <w:color w:val="000000" w:themeColor="text1"/>
              </w:rPr>
              <w:t xml:space="preserve"> </w:t>
            </w:r>
            <w:r w:rsidRPr="001358A1">
              <w:rPr>
                <w:color w:val="000000" w:themeColor="text1"/>
              </w:rPr>
              <w:t>uz 3.4.2</w:t>
            </w:r>
            <w:r w:rsidR="00054B65">
              <w:rPr>
                <w:color w:val="000000" w:themeColor="text1"/>
              </w:rPr>
              <w:t>.</w:t>
            </w:r>
            <w:r w:rsidR="003E4D6C" w:rsidRPr="001358A1">
              <w:rPr>
                <w:color w:val="000000" w:themeColor="text1"/>
              </w:rPr>
              <w:t> </w:t>
            </w:r>
            <w:r w:rsidRPr="001358A1">
              <w:rPr>
                <w:color w:val="000000" w:themeColor="text1"/>
              </w:rPr>
              <w:t xml:space="preserve">specifisko atbalsta mērķi </w:t>
            </w:r>
            <w:r w:rsidR="001358A1" w:rsidRPr="001358A1">
              <w:rPr>
                <w:color w:val="000000" w:themeColor="text1"/>
              </w:rPr>
              <w:t>"Valsts pārvaldes profesionālā pilnveide labāka tiesiskā regulējuma izstrādē mazo un vidējo komersantu atbalsta, korupcijas novēršanas un ēnu ekonomikas mazināšanas jomās"</w:t>
            </w:r>
            <w:r w:rsidR="00552C6A">
              <w:rPr>
                <w:color w:val="000000" w:themeColor="text1"/>
              </w:rPr>
              <w:t xml:space="preserve"> (turpmāk 3.4.2</w:t>
            </w:r>
            <w:r w:rsidR="00054B65">
              <w:rPr>
                <w:color w:val="000000" w:themeColor="text1"/>
              </w:rPr>
              <w:t>. </w:t>
            </w:r>
            <w:r w:rsidR="00552C6A">
              <w:rPr>
                <w:color w:val="000000" w:themeColor="text1"/>
              </w:rPr>
              <w:t>specifiskā atbalsta mērķis)</w:t>
            </w:r>
            <w:r w:rsidR="001358A1" w:rsidRPr="001358A1">
              <w:rPr>
                <w:color w:val="000000" w:themeColor="text1"/>
              </w:rPr>
              <w:t xml:space="preserve"> </w:t>
            </w:r>
            <w:r w:rsidRPr="00F415C3">
              <w:rPr>
                <w:color w:val="0D0D0D"/>
              </w:rPr>
              <w:t>(apstiprināta ar Finanšu ministrijas 2016</w:t>
            </w:r>
            <w:r w:rsidR="00006BBF" w:rsidRPr="00F415C3">
              <w:rPr>
                <w:color w:val="0D0D0D"/>
              </w:rPr>
              <w:t>.</w:t>
            </w:r>
            <w:r w:rsidR="003E4D6C">
              <w:rPr>
                <w:color w:val="0D0D0D"/>
              </w:rPr>
              <w:t> </w:t>
            </w:r>
            <w:r w:rsidR="00133F9C">
              <w:rPr>
                <w:color w:val="0D0D0D"/>
              </w:rPr>
              <w:t>g</w:t>
            </w:r>
            <w:r w:rsidR="003E4D6C">
              <w:rPr>
                <w:color w:val="0D0D0D"/>
              </w:rPr>
              <w:t>ada 18. februāra</w:t>
            </w:r>
            <w:r w:rsidRPr="00F415C3">
              <w:rPr>
                <w:color w:val="0D0D0D"/>
              </w:rPr>
              <w:t xml:space="preserve"> vēstuli Nr.</w:t>
            </w:r>
            <w:r w:rsidR="003E4D6C">
              <w:rPr>
                <w:color w:val="0D0D0D"/>
              </w:rPr>
              <w:t> </w:t>
            </w:r>
            <w:r w:rsidRPr="00F415C3">
              <w:rPr>
                <w:color w:val="0D0D0D"/>
              </w:rPr>
              <w:t>21-3-01/947)</w:t>
            </w:r>
            <w:r w:rsidR="00FA693E">
              <w:rPr>
                <w:color w:val="0D0D0D"/>
              </w:rPr>
              <w:t>.</w:t>
            </w:r>
            <w:r w:rsidRPr="00F415C3">
              <w:rPr>
                <w:color w:val="0D0D0D"/>
              </w:rPr>
              <w:t xml:space="preserve"> </w:t>
            </w:r>
            <w:r w:rsidR="00F26533">
              <w:rPr>
                <w:color w:val="0D0D0D"/>
              </w:rPr>
              <w:t>T</w:t>
            </w:r>
            <w:r w:rsidRPr="00F415C3">
              <w:rPr>
                <w:color w:val="0D0D0D"/>
              </w:rPr>
              <w:t xml:space="preserve">ādēļ ir nepieciešams pieejamā finansējuma izmaiņas nostiprināt arī </w:t>
            </w:r>
            <w:r w:rsidR="003E4D6C">
              <w:rPr>
                <w:color w:val="0D0D0D"/>
              </w:rPr>
              <w:t>P</w:t>
            </w:r>
            <w:r w:rsidRPr="00F415C3">
              <w:rPr>
                <w:color w:val="0D0D0D"/>
              </w:rPr>
              <w:t>lānā</w:t>
            </w:r>
            <w:r w:rsidR="00AC2372" w:rsidRPr="00F415C3">
              <w:rPr>
                <w:color w:val="0D0D0D"/>
              </w:rPr>
              <w:t>, precizējot indikatīvā finansējuma sadalījumu atbilstoši rīcības virzienam, sasniedzamo rezultatīvo rādītāju vērtības un</w:t>
            </w:r>
            <w:r w:rsidR="00FA693E">
              <w:rPr>
                <w:color w:val="0D0D0D"/>
              </w:rPr>
              <w:t>,</w:t>
            </w:r>
            <w:r w:rsidR="00AC2372" w:rsidRPr="00F415C3">
              <w:rPr>
                <w:color w:val="0D0D0D"/>
              </w:rPr>
              <w:t xml:space="preserve"> ņemot vērā finansējuma samazinājumu, proporcionāli jāsamazina arī sasniedzamo rezultatīvo rādītāju vērtības.</w:t>
            </w:r>
          </w:p>
          <w:p w14:paraId="644E63F9" w14:textId="77777777" w:rsidR="007E1BB5" w:rsidRDefault="00BA4FA9" w:rsidP="00BA4FA9">
            <w:pPr>
              <w:pStyle w:val="Sarakstarindkopa"/>
              <w:ind w:left="34"/>
              <w:jc w:val="both"/>
              <w:rPr>
                <w:color w:val="0D0D0D"/>
              </w:rPr>
            </w:pPr>
            <w:r w:rsidRPr="00F415C3">
              <w:rPr>
                <w:color w:val="0D0D0D"/>
              </w:rPr>
              <w:t>Papildus ir nepieciešam</w:t>
            </w:r>
            <w:r w:rsidR="00AC2372" w:rsidRPr="00F415C3">
              <w:rPr>
                <w:color w:val="0D0D0D"/>
              </w:rPr>
              <w:t xml:space="preserve">s precizēt un papildināt specifiskā </w:t>
            </w:r>
            <w:r w:rsidRPr="00F415C3">
              <w:rPr>
                <w:color w:val="0D0D0D"/>
              </w:rPr>
              <w:t>atbalsta mērķa grupas</w:t>
            </w:r>
            <w:r w:rsidR="00AC2372" w:rsidRPr="00F415C3">
              <w:rPr>
                <w:color w:val="0D0D0D"/>
              </w:rPr>
              <w:t xml:space="preserve">, iekļaujot sociālos partnerus, </w:t>
            </w:r>
            <w:r w:rsidR="00AC2372" w:rsidRPr="00F415C3">
              <w:rPr>
                <w:color w:val="0D0D0D"/>
              </w:rPr>
              <w:lastRenderedPageBreak/>
              <w:t>nevalstiskās organizācijas un politikas ieviesējus, kuru darbība ir saistīta ar uzņēmējdarbības vides uzlabošanu, tādējādi arī ar projekta mērķi.</w:t>
            </w:r>
            <w:r w:rsidR="006951C5">
              <w:rPr>
                <w:color w:val="0D0D0D"/>
              </w:rPr>
              <w:t xml:space="preserve"> Pārējie grozījumi Plānā ir veikti, lai precizētu izpildes laikā konstatētās neatbilstības.</w:t>
            </w:r>
          </w:p>
          <w:p w14:paraId="44D80D27" w14:textId="79CD1197" w:rsidR="009A099F" w:rsidRDefault="009A099F" w:rsidP="00552C6A">
            <w:pPr>
              <w:pStyle w:val="Sarakstarindkopa"/>
              <w:ind w:left="34"/>
              <w:jc w:val="both"/>
            </w:pPr>
            <w:r w:rsidRPr="0041075F">
              <w:rPr>
                <w:color w:val="0D0D0D"/>
              </w:rPr>
              <w:t>Papildus norād</w:t>
            </w:r>
            <w:r w:rsidR="00054B65">
              <w:rPr>
                <w:color w:val="0D0D0D"/>
              </w:rPr>
              <w:t>ā</w:t>
            </w:r>
            <w:r w:rsidRPr="0041075F">
              <w:rPr>
                <w:color w:val="0D0D0D"/>
              </w:rPr>
              <w:t>ms, ka, lai nodrošinātu demarkāciju starp 3.4.1</w:t>
            </w:r>
            <w:r w:rsidR="00054B65">
              <w:rPr>
                <w:color w:val="0D0D0D"/>
              </w:rPr>
              <w:t>. </w:t>
            </w:r>
            <w:r w:rsidR="00552C6A" w:rsidRPr="0041075F">
              <w:rPr>
                <w:color w:val="0D0D0D"/>
              </w:rPr>
              <w:t>specifiskā atbalsta mērķi,</w:t>
            </w:r>
            <w:r w:rsidRPr="0041075F">
              <w:rPr>
                <w:color w:val="0D0D0D"/>
              </w:rPr>
              <w:t xml:space="preserve"> </w:t>
            </w:r>
            <w:r w:rsidRPr="0041075F">
              <w:rPr>
                <w:color w:val="000000" w:themeColor="text1"/>
              </w:rPr>
              <w:t>kura īstenotāji ir Tiesu administrācija</w:t>
            </w:r>
            <w:r w:rsidR="00884486" w:rsidRPr="0041075F">
              <w:rPr>
                <w:color w:val="000000" w:themeColor="text1"/>
              </w:rPr>
              <w:t>,</w:t>
            </w:r>
            <w:r w:rsidRPr="0041075F">
              <w:rPr>
                <w:color w:val="000000" w:themeColor="text1"/>
              </w:rPr>
              <w:t xml:space="preserve"> un</w:t>
            </w:r>
            <w:r w:rsidR="00F9662C" w:rsidRPr="0041075F">
              <w:rPr>
                <w:color w:val="000000" w:themeColor="text1"/>
              </w:rPr>
              <w:t xml:space="preserve"> 3.4.2</w:t>
            </w:r>
            <w:r w:rsidR="00054B65">
              <w:rPr>
                <w:color w:val="000000" w:themeColor="text1"/>
              </w:rPr>
              <w:t>.</w:t>
            </w:r>
            <w:r w:rsidR="00F9662C" w:rsidRPr="0041075F">
              <w:rPr>
                <w:color w:val="000000" w:themeColor="text1"/>
              </w:rPr>
              <w:t> specifiskā</w:t>
            </w:r>
            <w:r w:rsidRPr="0041075F">
              <w:rPr>
                <w:color w:val="000000" w:themeColor="text1"/>
              </w:rPr>
              <w:t xml:space="preserve"> atbalsta mērķi, kura īstenotāji ir Valsts administrācijas skola, ir panākta vienošanās par savstarpēju sadarbību</w:t>
            </w:r>
            <w:r w:rsidR="00552C6A" w:rsidRPr="0041075F">
              <w:rPr>
                <w:color w:val="000000" w:themeColor="text1"/>
              </w:rPr>
              <w:t>,</w:t>
            </w:r>
            <w:r w:rsidRPr="0041075F">
              <w:rPr>
                <w:color w:val="000000" w:themeColor="text1"/>
              </w:rPr>
              <w:t xml:space="preserve"> </w:t>
            </w:r>
            <w:r w:rsidR="00552C6A" w:rsidRPr="0041075F">
              <w:t>kas vērsta uz mācību vajadzību un plānu savstarpēju sinerģiju</w:t>
            </w:r>
            <w:r w:rsidRPr="0041075F">
              <w:rPr>
                <w:color w:val="000000" w:themeColor="text1"/>
              </w:rPr>
              <w:t>, lai izslēgtu mērķa grupas pārklāšanos, attiecīgi sadalot mācību tēmas atbilstoši katra projekta mēr</w:t>
            </w:r>
            <w:r w:rsidR="00552C6A" w:rsidRPr="0041075F">
              <w:rPr>
                <w:color w:val="000000" w:themeColor="text1"/>
              </w:rPr>
              <w:t xml:space="preserve">ķim, paredzot, ka </w:t>
            </w:r>
            <w:r w:rsidR="00552C6A" w:rsidRPr="0041075F">
              <w:t>izmeklētāju un izmeklēšanas iestāžu kapacitātes un kompetences celšana, primārās mērķauditorijas statusā ir paredzēta 3.4.2</w:t>
            </w:r>
            <w:r w:rsidR="00054B65">
              <w:t>. </w:t>
            </w:r>
            <w:r w:rsidR="00552C6A" w:rsidRPr="0041075F">
              <w:t>specifiskā atbalsta mērķa projekta ietvaros</w:t>
            </w:r>
            <w:r w:rsidR="00F9662C" w:rsidRPr="0041075F">
              <w:t>.</w:t>
            </w:r>
          </w:p>
          <w:p w14:paraId="6219B9C8" w14:textId="2CDE2325" w:rsidR="0060022D" w:rsidRPr="00F415C3" w:rsidRDefault="0060022D" w:rsidP="00552C6A">
            <w:pPr>
              <w:pStyle w:val="Sarakstarindkopa"/>
              <w:ind w:left="34"/>
              <w:jc w:val="both"/>
              <w:rPr>
                <w:color w:val="0D0D0D"/>
              </w:rPr>
            </w:pPr>
          </w:p>
        </w:tc>
      </w:tr>
      <w:tr w:rsidR="007E1BB5" w:rsidRPr="0056521A" w14:paraId="792D1A2F" w14:textId="77777777" w:rsidTr="0082515C">
        <w:trPr>
          <w:trHeight w:val="813"/>
        </w:trPr>
        <w:tc>
          <w:tcPr>
            <w:tcW w:w="250" w:type="pct"/>
            <w:tcBorders>
              <w:top w:val="outset" w:sz="6" w:space="0" w:color="414142"/>
              <w:left w:val="outset" w:sz="6" w:space="0" w:color="414142"/>
              <w:bottom w:val="outset" w:sz="6" w:space="0" w:color="414142"/>
              <w:right w:val="outset" w:sz="6" w:space="0" w:color="414142"/>
            </w:tcBorders>
            <w:hideMark/>
          </w:tcPr>
          <w:p w14:paraId="63F9D2C2" w14:textId="77777777" w:rsidR="007E1BB5" w:rsidRPr="00F415C3" w:rsidRDefault="007E1BB5" w:rsidP="001B37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lastRenderedPageBreak/>
              <w:t>3.</w:t>
            </w:r>
          </w:p>
        </w:tc>
        <w:tc>
          <w:tcPr>
            <w:tcW w:w="1489" w:type="pct"/>
            <w:tcBorders>
              <w:top w:val="outset" w:sz="6" w:space="0" w:color="414142"/>
              <w:left w:val="outset" w:sz="6" w:space="0" w:color="414142"/>
              <w:bottom w:val="outset" w:sz="6" w:space="0" w:color="414142"/>
              <w:right w:val="outset" w:sz="6" w:space="0" w:color="414142"/>
            </w:tcBorders>
            <w:hideMark/>
          </w:tcPr>
          <w:p w14:paraId="02174648"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Projekta izstrādē iesaistītās institūcijas</w:t>
            </w:r>
          </w:p>
        </w:tc>
        <w:tc>
          <w:tcPr>
            <w:tcW w:w="3261" w:type="pct"/>
            <w:tcBorders>
              <w:top w:val="outset" w:sz="6" w:space="0" w:color="414142"/>
              <w:left w:val="outset" w:sz="6" w:space="0" w:color="414142"/>
              <w:bottom w:val="outset" w:sz="6" w:space="0" w:color="414142"/>
              <w:right w:val="outset" w:sz="6" w:space="0" w:color="414142"/>
            </w:tcBorders>
          </w:tcPr>
          <w:p w14:paraId="2F7D69E2" w14:textId="77777777" w:rsidR="007E1BB5" w:rsidRDefault="007E1BB5" w:rsidP="00BA4FA9">
            <w:pPr>
              <w:spacing w:after="0" w:line="240" w:lineRule="auto"/>
              <w:jc w:val="both"/>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 xml:space="preserve">Tieslietu ministrija Projektu ir saskaņojusi ar </w:t>
            </w:r>
            <w:r w:rsidR="00BA4FA9" w:rsidRPr="00F415C3">
              <w:rPr>
                <w:rFonts w:ascii="Times New Roman" w:eastAsia="Times New Roman" w:hAnsi="Times New Roman" w:cs="Times New Roman"/>
                <w:sz w:val="24"/>
                <w:szCs w:val="24"/>
                <w:lang w:eastAsia="lv-LV"/>
              </w:rPr>
              <w:t xml:space="preserve">Tiesu administrāciju, kura ir </w:t>
            </w:r>
            <w:r w:rsidR="00680E21" w:rsidRPr="00F415C3">
              <w:rPr>
                <w:rFonts w:ascii="Times New Roman" w:eastAsia="Times New Roman" w:hAnsi="Times New Roman" w:cs="Times New Roman"/>
                <w:sz w:val="24"/>
                <w:szCs w:val="24"/>
                <w:lang w:eastAsia="lv-LV"/>
              </w:rPr>
              <w:t>3.4.1</w:t>
            </w:r>
            <w:r w:rsidR="009A099F">
              <w:rPr>
                <w:rFonts w:ascii="Times New Roman" w:eastAsia="Times New Roman" w:hAnsi="Times New Roman" w:cs="Times New Roman"/>
                <w:sz w:val="24"/>
                <w:szCs w:val="24"/>
                <w:lang w:eastAsia="lv-LV"/>
              </w:rPr>
              <w:t>.</w:t>
            </w:r>
            <w:r w:rsidR="00CA5887">
              <w:rPr>
                <w:rFonts w:ascii="Times New Roman" w:eastAsia="Times New Roman" w:hAnsi="Times New Roman" w:cs="Times New Roman"/>
                <w:sz w:val="24"/>
                <w:szCs w:val="24"/>
                <w:lang w:eastAsia="lv-LV"/>
              </w:rPr>
              <w:t> </w:t>
            </w:r>
            <w:r w:rsidR="00680E21" w:rsidRPr="00F415C3">
              <w:rPr>
                <w:rFonts w:ascii="Times New Roman" w:eastAsia="Times New Roman" w:hAnsi="Times New Roman" w:cs="Times New Roman"/>
                <w:sz w:val="24"/>
                <w:szCs w:val="24"/>
                <w:lang w:eastAsia="lv-LV"/>
              </w:rPr>
              <w:t>specifiskā atbalsta mērķa</w:t>
            </w:r>
            <w:r w:rsidR="00BA4FA9" w:rsidRPr="00F415C3">
              <w:rPr>
                <w:rFonts w:ascii="Times New Roman" w:eastAsia="Times New Roman" w:hAnsi="Times New Roman" w:cs="Times New Roman"/>
                <w:sz w:val="24"/>
                <w:szCs w:val="24"/>
                <w:lang w:eastAsia="lv-LV"/>
              </w:rPr>
              <w:t xml:space="preserve"> īstenojošā iestāde.</w:t>
            </w:r>
          </w:p>
          <w:p w14:paraId="51EFD78D" w14:textId="77F119AE" w:rsidR="0060022D" w:rsidRPr="00F415C3" w:rsidRDefault="0060022D" w:rsidP="00BA4FA9">
            <w:pPr>
              <w:spacing w:after="0" w:line="240" w:lineRule="auto"/>
              <w:jc w:val="both"/>
              <w:rPr>
                <w:rFonts w:ascii="Times New Roman" w:eastAsia="Times New Roman" w:hAnsi="Times New Roman" w:cs="Times New Roman"/>
                <w:sz w:val="24"/>
                <w:szCs w:val="24"/>
                <w:lang w:eastAsia="lv-LV"/>
              </w:rPr>
            </w:pPr>
          </w:p>
        </w:tc>
      </w:tr>
      <w:tr w:rsidR="007E1BB5" w:rsidRPr="0056521A" w14:paraId="5D16354E" w14:textId="77777777" w:rsidTr="0082515C">
        <w:trPr>
          <w:trHeight w:val="343"/>
        </w:trPr>
        <w:tc>
          <w:tcPr>
            <w:tcW w:w="250" w:type="pct"/>
            <w:tcBorders>
              <w:top w:val="outset" w:sz="6" w:space="0" w:color="414142"/>
              <w:left w:val="outset" w:sz="6" w:space="0" w:color="414142"/>
              <w:bottom w:val="outset" w:sz="6" w:space="0" w:color="414142"/>
              <w:right w:val="outset" w:sz="6" w:space="0" w:color="414142"/>
            </w:tcBorders>
            <w:hideMark/>
          </w:tcPr>
          <w:p w14:paraId="52526560" w14:textId="77777777" w:rsidR="007E1BB5" w:rsidRPr="00F415C3" w:rsidRDefault="007E1BB5" w:rsidP="001B37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4.</w:t>
            </w:r>
          </w:p>
        </w:tc>
        <w:tc>
          <w:tcPr>
            <w:tcW w:w="1489" w:type="pct"/>
            <w:tcBorders>
              <w:top w:val="outset" w:sz="6" w:space="0" w:color="414142"/>
              <w:left w:val="outset" w:sz="6" w:space="0" w:color="414142"/>
              <w:bottom w:val="outset" w:sz="6" w:space="0" w:color="414142"/>
              <w:right w:val="outset" w:sz="6" w:space="0" w:color="414142"/>
            </w:tcBorders>
            <w:hideMark/>
          </w:tcPr>
          <w:p w14:paraId="3E07E7B8"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Cita informācija</w:t>
            </w:r>
          </w:p>
        </w:tc>
        <w:tc>
          <w:tcPr>
            <w:tcW w:w="3261" w:type="pct"/>
            <w:tcBorders>
              <w:top w:val="outset" w:sz="6" w:space="0" w:color="414142"/>
              <w:left w:val="outset" w:sz="6" w:space="0" w:color="414142"/>
              <w:bottom w:val="outset" w:sz="6" w:space="0" w:color="414142"/>
              <w:right w:val="outset" w:sz="6" w:space="0" w:color="414142"/>
            </w:tcBorders>
            <w:hideMark/>
          </w:tcPr>
          <w:p w14:paraId="5051617F" w14:textId="77777777" w:rsidR="007E1BB5" w:rsidRPr="00F415C3" w:rsidRDefault="007E1BB5" w:rsidP="001B371D">
            <w:pPr>
              <w:spacing w:before="100" w:beforeAutospacing="1" w:after="100" w:afterAutospacing="1" w:line="293" w:lineRule="atLeast"/>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Nav.</w:t>
            </w:r>
          </w:p>
        </w:tc>
      </w:tr>
    </w:tbl>
    <w:p w14:paraId="3807C7F4" w14:textId="56BE2575" w:rsidR="007E1BB5" w:rsidRDefault="007E1BB5" w:rsidP="00F415C3">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3"/>
        <w:gridCol w:w="2819"/>
        <w:gridCol w:w="6173"/>
      </w:tblGrid>
      <w:tr w:rsidR="007E1BB5" w:rsidRPr="0056521A" w14:paraId="06B282E9" w14:textId="77777777" w:rsidTr="00161591">
        <w:trPr>
          <w:trHeight w:val="783"/>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EB495" w14:textId="77777777" w:rsidR="007E1BB5" w:rsidRPr="00F415C3" w:rsidRDefault="007E1BB5" w:rsidP="001B37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415C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E1BB5" w:rsidRPr="0056521A" w14:paraId="378F2900" w14:textId="77777777" w:rsidTr="00EC08A9">
        <w:trPr>
          <w:trHeight w:val="1837"/>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954E2C4"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1.</w:t>
            </w:r>
          </w:p>
        </w:tc>
        <w:tc>
          <w:tcPr>
            <w:tcW w:w="1489" w:type="pct"/>
            <w:tcBorders>
              <w:top w:val="outset" w:sz="6" w:space="0" w:color="414142"/>
              <w:left w:val="outset" w:sz="6" w:space="0" w:color="414142"/>
              <w:bottom w:val="outset" w:sz="6" w:space="0" w:color="414142"/>
              <w:right w:val="outset" w:sz="6" w:space="0" w:color="414142"/>
            </w:tcBorders>
            <w:shd w:val="clear" w:color="auto" w:fill="FFFFFF"/>
            <w:hideMark/>
          </w:tcPr>
          <w:p w14:paraId="188C1C92"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Sabiedrības mērķgrupas, kuras tiesiskais regulējums ietekmē vai varētu ietekmēt</w:t>
            </w:r>
          </w:p>
        </w:tc>
        <w:tc>
          <w:tcPr>
            <w:tcW w:w="3261" w:type="pct"/>
            <w:tcBorders>
              <w:top w:val="outset" w:sz="6" w:space="0" w:color="414142"/>
              <w:left w:val="outset" w:sz="6" w:space="0" w:color="414142"/>
              <w:bottom w:val="outset" w:sz="6" w:space="0" w:color="414142"/>
              <w:right w:val="outset" w:sz="6" w:space="0" w:color="414142"/>
            </w:tcBorders>
            <w:shd w:val="clear" w:color="auto" w:fill="FFFFFF"/>
            <w:hideMark/>
          </w:tcPr>
          <w:p w14:paraId="7953DF56" w14:textId="77777777" w:rsidR="00BA4FA9" w:rsidRDefault="007E1BB5" w:rsidP="000B2B8F">
            <w:pPr>
              <w:spacing w:after="0" w:line="240" w:lineRule="auto"/>
              <w:jc w:val="both"/>
              <w:rPr>
                <w:rFonts w:ascii="Times New Roman" w:eastAsia="Times New Roman" w:hAnsi="Times New Roman" w:cs="Times New Roman"/>
                <w:spacing w:val="-2"/>
                <w:sz w:val="24"/>
                <w:szCs w:val="24"/>
                <w:lang w:eastAsia="lv-LV"/>
              </w:rPr>
            </w:pPr>
            <w:r w:rsidRPr="00F415C3">
              <w:rPr>
                <w:rFonts w:ascii="Times New Roman" w:eastAsia="Times New Roman" w:hAnsi="Times New Roman" w:cs="Times New Roman"/>
                <w:spacing w:val="-2"/>
                <w:sz w:val="24"/>
                <w:szCs w:val="24"/>
                <w:lang w:eastAsia="lv-LV"/>
              </w:rPr>
              <w:t xml:space="preserve">Tiesu sistēmas un tiesu sistēmai piederīgie darbinieki; tiesneši, tiesu darbinieki, tiesu eksperti, prokuratūras un izmeklēšanas iestāžu amatpersonas un darbinieki, politikas veidotāji, </w:t>
            </w:r>
            <w:r w:rsidR="008C03C9" w:rsidRPr="00F415C3">
              <w:rPr>
                <w:rFonts w:ascii="Times New Roman" w:eastAsia="Times New Roman" w:hAnsi="Times New Roman" w:cs="Times New Roman"/>
                <w:spacing w:val="-2"/>
                <w:sz w:val="24"/>
                <w:szCs w:val="24"/>
                <w:lang w:eastAsia="lv-LV"/>
              </w:rPr>
              <w:t xml:space="preserve">politikas </w:t>
            </w:r>
            <w:r w:rsidR="000B2B8F" w:rsidRPr="00F415C3">
              <w:rPr>
                <w:rFonts w:ascii="Times New Roman" w:eastAsia="Times New Roman" w:hAnsi="Times New Roman" w:cs="Times New Roman"/>
                <w:spacing w:val="-2"/>
                <w:sz w:val="24"/>
                <w:szCs w:val="24"/>
                <w:lang w:eastAsia="lv-LV"/>
              </w:rPr>
              <w:t>ieviesēji</w:t>
            </w:r>
            <w:r w:rsidR="008C03C9" w:rsidRPr="00F415C3">
              <w:rPr>
                <w:rFonts w:ascii="Times New Roman" w:eastAsia="Times New Roman" w:hAnsi="Times New Roman" w:cs="Times New Roman"/>
                <w:spacing w:val="-2"/>
                <w:sz w:val="24"/>
                <w:szCs w:val="24"/>
                <w:lang w:eastAsia="lv-LV"/>
              </w:rPr>
              <w:t xml:space="preserve">, </w:t>
            </w:r>
            <w:r w:rsidRPr="00F415C3">
              <w:rPr>
                <w:rFonts w:ascii="Times New Roman" w:eastAsia="Times New Roman" w:hAnsi="Times New Roman" w:cs="Times New Roman"/>
                <w:spacing w:val="-2"/>
                <w:sz w:val="24"/>
                <w:szCs w:val="24"/>
                <w:lang w:eastAsia="lv-LV"/>
              </w:rPr>
              <w:t>brīvo juridisko profesiju pārstāvji, šķīrējtiesneši, mediatori, maksātnespējas administratori un c</w:t>
            </w:r>
            <w:r w:rsidR="008C03C9" w:rsidRPr="00F415C3">
              <w:rPr>
                <w:rFonts w:ascii="Times New Roman" w:eastAsia="Times New Roman" w:hAnsi="Times New Roman" w:cs="Times New Roman"/>
                <w:spacing w:val="-2"/>
                <w:sz w:val="24"/>
                <w:szCs w:val="24"/>
                <w:lang w:eastAsia="lv-LV"/>
              </w:rPr>
              <w:t>iti juridisko jomu profesionāļi, kā arī sociālie partneri un nevalstiskās organizācijas.</w:t>
            </w:r>
          </w:p>
          <w:p w14:paraId="5230DCB0" w14:textId="405CA2AC" w:rsidR="0060022D" w:rsidRPr="00F415C3" w:rsidRDefault="0060022D" w:rsidP="000B2B8F">
            <w:pPr>
              <w:spacing w:after="0" w:line="240" w:lineRule="auto"/>
              <w:jc w:val="both"/>
              <w:rPr>
                <w:rFonts w:ascii="Times New Roman" w:eastAsia="Times New Roman" w:hAnsi="Times New Roman" w:cs="Times New Roman"/>
                <w:spacing w:val="-2"/>
                <w:sz w:val="24"/>
                <w:szCs w:val="24"/>
                <w:lang w:eastAsia="lv-LV"/>
              </w:rPr>
            </w:pPr>
          </w:p>
        </w:tc>
      </w:tr>
      <w:tr w:rsidR="007E1BB5" w:rsidRPr="0056521A" w14:paraId="75C96407" w14:textId="77777777" w:rsidTr="00EC08A9">
        <w:trPr>
          <w:trHeight w:val="2688"/>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A24AF68"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2.</w:t>
            </w:r>
          </w:p>
        </w:tc>
        <w:tc>
          <w:tcPr>
            <w:tcW w:w="1489" w:type="pct"/>
            <w:tcBorders>
              <w:top w:val="outset" w:sz="6" w:space="0" w:color="414142"/>
              <w:left w:val="outset" w:sz="6" w:space="0" w:color="414142"/>
              <w:bottom w:val="outset" w:sz="6" w:space="0" w:color="414142"/>
              <w:right w:val="outset" w:sz="6" w:space="0" w:color="414142"/>
            </w:tcBorders>
            <w:shd w:val="clear" w:color="auto" w:fill="FFFFFF"/>
            <w:hideMark/>
          </w:tcPr>
          <w:p w14:paraId="3C69EA6B"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Tiesiskā regulējuma ietekme uz tautsaimniecību un administratīvo slogu</w:t>
            </w:r>
          </w:p>
        </w:tc>
        <w:tc>
          <w:tcPr>
            <w:tcW w:w="3261" w:type="pct"/>
            <w:tcBorders>
              <w:top w:val="outset" w:sz="6" w:space="0" w:color="414142"/>
              <w:left w:val="outset" w:sz="6" w:space="0" w:color="414142"/>
              <w:bottom w:val="outset" w:sz="6" w:space="0" w:color="414142"/>
              <w:right w:val="outset" w:sz="6" w:space="0" w:color="414142"/>
            </w:tcBorders>
            <w:shd w:val="clear" w:color="auto" w:fill="FFFFFF"/>
          </w:tcPr>
          <w:p w14:paraId="3D405227" w14:textId="77777777" w:rsidR="00BA4FA9" w:rsidRDefault="007E1BB5" w:rsidP="001B37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 xml:space="preserve">Tiesiska valsts, kurā pastāv kompetenta tiesu vara, spēj piesaistīt ilgtspējīgas investīcijas, kas cita starpā veicina arī tautsaimniecības izaugsmi. Ņemot vērā pašreizējo sabiedrisko un saimniecisko attiecību intensitāti, pieaug arī nepieciešamība pēc zināšanu paplašināšanas. </w:t>
            </w:r>
            <w:r w:rsidRPr="00F415C3">
              <w:rPr>
                <w:rFonts w:ascii="Times New Roman" w:eastAsia="Times New Roman" w:hAnsi="Times New Roman" w:cs="Times New Roman"/>
                <w:bCs/>
                <w:sz w:val="24"/>
                <w:szCs w:val="24"/>
                <w:lang w:eastAsia="lv-LV"/>
              </w:rPr>
              <w:t xml:space="preserve">Stiprinot tiesu varas un tiesībaizsardzības iestāžu darbinieku profesionālo kvalifikāciju, tiks veicināta </w:t>
            </w:r>
            <w:r w:rsidRPr="00F415C3">
              <w:rPr>
                <w:rFonts w:ascii="Times New Roman" w:eastAsia="Times New Roman" w:hAnsi="Times New Roman" w:cs="Times New Roman"/>
                <w:sz w:val="24"/>
                <w:szCs w:val="24"/>
                <w:lang w:eastAsia="lv-LV"/>
              </w:rPr>
              <w:t xml:space="preserve">stipra, kompetenta un neatkarīga tiesu vara un tiesībaizsardzības iestādes, kas ir tiesiskas valsts stūrakmens. </w:t>
            </w:r>
          </w:p>
          <w:p w14:paraId="21ABD716" w14:textId="77777777" w:rsidR="00FC324D" w:rsidRDefault="00FC324D" w:rsidP="001B37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3E12C5">
              <w:rPr>
                <w:rFonts w:ascii="Times New Roman" w:eastAsia="Times New Roman" w:hAnsi="Times New Roman" w:cs="Times New Roman"/>
                <w:sz w:val="24"/>
                <w:szCs w:val="24"/>
                <w:lang w:eastAsia="lv-LV"/>
              </w:rPr>
              <w:t xml:space="preserve">Plānā </w:t>
            </w:r>
            <w:r>
              <w:rPr>
                <w:rFonts w:ascii="Times New Roman" w:eastAsia="Times New Roman" w:hAnsi="Times New Roman" w:cs="Times New Roman"/>
                <w:sz w:val="24"/>
                <w:szCs w:val="24"/>
                <w:lang w:eastAsia="lv-LV"/>
              </w:rPr>
              <w:t>nerada administratīvo slogu kādai no sabiedrības grupām.</w:t>
            </w:r>
          </w:p>
          <w:p w14:paraId="4652E935" w14:textId="4A306995" w:rsidR="0060022D" w:rsidRPr="00F415C3" w:rsidRDefault="0060022D" w:rsidP="001B37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tc>
      </w:tr>
      <w:tr w:rsidR="007E1BB5" w:rsidRPr="0056521A" w14:paraId="680171C6" w14:textId="77777777" w:rsidTr="00EC08A9">
        <w:trPr>
          <w:trHeight w:val="418"/>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A0F4F36"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lastRenderedPageBreak/>
              <w:t>3.</w:t>
            </w:r>
          </w:p>
        </w:tc>
        <w:tc>
          <w:tcPr>
            <w:tcW w:w="1489" w:type="pct"/>
            <w:tcBorders>
              <w:top w:val="outset" w:sz="6" w:space="0" w:color="414142"/>
              <w:left w:val="outset" w:sz="6" w:space="0" w:color="414142"/>
              <w:bottom w:val="outset" w:sz="6" w:space="0" w:color="414142"/>
              <w:right w:val="outset" w:sz="6" w:space="0" w:color="414142"/>
            </w:tcBorders>
            <w:shd w:val="clear" w:color="auto" w:fill="FFFFFF"/>
            <w:hideMark/>
          </w:tcPr>
          <w:p w14:paraId="485EAF65"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Administratīvo izmaksu monetārs novērtējums</w:t>
            </w:r>
          </w:p>
        </w:tc>
        <w:tc>
          <w:tcPr>
            <w:tcW w:w="3261" w:type="pct"/>
            <w:tcBorders>
              <w:top w:val="outset" w:sz="6" w:space="0" w:color="414142"/>
              <w:left w:val="outset" w:sz="6" w:space="0" w:color="414142"/>
              <w:bottom w:val="outset" w:sz="6" w:space="0" w:color="414142"/>
              <w:right w:val="outset" w:sz="6" w:space="0" w:color="414142"/>
            </w:tcBorders>
            <w:shd w:val="clear" w:color="auto" w:fill="FFFFFF"/>
            <w:hideMark/>
          </w:tcPr>
          <w:p w14:paraId="737B9B4B" w14:textId="77777777" w:rsidR="007E1BB5" w:rsidRPr="00F415C3" w:rsidRDefault="007E1BB5" w:rsidP="001B371D">
            <w:pPr>
              <w:spacing w:after="0" w:line="240" w:lineRule="auto"/>
              <w:jc w:val="both"/>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Projekts šo jomu neskar.</w:t>
            </w:r>
          </w:p>
        </w:tc>
      </w:tr>
      <w:tr w:rsidR="007E1BB5" w:rsidRPr="0056521A" w14:paraId="049B0E6E" w14:textId="77777777" w:rsidTr="00EC08A9">
        <w:trPr>
          <w:trHeight w:val="26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A769791"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4.</w:t>
            </w:r>
          </w:p>
        </w:tc>
        <w:tc>
          <w:tcPr>
            <w:tcW w:w="1489" w:type="pct"/>
            <w:tcBorders>
              <w:top w:val="outset" w:sz="6" w:space="0" w:color="414142"/>
              <w:left w:val="outset" w:sz="6" w:space="0" w:color="414142"/>
              <w:bottom w:val="outset" w:sz="6" w:space="0" w:color="414142"/>
              <w:right w:val="outset" w:sz="6" w:space="0" w:color="414142"/>
            </w:tcBorders>
            <w:shd w:val="clear" w:color="auto" w:fill="FFFFFF"/>
            <w:hideMark/>
          </w:tcPr>
          <w:p w14:paraId="52A158F6" w14:textId="77777777" w:rsidR="007E1BB5" w:rsidRPr="00F415C3" w:rsidRDefault="007E1BB5" w:rsidP="001B371D">
            <w:pPr>
              <w:spacing w:after="0" w:line="240" w:lineRule="auto"/>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Cita informācija</w:t>
            </w:r>
          </w:p>
        </w:tc>
        <w:tc>
          <w:tcPr>
            <w:tcW w:w="3261" w:type="pct"/>
            <w:tcBorders>
              <w:top w:val="outset" w:sz="6" w:space="0" w:color="414142"/>
              <w:left w:val="outset" w:sz="6" w:space="0" w:color="414142"/>
              <w:bottom w:val="outset" w:sz="6" w:space="0" w:color="414142"/>
              <w:right w:val="outset" w:sz="6" w:space="0" w:color="414142"/>
            </w:tcBorders>
            <w:shd w:val="clear" w:color="auto" w:fill="FFFFFF"/>
            <w:hideMark/>
          </w:tcPr>
          <w:p w14:paraId="12DEB38E" w14:textId="77777777" w:rsidR="007E1BB5" w:rsidRPr="00F415C3" w:rsidRDefault="007E1BB5" w:rsidP="001B371D">
            <w:pPr>
              <w:spacing w:before="100" w:beforeAutospacing="1" w:after="100" w:afterAutospacing="1" w:line="293" w:lineRule="atLeast"/>
              <w:rPr>
                <w:rFonts w:ascii="Times New Roman" w:eastAsia="Times New Roman" w:hAnsi="Times New Roman" w:cs="Times New Roman"/>
                <w:sz w:val="24"/>
                <w:szCs w:val="24"/>
                <w:lang w:eastAsia="lv-LV"/>
              </w:rPr>
            </w:pPr>
            <w:r w:rsidRPr="00F415C3">
              <w:rPr>
                <w:rFonts w:ascii="Times New Roman" w:eastAsia="Times New Roman" w:hAnsi="Times New Roman" w:cs="Times New Roman"/>
                <w:sz w:val="24"/>
                <w:szCs w:val="24"/>
                <w:lang w:eastAsia="lv-LV"/>
              </w:rPr>
              <w:t>Nav.</w:t>
            </w:r>
          </w:p>
        </w:tc>
      </w:tr>
    </w:tbl>
    <w:p w14:paraId="77939ED0" w14:textId="526093D1" w:rsidR="00BA4FA9" w:rsidRPr="00F415C3" w:rsidRDefault="00BA4FA9" w:rsidP="00161591">
      <w:pPr>
        <w:tabs>
          <w:tab w:val="left" w:pos="1740"/>
        </w:tabs>
        <w:spacing w:after="0"/>
        <w:rPr>
          <w:rFonts w:ascii="Times New Roman" w:hAnsi="Times New Roman" w:cs="Times New Roman"/>
          <w:i/>
          <w:iCs/>
          <w:sz w:val="24"/>
          <w:szCs w:val="24"/>
        </w:rPr>
      </w:pPr>
    </w:p>
    <w:p w14:paraId="45F1A2E2" w14:textId="45ACE252" w:rsidR="00BA4FA9" w:rsidRPr="00FB5E89" w:rsidRDefault="003A355C" w:rsidP="003A355C">
      <w:pPr>
        <w:spacing w:after="0"/>
        <w:rPr>
          <w:rFonts w:ascii="Times New Roman" w:hAnsi="Times New Roman" w:cs="Times New Roman"/>
          <w:i/>
          <w:iCs/>
          <w:sz w:val="24"/>
          <w:szCs w:val="24"/>
        </w:rPr>
      </w:pPr>
      <w:r w:rsidRPr="00F415C3">
        <w:rPr>
          <w:rFonts w:ascii="Times New Roman" w:hAnsi="Times New Roman" w:cs="Times New Roman"/>
          <w:i/>
          <w:iCs/>
          <w:sz w:val="24"/>
          <w:szCs w:val="24"/>
        </w:rPr>
        <w:t>Anotācijas III, IV, V</w:t>
      </w:r>
      <w:r w:rsidR="00E10539" w:rsidRPr="00F415C3">
        <w:rPr>
          <w:rFonts w:ascii="Times New Roman" w:hAnsi="Times New Roman" w:cs="Times New Roman"/>
          <w:i/>
          <w:iCs/>
          <w:sz w:val="24"/>
          <w:szCs w:val="24"/>
        </w:rPr>
        <w:t>,</w:t>
      </w:r>
      <w:r w:rsidRPr="00F415C3">
        <w:rPr>
          <w:rFonts w:ascii="Times New Roman" w:hAnsi="Times New Roman" w:cs="Times New Roman"/>
          <w:i/>
          <w:iCs/>
          <w:sz w:val="24"/>
          <w:szCs w:val="24"/>
        </w:rPr>
        <w:t xml:space="preserve"> VI un VII sadaļa – P</w:t>
      </w:r>
      <w:r w:rsidR="00BA4FA9" w:rsidRPr="00F415C3">
        <w:rPr>
          <w:rFonts w:ascii="Times New Roman" w:hAnsi="Times New Roman" w:cs="Times New Roman"/>
          <w:i/>
          <w:iCs/>
          <w:sz w:val="24"/>
          <w:szCs w:val="24"/>
        </w:rPr>
        <w:t>rojekts šīs jomas neskar.</w:t>
      </w:r>
    </w:p>
    <w:p w14:paraId="2B993B2A" w14:textId="77777777" w:rsidR="00D807E0" w:rsidRDefault="00D807E0" w:rsidP="003A355C">
      <w:pPr>
        <w:spacing w:after="0"/>
        <w:rPr>
          <w:rFonts w:ascii="Times New Roman" w:hAnsi="Times New Roman" w:cs="Times New Roman"/>
          <w:iCs/>
          <w:sz w:val="24"/>
          <w:szCs w:val="24"/>
        </w:rPr>
      </w:pPr>
    </w:p>
    <w:p w14:paraId="307F845D" w14:textId="77777777" w:rsidR="00D807E0" w:rsidRDefault="00D807E0" w:rsidP="003A355C">
      <w:pPr>
        <w:spacing w:after="0"/>
        <w:rPr>
          <w:rFonts w:ascii="Times New Roman" w:hAnsi="Times New Roman" w:cs="Times New Roman"/>
          <w:iCs/>
          <w:sz w:val="24"/>
          <w:szCs w:val="24"/>
        </w:rPr>
      </w:pPr>
    </w:p>
    <w:p w14:paraId="50603DA5" w14:textId="75407C68" w:rsidR="003A355C" w:rsidRPr="00F415C3" w:rsidRDefault="003A355C" w:rsidP="00CC3F2D">
      <w:pPr>
        <w:spacing w:after="0" w:line="240" w:lineRule="auto"/>
        <w:rPr>
          <w:rFonts w:ascii="Times New Roman" w:hAnsi="Times New Roman" w:cs="Times New Roman"/>
          <w:iCs/>
          <w:sz w:val="24"/>
          <w:szCs w:val="24"/>
        </w:rPr>
      </w:pPr>
      <w:r w:rsidRPr="00F415C3">
        <w:rPr>
          <w:rFonts w:ascii="Times New Roman" w:hAnsi="Times New Roman" w:cs="Times New Roman"/>
          <w:iCs/>
          <w:sz w:val="24"/>
          <w:szCs w:val="24"/>
        </w:rPr>
        <w:t>Iesniedzējs:</w:t>
      </w:r>
    </w:p>
    <w:p w14:paraId="05C6423A" w14:textId="748A88D1" w:rsidR="0056521A" w:rsidRPr="00EC08A9" w:rsidRDefault="00D807E0" w:rsidP="00CC3F2D">
      <w:pPr>
        <w:spacing w:after="0" w:line="240" w:lineRule="auto"/>
        <w:rPr>
          <w:rFonts w:ascii="Times New Roman" w:hAnsi="Times New Roman" w:cs="Times New Roman"/>
          <w:iCs/>
          <w:color w:val="FFFFFF" w:themeColor="background1"/>
          <w:sz w:val="24"/>
          <w:szCs w:val="24"/>
        </w:rPr>
      </w:pPr>
      <w:r>
        <w:rPr>
          <w:rFonts w:ascii="Times New Roman" w:hAnsi="Times New Roman" w:cs="Times New Roman"/>
          <w:iCs/>
          <w:sz w:val="24"/>
          <w:szCs w:val="24"/>
        </w:rPr>
        <w:t>tieslietu ministrs</w:t>
      </w:r>
      <w:r w:rsidR="00CA5887">
        <w:rPr>
          <w:rFonts w:ascii="Times New Roman" w:hAnsi="Times New Roman" w:cs="Times New Roman"/>
          <w:iCs/>
          <w:sz w:val="24"/>
          <w:szCs w:val="24"/>
        </w:rPr>
        <w:tab/>
      </w:r>
      <w:r w:rsidR="00CA5887">
        <w:rPr>
          <w:rFonts w:ascii="Times New Roman" w:hAnsi="Times New Roman" w:cs="Times New Roman"/>
          <w:iCs/>
          <w:sz w:val="24"/>
          <w:szCs w:val="24"/>
        </w:rPr>
        <w:tab/>
      </w:r>
      <w:r w:rsidR="00CA5887">
        <w:rPr>
          <w:rFonts w:ascii="Times New Roman" w:hAnsi="Times New Roman" w:cs="Times New Roman"/>
          <w:iCs/>
          <w:sz w:val="24"/>
          <w:szCs w:val="24"/>
        </w:rPr>
        <w:tab/>
      </w:r>
      <w:r w:rsidR="00CA5887">
        <w:rPr>
          <w:rFonts w:ascii="Times New Roman" w:hAnsi="Times New Roman" w:cs="Times New Roman"/>
          <w:iCs/>
          <w:sz w:val="24"/>
          <w:szCs w:val="24"/>
        </w:rPr>
        <w:tab/>
      </w:r>
      <w:r w:rsidR="00CA5887">
        <w:rPr>
          <w:rFonts w:ascii="Times New Roman" w:hAnsi="Times New Roman" w:cs="Times New Roman"/>
          <w:iCs/>
          <w:sz w:val="24"/>
          <w:szCs w:val="24"/>
        </w:rPr>
        <w:tab/>
      </w:r>
      <w:r w:rsidR="00CA5887">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Dzintars Rasnačs</w:t>
      </w:r>
      <w:r w:rsidR="003A355C" w:rsidRPr="00F415C3">
        <w:rPr>
          <w:rFonts w:ascii="Times New Roman" w:hAnsi="Times New Roman" w:cs="Times New Roman"/>
          <w:iCs/>
          <w:sz w:val="24"/>
          <w:szCs w:val="24"/>
        </w:rPr>
        <w:t xml:space="preserve"> </w:t>
      </w:r>
      <w:r w:rsidR="003A355C" w:rsidRPr="00F415C3">
        <w:rPr>
          <w:rFonts w:ascii="Times New Roman" w:hAnsi="Times New Roman" w:cs="Times New Roman"/>
          <w:iCs/>
          <w:color w:val="FFFFFF" w:themeColor="background1"/>
          <w:sz w:val="24"/>
          <w:szCs w:val="24"/>
        </w:rPr>
        <w:t>____</w:t>
      </w:r>
      <w:r w:rsidR="00EC08A9">
        <w:rPr>
          <w:rFonts w:ascii="Times New Roman" w:hAnsi="Times New Roman" w:cs="Times New Roman"/>
          <w:iCs/>
          <w:color w:val="FFFFFF" w:themeColor="background1"/>
          <w:sz w:val="24"/>
          <w:szCs w:val="24"/>
        </w:rPr>
        <w:t>_</w:t>
      </w:r>
      <w:r w:rsidR="003A355C" w:rsidRPr="00F415C3">
        <w:rPr>
          <w:rFonts w:ascii="Times New Roman" w:hAnsi="Times New Roman" w:cs="Times New Roman"/>
          <w:iCs/>
          <w:color w:val="FFFFFF" w:themeColor="background1"/>
          <w:sz w:val="24"/>
          <w:szCs w:val="24"/>
        </w:rPr>
        <w:t>____________</w:t>
      </w:r>
      <w:r w:rsidR="00FB5E89">
        <w:rPr>
          <w:rFonts w:ascii="Times New Roman" w:hAnsi="Times New Roman" w:cs="Times New Roman"/>
          <w:iCs/>
          <w:color w:val="FFFFFF" w:themeColor="background1"/>
          <w:sz w:val="24"/>
          <w:szCs w:val="24"/>
        </w:rPr>
        <w:t>Raivis Kronberg</w:t>
      </w:r>
    </w:p>
    <w:p w14:paraId="44F1B680" w14:textId="1D9B446E" w:rsidR="006207AA" w:rsidRDefault="00CC3F2D" w:rsidP="00E10539">
      <w:pPr>
        <w:spacing w:after="0"/>
        <w:rPr>
          <w:rFonts w:ascii="Times New Roman" w:hAnsi="Times New Roman" w:cs="Times New Roman"/>
          <w:sz w:val="20"/>
          <w:szCs w:val="20"/>
        </w:rPr>
      </w:pPr>
      <w:r>
        <w:rPr>
          <w:rFonts w:ascii="Times New Roman" w:hAnsi="Times New Roman" w:cs="Times New Roman"/>
          <w:sz w:val="20"/>
          <w:szCs w:val="20"/>
        </w:rPr>
        <w:t>10.01.2017</w:t>
      </w:r>
      <w:r w:rsidR="00E430B7">
        <w:rPr>
          <w:rFonts w:ascii="Times New Roman" w:hAnsi="Times New Roman" w:cs="Times New Roman"/>
          <w:sz w:val="20"/>
          <w:szCs w:val="20"/>
        </w:rPr>
        <w:t xml:space="preserve">. </w:t>
      </w:r>
      <w:r w:rsidR="00211CDF">
        <w:rPr>
          <w:rFonts w:ascii="Times New Roman" w:hAnsi="Times New Roman" w:cs="Times New Roman"/>
          <w:sz w:val="20"/>
          <w:szCs w:val="20"/>
        </w:rPr>
        <w:t>10:32</w:t>
      </w:r>
      <w:bookmarkStart w:id="0" w:name="_GoBack"/>
      <w:bookmarkEnd w:id="0"/>
    </w:p>
    <w:p w14:paraId="512E61F8" w14:textId="01AFBDF4" w:rsidR="00E10539" w:rsidRPr="00F04A6E" w:rsidRDefault="0060022D" w:rsidP="00E10539">
      <w:pPr>
        <w:spacing w:after="0"/>
        <w:rPr>
          <w:rFonts w:ascii="Times New Roman" w:hAnsi="Times New Roman" w:cs="Times New Roman"/>
          <w:sz w:val="20"/>
          <w:szCs w:val="20"/>
        </w:rPr>
      </w:pPr>
      <w:r>
        <w:rPr>
          <w:rFonts w:ascii="Times New Roman" w:hAnsi="Times New Roman" w:cs="Times New Roman"/>
          <w:sz w:val="20"/>
          <w:szCs w:val="20"/>
        </w:rPr>
        <w:t>61</w:t>
      </w:r>
      <w:r w:rsidR="00054B65">
        <w:rPr>
          <w:rFonts w:ascii="Times New Roman" w:hAnsi="Times New Roman" w:cs="Times New Roman"/>
          <w:sz w:val="20"/>
          <w:szCs w:val="20"/>
        </w:rPr>
        <w:t>8</w:t>
      </w:r>
    </w:p>
    <w:p w14:paraId="2CA397FA" w14:textId="50A2635B" w:rsidR="00E10539" w:rsidRPr="00F04A6E" w:rsidRDefault="00F04A6E" w:rsidP="00E10539">
      <w:pPr>
        <w:spacing w:after="0"/>
        <w:rPr>
          <w:rFonts w:ascii="Times New Roman" w:hAnsi="Times New Roman" w:cs="Times New Roman"/>
          <w:sz w:val="20"/>
          <w:szCs w:val="20"/>
        </w:rPr>
      </w:pPr>
      <w:r>
        <w:rPr>
          <w:rFonts w:ascii="Times New Roman" w:hAnsi="Times New Roman" w:cs="Times New Roman"/>
          <w:sz w:val="20"/>
          <w:szCs w:val="20"/>
        </w:rPr>
        <w:t>I.</w:t>
      </w:r>
      <w:r w:rsidRPr="00F04A6E">
        <w:rPr>
          <w:rFonts w:ascii="Times New Roman" w:hAnsi="Times New Roman" w:cs="Times New Roman"/>
          <w:sz w:val="20"/>
          <w:szCs w:val="20"/>
        </w:rPr>
        <w:t>Borodjuka</w:t>
      </w:r>
    </w:p>
    <w:p w14:paraId="0BB49BD4" w14:textId="14734294" w:rsidR="007E1BB5" w:rsidRPr="00CF0EE5" w:rsidRDefault="00F04A6E" w:rsidP="00FB5E89">
      <w:pPr>
        <w:pStyle w:val="Sarakstarindkopa"/>
        <w:ind w:left="0" w:right="-1050"/>
      </w:pPr>
      <w:r w:rsidRPr="00F04A6E">
        <w:rPr>
          <w:sz w:val="20"/>
          <w:szCs w:val="20"/>
        </w:rPr>
        <w:t xml:space="preserve">67036831, </w:t>
      </w:r>
      <w:hyperlink r:id="rId9" w:history="1">
        <w:r w:rsidR="0056521A" w:rsidRPr="0056521A">
          <w:rPr>
            <w:rStyle w:val="Hipersaite"/>
            <w:sz w:val="20"/>
            <w:szCs w:val="20"/>
          </w:rPr>
          <w:t>I</w:t>
        </w:r>
        <w:r w:rsidR="0056521A" w:rsidRPr="00153E39">
          <w:rPr>
            <w:rStyle w:val="Hipersaite"/>
            <w:sz w:val="20"/>
            <w:szCs w:val="20"/>
          </w:rPr>
          <w:t>rina.B</w:t>
        </w:r>
        <w:r w:rsidR="0056521A" w:rsidRPr="00F14219">
          <w:rPr>
            <w:rStyle w:val="Hipersaite"/>
            <w:sz w:val="20"/>
            <w:szCs w:val="20"/>
          </w:rPr>
          <w:t>orodjuka@tm.gov.lv</w:t>
        </w:r>
      </w:hyperlink>
    </w:p>
    <w:sectPr w:rsidR="007E1BB5" w:rsidRPr="00CF0EE5" w:rsidSect="00CC797B">
      <w:headerReference w:type="default" r:id="rId10"/>
      <w:footerReference w:type="default" r:id="rId11"/>
      <w:footerReference w:type="first" r:id="rId12"/>
      <w:pgSz w:w="12240" w:h="15840"/>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5EF67" w14:textId="77777777" w:rsidR="00AA66B6" w:rsidRDefault="00AA66B6" w:rsidP="007E1BB5">
      <w:pPr>
        <w:spacing w:after="0" w:line="240" w:lineRule="auto"/>
      </w:pPr>
      <w:r>
        <w:separator/>
      </w:r>
    </w:p>
  </w:endnote>
  <w:endnote w:type="continuationSeparator" w:id="0">
    <w:p w14:paraId="23C84A43" w14:textId="77777777" w:rsidR="00AA66B6" w:rsidRDefault="00AA66B6" w:rsidP="007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3CB2" w14:textId="01719722" w:rsidR="007E1BB5" w:rsidRPr="00AD00EF" w:rsidRDefault="007E1BB5" w:rsidP="007E1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w:t>
    </w:r>
    <w:r w:rsidRPr="00AD00EF">
      <w:rPr>
        <w:rFonts w:ascii="Times New Roman" w:hAnsi="Times New Roman" w:cs="Times New Roman"/>
        <w:sz w:val="20"/>
        <w:szCs w:val="20"/>
      </w:rPr>
      <w:t>Anot_</w:t>
    </w:r>
    <w:r w:rsidR="00B06980">
      <w:rPr>
        <w:rFonts w:ascii="Times New Roman" w:hAnsi="Times New Roman" w:cs="Times New Roman"/>
        <w:sz w:val="20"/>
        <w:szCs w:val="20"/>
      </w:rPr>
      <w:t>121016_ESFpl</w:t>
    </w:r>
    <w:r w:rsidR="00A824DF">
      <w:rPr>
        <w:rFonts w:ascii="Times New Roman" w:hAnsi="Times New Roman" w:cs="Times New Roman"/>
        <w:sz w:val="20"/>
        <w:szCs w:val="20"/>
      </w:rPr>
      <w:t>a</w:t>
    </w:r>
    <w:r w:rsidR="00B06980">
      <w:rPr>
        <w:rFonts w:ascii="Times New Roman" w:hAnsi="Times New Roman" w:cs="Times New Roman"/>
        <w:sz w:val="20"/>
        <w:szCs w:val="20"/>
      </w:rPr>
      <w:t>ns;</w:t>
    </w:r>
    <w:r w:rsidRPr="00AD00EF">
      <w:rPr>
        <w:rFonts w:ascii="Times New Roman" w:hAnsi="Times New Roman" w:cs="Times New Roman"/>
        <w:sz w:val="20"/>
        <w:szCs w:val="20"/>
      </w:rPr>
      <w:t xml:space="preserve"> </w:t>
    </w:r>
    <w:r>
      <w:rPr>
        <w:rFonts w:ascii="Times New Roman" w:hAnsi="Times New Roman" w:cs="Times New Roman"/>
        <w:sz w:val="20"/>
        <w:szCs w:val="20"/>
      </w:rPr>
      <w:t>Ministru kabineta r</w:t>
    </w:r>
    <w:r w:rsidRPr="00AD00EF">
      <w:rPr>
        <w:rFonts w:ascii="Times New Roman" w:hAnsi="Times New Roman" w:cs="Times New Roman"/>
        <w:sz w:val="20"/>
        <w:szCs w:val="20"/>
      </w:rPr>
      <w:t xml:space="preserve">īkojuma projekta </w:t>
    </w:r>
    <w:r w:rsidR="00434B48" w:rsidRPr="000F532B">
      <w:rPr>
        <w:rFonts w:ascii="Times New Roman" w:eastAsia="Calibri" w:hAnsi="Times New Roman" w:cs="Times New Roman"/>
        <w:sz w:val="20"/>
        <w:szCs w:val="20"/>
      </w:rPr>
      <w:t>"</w:t>
    </w:r>
    <w:r w:rsidRPr="00AD00EF">
      <w:rPr>
        <w:rFonts w:ascii="Times New Roman" w:eastAsia="Calibri" w:hAnsi="Times New Roman" w:cs="Times New Roman"/>
        <w:sz w:val="20"/>
        <w:szCs w:val="20"/>
      </w:rPr>
      <w:t>Grozījumi Tiesu varas un tiesībaizsardzības iestāžu darbinieku cilvēkresursu kapacitātes stiprināšanas un kompetenču attīstīšanas plānā 2015.-2020.</w:t>
    </w:r>
    <w:r w:rsidR="00434B48">
      <w:rPr>
        <w:rFonts w:ascii="Times New Roman" w:eastAsia="Calibri" w:hAnsi="Times New Roman" w:cs="Times New Roman"/>
        <w:sz w:val="20"/>
        <w:szCs w:val="20"/>
      </w:rPr>
      <w:t> </w:t>
    </w:r>
    <w:r w:rsidRPr="00AD00EF">
      <w:rPr>
        <w:rFonts w:ascii="Times New Roman" w:eastAsia="Calibri" w:hAnsi="Times New Roman" w:cs="Times New Roman"/>
        <w:sz w:val="20"/>
        <w:szCs w:val="20"/>
      </w:rPr>
      <w:t>gadam</w:t>
    </w:r>
    <w:r w:rsidR="00434B48" w:rsidRPr="000F532B">
      <w:rPr>
        <w:rFonts w:ascii="Times New Roman" w:eastAsia="Calibri" w:hAnsi="Times New Roman" w:cs="Times New Roman"/>
        <w:sz w:val="20"/>
        <w:szCs w:val="20"/>
      </w:rPr>
      <w:t>"</w:t>
    </w:r>
    <w:r w:rsidRPr="00AD00EF">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1472" w14:textId="56789F62" w:rsidR="00B06980" w:rsidRPr="00F415C3" w:rsidRDefault="0056521A" w:rsidP="00F415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w:t>
    </w:r>
    <w:r w:rsidRPr="00AD00EF">
      <w:rPr>
        <w:rFonts w:ascii="Times New Roman" w:hAnsi="Times New Roman" w:cs="Times New Roman"/>
        <w:sz w:val="20"/>
        <w:szCs w:val="20"/>
      </w:rPr>
      <w:t>Anot_</w:t>
    </w:r>
    <w:r w:rsidR="00A824DF">
      <w:rPr>
        <w:rFonts w:ascii="Times New Roman" w:hAnsi="Times New Roman" w:cs="Times New Roman"/>
        <w:sz w:val="20"/>
        <w:szCs w:val="20"/>
      </w:rPr>
      <w:t>121016_ESFpla</w:t>
    </w:r>
    <w:r>
      <w:rPr>
        <w:rFonts w:ascii="Times New Roman" w:hAnsi="Times New Roman" w:cs="Times New Roman"/>
        <w:sz w:val="20"/>
        <w:szCs w:val="20"/>
      </w:rPr>
      <w:t>ns;</w:t>
    </w:r>
    <w:r w:rsidRPr="00AD00EF">
      <w:rPr>
        <w:rFonts w:ascii="Times New Roman" w:hAnsi="Times New Roman" w:cs="Times New Roman"/>
        <w:sz w:val="20"/>
        <w:szCs w:val="20"/>
      </w:rPr>
      <w:t xml:space="preserve"> </w:t>
    </w:r>
    <w:r>
      <w:rPr>
        <w:rFonts w:ascii="Times New Roman" w:hAnsi="Times New Roman" w:cs="Times New Roman"/>
        <w:sz w:val="20"/>
        <w:szCs w:val="20"/>
      </w:rPr>
      <w:t>Ministru kabineta r</w:t>
    </w:r>
    <w:r w:rsidRPr="00AD00EF">
      <w:rPr>
        <w:rFonts w:ascii="Times New Roman" w:hAnsi="Times New Roman" w:cs="Times New Roman"/>
        <w:sz w:val="20"/>
        <w:szCs w:val="20"/>
      </w:rPr>
      <w:t xml:space="preserve">īkojuma projekta </w:t>
    </w:r>
    <w:r w:rsidR="00434B48" w:rsidRPr="00F415C3">
      <w:rPr>
        <w:rFonts w:ascii="Times New Roman" w:eastAsia="Calibri" w:hAnsi="Times New Roman" w:cs="Times New Roman"/>
        <w:sz w:val="20"/>
        <w:szCs w:val="20"/>
      </w:rPr>
      <w:t>"</w:t>
    </w:r>
    <w:r w:rsidRPr="00AD00EF">
      <w:rPr>
        <w:rFonts w:ascii="Times New Roman" w:eastAsia="Calibri" w:hAnsi="Times New Roman" w:cs="Times New Roman"/>
        <w:sz w:val="20"/>
        <w:szCs w:val="20"/>
      </w:rPr>
      <w:t>Grozījumi Tiesu varas un tiesībaizsardzības iestāžu darbinieku cilvēkresursu kapacitātes stiprināšanas un kompetenču attīstīšanas plānā 2015.-2020.</w:t>
    </w:r>
    <w:r>
      <w:rPr>
        <w:rFonts w:ascii="Times New Roman" w:eastAsia="Calibri" w:hAnsi="Times New Roman" w:cs="Times New Roman"/>
        <w:sz w:val="20"/>
        <w:szCs w:val="20"/>
      </w:rPr>
      <w:t> </w:t>
    </w:r>
    <w:r w:rsidRPr="00AD00EF">
      <w:rPr>
        <w:rFonts w:ascii="Times New Roman" w:eastAsia="Calibri" w:hAnsi="Times New Roman" w:cs="Times New Roman"/>
        <w:sz w:val="20"/>
        <w:szCs w:val="20"/>
      </w:rPr>
      <w:t>gadam</w:t>
    </w:r>
    <w:r w:rsidR="00434B48" w:rsidRPr="000F532B">
      <w:rPr>
        <w:rFonts w:ascii="Times New Roman" w:eastAsia="Calibri" w:hAnsi="Times New Roman" w:cs="Times New Roman"/>
        <w:sz w:val="20"/>
        <w:szCs w:val="20"/>
      </w:rPr>
      <w:t>"</w:t>
    </w:r>
    <w:r w:rsidRPr="00AD00EF">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6080" w14:textId="77777777" w:rsidR="00AA66B6" w:rsidRDefault="00AA66B6" w:rsidP="007E1BB5">
      <w:pPr>
        <w:spacing w:after="0" w:line="240" w:lineRule="auto"/>
      </w:pPr>
      <w:r>
        <w:separator/>
      </w:r>
    </w:p>
  </w:footnote>
  <w:footnote w:type="continuationSeparator" w:id="0">
    <w:p w14:paraId="3E0D295F" w14:textId="77777777" w:rsidR="00AA66B6" w:rsidRDefault="00AA66B6" w:rsidP="007E1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92003"/>
      <w:docPartObj>
        <w:docPartGallery w:val="Page Numbers (Top of Page)"/>
        <w:docPartUnique/>
      </w:docPartObj>
    </w:sdtPr>
    <w:sdtEndPr>
      <w:rPr>
        <w:rFonts w:ascii="Times New Roman" w:hAnsi="Times New Roman" w:cs="Times New Roman"/>
      </w:rPr>
    </w:sdtEndPr>
    <w:sdtContent>
      <w:p w14:paraId="58D9519E" w14:textId="0556FF66" w:rsidR="0056521A" w:rsidRPr="00F415C3" w:rsidRDefault="0056521A">
        <w:pPr>
          <w:pStyle w:val="Galvene"/>
          <w:jc w:val="center"/>
          <w:rPr>
            <w:rFonts w:ascii="Times New Roman" w:hAnsi="Times New Roman" w:cs="Times New Roman"/>
          </w:rPr>
        </w:pPr>
        <w:r w:rsidRPr="00F415C3">
          <w:rPr>
            <w:rFonts w:ascii="Times New Roman" w:hAnsi="Times New Roman" w:cs="Times New Roman"/>
          </w:rPr>
          <w:fldChar w:fldCharType="begin"/>
        </w:r>
        <w:r w:rsidRPr="00F415C3">
          <w:rPr>
            <w:rFonts w:ascii="Times New Roman" w:hAnsi="Times New Roman" w:cs="Times New Roman"/>
          </w:rPr>
          <w:instrText>PAGE   \* MERGEFORMAT</w:instrText>
        </w:r>
        <w:r w:rsidRPr="00F415C3">
          <w:rPr>
            <w:rFonts w:ascii="Times New Roman" w:hAnsi="Times New Roman" w:cs="Times New Roman"/>
          </w:rPr>
          <w:fldChar w:fldCharType="separate"/>
        </w:r>
        <w:r w:rsidR="00211CDF">
          <w:rPr>
            <w:rFonts w:ascii="Times New Roman" w:hAnsi="Times New Roman" w:cs="Times New Roman"/>
            <w:noProof/>
          </w:rPr>
          <w:t>3</w:t>
        </w:r>
        <w:r w:rsidRPr="00F415C3">
          <w:rPr>
            <w:rFonts w:ascii="Times New Roman" w:hAnsi="Times New Roman" w:cs="Times New Roman"/>
          </w:rPr>
          <w:fldChar w:fldCharType="end"/>
        </w:r>
      </w:p>
    </w:sdtContent>
  </w:sdt>
  <w:p w14:paraId="43449D3E" w14:textId="77777777" w:rsidR="00B06980" w:rsidRDefault="00B069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18B6"/>
    <w:multiLevelType w:val="hybridMultilevel"/>
    <w:tmpl w:val="5D6422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77151B9"/>
    <w:multiLevelType w:val="hybridMultilevel"/>
    <w:tmpl w:val="6DD4D9D8"/>
    <w:lvl w:ilvl="0" w:tplc="62421DD4">
      <w:start w:val="1"/>
      <w:numFmt w:val="decimal"/>
      <w:lvlText w:val="%1)"/>
      <w:lvlJc w:val="left"/>
      <w:pPr>
        <w:ind w:left="1270" w:hanging="360"/>
      </w:pPr>
      <w:rPr>
        <w:rFonts w:ascii="Times New Roman" w:eastAsia="Times New Roman" w:hAnsi="Times New Roman" w:cs="Times New Roman"/>
      </w:rPr>
    </w:lvl>
    <w:lvl w:ilvl="1" w:tplc="04260019" w:tentative="1">
      <w:start w:val="1"/>
      <w:numFmt w:val="lowerLetter"/>
      <w:lvlText w:val="%2."/>
      <w:lvlJc w:val="left"/>
      <w:pPr>
        <w:ind w:left="1990" w:hanging="360"/>
      </w:pPr>
    </w:lvl>
    <w:lvl w:ilvl="2" w:tplc="0426001B" w:tentative="1">
      <w:start w:val="1"/>
      <w:numFmt w:val="lowerRoman"/>
      <w:lvlText w:val="%3."/>
      <w:lvlJc w:val="right"/>
      <w:pPr>
        <w:ind w:left="2710" w:hanging="180"/>
      </w:pPr>
    </w:lvl>
    <w:lvl w:ilvl="3" w:tplc="0426000F" w:tentative="1">
      <w:start w:val="1"/>
      <w:numFmt w:val="decimal"/>
      <w:lvlText w:val="%4."/>
      <w:lvlJc w:val="left"/>
      <w:pPr>
        <w:ind w:left="3430" w:hanging="360"/>
      </w:pPr>
    </w:lvl>
    <w:lvl w:ilvl="4" w:tplc="04260019" w:tentative="1">
      <w:start w:val="1"/>
      <w:numFmt w:val="lowerLetter"/>
      <w:lvlText w:val="%5."/>
      <w:lvlJc w:val="left"/>
      <w:pPr>
        <w:ind w:left="4150" w:hanging="360"/>
      </w:pPr>
    </w:lvl>
    <w:lvl w:ilvl="5" w:tplc="0426001B" w:tentative="1">
      <w:start w:val="1"/>
      <w:numFmt w:val="lowerRoman"/>
      <w:lvlText w:val="%6."/>
      <w:lvlJc w:val="right"/>
      <w:pPr>
        <w:ind w:left="4870" w:hanging="180"/>
      </w:pPr>
    </w:lvl>
    <w:lvl w:ilvl="6" w:tplc="0426000F" w:tentative="1">
      <w:start w:val="1"/>
      <w:numFmt w:val="decimal"/>
      <w:lvlText w:val="%7."/>
      <w:lvlJc w:val="left"/>
      <w:pPr>
        <w:ind w:left="5590" w:hanging="360"/>
      </w:pPr>
    </w:lvl>
    <w:lvl w:ilvl="7" w:tplc="04260019" w:tentative="1">
      <w:start w:val="1"/>
      <w:numFmt w:val="lowerLetter"/>
      <w:lvlText w:val="%8."/>
      <w:lvlJc w:val="left"/>
      <w:pPr>
        <w:ind w:left="6310" w:hanging="360"/>
      </w:pPr>
    </w:lvl>
    <w:lvl w:ilvl="8" w:tplc="0426001B" w:tentative="1">
      <w:start w:val="1"/>
      <w:numFmt w:val="lowerRoman"/>
      <w:lvlText w:val="%9."/>
      <w:lvlJc w:val="right"/>
      <w:pPr>
        <w:ind w:left="7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B5"/>
    <w:rsid w:val="000007AD"/>
    <w:rsid w:val="00006BBF"/>
    <w:rsid w:val="00010F80"/>
    <w:rsid w:val="00054B65"/>
    <w:rsid w:val="000B291E"/>
    <w:rsid w:val="000B2B8F"/>
    <w:rsid w:val="000E2F58"/>
    <w:rsid w:val="0010429E"/>
    <w:rsid w:val="00132D34"/>
    <w:rsid w:val="00133F9C"/>
    <w:rsid w:val="001358A1"/>
    <w:rsid w:val="00153E39"/>
    <w:rsid w:val="00161591"/>
    <w:rsid w:val="00164B7D"/>
    <w:rsid w:val="00166411"/>
    <w:rsid w:val="001E1F5D"/>
    <w:rsid w:val="00202B1A"/>
    <w:rsid w:val="00211CDF"/>
    <w:rsid w:val="0038323F"/>
    <w:rsid w:val="003A355C"/>
    <w:rsid w:val="003B1A9E"/>
    <w:rsid w:val="003E12C5"/>
    <w:rsid w:val="003E1D33"/>
    <w:rsid w:val="003E4D6C"/>
    <w:rsid w:val="003E6898"/>
    <w:rsid w:val="0041075F"/>
    <w:rsid w:val="00434B48"/>
    <w:rsid w:val="00484346"/>
    <w:rsid w:val="00552C6A"/>
    <w:rsid w:val="0056521A"/>
    <w:rsid w:val="005F6589"/>
    <w:rsid w:val="0060022D"/>
    <w:rsid w:val="006207AA"/>
    <w:rsid w:val="00627D46"/>
    <w:rsid w:val="00680E21"/>
    <w:rsid w:val="006951C5"/>
    <w:rsid w:val="00706CAA"/>
    <w:rsid w:val="00733F92"/>
    <w:rsid w:val="007566A2"/>
    <w:rsid w:val="007967C4"/>
    <w:rsid w:val="0079691F"/>
    <w:rsid w:val="007E1BB5"/>
    <w:rsid w:val="008248DF"/>
    <w:rsid w:val="0082515C"/>
    <w:rsid w:val="00884486"/>
    <w:rsid w:val="008C03C9"/>
    <w:rsid w:val="00926AE0"/>
    <w:rsid w:val="009A099F"/>
    <w:rsid w:val="009C57FF"/>
    <w:rsid w:val="009D7E96"/>
    <w:rsid w:val="00A05345"/>
    <w:rsid w:val="00A05FF4"/>
    <w:rsid w:val="00A15F79"/>
    <w:rsid w:val="00A824DF"/>
    <w:rsid w:val="00AA66B6"/>
    <w:rsid w:val="00AC2372"/>
    <w:rsid w:val="00AC328C"/>
    <w:rsid w:val="00B06980"/>
    <w:rsid w:val="00BA4FA9"/>
    <w:rsid w:val="00BA57A6"/>
    <w:rsid w:val="00BB79DC"/>
    <w:rsid w:val="00C23AD0"/>
    <w:rsid w:val="00C73A96"/>
    <w:rsid w:val="00CA5887"/>
    <w:rsid w:val="00CB7DD4"/>
    <w:rsid w:val="00CC1C98"/>
    <w:rsid w:val="00CC3F2D"/>
    <w:rsid w:val="00CC797B"/>
    <w:rsid w:val="00CF0EE5"/>
    <w:rsid w:val="00D22DF3"/>
    <w:rsid w:val="00D807E0"/>
    <w:rsid w:val="00D9248C"/>
    <w:rsid w:val="00DB4D8D"/>
    <w:rsid w:val="00DF74CF"/>
    <w:rsid w:val="00E10539"/>
    <w:rsid w:val="00E2758E"/>
    <w:rsid w:val="00E430B7"/>
    <w:rsid w:val="00E46225"/>
    <w:rsid w:val="00EC08A9"/>
    <w:rsid w:val="00F01A48"/>
    <w:rsid w:val="00F04A6E"/>
    <w:rsid w:val="00F26533"/>
    <w:rsid w:val="00F415C3"/>
    <w:rsid w:val="00F9662C"/>
    <w:rsid w:val="00FA693E"/>
    <w:rsid w:val="00FB5E89"/>
    <w:rsid w:val="00FC324D"/>
    <w:rsid w:val="00FF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1BB5"/>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E1BB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7E1BB5"/>
  </w:style>
  <w:style w:type="paragraph" w:styleId="Kjene">
    <w:name w:val="footer"/>
    <w:basedOn w:val="Parasts"/>
    <w:link w:val="KjeneRakstz"/>
    <w:uiPriority w:val="99"/>
    <w:unhideWhenUsed/>
    <w:rsid w:val="007E1BB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7E1BB5"/>
  </w:style>
  <w:style w:type="paragraph" w:customStyle="1" w:styleId="naisnod">
    <w:name w:val="naisnod"/>
    <w:basedOn w:val="Parasts"/>
    <w:rsid w:val="007E1B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C2372"/>
    <w:pPr>
      <w:spacing w:after="0" w:line="240" w:lineRule="auto"/>
      <w:ind w:left="720"/>
      <w:contextualSpacing/>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C03C9"/>
    <w:rPr>
      <w:sz w:val="16"/>
      <w:szCs w:val="16"/>
    </w:rPr>
  </w:style>
  <w:style w:type="paragraph" w:styleId="Komentrateksts">
    <w:name w:val="annotation text"/>
    <w:basedOn w:val="Parasts"/>
    <w:link w:val="KomentratekstsRakstz"/>
    <w:uiPriority w:val="99"/>
    <w:unhideWhenUsed/>
    <w:rsid w:val="008C03C9"/>
    <w:pPr>
      <w:spacing w:line="240" w:lineRule="auto"/>
    </w:pPr>
    <w:rPr>
      <w:sz w:val="20"/>
      <w:szCs w:val="20"/>
    </w:rPr>
  </w:style>
  <w:style w:type="character" w:customStyle="1" w:styleId="KomentratekstsRakstz">
    <w:name w:val="Komentāra teksts Rakstz."/>
    <w:basedOn w:val="Noklusjumarindkopasfonts"/>
    <w:link w:val="Komentrateksts"/>
    <w:uiPriority w:val="99"/>
    <w:rsid w:val="008C03C9"/>
    <w:rPr>
      <w:sz w:val="20"/>
      <w:szCs w:val="20"/>
      <w:lang w:val="lv-LV"/>
    </w:rPr>
  </w:style>
  <w:style w:type="paragraph" w:styleId="Komentratma">
    <w:name w:val="annotation subject"/>
    <w:basedOn w:val="Komentrateksts"/>
    <w:next w:val="Komentrateksts"/>
    <w:link w:val="KomentratmaRakstz"/>
    <w:uiPriority w:val="99"/>
    <w:semiHidden/>
    <w:unhideWhenUsed/>
    <w:rsid w:val="008C03C9"/>
    <w:rPr>
      <w:b/>
      <w:bCs/>
    </w:rPr>
  </w:style>
  <w:style w:type="character" w:customStyle="1" w:styleId="KomentratmaRakstz">
    <w:name w:val="Komentāra tēma Rakstz."/>
    <w:basedOn w:val="KomentratekstsRakstz"/>
    <w:link w:val="Komentratma"/>
    <w:uiPriority w:val="99"/>
    <w:semiHidden/>
    <w:rsid w:val="008C03C9"/>
    <w:rPr>
      <w:b/>
      <w:bCs/>
      <w:sz w:val="20"/>
      <w:szCs w:val="20"/>
      <w:lang w:val="lv-LV"/>
    </w:rPr>
  </w:style>
  <w:style w:type="paragraph" w:styleId="Balonteksts">
    <w:name w:val="Balloon Text"/>
    <w:basedOn w:val="Parasts"/>
    <w:link w:val="BalontekstsRakstz"/>
    <w:uiPriority w:val="99"/>
    <w:semiHidden/>
    <w:unhideWhenUsed/>
    <w:rsid w:val="008C03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03C9"/>
    <w:rPr>
      <w:rFonts w:ascii="Segoe UI" w:hAnsi="Segoe UI" w:cs="Segoe UI"/>
      <w:sz w:val="18"/>
      <w:szCs w:val="18"/>
      <w:lang w:val="lv-LV"/>
    </w:rPr>
  </w:style>
  <w:style w:type="character" w:styleId="Hipersaite">
    <w:name w:val="Hyperlink"/>
    <w:basedOn w:val="Noklusjumarindkopasfonts"/>
    <w:uiPriority w:val="99"/>
    <w:unhideWhenUsed/>
    <w:rsid w:val="00F04A6E"/>
    <w:rPr>
      <w:color w:val="0563C1" w:themeColor="hyperlink"/>
      <w:u w:val="single"/>
    </w:rPr>
  </w:style>
  <w:style w:type="paragraph" w:styleId="Prskatjums">
    <w:name w:val="Revision"/>
    <w:hidden/>
    <w:uiPriority w:val="99"/>
    <w:semiHidden/>
    <w:rsid w:val="00C23AD0"/>
    <w:pPr>
      <w:spacing w:after="0" w:line="240" w:lineRule="auto"/>
    </w:pPr>
    <w:rPr>
      <w:lang w:val="lv-LV"/>
    </w:rPr>
  </w:style>
  <w:style w:type="paragraph" w:customStyle="1" w:styleId="tv2132">
    <w:name w:val="tv2132"/>
    <w:basedOn w:val="Parasts"/>
    <w:rsid w:val="00434B48"/>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1BB5"/>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E1BB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7E1BB5"/>
  </w:style>
  <w:style w:type="paragraph" w:styleId="Kjene">
    <w:name w:val="footer"/>
    <w:basedOn w:val="Parasts"/>
    <w:link w:val="KjeneRakstz"/>
    <w:uiPriority w:val="99"/>
    <w:unhideWhenUsed/>
    <w:rsid w:val="007E1BB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7E1BB5"/>
  </w:style>
  <w:style w:type="paragraph" w:customStyle="1" w:styleId="naisnod">
    <w:name w:val="naisnod"/>
    <w:basedOn w:val="Parasts"/>
    <w:rsid w:val="007E1B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C2372"/>
    <w:pPr>
      <w:spacing w:after="0" w:line="240" w:lineRule="auto"/>
      <w:ind w:left="720"/>
      <w:contextualSpacing/>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C03C9"/>
    <w:rPr>
      <w:sz w:val="16"/>
      <w:szCs w:val="16"/>
    </w:rPr>
  </w:style>
  <w:style w:type="paragraph" w:styleId="Komentrateksts">
    <w:name w:val="annotation text"/>
    <w:basedOn w:val="Parasts"/>
    <w:link w:val="KomentratekstsRakstz"/>
    <w:uiPriority w:val="99"/>
    <w:unhideWhenUsed/>
    <w:rsid w:val="008C03C9"/>
    <w:pPr>
      <w:spacing w:line="240" w:lineRule="auto"/>
    </w:pPr>
    <w:rPr>
      <w:sz w:val="20"/>
      <w:szCs w:val="20"/>
    </w:rPr>
  </w:style>
  <w:style w:type="character" w:customStyle="1" w:styleId="KomentratekstsRakstz">
    <w:name w:val="Komentāra teksts Rakstz."/>
    <w:basedOn w:val="Noklusjumarindkopasfonts"/>
    <w:link w:val="Komentrateksts"/>
    <w:uiPriority w:val="99"/>
    <w:rsid w:val="008C03C9"/>
    <w:rPr>
      <w:sz w:val="20"/>
      <w:szCs w:val="20"/>
      <w:lang w:val="lv-LV"/>
    </w:rPr>
  </w:style>
  <w:style w:type="paragraph" w:styleId="Komentratma">
    <w:name w:val="annotation subject"/>
    <w:basedOn w:val="Komentrateksts"/>
    <w:next w:val="Komentrateksts"/>
    <w:link w:val="KomentratmaRakstz"/>
    <w:uiPriority w:val="99"/>
    <w:semiHidden/>
    <w:unhideWhenUsed/>
    <w:rsid w:val="008C03C9"/>
    <w:rPr>
      <w:b/>
      <w:bCs/>
    </w:rPr>
  </w:style>
  <w:style w:type="character" w:customStyle="1" w:styleId="KomentratmaRakstz">
    <w:name w:val="Komentāra tēma Rakstz."/>
    <w:basedOn w:val="KomentratekstsRakstz"/>
    <w:link w:val="Komentratma"/>
    <w:uiPriority w:val="99"/>
    <w:semiHidden/>
    <w:rsid w:val="008C03C9"/>
    <w:rPr>
      <w:b/>
      <w:bCs/>
      <w:sz w:val="20"/>
      <w:szCs w:val="20"/>
      <w:lang w:val="lv-LV"/>
    </w:rPr>
  </w:style>
  <w:style w:type="paragraph" w:styleId="Balonteksts">
    <w:name w:val="Balloon Text"/>
    <w:basedOn w:val="Parasts"/>
    <w:link w:val="BalontekstsRakstz"/>
    <w:uiPriority w:val="99"/>
    <w:semiHidden/>
    <w:unhideWhenUsed/>
    <w:rsid w:val="008C03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03C9"/>
    <w:rPr>
      <w:rFonts w:ascii="Segoe UI" w:hAnsi="Segoe UI" w:cs="Segoe UI"/>
      <w:sz w:val="18"/>
      <w:szCs w:val="18"/>
      <w:lang w:val="lv-LV"/>
    </w:rPr>
  </w:style>
  <w:style w:type="character" w:styleId="Hipersaite">
    <w:name w:val="Hyperlink"/>
    <w:basedOn w:val="Noklusjumarindkopasfonts"/>
    <w:uiPriority w:val="99"/>
    <w:unhideWhenUsed/>
    <w:rsid w:val="00F04A6E"/>
    <w:rPr>
      <w:color w:val="0563C1" w:themeColor="hyperlink"/>
      <w:u w:val="single"/>
    </w:rPr>
  </w:style>
  <w:style w:type="paragraph" w:styleId="Prskatjums">
    <w:name w:val="Revision"/>
    <w:hidden/>
    <w:uiPriority w:val="99"/>
    <w:semiHidden/>
    <w:rsid w:val="00C23AD0"/>
    <w:pPr>
      <w:spacing w:after="0" w:line="240" w:lineRule="auto"/>
    </w:pPr>
    <w:rPr>
      <w:lang w:val="lv-LV"/>
    </w:rPr>
  </w:style>
  <w:style w:type="paragraph" w:customStyle="1" w:styleId="tv2132">
    <w:name w:val="tv2132"/>
    <w:basedOn w:val="Parasts"/>
    <w:rsid w:val="00434B48"/>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9200">
      <w:bodyDiv w:val="1"/>
      <w:marLeft w:val="0"/>
      <w:marRight w:val="0"/>
      <w:marTop w:val="0"/>
      <w:marBottom w:val="0"/>
      <w:divBdr>
        <w:top w:val="none" w:sz="0" w:space="0" w:color="auto"/>
        <w:left w:val="none" w:sz="0" w:space="0" w:color="auto"/>
        <w:bottom w:val="none" w:sz="0" w:space="0" w:color="auto"/>
        <w:right w:val="none" w:sz="0" w:space="0" w:color="auto"/>
      </w:divBdr>
      <w:divsChild>
        <w:div w:id="1020817163">
          <w:marLeft w:val="0"/>
          <w:marRight w:val="0"/>
          <w:marTop w:val="0"/>
          <w:marBottom w:val="0"/>
          <w:divBdr>
            <w:top w:val="none" w:sz="0" w:space="0" w:color="auto"/>
            <w:left w:val="none" w:sz="0" w:space="0" w:color="auto"/>
            <w:bottom w:val="none" w:sz="0" w:space="0" w:color="auto"/>
            <w:right w:val="none" w:sz="0" w:space="0" w:color="auto"/>
          </w:divBdr>
          <w:divsChild>
            <w:div w:id="991062445">
              <w:marLeft w:val="0"/>
              <w:marRight w:val="0"/>
              <w:marTop w:val="0"/>
              <w:marBottom w:val="0"/>
              <w:divBdr>
                <w:top w:val="none" w:sz="0" w:space="0" w:color="auto"/>
                <w:left w:val="none" w:sz="0" w:space="0" w:color="auto"/>
                <w:bottom w:val="none" w:sz="0" w:space="0" w:color="auto"/>
                <w:right w:val="none" w:sz="0" w:space="0" w:color="auto"/>
              </w:divBdr>
              <w:divsChild>
                <w:div w:id="857236108">
                  <w:marLeft w:val="0"/>
                  <w:marRight w:val="0"/>
                  <w:marTop w:val="0"/>
                  <w:marBottom w:val="0"/>
                  <w:divBdr>
                    <w:top w:val="none" w:sz="0" w:space="0" w:color="auto"/>
                    <w:left w:val="none" w:sz="0" w:space="0" w:color="auto"/>
                    <w:bottom w:val="none" w:sz="0" w:space="0" w:color="auto"/>
                    <w:right w:val="none" w:sz="0" w:space="0" w:color="auto"/>
                  </w:divBdr>
                  <w:divsChild>
                    <w:div w:id="1825465729">
                      <w:marLeft w:val="0"/>
                      <w:marRight w:val="0"/>
                      <w:marTop w:val="0"/>
                      <w:marBottom w:val="0"/>
                      <w:divBdr>
                        <w:top w:val="none" w:sz="0" w:space="0" w:color="auto"/>
                        <w:left w:val="none" w:sz="0" w:space="0" w:color="auto"/>
                        <w:bottom w:val="none" w:sz="0" w:space="0" w:color="auto"/>
                        <w:right w:val="none" w:sz="0" w:space="0" w:color="auto"/>
                      </w:divBdr>
                      <w:divsChild>
                        <w:div w:id="542786872">
                          <w:marLeft w:val="0"/>
                          <w:marRight w:val="0"/>
                          <w:marTop w:val="0"/>
                          <w:marBottom w:val="0"/>
                          <w:divBdr>
                            <w:top w:val="none" w:sz="0" w:space="0" w:color="auto"/>
                            <w:left w:val="none" w:sz="0" w:space="0" w:color="auto"/>
                            <w:bottom w:val="none" w:sz="0" w:space="0" w:color="auto"/>
                            <w:right w:val="none" w:sz="0" w:space="0" w:color="auto"/>
                          </w:divBdr>
                          <w:divsChild>
                            <w:div w:id="15482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ina.Borodjuk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1869-54B7-482C-8C7E-B770FA45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3349</Words>
  <Characters>1909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Tiesu varas un tiesībaizsardzības iestāžu darbinieku cilvēkresursu kapacitātes stiprināšanas un kompetenču attīstīšanas plānā 2015.-2020.gadam” sākotnējās ietekmes novērtējuma ziņojums (anotācija)</vt:lpstr>
      <vt:lpstr/>
    </vt:vector>
  </TitlesOfParts>
  <Company>Tieslietu ministrija</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Tiesu varas un tiesībaizsardzības iestāžu darbinieku cilvēkresursu kapacitātes stiprināšanas un kompetenču attīstīšanas plānā 2015.-2020.gadam” sākotnējās ietekmes novērtējuma ziņojums (anotācija)</dc:title>
  <dc:subject>Anotācija</dc:subject>
  <dc:creator>Irina Borodjuka</dc:creator>
  <dc:description>67036831, Irina.borodjuka@tm.gov.lv</dc:description>
  <cp:lastModifiedBy>Irina Borodjuka</cp:lastModifiedBy>
  <cp:revision>3</cp:revision>
  <dcterms:created xsi:type="dcterms:W3CDTF">2017-01-10T08:11:00Z</dcterms:created>
  <dcterms:modified xsi:type="dcterms:W3CDTF">2017-01-10T08:32:00Z</dcterms:modified>
</cp:coreProperties>
</file>