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9C31" w14:textId="6FED6E39" w:rsidR="003B5122" w:rsidRPr="00D900C9" w:rsidRDefault="00394159" w:rsidP="00D900C9">
      <w:pPr>
        <w:spacing w:line="240" w:lineRule="auto"/>
        <w:jc w:val="center"/>
        <w:rPr>
          <w:rFonts w:ascii="Times New Roman" w:hAnsi="Times New Roman" w:cs="Times New Roman"/>
          <w:b/>
          <w:sz w:val="24"/>
          <w:szCs w:val="24"/>
        </w:rPr>
      </w:pPr>
      <w:r w:rsidRPr="00873A7C">
        <w:rPr>
          <w:rFonts w:ascii="Times New Roman" w:hAnsi="Times New Roman" w:cs="Times New Roman"/>
          <w:b/>
          <w:sz w:val="24"/>
          <w:szCs w:val="24"/>
        </w:rPr>
        <w:t>Minist</w:t>
      </w:r>
      <w:r w:rsidR="00601D39" w:rsidRPr="008833CD">
        <w:rPr>
          <w:rFonts w:ascii="Times New Roman" w:hAnsi="Times New Roman" w:cs="Times New Roman"/>
          <w:b/>
          <w:sz w:val="24"/>
          <w:szCs w:val="24"/>
        </w:rPr>
        <w:t xml:space="preserve">ru kabineta noteikumu projekta </w:t>
      </w:r>
      <w:r w:rsidR="009D4D93" w:rsidRPr="00D900C9">
        <w:rPr>
          <w:rFonts w:ascii="Times New Roman" w:hAnsi="Times New Roman" w:cs="Times New Roman"/>
          <w:b/>
          <w:sz w:val="24"/>
          <w:szCs w:val="24"/>
        </w:rPr>
        <w:t>"</w:t>
      </w:r>
      <w:r w:rsidR="00D1077D">
        <w:rPr>
          <w:rFonts w:ascii="Times New Roman" w:hAnsi="Times New Roman" w:cs="Times New Roman"/>
          <w:b/>
          <w:sz w:val="24"/>
          <w:szCs w:val="24"/>
        </w:rPr>
        <w:t>Grozījum</w:t>
      </w:r>
      <w:r w:rsidR="007F2C54">
        <w:rPr>
          <w:rFonts w:ascii="Times New Roman" w:hAnsi="Times New Roman" w:cs="Times New Roman"/>
          <w:b/>
          <w:sz w:val="24"/>
          <w:szCs w:val="24"/>
        </w:rPr>
        <w:t>i</w:t>
      </w:r>
      <w:r w:rsidRPr="00873A7C">
        <w:rPr>
          <w:rFonts w:ascii="Times New Roman" w:hAnsi="Times New Roman" w:cs="Times New Roman"/>
          <w:b/>
          <w:sz w:val="24"/>
          <w:szCs w:val="24"/>
        </w:rPr>
        <w:t xml:space="preserve"> Ministru kabineta 2009.</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gada 22.</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decembra noteikumos Nr.</w:t>
      </w:r>
      <w:r w:rsidR="00601D39" w:rsidRPr="00873A7C">
        <w:rPr>
          <w:rFonts w:ascii="Times New Roman" w:hAnsi="Times New Roman" w:cs="Times New Roman"/>
          <w:b/>
          <w:sz w:val="24"/>
          <w:szCs w:val="24"/>
        </w:rPr>
        <w:t xml:space="preserve"> 1493 </w:t>
      </w:r>
      <w:r w:rsidR="009D4D93" w:rsidRPr="00D900C9">
        <w:rPr>
          <w:rFonts w:ascii="Times New Roman" w:hAnsi="Times New Roman" w:cs="Times New Roman"/>
          <w:b/>
          <w:sz w:val="24"/>
          <w:szCs w:val="24"/>
        </w:rPr>
        <w:t>"</w:t>
      </w:r>
      <w:r w:rsidRPr="00873A7C">
        <w:rPr>
          <w:rFonts w:ascii="Times New Roman" w:hAnsi="Times New Roman" w:cs="Times New Roman"/>
          <w:b/>
          <w:sz w:val="24"/>
          <w:szCs w:val="24"/>
        </w:rPr>
        <w:t>Noteikumi par valsts nodrošinātās juridiskās palīdzības apjomu, samaksas apmēru, atlīdzināmajiem izdevumiem un to izmaksas kārtību</w:t>
      </w:r>
      <w:r w:rsidR="009D4D93" w:rsidRPr="00D900C9">
        <w:rPr>
          <w:rFonts w:ascii="Times New Roman" w:hAnsi="Times New Roman" w:cs="Times New Roman"/>
          <w:b/>
          <w:sz w:val="24"/>
          <w:szCs w:val="24"/>
        </w:rPr>
        <w:t>""</w:t>
      </w:r>
      <w:r w:rsidR="004D15A9" w:rsidRPr="00D900C9">
        <w:rPr>
          <w:rFonts w:ascii="Times New Roman" w:hAnsi="Times New Roman" w:cs="Times New Roman"/>
          <w:b/>
          <w:sz w:val="24"/>
          <w:szCs w:val="24"/>
        </w:rPr>
        <w:t xml:space="preserve"> sākotnējās ietekmes novērtējuma ziņojums (anotācija)</w:t>
      </w: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124"/>
        <w:gridCol w:w="6595"/>
      </w:tblGrid>
      <w:tr w:rsidR="00873A7C" w:rsidRPr="00873A7C" w14:paraId="49B1FCF0" w14:textId="77777777" w:rsidTr="00592EB7">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ACC297" w14:textId="77777777" w:rsidR="004D15A9" w:rsidRPr="00873A7C" w:rsidRDefault="004D15A9" w:rsidP="008833CD">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 Tiesību akta projekta izstrādes nepieciešamība</w:t>
            </w:r>
          </w:p>
        </w:tc>
      </w:tr>
      <w:tr w:rsidR="00873A7C" w:rsidRPr="00873A7C" w14:paraId="5C6D3C9B" w14:textId="77777777" w:rsidTr="00867D24">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4C41541C" w14:textId="77777777"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14:paraId="0144969C" w14:textId="77777777"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hideMark/>
          </w:tcPr>
          <w:p w14:paraId="3F528962" w14:textId="77777777" w:rsidR="004D15A9" w:rsidRPr="00873A7C" w:rsidRDefault="00026100" w:rsidP="0002610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Tieslietu ministrijas iniciatīva.</w:t>
            </w:r>
          </w:p>
        </w:tc>
      </w:tr>
      <w:tr w:rsidR="00873A7C" w:rsidRPr="00873A7C" w14:paraId="40B50BF6" w14:textId="77777777" w:rsidTr="00867D2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65BB00F7" w14:textId="77777777"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14:paraId="5220EAD5" w14:textId="77777777"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right w:val="outset" w:sz="6" w:space="0" w:color="414142"/>
            </w:tcBorders>
            <w:hideMark/>
          </w:tcPr>
          <w:p w14:paraId="53DDC4D2" w14:textId="77777777" w:rsidR="00867D24" w:rsidRDefault="00837046" w:rsidP="00837046">
            <w:pPr>
              <w:tabs>
                <w:tab w:val="left" w:pos="6096"/>
              </w:tabs>
              <w:spacing w:after="0" w:line="240" w:lineRule="auto"/>
              <w:ind w:firstLine="255"/>
              <w:jc w:val="both"/>
              <w:rPr>
                <w:rFonts w:ascii="Times New Roman" w:hAnsi="Times New Roman" w:cs="Times New Roman"/>
                <w:color w:val="000000"/>
                <w:sz w:val="24"/>
                <w:szCs w:val="24"/>
              </w:rPr>
            </w:pPr>
            <w:r w:rsidRPr="00837046">
              <w:rPr>
                <w:rFonts w:ascii="Times New Roman" w:hAnsi="Times New Roman" w:cs="Times New Roman"/>
                <w:sz w:val="24"/>
                <w:szCs w:val="24"/>
              </w:rPr>
              <w:t xml:space="preserve">2016. gada 28. jūnijā </w:t>
            </w:r>
            <w:r w:rsidR="00C51E8F">
              <w:rPr>
                <w:rFonts w:ascii="Times New Roman" w:hAnsi="Times New Roman" w:cs="Times New Roman"/>
                <w:sz w:val="24"/>
                <w:szCs w:val="24"/>
              </w:rPr>
              <w:t xml:space="preserve">Ministru kabinetā </w:t>
            </w:r>
            <w:r w:rsidRPr="00837046">
              <w:rPr>
                <w:rFonts w:ascii="Times New Roman" w:hAnsi="Times New Roman" w:cs="Times New Roman"/>
                <w:sz w:val="24"/>
                <w:szCs w:val="24"/>
              </w:rPr>
              <w:t xml:space="preserve">tika pieņemti grozījumi Ministru kabineta 2009. gada 22. decembra noteikumos Nr. 1493 </w:t>
            </w:r>
            <w:r w:rsidR="00C51E8F" w:rsidRPr="00C51E8F">
              <w:rPr>
                <w:rFonts w:ascii="Times New Roman" w:hAnsi="Times New Roman" w:cs="Times New Roman"/>
                <w:sz w:val="24"/>
                <w:szCs w:val="24"/>
              </w:rPr>
              <w:t>"</w:t>
            </w:r>
            <w:r w:rsidRPr="00837046">
              <w:rPr>
                <w:rFonts w:ascii="Times New Roman" w:hAnsi="Times New Roman" w:cs="Times New Roman"/>
                <w:sz w:val="24"/>
                <w:szCs w:val="24"/>
              </w:rPr>
              <w:t>Noteikumi par valsts nodrošinātās juridiskās palīdzības apjomu, samaksas apmēru, atlīdzināmajiem izdevumiem un to izmaksas kārtību</w:t>
            </w:r>
            <w:r w:rsidR="00C51E8F" w:rsidRPr="00C51E8F">
              <w:rPr>
                <w:rFonts w:ascii="Times New Roman" w:hAnsi="Times New Roman" w:cs="Times New Roman"/>
                <w:sz w:val="24"/>
                <w:szCs w:val="24"/>
              </w:rPr>
              <w:t>"</w:t>
            </w:r>
            <w:r w:rsidRPr="00837046">
              <w:rPr>
                <w:rFonts w:ascii="Times New Roman" w:hAnsi="Times New Roman" w:cs="Times New Roman"/>
                <w:sz w:val="24"/>
                <w:szCs w:val="24"/>
              </w:rPr>
              <w:t xml:space="preserve"> (turpmāk – Noteikumi), kas stājās spēkā 2016. gada 1. jūlijā. Ar minētajiem </w:t>
            </w:r>
            <w:r w:rsidRPr="00837046">
              <w:rPr>
                <w:rFonts w:ascii="Times New Roman" w:hAnsi="Times New Roman" w:cs="Times New Roman"/>
                <w:color w:val="000000" w:themeColor="text1"/>
                <w:sz w:val="24"/>
                <w:szCs w:val="24"/>
              </w:rPr>
              <w:t xml:space="preserve">grozījumiem Noteikumu 28. punkts, kas noteic samaksas apmēru </w:t>
            </w:r>
            <w:r w:rsidR="00C51E8F">
              <w:rPr>
                <w:rFonts w:ascii="Times New Roman" w:hAnsi="Times New Roman" w:cs="Times New Roman"/>
                <w:color w:val="000000" w:themeColor="text1"/>
                <w:sz w:val="24"/>
                <w:szCs w:val="24"/>
              </w:rPr>
              <w:t xml:space="preserve">juridiskās palīdzības sniedzējam </w:t>
            </w:r>
            <w:r w:rsidRPr="00837046">
              <w:rPr>
                <w:rFonts w:ascii="Times New Roman" w:hAnsi="Times New Roman" w:cs="Times New Roman"/>
                <w:color w:val="000000" w:themeColor="text1"/>
                <w:sz w:val="24"/>
                <w:szCs w:val="24"/>
              </w:rPr>
              <w:t xml:space="preserve">par sniegto juridisko palīdzību uzsāktā kriminālprocesā, izteikts jaunā redakcijā, </w:t>
            </w:r>
            <w:r w:rsidR="00431862" w:rsidRPr="00837046">
              <w:rPr>
                <w:rFonts w:ascii="Times New Roman" w:hAnsi="Times New Roman" w:cs="Times New Roman"/>
                <w:color w:val="000000" w:themeColor="text1"/>
                <w:sz w:val="24"/>
                <w:szCs w:val="24"/>
              </w:rPr>
              <w:t>vienlai</w:t>
            </w:r>
            <w:r w:rsidR="00431862">
              <w:rPr>
                <w:rFonts w:ascii="Times New Roman" w:hAnsi="Times New Roman" w:cs="Times New Roman"/>
                <w:color w:val="000000" w:themeColor="text1"/>
                <w:sz w:val="24"/>
                <w:szCs w:val="24"/>
              </w:rPr>
              <w:t>kus</w:t>
            </w:r>
            <w:r w:rsidR="00431862" w:rsidRPr="00837046">
              <w:rPr>
                <w:rFonts w:ascii="Times New Roman" w:hAnsi="Times New Roman" w:cs="Times New Roman"/>
                <w:color w:val="000000" w:themeColor="text1"/>
                <w:sz w:val="24"/>
                <w:szCs w:val="24"/>
              </w:rPr>
              <w:t xml:space="preserve"> </w:t>
            </w:r>
            <w:r w:rsidRPr="00837046">
              <w:rPr>
                <w:rFonts w:ascii="Times New Roman" w:hAnsi="Times New Roman" w:cs="Times New Roman"/>
                <w:color w:val="000000" w:themeColor="text1"/>
                <w:sz w:val="24"/>
                <w:szCs w:val="24"/>
              </w:rPr>
              <w:t xml:space="preserve">mainot 28. punkta apakšpunktu numerāciju. Noteikumu </w:t>
            </w:r>
            <w:r w:rsidR="00867D24">
              <w:rPr>
                <w:rFonts w:ascii="Times New Roman" w:hAnsi="Times New Roman" w:cs="Times New Roman"/>
                <w:color w:val="000000" w:themeColor="text1"/>
                <w:sz w:val="24"/>
                <w:szCs w:val="24"/>
              </w:rPr>
              <w:t xml:space="preserve">30., </w:t>
            </w:r>
            <w:r w:rsidRPr="00837046">
              <w:rPr>
                <w:rFonts w:ascii="Times New Roman" w:hAnsi="Times New Roman" w:cs="Times New Roman"/>
                <w:color w:val="000000" w:themeColor="text1"/>
                <w:sz w:val="24"/>
                <w:szCs w:val="24"/>
              </w:rPr>
              <w:t>32. </w:t>
            </w:r>
            <w:r w:rsidR="00867D24">
              <w:rPr>
                <w:rFonts w:ascii="Times New Roman" w:hAnsi="Times New Roman" w:cs="Times New Roman"/>
                <w:color w:val="000000" w:themeColor="text1"/>
                <w:sz w:val="24"/>
                <w:szCs w:val="24"/>
              </w:rPr>
              <w:t xml:space="preserve">un 44. </w:t>
            </w:r>
            <w:r w:rsidRPr="00837046">
              <w:rPr>
                <w:rFonts w:ascii="Times New Roman" w:hAnsi="Times New Roman" w:cs="Times New Roman"/>
                <w:color w:val="000000" w:themeColor="text1"/>
                <w:sz w:val="24"/>
                <w:szCs w:val="24"/>
              </w:rPr>
              <w:t xml:space="preserve">punktā cita starpā ietverta atsauce uz </w:t>
            </w:r>
            <w:r w:rsidR="00C51E8F">
              <w:rPr>
                <w:rFonts w:ascii="Times New Roman" w:hAnsi="Times New Roman" w:cs="Times New Roman"/>
                <w:color w:val="000000" w:themeColor="text1"/>
                <w:sz w:val="24"/>
                <w:szCs w:val="24"/>
              </w:rPr>
              <w:t xml:space="preserve">Noteikumu </w:t>
            </w:r>
            <w:r w:rsidRPr="00837046">
              <w:rPr>
                <w:rFonts w:ascii="Times New Roman" w:hAnsi="Times New Roman" w:cs="Times New Roman"/>
                <w:color w:val="000000"/>
                <w:sz w:val="24"/>
                <w:szCs w:val="24"/>
              </w:rPr>
              <w:t>28.</w:t>
            </w:r>
            <w:r w:rsidR="00867D24">
              <w:rPr>
                <w:rFonts w:ascii="Times New Roman" w:hAnsi="Times New Roman" w:cs="Times New Roman"/>
                <w:color w:val="000000"/>
                <w:sz w:val="24"/>
                <w:szCs w:val="24"/>
              </w:rPr>
              <w:t xml:space="preserve"> punkta apakšpunktiem, kas līdz ar grozījumiem bija precizējami, taču kļūdas dēļ tas netika izdarīts.</w:t>
            </w:r>
          </w:p>
          <w:p w14:paraId="7DD48527" w14:textId="77777777" w:rsidR="006F7336" w:rsidRPr="00335B73" w:rsidRDefault="00867D24" w:rsidP="00867D24">
            <w:pPr>
              <w:tabs>
                <w:tab w:val="left" w:pos="6096"/>
              </w:tabs>
              <w:spacing w:after="0" w:line="240" w:lineRule="auto"/>
              <w:ind w:firstLine="255"/>
              <w:jc w:val="both"/>
              <w:rPr>
                <w:rFonts w:ascii="Times New Roman" w:hAnsi="Times New Roman" w:cs="Times New Roman"/>
                <w:color w:val="000000" w:themeColor="text1"/>
                <w:sz w:val="24"/>
                <w:szCs w:val="24"/>
              </w:rPr>
            </w:pPr>
            <w:r w:rsidRPr="00335B73">
              <w:rPr>
                <w:rFonts w:ascii="Times New Roman" w:hAnsi="Times New Roman" w:cs="Times New Roman"/>
                <w:color w:val="000000" w:themeColor="text1"/>
                <w:sz w:val="24"/>
                <w:szCs w:val="24"/>
              </w:rPr>
              <w:t xml:space="preserve">Ņemot vērā minēto, Noteikumu 30., 32. un 44. punktā ietvertās atsauces precizējamas. </w:t>
            </w:r>
          </w:p>
          <w:p w14:paraId="5D051357" w14:textId="77777777" w:rsidR="008A1250" w:rsidRPr="00335B73" w:rsidRDefault="008A1250" w:rsidP="008A1250">
            <w:pPr>
              <w:spacing w:after="0" w:line="240" w:lineRule="auto"/>
              <w:jc w:val="both"/>
              <w:rPr>
                <w:rFonts w:ascii="Times New Roman" w:eastAsia="Calibri" w:hAnsi="Times New Roman" w:cs="Times New Roman"/>
                <w:color w:val="000000" w:themeColor="text1"/>
                <w:sz w:val="24"/>
                <w:szCs w:val="24"/>
              </w:rPr>
            </w:pPr>
            <w:r w:rsidRPr="00335B73">
              <w:rPr>
                <w:rFonts w:ascii="Times New Roman" w:eastAsia="Calibri" w:hAnsi="Times New Roman" w:cs="Times New Roman"/>
                <w:color w:val="000000" w:themeColor="text1"/>
                <w:sz w:val="24"/>
                <w:szCs w:val="24"/>
              </w:rPr>
              <w:t xml:space="preserve">    </w:t>
            </w:r>
            <w:r w:rsidR="00544E55" w:rsidRPr="00335B73">
              <w:rPr>
                <w:rFonts w:ascii="Times New Roman" w:eastAsia="Calibri" w:hAnsi="Times New Roman" w:cs="Times New Roman"/>
                <w:color w:val="000000" w:themeColor="text1"/>
                <w:sz w:val="24"/>
                <w:szCs w:val="24"/>
              </w:rPr>
              <w:t>N</w:t>
            </w:r>
            <w:r w:rsidRPr="00335B73">
              <w:rPr>
                <w:rFonts w:ascii="Times New Roman" w:eastAsia="Calibri" w:hAnsi="Times New Roman" w:cs="Times New Roman"/>
                <w:color w:val="000000" w:themeColor="text1"/>
                <w:sz w:val="24"/>
                <w:szCs w:val="24"/>
              </w:rPr>
              <w:t xml:space="preserve">epieciešams </w:t>
            </w:r>
            <w:r w:rsidR="00544E55" w:rsidRPr="00335B73">
              <w:rPr>
                <w:rFonts w:ascii="Times New Roman" w:eastAsia="Calibri" w:hAnsi="Times New Roman" w:cs="Times New Roman"/>
                <w:color w:val="000000" w:themeColor="text1"/>
                <w:sz w:val="24"/>
                <w:szCs w:val="24"/>
              </w:rPr>
              <w:t xml:space="preserve">tehniski </w:t>
            </w:r>
            <w:r w:rsidR="00423066" w:rsidRPr="00335B73">
              <w:rPr>
                <w:rFonts w:ascii="Times New Roman" w:eastAsia="Calibri" w:hAnsi="Times New Roman" w:cs="Times New Roman"/>
                <w:color w:val="000000" w:themeColor="text1"/>
                <w:sz w:val="24"/>
                <w:szCs w:val="24"/>
              </w:rPr>
              <w:t>precizēt Noteikumu 31.</w:t>
            </w:r>
            <w:r w:rsidR="00423066" w:rsidRPr="00335B73">
              <w:rPr>
                <w:rFonts w:ascii="Times New Roman" w:eastAsia="Calibri" w:hAnsi="Times New Roman" w:cs="Times New Roman"/>
                <w:color w:val="000000" w:themeColor="text1"/>
                <w:sz w:val="24"/>
                <w:szCs w:val="24"/>
                <w:vertAlign w:val="superscript"/>
              </w:rPr>
              <w:t>1</w:t>
            </w:r>
            <w:r w:rsidR="00782165">
              <w:rPr>
                <w:rFonts w:ascii="Times New Roman" w:eastAsia="Calibri" w:hAnsi="Times New Roman" w:cs="Times New Roman"/>
                <w:color w:val="000000" w:themeColor="text1"/>
                <w:sz w:val="24"/>
                <w:szCs w:val="24"/>
                <w:vertAlign w:val="superscript"/>
              </w:rPr>
              <w:t> </w:t>
            </w:r>
            <w:r w:rsidR="00423066" w:rsidRPr="00335B73">
              <w:rPr>
                <w:rFonts w:ascii="Times New Roman" w:eastAsia="Calibri" w:hAnsi="Times New Roman" w:cs="Times New Roman"/>
                <w:color w:val="000000" w:themeColor="text1"/>
                <w:sz w:val="24"/>
                <w:szCs w:val="24"/>
              </w:rPr>
              <w:t>punktu</w:t>
            </w:r>
            <w:r w:rsidR="009004BA" w:rsidRPr="00335B73">
              <w:rPr>
                <w:rFonts w:ascii="Times New Roman" w:eastAsia="Calibri" w:hAnsi="Times New Roman" w:cs="Times New Roman"/>
                <w:color w:val="000000" w:themeColor="text1"/>
                <w:sz w:val="24"/>
                <w:szCs w:val="24"/>
              </w:rPr>
              <w:t>,</w:t>
            </w:r>
            <w:r w:rsidR="00544E55" w:rsidRPr="00335B73">
              <w:rPr>
                <w:rFonts w:ascii="Times New Roman" w:eastAsia="Calibri" w:hAnsi="Times New Roman" w:cs="Times New Roman"/>
                <w:color w:val="000000" w:themeColor="text1"/>
                <w:sz w:val="24"/>
                <w:szCs w:val="24"/>
              </w:rPr>
              <w:t xml:space="preserve"> saskaņojot tajā lietot</w:t>
            </w:r>
            <w:r w:rsidR="00AC11ED" w:rsidRPr="00335B73">
              <w:rPr>
                <w:rFonts w:ascii="Times New Roman" w:eastAsia="Calibri" w:hAnsi="Times New Roman" w:cs="Times New Roman"/>
                <w:color w:val="000000" w:themeColor="text1"/>
                <w:sz w:val="24"/>
                <w:szCs w:val="24"/>
              </w:rPr>
              <w:t>o</w:t>
            </w:r>
            <w:r w:rsidR="00544E55" w:rsidRPr="00335B73">
              <w:rPr>
                <w:rFonts w:ascii="Times New Roman" w:eastAsia="Calibri" w:hAnsi="Times New Roman" w:cs="Times New Roman"/>
                <w:color w:val="000000" w:themeColor="text1"/>
                <w:sz w:val="24"/>
                <w:szCs w:val="24"/>
              </w:rPr>
              <w:t xml:space="preserve"> terminoloģiju ar Noteikumu 28.10.</w:t>
            </w:r>
            <w:r w:rsidR="00782165">
              <w:rPr>
                <w:rFonts w:ascii="Times New Roman" w:eastAsia="Calibri" w:hAnsi="Times New Roman" w:cs="Times New Roman"/>
                <w:color w:val="000000" w:themeColor="text1"/>
                <w:sz w:val="24"/>
                <w:szCs w:val="24"/>
              </w:rPr>
              <w:t> </w:t>
            </w:r>
            <w:r w:rsidR="00544E55" w:rsidRPr="00335B73">
              <w:rPr>
                <w:rFonts w:ascii="Times New Roman" w:eastAsia="Calibri" w:hAnsi="Times New Roman" w:cs="Times New Roman"/>
                <w:color w:val="000000" w:themeColor="text1"/>
                <w:sz w:val="24"/>
                <w:szCs w:val="24"/>
              </w:rPr>
              <w:t>apakšpunkt</w:t>
            </w:r>
            <w:r w:rsidR="00AC11ED" w:rsidRPr="00335B73">
              <w:rPr>
                <w:rFonts w:ascii="Times New Roman" w:eastAsia="Calibri" w:hAnsi="Times New Roman" w:cs="Times New Roman"/>
                <w:color w:val="000000" w:themeColor="text1"/>
                <w:sz w:val="24"/>
                <w:szCs w:val="24"/>
              </w:rPr>
              <w:t>u</w:t>
            </w:r>
            <w:r w:rsidR="00423066" w:rsidRPr="00335B73">
              <w:rPr>
                <w:rFonts w:ascii="Times New Roman" w:eastAsia="Calibri" w:hAnsi="Times New Roman" w:cs="Times New Roman"/>
                <w:color w:val="000000" w:themeColor="text1"/>
                <w:sz w:val="24"/>
                <w:szCs w:val="24"/>
              </w:rPr>
              <w:t>, nosakot</w:t>
            </w:r>
            <w:r w:rsidRPr="00335B73">
              <w:rPr>
                <w:rFonts w:ascii="Times New Roman" w:eastAsia="Calibri" w:hAnsi="Times New Roman" w:cs="Times New Roman"/>
                <w:color w:val="000000" w:themeColor="text1"/>
                <w:sz w:val="24"/>
                <w:szCs w:val="24"/>
              </w:rPr>
              <w:t>, ka juridiskās palīdzības sniedzējam, kas aizstāv vai pārstāv divas vai vairākas personas vienā kriminālprocesā, samaksu par iepazīšanos ar vienu krimināllietas materiālu sējumu tiesā</w:t>
            </w:r>
            <w:r w:rsidR="00544E55" w:rsidRPr="00335B73">
              <w:rPr>
                <w:rFonts w:ascii="Times New Roman" w:eastAsia="Calibri" w:hAnsi="Times New Roman" w:cs="Times New Roman"/>
                <w:color w:val="000000" w:themeColor="text1"/>
                <w:sz w:val="24"/>
                <w:szCs w:val="24"/>
              </w:rPr>
              <w:t xml:space="preserve"> (tai skaitā</w:t>
            </w:r>
            <w:r w:rsidR="004A1ADB">
              <w:rPr>
                <w:rFonts w:ascii="Times New Roman" w:eastAsia="Calibri" w:hAnsi="Times New Roman" w:cs="Times New Roman"/>
                <w:color w:val="000000" w:themeColor="text1"/>
                <w:sz w:val="24"/>
                <w:szCs w:val="24"/>
              </w:rPr>
              <w:t>,</w:t>
            </w:r>
            <w:r w:rsidR="00544E55" w:rsidRPr="00335B73">
              <w:rPr>
                <w:rFonts w:ascii="Times New Roman" w:eastAsia="Calibri" w:hAnsi="Times New Roman" w:cs="Times New Roman"/>
                <w:color w:val="000000" w:themeColor="text1"/>
                <w:sz w:val="24"/>
                <w:szCs w:val="24"/>
              </w:rPr>
              <w:t xml:space="preserve"> izlemjot jautājumu par drošības līdzekļa piemērošanu tiesā)</w:t>
            </w:r>
            <w:r w:rsidRPr="00335B73">
              <w:rPr>
                <w:rFonts w:ascii="Times New Roman" w:eastAsia="Calibri" w:hAnsi="Times New Roman" w:cs="Times New Roman"/>
                <w:color w:val="000000" w:themeColor="text1"/>
                <w:sz w:val="24"/>
                <w:szCs w:val="24"/>
              </w:rPr>
              <w:t xml:space="preserve"> par katru aizstāvamo vai pārstāvamo personu aprēķina 65 % apmērā no summas, kas paredzēta šo noteikumu 28.10.</w:t>
            </w:r>
            <w:r w:rsidR="00AC11ED" w:rsidRPr="00335B73">
              <w:rPr>
                <w:rFonts w:ascii="Times New Roman" w:eastAsia="Calibri" w:hAnsi="Times New Roman" w:cs="Times New Roman"/>
                <w:color w:val="000000" w:themeColor="text1"/>
                <w:sz w:val="24"/>
                <w:szCs w:val="24"/>
              </w:rPr>
              <w:t> </w:t>
            </w:r>
            <w:r w:rsidR="00782165">
              <w:rPr>
                <w:rFonts w:ascii="Times New Roman" w:eastAsia="Calibri" w:hAnsi="Times New Roman" w:cs="Times New Roman"/>
                <w:color w:val="000000" w:themeColor="text1"/>
                <w:sz w:val="24"/>
                <w:szCs w:val="24"/>
              </w:rPr>
              <w:t xml:space="preserve"> apakšpunktā.</w:t>
            </w:r>
          </w:p>
          <w:p w14:paraId="26C3D948" w14:textId="77777777" w:rsidR="006C356A" w:rsidRPr="00D62EB5" w:rsidRDefault="00E8270F" w:rsidP="00782165">
            <w:pPr>
              <w:spacing w:after="0" w:line="240" w:lineRule="auto"/>
              <w:ind w:firstLine="253"/>
              <w:jc w:val="both"/>
              <w:rPr>
                <w:rFonts w:ascii="Times New Roman" w:eastAsia="Calibri" w:hAnsi="Times New Roman" w:cs="Times New Roman"/>
                <w:color w:val="FF0000"/>
                <w:sz w:val="24"/>
                <w:szCs w:val="24"/>
              </w:rPr>
            </w:pPr>
            <w:r w:rsidRPr="00335B73">
              <w:rPr>
                <w:rFonts w:ascii="Times New Roman" w:eastAsia="Calibri" w:hAnsi="Times New Roman" w:cs="Times New Roman"/>
                <w:color w:val="000000" w:themeColor="text1"/>
                <w:sz w:val="24"/>
                <w:szCs w:val="24"/>
              </w:rPr>
              <w:t xml:space="preserve">Saskaņā ar </w:t>
            </w:r>
            <w:r w:rsidR="00AD44C7" w:rsidRPr="00335B73">
              <w:rPr>
                <w:rFonts w:ascii="Times New Roman" w:eastAsia="Calibri" w:hAnsi="Times New Roman" w:cs="Times New Roman"/>
                <w:color w:val="000000" w:themeColor="text1"/>
                <w:sz w:val="24"/>
                <w:szCs w:val="24"/>
              </w:rPr>
              <w:t xml:space="preserve">Noteikumu </w:t>
            </w:r>
            <w:r w:rsidR="00AD44C7" w:rsidRPr="00335B73">
              <w:rPr>
                <w:rFonts w:ascii="Times New Roman" w:hAnsi="Times New Roman" w:cs="Times New Roman"/>
                <w:color w:val="000000" w:themeColor="text1"/>
                <w:sz w:val="24"/>
                <w:szCs w:val="24"/>
              </w:rPr>
              <w:t>42.</w:t>
            </w:r>
            <w:r w:rsidR="00782165">
              <w:rPr>
                <w:rFonts w:ascii="Times New Roman" w:hAnsi="Times New Roman" w:cs="Times New Roman"/>
                <w:color w:val="000000" w:themeColor="text1"/>
                <w:sz w:val="24"/>
                <w:szCs w:val="24"/>
              </w:rPr>
              <w:t> </w:t>
            </w:r>
            <w:r w:rsidRPr="00335B73">
              <w:rPr>
                <w:rFonts w:ascii="Times New Roman" w:hAnsi="Times New Roman" w:cs="Times New Roman"/>
                <w:color w:val="000000" w:themeColor="text1"/>
                <w:sz w:val="24"/>
                <w:szCs w:val="24"/>
              </w:rPr>
              <w:t xml:space="preserve">punktu, lai saņemtu </w:t>
            </w:r>
            <w:r w:rsidR="004A1ADB">
              <w:rPr>
                <w:rFonts w:ascii="Times New Roman" w:hAnsi="Times New Roman" w:cs="Times New Roman"/>
                <w:color w:val="000000" w:themeColor="text1"/>
                <w:sz w:val="24"/>
                <w:szCs w:val="24"/>
              </w:rPr>
              <w:t xml:space="preserve">samaksu par </w:t>
            </w:r>
            <w:r w:rsidRPr="00335B73">
              <w:rPr>
                <w:rFonts w:ascii="Times New Roman" w:hAnsi="Times New Roman" w:cs="Times New Roman"/>
                <w:color w:val="000000" w:themeColor="text1"/>
                <w:sz w:val="24"/>
                <w:szCs w:val="24"/>
              </w:rPr>
              <w:t>Noteikumu 28.1., 28.2., 28.3., 28.4., 28.5. un 28.6. apakšpunktā</w:t>
            </w:r>
            <w:r w:rsidR="006C356A" w:rsidRPr="00335B73">
              <w:rPr>
                <w:rFonts w:ascii="Times New Roman" w:hAnsi="Times New Roman" w:cs="Times New Roman"/>
                <w:color w:val="000000" w:themeColor="text1"/>
                <w:sz w:val="24"/>
                <w:szCs w:val="24"/>
              </w:rPr>
              <w:t xml:space="preserve"> minētās juridiskās palīdzības sniegšanu, juridiskās palīdzības </w:t>
            </w:r>
            <w:r w:rsidR="006C356A" w:rsidRPr="00D62EB5">
              <w:rPr>
                <w:rFonts w:ascii="Times New Roman" w:hAnsi="Times New Roman" w:cs="Times New Roman"/>
                <w:sz w:val="24"/>
                <w:szCs w:val="24"/>
              </w:rPr>
              <w:t xml:space="preserve">sniedzējs iesniedz administrācijā paziņojumu </w:t>
            </w:r>
            <w:r w:rsidR="006C356A" w:rsidRPr="00782165">
              <w:rPr>
                <w:rFonts w:ascii="Times New Roman" w:hAnsi="Times New Roman" w:cs="Times New Roman"/>
                <w:color w:val="000000" w:themeColor="text1"/>
                <w:sz w:val="24"/>
                <w:szCs w:val="24"/>
              </w:rPr>
              <w:t>(</w:t>
            </w:r>
            <w:hyperlink r:id="rId12" w:anchor="piel2" w:tgtFrame="_blank" w:history="1">
              <w:r w:rsidR="006C356A" w:rsidRPr="00782165">
                <w:rPr>
                  <w:rFonts w:ascii="Times New Roman" w:hAnsi="Times New Roman" w:cs="Times New Roman"/>
                  <w:color w:val="000000" w:themeColor="text1"/>
                  <w:sz w:val="24"/>
                  <w:szCs w:val="24"/>
                </w:rPr>
                <w:t>2. pielikums</w:t>
              </w:r>
            </w:hyperlink>
            <w:r w:rsidR="006C356A" w:rsidRPr="00782165">
              <w:rPr>
                <w:rFonts w:ascii="Times New Roman" w:hAnsi="Times New Roman" w:cs="Times New Roman"/>
                <w:color w:val="000000" w:themeColor="text1"/>
                <w:sz w:val="24"/>
                <w:szCs w:val="24"/>
              </w:rPr>
              <w:t>), ko apstiprinājis attiecīgās lietas izskatīšanā iesaistītais procesa virzītājs</w:t>
            </w:r>
            <w:r w:rsidR="006C356A" w:rsidRPr="00D62EB5">
              <w:rPr>
                <w:rFonts w:ascii="Times New Roman" w:hAnsi="Times New Roman" w:cs="Times New Roman"/>
                <w:sz w:val="24"/>
                <w:szCs w:val="24"/>
              </w:rPr>
              <w:t xml:space="preserve">, tiesas priekšsēdētāja norīkots darbinieks, ja lietā ir noteikta videokonference, vai par dokumentu saņemšanu adresāta iestādē atbildīgā persona. </w:t>
            </w:r>
          </w:p>
          <w:p w14:paraId="42736F7B" w14:textId="77777777" w:rsidR="00291306" w:rsidRPr="00D62EB5" w:rsidRDefault="00291306" w:rsidP="00782165">
            <w:pPr>
              <w:spacing w:after="0" w:line="240" w:lineRule="auto"/>
              <w:ind w:firstLine="253"/>
              <w:jc w:val="both"/>
              <w:rPr>
                <w:rFonts w:ascii="Times New Roman" w:hAnsi="Times New Roman" w:cs="Times New Roman"/>
                <w:sz w:val="24"/>
                <w:szCs w:val="24"/>
              </w:rPr>
            </w:pPr>
            <w:r w:rsidRPr="00D62EB5">
              <w:rPr>
                <w:rFonts w:ascii="Times New Roman" w:hAnsi="Times New Roman" w:cs="Times New Roman"/>
                <w:sz w:val="24"/>
                <w:szCs w:val="24"/>
              </w:rPr>
              <w:t xml:space="preserve">Latvijas Republikas </w:t>
            </w:r>
            <w:r w:rsidR="0013715C" w:rsidRPr="00D62EB5">
              <w:rPr>
                <w:rFonts w:ascii="Times New Roman" w:hAnsi="Times New Roman" w:cs="Times New Roman"/>
                <w:sz w:val="24"/>
                <w:szCs w:val="24"/>
              </w:rPr>
              <w:t>A</w:t>
            </w:r>
            <w:r w:rsidRPr="00D62EB5">
              <w:rPr>
                <w:rFonts w:ascii="Times New Roman" w:hAnsi="Times New Roman" w:cs="Times New Roman"/>
                <w:sz w:val="24"/>
                <w:szCs w:val="24"/>
              </w:rPr>
              <w:t xml:space="preserve">dvokatūras likuma </w:t>
            </w:r>
            <w:r w:rsidRPr="00D62EB5">
              <w:rPr>
                <w:rFonts w:ascii="Times New Roman" w:hAnsi="Times New Roman" w:cs="Times New Roman"/>
                <w:bCs/>
                <w:sz w:val="24"/>
                <w:szCs w:val="24"/>
              </w:rPr>
              <w:t>54.</w:t>
            </w:r>
            <w:r w:rsidRPr="00D62EB5">
              <w:rPr>
                <w:rFonts w:ascii="Times New Roman" w:hAnsi="Times New Roman" w:cs="Times New Roman"/>
                <w:bCs/>
                <w:sz w:val="24"/>
                <w:szCs w:val="24"/>
                <w:vertAlign w:val="superscript"/>
              </w:rPr>
              <w:t>1</w:t>
            </w:r>
            <w:r w:rsidRPr="00D62EB5">
              <w:rPr>
                <w:rFonts w:ascii="Times New Roman" w:hAnsi="Times New Roman" w:cs="Times New Roman"/>
                <w:sz w:val="24"/>
                <w:szCs w:val="24"/>
              </w:rPr>
              <w:t xml:space="preserve"> panta pirmās daļas 1.</w:t>
            </w:r>
            <w:r w:rsidR="00782165">
              <w:rPr>
                <w:rFonts w:ascii="Times New Roman" w:hAnsi="Times New Roman" w:cs="Times New Roman"/>
                <w:sz w:val="24"/>
                <w:szCs w:val="24"/>
              </w:rPr>
              <w:t> </w:t>
            </w:r>
            <w:r w:rsidRPr="00D62EB5">
              <w:rPr>
                <w:rFonts w:ascii="Times New Roman" w:hAnsi="Times New Roman" w:cs="Times New Roman"/>
                <w:sz w:val="24"/>
                <w:szCs w:val="24"/>
              </w:rPr>
              <w:t xml:space="preserve">punkts noteic, ka </w:t>
            </w:r>
            <w:r w:rsidR="003C76A7">
              <w:rPr>
                <w:rFonts w:ascii="Times New Roman" w:hAnsi="Times New Roman" w:cs="Times New Roman"/>
                <w:sz w:val="24"/>
                <w:szCs w:val="24"/>
              </w:rPr>
              <w:t>z</w:t>
            </w:r>
            <w:r w:rsidRPr="00D62EB5">
              <w:rPr>
                <w:rFonts w:ascii="Times New Roman" w:hAnsi="Times New Roman" w:cs="Times New Roman"/>
                <w:sz w:val="24"/>
                <w:szCs w:val="24"/>
              </w:rPr>
              <w:t xml:space="preserve">vērinātu advokātu vecākais organizē tiesas darbības teritorijā praktizējošo advokātu darbu, kā arī sastāda advokātu dežūru grafikus valsts nodrošinātās aizstāvības un pārstāvības veikšanai kriminālprocesā pēc procesa virzītāja pieprasījuma vai Latvijas Zvērinātu advokātu padomes uzdevumā </w:t>
            </w:r>
            <w:r w:rsidR="00E92256">
              <w:rPr>
                <w:rFonts w:ascii="Times New Roman" w:hAnsi="Times New Roman" w:cs="Times New Roman"/>
                <w:sz w:val="24"/>
                <w:szCs w:val="24"/>
              </w:rPr>
              <w:t>–</w:t>
            </w:r>
            <w:r w:rsidR="00E92256" w:rsidRPr="00D62EB5">
              <w:rPr>
                <w:rFonts w:ascii="Times New Roman" w:hAnsi="Times New Roman" w:cs="Times New Roman"/>
                <w:sz w:val="24"/>
                <w:szCs w:val="24"/>
              </w:rPr>
              <w:t xml:space="preserve"> </w:t>
            </w:r>
            <w:r w:rsidRPr="00D62EB5">
              <w:rPr>
                <w:rFonts w:ascii="Times New Roman" w:hAnsi="Times New Roman" w:cs="Times New Roman"/>
                <w:sz w:val="24"/>
                <w:szCs w:val="24"/>
              </w:rPr>
              <w:t xml:space="preserve">arī citās lietās. </w:t>
            </w:r>
          </w:p>
          <w:p w14:paraId="618890BB" w14:textId="1B9882BD" w:rsidR="0013715C" w:rsidRPr="00AF3ED1" w:rsidRDefault="00291306" w:rsidP="00782165">
            <w:pPr>
              <w:spacing w:after="0" w:line="240" w:lineRule="auto"/>
              <w:ind w:firstLine="253"/>
              <w:jc w:val="both"/>
              <w:rPr>
                <w:rFonts w:ascii="Times New Roman" w:hAnsi="Times New Roman" w:cs="Times New Roman"/>
                <w:sz w:val="24"/>
                <w:szCs w:val="24"/>
              </w:rPr>
            </w:pPr>
            <w:r w:rsidRPr="00D62EB5">
              <w:rPr>
                <w:rFonts w:ascii="Times New Roman" w:hAnsi="Times New Roman" w:cs="Times New Roman"/>
                <w:sz w:val="24"/>
                <w:szCs w:val="24"/>
              </w:rPr>
              <w:t>Ievērojot minēto</w:t>
            </w:r>
            <w:r w:rsidR="00D62EB5" w:rsidRPr="00D62EB5">
              <w:rPr>
                <w:rFonts w:ascii="Times New Roman" w:hAnsi="Times New Roman" w:cs="Times New Roman"/>
                <w:sz w:val="24"/>
                <w:szCs w:val="24"/>
              </w:rPr>
              <w:t>,</w:t>
            </w:r>
            <w:r w:rsidR="0013715C" w:rsidRPr="00D62EB5">
              <w:rPr>
                <w:rFonts w:ascii="Times New Roman" w:hAnsi="Times New Roman" w:cs="Times New Roman"/>
                <w:sz w:val="24"/>
                <w:szCs w:val="24"/>
              </w:rPr>
              <w:t xml:space="preserve"> papildus esošajam apstiprinājumam</w:t>
            </w:r>
            <w:r w:rsidR="00782165">
              <w:rPr>
                <w:rFonts w:ascii="Times New Roman" w:hAnsi="Times New Roman" w:cs="Times New Roman"/>
                <w:sz w:val="24"/>
                <w:szCs w:val="24"/>
              </w:rPr>
              <w:t>,</w:t>
            </w:r>
            <w:r w:rsidR="00D62EB5" w:rsidRPr="00D62EB5">
              <w:rPr>
                <w:rFonts w:ascii="Times New Roman" w:hAnsi="Times New Roman" w:cs="Times New Roman"/>
                <w:sz w:val="24"/>
                <w:szCs w:val="24"/>
              </w:rPr>
              <w:t xml:space="preserve"> </w:t>
            </w:r>
            <w:r w:rsidR="003C76A7">
              <w:rPr>
                <w:rFonts w:ascii="Times New Roman" w:hAnsi="Times New Roman" w:cs="Times New Roman"/>
                <w:sz w:val="24"/>
                <w:szCs w:val="24"/>
              </w:rPr>
              <w:t>nepieciešams ieviest z</w:t>
            </w:r>
            <w:r w:rsidR="0013715C" w:rsidRPr="00D62EB5">
              <w:rPr>
                <w:rFonts w:ascii="Times New Roman" w:hAnsi="Times New Roman" w:cs="Times New Roman"/>
                <w:sz w:val="24"/>
                <w:szCs w:val="24"/>
              </w:rPr>
              <w:t>vērinātu advokātu vecākā</w:t>
            </w:r>
            <w:r w:rsidR="00D62EB5" w:rsidRPr="00D62EB5">
              <w:rPr>
                <w:rFonts w:ascii="Times New Roman" w:hAnsi="Times New Roman" w:cs="Times New Roman"/>
                <w:sz w:val="24"/>
                <w:szCs w:val="24"/>
              </w:rPr>
              <w:t xml:space="preserve">, kas organizē piekritīgās tiesu darbības teritorijas praktizējošo juridiskās </w:t>
            </w:r>
            <w:r w:rsidR="00D62EB5" w:rsidRPr="00D62EB5">
              <w:rPr>
                <w:rFonts w:ascii="Times New Roman" w:hAnsi="Times New Roman" w:cs="Times New Roman"/>
                <w:sz w:val="24"/>
                <w:szCs w:val="24"/>
              </w:rPr>
              <w:lastRenderedPageBreak/>
              <w:t>palīdzības kriminālprocesā sniedzēju darbu un sastāda viņu dežūru grafiku,</w:t>
            </w:r>
            <w:r w:rsidR="0013715C" w:rsidRPr="00D62EB5">
              <w:rPr>
                <w:rFonts w:ascii="Times New Roman" w:hAnsi="Times New Roman" w:cs="Times New Roman"/>
                <w:sz w:val="24"/>
                <w:szCs w:val="24"/>
              </w:rPr>
              <w:t xml:space="preserve"> apstiprinājumu.</w:t>
            </w:r>
            <w:r w:rsidR="00782165">
              <w:rPr>
                <w:rFonts w:ascii="Times New Roman" w:hAnsi="Times New Roman" w:cs="Times New Roman"/>
                <w:sz w:val="24"/>
                <w:szCs w:val="24"/>
              </w:rPr>
              <w:t xml:space="preserve"> </w:t>
            </w:r>
            <w:r w:rsidR="00D62EB5" w:rsidRPr="00D62EB5">
              <w:rPr>
                <w:rFonts w:ascii="Times New Roman" w:hAnsi="Times New Roman" w:cs="Times New Roman"/>
                <w:sz w:val="24"/>
                <w:szCs w:val="24"/>
              </w:rPr>
              <w:t>Turklāt gadījumā, ja</w:t>
            </w:r>
            <w:r w:rsidR="003C76A7">
              <w:rPr>
                <w:rFonts w:ascii="Times New Roman" w:hAnsi="Times New Roman" w:cs="Times New Roman"/>
                <w:sz w:val="24"/>
                <w:szCs w:val="24"/>
              </w:rPr>
              <w:t xml:space="preserve"> z</w:t>
            </w:r>
            <w:r w:rsidR="00D62EB5" w:rsidRPr="00D62EB5">
              <w:rPr>
                <w:rFonts w:ascii="Times New Roman" w:hAnsi="Times New Roman" w:cs="Times New Roman"/>
                <w:sz w:val="24"/>
                <w:szCs w:val="24"/>
              </w:rPr>
              <w:t>vērinātu advokātu vecākais neapstiprina paziņojumu (2.</w:t>
            </w:r>
            <w:r w:rsidR="00782165">
              <w:rPr>
                <w:rFonts w:ascii="Times New Roman" w:hAnsi="Times New Roman" w:cs="Times New Roman"/>
                <w:sz w:val="24"/>
                <w:szCs w:val="24"/>
              </w:rPr>
              <w:t> </w:t>
            </w:r>
            <w:r w:rsidR="00D62EB5" w:rsidRPr="00D62EB5">
              <w:rPr>
                <w:rFonts w:ascii="Times New Roman" w:hAnsi="Times New Roman" w:cs="Times New Roman"/>
                <w:sz w:val="24"/>
                <w:szCs w:val="24"/>
              </w:rPr>
              <w:t>pielikums), viņam ir pienākums par minēto</w:t>
            </w:r>
            <w:r w:rsidR="00133F23">
              <w:rPr>
                <w:rFonts w:ascii="Times New Roman" w:hAnsi="Times New Roman" w:cs="Times New Roman"/>
                <w:sz w:val="24"/>
                <w:szCs w:val="24"/>
              </w:rPr>
              <w:t xml:space="preserve"> trīs darbdienu laikā</w:t>
            </w:r>
            <w:r w:rsidR="00D62EB5" w:rsidRPr="00D62EB5">
              <w:rPr>
                <w:rFonts w:ascii="Times New Roman" w:hAnsi="Times New Roman" w:cs="Times New Roman"/>
                <w:sz w:val="24"/>
                <w:szCs w:val="24"/>
              </w:rPr>
              <w:t xml:space="preserve"> informēt attiecīgajā lietā iesaistīto procesa virzītāju. Līdz ar to Noteikumus nepieciešams papildināt ar 44.</w:t>
            </w:r>
            <w:r w:rsidR="00D62EB5" w:rsidRPr="00D62EB5">
              <w:rPr>
                <w:rFonts w:ascii="Times New Roman" w:hAnsi="Times New Roman" w:cs="Times New Roman"/>
                <w:sz w:val="24"/>
                <w:szCs w:val="24"/>
                <w:vertAlign w:val="superscript"/>
              </w:rPr>
              <w:t>1</w:t>
            </w:r>
            <w:r w:rsidR="00D62EB5" w:rsidRPr="00D62EB5">
              <w:rPr>
                <w:rFonts w:ascii="Times New Roman" w:hAnsi="Times New Roman" w:cs="Times New Roman"/>
                <w:sz w:val="24"/>
                <w:szCs w:val="24"/>
              </w:rPr>
              <w:t xml:space="preserve"> punktu, kas noteiktu minēto kārtību.</w:t>
            </w:r>
          </w:p>
          <w:p w14:paraId="4F2547F9" w14:textId="77777777" w:rsidR="00423066" w:rsidRPr="00335B73" w:rsidRDefault="00544E55" w:rsidP="008A1250">
            <w:pPr>
              <w:spacing w:after="0" w:line="240" w:lineRule="auto"/>
              <w:jc w:val="both"/>
              <w:rPr>
                <w:rFonts w:ascii="Times New Roman" w:eastAsia="Calibri" w:hAnsi="Times New Roman" w:cs="Times New Roman"/>
                <w:color w:val="000000" w:themeColor="text1"/>
                <w:sz w:val="24"/>
                <w:szCs w:val="24"/>
              </w:rPr>
            </w:pPr>
            <w:r w:rsidRPr="00544E55">
              <w:rPr>
                <w:rFonts w:ascii="Times New Roman" w:eastAsia="Calibri" w:hAnsi="Times New Roman" w:cs="Times New Roman"/>
                <w:color w:val="FF0000"/>
                <w:sz w:val="24"/>
                <w:szCs w:val="24"/>
              </w:rPr>
              <w:t xml:space="preserve">    </w:t>
            </w:r>
            <w:r w:rsidRPr="00335B73">
              <w:rPr>
                <w:rFonts w:ascii="Times New Roman" w:eastAsia="Calibri" w:hAnsi="Times New Roman" w:cs="Times New Roman"/>
                <w:color w:val="000000" w:themeColor="text1"/>
                <w:sz w:val="24"/>
                <w:szCs w:val="24"/>
              </w:rPr>
              <w:t xml:space="preserve">Lai </w:t>
            </w:r>
            <w:r w:rsidR="00AC11ED" w:rsidRPr="00335B73">
              <w:rPr>
                <w:rFonts w:ascii="Times New Roman" w:eastAsia="Calibri" w:hAnsi="Times New Roman" w:cs="Times New Roman"/>
                <w:color w:val="000000" w:themeColor="text1"/>
                <w:sz w:val="24"/>
                <w:szCs w:val="24"/>
              </w:rPr>
              <w:t>p</w:t>
            </w:r>
            <w:r w:rsidRPr="00335B73">
              <w:rPr>
                <w:rFonts w:ascii="Times New Roman" w:eastAsia="Calibri" w:hAnsi="Times New Roman" w:cs="Times New Roman"/>
                <w:color w:val="000000" w:themeColor="text1"/>
                <w:sz w:val="24"/>
                <w:szCs w:val="24"/>
              </w:rPr>
              <w:t>adarītu saprotamāku Noteikumu piemērošanu</w:t>
            </w:r>
            <w:r w:rsidR="00782165">
              <w:rPr>
                <w:rFonts w:ascii="Times New Roman" w:eastAsia="Calibri" w:hAnsi="Times New Roman" w:cs="Times New Roman"/>
                <w:color w:val="000000" w:themeColor="text1"/>
                <w:sz w:val="24"/>
                <w:szCs w:val="24"/>
              </w:rPr>
              <w:t>,</w:t>
            </w:r>
            <w:r w:rsidRPr="00335B73">
              <w:rPr>
                <w:rFonts w:ascii="Times New Roman" w:eastAsia="Calibri" w:hAnsi="Times New Roman" w:cs="Times New Roman"/>
                <w:color w:val="000000" w:themeColor="text1"/>
                <w:sz w:val="24"/>
                <w:szCs w:val="24"/>
              </w:rPr>
              <w:t xml:space="preserve"> precizējams Noteikumu 46.</w:t>
            </w:r>
            <w:r w:rsidR="00782165">
              <w:rPr>
                <w:rFonts w:ascii="Times New Roman" w:eastAsia="Calibri" w:hAnsi="Times New Roman" w:cs="Times New Roman"/>
                <w:color w:val="000000" w:themeColor="text1"/>
                <w:sz w:val="24"/>
                <w:szCs w:val="24"/>
              </w:rPr>
              <w:t> </w:t>
            </w:r>
            <w:r w:rsidRPr="00335B73">
              <w:rPr>
                <w:rFonts w:ascii="Times New Roman" w:eastAsia="Calibri" w:hAnsi="Times New Roman" w:cs="Times New Roman"/>
                <w:color w:val="000000" w:themeColor="text1"/>
                <w:sz w:val="24"/>
                <w:szCs w:val="24"/>
              </w:rPr>
              <w:t>punkts</w:t>
            </w:r>
            <w:r w:rsidR="009004BA" w:rsidRPr="00335B73">
              <w:rPr>
                <w:rFonts w:ascii="Times New Roman" w:eastAsia="Calibri" w:hAnsi="Times New Roman" w:cs="Times New Roman"/>
                <w:color w:val="000000" w:themeColor="text1"/>
                <w:sz w:val="24"/>
                <w:szCs w:val="24"/>
              </w:rPr>
              <w:t>,</w:t>
            </w:r>
            <w:r w:rsidRPr="00335B73">
              <w:rPr>
                <w:rFonts w:ascii="Times New Roman" w:eastAsia="Calibri" w:hAnsi="Times New Roman" w:cs="Times New Roman"/>
                <w:color w:val="000000" w:themeColor="text1"/>
                <w:sz w:val="24"/>
                <w:szCs w:val="24"/>
              </w:rPr>
              <w:t xml:space="preserve"> nosakot, ka </w:t>
            </w:r>
            <w:r w:rsidR="00AC11ED" w:rsidRPr="00335B73">
              <w:rPr>
                <w:rFonts w:ascii="Times New Roman" w:eastAsia="Calibri" w:hAnsi="Times New Roman" w:cs="Times New Roman"/>
                <w:color w:val="000000" w:themeColor="text1"/>
                <w:sz w:val="24"/>
                <w:szCs w:val="24"/>
              </w:rPr>
              <w:t xml:space="preserve">juridiskās </w:t>
            </w:r>
            <w:r w:rsidRPr="00335B73">
              <w:rPr>
                <w:rFonts w:ascii="Times New Roman" w:eastAsia="Calibri" w:hAnsi="Times New Roman" w:cs="Times New Roman"/>
                <w:color w:val="000000" w:themeColor="text1"/>
                <w:sz w:val="24"/>
                <w:szCs w:val="24"/>
              </w:rPr>
              <w:t>palīdzības sniedzējs paziņojumu (</w:t>
            </w:r>
            <w:hyperlink r:id="rId13" w:anchor="piel2" w:tgtFrame="_blank" w:history="1">
              <w:r w:rsidRPr="00335B73">
                <w:rPr>
                  <w:rFonts w:ascii="Times New Roman" w:eastAsia="Calibri" w:hAnsi="Times New Roman" w:cs="Times New Roman"/>
                  <w:color w:val="000000" w:themeColor="text1"/>
                  <w:sz w:val="24"/>
                  <w:szCs w:val="24"/>
                </w:rPr>
                <w:t>2.</w:t>
              </w:r>
              <w:r w:rsidR="00782165">
                <w:rPr>
                  <w:rFonts w:ascii="Times New Roman" w:eastAsia="Calibri" w:hAnsi="Times New Roman" w:cs="Times New Roman"/>
                  <w:color w:val="000000" w:themeColor="text1"/>
                  <w:sz w:val="24"/>
                  <w:szCs w:val="24"/>
                </w:rPr>
                <w:t> </w:t>
              </w:r>
              <w:r w:rsidRPr="00335B73">
                <w:rPr>
                  <w:rFonts w:ascii="Times New Roman" w:eastAsia="Calibri" w:hAnsi="Times New Roman" w:cs="Times New Roman"/>
                  <w:color w:val="000000" w:themeColor="text1"/>
                  <w:sz w:val="24"/>
                  <w:szCs w:val="24"/>
                </w:rPr>
                <w:t>pielikums</w:t>
              </w:r>
            </w:hyperlink>
            <w:r w:rsidRPr="00335B73">
              <w:rPr>
                <w:rFonts w:ascii="Times New Roman" w:eastAsia="Calibri" w:hAnsi="Times New Roman" w:cs="Times New Roman"/>
                <w:color w:val="000000" w:themeColor="text1"/>
                <w:sz w:val="24"/>
                <w:szCs w:val="24"/>
              </w:rPr>
              <w:t xml:space="preserve">) iesniedz Juridiskās palīdzības administrācijā </w:t>
            </w:r>
            <w:r w:rsidR="00AC11ED" w:rsidRPr="00335B73">
              <w:rPr>
                <w:rFonts w:ascii="Times New Roman" w:eastAsia="Calibri" w:hAnsi="Times New Roman" w:cs="Times New Roman"/>
                <w:color w:val="000000" w:themeColor="text1"/>
                <w:sz w:val="24"/>
                <w:szCs w:val="24"/>
              </w:rPr>
              <w:t xml:space="preserve">divu mēnešu laikā no tā apstiprināšanas šo noteikumu </w:t>
            </w:r>
            <w:hyperlink r:id="rId14" w:anchor="p42" w:tgtFrame="_blank" w:history="1">
              <w:r w:rsidR="00AC11ED" w:rsidRPr="00335B73">
                <w:rPr>
                  <w:rFonts w:ascii="Times New Roman" w:eastAsia="Calibri" w:hAnsi="Times New Roman" w:cs="Times New Roman"/>
                  <w:color w:val="000000" w:themeColor="text1"/>
                  <w:sz w:val="24"/>
                  <w:szCs w:val="24"/>
                </w:rPr>
                <w:t xml:space="preserve">42. </w:t>
              </w:r>
            </w:hyperlink>
            <w:r w:rsidR="00AC11ED" w:rsidRPr="00335B73">
              <w:rPr>
                <w:rFonts w:ascii="Times New Roman" w:eastAsia="Calibri" w:hAnsi="Times New Roman" w:cs="Times New Roman"/>
                <w:color w:val="000000" w:themeColor="text1"/>
                <w:sz w:val="24"/>
                <w:szCs w:val="24"/>
              </w:rPr>
              <w:t xml:space="preserve">un </w:t>
            </w:r>
            <w:hyperlink r:id="rId15" w:anchor="p44" w:tgtFrame="_blank" w:history="1">
              <w:r w:rsidR="00AC11ED" w:rsidRPr="00335B73">
                <w:rPr>
                  <w:rFonts w:ascii="Times New Roman" w:eastAsia="Calibri" w:hAnsi="Times New Roman" w:cs="Times New Roman"/>
                  <w:color w:val="000000" w:themeColor="text1"/>
                  <w:sz w:val="24"/>
                  <w:szCs w:val="24"/>
                </w:rPr>
                <w:t>44.</w:t>
              </w:r>
              <w:r w:rsidR="00782165">
                <w:rPr>
                  <w:rFonts w:ascii="Times New Roman" w:eastAsia="Calibri" w:hAnsi="Times New Roman" w:cs="Times New Roman"/>
                  <w:color w:val="000000" w:themeColor="text1"/>
                  <w:sz w:val="24"/>
                  <w:szCs w:val="24"/>
                </w:rPr>
                <w:t> </w:t>
              </w:r>
              <w:r w:rsidR="00AC11ED" w:rsidRPr="00335B73">
                <w:rPr>
                  <w:rFonts w:ascii="Times New Roman" w:eastAsia="Calibri" w:hAnsi="Times New Roman" w:cs="Times New Roman"/>
                  <w:color w:val="000000" w:themeColor="text1"/>
                  <w:sz w:val="24"/>
                  <w:szCs w:val="24"/>
                </w:rPr>
                <w:t>punktā</w:t>
              </w:r>
            </w:hyperlink>
            <w:r w:rsidR="00AC11ED" w:rsidRPr="00335B73">
              <w:rPr>
                <w:rFonts w:ascii="Times New Roman" w:eastAsia="Calibri" w:hAnsi="Times New Roman" w:cs="Times New Roman"/>
                <w:color w:val="000000" w:themeColor="text1"/>
                <w:sz w:val="24"/>
                <w:szCs w:val="24"/>
              </w:rPr>
              <w:t xml:space="preserve"> noteiktajā kārtībā</w:t>
            </w:r>
            <w:r w:rsidRPr="00335B73">
              <w:rPr>
                <w:rFonts w:ascii="Times New Roman" w:eastAsia="Calibri" w:hAnsi="Times New Roman" w:cs="Times New Roman"/>
                <w:color w:val="000000" w:themeColor="text1"/>
                <w:sz w:val="24"/>
                <w:szCs w:val="24"/>
              </w:rPr>
              <w:t>.</w:t>
            </w:r>
          </w:p>
          <w:p w14:paraId="644706D4" w14:textId="77777777" w:rsidR="00731805" w:rsidRPr="004A1ADB" w:rsidRDefault="00191759" w:rsidP="00782165">
            <w:pPr>
              <w:spacing w:after="0" w:line="240" w:lineRule="auto"/>
              <w:ind w:firstLine="253"/>
              <w:jc w:val="both"/>
              <w:rPr>
                <w:rFonts w:ascii="Times New Roman" w:eastAsia="Calibri" w:hAnsi="Times New Roman" w:cs="Times New Roman"/>
                <w:color w:val="FF0000"/>
                <w:sz w:val="24"/>
                <w:szCs w:val="24"/>
              </w:rPr>
            </w:pPr>
            <w:r w:rsidRPr="004A1ADB">
              <w:rPr>
                <w:rFonts w:ascii="Times New Roman" w:eastAsia="Calibri" w:hAnsi="Times New Roman" w:cs="Times New Roman"/>
                <w:color w:val="000000" w:themeColor="text1"/>
                <w:sz w:val="24"/>
                <w:szCs w:val="24"/>
              </w:rPr>
              <w:t>Ņemot vērā, ka šobrīd Noteikumos nav noteikts, cik dienu laikā Noteikumu 55.</w:t>
            </w:r>
            <w:r w:rsidR="00782165" w:rsidRPr="004A1ADB">
              <w:rPr>
                <w:rFonts w:ascii="Times New Roman" w:eastAsia="Calibri" w:hAnsi="Times New Roman" w:cs="Times New Roman"/>
                <w:color w:val="000000" w:themeColor="text1"/>
                <w:sz w:val="24"/>
                <w:szCs w:val="24"/>
              </w:rPr>
              <w:t> </w:t>
            </w:r>
            <w:r w:rsidRPr="004A1ADB">
              <w:rPr>
                <w:rFonts w:ascii="Times New Roman" w:eastAsia="Calibri" w:hAnsi="Times New Roman" w:cs="Times New Roman"/>
                <w:color w:val="000000" w:themeColor="text1"/>
                <w:sz w:val="24"/>
                <w:szCs w:val="24"/>
              </w:rPr>
              <w:t>punktā minētajā gadījumā precizētais paziņojums iesniedzams Juridiskās palīdzības administrācijā, Noteikumi papildināti ar 55.</w:t>
            </w:r>
            <w:r w:rsidRPr="00E92256">
              <w:rPr>
                <w:rFonts w:ascii="Times New Roman" w:eastAsia="Calibri" w:hAnsi="Times New Roman" w:cs="Times New Roman"/>
                <w:color w:val="000000" w:themeColor="text1"/>
                <w:sz w:val="24"/>
                <w:szCs w:val="24"/>
                <w:vertAlign w:val="superscript"/>
              </w:rPr>
              <w:t>1</w:t>
            </w:r>
            <w:r w:rsidR="00782165" w:rsidRPr="00E92256">
              <w:rPr>
                <w:rFonts w:ascii="Times New Roman" w:eastAsia="Calibri" w:hAnsi="Times New Roman" w:cs="Times New Roman"/>
                <w:color w:val="000000" w:themeColor="text1"/>
                <w:sz w:val="24"/>
                <w:szCs w:val="24"/>
                <w:vertAlign w:val="superscript"/>
              </w:rPr>
              <w:t> </w:t>
            </w:r>
            <w:r w:rsidRPr="00E92256">
              <w:rPr>
                <w:rFonts w:ascii="Times New Roman" w:eastAsia="Calibri" w:hAnsi="Times New Roman" w:cs="Times New Roman"/>
                <w:color w:val="000000" w:themeColor="text1"/>
                <w:sz w:val="24"/>
                <w:szCs w:val="24"/>
              </w:rPr>
              <w:t>punktu. Proti, Noteikumu 55.</w:t>
            </w:r>
            <w:r w:rsidRPr="00E92256">
              <w:rPr>
                <w:rFonts w:ascii="Times New Roman" w:eastAsia="Calibri" w:hAnsi="Times New Roman" w:cs="Times New Roman"/>
                <w:color w:val="000000" w:themeColor="text1"/>
                <w:sz w:val="24"/>
                <w:szCs w:val="24"/>
                <w:vertAlign w:val="superscript"/>
              </w:rPr>
              <w:t>1</w:t>
            </w:r>
            <w:r w:rsidR="00782165" w:rsidRPr="00E92256">
              <w:rPr>
                <w:rFonts w:ascii="Times New Roman" w:eastAsia="Calibri" w:hAnsi="Times New Roman" w:cs="Times New Roman"/>
                <w:color w:val="000000" w:themeColor="text1"/>
                <w:sz w:val="24"/>
                <w:szCs w:val="24"/>
                <w:vertAlign w:val="superscript"/>
              </w:rPr>
              <w:t> </w:t>
            </w:r>
            <w:r w:rsidRPr="00E92256">
              <w:rPr>
                <w:rFonts w:ascii="Times New Roman" w:eastAsia="Calibri" w:hAnsi="Times New Roman" w:cs="Times New Roman"/>
                <w:color w:val="000000" w:themeColor="text1"/>
                <w:sz w:val="24"/>
                <w:szCs w:val="24"/>
              </w:rPr>
              <w:t>punktā</w:t>
            </w:r>
            <w:r w:rsidR="00731805" w:rsidRPr="00E92256">
              <w:rPr>
                <w:rFonts w:ascii="Times New Roman" w:eastAsia="Calibri" w:hAnsi="Times New Roman" w:cs="Times New Roman"/>
                <w:color w:val="000000" w:themeColor="text1"/>
                <w:sz w:val="24"/>
                <w:szCs w:val="24"/>
              </w:rPr>
              <w:t xml:space="preserve"> juridiskās palīdzības sniedzējam noteikts pienākums 10 darbdienu laikā precizēto paziņojumu iesniegt Juridiskās palīdzības administrācijā. Turklāt, lai lietā iesaistītais procesa virzītājs būtu informēts par precizēto paziņojumu, Noteikumu 55.</w:t>
            </w:r>
            <w:r w:rsidR="00731805" w:rsidRPr="004A1ADB">
              <w:rPr>
                <w:rFonts w:ascii="Times New Roman" w:eastAsia="Calibri" w:hAnsi="Times New Roman" w:cs="Times New Roman"/>
                <w:color w:val="000000" w:themeColor="text1"/>
                <w:sz w:val="24"/>
                <w:szCs w:val="24"/>
                <w:vertAlign w:val="superscript"/>
              </w:rPr>
              <w:t>1</w:t>
            </w:r>
            <w:r w:rsidR="00782165" w:rsidRPr="004A1ADB">
              <w:rPr>
                <w:rFonts w:ascii="Times New Roman" w:eastAsia="Calibri" w:hAnsi="Times New Roman" w:cs="Times New Roman"/>
                <w:color w:val="000000" w:themeColor="text1"/>
                <w:sz w:val="24"/>
                <w:szCs w:val="24"/>
                <w:vertAlign w:val="superscript"/>
              </w:rPr>
              <w:t> </w:t>
            </w:r>
            <w:r w:rsidR="00731805" w:rsidRPr="004A1ADB">
              <w:rPr>
                <w:rFonts w:ascii="Times New Roman" w:eastAsia="Calibri" w:hAnsi="Times New Roman" w:cs="Times New Roman"/>
                <w:color w:val="000000" w:themeColor="text1"/>
                <w:sz w:val="24"/>
                <w:szCs w:val="24"/>
              </w:rPr>
              <w:t xml:space="preserve">punktā juridiskās palīdzības sniedzējam noteikts pienākums precizētā paziņojuma </w:t>
            </w:r>
            <w:r w:rsidR="00731805" w:rsidRPr="004A1ADB">
              <w:rPr>
                <w:rFonts w:ascii="Times New Roman" w:hAnsi="Times New Roman" w:cs="Times New Roman"/>
                <w:color w:val="000000" w:themeColor="text1"/>
                <w:sz w:val="24"/>
                <w:szCs w:val="24"/>
              </w:rPr>
              <w:t>(2.</w:t>
            </w:r>
            <w:r w:rsidR="00782165" w:rsidRPr="004A1ADB">
              <w:rPr>
                <w:rFonts w:ascii="Times New Roman" w:hAnsi="Times New Roman" w:cs="Times New Roman"/>
                <w:color w:val="000000" w:themeColor="text1"/>
                <w:sz w:val="24"/>
                <w:szCs w:val="24"/>
              </w:rPr>
              <w:t> </w:t>
            </w:r>
            <w:r w:rsidR="00731805" w:rsidRPr="004A1ADB">
              <w:rPr>
                <w:rFonts w:ascii="Times New Roman" w:hAnsi="Times New Roman" w:cs="Times New Roman"/>
                <w:color w:val="000000" w:themeColor="text1"/>
                <w:sz w:val="24"/>
                <w:szCs w:val="24"/>
              </w:rPr>
              <w:t xml:space="preserve">pielikums) kopiju iesniegt attiecīgajā lietā iesaistītajam </w:t>
            </w:r>
            <w:r w:rsidR="00731805" w:rsidRPr="004A1ADB">
              <w:rPr>
                <w:rFonts w:ascii="Times New Roman" w:hAnsi="Times New Roman" w:cs="Times New Roman"/>
                <w:color w:val="000000"/>
                <w:sz w:val="24"/>
                <w:szCs w:val="24"/>
              </w:rPr>
              <w:t>procesa virzītājam pievienošanai lietas materiāliem.</w:t>
            </w:r>
          </w:p>
          <w:p w14:paraId="13DDD806" w14:textId="77777777" w:rsidR="008A1250" w:rsidRPr="00867D24" w:rsidRDefault="00AC11ED" w:rsidP="00AC11ED">
            <w:pPr>
              <w:spacing w:after="0" w:line="240" w:lineRule="auto"/>
              <w:jc w:val="both"/>
              <w:rPr>
                <w:rFonts w:ascii="Times New Roman" w:hAnsi="Times New Roman" w:cs="Times New Roman"/>
                <w:color w:val="000000"/>
                <w:sz w:val="24"/>
                <w:szCs w:val="24"/>
              </w:rPr>
            </w:pPr>
            <w:r w:rsidRPr="004A1ADB">
              <w:rPr>
                <w:rFonts w:ascii="Times New Roman" w:hAnsi="Times New Roman" w:cs="Times New Roman"/>
                <w:color w:val="000000"/>
                <w:sz w:val="24"/>
                <w:szCs w:val="24"/>
              </w:rPr>
              <w:t xml:space="preserve">   Atbilstoši veiktajiem grozījumiem, precizēts Noteikumu 2.</w:t>
            </w:r>
            <w:r w:rsidR="00782165" w:rsidRPr="004A1ADB">
              <w:rPr>
                <w:rFonts w:ascii="Times New Roman" w:hAnsi="Times New Roman" w:cs="Times New Roman"/>
                <w:color w:val="000000"/>
                <w:sz w:val="24"/>
                <w:szCs w:val="24"/>
              </w:rPr>
              <w:t> </w:t>
            </w:r>
            <w:r w:rsidRPr="004A1ADB">
              <w:rPr>
                <w:rFonts w:ascii="Times New Roman" w:hAnsi="Times New Roman" w:cs="Times New Roman"/>
                <w:color w:val="000000"/>
                <w:sz w:val="24"/>
                <w:szCs w:val="24"/>
              </w:rPr>
              <w:t>pielikums.</w:t>
            </w:r>
          </w:p>
        </w:tc>
      </w:tr>
      <w:tr w:rsidR="00873A7C" w:rsidRPr="00873A7C" w14:paraId="1F8540AF" w14:textId="77777777" w:rsidTr="00867D2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7C98B587" w14:textId="77777777"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09790218" w14:textId="77777777"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right w:val="outset" w:sz="6" w:space="0" w:color="414142"/>
            </w:tcBorders>
            <w:hideMark/>
          </w:tcPr>
          <w:p w14:paraId="0252048D" w14:textId="77777777" w:rsidR="004D15A9" w:rsidRPr="00873A7C" w:rsidRDefault="00EA01AA">
            <w:pPr>
              <w:spacing w:after="0" w:line="240" w:lineRule="auto"/>
              <w:ind w:firstLine="25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w:t>
            </w:r>
            <w:r w:rsidR="00CA7F10" w:rsidRPr="00873A7C">
              <w:rPr>
                <w:rFonts w:ascii="Times New Roman" w:eastAsia="Times New Roman" w:hAnsi="Times New Roman" w:cs="Times New Roman"/>
                <w:sz w:val="24"/>
                <w:szCs w:val="24"/>
                <w:lang w:eastAsia="lv-LV"/>
              </w:rPr>
              <w:t>dministrācija.</w:t>
            </w:r>
          </w:p>
        </w:tc>
      </w:tr>
      <w:tr w:rsidR="00873A7C" w:rsidRPr="00873A7C" w14:paraId="2D7BA5C9" w14:textId="77777777" w:rsidTr="00867D24">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560F3A8A" w14:textId="77777777"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21459D1F" w14:textId="77777777"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06A971B3" w14:textId="77777777" w:rsidR="004D15A9" w:rsidRPr="00873A7C" w:rsidRDefault="00CA7F10">
            <w:pPr>
              <w:spacing w:after="0" w:line="240" w:lineRule="auto"/>
              <w:ind w:firstLine="254"/>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bl>
    <w:p w14:paraId="7B93EDFA" w14:textId="77777777" w:rsidR="00592EB7" w:rsidRDefault="00592EB7" w:rsidP="008833CD">
      <w:pPr>
        <w:spacing w:after="0" w:line="240" w:lineRule="auto"/>
        <w:rPr>
          <w:rFonts w:ascii="Times New Roman" w:hAnsi="Times New Roman" w:cs="Times New Roman"/>
          <w:i/>
          <w:sz w:val="1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96"/>
        <w:gridCol w:w="6335"/>
      </w:tblGrid>
      <w:tr w:rsidR="006E4FB0" w:rsidRPr="00873A7C" w14:paraId="08E356AC" w14:textId="77777777" w:rsidTr="00B85F1A">
        <w:trPr>
          <w:trHeight w:val="555"/>
        </w:trPr>
        <w:tc>
          <w:tcPr>
            <w:tcW w:w="5000" w:type="pct"/>
            <w:gridSpan w:val="2"/>
            <w:tcBorders>
              <w:top w:val="nil"/>
              <w:left w:val="outset" w:sz="6" w:space="0" w:color="414142"/>
              <w:bottom w:val="outset" w:sz="6" w:space="0" w:color="414142"/>
              <w:right w:val="outset" w:sz="6" w:space="0" w:color="414142"/>
            </w:tcBorders>
            <w:vAlign w:val="center"/>
            <w:hideMark/>
          </w:tcPr>
          <w:p w14:paraId="751D877A" w14:textId="77777777" w:rsidR="006E4FB0" w:rsidRPr="00873A7C" w:rsidRDefault="006E4FB0" w:rsidP="00924ED6">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E4FB0" w:rsidRPr="00873A7C" w14:paraId="35F60ECC" w14:textId="77777777" w:rsidTr="00B85F1A">
        <w:trPr>
          <w:trHeight w:val="465"/>
        </w:trPr>
        <w:tc>
          <w:tcPr>
            <w:tcW w:w="1531" w:type="pct"/>
            <w:tcBorders>
              <w:top w:val="outset" w:sz="6" w:space="0" w:color="414142"/>
              <w:left w:val="outset" w:sz="6" w:space="0" w:color="414142"/>
              <w:bottom w:val="outset" w:sz="6" w:space="0" w:color="414142"/>
              <w:right w:val="outset" w:sz="6" w:space="0" w:color="414142"/>
            </w:tcBorders>
            <w:hideMark/>
          </w:tcPr>
          <w:p w14:paraId="1480C7FF" w14:textId="77777777" w:rsidR="006E4FB0" w:rsidRPr="00873A7C" w:rsidRDefault="006E4FB0" w:rsidP="00924ED6">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mērķgrupas, kuras tiesiskais regulējums ietekmē vai varētu ietekmēt</w:t>
            </w:r>
          </w:p>
        </w:tc>
        <w:tc>
          <w:tcPr>
            <w:tcW w:w="3469" w:type="pct"/>
            <w:tcBorders>
              <w:top w:val="outset" w:sz="6" w:space="0" w:color="414142"/>
              <w:left w:val="outset" w:sz="6" w:space="0" w:color="414142"/>
              <w:bottom w:val="outset" w:sz="6" w:space="0" w:color="414142"/>
              <w:right w:val="outset" w:sz="6" w:space="0" w:color="414142"/>
            </w:tcBorders>
            <w:hideMark/>
          </w:tcPr>
          <w:p w14:paraId="2B854E5D" w14:textId="62211804" w:rsidR="006E4FB0" w:rsidRPr="00873A7C" w:rsidRDefault="00942D51" w:rsidP="00924ED6">
            <w:pPr>
              <w:pStyle w:val="naiskr"/>
              <w:spacing w:before="0" w:after="0"/>
              <w:ind w:firstLine="283"/>
              <w:jc w:val="both"/>
            </w:pPr>
            <w:r>
              <w:t>V</w:t>
            </w:r>
            <w:r w:rsidR="006E4FB0" w:rsidRPr="00873A7C">
              <w:t xml:space="preserve">alsts nodrošinātās juridiskās palīdzības sniedzēji, </w:t>
            </w:r>
            <w:r w:rsidR="00CB01D2">
              <w:t>zvē</w:t>
            </w:r>
            <w:r>
              <w:t>rinātu advokātu vecākie</w:t>
            </w:r>
            <w:r w:rsidR="006E4FB0" w:rsidRPr="00873A7C">
              <w:t xml:space="preserve">. </w:t>
            </w:r>
          </w:p>
          <w:p w14:paraId="341C1FA0" w14:textId="3DF482D2" w:rsidR="006E4FB0" w:rsidRPr="00873A7C" w:rsidRDefault="006E4FB0" w:rsidP="00942D51">
            <w:pPr>
              <w:pStyle w:val="naiskr"/>
              <w:spacing w:before="0" w:after="0"/>
              <w:jc w:val="both"/>
              <w:rPr>
                <w:bCs/>
              </w:rPr>
            </w:pPr>
          </w:p>
        </w:tc>
      </w:tr>
      <w:tr w:rsidR="006E4FB0" w:rsidRPr="00873A7C" w14:paraId="40038053" w14:textId="77777777" w:rsidTr="00B85F1A">
        <w:trPr>
          <w:trHeight w:val="510"/>
        </w:trPr>
        <w:tc>
          <w:tcPr>
            <w:tcW w:w="1531" w:type="pct"/>
            <w:tcBorders>
              <w:top w:val="outset" w:sz="6" w:space="0" w:color="414142"/>
              <w:left w:val="outset" w:sz="6" w:space="0" w:color="414142"/>
              <w:bottom w:val="outset" w:sz="6" w:space="0" w:color="414142"/>
              <w:right w:val="outset" w:sz="6" w:space="0" w:color="414142"/>
            </w:tcBorders>
            <w:hideMark/>
          </w:tcPr>
          <w:p w14:paraId="3BA28180" w14:textId="77777777" w:rsidR="006E4FB0" w:rsidRPr="00873A7C" w:rsidRDefault="006E4FB0" w:rsidP="00924ED6">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Tiesiskā regulējuma ietekme uz tautsaimniecību un administratīvo slogu</w:t>
            </w:r>
          </w:p>
        </w:tc>
        <w:tc>
          <w:tcPr>
            <w:tcW w:w="3469" w:type="pct"/>
            <w:tcBorders>
              <w:top w:val="outset" w:sz="6" w:space="0" w:color="414142"/>
              <w:left w:val="outset" w:sz="6" w:space="0" w:color="414142"/>
              <w:bottom w:val="outset" w:sz="6" w:space="0" w:color="414142"/>
              <w:right w:val="outset" w:sz="6" w:space="0" w:color="414142"/>
            </w:tcBorders>
            <w:hideMark/>
          </w:tcPr>
          <w:p w14:paraId="05781DCE" w14:textId="44DC48AE" w:rsidR="00CB01D2" w:rsidRDefault="00CB01D2" w:rsidP="00CB01D2">
            <w:pPr>
              <w:pStyle w:val="Vienkrsteksts"/>
              <w:ind w:firstLine="465"/>
              <w:jc w:val="both"/>
              <w:rPr>
                <w:rFonts w:ascii="Times New Roman" w:hAnsi="Times New Roman" w:cs="Times New Roman"/>
                <w:sz w:val="24"/>
                <w:szCs w:val="24"/>
              </w:rPr>
            </w:pPr>
            <w:r w:rsidRPr="00CB01D2">
              <w:rPr>
                <w:rFonts w:ascii="Times New Roman" w:hAnsi="Times New Roman" w:cs="Times New Roman"/>
                <w:sz w:val="24"/>
                <w:szCs w:val="24"/>
              </w:rPr>
              <w:t xml:space="preserve">Lai nodrošinātu valsts nodrošinātās juridiskās palīdzības sniegšanu kriminālprocesā, atbilstoši normatīvajos aktos noteiktajai kārtībai, tas ir, lai valsts nodrošinātās juridiskās palīdzības sniedzēji sniegtu juridisko palīdzību, ievērojot zvērinātu advokātu vecāko sastādīto dežūru grafiku, valsts nodrošinātās </w:t>
            </w:r>
            <w:r>
              <w:rPr>
                <w:rFonts w:ascii="Times New Roman" w:hAnsi="Times New Roman" w:cs="Times New Roman"/>
                <w:sz w:val="24"/>
                <w:szCs w:val="24"/>
              </w:rPr>
              <w:t>juridiskās palīdzības sniedzēj</w:t>
            </w:r>
            <w:r w:rsidR="00740D79">
              <w:rPr>
                <w:rFonts w:ascii="Times New Roman" w:hAnsi="Times New Roman" w:cs="Times New Roman"/>
                <w:sz w:val="24"/>
                <w:szCs w:val="24"/>
              </w:rPr>
              <w:t>i</w:t>
            </w:r>
            <w:r w:rsidRPr="00CB01D2">
              <w:rPr>
                <w:rFonts w:ascii="Times New Roman" w:hAnsi="Times New Roman" w:cs="Times New Roman"/>
                <w:sz w:val="24"/>
                <w:szCs w:val="24"/>
              </w:rPr>
              <w:t xml:space="preserve"> samaksu par valsts nodrošinātās juridiskās palīdzības sniegšanu varēs saņemt pēc tam, kad zvērinātu advokātu vecākais būs apstiprinājis paziņojumu par valsts nodrošinātās juridiskās palīdzības sniegšanu (</w:t>
            </w:r>
            <w:r w:rsidR="00740D79">
              <w:rPr>
                <w:rFonts w:ascii="Times New Roman" w:hAnsi="Times New Roman" w:cs="Times New Roman"/>
                <w:sz w:val="24"/>
                <w:szCs w:val="24"/>
              </w:rPr>
              <w:t xml:space="preserve">Noteikumu </w:t>
            </w:r>
            <w:r w:rsidRPr="00CB01D2">
              <w:rPr>
                <w:rFonts w:ascii="Times New Roman" w:hAnsi="Times New Roman" w:cs="Times New Roman"/>
                <w:sz w:val="24"/>
                <w:szCs w:val="24"/>
              </w:rPr>
              <w:t>2. pielikum</w:t>
            </w:r>
            <w:r w:rsidR="003C5DED">
              <w:rPr>
                <w:rFonts w:ascii="Times New Roman" w:hAnsi="Times New Roman" w:cs="Times New Roman"/>
                <w:sz w:val="24"/>
                <w:szCs w:val="24"/>
              </w:rPr>
              <w:t>s</w:t>
            </w:r>
            <w:r w:rsidRPr="00CB01D2">
              <w:rPr>
                <w:rFonts w:ascii="Times New Roman" w:hAnsi="Times New Roman" w:cs="Times New Roman"/>
                <w:sz w:val="24"/>
                <w:szCs w:val="24"/>
              </w:rPr>
              <w:t>).</w:t>
            </w:r>
            <w:r>
              <w:rPr>
                <w:rFonts w:ascii="Times New Roman" w:hAnsi="Times New Roman" w:cs="Times New Roman"/>
                <w:sz w:val="24"/>
                <w:szCs w:val="24"/>
              </w:rPr>
              <w:t xml:space="preserve"> </w:t>
            </w:r>
          </w:p>
          <w:p w14:paraId="644ED9B9" w14:textId="51DD01A5" w:rsidR="006E4FB0" w:rsidRPr="00942D51" w:rsidRDefault="00CB01D2" w:rsidP="00CB01D2">
            <w:pPr>
              <w:pStyle w:val="Vienkrsteksts"/>
              <w:ind w:firstLine="465"/>
              <w:jc w:val="both"/>
              <w:rPr>
                <w:rFonts w:ascii="Times New Roman" w:hAnsi="Times New Roman" w:cs="Times New Roman"/>
                <w:sz w:val="24"/>
                <w:szCs w:val="24"/>
              </w:rPr>
            </w:pPr>
            <w:r w:rsidRPr="00CB01D2">
              <w:rPr>
                <w:rFonts w:ascii="Times New Roman" w:hAnsi="Times New Roman" w:cs="Times New Roman"/>
                <w:sz w:val="24"/>
                <w:szCs w:val="24"/>
              </w:rPr>
              <w:t>Līdz ar grozījumiem Noteikumos radītais administratīvais slogs vērtējams kā nenozīmīgs un attiecināms uz konkrētu personu loku, tas ir zvērinātiem advokātiem, kas sniedz valsts nodrošināto juridisko palīdzību kriminālprocesā un uz zv</w:t>
            </w:r>
            <w:r>
              <w:rPr>
                <w:rFonts w:ascii="Times New Roman" w:hAnsi="Times New Roman" w:cs="Times New Roman"/>
                <w:sz w:val="24"/>
                <w:szCs w:val="24"/>
              </w:rPr>
              <w:t>ērinā</w:t>
            </w:r>
            <w:r w:rsidRPr="00CB01D2">
              <w:rPr>
                <w:rFonts w:ascii="Times New Roman" w:hAnsi="Times New Roman" w:cs="Times New Roman"/>
                <w:sz w:val="24"/>
                <w:szCs w:val="24"/>
              </w:rPr>
              <w:t>tu advokātu vecākajiem. Norādām</w:t>
            </w:r>
            <w:r w:rsidR="003C5DED">
              <w:rPr>
                <w:rFonts w:ascii="Times New Roman" w:hAnsi="Times New Roman" w:cs="Times New Roman"/>
                <w:sz w:val="24"/>
                <w:szCs w:val="24"/>
              </w:rPr>
              <w:t>s</w:t>
            </w:r>
            <w:r w:rsidRPr="00CB01D2">
              <w:rPr>
                <w:rFonts w:ascii="Times New Roman" w:hAnsi="Times New Roman" w:cs="Times New Roman"/>
                <w:sz w:val="24"/>
                <w:szCs w:val="24"/>
              </w:rPr>
              <w:t xml:space="preserve">, ka slogs nav saistīts ar papildu </w:t>
            </w:r>
            <w:r w:rsidRPr="00CB01D2">
              <w:rPr>
                <w:rFonts w:ascii="Times New Roman" w:hAnsi="Times New Roman" w:cs="Times New Roman"/>
                <w:sz w:val="24"/>
                <w:szCs w:val="24"/>
              </w:rPr>
              <w:lastRenderedPageBreak/>
              <w:t xml:space="preserve">izmaksām, kādai no šīm personu grupām. Savukārt ieguvums būs daudz būtiskāks - tiks izslēgti gadījumi, kad tiek apieta normatīvajos aktos noteiktā valsts nodrošinātā juridiskās palīdzības sniedzēja norīkošanas kārtība, tādējādi tiks celta procesa kvalitāte un </w:t>
            </w:r>
            <w:proofErr w:type="gramStart"/>
            <w:r w:rsidRPr="00CB01D2">
              <w:rPr>
                <w:rFonts w:ascii="Times New Roman" w:hAnsi="Times New Roman" w:cs="Times New Roman"/>
                <w:sz w:val="24"/>
                <w:szCs w:val="24"/>
              </w:rPr>
              <w:t>nodrošināta to personu</w:t>
            </w:r>
            <w:proofErr w:type="gramEnd"/>
            <w:r w:rsidRPr="00CB01D2">
              <w:rPr>
                <w:rFonts w:ascii="Times New Roman" w:hAnsi="Times New Roman" w:cs="Times New Roman"/>
                <w:sz w:val="24"/>
                <w:szCs w:val="24"/>
              </w:rPr>
              <w:t>, kurām ir tiesības uz aizstāvību, tiesību un interešu ievērošana, pilnvērtīga un kvalitatīva aizsardzība.</w:t>
            </w:r>
          </w:p>
        </w:tc>
      </w:tr>
      <w:tr w:rsidR="006E4FB0" w:rsidRPr="00873A7C" w14:paraId="3E012588" w14:textId="77777777" w:rsidTr="00B85F1A">
        <w:trPr>
          <w:trHeight w:val="510"/>
        </w:trPr>
        <w:tc>
          <w:tcPr>
            <w:tcW w:w="1531" w:type="pct"/>
            <w:tcBorders>
              <w:top w:val="outset" w:sz="6" w:space="0" w:color="414142"/>
              <w:left w:val="outset" w:sz="6" w:space="0" w:color="414142"/>
              <w:bottom w:val="outset" w:sz="6" w:space="0" w:color="414142"/>
              <w:right w:val="outset" w:sz="6" w:space="0" w:color="414142"/>
            </w:tcBorders>
            <w:hideMark/>
          </w:tcPr>
          <w:p w14:paraId="615EBC21" w14:textId="77777777" w:rsidR="006E4FB0" w:rsidRPr="00873A7C" w:rsidRDefault="006E4FB0" w:rsidP="00924ED6">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Administratīvo izmaksu monetārs novērtējums</w:t>
            </w:r>
          </w:p>
        </w:tc>
        <w:tc>
          <w:tcPr>
            <w:tcW w:w="3469" w:type="pct"/>
            <w:tcBorders>
              <w:top w:val="outset" w:sz="6" w:space="0" w:color="414142"/>
              <w:left w:val="outset" w:sz="6" w:space="0" w:color="414142"/>
              <w:bottom w:val="outset" w:sz="6" w:space="0" w:color="414142"/>
              <w:right w:val="outset" w:sz="6" w:space="0" w:color="414142"/>
            </w:tcBorders>
            <w:hideMark/>
          </w:tcPr>
          <w:p w14:paraId="0A641EE0" w14:textId="77777777" w:rsidR="006E4FB0" w:rsidRPr="00873A7C" w:rsidRDefault="006E4FB0" w:rsidP="00924ED6">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Noteikumu projekts šo jomu neskar.</w:t>
            </w:r>
          </w:p>
        </w:tc>
      </w:tr>
      <w:tr w:rsidR="006E4FB0" w:rsidRPr="00873A7C" w14:paraId="15312377" w14:textId="77777777" w:rsidTr="00B85F1A">
        <w:trPr>
          <w:trHeight w:val="164"/>
        </w:trPr>
        <w:tc>
          <w:tcPr>
            <w:tcW w:w="1531" w:type="pct"/>
            <w:tcBorders>
              <w:top w:val="outset" w:sz="6" w:space="0" w:color="414142"/>
              <w:left w:val="outset" w:sz="6" w:space="0" w:color="414142"/>
              <w:bottom w:val="outset" w:sz="6" w:space="0" w:color="414142"/>
              <w:right w:val="outset" w:sz="6" w:space="0" w:color="414142"/>
            </w:tcBorders>
            <w:hideMark/>
          </w:tcPr>
          <w:p w14:paraId="4D09A80C" w14:textId="77777777" w:rsidR="006E4FB0" w:rsidRPr="00873A7C" w:rsidRDefault="006E4FB0" w:rsidP="00924ED6">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469" w:type="pct"/>
            <w:tcBorders>
              <w:top w:val="outset" w:sz="6" w:space="0" w:color="414142"/>
              <w:left w:val="outset" w:sz="6" w:space="0" w:color="414142"/>
              <w:bottom w:val="outset" w:sz="6" w:space="0" w:color="414142"/>
              <w:right w:val="outset" w:sz="6" w:space="0" w:color="414142"/>
            </w:tcBorders>
            <w:hideMark/>
          </w:tcPr>
          <w:p w14:paraId="0680C5CE" w14:textId="77777777" w:rsidR="006E4FB0" w:rsidRPr="00873A7C" w:rsidRDefault="006E4FB0" w:rsidP="00924ED6">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bl>
    <w:p w14:paraId="192A457A" w14:textId="77777777" w:rsidR="006E4FB0" w:rsidRPr="006E4FB0" w:rsidRDefault="006E4FB0" w:rsidP="008833CD">
      <w:pPr>
        <w:spacing w:after="0" w:line="240" w:lineRule="auto"/>
        <w:rPr>
          <w:rFonts w:ascii="Times New Roman" w:hAnsi="Times New Roman" w:cs="Times New Roman"/>
          <w:sz w:val="16"/>
          <w:szCs w:val="24"/>
        </w:rPr>
      </w:pPr>
    </w:p>
    <w:p w14:paraId="05B82A79" w14:textId="77777777" w:rsidR="006E4FB0" w:rsidRDefault="006E4FB0" w:rsidP="008833CD">
      <w:pPr>
        <w:spacing w:after="0" w:line="240" w:lineRule="auto"/>
        <w:rPr>
          <w:rFonts w:ascii="Times New Roman" w:hAnsi="Times New Roman" w:cs="Times New Roman"/>
          <w:i/>
          <w:sz w:val="16"/>
          <w:szCs w:val="24"/>
        </w:rPr>
      </w:pPr>
    </w:p>
    <w:p w14:paraId="05420C92" w14:textId="77777777" w:rsidR="006E4FB0" w:rsidRPr="006E4FB0" w:rsidRDefault="006E4FB0" w:rsidP="008833CD">
      <w:pPr>
        <w:spacing w:after="0" w:line="240" w:lineRule="auto"/>
        <w:rPr>
          <w:rFonts w:ascii="Times New Roman" w:hAnsi="Times New Roman" w:cs="Times New Roman"/>
          <w:sz w:val="1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592EB7" w:rsidRPr="004B74F8" w14:paraId="72F4EBE1" w14:textId="77777777" w:rsidTr="00E06436">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901BF" w14:textId="77777777" w:rsidR="00592EB7" w:rsidRPr="004B74F8" w:rsidRDefault="00592EB7" w:rsidP="00E06436">
            <w:pPr>
              <w:spacing w:after="0" w:line="240" w:lineRule="auto"/>
              <w:ind w:firstLine="300"/>
              <w:jc w:val="center"/>
              <w:rPr>
                <w:rFonts w:ascii="Times New Roman" w:eastAsia="Times New Roman" w:hAnsi="Times New Roman"/>
                <w:b/>
                <w:bCs/>
                <w:color w:val="414142"/>
                <w:sz w:val="24"/>
                <w:szCs w:val="24"/>
                <w:lang w:eastAsia="lv-LV"/>
              </w:rPr>
            </w:pPr>
            <w:r w:rsidRPr="004C6546">
              <w:rPr>
                <w:rFonts w:ascii="Times New Roman" w:eastAsia="Times New Roman" w:hAnsi="Times New Roman"/>
                <w:b/>
                <w:bCs/>
                <w:color w:val="000000" w:themeColor="text1"/>
                <w:sz w:val="24"/>
                <w:szCs w:val="24"/>
                <w:lang w:eastAsia="lv-LV"/>
              </w:rPr>
              <w:t>VI. Sabiedrības līdzdalība un komunikācijas aktivitātes</w:t>
            </w:r>
          </w:p>
        </w:tc>
      </w:tr>
      <w:tr w:rsidR="00592EB7" w:rsidRPr="004B74F8" w14:paraId="3A821595" w14:textId="77777777" w:rsidTr="00867D2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909FB5E"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4EFD1CE4"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14:paraId="5F4A2534" w14:textId="009B0AA3" w:rsidR="00592EB7" w:rsidRPr="004B74F8" w:rsidRDefault="001523F3" w:rsidP="00E06436">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K</w:t>
            </w:r>
            <w:r w:rsidR="009C73B1">
              <w:rPr>
                <w:rFonts w:ascii="Times New Roman" w:eastAsia="Times New Roman" w:hAnsi="Times New Roman"/>
                <w:sz w:val="24"/>
                <w:szCs w:val="24"/>
                <w:lang w:eastAsia="lv-LV"/>
              </w:rPr>
              <w:t>onsultācijas ar Lat</w:t>
            </w:r>
            <w:r>
              <w:rPr>
                <w:rFonts w:ascii="Times New Roman" w:eastAsia="Times New Roman" w:hAnsi="Times New Roman"/>
                <w:sz w:val="24"/>
                <w:szCs w:val="24"/>
                <w:lang w:eastAsia="lv-LV"/>
              </w:rPr>
              <w:t>vijas Zvērinātu advokātu padomi un Juridiskās palīdzības administrāciju.</w:t>
            </w:r>
          </w:p>
        </w:tc>
      </w:tr>
      <w:tr w:rsidR="00592EB7" w:rsidRPr="004B74F8" w14:paraId="4AE49AA1" w14:textId="77777777" w:rsidTr="00867D2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82B8DE"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0FAD7EA"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423A1FD9" w14:textId="67C29D86" w:rsidR="00592EB7" w:rsidRPr="004B74F8" w:rsidRDefault="003B175B" w:rsidP="003B175B">
            <w:pPr>
              <w:spacing w:after="0" w:line="240" w:lineRule="auto"/>
              <w:rPr>
                <w:rFonts w:ascii="Times New Roman" w:eastAsia="Times New Roman" w:hAnsi="Times New Roman"/>
                <w:sz w:val="24"/>
                <w:szCs w:val="24"/>
                <w:lang w:eastAsia="lv-LV"/>
              </w:rPr>
            </w:pPr>
            <w:r>
              <w:rPr>
                <w:rFonts w:ascii="Times New Roman" w:hAnsi="Times New Roman"/>
                <w:sz w:val="24"/>
                <w:szCs w:val="24"/>
              </w:rPr>
              <w:t>Notikušas sanāksmes ar VI sadaļas 1. punktā minētajām iestādēm.</w:t>
            </w:r>
          </w:p>
        </w:tc>
      </w:tr>
      <w:tr w:rsidR="00592EB7" w:rsidRPr="004B74F8" w14:paraId="7E796B95" w14:textId="77777777" w:rsidTr="00867D2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F0CE150"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6C2C9732"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05B150E7" w14:textId="114E4311" w:rsidR="00514471" w:rsidRPr="006B62A1" w:rsidRDefault="00514471" w:rsidP="006B62A1">
            <w:pPr>
              <w:spacing w:after="0" w:line="240" w:lineRule="auto"/>
              <w:jc w:val="both"/>
              <w:rPr>
                <w:rFonts w:ascii="Times New Roman" w:hAnsi="Times New Roman"/>
                <w:sz w:val="24"/>
                <w:szCs w:val="24"/>
                <w:highlight w:val="cyan"/>
              </w:rPr>
            </w:pPr>
            <w:r w:rsidRPr="00CB01D2">
              <w:rPr>
                <w:rFonts w:ascii="Times New Roman" w:hAnsi="Times New Roman"/>
                <w:sz w:val="24"/>
                <w:szCs w:val="24"/>
              </w:rPr>
              <w:t>Sanāksmju rezultātā iesaistītās iestādes</w:t>
            </w:r>
            <w:r w:rsidR="006B62A1" w:rsidRPr="00CB01D2">
              <w:rPr>
                <w:rFonts w:ascii="Times New Roman" w:hAnsi="Times New Roman"/>
                <w:sz w:val="24"/>
                <w:szCs w:val="24"/>
              </w:rPr>
              <w:t xml:space="preserve"> vienoj</w:t>
            </w:r>
            <w:r w:rsidRPr="00CB01D2">
              <w:rPr>
                <w:rFonts w:ascii="Times New Roman" w:hAnsi="Times New Roman"/>
                <w:sz w:val="24"/>
                <w:szCs w:val="24"/>
              </w:rPr>
              <w:t>ās, ka nepieciešams stiprināt valsts nodrošinātās juridiskās palīdzības sniegšanas kārtību kriminālprocesa ietvaros, līdz ar to izdarāmi groz</w:t>
            </w:r>
            <w:r w:rsidR="006B62A1" w:rsidRPr="00CB01D2">
              <w:rPr>
                <w:rFonts w:ascii="Times New Roman" w:hAnsi="Times New Roman"/>
                <w:sz w:val="24"/>
                <w:szCs w:val="24"/>
              </w:rPr>
              <w:t xml:space="preserve">ījumi Noteikumos. </w:t>
            </w:r>
          </w:p>
        </w:tc>
      </w:tr>
      <w:tr w:rsidR="00592EB7" w:rsidRPr="004B74F8" w14:paraId="70BBB344" w14:textId="77777777" w:rsidTr="00867D2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211FC7"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78CCD774"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657265E3" w14:textId="77777777" w:rsidR="00592EB7" w:rsidRPr="004B74F8" w:rsidRDefault="00592EB7" w:rsidP="00E06436">
            <w:pPr>
              <w:spacing w:after="0" w:line="240" w:lineRule="auto"/>
              <w:rPr>
                <w:rFonts w:ascii="Times New Roman" w:eastAsia="Times New Roman" w:hAnsi="Times New Roman"/>
                <w:sz w:val="24"/>
                <w:szCs w:val="24"/>
                <w:lang w:eastAsia="lv-LV"/>
              </w:rPr>
            </w:pPr>
            <w:r w:rsidRPr="004B74F8">
              <w:rPr>
                <w:rFonts w:ascii="Times New Roman" w:eastAsia="Times New Roman" w:hAnsi="Times New Roman"/>
                <w:sz w:val="24"/>
                <w:szCs w:val="24"/>
                <w:lang w:eastAsia="lv-LV"/>
              </w:rPr>
              <w:t>Nav.</w:t>
            </w:r>
          </w:p>
        </w:tc>
      </w:tr>
    </w:tbl>
    <w:p w14:paraId="6BD936EE" w14:textId="2694E6E4" w:rsidR="004C6546" w:rsidRPr="004B74F8" w:rsidRDefault="003B175B" w:rsidP="004C6546">
      <w:pPr>
        <w:spacing w:after="0" w:line="240" w:lineRule="auto"/>
        <w:rPr>
          <w:rFonts w:ascii="Times New Roman" w:hAnsi="Times New Roman"/>
          <w:sz w:val="24"/>
          <w:szCs w:val="24"/>
        </w:rPr>
      </w:pPr>
      <w:r>
        <w:rPr>
          <w:rFonts w:ascii="Times New Roman" w:hAnsi="Times New Roman"/>
          <w:i/>
          <w:sz w:val="24"/>
          <w:szCs w:val="24"/>
        </w:rPr>
        <w:t xml:space="preserve">Anotācijas </w:t>
      </w:r>
      <w:r w:rsidR="004C6546" w:rsidRPr="004B74F8">
        <w:rPr>
          <w:rFonts w:ascii="Times New Roman" w:hAnsi="Times New Roman"/>
          <w:i/>
          <w:sz w:val="24"/>
          <w:szCs w:val="24"/>
        </w:rPr>
        <w:t xml:space="preserve">III, IV, V un VII sadaļa – </w:t>
      </w:r>
      <w:r w:rsidR="003C5DED">
        <w:rPr>
          <w:rFonts w:ascii="Times New Roman" w:hAnsi="Times New Roman"/>
          <w:i/>
          <w:sz w:val="24"/>
          <w:szCs w:val="24"/>
        </w:rPr>
        <w:t xml:space="preserve">noteikumu </w:t>
      </w:r>
      <w:r w:rsidR="00C51E8F">
        <w:rPr>
          <w:rFonts w:ascii="Times New Roman" w:hAnsi="Times New Roman"/>
          <w:i/>
          <w:sz w:val="24"/>
          <w:szCs w:val="24"/>
        </w:rPr>
        <w:t>p</w:t>
      </w:r>
      <w:r w:rsidR="004C6546" w:rsidRPr="004B74F8">
        <w:rPr>
          <w:rFonts w:ascii="Times New Roman" w:hAnsi="Times New Roman"/>
          <w:i/>
          <w:sz w:val="24"/>
          <w:szCs w:val="24"/>
        </w:rPr>
        <w:t>rojekts šīs jomas neskar.</w:t>
      </w:r>
    </w:p>
    <w:p w14:paraId="071D32CA" w14:textId="77777777" w:rsidR="0059487C" w:rsidRPr="00873A7C" w:rsidRDefault="0059487C">
      <w:pPr>
        <w:spacing w:after="0" w:line="240" w:lineRule="auto"/>
        <w:rPr>
          <w:rFonts w:ascii="Times New Roman" w:hAnsi="Times New Roman" w:cs="Times New Roman"/>
          <w:sz w:val="24"/>
          <w:szCs w:val="24"/>
        </w:rPr>
      </w:pPr>
    </w:p>
    <w:p w14:paraId="06321946" w14:textId="77777777" w:rsidR="00DA5A0F" w:rsidRPr="00873A7C" w:rsidRDefault="00DA5A0F">
      <w:pPr>
        <w:pStyle w:val="StyleRight"/>
        <w:spacing w:after="0"/>
        <w:ind w:firstLine="0"/>
        <w:jc w:val="both"/>
        <w:rPr>
          <w:sz w:val="24"/>
          <w:szCs w:val="24"/>
        </w:rPr>
      </w:pPr>
      <w:r w:rsidRPr="00873A7C">
        <w:rPr>
          <w:sz w:val="24"/>
          <w:szCs w:val="24"/>
        </w:rPr>
        <w:t>Iesniedzējs:</w:t>
      </w:r>
    </w:p>
    <w:p w14:paraId="4B003426" w14:textId="4772A856" w:rsidR="00490942" w:rsidRPr="00873A7C" w:rsidRDefault="003C5DED">
      <w:pPr>
        <w:pStyle w:val="StyleRight"/>
        <w:spacing w:after="0"/>
        <w:ind w:firstLine="0"/>
        <w:jc w:val="both"/>
        <w:rPr>
          <w:sz w:val="24"/>
          <w:szCs w:val="24"/>
        </w:rPr>
      </w:pPr>
      <w:r>
        <w:rPr>
          <w:sz w:val="24"/>
          <w:szCs w:val="24"/>
        </w:rPr>
        <w:t>tieslietu ministrs</w:t>
      </w:r>
      <w:r>
        <w:rPr>
          <w:sz w:val="24"/>
          <w:szCs w:val="24"/>
        </w:rPr>
        <w:tab/>
      </w:r>
      <w:r w:rsidR="00DA5A0F" w:rsidRPr="00873A7C">
        <w:rPr>
          <w:sz w:val="24"/>
          <w:szCs w:val="24"/>
        </w:rPr>
        <w:tab/>
      </w:r>
      <w:r w:rsidR="00716AC1" w:rsidRPr="00873A7C">
        <w:rPr>
          <w:sz w:val="24"/>
          <w:szCs w:val="24"/>
        </w:rPr>
        <w:tab/>
      </w:r>
      <w:r w:rsidR="00716AC1" w:rsidRPr="00873A7C">
        <w:rPr>
          <w:sz w:val="24"/>
          <w:szCs w:val="24"/>
        </w:rPr>
        <w:tab/>
      </w:r>
      <w:r w:rsidR="00716AC1" w:rsidRPr="00873A7C">
        <w:rPr>
          <w:sz w:val="24"/>
          <w:szCs w:val="24"/>
        </w:rPr>
        <w:tab/>
      </w:r>
      <w:r w:rsidR="00716AC1" w:rsidRPr="00873A7C">
        <w:rPr>
          <w:sz w:val="24"/>
          <w:szCs w:val="24"/>
        </w:rPr>
        <w:tab/>
      </w:r>
      <w:r w:rsidR="00716AC1" w:rsidRPr="00873A7C">
        <w:rPr>
          <w:sz w:val="24"/>
          <w:szCs w:val="24"/>
        </w:rPr>
        <w:tab/>
      </w:r>
      <w:r>
        <w:rPr>
          <w:sz w:val="24"/>
          <w:szCs w:val="24"/>
        </w:rPr>
        <w:t>Dzintars Rasnačs</w:t>
      </w:r>
    </w:p>
    <w:p w14:paraId="61DD659A" w14:textId="77777777" w:rsidR="0059487C" w:rsidRDefault="0059487C">
      <w:pPr>
        <w:pStyle w:val="StyleRight"/>
        <w:spacing w:after="0"/>
        <w:ind w:firstLine="0"/>
        <w:jc w:val="both"/>
        <w:rPr>
          <w:sz w:val="24"/>
          <w:szCs w:val="20"/>
        </w:rPr>
      </w:pPr>
    </w:p>
    <w:p w14:paraId="058FAFF2" w14:textId="77777777" w:rsidR="00060A11" w:rsidRPr="00D900C9" w:rsidRDefault="00060A11">
      <w:pPr>
        <w:pStyle w:val="StyleRight"/>
        <w:spacing w:after="0"/>
        <w:ind w:firstLine="0"/>
        <w:jc w:val="both"/>
        <w:rPr>
          <w:sz w:val="24"/>
          <w:szCs w:val="20"/>
        </w:rPr>
      </w:pPr>
    </w:p>
    <w:p w14:paraId="745D9913" w14:textId="6A8EA0D7" w:rsidR="004D15A9" w:rsidRPr="00873A7C" w:rsidRDefault="00333B49">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1A1EEC" w:rsidRPr="00873A7C">
        <w:rPr>
          <w:rFonts w:ascii="Times New Roman" w:hAnsi="Times New Roman" w:cs="Times New Roman"/>
          <w:sz w:val="20"/>
          <w:szCs w:val="20"/>
        </w:rPr>
        <w:t>.</w:t>
      </w:r>
      <w:r w:rsidR="00740D79">
        <w:rPr>
          <w:rFonts w:ascii="Times New Roman" w:hAnsi="Times New Roman" w:cs="Times New Roman"/>
          <w:sz w:val="20"/>
          <w:szCs w:val="20"/>
        </w:rPr>
        <w:t>11</w:t>
      </w:r>
      <w:r w:rsidR="00DA5A0F" w:rsidRPr="00873A7C">
        <w:rPr>
          <w:rFonts w:ascii="Times New Roman" w:hAnsi="Times New Roman" w:cs="Times New Roman"/>
          <w:sz w:val="20"/>
          <w:szCs w:val="20"/>
        </w:rPr>
        <w:t>.2016</w:t>
      </w:r>
      <w:r w:rsidR="00624636" w:rsidRPr="00873A7C">
        <w:rPr>
          <w:rFonts w:ascii="Times New Roman" w:hAnsi="Times New Roman" w:cs="Times New Roman"/>
          <w:sz w:val="20"/>
          <w:szCs w:val="20"/>
        </w:rPr>
        <w:t>.</w:t>
      </w:r>
      <w:r w:rsidR="003A42F1">
        <w:rPr>
          <w:rFonts w:ascii="Times New Roman" w:hAnsi="Times New Roman" w:cs="Times New Roman"/>
          <w:sz w:val="20"/>
          <w:szCs w:val="20"/>
        </w:rPr>
        <w:t xml:space="preserve"> </w:t>
      </w:r>
      <w:r>
        <w:rPr>
          <w:rFonts w:ascii="Times New Roman" w:hAnsi="Times New Roman" w:cs="Times New Roman"/>
          <w:sz w:val="20"/>
          <w:szCs w:val="20"/>
        </w:rPr>
        <w:t>10</w:t>
      </w:r>
      <w:r w:rsidR="00DB1D59" w:rsidRPr="00873A7C">
        <w:rPr>
          <w:rFonts w:ascii="Times New Roman" w:hAnsi="Times New Roman" w:cs="Times New Roman"/>
          <w:sz w:val="20"/>
          <w:szCs w:val="20"/>
        </w:rPr>
        <w:t>:</w:t>
      </w:r>
      <w:r>
        <w:rPr>
          <w:rFonts w:ascii="Times New Roman" w:hAnsi="Times New Roman" w:cs="Times New Roman"/>
          <w:sz w:val="20"/>
          <w:szCs w:val="20"/>
        </w:rPr>
        <w:t>01</w:t>
      </w:r>
    </w:p>
    <w:p w14:paraId="45C656A7" w14:textId="709AEB88" w:rsidR="004D15A9" w:rsidRPr="00873A7C" w:rsidRDefault="00333B49">
      <w:pPr>
        <w:spacing w:after="0" w:line="240" w:lineRule="auto"/>
        <w:rPr>
          <w:rFonts w:ascii="Times New Roman" w:hAnsi="Times New Roman" w:cs="Times New Roman"/>
          <w:sz w:val="20"/>
          <w:szCs w:val="20"/>
        </w:rPr>
      </w:pPr>
      <w:r>
        <w:rPr>
          <w:rFonts w:ascii="Times New Roman" w:hAnsi="Times New Roman" w:cs="Times New Roman"/>
          <w:sz w:val="20"/>
          <w:szCs w:val="20"/>
        </w:rPr>
        <w:t>828</w:t>
      </w:r>
    </w:p>
    <w:p w14:paraId="64F71C1B" w14:textId="77777777" w:rsidR="004D15A9" w:rsidRPr="00873A7C" w:rsidRDefault="005336BD">
      <w:pPr>
        <w:spacing w:after="0" w:line="240" w:lineRule="auto"/>
        <w:rPr>
          <w:rFonts w:ascii="Times New Roman" w:hAnsi="Times New Roman" w:cs="Times New Roman"/>
          <w:sz w:val="20"/>
          <w:szCs w:val="20"/>
        </w:rPr>
      </w:pPr>
      <w:proofErr w:type="spellStart"/>
      <w:r w:rsidRPr="00873A7C">
        <w:rPr>
          <w:rFonts w:ascii="Times New Roman" w:hAnsi="Times New Roman" w:cs="Times New Roman"/>
          <w:sz w:val="20"/>
          <w:szCs w:val="20"/>
        </w:rPr>
        <w:t>S.Šube</w:t>
      </w:r>
      <w:proofErr w:type="spellEnd"/>
    </w:p>
    <w:p w14:paraId="76FE3709" w14:textId="777B2DA4" w:rsidR="004D15A9" w:rsidRPr="008833CD" w:rsidRDefault="005336BD">
      <w:pPr>
        <w:spacing w:after="0" w:line="240" w:lineRule="auto"/>
        <w:rPr>
          <w:rFonts w:ascii="Times New Roman" w:hAnsi="Times New Roman" w:cs="Times New Roman"/>
          <w:sz w:val="20"/>
          <w:szCs w:val="20"/>
        </w:rPr>
      </w:pPr>
      <w:r w:rsidRPr="00873A7C">
        <w:rPr>
          <w:rFonts w:ascii="Times New Roman" w:hAnsi="Times New Roman" w:cs="Times New Roman"/>
          <w:sz w:val="20"/>
          <w:szCs w:val="20"/>
        </w:rPr>
        <w:t>67036838</w:t>
      </w:r>
      <w:r w:rsidR="004A1ADB">
        <w:rPr>
          <w:rFonts w:ascii="Times New Roman" w:hAnsi="Times New Roman" w:cs="Times New Roman"/>
          <w:sz w:val="20"/>
          <w:szCs w:val="20"/>
        </w:rPr>
        <w:t>,</w:t>
      </w:r>
      <w:r w:rsidR="004D15A9" w:rsidRPr="00873A7C">
        <w:rPr>
          <w:rFonts w:ascii="Times New Roman" w:hAnsi="Times New Roman" w:cs="Times New Roman"/>
          <w:sz w:val="20"/>
          <w:szCs w:val="20"/>
        </w:rPr>
        <w:t xml:space="preserve"> </w:t>
      </w:r>
      <w:hyperlink r:id="rId16" w:history="1">
        <w:r w:rsidR="000A3BE5" w:rsidRPr="00D900C9">
          <w:rPr>
            <w:rStyle w:val="Hipersaite"/>
            <w:rFonts w:ascii="Times New Roman" w:hAnsi="Times New Roman" w:cs="Times New Roman"/>
            <w:color w:val="auto"/>
            <w:sz w:val="20"/>
            <w:szCs w:val="20"/>
            <w:u w:val="none"/>
          </w:rPr>
          <w:t>Sindija.Sube@tm.gov.lv</w:t>
        </w:r>
      </w:hyperlink>
      <w:r w:rsidR="00DC7FC8" w:rsidRPr="008833CD">
        <w:rPr>
          <w:rFonts w:ascii="Times New Roman" w:hAnsi="Times New Roman" w:cs="Times New Roman"/>
          <w:sz w:val="20"/>
          <w:szCs w:val="20"/>
        </w:rPr>
        <w:t xml:space="preserve"> </w:t>
      </w:r>
      <w:bookmarkStart w:id="0" w:name="_GoBack"/>
      <w:bookmarkEnd w:id="0"/>
    </w:p>
    <w:sectPr w:rsidR="004D15A9" w:rsidRPr="008833CD" w:rsidSect="00333B49">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A27D" w14:textId="77777777" w:rsidR="009E5C9F" w:rsidRDefault="009E5C9F" w:rsidP="004D15A9">
      <w:pPr>
        <w:spacing w:after="0" w:line="240" w:lineRule="auto"/>
      </w:pPr>
      <w:r>
        <w:separator/>
      </w:r>
    </w:p>
  </w:endnote>
  <w:endnote w:type="continuationSeparator" w:id="0">
    <w:p w14:paraId="362D48DB" w14:textId="77777777" w:rsidR="009E5C9F" w:rsidRDefault="009E5C9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32FE" w14:textId="77777777" w:rsidR="00782165" w:rsidRDefault="0078216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DE2C" w14:textId="17EFD551" w:rsidR="006D4310" w:rsidRPr="00B01D63" w:rsidRDefault="006D4310"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782165">
      <w:rPr>
        <w:rFonts w:ascii="Times New Roman" w:hAnsi="Times New Roman" w:cs="Times New Roman"/>
        <w:color w:val="000000" w:themeColor="text1"/>
        <w:sz w:val="20"/>
        <w:szCs w:val="20"/>
      </w:rPr>
      <w:t>2110</w:t>
    </w:r>
    <w:r w:rsidR="00C72FC1">
      <w:rPr>
        <w:rFonts w:ascii="Times New Roman" w:hAnsi="Times New Roman" w:cs="Times New Roman"/>
        <w:color w:val="000000" w:themeColor="text1"/>
        <w:sz w:val="20"/>
        <w:szCs w:val="20"/>
      </w:rPr>
      <w:t>16</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jur_pal</w:t>
    </w:r>
    <w:r w:rsidRPr="00B01D63">
      <w:rPr>
        <w:rFonts w:ascii="Times New Roman" w:hAnsi="Times New Roman" w:cs="Times New Roman"/>
        <w:color w:val="000000" w:themeColor="text1"/>
        <w:sz w:val="20"/>
        <w:szCs w:val="20"/>
      </w:rPr>
      <w:t xml:space="preserve">; Ministru kabineta noteikumu projekta </w:t>
    </w:r>
    <w:r w:rsidR="003C5DED" w:rsidRPr="00D900C9">
      <w:rPr>
        <w:rFonts w:ascii="Times New Roman" w:hAnsi="Times New Roman" w:cs="Times New Roman"/>
        <w:sz w:val="20"/>
        <w:szCs w:val="20"/>
      </w:rPr>
      <w:t>"</w:t>
    </w:r>
    <w:r w:rsidRPr="00B01D63">
      <w:rPr>
        <w:rFonts w:ascii="Times New Roman" w:hAnsi="Times New Roman" w:cs="Times New Roman"/>
        <w:sz w:val="20"/>
        <w:szCs w:val="20"/>
      </w:rPr>
      <w:t>Grozījumi Ministru kabineta 2009.</w:t>
    </w:r>
    <w:r w:rsidR="003C5DED">
      <w:rPr>
        <w:rFonts w:ascii="Times New Roman" w:hAnsi="Times New Roman" w:cs="Times New Roman"/>
        <w:sz w:val="20"/>
        <w:szCs w:val="20"/>
      </w:rPr>
      <w:t> </w:t>
    </w:r>
    <w:r w:rsidRPr="00B01D63">
      <w:rPr>
        <w:rFonts w:ascii="Times New Roman" w:hAnsi="Times New Roman" w:cs="Times New Roman"/>
        <w:sz w:val="20"/>
        <w:szCs w:val="20"/>
      </w:rPr>
      <w:t>gada 22.</w:t>
    </w:r>
    <w:r w:rsidR="003C5DED">
      <w:rPr>
        <w:rFonts w:ascii="Times New Roman" w:hAnsi="Times New Roman" w:cs="Times New Roman"/>
        <w:sz w:val="20"/>
        <w:szCs w:val="20"/>
      </w:rPr>
      <w:t> </w:t>
    </w:r>
    <w:r w:rsidRPr="00B01D63">
      <w:rPr>
        <w:rFonts w:ascii="Times New Roman" w:hAnsi="Times New Roman" w:cs="Times New Roman"/>
        <w:sz w:val="20"/>
        <w:szCs w:val="20"/>
      </w:rPr>
      <w:t>decembra noteikumos Nr.</w:t>
    </w:r>
    <w:r w:rsidR="003C5DED">
      <w:rPr>
        <w:rFonts w:ascii="Times New Roman" w:hAnsi="Times New Roman" w:cs="Times New Roman"/>
        <w:sz w:val="20"/>
        <w:szCs w:val="20"/>
      </w:rPr>
      <w:t> </w:t>
    </w:r>
    <w:r w:rsidRPr="00B01D63">
      <w:rPr>
        <w:rFonts w:ascii="Times New Roman" w:hAnsi="Times New Roman" w:cs="Times New Roman"/>
        <w:sz w:val="20"/>
        <w:szCs w:val="20"/>
      </w:rPr>
      <w:t xml:space="preserve">1493 </w:t>
    </w:r>
    <w:r w:rsidR="003C5DED" w:rsidRPr="00D900C9">
      <w:rPr>
        <w:rFonts w:ascii="Times New Roman" w:hAnsi="Times New Roman" w:cs="Times New Roman"/>
        <w:sz w:val="20"/>
        <w:szCs w:val="20"/>
      </w:rPr>
      <w:t>"</w:t>
    </w:r>
    <w:r w:rsidRPr="00B01D63">
      <w:rPr>
        <w:rFonts w:ascii="Times New Roman" w:hAnsi="Times New Roman" w:cs="Times New Roman"/>
        <w:sz w:val="20"/>
        <w:szCs w:val="20"/>
      </w:rPr>
      <w:t>Noteikumi par valsts nodrošinātās juridiskās palīdzības apjomu, samaksas apmēru, atlīdzināmajiem izdevumiem un to izmaksas kārtību</w:t>
    </w:r>
    <w:r w:rsidR="003C5DED" w:rsidRPr="00333B49">
      <w:rPr>
        <w:rFonts w:ascii="Times New Roman" w:hAnsi="Times New Roman" w:cs="Times New Roman"/>
        <w:sz w:val="20"/>
        <w:szCs w:val="20"/>
      </w:rPr>
      <w:t>""</w:t>
    </w:r>
    <w:r w:rsidRPr="00B01D63">
      <w:rPr>
        <w:rFonts w:ascii="Times New Roman" w:hAnsi="Times New Roman" w:cs="Times New Roman"/>
        <w:sz w:val="20"/>
        <w:szCs w:val="20"/>
      </w:rPr>
      <w:t xml:space="preserve">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4854" w14:textId="66D74C6E" w:rsidR="006D4310" w:rsidRPr="00B01D63" w:rsidRDefault="006D4310" w:rsidP="002D58E4">
    <w:pPr>
      <w:spacing w:after="0" w:line="240" w:lineRule="auto"/>
      <w:jc w:val="both"/>
      <w:rPr>
        <w:rFonts w:ascii="Times New Roman" w:hAnsi="Times New Roman" w:cs="Times New Roman"/>
        <w:sz w:val="20"/>
        <w:szCs w:val="20"/>
      </w:rPr>
    </w:pPr>
    <w:r w:rsidRPr="00D900C9">
      <w:rPr>
        <w:rFonts w:ascii="Times New Roman" w:hAnsi="Times New Roman" w:cs="Times New Roman"/>
        <w:sz w:val="20"/>
        <w:szCs w:val="20"/>
      </w:rPr>
      <w:t>TMAnot_</w:t>
    </w:r>
    <w:r w:rsidR="00782165">
      <w:rPr>
        <w:rFonts w:ascii="Times New Roman" w:hAnsi="Times New Roman" w:cs="Times New Roman"/>
        <w:sz w:val="20"/>
        <w:szCs w:val="20"/>
      </w:rPr>
      <w:t>2110</w:t>
    </w:r>
    <w:r w:rsidRPr="00D900C9">
      <w:rPr>
        <w:rFonts w:ascii="Times New Roman" w:hAnsi="Times New Roman" w:cs="Times New Roman"/>
        <w:sz w:val="20"/>
        <w:szCs w:val="20"/>
      </w:rPr>
      <w:t xml:space="preserve">16_jur_pal; Ministru kabineta noteikumu projekta </w:t>
    </w:r>
    <w:r w:rsidR="00C51E8F" w:rsidRPr="00D900C9">
      <w:rPr>
        <w:rFonts w:ascii="Times New Roman" w:hAnsi="Times New Roman" w:cs="Times New Roman"/>
        <w:sz w:val="20"/>
        <w:szCs w:val="20"/>
      </w:rPr>
      <w:t>"</w:t>
    </w:r>
    <w:r w:rsidRPr="00B01D63">
      <w:rPr>
        <w:rFonts w:ascii="Times New Roman" w:hAnsi="Times New Roman" w:cs="Times New Roman"/>
        <w:sz w:val="20"/>
        <w:szCs w:val="20"/>
      </w:rPr>
      <w:t>Grozījum</w:t>
    </w:r>
    <w:r w:rsidR="007F2C54">
      <w:rPr>
        <w:rFonts w:ascii="Times New Roman" w:hAnsi="Times New Roman" w:cs="Times New Roman"/>
        <w:sz w:val="20"/>
        <w:szCs w:val="20"/>
      </w:rPr>
      <w:t>i</w:t>
    </w:r>
    <w:r w:rsidRPr="00B01D63">
      <w:rPr>
        <w:rFonts w:ascii="Times New Roman" w:hAnsi="Times New Roman" w:cs="Times New Roman"/>
        <w:sz w:val="20"/>
        <w:szCs w:val="20"/>
      </w:rPr>
      <w:t xml:space="preserve"> Ministru kabineta 2009.</w:t>
    </w:r>
    <w:r w:rsidR="004D6357">
      <w:rPr>
        <w:rFonts w:ascii="Times New Roman" w:hAnsi="Times New Roman" w:cs="Times New Roman"/>
        <w:sz w:val="20"/>
        <w:szCs w:val="20"/>
      </w:rPr>
      <w:t> </w:t>
    </w:r>
    <w:r w:rsidRPr="00B01D63">
      <w:rPr>
        <w:rFonts w:ascii="Times New Roman" w:hAnsi="Times New Roman" w:cs="Times New Roman"/>
        <w:sz w:val="20"/>
        <w:szCs w:val="20"/>
      </w:rPr>
      <w:t>gada 22.</w:t>
    </w:r>
    <w:r w:rsidR="004D6357">
      <w:rPr>
        <w:rFonts w:ascii="Times New Roman" w:hAnsi="Times New Roman" w:cs="Times New Roman"/>
        <w:sz w:val="20"/>
        <w:szCs w:val="20"/>
      </w:rPr>
      <w:t> </w:t>
    </w:r>
    <w:r w:rsidRPr="00B01D63">
      <w:rPr>
        <w:rFonts w:ascii="Times New Roman" w:hAnsi="Times New Roman" w:cs="Times New Roman"/>
        <w:sz w:val="20"/>
        <w:szCs w:val="20"/>
      </w:rPr>
      <w:t>decembra noteikumos Nr.</w:t>
    </w:r>
    <w:r w:rsidR="004D6357">
      <w:rPr>
        <w:rFonts w:ascii="Times New Roman" w:hAnsi="Times New Roman" w:cs="Times New Roman"/>
        <w:sz w:val="20"/>
        <w:szCs w:val="20"/>
      </w:rPr>
      <w:t> </w:t>
    </w:r>
    <w:r w:rsidRPr="00B01D63">
      <w:rPr>
        <w:rFonts w:ascii="Times New Roman" w:hAnsi="Times New Roman" w:cs="Times New Roman"/>
        <w:sz w:val="20"/>
        <w:szCs w:val="20"/>
      </w:rPr>
      <w:t xml:space="preserve">1493 </w:t>
    </w:r>
    <w:r w:rsidR="00C51E8F" w:rsidRPr="00D900C9">
      <w:rPr>
        <w:rFonts w:ascii="Times New Roman" w:hAnsi="Times New Roman" w:cs="Times New Roman"/>
        <w:sz w:val="20"/>
        <w:szCs w:val="20"/>
      </w:rPr>
      <w:t>"</w:t>
    </w:r>
    <w:r w:rsidRPr="00B01D63">
      <w:rPr>
        <w:rFonts w:ascii="Times New Roman" w:hAnsi="Times New Roman" w:cs="Times New Roman"/>
        <w:sz w:val="20"/>
        <w:szCs w:val="20"/>
      </w:rPr>
      <w:t>Noteikumi par valsts nodrošinātās juridiskās palīdzības apjomu, samaksas apmēru, atlīdzināmajiem izdevumiem un to izmaksas kārtību</w:t>
    </w:r>
    <w:r w:rsidR="00C51E8F" w:rsidRPr="00D900C9">
      <w:rPr>
        <w:rFonts w:ascii="Times New Roman" w:hAnsi="Times New Roman" w:cs="Times New Roman"/>
        <w:sz w:val="20"/>
        <w:szCs w:val="20"/>
      </w:rPr>
      <w:t>""</w:t>
    </w:r>
    <w:r w:rsidRPr="00B01D63">
      <w:rPr>
        <w:rFonts w:ascii="Times New Roman" w:hAnsi="Times New Roman" w:cs="Times New Roman"/>
        <w:sz w:val="20"/>
        <w:szCs w:val="20"/>
      </w:rPr>
      <w:t xml:space="preserve"> </w:t>
    </w:r>
    <w:r w:rsidRPr="00D900C9">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FD54" w14:textId="77777777" w:rsidR="009E5C9F" w:rsidRDefault="009E5C9F" w:rsidP="004D15A9">
      <w:pPr>
        <w:spacing w:after="0" w:line="240" w:lineRule="auto"/>
      </w:pPr>
      <w:r>
        <w:separator/>
      </w:r>
    </w:p>
  </w:footnote>
  <w:footnote w:type="continuationSeparator" w:id="0">
    <w:p w14:paraId="26F73CB0" w14:textId="77777777" w:rsidR="009E5C9F" w:rsidRDefault="009E5C9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D042" w14:textId="77777777" w:rsidR="00782165" w:rsidRDefault="007821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1895"/>
      <w:docPartObj>
        <w:docPartGallery w:val="Page Numbers (Top of Page)"/>
        <w:docPartUnique/>
      </w:docPartObj>
    </w:sdtPr>
    <w:sdtEndPr>
      <w:rPr>
        <w:rFonts w:ascii="Times New Roman" w:hAnsi="Times New Roman" w:cs="Times New Roman"/>
        <w:sz w:val="24"/>
        <w:szCs w:val="24"/>
      </w:rPr>
    </w:sdtEndPr>
    <w:sdtContent>
      <w:p w14:paraId="76CACE11" w14:textId="0E19D4CC" w:rsidR="006D4310" w:rsidRPr="004D15A9" w:rsidRDefault="006D431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33B4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5D505809" w14:textId="77777777" w:rsidR="006D4310" w:rsidRDefault="006D431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214F" w14:textId="77777777" w:rsidR="00782165" w:rsidRDefault="007821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0B55"/>
    <w:rsid w:val="00023AF7"/>
    <w:rsid w:val="00026100"/>
    <w:rsid w:val="00031256"/>
    <w:rsid w:val="00042787"/>
    <w:rsid w:val="00050D8B"/>
    <w:rsid w:val="00052793"/>
    <w:rsid w:val="00060A11"/>
    <w:rsid w:val="00065136"/>
    <w:rsid w:val="00065E45"/>
    <w:rsid w:val="00066968"/>
    <w:rsid w:val="00075D9C"/>
    <w:rsid w:val="0009153D"/>
    <w:rsid w:val="00092D36"/>
    <w:rsid w:val="000932C1"/>
    <w:rsid w:val="0009644D"/>
    <w:rsid w:val="000A1795"/>
    <w:rsid w:val="000A2519"/>
    <w:rsid w:val="000A3BE5"/>
    <w:rsid w:val="000B4DF4"/>
    <w:rsid w:val="000D07F3"/>
    <w:rsid w:val="000E27C6"/>
    <w:rsid w:val="000E6D91"/>
    <w:rsid w:val="00101CD5"/>
    <w:rsid w:val="0012432A"/>
    <w:rsid w:val="00133F23"/>
    <w:rsid w:val="0013715C"/>
    <w:rsid w:val="00141EE2"/>
    <w:rsid w:val="001523BC"/>
    <w:rsid w:val="001523F3"/>
    <w:rsid w:val="00152991"/>
    <w:rsid w:val="0016688C"/>
    <w:rsid w:val="00170344"/>
    <w:rsid w:val="001705F1"/>
    <w:rsid w:val="00191759"/>
    <w:rsid w:val="00193AC8"/>
    <w:rsid w:val="00193B2C"/>
    <w:rsid w:val="0019773F"/>
    <w:rsid w:val="001979DD"/>
    <w:rsid w:val="001A1EEC"/>
    <w:rsid w:val="001A5455"/>
    <w:rsid w:val="001A78CF"/>
    <w:rsid w:val="001B581F"/>
    <w:rsid w:val="001C20BA"/>
    <w:rsid w:val="001C5CC6"/>
    <w:rsid w:val="001D409A"/>
    <w:rsid w:val="001E7F37"/>
    <w:rsid w:val="001F1185"/>
    <w:rsid w:val="001F5BB2"/>
    <w:rsid w:val="001F6132"/>
    <w:rsid w:val="001F618F"/>
    <w:rsid w:val="0020298F"/>
    <w:rsid w:val="00214C30"/>
    <w:rsid w:val="00232C62"/>
    <w:rsid w:val="002345CF"/>
    <w:rsid w:val="00245FE9"/>
    <w:rsid w:val="00246BDC"/>
    <w:rsid w:val="00247852"/>
    <w:rsid w:val="00251CAE"/>
    <w:rsid w:val="00257D89"/>
    <w:rsid w:val="00260EF5"/>
    <w:rsid w:val="002628F7"/>
    <w:rsid w:val="00262C44"/>
    <w:rsid w:val="00283BA8"/>
    <w:rsid w:val="00284A6B"/>
    <w:rsid w:val="00291306"/>
    <w:rsid w:val="002A397E"/>
    <w:rsid w:val="002A5584"/>
    <w:rsid w:val="002A6686"/>
    <w:rsid w:val="002C2A03"/>
    <w:rsid w:val="002C3692"/>
    <w:rsid w:val="002D39AA"/>
    <w:rsid w:val="002D58E4"/>
    <w:rsid w:val="002E593C"/>
    <w:rsid w:val="002F2071"/>
    <w:rsid w:val="00301AE6"/>
    <w:rsid w:val="00311F06"/>
    <w:rsid w:val="0032319B"/>
    <w:rsid w:val="00330A3F"/>
    <w:rsid w:val="00333B49"/>
    <w:rsid w:val="00335B73"/>
    <w:rsid w:val="003365EF"/>
    <w:rsid w:val="00340157"/>
    <w:rsid w:val="00340F8B"/>
    <w:rsid w:val="00341660"/>
    <w:rsid w:val="00341845"/>
    <w:rsid w:val="00344436"/>
    <w:rsid w:val="00344E0A"/>
    <w:rsid w:val="00347C71"/>
    <w:rsid w:val="003922B0"/>
    <w:rsid w:val="00393A74"/>
    <w:rsid w:val="00394159"/>
    <w:rsid w:val="00396A95"/>
    <w:rsid w:val="003A085E"/>
    <w:rsid w:val="003A2A0B"/>
    <w:rsid w:val="003A42F1"/>
    <w:rsid w:val="003B175B"/>
    <w:rsid w:val="003B5122"/>
    <w:rsid w:val="003C1E6C"/>
    <w:rsid w:val="003C5DED"/>
    <w:rsid w:val="003C76A7"/>
    <w:rsid w:val="003D01F7"/>
    <w:rsid w:val="003D07DD"/>
    <w:rsid w:val="003D1971"/>
    <w:rsid w:val="003D55F8"/>
    <w:rsid w:val="003E0690"/>
    <w:rsid w:val="003E0A66"/>
    <w:rsid w:val="003E74BC"/>
    <w:rsid w:val="003E7AC3"/>
    <w:rsid w:val="003F4724"/>
    <w:rsid w:val="003F59F6"/>
    <w:rsid w:val="00401A91"/>
    <w:rsid w:val="004022EB"/>
    <w:rsid w:val="00414B95"/>
    <w:rsid w:val="00423066"/>
    <w:rsid w:val="00431862"/>
    <w:rsid w:val="00436076"/>
    <w:rsid w:val="004406E1"/>
    <w:rsid w:val="00443241"/>
    <w:rsid w:val="00450B03"/>
    <w:rsid w:val="00457548"/>
    <w:rsid w:val="00490942"/>
    <w:rsid w:val="004912D7"/>
    <w:rsid w:val="004A1ADB"/>
    <w:rsid w:val="004A402E"/>
    <w:rsid w:val="004A6D58"/>
    <w:rsid w:val="004B7903"/>
    <w:rsid w:val="004C0652"/>
    <w:rsid w:val="004C154B"/>
    <w:rsid w:val="004C38EB"/>
    <w:rsid w:val="004C6546"/>
    <w:rsid w:val="004D15A9"/>
    <w:rsid w:val="004D6357"/>
    <w:rsid w:val="004E5650"/>
    <w:rsid w:val="004E5BC8"/>
    <w:rsid w:val="004F1E42"/>
    <w:rsid w:val="004F695E"/>
    <w:rsid w:val="00500B08"/>
    <w:rsid w:val="00504884"/>
    <w:rsid w:val="00506E0A"/>
    <w:rsid w:val="00512075"/>
    <w:rsid w:val="00513E0A"/>
    <w:rsid w:val="00514471"/>
    <w:rsid w:val="005174C8"/>
    <w:rsid w:val="0052269C"/>
    <w:rsid w:val="00532FB8"/>
    <w:rsid w:val="005336BD"/>
    <w:rsid w:val="00534FD8"/>
    <w:rsid w:val="00536CBD"/>
    <w:rsid w:val="00540494"/>
    <w:rsid w:val="00544E55"/>
    <w:rsid w:val="0054782B"/>
    <w:rsid w:val="00555795"/>
    <w:rsid w:val="00560F62"/>
    <w:rsid w:val="0056416B"/>
    <w:rsid w:val="00590EA0"/>
    <w:rsid w:val="00592EB7"/>
    <w:rsid w:val="0059487C"/>
    <w:rsid w:val="00595746"/>
    <w:rsid w:val="005D0F51"/>
    <w:rsid w:val="005D4E8A"/>
    <w:rsid w:val="005D612B"/>
    <w:rsid w:val="005E3EF6"/>
    <w:rsid w:val="005F07D2"/>
    <w:rsid w:val="005F4DCD"/>
    <w:rsid w:val="005F6F0C"/>
    <w:rsid w:val="00601D39"/>
    <w:rsid w:val="0060369A"/>
    <w:rsid w:val="00624636"/>
    <w:rsid w:val="006453A1"/>
    <w:rsid w:val="00646934"/>
    <w:rsid w:val="00647EA4"/>
    <w:rsid w:val="00666EA4"/>
    <w:rsid w:val="00667592"/>
    <w:rsid w:val="0067628F"/>
    <w:rsid w:val="0068219E"/>
    <w:rsid w:val="006823F5"/>
    <w:rsid w:val="0068617D"/>
    <w:rsid w:val="006920FC"/>
    <w:rsid w:val="006A0717"/>
    <w:rsid w:val="006A2C24"/>
    <w:rsid w:val="006A33C0"/>
    <w:rsid w:val="006B62A1"/>
    <w:rsid w:val="006C2F74"/>
    <w:rsid w:val="006C356A"/>
    <w:rsid w:val="006D0038"/>
    <w:rsid w:val="006D25B1"/>
    <w:rsid w:val="006D4310"/>
    <w:rsid w:val="006D7A51"/>
    <w:rsid w:val="006E3EC1"/>
    <w:rsid w:val="006E4FB0"/>
    <w:rsid w:val="006E626E"/>
    <w:rsid w:val="006E6777"/>
    <w:rsid w:val="006F7336"/>
    <w:rsid w:val="00700604"/>
    <w:rsid w:val="00716AC1"/>
    <w:rsid w:val="007309A3"/>
    <w:rsid w:val="00731805"/>
    <w:rsid w:val="00740D79"/>
    <w:rsid w:val="00752571"/>
    <w:rsid w:val="00756A2E"/>
    <w:rsid w:val="00777982"/>
    <w:rsid w:val="00781816"/>
    <w:rsid w:val="00782165"/>
    <w:rsid w:val="007909E2"/>
    <w:rsid w:val="007A0C02"/>
    <w:rsid w:val="007A2833"/>
    <w:rsid w:val="007B0631"/>
    <w:rsid w:val="007B5864"/>
    <w:rsid w:val="007B79E6"/>
    <w:rsid w:val="007C6457"/>
    <w:rsid w:val="007D0838"/>
    <w:rsid w:val="007D483A"/>
    <w:rsid w:val="007D5202"/>
    <w:rsid w:val="007F2C54"/>
    <w:rsid w:val="007F7AED"/>
    <w:rsid w:val="0081203F"/>
    <w:rsid w:val="008211EE"/>
    <w:rsid w:val="008214F5"/>
    <w:rsid w:val="00826D2E"/>
    <w:rsid w:val="00826EBA"/>
    <w:rsid w:val="00830686"/>
    <w:rsid w:val="00837046"/>
    <w:rsid w:val="0084616E"/>
    <w:rsid w:val="008462DF"/>
    <w:rsid w:val="00851BA3"/>
    <w:rsid w:val="008549B5"/>
    <w:rsid w:val="00854DE1"/>
    <w:rsid w:val="00856D32"/>
    <w:rsid w:val="00863DAC"/>
    <w:rsid w:val="00866183"/>
    <w:rsid w:val="00867D24"/>
    <w:rsid w:val="00873A7C"/>
    <w:rsid w:val="0088127B"/>
    <w:rsid w:val="008833CD"/>
    <w:rsid w:val="00886E26"/>
    <w:rsid w:val="00895B6F"/>
    <w:rsid w:val="00896B65"/>
    <w:rsid w:val="008A1250"/>
    <w:rsid w:val="008C12EC"/>
    <w:rsid w:val="008C204F"/>
    <w:rsid w:val="008C24B4"/>
    <w:rsid w:val="008E3AD4"/>
    <w:rsid w:val="009004BA"/>
    <w:rsid w:val="009047F8"/>
    <w:rsid w:val="0091366B"/>
    <w:rsid w:val="009167F3"/>
    <w:rsid w:val="00932C23"/>
    <w:rsid w:val="00942D51"/>
    <w:rsid w:val="00943620"/>
    <w:rsid w:val="00947202"/>
    <w:rsid w:val="00952E23"/>
    <w:rsid w:val="00960C42"/>
    <w:rsid w:val="00974334"/>
    <w:rsid w:val="009803D0"/>
    <w:rsid w:val="00986501"/>
    <w:rsid w:val="00992716"/>
    <w:rsid w:val="009A262D"/>
    <w:rsid w:val="009A3F17"/>
    <w:rsid w:val="009A7065"/>
    <w:rsid w:val="009B0D0D"/>
    <w:rsid w:val="009C0099"/>
    <w:rsid w:val="009C0A7A"/>
    <w:rsid w:val="009C3F7B"/>
    <w:rsid w:val="009C73B1"/>
    <w:rsid w:val="009D342C"/>
    <w:rsid w:val="009D4D93"/>
    <w:rsid w:val="009D4F10"/>
    <w:rsid w:val="009D67C1"/>
    <w:rsid w:val="009E5C9F"/>
    <w:rsid w:val="009F752E"/>
    <w:rsid w:val="009F7DA1"/>
    <w:rsid w:val="00A062D6"/>
    <w:rsid w:val="00A13217"/>
    <w:rsid w:val="00A24395"/>
    <w:rsid w:val="00A33975"/>
    <w:rsid w:val="00A556B4"/>
    <w:rsid w:val="00A55C4F"/>
    <w:rsid w:val="00A60A25"/>
    <w:rsid w:val="00A870C8"/>
    <w:rsid w:val="00A97DDC"/>
    <w:rsid w:val="00AA53DE"/>
    <w:rsid w:val="00AB16BD"/>
    <w:rsid w:val="00AB2C9A"/>
    <w:rsid w:val="00AB30A0"/>
    <w:rsid w:val="00AB6BE8"/>
    <w:rsid w:val="00AC11ED"/>
    <w:rsid w:val="00AC3F4D"/>
    <w:rsid w:val="00AD17BB"/>
    <w:rsid w:val="00AD44C7"/>
    <w:rsid w:val="00AD711E"/>
    <w:rsid w:val="00AD77DD"/>
    <w:rsid w:val="00AD7869"/>
    <w:rsid w:val="00AE6476"/>
    <w:rsid w:val="00AF1C57"/>
    <w:rsid w:val="00AF1E42"/>
    <w:rsid w:val="00AF3ED1"/>
    <w:rsid w:val="00AF5C14"/>
    <w:rsid w:val="00B01360"/>
    <w:rsid w:val="00B01D63"/>
    <w:rsid w:val="00B11078"/>
    <w:rsid w:val="00B2066E"/>
    <w:rsid w:val="00B232C4"/>
    <w:rsid w:val="00B30BD5"/>
    <w:rsid w:val="00B52986"/>
    <w:rsid w:val="00B543BE"/>
    <w:rsid w:val="00B66A61"/>
    <w:rsid w:val="00B70E6A"/>
    <w:rsid w:val="00B754D1"/>
    <w:rsid w:val="00B818AB"/>
    <w:rsid w:val="00B8466F"/>
    <w:rsid w:val="00B85F1A"/>
    <w:rsid w:val="00B979EC"/>
    <w:rsid w:val="00BA299C"/>
    <w:rsid w:val="00BB1F46"/>
    <w:rsid w:val="00BB60EA"/>
    <w:rsid w:val="00BC27C3"/>
    <w:rsid w:val="00BD2A76"/>
    <w:rsid w:val="00BD5502"/>
    <w:rsid w:val="00BE5E2A"/>
    <w:rsid w:val="00BF14BB"/>
    <w:rsid w:val="00BF6B32"/>
    <w:rsid w:val="00C05CF6"/>
    <w:rsid w:val="00C25867"/>
    <w:rsid w:val="00C3649D"/>
    <w:rsid w:val="00C368DC"/>
    <w:rsid w:val="00C42308"/>
    <w:rsid w:val="00C51E8F"/>
    <w:rsid w:val="00C524FB"/>
    <w:rsid w:val="00C556A1"/>
    <w:rsid w:val="00C56E2A"/>
    <w:rsid w:val="00C61B9C"/>
    <w:rsid w:val="00C64392"/>
    <w:rsid w:val="00C651CF"/>
    <w:rsid w:val="00C72FC1"/>
    <w:rsid w:val="00C747E2"/>
    <w:rsid w:val="00C74E2E"/>
    <w:rsid w:val="00C8732A"/>
    <w:rsid w:val="00C945CA"/>
    <w:rsid w:val="00CA2EE8"/>
    <w:rsid w:val="00CA4682"/>
    <w:rsid w:val="00CA6E0F"/>
    <w:rsid w:val="00CA7F10"/>
    <w:rsid w:val="00CB01D2"/>
    <w:rsid w:val="00CC11F2"/>
    <w:rsid w:val="00CC59A8"/>
    <w:rsid w:val="00CC6512"/>
    <w:rsid w:val="00CD3BD8"/>
    <w:rsid w:val="00CE0C64"/>
    <w:rsid w:val="00CE17EC"/>
    <w:rsid w:val="00CE2FF7"/>
    <w:rsid w:val="00CF503F"/>
    <w:rsid w:val="00CF60DC"/>
    <w:rsid w:val="00D0663C"/>
    <w:rsid w:val="00D1003C"/>
    <w:rsid w:val="00D1077D"/>
    <w:rsid w:val="00D2380E"/>
    <w:rsid w:val="00D276D8"/>
    <w:rsid w:val="00D27932"/>
    <w:rsid w:val="00D313D5"/>
    <w:rsid w:val="00D47C5D"/>
    <w:rsid w:val="00D62EB5"/>
    <w:rsid w:val="00D64CBD"/>
    <w:rsid w:val="00D85A82"/>
    <w:rsid w:val="00D900C9"/>
    <w:rsid w:val="00D944EA"/>
    <w:rsid w:val="00D94855"/>
    <w:rsid w:val="00D9549D"/>
    <w:rsid w:val="00DA5804"/>
    <w:rsid w:val="00DA596D"/>
    <w:rsid w:val="00DA5A0F"/>
    <w:rsid w:val="00DB0BC6"/>
    <w:rsid w:val="00DB1D59"/>
    <w:rsid w:val="00DB4355"/>
    <w:rsid w:val="00DC51A0"/>
    <w:rsid w:val="00DC7FC8"/>
    <w:rsid w:val="00DD53EB"/>
    <w:rsid w:val="00DD5BE7"/>
    <w:rsid w:val="00DD7EAB"/>
    <w:rsid w:val="00DF40EC"/>
    <w:rsid w:val="00E00A0D"/>
    <w:rsid w:val="00E04F2F"/>
    <w:rsid w:val="00E06436"/>
    <w:rsid w:val="00E11D02"/>
    <w:rsid w:val="00E12FE6"/>
    <w:rsid w:val="00E15681"/>
    <w:rsid w:val="00E365F9"/>
    <w:rsid w:val="00E40219"/>
    <w:rsid w:val="00E4318E"/>
    <w:rsid w:val="00E4483E"/>
    <w:rsid w:val="00E44EEF"/>
    <w:rsid w:val="00E468CC"/>
    <w:rsid w:val="00E476FC"/>
    <w:rsid w:val="00E53106"/>
    <w:rsid w:val="00E564F4"/>
    <w:rsid w:val="00E61200"/>
    <w:rsid w:val="00E75DFC"/>
    <w:rsid w:val="00E8270F"/>
    <w:rsid w:val="00E83D21"/>
    <w:rsid w:val="00E86601"/>
    <w:rsid w:val="00E92256"/>
    <w:rsid w:val="00EA01AA"/>
    <w:rsid w:val="00EB0C46"/>
    <w:rsid w:val="00EB108D"/>
    <w:rsid w:val="00EB5D01"/>
    <w:rsid w:val="00EC4A15"/>
    <w:rsid w:val="00ED70A8"/>
    <w:rsid w:val="00F01FB0"/>
    <w:rsid w:val="00F12214"/>
    <w:rsid w:val="00F13AC2"/>
    <w:rsid w:val="00F17B46"/>
    <w:rsid w:val="00F23D71"/>
    <w:rsid w:val="00F36F8A"/>
    <w:rsid w:val="00F57869"/>
    <w:rsid w:val="00F6606D"/>
    <w:rsid w:val="00F749E7"/>
    <w:rsid w:val="00F766E9"/>
    <w:rsid w:val="00F81C0C"/>
    <w:rsid w:val="00F8515D"/>
    <w:rsid w:val="00F9240B"/>
    <w:rsid w:val="00F96A3A"/>
    <w:rsid w:val="00FA1323"/>
    <w:rsid w:val="00FA2392"/>
    <w:rsid w:val="00FB6D49"/>
    <w:rsid w:val="00FC3DE3"/>
    <w:rsid w:val="00FD2924"/>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t35">
    <w:name w:val="t35"/>
    <w:basedOn w:val="Noklusjumarindkopasfonts"/>
    <w:rsid w:val="00026100"/>
  </w:style>
  <w:style w:type="character" w:customStyle="1" w:styleId="fwn1">
    <w:name w:val="fwn1"/>
    <w:basedOn w:val="Noklusjumarindkopasfonts"/>
    <w:rsid w:val="00026100"/>
    <w:rPr>
      <w:b w:val="0"/>
      <w:bCs w:val="0"/>
    </w:rPr>
  </w:style>
  <w:style w:type="paragraph" w:customStyle="1" w:styleId="tv2132">
    <w:name w:val="tv2132"/>
    <w:basedOn w:val="Parasts"/>
    <w:rsid w:val="00291306"/>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t35">
    <w:name w:val="t35"/>
    <w:basedOn w:val="Noklusjumarindkopasfonts"/>
    <w:rsid w:val="00026100"/>
  </w:style>
  <w:style w:type="character" w:customStyle="1" w:styleId="fwn1">
    <w:name w:val="fwn1"/>
    <w:basedOn w:val="Noklusjumarindkopasfonts"/>
    <w:rsid w:val="00026100"/>
    <w:rPr>
      <w:b w:val="0"/>
      <w:bCs w:val="0"/>
    </w:rPr>
  </w:style>
  <w:style w:type="paragraph" w:customStyle="1" w:styleId="tv2132">
    <w:name w:val="tv2132"/>
    <w:basedOn w:val="Parasts"/>
    <w:rsid w:val="0029130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82877260">
      <w:bodyDiv w:val="1"/>
      <w:marLeft w:val="0"/>
      <w:marRight w:val="0"/>
      <w:marTop w:val="0"/>
      <w:marBottom w:val="0"/>
      <w:divBdr>
        <w:top w:val="none" w:sz="0" w:space="0" w:color="auto"/>
        <w:left w:val="none" w:sz="0" w:space="0" w:color="auto"/>
        <w:bottom w:val="none" w:sz="0" w:space="0" w:color="auto"/>
        <w:right w:val="none" w:sz="0" w:space="0" w:color="auto"/>
      </w:divBdr>
      <w:divsChild>
        <w:div w:id="882861490">
          <w:marLeft w:val="0"/>
          <w:marRight w:val="0"/>
          <w:marTop w:val="0"/>
          <w:marBottom w:val="0"/>
          <w:divBdr>
            <w:top w:val="none" w:sz="0" w:space="0" w:color="auto"/>
            <w:left w:val="none" w:sz="0" w:space="0" w:color="auto"/>
            <w:bottom w:val="none" w:sz="0" w:space="0" w:color="auto"/>
            <w:right w:val="none" w:sz="0" w:space="0" w:color="auto"/>
          </w:divBdr>
          <w:divsChild>
            <w:div w:id="1134640524">
              <w:marLeft w:val="0"/>
              <w:marRight w:val="0"/>
              <w:marTop w:val="0"/>
              <w:marBottom w:val="0"/>
              <w:divBdr>
                <w:top w:val="none" w:sz="0" w:space="0" w:color="auto"/>
                <w:left w:val="none" w:sz="0" w:space="0" w:color="auto"/>
                <w:bottom w:val="none" w:sz="0" w:space="0" w:color="auto"/>
                <w:right w:val="none" w:sz="0" w:space="0" w:color="auto"/>
              </w:divBdr>
              <w:divsChild>
                <w:div w:id="1920404559">
                  <w:marLeft w:val="0"/>
                  <w:marRight w:val="0"/>
                  <w:marTop w:val="0"/>
                  <w:marBottom w:val="0"/>
                  <w:divBdr>
                    <w:top w:val="none" w:sz="0" w:space="0" w:color="auto"/>
                    <w:left w:val="none" w:sz="0" w:space="0" w:color="auto"/>
                    <w:bottom w:val="none" w:sz="0" w:space="0" w:color="auto"/>
                    <w:right w:val="none" w:sz="0" w:space="0" w:color="auto"/>
                  </w:divBdr>
                  <w:divsChild>
                    <w:div w:id="2069104974">
                      <w:marLeft w:val="0"/>
                      <w:marRight w:val="0"/>
                      <w:marTop w:val="0"/>
                      <w:marBottom w:val="0"/>
                      <w:divBdr>
                        <w:top w:val="none" w:sz="0" w:space="0" w:color="auto"/>
                        <w:left w:val="none" w:sz="0" w:space="0" w:color="auto"/>
                        <w:bottom w:val="none" w:sz="0" w:space="0" w:color="auto"/>
                        <w:right w:val="none" w:sz="0" w:space="0" w:color="auto"/>
                      </w:divBdr>
                      <w:divsChild>
                        <w:div w:id="1293444967">
                          <w:marLeft w:val="0"/>
                          <w:marRight w:val="0"/>
                          <w:marTop w:val="0"/>
                          <w:marBottom w:val="0"/>
                          <w:divBdr>
                            <w:top w:val="none" w:sz="0" w:space="0" w:color="auto"/>
                            <w:left w:val="none" w:sz="0" w:space="0" w:color="auto"/>
                            <w:bottom w:val="none" w:sz="0" w:space="0" w:color="auto"/>
                            <w:right w:val="none" w:sz="0" w:space="0" w:color="auto"/>
                          </w:divBdr>
                          <w:divsChild>
                            <w:div w:id="19891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179925627">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57798196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02908-noteikumi-par-valsts-nodrosinatas-juridiskas-palidzibas-apjomu-samaksas-apmeru-atlidzinamajiem-izdevumiem-un-to-izmaksa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likumi.lv/doc.php?id=20290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ndija.Sube@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kumi.lv/ta/id/202908-noteikumi-par-valsts-nodrosinatas-juridiskas-palidzibas-apjomu-samaksas-apmeru-atlidzinamajiem-izdevumiem-un-to-izmaksa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02908-noteikumi-par-valsts-nodrosinatas-juridiskas-palidzibas-apjomu-samaksas-apmeru-atlidzinamajiem-izdevumiem-un-to-izmaksas" TargetMode="Externa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C34C9041-0883-4E0C-BD56-000B83BB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4882</Words>
  <Characters>2783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dc:title>
  <dc:subject>Anotācija</dc:subject>
  <dc:creator>Sindija Šube</dc:creator>
  <dc:description>67036838, Sindija.Sube@tm.gov.lv </dc:description>
  <cp:lastModifiedBy>Sindija Sube</cp:lastModifiedBy>
  <cp:revision>5</cp:revision>
  <cp:lastPrinted>2016-09-26T14:57:00Z</cp:lastPrinted>
  <dcterms:created xsi:type="dcterms:W3CDTF">2016-11-28T13:16:00Z</dcterms:created>
  <dcterms:modified xsi:type="dcterms:W3CDTF">2016-11-29T08:01:00Z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