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6A838" w14:textId="77777777" w:rsidR="00BB4E50" w:rsidRPr="00125E08" w:rsidRDefault="00BB4E50" w:rsidP="00125E08">
      <w:pPr>
        <w:rPr>
          <w:sz w:val="28"/>
          <w:szCs w:val="28"/>
        </w:rPr>
      </w:pPr>
    </w:p>
    <w:p w14:paraId="61005677" w14:textId="46A18478" w:rsidR="00125E08" w:rsidRPr="00125E08" w:rsidRDefault="00125E08" w:rsidP="00DA2DCD">
      <w:pPr>
        <w:tabs>
          <w:tab w:val="left" w:pos="6663"/>
        </w:tabs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2017</w:t>
      </w:r>
      <w:r w:rsidRPr="00125E08">
        <w:rPr>
          <w:sz w:val="28"/>
          <w:szCs w:val="28"/>
        </w:rPr>
        <w:t xml:space="preserve">. gada </w:t>
      </w:r>
      <w:r w:rsidR="00103484">
        <w:rPr>
          <w:sz w:val="28"/>
          <w:szCs w:val="28"/>
        </w:rPr>
        <w:t>14. februārī</w:t>
      </w:r>
      <w:r w:rsidRPr="00125E08">
        <w:rPr>
          <w:sz w:val="28"/>
          <w:szCs w:val="28"/>
        </w:rPr>
        <w:tab/>
        <w:t>Rīkojums Nr.</w:t>
      </w:r>
      <w:r w:rsidR="00103484">
        <w:rPr>
          <w:sz w:val="28"/>
          <w:szCs w:val="28"/>
        </w:rPr>
        <w:t> 78</w:t>
      </w:r>
    </w:p>
    <w:p w14:paraId="65020100" w14:textId="77C66384" w:rsidR="00125E08" w:rsidRPr="00125E08" w:rsidRDefault="00125E08" w:rsidP="00DA2DCD">
      <w:pPr>
        <w:tabs>
          <w:tab w:val="left" w:pos="6663"/>
        </w:tabs>
        <w:rPr>
          <w:sz w:val="28"/>
          <w:szCs w:val="28"/>
        </w:rPr>
      </w:pPr>
      <w:r w:rsidRPr="00125E08">
        <w:rPr>
          <w:sz w:val="28"/>
          <w:szCs w:val="28"/>
        </w:rPr>
        <w:t>Rīgā</w:t>
      </w:r>
      <w:r w:rsidRPr="00125E08">
        <w:rPr>
          <w:sz w:val="28"/>
          <w:szCs w:val="28"/>
        </w:rPr>
        <w:tab/>
        <w:t>(prot. Nr.</w:t>
      </w:r>
      <w:r w:rsidR="00103484">
        <w:rPr>
          <w:sz w:val="28"/>
          <w:szCs w:val="28"/>
        </w:rPr>
        <w:t>7</w:t>
      </w:r>
      <w:r w:rsidRPr="00125E08">
        <w:rPr>
          <w:sz w:val="28"/>
          <w:szCs w:val="28"/>
        </w:rPr>
        <w:t xml:space="preserve"> </w:t>
      </w:r>
      <w:r w:rsidR="00103484">
        <w:rPr>
          <w:sz w:val="28"/>
          <w:szCs w:val="28"/>
        </w:rPr>
        <w:t>41</w:t>
      </w:r>
      <w:bookmarkStart w:id="2" w:name="_GoBack"/>
      <w:bookmarkEnd w:id="2"/>
      <w:r w:rsidRPr="00125E08">
        <w:rPr>
          <w:sz w:val="28"/>
          <w:szCs w:val="28"/>
        </w:rPr>
        <w:t>. §)</w:t>
      </w:r>
    </w:p>
    <w:p w14:paraId="7E86A83F" w14:textId="0FAC5332" w:rsidR="00BB4E50" w:rsidRPr="00125E08" w:rsidRDefault="00BB4E50" w:rsidP="00D5747A">
      <w:pPr>
        <w:pStyle w:val="Footer"/>
        <w:ind w:firstLine="709"/>
        <w:jc w:val="center"/>
        <w:rPr>
          <w:b/>
          <w:bCs/>
          <w:sz w:val="28"/>
          <w:szCs w:val="28"/>
          <w:lang w:val="lv-LV"/>
        </w:rPr>
      </w:pPr>
    </w:p>
    <w:p w14:paraId="7E86A840" w14:textId="611E8408" w:rsidR="00BB4E50" w:rsidRPr="00125E08" w:rsidRDefault="00BB4E50" w:rsidP="00125E08">
      <w:pPr>
        <w:jc w:val="center"/>
        <w:rPr>
          <w:b/>
          <w:color w:val="000000"/>
          <w:sz w:val="28"/>
          <w:szCs w:val="28"/>
        </w:rPr>
      </w:pPr>
      <w:r w:rsidRPr="00125E08">
        <w:rPr>
          <w:b/>
          <w:bCs/>
          <w:sz w:val="28"/>
          <w:szCs w:val="28"/>
        </w:rPr>
        <w:t xml:space="preserve">Par </w:t>
      </w:r>
      <w:bookmarkEnd w:id="0"/>
      <w:bookmarkEnd w:id="1"/>
      <w:r w:rsidR="004E66BD" w:rsidRPr="00125E08">
        <w:rPr>
          <w:b/>
          <w:sz w:val="28"/>
          <w:szCs w:val="28"/>
        </w:rPr>
        <w:t>konceptuālo ziņojumu</w:t>
      </w:r>
      <w:r w:rsidRPr="00125E08">
        <w:rPr>
          <w:b/>
          <w:sz w:val="28"/>
          <w:szCs w:val="28"/>
        </w:rPr>
        <w:t xml:space="preserve"> </w:t>
      </w:r>
      <w:r w:rsidR="00125E08">
        <w:rPr>
          <w:b/>
          <w:sz w:val="28"/>
          <w:szCs w:val="28"/>
        </w:rPr>
        <w:t>"</w:t>
      </w:r>
      <w:r w:rsidR="00BD0409" w:rsidRPr="00125E08">
        <w:rPr>
          <w:b/>
          <w:sz w:val="28"/>
          <w:szCs w:val="28"/>
        </w:rPr>
        <w:t>Par</w:t>
      </w:r>
      <w:r w:rsidR="00BD0409" w:rsidRPr="00125E08">
        <w:rPr>
          <w:b/>
          <w:color w:val="000000"/>
          <w:sz w:val="28"/>
          <w:szCs w:val="28"/>
        </w:rPr>
        <w:t xml:space="preserve"> advokātu procesa ieviešan</w:t>
      </w:r>
      <w:r w:rsidR="007B4BD4">
        <w:rPr>
          <w:b/>
          <w:color w:val="000000"/>
          <w:sz w:val="28"/>
          <w:szCs w:val="28"/>
        </w:rPr>
        <w:t>u</w:t>
      </w:r>
      <w:r w:rsidR="00BD0409" w:rsidRPr="00125E08">
        <w:rPr>
          <w:b/>
          <w:color w:val="000000"/>
          <w:sz w:val="28"/>
          <w:szCs w:val="28"/>
        </w:rPr>
        <w:t xml:space="preserve"> atsevišķās civillietu kategorijās</w:t>
      </w:r>
      <w:r w:rsidR="00125E08">
        <w:rPr>
          <w:b/>
          <w:color w:val="000000"/>
          <w:sz w:val="28"/>
          <w:szCs w:val="28"/>
        </w:rPr>
        <w:t>"</w:t>
      </w:r>
    </w:p>
    <w:p w14:paraId="7E86A841" w14:textId="77777777" w:rsidR="00BB4E50" w:rsidRPr="00125E08" w:rsidRDefault="00BB4E50" w:rsidP="004A4A68">
      <w:pPr>
        <w:pStyle w:val="Footer"/>
        <w:ind w:firstLine="567"/>
        <w:jc w:val="center"/>
        <w:rPr>
          <w:b/>
          <w:bCs/>
          <w:sz w:val="28"/>
          <w:szCs w:val="28"/>
          <w:lang w:val="lv-LV"/>
        </w:rPr>
      </w:pPr>
    </w:p>
    <w:p w14:paraId="7E86A844" w14:textId="2F070AE5" w:rsidR="00530B43" w:rsidRPr="00125E08" w:rsidRDefault="00DA41F3" w:rsidP="00125E08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125E08">
        <w:rPr>
          <w:sz w:val="28"/>
          <w:szCs w:val="28"/>
        </w:rPr>
        <w:t xml:space="preserve">1. </w:t>
      </w:r>
      <w:r w:rsidR="004E66BD" w:rsidRPr="00125E08">
        <w:rPr>
          <w:sz w:val="28"/>
          <w:szCs w:val="28"/>
        </w:rPr>
        <w:t>Atbalstīt konceptuāl</w:t>
      </w:r>
      <w:r w:rsidR="00E9746E">
        <w:rPr>
          <w:sz w:val="28"/>
          <w:szCs w:val="28"/>
        </w:rPr>
        <w:t>aj</w:t>
      </w:r>
      <w:r w:rsidR="004E66BD" w:rsidRPr="00125E08">
        <w:rPr>
          <w:sz w:val="28"/>
          <w:szCs w:val="28"/>
        </w:rPr>
        <w:t>ā ziņojum</w:t>
      </w:r>
      <w:r w:rsidR="0090469B" w:rsidRPr="00125E08">
        <w:rPr>
          <w:sz w:val="28"/>
          <w:szCs w:val="28"/>
        </w:rPr>
        <w:t>ā</w:t>
      </w:r>
      <w:r w:rsidR="004E66BD" w:rsidRPr="00125E08">
        <w:rPr>
          <w:sz w:val="28"/>
          <w:szCs w:val="28"/>
        </w:rPr>
        <w:t xml:space="preserve"> </w:t>
      </w:r>
      <w:r w:rsidR="00E9746E" w:rsidRPr="00E9746E">
        <w:rPr>
          <w:sz w:val="28"/>
          <w:szCs w:val="28"/>
        </w:rPr>
        <w:t>"Par</w:t>
      </w:r>
      <w:r w:rsidR="00E9746E" w:rsidRPr="00E9746E">
        <w:rPr>
          <w:color w:val="000000"/>
          <w:sz w:val="28"/>
          <w:szCs w:val="28"/>
        </w:rPr>
        <w:t xml:space="preserve"> advokātu procesa ieviešanu atsevišķās civillietu kategorijās"</w:t>
      </w:r>
      <w:r w:rsidR="00E9746E">
        <w:rPr>
          <w:color w:val="000000"/>
          <w:sz w:val="28"/>
          <w:szCs w:val="28"/>
        </w:rPr>
        <w:t xml:space="preserve"> </w:t>
      </w:r>
      <w:r w:rsidR="00C43383">
        <w:rPr>
          <w:sz w:val="28"/>
          <w:szCs w:val="28"/>
        </w:rPr>
        <w:t>ietverto risinājuma</w:t>
      </w:r>
      <w:r w:rsidR="004E66BD" w:rsidRPr="00125E08">
        <w:rPr>
          <w:sz w:val="28"/>
          <w:szCs w:val="28"/>
        </w:rPr>
        <w:t xml:space="preserve"> </w:t>
      </w:r>
      <w:r w:rsidR="00BD0409" w:rsidRPr="00125E08">
        <w:rPr>
          <w:sz w:val="28"/>
          <w:szCs w:val="28"/>
        </w:rPr>
        <w:t>II</w:t>
      </w:r>
      <w:r w:rsidR="00484E5F" w:rsidRPr="00125E08">
        <w:rPr>
          <w:sz w:val="28"/>
          <w:szCs w:val="28"/>
          <w:vertAlign w:val="superscript"/>
        </w:rPr>
        <w:t>A</w:t>
      </w:r>
      <w:r w:rsidR="00BD0409" w:rsidRPr="00125E08">
        <w:rPr>
          <w:sz w:val="28"/>
          <w:szCs w:val="28"/>
        </w:rPr>
        <w:t xml:space="preserve"> variantu</w:t>
      </w:r>
      <w:r w:rsidR="00C43383">
        <w:rPr>
          <w:sz w:val="28"/>
          <w:szCs w:val="28"/>
        </w:rPr>
        <w:t xml:space="preserve"> (turpmāk – risinājuma II</w:t>
      </w:r>
      <w:r w:rsidR="00C43383">
        <w:rPr>
          <w:sz w:val="28"/>
          <w:szCs w:val="28"/>
          <w:vertAlign w:val="superscript"/>
        </w:rPr>
        <w:t xml:space="preserve">A </w:t>
      </w:r>
      <w:r w:rsidR="00C43383">
        <w:rPr>
          <w:sz w:val="28"/>
          <w:szCs w:val="28"/>
        </w:rPr>
        <w:t>variants)</w:t>
      </w:r>
      <w:r w:rsidRPr="00125E08">
        <w:rPr>
          <w:sz w:val="28"/>
          <w:szCs w:val="28"/>
        </w:rPr>
        <w:t>.</w:t>
      </w:r>
    </w:p>
    <w:p w14:paraId="0B1104EE" w14:textId="77777777" w:rsidR="00125E08" w:rsidRDefault="00125E08" w:rsidP="00125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E86A845" w14:textId="497BAA59" w:rsidR="00343E6B" w:rsidRPr="00125E08" w:rsidRDefault="00BB4E50" w:rsidP="00125E0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25E08">
        <w:rPr>
          <w:sz w:val="28"/>
          <w:szCs w:val="28"/>
        </w:rPr>
        <w:t>2. </w:t>
      </w:r>
      <w:r w:rsidR="005D4612" w:rsidRPr="00125E08">
        <w:rPr>
          <w:sz w:val="28"/>
          <w:szCs w:val="28"/>
        </w:rPr>
        <w:t xml:space="preserve">Noteikt </w:t>
      </w:r>
      <w:r w:rsidR="00ED7809" w:rsidRPr="00125E08">
        <w:rPr>
          <w:sz w:val="28"/>
          <w:szCs w:val="28"/>
        </w:rPr>
        <w:t>Tieslietu</w:t>
      </w:r>
      <w:r w:rsidR="005D4612" w:rsidRPr="00125E08">
        <w:rPr>
          <w:sz w:val="28"/>
          <w:szCs w:val="28"/>
        </w:rPr>
        <w:t xml:space="preserve"> ministriju par atbildīgo institūciju </w:t>
      </w:r>
      <w:r w:rsidR="00C43383">
        <w:rPr>
          <w:sz w:val="28"/>
          <w:szCs w:val="28"/>
        </w:rPr>
        <w:t>risinājuma II</w:t>
      </w:r>
      <w:r w:rsidR="00C43383">
        <w:rPr>
          <w:sz w:val="28"/>
          <w:szCs w:val="28"/>
          <w:vertAlign w:val="superscript"/>
        </w:rPr>
        <w:t>A </w:t>
      </w:r>
      <w:r w:rsidR="00C43383">
        <w:rPr>
          <w:sz w:val="28"/>
          <w:szCs w:val="28"/>
        </w:rPr>
        <w:t>varianta</w:t>
      </w:r>
      <w:r w:rsidR="00F05B27" w:rsidRPr="00125E08">
        <w:rPr>
          <w:sz w:val="28"/>
          <w:szCs w:val="28"/>
        </w:rPr>
        <w:t xml:space="preserve"> ieviešanā.</w:t>
      </w:r>
    </w:p>
    <w:p w14:paraId="26F6D709" w14:textId="77777777" w:rsidR="00125E08" w:rsidRDefault="00125E08" w:rsidP="00125E0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14:paraId="7E86A846" w14:textId="6D409CAC" w:rsidR="00092496" w:rsidRPr="00125E08" w:rsidRDefault="00EF0364" w:rsidP="00125E0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25E08">
        <w:rPr>
          <w:rFonts w:eastAsia="Calibri"/>
          <w:color w:val="000000" w:themeColor="text1"/>
          <w:sz w:val="28"/>
          <w:szCs w:val="28"/>
        </w:rPr>
        <w:t>3</w:t>
      </w:r>
      <w:r w:rsidR="00092496" w:rsidRPr="00125E08">
        <w:rPr>
          <w:rFonts w:eastAsia="Calibri"/>
          <w:color w:val="000000" w:themeColor="text1"/>
          <w:sz w:val="28"/>
          <w:szCs w:val="28"/>
        </w:rPr>
        <w:t xml:space="preserve">. </w:t>
      </w:r>
      <w:r w:rsidR="00F05B27" w:rsidRPr="00125E08">
        <w:rPr>
          <w:rFonts w:eastAsia="Calibri"/>
          <w:color w:val="000000" w:themeColor="text1"/>
          <w:sz w:val="28"/>
          <w:szCs w:val="28"/>
        </w:rPr>
        <w:t>Tieslietu</w:t>
      </w:r>
      <w:r w:rsidR="00ED7809" w:rsidRPr="00125E08">
        <w:rPr>
          <w:rFonts w:eastAsia="Calibri"/>
          <w:color w:val="000000" w:themeColor="text1"/>
          <w:sz w:val="28"/>
          <w:szCs w:val="28"/>
        </w:rPr>
        <w:t xml:space="preserve"> ministrijai</w:t>
      </w:r>
      <w:r w:rsidR="00316D05" w:rsidRPr="00125E08">
        <w:rPr>
          <w:rFonts w:eastAsia="Calibri"/>
          <w:color w:val="000000" w:themeColor="text1"/>
          <w:sz w:val="28"/>
          <w:szCs w:val="28"/>
        </w:rPr>
        <w:t xml:space="preserve"> </w:t>
      </w:r>
      <w:r w:rsidR="00316D05" w:rsidRPr="00125E08">
        <w:rPr>
          <w:sz w:val="28"/>
          <w:szCs w:val="28"/>
        </w:rPr>
        <w:t>sagatavot un tieslietu ministram līdz 201</w:t>
      </w:r>
      <w:r w:rsidR="00DF184E" w:rsidRPr="00125E08">
        <w:rPr>
          <w:sz w:val="28"/>
          <w:szCs w:val="28"/>
        </w:rPr>
        <w:t>8</w:t>
      </w:r>
      <w:r w:rsidR="00316D05" w:rsidRPr="00125E08">
        <w:rPr>
          <w:sz w:val="28"/>
          <w:szCs w:val="28"/>
        </w:rPr>
        <w:t>.</w:t>
      </w:r>
      <w:r w:rsidR="00DF184E" w:rsidRPr="00125E08">
        <w:rPr>
          <w:sz w:val="28"/>
          <w:szCs w:val="28"/>
        </w:rPr>
        <w:t xml:space="preserve"> </w:t>
      </w:r>
      <w:r w:rsidR="00316D05" w:rsidRPr="00125E08">
        <w:rPr>
          <w:sz w:val="28"/>
          <w:szCs w:val="28"/>
        </w:rPr>
        <w:t xml:space="preserve">gada </w:t>
      </w:r>
      <w:r w:rsidR="00DF184E" w:rsidRPr="00125E08">
        <w:rPr>
          <w:sz w:val="28"/>
          <w:szCs w:val="28"/>
        </w:rPr>
        <w:t>1</w:t>
      </w:r>
      <w:r w:rsidR="00125E08">
        <w:rPr>
          <w:sz w:val="28"/>
          <w:szCs w:val="28"/>
        </w:rPr>
        <w:t>.</w:t>
      </w:r>
      <w:r w:rsidR="00CA00A6">
        <w:rPr>
          <w:sz w:val="28"/>
          <w:szCs w:val="28"/>
        </w:rPr>
        <w:t> </w:t>
      </w:r>
      <w:r w:rsidR="00125E08">
        <w:rPr>
          <w:sz w:val="28"/>
          <w:szCs w:val="28"/>
        </w:rPr>
        <w:t>f</w:t>
      </w:r>
      <w:r w:rsidR="00DF184E" w:rsidRPr="00125E08">
        <w:rPr>
          <w:sz w:val="28"/>
          <w:szCs w:val="28"/>
        </w:rPr>
        <w:t>ebruārim</w:t>
      </w:r>
      <w:r w:rsidR="00316D05" w:rsidRPr="00125E08">
        <w:rPr>
          <w:sz w:val="28"/>
          <w:szCs w:val="28"/>
        </w:rPr>
        <w:t xml:space="preserve"> iesniegt </w:t>
      </w:r>
      <w:r w:rsidR="00CA00A6" w:rsidRPr="00125E08">
        <w:rPr>
          <w:sz w:val="28"/>
          <w:szCs w:val="28"/>
        </w:rPr>
        <w:t>noteiktā kārtībā</w:t>
      </w:r>
      <w:r w:rsidR="00316D05" w:rsidRPr="00125E08">
        <w:rPr>
          <w:sz w:val="28"/>
          <w:szCs w:val="28"/>
        </w:rPr>
        <w:t xml:space="preserve"> Ministru kabinetā </w:t>
      </w:r>
      <w:r w:rsidR="00D1524B">
        <w:rPr>
          <w:sz w:val="28"/>
          <w:szCs w:val="28"/>
        </w:rPr>
        <w:t>risinājuma II</w:t>
      </w:r>
      <w:r w:rsidR="00D1524B">
        <w:rPr>
          <w:sz w:val="28"/>
          <w:szCs w:val="28"/>
          <w:vertAlign w:val="superscript"/>
        </w:rPr>
        <w:t xml:space="preserve">A </w:t>
      </w:r>
      <w:r w:rsidR="00D1524B">
        <w:rPr>
          <w:sz w:val="28"/>
          <w:szCs w:val="28"/>
        </w:rPr>
        <w:t xml:space="preserve">varianta īstenošanai nepieciešamos </w:t>
      </w:r>
      <w:r w:rsidR="001C66DA" w:rsidRPr="00125E08">
        <w:rPr>
          <w:rFonts w:eastAsia="Calibri"/>
          <w:color w:val="000000" w:themeColor="text1"/>
          <w:sz w:val="28"/>
          <w:szCs w:val="28"/>
        </w:rPr>
        <w:t>tiesību aktu projektus</w:t>
      </w:r>
      <w:r w:rsidR="00316D05" w:rsidRPr="00125E08">
        <w:rPr>
          <w:rFonts w:eastAsia="Calibri"/>
          <w:color w:val="000000" w:themeColor="text1"/>
          <w:sz w:val="28"/>
          <w:szCs w:val="28"/>
        </w:rPr>
        <w:t>.</w:t>
      </w:r>
    </w:p>
    <w:p w14:paraId="66A42D10" w14:textId="77777777" w:rsidR="00125E08" w:rsidRDefault="00125E08" w:rsidP="00125E08">
      <w:pPr>
        <w:ind w:firstLine="709"/>
        <w:jc w:val="both"/>
        <w:rPr>
          <w:sz w:val="28"/>
          <w:szCs w:val="28"/>
        </w:rPr>
      </w:pPr>
    </w:p>
    <w:p w14:paraId="7E86A847" w14:textId="241560B5" w:rsidR="0054001D" w:rsidRPr="00125E08" w:rsidRDefault="0000310F" w:rsidP="00125E08">
      <w:pPr>
        <w:ind w:firstLine="709"/>
        <w:jc w:val="both"/>
        <w:rPr>
          <w:sz w:val="28"/>
          <w:szCs w:val="28"/>
        </w:rPr>
      </w:pPr>
      <w:r w:rsidRPr="00125E08">
        <w:rPr>
          <w:sz w:val="28"/>
          <w:szCs w:val="28"/>
        </w:rPr>
        <w:t xml:space="preserve">4. </w:t>
      </w:r>
      <w:r w:rsidR="0054001D" w:rsidRPr="00125E08">
        <w:rPr>
          <w:sz w:val="28"/>
          <w:szCs w:val="28"/>
        </w:rPr>
        <w:t xml:space="preserve">Jautājumu par </w:t>
      </w:r>
      <w:r w:rsidR="00CA00A6">
        <w:rPr>
          <w:sz w:val="28"/>
          <w:szCs w:val="28"/>
        </w:rPr>
        <w:t>risinājuma II</w:t>
      </w:r>
      <w:r w:rsidR="00CA00A6">
        <w:rPr>
          <w:sz w:val="28"/>
          <w:szCs w:val="28"/>
          <w:vertAlign w:val="superscript"/>
        </w:rPr>
        <w:t xml:space="preserve">A </w:t>
      </w:r>
      <w:r w:rsidR="00CA00A6">
        <w:rPr>
          <w:sz w:val="28"/>
          <w:szCs w:val="28"/>
        </w:rPr>
        <w:t>varianta īstenošanai</w:t>
      </w:r>
      <w:r w:rsidR="0054001D" w:rsidRPr="00125E08">
        <w:rPr>
          <w:sz w:val="28"/>
          <w:szCs w:val="28"/>
        </w:rPr>
        <w:t xml:space="preserve"> </w:t>
      </w:r>
      <w:r w:rsidR="00CA00A6">
        <w:rPr>
          <w:sz w:val="28"/>
          <w:szCs w:val="28"/>
        </w:rPr>
        <w:t xml:space="preserve">nepieciešamā </w:t>
      </w:r>
      <w:r w:rsidR="00CA00A6" w:rsidRPr="00125E08">
        <w:rPr>
          <w:sz w:val="28"/>
          <w:szCs w:val="28"/>
        </w:rPr>
        <w:t>papildu finansējuma piešķiršanu Tieslietu ministrijai</w:t>
      </w:r>
      <w:r w:rsidR="0000571F" w:rsidRPr="00125E08">
        <w:rPr>
          <w:sz w:val="28"/>
          <w:szCs w:val="28"/>
        </w:rPr>
        <w:t xml:space="preserve"> budžeta apakšprogrammā 03.01.00 </w:t>
      </w:r>
      <w:r w:rsidR="00125E08">
        <w:rPr>
          <w:sz w:val="28"/>
          <w:szCs w:val="28"/>
        </w:rPr>
        <w:t>"</w:t>
      </w:r>
      <w:r w:rsidR="0000571F" w:rsidRPr="00125E08">
        <w:rPr>
          <w:sz w:val="28"/>
          <w:szCs w:val="28"/>
        </w:rPr>
        <w:t>Tiesu administrēšana</w:t>
      </w:r>
      <w:r w:rsidR="00125E08">
        <w:rPr>
          <w:sz w:val="28"/>
          <w:szCs w:val="28"/>
        </w:rPr>
        <w:t>"</w:t>
      </w:r>
      <w:r w:rsidR="0054001D" w:rsidRPr="00125E08">
        <w:rPr>
          <w:sz w:val="28"/>
          <w:szCs w:val="28"/>
        </w:rPr>
        <w:t xml:space="preserve"> 2019</w:t>
      </w:r>
      <w:r w:rsidR="00125E08">
        <w:rPr>
          <w:sz w:val="28"/>
          <w:szCs w:val="28"/>
        </w:rPr>
        <w:t>.</w:t>
      </w:r>
      <w:r w:rsidR="00CA00A6">
        <w:rPr>
          <w:sz w:val="28"/>
          <w:szCs w:val="28"/>
        </w:rPr>
        <w:t> </w:t>
      </w:r>
      <w:r w:rsidR="00125E08">
        <w:rPr>
          <w:sz w:val="28"/>
          <w:szCs w:val="28"/>
        </w:rPr>
        <w:t>g</w:t>
      </w:r>
      <w:r w:rsidR="0054001D" w:rsidRPr="00125E08">
        <w:rPr>
          <w:sz w:val="28"/>
          <w:szCs w:val="28"/>
        </w:rPr>
        <w:t xml:space="preserve">adam </w:t>
      </w:r>
      <w:r w:rsidR="0000571F" w:rsidRPr="00125E08">
        <w:rPr>
          <w:sz w:val="28"/>
          <w:szCs w:val="28"/>
        </w:rPr>
        <w:t xml:space="preserve">18 193 </w:t>
      </w:r>
      <w:proofErr w:type="spellStart"/>
      <w:r w:rsidR="00CA00A6" w:rsidRPr="00CA00A6">
        <w:rPr>
          <w:i/>
          <w:sz w:val="28"/>
          <w:szCs w:val="28"/>
        </w:rPr>
        <w:t>euro</w:t>
      </w:r>
      <w:proofErr w:type="spellEnd"/>
      <w:r w:rsidR="0054001D" w:rsidRPr="00125E08">
        <w:rPr>
          <w:sz w:val="28"/>
          <w:szCs w:val="28"/>
        </w:rPr>
        <w:t xml:space="preserve"> apmērā</w:t>
      </w:r>
      <w:r w:rsidR="00CA00A6">
        <w:rPr>
          <w:sz w:val="28"/>
          <w:szCs w:val="28"/>
        </w:rPr>
        <w:t xml:space="preserve"> un</w:t>
      </w:r>
      <w:r w:rsidR="0000571F" w:rsidRPr="00125E08">
        <w:rPr>
          <w:sz w:val="28"/>
          <w:szCs w:val="28"/>
        </w:rPr>
        <w:t xml:space="preserve"> budžeta</w:t>
      </w:r>
      <w:proofErr w:type="gramStart"/>
      <w:r w:rsidR="0000571F" w:rsidRPr="00125E08">
        <w:rPr>
          <w:sz w:val="28"/>
          <w:szCs w:val="28"/>
        </w:rPr>
        <w:t xml:space="preserve"> </w:t>
      </w:r>
      <w:r w:rsidR="00CA00A6">
        <w:rPr>
          <w:sz w:val="28"/>
          <w:szCs w:val="28"/>
        </w:rPr>
        <w:t xml:space="preserve"> </w:t>
      </w:r>
      <w:proofErr w:type="gramEnd"/>
      <w:r w:rsidR="0000571F" w:rsidRPr="00125E08">
        <w:rPr>
          <w:sz w:val="28"/>
          <w:szCs w:val="28"/>
        </w:rPr>
        <w:t xml:space="preserve">apakšprogrammā 03.03.00 </w:t>
      </w:r>
      <w:r w:rsidR="00125E08">
        <w:rPr>
          <w:sz w:val="28"/>
          <w:szCs w:val="28"/>
        </w:rPr>
        <w:t>"</w:t>
      </w:r>
      <w:r w:rsidR="0000571F" w:rsidRPr="00125E08">
        <w:rPr>
          <w:sz w:val="28"/>
          <w:szCs w:val="28"/>
        </w:rPr>
        <w:t>Juridiskās palīdzības nodrošināšana</w:t>
      </w:r>
      <w:r w:rsidR="00125E08">
        <w:rPr>
          <w:sz w:val="28"/>
          <w:szCs w:val="28"/>
        </w:rPr>
        <w:t>"</w:t>
      </w:r>
      <w:r w:rsidR="0000571F" w:rsidRPr="00125E08">
        <w:rPr>
          <w:sz w:val="28"/>
          <w:szCs w:val="28"/>
        </w:rPr>
        <w:t xml:space="preserve"> 2019</w:t>
      </w:r>
      <w:r w:rsidR="00125E08">
        <w:rPr>
          <w:sz w:val="28"/>
          <w:szCs w:val="28"/>
        </w:rPr>
        <w:t>. g</w:t>
      </w:r>
      <w:r w:rsidR="0000571F" w:rsidRPr="00125E08">
        <w:rPr>
          <w:sz w:val="28"/>
          <w:szCs w:val="28"/>
        </w:rPr>
        <w:t xml:space="preserve">adam </w:t>
      </w:r>
      <w:r w:rsidR="002B460F" w:rsidRPr="00125E08">
        <w:rPr>
          <w:color w:val="000000"/>
          <w:sz w:val="28"/>
          <w:szCs w:val="28"/>
          <w:lang w:eastAsia="lv-LV"/>
        </w:rPr>
        <w:t>72 915</w:t>
      </w:r>
      <w:r w:rsidR="00D239D9" w:rsidRPr="00125E08">
        <w:rPr>
          <w:color w:val="000000"/>
          <w:sz w:val="28"/>
          <w:szCs w:val="28"/>
          <w:lang w:eastAsia="lv-LV"/>
        </w:rPr>
        <w:t xml:space="preserve"> </w:t>
      </w:r>
      <w:proofErr w:type="spellStart"/>
      <w:r w:rsidR="00CA00A6" w:rsidRPr="00CA00A6">
        <w:rPr>
          <w:i/>
          <w:sz w:val="28"/>
          <w:szCs w:val="28"/>
        </w:rPr>
        <w:t>euro</w:t>
      </w:r>
      <w:proofErr w:type="spellEnd"/>
      <w:r w:rsidR="0000571F" w:rsidRPr="00125E08">
        <w:rPr>
          <w:sz w:val="28"/>
          <w:szCs w:val="28"/>
        </w:rPr>
        <w:t xml:space="preserve"> </w:t>
      </w:r>
      <w:r w:rsidR="0054001D" w:rsidRPr="00125E08">
        <w:rPr>
          <w:sz w:val="28"/>
          <w:szCs w:val="28"/>
        </w:rPr>
        <w:t xml:space="preserve">apmērā </w:t>
      </w:r>
      <w:r w:rsidR="000B25B8" w:rsidRPr="00125E08">
        <w:rPr>
          <w:sz w:val="28"/>
          <w:szCs w:val="28"/>
        </w:rPr>
        <w:t>(</w:t>
      </w:r>
      <w:r w:rsidR="000B25B8" w:rsidRPr="00125E08">
        <w:rPr>
          <w:sz w:val="28"/>
          <w:szCs w:val="28"/>
          <w:lang w:eastAsia="lv-LV"/>
        </w:rPr>
        <w:t>nepalielinot kopējo amata v</w:t>
      </w:r>
      <w:r w:rsidR="00F31013" w:rsidRPr="00125E08">
        <w:rPr>
          <w:sz w:val="28"/>
          <w:szCs w:val="28"/>
          <w:lang w:eastAsia="lv-LV"/>
        </w:rPr>
        <w:t>ietu skaitu Tieslietu ministrijas resorā</w:t>
      </w:r>
      <w:r w:rsidR="000B25B8" w:rsidRPr="00125E08">
        <w:rPr>
          <w:sz w:val="28"/>
          <w:szCs w:val="28"/>
        </w:rPr>
        <w:t xml:space="preserve">) </w:t>
      </w:r>
      <w:r w:rsidR="002B460F" w:rsidRPr="00125E08">
        <w:rPr>
          <w:sz w:val="28"/>
          <w:szCs w:val="28"/>
        </w:rPr>
        <w:t>un 2020</w:t>
      </w:r>
      <w:r w:rsidR="00125E08">
        <w:rPr>
          <w:sz w:val="28"/>
          <w:szCs w:val="28"/>
        </w:rPr>
        <w:t>. g</w:t>
      </w:r>
      <w:r w:rsidR="002B460F" w:rsidRPr="00125E08">
        <w:rPr>
          <w:sz w:val="28"/>
          <w:szCs w:val="28"/>
        </w:rPr>
        <w:t xml:space="preserve">adā un turpmākajiem gadiem 21 740 </w:t>
      </w:r>
      <w:proofErr w:type="spellStart"/>
      <w:r w:rsidR="00032CAA" w:rsidRPr="00032CAA">
        <w:rPr>
          <w:i/>
          <w:sz w:val="28"/>
          <w:szCs w:val="28"/>
        </w:rPr>
        <w:t>euro</w:t>
      </w:r>
      <w:proofErr w:type="spellEnd"/>
      <w:r w:rsidR="002B460F" w:rsidRPr="00125E08">
        <w:rPr>
          <w:sz w:val="28"/>
          <w:szCs w:val="28"/>
        </w:rPr>
        <w:t xml:space="preserve"> apmērā </w:t>
      </w:r>
      <w:r w:rsidR="0054001D" w:rsidRPr="00125E08">
        <w:rPr>
          <w:sz w:val="28"/>
          <w:szCs w:val="28"/>
        </w:rPr>
        <w:t xml:space="preserve">izskatīt Ministru kabinetā likumprojekta </w:t>
      </w:r>
      <w:r w:rsidR="00125E08">
        <w:rPr>
          <w:sz w:val="28"/>
          <w:szCs w:val="28"/>
        </w:rPr>
        <w:t>"</w:t>
      </w:r>
      <w:r w:rsidR="0054001D" w:rsidRPr="00125E08">
        <w:rPr>
          <w:sz w:val="28"/>
          <w:szCs w:val="28"/>
        </w:rPr>
        <w:t>Par valsts budžetu 2019</w:t>
      </w:r>
      <w:r w:rsidR="00125E08">
        <w:rPr>
          <w:sz w:val="28"/>
          <w:szCs w:val="28"/>
        </w:rPr>
        <w:t>. g</w:t>
      </w:r>
      <w:r w:rsidR="0054001D" w:rsidRPr="00125E08">
        <w:rPr>
          <w:sz w:val="28"/>
          <w:szCs w:val="28"/>
        </w:rPr>
        <w:t>adam</w:t>
      </w:r>
      <w:r w:rsidR="00125E08">
        <w:rPr>
          <w:sz w:val="28"/>
          <w:szCs w:val="28"/>
        </w:rPr>
        <w:t>"</w:t>
      </w:r>
      <w:r w:rsidR="0054001D" w:rsidRPr="00125E08">
        <w:rPr>
          <w:sz w:val="28"/>
          <w:szCs w:val="28"/>
        </w:rPr>
        <w:t xml:space="preserve"> un likumprojekta </w:t>
      </w:r>
      <w:r w:rsidR="00125E08">
        <w:rPr>
          <w:sz w:val="28"/>
          <w:szCs w:val="28"/>
        </w:rPr>
        <w:t>"</w:t>
      </w:r>
      <w:r w:rsidR="0054001D" w:rsidRPr="00125E08">
        <w:rPr>
          <w:sz w:val="28"/>
          <w:szCs w:val="28"/>
        </w:rPr>
        <w:t>Par vidēja termiņa budžeta ietvaru 2019., 2020. un 2021</w:t>
      </w:r>
      <w:r w:rsidR="00125E08">
        <w:rPr>
          <w:sz w:val="28"/>
          <w:szCs w:val="28"/>
        </w:rPr>
        <w:t>. g</w:t>
      </w:r>
      <w:r w:rsidR="0054001D" w:rsidRPr="00125E08">
        <w:rPr>
          <w:sz w:val="28"/>
          <w:szCs w:val="28"/>
        </w:rPr>
        <w:t>adam</w:t>
      </w:r>
      <w:r w:rsidR="00125E08">
        <w:rPr>
          <w:sz w:val="28"/>
          <w:szCs w:val="28"/>
        </w:rPr>
        <w:t>"</w:t>
      </w:r>
      <w:r w:rsidR="0054001D" w:rsidRPr="00125E08">
        <w:rPr>
          <w:sz w:val="28"/>
          <w:szCs w:val="28"/>
        </w:rPr>
        <w:t xml:space="preserve"> sagatavošanas un izskatīšanas procesā kopā ar visu ministriju un citu centrālo valsts iestāžu priekšlikumiem jaunajām politikas iniciatīvām.</w:t>
      </w:r>
    </w:p>
    <w:p w14:paraId="4361B2E0" w14:textId="77777777" w:rsidR="00125E08" w:rsidRDefault="00125E08" w:rsidP="00125E08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14:paraId="7E86A848" w14:textId="58FE3E99" w:rsidR="00FB088F" w:rsidRPr="00125E08" w:rsidRDefault="0000310F" w:rsidP="00125E08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25E08">
        <w:rPr>
          <w:rFonts w:eastAsia="Calibri"/>
          <w:color w:val="000000" w:themeColor="text1"/>
          <w:sz w:val="28"/>
          <w:szCs w:val="28"/>
        </w:rPr>
        <w:t>5</w:t>
      </w:r>
      <w:r w:rsidR="00125E08">
        <w:rPr>
          <w:rFonts w:eastAsia="Calibri"/>
          <w:color w:val="000000" w:themeColor="text1"/>
          <w:sz w:val="28"/>
          <w:szCs w:val="28"/>
        </w:rPr>
        <w:t>. T</w:t>
      </w:r>
      <w:r w:rsidR="0052656A" w:rsidRPr="00125E08">
        <w:rPr>
          <w:rFonts w:eastAsia="Calibri"/>
          <w:color w:val="000000" w:themeColor="text1"/>
          <w:sz w:val="28"/>
          <w:szCs w:val="28"/>
        </w:rPr>
        <w:t xml:space="preserve">ieslietu ministrijai sagatavot un </w:t>
      </w:r>
      <w:r w:rsidR="00FB088F" w:rsidRPr="00125E08">
        <w:rPr>
          <w:rFonts w:eastAsia="Calibri"/>
          <w:color w:val="000000" w:themeColor="text1"/>
          <w:sz w:val="28"/>
          <w:szCs w:val="28"/>
        </w:rPr>
        <w:t xml:space="preserve">tieslietu ministram </w:t>
      </w:r>
      <w:r w:rsidR="00125E08">
        <w:rPr>
          <w:rFonts w:eastAsia="Calibri"/>
          <w:color w:val="000000" w:themeColor="text1"/>
          <w:sz w:val="28"/>
          <w:szCs w:val="28"/>
        </w:rPr>
        <w:t>līdz 2025. gada 1. </w:t>
      </w:r>
      <w:r w:rsidR="00DA41F3" w:rsidRPr="00125E08">
        <w:rPr>
          <w:rFonts w:eastAsia="Calibri"/>
          <w:color w:val="000000" w:themeColor="text1"/>
          <w:sz w:val="28"/>
          <w:szCs w:val="28"/>
        </w:rPr>
        <w:t xml:space="preserve">janvārim </w:t>
      </w:r>
      <w:r w:rsidR="00032CAA">
        <w:rPr>
          <w:rFonts w:eastAsia="Calibri"/>
          <w:color w:val="000000" w:themeColor="text1"/>
          <w:sz w:val="28"/>
          <w:szCs w:val="28"/>
        </w:rPr>
        <w:t xml:space="preserve">iesniegt </w:t>
      </w:r>
      <w:r w:rsidR="00FB088F" w:rsidRPr="00125E08">
        <w:rPr>
          <w:rFonts w:eastAsia="Calibri"/>
          <w:color w:val="000000" w:themeColor="text1"/>
          <w:sz w:val="28"/>
          <w:szCs w:val="28"/>
        </w:rPr>
        <w:t xml:space="preserve">noteiktā kārtībā </w:t>
      </w:r>
      <w:r w:rsidR="00DA41F3" w:rsidRPr="00125E08">
        <w:rPr>
          <w:rFonts w:eastAsia="Calibri"/>
          <w:color w:val="000000" w:themeColor="text1"/>
          <w:sz w:val="28"/>
          <w:szCs w:val="28"/>
        </w:rPr>
        <w:t xml:space="preserve">Ministru kabinetā informatīvo </w:t>
      </w:r>
      <w:r w:rsidR="00FB088F" w:rsidRPr="00125E08">
        <w:rPr>
          <w:rFonts w:eastAsia="Calibri"/>
          <w:color w:val="000000" w:themeColor="text1"/>
          <w:sz w:val="28"/>
          <w:szCs w:val="28"/>
        </w:rPr>
        <w:t>ziņojumu</w:t>
      </w:r>
      <w:r w:rsidR="00D1524B">
        <w:rPr>
          <w:rFonts w:eastAsia="Calibri"/>
          <w:color w:val="000000" w:themeColor="text1"/>
          <w:sz w:val="28"/>
          <w:szCs w:val="28"/>
        </w:rPr>
        <w:t>, kurā izvērtēta</w:t>
      </w:r>
      <w:r w:rsidR="00FB088F" w:rsidRPr="00125E08">
        <w:rPr>
          <w:rFonts w:eastAsia="Calibri"/>
          <w:color w:val="000000" w:themeColor="text1"/>
          <w:sz w:val="28"/>
          <w:szCs w:val="28"/>
        </w:rPr>
        <w:t xml:space="preserve"> ieviestā advokātu procesa </w:t>
      </w:r>
      <w:r w:rsidR="00D1524B">
        <w:rPr>
          <w:rFonts w:eastAsia="Calibri"/>
          <w:color w:val="000000" w:themeColor="text1"/>
          <w:sz w:val="28"/>
          <w:szCs w:val="28"/>
        </w:rPr>
        <w:t>darbība</w:t>
      </w:r>
      <w:r w:rsidR="00FB088F" w:rsidRPr="00125E08">
        <w:rPr>
          <w:rFonts w:eastAsia="Calibri"/>
          <w:color w:val="000000" w:themeColor="text1"/>
          <w:sz w:val="28"/>
          <w:szCs w:val="28"/>
        </w:rPr>
        <w:t xml:space="preserve"> piecu gadu period</w:t>
      </w:r>
      <w:r w:rsidR="00D1524B">
        <w:rPr>
          <w:rFonts w:eastAsia="Calibri"/>
          <w:color w:val="000000" w:themeColor="text1"/>
          <w:sz w:val="28"/>
          <w:szCs w:val="28"/>
        </w:rPr>
        <w:t>ā</w:t>
      </w:r>
      <w:r w:rsidR="00DA41F3" w:rsidRPr="00125E08">
        <w:rPr>
          <w:rFonts w:eastAsia="Calibri"/>
          <w:color w:val="000000" w:themeColor="text1"/>
          <w:sz w:val="28"/>
          <w:szCs w:val="28"/>
        </w:rPr>
        <w:t>.</w:t>
      </w:r>
      <w:r w:rsidR="00FB088F" w:rsidRPr="00125E08">
        <w:rPr>
          <w:rFonts w:eastAsia="Calibri"/>
          <w:color w:val="000000" w:themeColor="text1"/>
          <w:sz w:val="28"/>
          <w:szCs w:val="28"/>
        </w:rPr>
        <w:t xml:space="preserve"> </w:t>
      </w:r>
    </w:p>
    <w:p w14:paraId="7F8E57F5" w14:textId="77777777" w:rsidR="00125E08" w:rsidRPr="00125E08" w:rsidRDefault="00125E08" w:rsidP="00C27BE4">
      <w:pPr>
        <w:jc w:val="both"/>
        <w:rPr>
          <w:sz w:val="28"/>
          <w:szCs w:val="28"/>
        </w:rPr>
      </w:pPr>
    </w:p>
    <w:p w14:paraId="12D14552" w14:textId="77777777" w:rsidR="00125E08" w:rsidRDefault="00125E08" w:rsidP="00C27BE4">
      <w:pPr>
        <w:jc w:val="both"/>
        <w:rPr>
          <w:sz w:val="28"/>
          <w:szCs w:val="28"/>
        </w:rPr>
      </w:pPr>
    </w:p>
    <w:p w14:paraId="62C7742F" w14:textId="77777777" w:rsidR="00D1524B" w:rsidRPr="00125E08" w:rsidRDefault="00D1524B" w:rsidP="00C27BE4">
      <w:pPr>
        <w:jc w:val="both"/>
        <w:rPr>
          <w:sz w:val="28"/>
          <w:szCs w:val="28"/>
        </w:rPr>
      </w:pPr>
    </w:p>
    <w:p w14:paraId="015D2340" w14:textId="77777777" w:rsidR="00125E08" w:rsidRPr="00125E08" w:rsidRDefault="00125E08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25E08">
        <w:rPr>
          <w:sz w:val="28"/>
          <w:szCs w:val="28"/>
        </w:rPr>
        <w:t>Ministru prezidents</w:t>
      </w:r>
      <w:r w:rsidRPr="00125E08">
        <w:rPr>
          <w:sz w:val="28"/>
          <w:szCs w:val="28"/>
        </w:rPr>
        <w:tab/>
        <w:t xml:space="preserve">Māris Kučinskis </w:t>
      </w:r>
    </w:p>
    <w:p w14:paraId="312CC5A7" w14:textId="77777777" w:rsidR="00125E08" w:rsidRPr="00125E08" w:rsidRDefault="00125E0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DA7672B" w14:textId="77777777" w:rsidR="00125E08" w:rsidRDefault="00125E0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8C1191A" w14:textId="77777777" w:rsidR="00D1524B" w:rsidRPr="00125E08" w:rsidRDefault="00D1524B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A2DABBF" w14:textId="77777777" w:rsidR="00125E08" w:rsidRPr="00125E08" w:rsidRDefault="00125E08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125E08">
        <w:rPr>
          <w:sz w:val="28"/>
          <w:szCs w:val="28"/>
        </w:rPr>
        <w:t>Tieslietu ministrs</w:t>
      </w:r>
      <w:r w:rsidRPr="00125E08">
        <w:rPr>
          <w:sz w:val="28"/>
          <w:szCs w:val="28"/>
        </w:rPr>
        <w:tab/>
        <w:t>Dzintars Rasnačs</w:t>
      </w:r>
    </w:p>
    <w:sectPr w:rsidR="00125E08" w:rsidRPr="00125E08" w:rsidSect="0029171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6A863" w14:textId="77777777" w:rsidR="00875A72" w:rsidRDefault="00875A72">
      <w:r>
        <w:separator/>
      </w:r>
    </w:p>
  </w:endnote>
  <w:endnote w:type="continuationSeparator" w:id="0">
    <w:p w14:paraId="7E86A864" w14:textId="77777777" w:rsidR="00875A72" w:rsidRDefault="0087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6A869" w14:textId="77777777" w:rsidR="00330D41" w:rsidRPr="00BB7947" w:rsidRDefault="003D5311">
    <w:pPr>
      <w:pStyle w:val="Footer"/>
      <w:rPr>
        <w:lang w:val="lv-LV"/>
      </w:rPr>
    </w:pPr>
    <w:r>
      <w:rPr>
        <w:lang w:val="lv-LV"/>
      </w:rPr>
      <w:t>LMrik_171013; Koncepcija par izdienas pensiju piešķiršanu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7E3B2" w14:textId="54B76936" w:rsidR="00291715" w:rsidRPr="00291715" w:rsidRDefault="00291715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R1872_6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6A861" w14:textId="77777777" w:rsidR="00875A72" w:rsidRDefault="00875A72">
      <w:r>
        <w:separator/>
      </w:r>
    </w:p>
  </w:footnote>
  <w:footnote w:type="continuationSeparator" w:id="0">
    <w:p w14:paraId="7E86A862" w14:textId="77777777" w:rsidR="00875A72" w:rsidRDefault="00875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6A866" w14:textId="77777777" w:rsidR="00330D41" w:rsidRDefault="003D531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3484">
      <w:rPr>
        <w:noProof/>
      </w:rPr>
      <w:t>2</w:t>
    </w:r>
    <w:r>
      <w:rPr>
        <w:noProof/>
      </w:rPr>
      <w:fldChar w:fldCharType="end"/>
    </w:r>
  </w:p>
  <w:p w14:paraId="7E86A867" w14:textId="77777777" w:rsidR="00330D41" w:rsidRDefault="001034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C8DBA" w14:textId="77777777" w:rsidR="00291715" w:rsidRDefault="00291715">
    <w:pPr>
      <w:pStyle w:val="Header"/>
    </w:pPr>
  </w:p>
  <w:p w14:paraId="27371841" w14:textId="270BCF82" w:rsidR="00291715" w:rsidRDefault="00291715">
    <w:pPr>
      <w:pStyle w:val="Header"/>
    </w:pPr>
    <w:r>
      <w:rPr>
        <w:noProof/>
        <w:sz w:val="32"/>
        <w:szCs w:val="32"/>
        <w:lang w:eastAsia="lv-LV"/>
      </w:rPr>
      <w:drawing>
        <wp:inline distT="0" distB="0" distL="0" distR="0" wp14:anchorId="0B2482C0" wp14:editId="37EA8061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2AC8"/>
    <w:multiLevelType w:val="multilevel"/>
    <w:tmpl w:val="83A02B1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0" w:hanging="72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5880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7260" w:hanging="144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9660" w:hanging="180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1040" w:hanging="2160"/>
      </w:pPr>
      <w:rPr>
        <w:rFonts w:hint="default"/>
        <w:i w:val="0"/>
        <w:sz w:val="28"/>
      </w:rPr>
    </w:lvl>
  </w:abstractNum>
  <w:abstractNum w:abstractNumId="1">
    <w:nsid w:val="55D52005"/>
    <w:multiLevelType w:val="multilevel"/>
    <w:tmpl w:val="3C3C15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6E33681F"/>
    <w:multiLevelType w:val="hybridMultilevel"/>
    <w:tmpl w:val="E9CCE70C"/>
    <w:lvl w:ilvl="0" w:tplc="3FF872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50"/>
    <w:rsid w:val="0000310F"/>
    <w:rsid w:val="00003999"/>
    <w:rsid w:val="0000571F"/>
    <w:rsid w:val="00007AC5"/>
    <w:rsid w:val="000110C9"/>
    <w:rsid w:val="00032CAA"/>
    <w:rsid w:val="000546C1"/>
    <w:rsid w:val="000626EC"/>
    <w:rsid w:val="00077411"/>
    <w:rsid w:val="000840F6"/>
    <w:rsid w:val="00092496"/>
    <w:rsid w:val="000B1F55"/>
    <w:rsid w:val="000B25B8"/>
    <w:rsid w:val="000C285B"/>
    <w:rsid w:val="000C5896"/>
    <w:rsid w:val="00103484"/>
    <w:rsid w:val="00125E08"/>
    <w:rsid w:val="001A06B8"/>
    <w:rsid w:val="001A2E41"/>
    <w:rsid w:val="001C66DA"/>
    <w:rsid w:val="001D12A5"/>
    <w:rsid w:val="001D6DEE"/>
    <w:rsid w:val="001D72E6"/>
    <w:rsid w:val="001F4070"/>
    <w:rsid w:val="001F444C"/>
    <w:rsid w:val="002050C3"/>
    <w:rsid w:val="002248B6"/>
    <w:rsid w:val="00254D4D"/>
    <w:rsid w:val="0025687A"/>
    <w:rsid w:val="00257378"/>
    <w:rsid w:val="00264547"/>
    <w:rsid w:val="00264AEC"/>
    <w:rsid w:val="002810D5"/>
    <w:rsid w:val="00291715"/>
    <w:rsid w:val="002B460F"/>
    <w:rsid w:val="002F6E1B"/>
    <w:rsid w:val="00301DDC"/>
    <w:rsid w:val="00316D05"/>
    <w:rsid w:val="00343E6B"/>
    <w:rsid w:val="00366B61"/>
    <w:rsid w:val="00383E73"/>
    <w:rsid w:val="003918BF"/>
    <w:rsid w:val="00396249"/>
    <w:rsid w:val="003C613D"/>
    <w:rsid w:val="003D5311"/>
    <w:rsid w:val="00401AD6"/>
    <w:rsid w:val="00422DAC"/>
    <w:rsid w:val="00426F1B"/>
    <w:rsid w:val="00427FB4"/>
    <w:rsid w:val="00450528"/>
    <w:rsid w:val="00450ADF"/>
    <w:rsid w:val="00457B85"/>
    <w:rsid w:val="00461B1B"/>
    <w:rsid w:val="00484E5F"/>
    <w:rsid w:val="004A20F9"/>
    <w:rsid w:val="004A4A68"/>
    <w:rsid w:val="004B062A"/>
    <w:rsid w:val="004B392F"/>
    <w:rsid w:val="004E66BD"/>
    <w:rsid w:val="00501E4B"/>
    <w:rsid w:val="005210F4"/>
    <w:rsid w:val="0052371C"/>
    <w:rsid w:val="0052656A"/>
    <w:rsid w:val="00530B43"/>
    <w:rsid w:val="00537B8A"/>
    <w:rsid w:val="0054001D"/>
    <w:rsid w:val="00580D4E"/>
    <w:rsid w:val="00587762"/>
    <w:rsid w:val="005C3876"/>
    <w:rsid w:val="005D4612"/>
    <w:rsid w:val="005F7891"/>
    <w:rsid w:val="006067F2"/>
    <w:rsid w:val="006174B9"/>
    <w:rsid w:val="00631BB7"/>
    <w:rsid w:val="00647B08"/>
    <w:rsid w:val="00673400"/>
    <w:rsid w:val="006C54B3"/>
    <w:rsid w:val="006C575F"/>
    <w:rsid w:val="006C6213"/>
    <w:rsid w:val="006D63BD"/>
    <w:rsid w:val="006D6E36"/>
    <w:rsid w:val="006E12C7"/>
    <w:rsid w:val="006F292E"/>
    <w:rsid w:val="007059F9"/>
    <w:rsid w:val="007153A9"/>
    <w:rsid w:val="007268CE"/>
    <w:rsid w:val="0074144D"/>
    <w:rsid w:val="00763A9F"/>
    <w:rsid w:val="00793A14"/>
    <w:rsid w:val="007B4BD4"/>
    <w:rsid w:val="007B71E2"/>
    <w:rsid w:val="007D2B56"/>
    <w:rsid w:val="007D3CB7"/>
    <w:rsid w:val="007E178C"/>
    <w:rsid w:val="008171C4"/>
    <w:rsid w:val="00822FCA"/>
    <w:rsid w:val="00837B52"/>
    <w:rsid w:val="00846CB5"/>
    <w:rsid w:val="00852014"/>
    <w:rsid w:val="00875A72"/>
    <w:rsid w:val="008864CF"/>
    <w:rsid w:val="008963C1"/>
    <w:rsid w:val="008B3B05"/>
    <w:rsid w:val="008E2138"/>
    <w:rsid w:val="0090038C"/>
    <w:rsid w:val="0090469B"/>
    <w:rsid w:val="00906C68"/>
    <w:rsid w:val="00912639"/>
    <w:rsid w:val="00941FD2"/>
    <w:rsid w:val="00953FC6"/>
    <w:rsid w:val="009549E5"/>
    <w:rsid w:val="00963271"/>
    <w:rsid w:val="00982915"/>
    <w:rsid w:val="009830C9"/>
    <w:rsid w:val="00984FC1"/>
    <w:rsid w:val="00996A3A"/>
    <w:rsid w:val="0099740D"/>
    <w:rsid w:val="009E5B71"/>
    <w:rsid w:val="009F2B5A"/>
    <w:rsid w:val="00A11D94"/>
    <w:rsid w:val="00A13189"/>
    <w:rsid w:val="00A30EA7"/>
    <w:rsid w:val="00A33774"/>
    <w:rsid w:val="00A36903"/>
    <w:rsid w:val="00A373AA"/>
    <w:rsid w:val="00A42DB6"/>
    <w:rsid w:val="00A61E8F"/>
    <w:rsid w:val="00A738F3"/>
    <w:rsid w:val="00A75290"/>
    <w:rsid w:val="00A75341"/>
    <w:rsid w:val="00A84590"/>
    <w:rsid w:val="00AB2501"/>
    <w:rsid w:val="00AB7C63"/>
    <w:rsid w:val="00B105F0"/>
    <w:rsid w:val="00B178F4"/>
    <w:rsid w:val="00B3374E"/>
    <w:rsid w:val="00B44699"/>
    <w:rsid w:val="00B45FED"/>
    <w:rsid w:val="00B55840"/>
    <w:rsid w:val="00B62855"/>
    <w:rsid w:val="00B71DC0"/>
    <w:rsid w:val="00B82006"/>
    <w:rsid w:val="00BB4E50"/>
    <w:rsid w:val="00BC6684"/>
    <w:rsid w:val="00BD0409"/>
    <w:rsid w:val="00BD3F6E"/>
    <w:rsid w:val="00BD7D05"/>
    <w:rsid w:val="00BE5644"/>
    <w:rsid w:val="00C43383"/>
    <w:rsid w:val="00C578B5"/>
    <w:rsid w:val="00C74B64"/>
    <w:rsid w:val="00C85FF8"/>
    <w:rsid w:val="00C878C6"/>
    <w:rsid w:val="00CA00A6"/>
    <w:rsid w:val="00CA4DBE"/>
    <w:rsid w:val="00CD763F"/>
    <w:rsid w:val="00CE3A60"/>
    <w:rsid w:val="00CE5C24"/>
    <w:rsid w:val="00CF55D2"/>
    <w:rsid w:val="00D1524B"/>
    <w:rsid w:val="00D239D9"/>
    <w:rsid w:val="00D3244D"/>
    <w:rsid w:val="00D55E77"/>
    <w:rsid w:val="00D5747A"/>
    <w:rsid w:val="00D6729E"/>
    <w:rsid w:val="00D83B90"/>
    <w:rsid w:val="00D97E7E"/>
    <w:rsid w:val="00DA05E9"/>
    <w:rsid w:val="00DA1D15"/>
    <w:rsid w:val="00DA41F3"/>
    <w:rsid w:val="00DB475C"/>
    <w:rsid w:val="00DB6EA6"/>
    <w:rsid w:val="00DC4C1D"/>
    <w:rsid w:val="00DE069A"/>
    <w:rsid w:val="00DF184E"/>
    <w:rsid w:val="00DF4578"/>
    <w:rsid w:val="00DF77CC"/>
    <w:rsid w:val="00E10F1C"/>
    <w:rsid w:val="00E138A7"/>
    <w:rsid w:val="00E15D49"/>
    <w:rsid w:val="00E300B1"/>
    <w:rsid w:val="00E30109"/>
    <w:rsid w:val="00E317F5"/>
    <w:rsid w:val="00E342D6"/>
    <w:rsid w:val="00E41984"/>
    <w:rsid w:val="00E43B31"/>
    <w:rsid w:val="00E4682F"/>
    <w:rsid w:val="00E530EB"/>
    <w:rsid w:val="00E607E8"/>
    <w:rsid w:val="00E62005"/>
    <w:rsid w:val="00E9746E"/>
    <w:rsid w:val="00E97799"/>
    <w:rsid w:val="00EA08A5"/>
    <w:rsid w:val="00EA4B0D"/>
    <w:rsid w:val="00EB2150"/>
    <w:rsid w:val="00EB2D5B"/>
    <w:rsid w:val="00EC140C"/>
    <w:rsid w:val="00EC2904"/>
    <w:rsid w:val="00ED7809"/>
    <w:rsid w:val="00EE5882"/>
    <w:rsid w:val="00EF0364"/>
    <w:rsid w:val="00EF1753"/>
    <w:rsid w:val="00F0483C"/>
    <w:rsid w:val="00F05B27"/>
    <w:rsid w:val="00F15715"/>
    <w:rsid w:val="00F249E9"/>
    <w:rsid w:val="00F31013"/>
    <w:rsid w:val="00F504ED"/>
    <w:rsid w:val="00FB088F"/>
    <w:rsid w:val="00FC2695"/>
    <w:rsid w:val="00FC3DAC"/>
    <w:rsid w:val="00FC51E0"/>
    <w:rsid w:val="00FE697B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A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4E50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BB4E5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naisf">
    <w:name w:val="naisf"/>
    <w:basedOn w:val="Normal"/>
    <w:rsid w:val="00BB4E50"/>
    <w:pPr>
      <w:spacing w:before="88" w:after="88"/>
      <w:ind w:firstLine="439"/>
      <w:jc w:val="both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B4E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E5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2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4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49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9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3B90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E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D0409"/>
    <w:pPr>
      <w:ind w:left="720"/>
      <w:contextualSpacing/>
    </w:pPr>
  </w:style>
  <w:style w:type="table" w:styleId="TableGrid">
    <w:name w:val="Table Grid"/>
    <w:basedOn w:val="TableNormal"/>
    <w:uiPriority w:val="59"/>
    <w:rsid w:val="00062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4E50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BB4E5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naisf">
    <w:name w:val="naisf"/>
    <w:basedOn w:val="Normal"/>
    <w:rsid w:val="00BB4E50"/>
    <w:pPr>
      <w:spacing w:before="88" w:after="88"/>
      <w:ind w:firstLine="439"/>
      <w:jc w:val="both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B4E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E5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2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4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49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9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3B90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E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D0409"/>
    <w:pPr>
      <w:ind w:left="720"/>
      <w:contextualSpacing/>
    </w:pPr>
  </w:style>
  <w:style w:type="table" w:styleId="TableGrid">
    <w:name w:val="Table Grid"/>
    <w:basedOn w:val="TableNormal"/>
    <w:uiPriority w:val="59"/>
    <w:rsid w:val="00062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5268-E908-4000-B51B-96CB82FB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konceptuālo ziņojumu „Par advokātu procesa ieviešana atsevišķās civillietu kategorijās”</vt:lpstr>
      <vt:lpstr>Par konceptuālo ziņojumu „Par advokātu procesa ieviešana atsevišķās civillietu kategorijās”</vt:lpstr>
    </vt:vector>
  </TitlesOfParts>
  <Company>Tieslietu ministrija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konceptuālo ziņojumu „Par advokātu procesa ieviešana atsevišķās civillietu kategorijās”</dc:title>
  <dc:subject>Ministru kabineta rīkojuma projekts</dc:subject>
  <dc:creator>I.Pelša</dc:creator>
  <dc:description>67036994, Ilze.Pelsa@tm.gov.lv</dc:description>
  <cp:lastModifiedBy>Linda Milenberga</cp:lastModifiedBy>
  <cp:revision>11</cp:revision>
  <cp:lastPrinted>2017-01-30T14:43:00Z</cp:lastPrinted>
  <dcterms:created xsi:type="dcterms:W3CDTF">2017-01-18T11:56:00Z</dcterms:created>
  <dcterms:modified xsi:type="dcterms:W3CDTF">2017-02-15T14:11:00Z</dcterms:modified>
</cp:coreProperties>
</file>